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9.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notes.xml" ContentType="application/vnd.openxmlformats-officedocument.wordprocessingml.footnotes+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2.xml" ContentType="application/vnd.openxmlformats-officedocument.customXmlProperties+xml"/>
  <Override PartName="/docProps/core.xml" ContentType="application/vnd.openxmlformats-package.core-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5.xml" ContentType="application/vnd.openxmlformats-officedocument.customXml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xmlns:c="http://schemas.openxmlformats.org/drawingml/2006/chart" mc:Ignorable="w14 w15 w16se w16cid w16 w16cex wp14">
  <w:body>
    <w:p w:rsidRPr="004360A1" w:rsidR="00C566B1" w:rsidP="00C566B1" w:rsidRDefault="00C566B1" w14:paraId="63752E27" w14:textId="77777777">
      <w:pPr>
        <w:ind w:left="-1474"/>
      </w:pPr>
      <w:bookmarkStart w:name="_Toc88575264" w:id="0"/>
    </w:p>
    <w:p w:rsidRPr="004360A1" w:rsidR="00C566B1" w:rsidP="00C566B1" w:rsidRDefault="00C566B1" w14:paraId="21787EA3" w14:textId="77777777">
      <w:pPr>
        <w:spacing w:after="160" w:line="720" w:lineRule="auto"/>
        <w:rPr>
          <w:rFonts w:cstheme="minorHAnsi"/>
          <w:noProof/>
          <w:lang w:eastAsia="en-AU"/>
        </w:rPr>
      </w:pPr>
      <w:r>
        <w:rPr>
          <w:noProof/>
        </w:rPr>
        <w:drawing>
          <wp:inline distT="0" distB="0" distL="0" distR="0" wp14:anchorId="615C0516" wp14:editId="223C169A">
            <wp:extent cx="2331725" cy="716281"/>
            <wp:effectExtent l="0" t="0" r="0" b="7620"/>
            <wp:docPr id="19" name="Picture 19" descr="Australian Government, Department of Education, Skills and Emplo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31725" cy="716281"/>
                    </a:xfrm>
                    <a:prstGeom prst="rect">
                      <a:avLst/>
                    </a:prstGeom>
                  </pic:spPr>
                </pic:pic>
              </a:graphicData>
            </a:graphic>
          </wp:inline>
        </w:drawing>
      </w:r>
    </w:p>
    <w:p w:rsidRPr="004360A1" w:rsidR="00C566B1" w:rsidP="00C566B1" w:rsidRDefault="0008225E" w14:paraId="3CB69B6D" w14:textId="13F48DB5">
      <w:pPr>
        <w:pStyle w:val="Title"/>
        <w:spacing w:line="240" w:lineRule="auto"/>
        <w:ind w:left="1276"/>
        <w:rPr>
          <w:rFonts w:asciiTheme="minorHAnsi" w:hAnsiTheme="minorHAnsi" w:cstheme="minorHAnsi"/>
          <w:noProof/>
          <w:lang w:eastAsia="en-AU"/>
        </w:rPr>
      </w:pPr>
      <w:r>
        <w:rPr>
          <w:rFonts w:asciiTheme="minorHAnsi" w:hAnsiTheme="minorHAnsi" w:cstheme="minorHAnsi"/>
          <w:noProof/>
          <w:lang w:eastAsia="en-AU"/>
        </w:rPr>
        <w:t xml:space="preserve">Australian </w:t>
      </w:r>
      <w:r w:rsidRPr="004360A1" w:rsidR="00C566B1">
        <w:rPr>
          <w:rFonts w:asciiTheme="minorHAnsi" w:hAnsiTheme="minorHAnsi" w:cstheme="minorHAnsi"/>
          <w:noProof/>
          <w:lang w:eastAsia="en-AU"/>
        </w:rPr>
        <w:t xml:space="preserve">Apprenticeship Incentives </w:t>
      </w:r>
      <w:r w:rsidR="007A7B3F">
        <w:rPr>
          <w:rFonts w:asciiTheme="minorHAnsi" w:hAnsiTheme="minorHAnsi" w:cstheme="minorHAnsi"/>
          <w:noProof/>
          <w:lang w:eastAsia="en-AU"/>
        </w:rPr>
        <w:t xml:space="preserve">System </w:t>
      </w:r>
      <w:r w:rsidRPr="004360A1" w:rsidR="00C566B1">
        <w:rPr>
          <w:rFonts w:asciiTheme="minorHAnsi" w:hAnsiTheme="minorHAnsi" w:cstheme="minorHAnsi"/>
          <w:noProof/>
          <w:lang w:eastAsia="en-AU"/>
        </w:rPr>
        <w:t xml:space="preserve">Reform </w:t>
      </w:r>
      <w:r w:rsidRPr="004360A1" w:rsidR="009C776A">
        <w:rPr>
          <w:rFonts w:cstheme="minorHAnsi"/>
          <w:noProof/>
          <w:lang w:eastAsia="en-AU"/>
        </w:rPr>
        <w:drawing>
          <wp:anchor distT="0" distB="0" distL="114300" distR="114300" simplePos="0" relativeHeight="251658240" behindDoc="1" locked="1" layoutInCell="1" allowOverlap="1" wp14:anchorId="1A02EAF7" wp14:editId="55A3FECB">
            <wp:simplePos x="0" y="0"/>
            <wp:positionH relativeFrom="page">
              <wp:align>left</wp:align>
            </wp:positionH>
            <wp:positionV relativeFrom="page">
              <wp:posOffset>8255</wp:posOffset>
            </wp:positionV>
            <wp:extent cx="7624445" cy="10785475"/>
            <wp:effectExtent l="0" t="0" r="0" b="0"/>
            <wp:wrapNone/>
            <wp:docPr id="21" name="Picture 21"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7624445" cy="107854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8B74D7" w:rsidR="00C566B1" w:rsidP="00C566B1" w:rsidRDefault="00C566B1" w14:paraId="447570E0" w14:textId="77777777">
      <w:pPr>
        <w:pStyle w:val="Subtitle"/>
        <w:spacing w:before="240"/>
        <w:ind w:left="1276"/>
        <w:rPr>
          <w:rFonts w:asciiTheme="minorHAnsi" w:hAnsiTheme="minorHAnsi" w:cstheme="minorHAnsi"/>
          <w:noProof/>
          <w:color w:val="FFC000" w:themeColor="accent4"/>
          <w:lang w:eastAsia="en-AU"/>
        </w:rPr>
      </w:pPr>
      <w:r w:rsidRPr="008B74D7">
        <w:rPr>
          <w:rFonts w:asciiTheme="minorHAnsi" w:hAnsiTheme="minorHAnsi" w:cstheme="minorHAnsi"/>
          <w:noProof/>
          <w:color w:val="FFC000" w:themeColor="accent4"/>
          <w:lang w:eastAsia="en-AU"/>
        </w:rPr>
        <w:t>Regulation Impact Statement</w:t>
      </w:r>
    </w:p>
    <w:p w:rsidRPr="004360A1" w:rsidR="00C566B1" w:rsidP="00C566B1" w:rsidRDefault="00C566B1" w14:paraId="687817C4" w14:textId="77777777">
      <w:pPr>
        <w:rPr>
          <w:rFonts w:cstheme="minorHAnsi"/>
        </w:rPr>
      </w:pPr>
    </w:p>
    <w:p w:rsidRPr="004360A1" w:rsidR="00C566B1" w:rsidP="00C566B1" w:rsidRDefault="00C566B1" w14:paraId="6234A499" w14:textId="77777777">
      <w:pPr>
        <w:rPr>
          <w:rFonts w:cstheme="minorHAnsi"/>
        </w:rPr>
        <w:sectPr w:rsidRPr="004360A1" w:rsidR="00C566B1" w:rsidSect="00C566B1">
          <w:headerReference w:type="even" r:id="rId13"/>
          <w:headerReference w:type="default" r:id="rId14"/>
          <w:footerReference w:type="even" r:id="rId15"/>
          <w:footerReference w:type="default" r:id="rId16"/>
          <w:headerReference w:type="first" r:id="rId17"/>
          <w:footerReference w:type="first" r:id="rId18"/>
          <w:pgSz w:w="11906" w:h="16838" w:orient="portrait"/>
          <w:pgMar w:top="1418" w:right="1440" w:bottom="1560" w:left="1276" w:header="708" w:footer="708" w:gutter="0"/>
          <w:cols w:space="708"/>
          <w:titlePg/>
          <w:docGrid w:linePitch="360"/>
        </w:sectPr>
      </w:pPr>
    </w:p>
    <w:p w:rsidRPr="004360A1" w:rsidR="00C566B1" w:rsidP="00C566B1" w:rsidRDefault="00C566B1" w14:paraId="189B7F17" w14:textId="77777777">
      <w:pPr>
        <w:tabs>
          <w:tab w:val="left" w:pos="5856"/>
        </w:tabs>
        <w:spacing w:before="8400"/>
        <w:rPr>
          <w:rFonts w:cstheme="minorHAnsi"/>
        </w:rPr>
      </w:pPr>
    </w:p>
    <w:p w:rsidRPr="004360A1" w:rsidR="00C566B1" w:rsidP="00C566B1" w:rsidRDefault="00C566B1" w14:paraId="3C8B853A" w14:textId="77777777">
      <w:pPr>
        <w:pStyle w:val="numberedpara"/>
        <w:numPr>
          <w:ilvl w:val="0"/>
          <w:numId w:val="0"/>
        </w:numPr>
        <w:rPr>
          <w:rFonts w:asciiTheme="minorHAnsi" w:hAnsiTheme="minorHAnsi" w:cstheme="minorHAnsi"/>
        </w:rPr>
      </w:pPr>
      <w:r w:rsidRPr="004360A1">
        <w:rPr>
          <w:rFonts w:asciiTheme="minorHAnsi" w:hAnsiTheme="minorHAnsi" w:cstheme="minorHAnsi"/>
          <w:noProof/>
        </w:rPr>
        <w:drawing>
          <wp:inline distT="0" distB="0" distL="0" distR="0" wp14:anchorId="763BE437" wp14:editId="72AEFCC0">
            <wp:extent cx="847725" cy="285750"/>
            <wp:effectExtent l="0" t="0" r="9525" b="0"/>
            <wp:docPr id="20" name="Picture 1" descr="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C5B5E.C6C84990"/>
                    <pic:cNvPicPr>
                      <a:picLocks noChangeAspect="1" noChangeArrowheads="1"/>
                    </pic:cNvPicPr>
                  </pic:nvPicPr>
                  <pic:blipFill>
                    <a:blip r:embed="rId19" r:link="rId20" cstate="print"/>
                    <a:srcRect/>
                    <a:stretch>
                      <a:fillRect/>
                    </a:stretch>
                  </pic:blipFill>
                  <pic:spPr bwMode="auto">
                    <a:xfrm>
                      <a:off x="0" y="0"/>
                      <a:ext cx="847725" cy="285750"/>
                    </a:xfrm>
                    <a:prstGeom prst="rect">
                      <a:avLst/>
                    </a:prstGeom>
                    <a:noFill/>
                    <a:ln w="9525">
                      <a:noFill/>
                      <a:miter lim="800000"/>
                      <a:headEnd/>
                      <a:tailEnd/>
                    </a:ln>
                  </pic:spPr>
                </pic:pic>
              </a:graphicData>
            </a:graphic>
          </wp:inline>
        </w:drawing>
      </w:r>
    </w:p>
    <w:p w:rsidRPr="004360A1" w:rsidR="00C566B1" w:rsidP="00C566B1" w:rsidRDefault="00C566B1" w14:paraId="4F82D983" w14:textId="77777777">
      <w:pPr>
        <w:rPr>
          <w:rFonts w:cstheme="minorHAnsi"/>
        </w:rPr>
      </w:pPr>
      <w:r w:rsidRPr="004360A1">
        <w:rPr>
          <w:rFonts w:cstheme="minorHAnsi"/>
        </w:rPr>
        <w:t xml:space="preserve">With the exception of the Commonwealth Coat of Arms, the Department’s logo, any material protected by a trade mark and where otherwise noted all material presented in this document is provided under a </w:t>
      </w:r>
      <w:hyperlink w:history="1" r:id="rId21">
        <w:r w:rsidRPr="004360A1">
          <w:rPr>
            <w:rStyle w:val="Hyperlink"/>
            <w:rFonts w:cstheme="minorHAnsi"/>
            <w:color w:val="44546A" w:themeColor="text2"/>
          </w:rPr>
          <w:t>Creative Commons Attribution 4.0 Australia</w:t>
        </w:r>
      </w:hyperlink>
      <w:r w:rsidRPr="004360A1">
        <w:rPr>
          <w:rFonts w:cstheme="minorHAnsi"/>
        </w:rPr>
        <w:t xml:space="preserve"> licence.</w:t>
      </w:r>
      <w:r w:rsidRPr="004360A1">
        <w:rPr>
          <w:rFonts w:cstheme="minorHAnsi"/>
        </w:rPr>
        <w:br/>
      </w:r>
      <w:r w:rsidRPr="004360A1">
        <w:rPr>
          <w:rFonts w:cstheme="minorHAnsi"/>
        </w:rPr>
        <w:t xml:space="preserve">The details of the relevant licence conditions are available on the Creative Commons website (accessible using the links provided) as is the full legal code for the </w:t>
      </w:r>
      <w:hyperlink w:history="1" r:id="rId22">
        <w:r w:rsidRPr="004360A1">
          <w:rPr>
            <w:rStyle w:val="Hyperlink"/>
            <w:rFonts w:cstheme="minorHAnsi"/>
            <w:color w:val="44546A" w:themeColor="text2"/>
          </w:rPr>
          <w:t>CC BY 4.0 AU licence</w:t>
        </w:r>
      </w:hyperlink>
      <w:r w:rsidRPr="004360A1">
        <w:rPr>
          <w:rFonts w:cstheme="minorHAnsi"/>
        </w:rPr>
        <w:t>.</w:t>
      </w:r>
    </w:p>
    <w:p w:rsidRPr="004360A1" w:rsidR="00C566B1" w:rsidP="00C566B1" w:rsidRDefault="00C566B1" w14:paraId="69DF4F74" w14:textId="04FEF6F5">
      <w:pPr>
        <w:rPr>
          <w:rFonts w:cstheme="minorHAnsi"/>
        </w:rPr>
      </w:pPr>
      <w:r w:rsidRPr="004360A1">
        <w:rPr>
          <w:rFonts w:cstheme="minorHAnsi"/>
        </w:rPr>
        <w:t>The document must be attributed as the (</w:t>
      </w:r>
      <w:r w:rsidR="009C776A">
        <w:rPr>
          <w:rFonts w:cstheme="minorHAnsi"/>
        </w:rPr>
        <w:t>Australian Apprenticeships Incentives Reforms – Regulatory Impact Statement</w:t>
      </w:r>
      <w:r w:rsidRPr="004360A1">
        <w:rPr>
          <w:rFonts w:cstheme="minorHAnsi"/>
        </w:rPr>
        <w:t>).</w:t>
      </w:r>
    </w:p>
    <w:p w:rsidRPr="004360A1" w:rsidR="00C566B1" w:rsidP="00C566B1" w:rsidRDefault="00C566B1" w14:paraId="36F7FF51" w14:textId="77777777">
      <w:pPr>
        <w:rPr>
          <w:rFonts w:cstheme="minorHAnsi"/>
        </w:rPr>
        <w:sectPr w:rsidRPr="004360A1" w:rsidR="00C566B1" w:rsidSect="001F4E9B">
          <w:pgSz w:w="11906" w:h="16838" w:orient="portrait"/>
          <w:pgMar w:top="2268" w:right="1440" w:bottom="1440" w:left="1440" w:header="709" w:footer="709" w:gutter="0"/>
          <w:cols w:space="708"/>
          <w:titlePg/>
          <w:docGrid w:linePitch="360"/>
        </w:sectPr>
      </w:pPr>
    </w:p>
    <w:sdt>
      <w:sdtPr>
        <w:rPr>
          <w:rFonts w:asciiTheme="minorHAnsi" w:hAnsiTheme="minorHAnsi" w:eastAsiaTheme="minorEastAsia" w:cstheme="minorHAnsi"/>
          <w:b w:val="0"/>
          <w:bCs/>
          <w:color w:val="000000" w:themeColor="text1"/>
          <w:sz w:val="22"/>
          <w:szCs w:val="22"/>
        </w:rPr>
        <w:id w:val="-139263470"/>
        <w:docPartObj>
          <w:docPartGallery w:val="Table of Contents"/>
          <w:docPartUnique/>
        </w:docPartObj>
      </w:sdtPr>
      <w:sdtEndPr>
        <w:rPr>
          <w:rFonts w:ascii="Calibri" w:hAnsi="Calibri" w:eastAsiaTheme="majorEastAsia"/>
          <w:b/>
          <w:bCs w:val="0"/>
          <w:color w:val="343741"/>
          <w:sz w:val="32"/>
          <w:szCs w:val="32"/>
        </w:rPr>
      </w:sdtEndPr>
      <w:sdtContent>
        <w:p w:rsidRPr="00325D9E" w:rsidR="00C566B1" w:rsidP="00C566B1" w:rsidRDefault="00C566B1" w14:paraId="630A88A9" w14:textId="77777777">
          <w:pPr>
            <w:pStyle w:val="TOCHeading"/>
            <w:rPr>
              <w:rFonts w:asciiTheme="minorHAnsi" w:hAnsiTheme="minorHAnsi" w:cstheme="minorBidi"/>
            </w:rPr>
          </w:pPr>
          <w:r w:rsidRPr="00325D9E">
            <w:rPr>
              <w:rFonts w:asciiTheme="minorHAnsi" w:hAnsiTheme="minorHAnsi" w:cstheme="minorBidi"/>
            </w:rPr>
            <w:t>Contents</w:t>
          </w:r>
        </w:p>
        <w:p w:rsidR="00757C82" w:rsidRDefault="00C566B1" w14:paraId="4A821E12" w14:textId="0FC97A90">
          <w:pPr>
            <w:pStyle w:val="TOC1"/>
            <w:rPr>
              <w:rFonts w:eastAsiaTheme="minorEastAsia"/>
              <w:b w:val="0"/>
              <w:noProof/>
              <w:lang w:eastAsia="en-AU"/>
            </w:rPr>
          </w:pPr>
          <w:r w:rsidRPr="00325D9E">
            <w:rPr>
              <w:rFonts w:eastAsiaTheme="majorEastAsia"/>
              <w:color w:val="343741"/>
              <w:sz w:val="32"/>
              <w:szCs w:val="32"/>
            </w:rPr>
            <w:fldChar w:fldCharType="begin"/>
          </w:r>
          <w:r w:rsidRPr="00325D9E">
            <w:rPr>
              <w:rFonts w:eastAsiaTheme="majorEastAsia"/>
              <w:color w:val="343741"/>
              <w:sz w:val="32"/>
              <w:szCs w:val="32"/>
            </w:rPr>
            <w:instrText xml:space="preserve"> TOC \o "1-3" \h \z \u </w:instrText>
          </w:r>
          <w:r w:rsidRPr="00325D9E">
            <w:rPr>
              <w:rFonts w:eastAsiaTheme="majorEastAsia"/>
              <w:color w:val="343741"/>
              <w:sz w:val="32"/>
              <w:szCs w:val="32"/>
            </w:rPr>
            <w:fldChar w:fldCharType="separate"/>
          </w:r>
          <w:hyperlink w:history="1" w:anchor="_Toc99374831">
            <w:r w:rsidRPr="00094EF2" w:rsidR="00757C82">
              <w:rPr>
                <w:rStyle w:val="Hyperlink"/>
                <w:noProof/>
              </w:rPr>
              <w:t>Glossary</w:t>
            </w:r>
            <w:r w:rsidR="00757C82">
              <w:rPr>
                <w:noProof/>
                <w:webHidden/>
              </w:rPr>
              <w:tab/>
            </w:r>
            <w:r w:rsidR="00757C82">
              <w:rPr>
                <w:noProof/>
                <w:webHidden/>
              </w:rPr>
              <w:fldChar w:fldCharType="begin"/>
            </w:r>
            <w:r w:rsidR="00757C82">
              <w:rPr>
                <w:noProof/>
                <w:webHidden/>
              </w:rPr>
              <w:instrText xml:space="preserve"> PAGEREF _Toc99374831 \h </w:instrText>
            </w:r>
            <w:r w:rsidR="00757C82">
              <w:rPr>
                <w:noProof/>
                <w:webHidden/>
              </w:rPr>
            </w:r>
            <w:r w:rsidR="00757C82">
              <w:rPr>
                <w:noProof/>
                <w:webHidden/>
              </w:rPr>
              <w:fldChar w:fldCharType="separate"/>
            </w:r>
            <w:r w:rsidR="003C4007">
              <w:rPr>
                <w:noProof/>
                <w:webHidden/>
              </w:rPr>
              <w:t>6</w:t>
            </w:r>
            <w:r w:rsidR="00757C82">
              <w:rPr>
                <w:noProof/>
                <w:webHidden/>
              </w:rPr>
              <w:fldChar w:fldCharType="end"/>
            </w:r>
          </w:hyperlink>
        </w:p>
        <w:p w:rsidR="00757C82" w:rsidRDefault="0029247D" w14:paraId="7CC8644A" w14:textId="73EA5EA1">
          <w:pPr>
            <w:pStyle w:val="TOC1"/>
            <w:rPr>
              <w:rFonts w:eastAsiaTheme="minorEastAsia"/>
              <w:b w:val="0"/>
              <w:noProof/>
              <w:lang w:eastAsia="en-AU"/>
            </w:rPr>
          </w:pPr>
          <w:hyperlink w:history="1" w:anchor="_Toc99374832">
            <w:r w:rsidRPr="00094EF2" w:rsidR="00757C82">
              <w:rPr>
                <w:rStyle w:val="Hyperlink"/>
                <w:noProof/>
              </w:rPr>
              <w:t>Executive Summary</w:t>
            </w:r>
            <w:r w:rsidR="00757C82">
              <w:rPr>
                <w:noProof/>
                <w:webHidden/>
              </w:rPr>
              <w:tab/>
            </w:r>
            <w:r w:rsidR="00757C82">
              <w:rPr>
                <w:noProof/>
                <w:webHidden/>
              </w:rPr>
              <w:fldChar w:fldCharType="begin"/>
            </w:r>
            <w:r w:rsidR="00757C82">
              <w:rPr>
                <w:noProof/>
                <w:webHidden/>
              </w:rPr>
              <w:instrText xml:space="preserve"> PAGEREF _Toc99374832 \h </w:instrText>
            </w:r>
            <w:r w:rsidR="00757C82">
              <w:rPr>
                <w:noProof/>
                <w:webHidden/>
              </w:rPr>
            </w:r>
            <w:r w:rsidR="00757C82">
              <w:rPr>
                <w:noProof/>
                <w:webHidden/>
              </w:rPr>
              <w:fldChar w:fldCharType="separate"/>
            </w:r>
            <w:r w:rsidR="003C4007">
              <w:rPr>
                <w:noProof/>
                <w:webHidden/>
              </w:rPr>
              <w:t>8</w:t>
            </w:r>
            <w:r w:rsidR="00757C82">
              <w:rPr>
                <w:noProof/>
                <w:webHidden/>
              </w:rPr>
              <w:fldChar w:fldCharType="end"/>
            </w:r>
          </w:hyperlink>
        </w:p>
        <w:p w:rsidR="00757C82" w:rsidRDefault="0029247D" w14:paraId="2EBC5D3A" w14:textId="22CB944B">
          <w:pPr>
            <w:pStyle w:val="TOC1"/>
            <w:rPr>
              <w:rFonts w:eastAsiaTheme="minorEastAsia"/>
              <w:b w:val="0"/>
              <w:noProof/>
              <w:lang w:eastAsia="en-AU"/>
            </w:rPr>
          </w:pPr>
          <w:hyperlink w:history="1" w:anchor="_Toc99374833">
            <w:r w:rsidRPr="00094EF2" w:rsidR="00757C82">
              <w:rPr>
                <w:rStyle w:val="Hyperlink"/>
                <w:bCs/>
                <w:noProof/>
              </w:rPr>
              <w:t>Chapter One: Introduction and Context</w:t>
            </w:r>
            <w:r w:rsidR="00757C82">
              <w:rPr>
                <w:noProof/>
                <w:webHidden/>
              </w:rPr>
              <w:tab/>
            </w:r>
            <w:r w:rsidR="00757C82">
              <w:rPr>
                <w:noProof/>
                <w:webHidden/>
              </w:rPr>
              <w:fldChar w:fldCharType="begin"/>
            </w:r>
            <w:r w:rsidR="00757C82">
              <w:rPr>
                <w:noProof/>
                <w:webHidden/>
              </w:rPr>
              <w:instrText xml:space="preserve"> PAGEREF _Toc99374833 \h </w:instrText>
            </w:r>
            <w:r w:rsidR="00757C82">
              <w:rPr>
                <w:noProof/>
                <w:webHidden/>
              </w:rPr>
            </w:r>
            <w:r w:rsidR="00757C82">
              <w:rPr>
                <w:noProof/>
                <w:webHidden/>
              </w:rPr>
              <w:fldChar w:fldCharType="separate"/>
            </w:r>
            <w:r w:rsidR="003C4007">
              <w:rPr>
                <w:noProof/>
                <w:webHidden/>
              </w:rPr>
              <w:t>10</w:t>
            </w:r>
            <w:r w:rsidR="00757C82">
              <w:rPr>
                <w:noProof/>
                <w:webHidden/>
              </w:rPr>
              <w:fldChar w:fldCharType="end"/>
            </w:r>
          </w:hyperlink>
        </w:p>
        <w:p w:rsidR="00757C82" w:rsidRDefault="0029247D" w14:paraId="0B5134BE" w14:textId="0E9DEBF5">
          <w:pPr>
            <w:pStyle w:val="TOC2"/>
            <w:rPr>
              <w:rFonts w:eastAsiaTheme="minorEastAsia"/>
              <w:noProof/>
              <w:lang w:eastAsia="en-AU"/>
            </w:rPr>
          </w:pPr>
          <w:hyperlink w:history="1" w:anchor="_Toc99374834">
            <w:r w:rsidRPr="00094EF2" w:rsidR="00757C82">
              <w:rPr>
                <w:rStyle w:val="Hyperlink"/>
                <w:noProof/>
              </w:rPr>
              <w:t>1.1 What is an Australian Apprenticeship?</w:t>
            </w:r>
            <w:r w:rsidR="00757C82">
              <w:rPr>
                <w:noProof/>
                <w:webHidden/>
              </w:rPr>
              <w:tab/>
            </w:r>
            <w:r w:rsidR="00757C82">
              <w:rPr>
                <w:noProof/>
                <w:webHidden/>
              </w:rPr>
              <w:fldChar w:fldCharType="begin"/>
            </w:r>
            <w:r w:rsidR="00757C82">
              <w:rPr>
                <w:noProof/>
                <w:webHidden/>
              </w:rPr>
              <w:instrText xml:space="preserve"> PAGEREF _Toc99374834 \h </w:instrText>
            </w:r>
            <w:r w:rsidR="00757C82">
              <w:rPr>
                <w:noProof/>
                <w:webHidden/>
              </w:rPr>
            </w:r>
            <w:r w:rsidR="00757C82">
              <w:rPr>
                <w:noProof/>
                <w:webHidden/>
              </w:rPr>
              <w:fldChar w:fldCharType="separate"/>
            </w:r>
            <w:r w:rsidR="003C4007">
              <w:rPr>
                <w:noProof/>
                <w:webHidden/>
              </w:rPr>
              <w:t>10</w:t>
            </w:r>
            <w:r w:rsidR="00757C82">
              <w:rPr>
                <w:noProof/>
                <w:webHidden/>
              </w:rPr>
              <w:fldChar w:fldCharType="end"/>
            </w:r>
          </w:hyperlink>
        </w:p>
        <w:p w:rsidR="00757C82" w:rsidRDefault="0029247D" w14:paraId="4561191E" w14:textId="36319208">
          <w:pPr>
            <w:pStyle w:val="TOC2"/>
            <w:rPr>
              <w:rFonts w:eastAsiaTheme="minorEastAsia"/>
              <w:noProof/>
              <w:lang w:eastAsia="en-AU"/>
            </w:rPr>
          </w:pPr>
          <w:hyperlink w:history="1" w:anchor="_Toc99374835">
            <w:r w:rsidRPr="00094EF2" w:rsidR="00757C82">
              <w:rPr>
                <w:rStyle w:val="Hyperlink"/>
                <w:noProof/>
              </w:rPr>
              <w:t>1.2 Who are Australian Apprentices?</w:t>
            </w:r>
            <w:r w:rsidR="00757C82">
              <w:rPr>
                <w:noProof/>
                <w:webHidden/>
              </w:rPr>
              <w:tab/>
            </w:r>
            <w:r w:rsidR="00757C82">
              <w:rPr>
                <w:noProof/>
                <w:webHidden/>
              </w:rPr>
              <w:fldChar w:fldCharType="begin"/>
            </w:r>
            <w:r w:rsidR="00757C82">
              <w:rPr>
                <w:noProof/>
                <w:webHidden/>
              </w:rPr>
              <w:instrText xml:space="preserve"> PAGEREF _Toc99374835 \h </w:instrText>
            </w:r>
            <w:r w:rsidR="00757C82">
              <w:rPr>
                <w:noProof/>
                <w:webHidden/>
              </w:rPr>
            </w:r>
            <w:r w:rsidR="00757C82">
              <w:rPr>
                <w:noProof/>
                <w:webHidden/>
              </w:rPr>
              <w:fldChar w:fldCharType="separate"/>
            </w:r>
            <w:r w:rsidR="003C4007">
              <w:rPr>
                <w:noProof/>
                <w:webHidden/>
              </w:rPr>
              <w:t>10</w:t>
            </w:r>
            <w:r w:rsidR="00757C82">
              <w:rPr>
                <w:noProof/>
                <w:webHidden/>
              </w:rPr>
              <w:fldChar w:fldCharType="end"/>
            </w:r>
          </w:hyperlink>
        </w:p>
        <w:p w:rsidR="00757C82" w:rsidRDefault="0029247D" w14:paraId="390D614D" w14:textId="15F88F22">
          <w:pPr>
            <w:pStyle w:val="TOC2"/>
            <w:rPr>
              <w:rFonts w:eastAsiaTheme="minorEastAsia"/>
              <w:noProof/>
              <w:lang w:eastAsia="en-AU"/>
            </w:rPr>
          </w:pPr>
          <w:hyperlink w:history="1" w:anchor="_Toc99374836">
            <w:r w:rsidRPr="00094EF2" w:rsidR="00757C82">
              <w:rPr>
                <w:rStyle w:val="Hyperlink"/>
                <w:noProof/>
              </w:rPr>
              <w:t>1.3 Delivery of Australian Apprenticeships</w:t>
            </w:r>
            <w:r w:rsidR="00757C82">
              <w:rPr>
                <w:noProof/>
                <w:webHidden/>
              </w:rPr>
              <w:tab/>
            </w:r>
            <w:r w:rsidR="00757C82">
              <w:rPr>
                <w:noProof/>
                <w:webHidden/>
              </w:rPr>
              <w:fldChar w:fldCharType="begin"/>
            </w:r>
            <w:r w:rsidR="00757C82">
              <w:rPr>
                <w:noProof/>
                <w:webHidden/>
              </w:rPr>
              <w:instrText xml:space="preserve"> PAGEREF _Toc99374836 \h </w:instrText>
            </w:r>
            <w:r w:rsidR="00757C82">
              <w:rPr>
                <w:noProof/>
                <w:webHidden/>
              </w:rPr>
            </w:r>
            <w:r w:rsidR="00757C82">
              <w:rPr>
                <w:noProof/>
                <w:webHidden/>
              </w:rPr>
              <w:fldChar w:fldCharType="separate"/>
            </w:r>
            <w:r w:rsidR="003C4007">
              <w:rPr>
                <w:noProof/>
                <w:webHidden/>
              </w:rPr>
              <w:t>11</w:t>
            </w:r>
            <w:r w:rsidR="00757C82">
              <w:rPr>
                <w:noProof/>
                <w:webHidden/>
              </w:rPr>
              <w:fldChar w:fldCharType="end"/>
            </w:r>
          </w:hyperlink>
        </w:p>
        <w:p w:rsidR="00757C82" w:rsidRDefault="0029247D" w14:paraId="515A92CD" w14:textId="0B1E330C">
          <w:pPr>
            <w:pStyle w:val="TOC3"/>
            <w:rPr>
              <w:rFonts w:eastAsiaTheme="minorEastAsia"/>
              <w:b w:val="0"/>
              <w:bCs w:val="0"/>
              <w:lang w:eastAsia="en-AU"/>
            </w:rPr>
          </w:pPr>
          <w:hyperlink w:history="1" w:anchor="_Toc99374837">
            <w:r w:rsidRPr="00094EF2" w:rsidR="00757C82">
              <w:rPr>
                <w:rStyle w:val="Hyperlink"/>
              </w:rPr>
              <w:t>Current regulatory and administrative framework</w:t>
            </w:r>
            <w:r w:rsidR="00757C82">
              <w:rPr>
                <w:webHidden/>
              </w:rPr>
              <w:tab/>
            </w:r>
            <w:r w:rsidR="00757C82">
              <w:rPr>
                <w:webHidden/>
              </w:rPr>
              <w:fldChar w:fldCharType="begin"/>
            </w:r>
            <w:r w:rsidR="00757C82">
              <w:rPr>
                <w:webHidden/>
              </w:rPr>
              <w:instrText xml:space="preserve"> PAGEREF _Toc99374837 \h </w:instrText>
            </w:r>
            <w:r w:rsidR="00757C82">
              <w:rPr>
                <w:webHidden/>
              </w:rPr>
            </w:r>
            <w:r w:rsidR="00757C82">
              <w:rPr>
                <w:webHidden/>
              </w:rPr>
              <w:fldChar w:fldCharType="separate"/>
            </w:r>
            <w:r w:rsidR="003C4007">
              <w:rPr>
                <w:webHidden/>
              </w:rPr>
              <w:t>12</w:t>
            </w:r>
            <w:r w:rsidR="00757C82">
              <w:rPr>
                <w:webHidden/>
              </w:rPr>
              <w:fldChar w:fldCharType="end"/>
            </w:r>
          </w:hyperlink>
        </w:p>
        <w:p w:rsidR="00757C82" w:rsidRDefault="0029247D" w14:paraId="1ABE956C" w14:textId="2BF27708">
          <w:pPr>
            <w:pStyle w:val="TOC2"/>
            <w:rPr>
              <w:rFonts w:eastAsiaTheme="minorEastAsia"/>
              <w:noProof/>
              <w:lang w:eastAsia="en-AU"/>
            </w:rPr>
          </w:pPr>
          <w:hyperlink w:history="1" w:anchor="_Toc99374838">
            <w:r w:rsidRPr="00094EF2" w:rsidR="00757C82">
              <w:rPr>
                <w:rStyle w:val="Hyperlink"/>
                <w:noProof/>
              </w:rPr>
              <w:t>1.4 Programs across the Department</w:t>
            </w:r>
            <w:r w:rsidR="00757C82">
              <w:rPr>
                <w:noProof/>
                <w:webHidden/>
              </w:rPr>
              <w:tab/>
            </w:r>
            <w:r w:rsidR="00757C82">
              <w:rPr>
                <w:noProof/>
                <w:webHidden/>
              </w:rPr>
              <w:fldChar w:fldCharType="begin"/>
            </w:r>
            <w:r w:rsidR="00757C82">
              <w:rPr>
                <w:noProof/>
                <w:webHidden/>
              </w:rPr>
              <w:instrText xml:space="preserve"> PAGEREF _Toc99374838 \h </w:instrText>
            </w:r>
            <w:r w:rsidR="00757C82">
              <w:rPr>
                <w:noProof/>
                <w:webHidden/>
              </w:rPr>
            </w:r>
            <w:r w:rsidR="00757C82">
              <w:rPr>
                <w:noProof/>
                <w:webHidden/>
              </w:rPr>
              <w:fldChar w:fldCharType="separate"/>
            </w:r>
            <w:r w:rsidR="003C4007">
              <w:rPr>
                <w:noProof/>
                <w:webHidden/>
              </w:rPr>
              <w:t>14</w:t>
            </w:r>
            <w:r w:rsidR="00757C82">
              <w:rPr>
                <w:noProof/>
                <w:webHidden/>
              </w:rPr>
              <w:fldChar w:fldCharType="end"/>
            </w:r>
          </w:hyperlink>
        </w:p>
        <w:p w:rsidR="00757C82" w:rsidRDefault="0029247D" w14:paraId="1C7706A3" w14:textId="51B37725">
          <w:pPr>
            <w:pStyle w:val="TOC2"/>
            <w:rPr>
              <w:rFonts w:eastAsiaTheme="minorEastAsia"/>
              <w:noProof/>
              <w:lang w:eastAsia="en-AU"/>
            </w:rPr>
          </w:pPr>
          <w:hyperlink w:history="1" w:anchor="_Toc99374839">
            <w:r w:rsidRPr="00094EF2" w:rsidR="00757C82">
              <w:rPr>
                <w:rStyle w:val="Hyperlink"/>
                <w:noProof/>
              </w:rPr>
              <w:t>1.5 Incentives for Australian Apprenticeships</w:t>
            </w:r>
            <w:r w:rsidR="00757C82">
              <w:rPr>
                <w:noProof/>
                <w:webHidden/>
              </w:rPr>
              <w:tab/>
            </w:r>
            <w:r w:rsidR="00757C82">
              <w:rPr>
                <w:noProof/>
                <w:webHidden/>
              </w:rPr>
              <w:fldChar w:fldCharType="begin"/>
            </w:r>
            <w:r w:rsidR="00757C82">
              <w:rPr>
                <w:noProof/>
                <w:webHidden/>
              </w:rPr>
              <w:instrText xml:space="preserve"> PAGEREF _Toc99374839 \h </w:instrText>
            </w:r>
            <w:r w:rsidR="00757C82">
              <w:rPr>
                <w:noProof/>
                <w:webHidden/>
              </w:rPr>
            </w:r>
            <w:r w:rsidR="00757C82">
              <w:rPr>
                <w:noProof/>
                <w:webHidden/>
              </w:rPr>
              <w:fldChar w:fldCharType="separate"/>
            </w:r>
            <w:r w:rsidR="003C4007">
              <w:rPr>
                <w:noProof/>
                <w:webHidden/>
              </w:rPr>
              <w:t>14</w:t>
            </w:r>
            <w:r w:rsidR="00757C82">
              <w:rPr>
                <w:noProof/>
                <w:webHidden/>
              </w:rPr>
              <w:fldChar w:fldCharType="end"/>
            </w:r>
          </w:hyperlink>
        </w:p>
        <w:p w:rsidR="00757C82" w:rsidRDefault="0029247D" w14:paraId="1D4649BF" w14:textId="18FDC20A">
          <w:pPr>
            <w:pStyle w:val="TOC3"/>
            <w:rPr>
              <w:rFonts w:eastAsiaTheme="minorEastAsia"/>
              <w:b w:val="0"/>
              <w:bCs w:val="0"/>
              <w:lang w:eastAsia="en-AU"/>
            </w:rPr>
          </w:pPr>
          <w:hyperlink w:history="1" w:anchor="_Toc99374840">
            <w:r w:rsidRPr="00094EF2" w:rsidR="00757C82">
              <w:rPr>
                <w:rStyle w:val="Hyperlink"/>
              </w:rPr>
              <w:t>Australian Apprenticeships Incentives Program</w:t>
            </w:r>
            <w:r w:rsidR="00757C82">
              <w:rPr>
                <w:webHidden/>
              </w:rPr>
              <w:tab/>
            </w:r>
            <w:r w:rsidR="00757C82">
              <w:rPr>
                <w:webHidden/>
              </w:rPr>
              <w:fldChar w:fldCharType="begin"/>
            </w:r>
            <w:r w:rsidR="00757C82">
              <w:rPr>
                <w:webHidden/>
              </w:rPr>
              <w:instrText xml:space="preserve"> PAGEREF _Toc99374840 \h </w:instrText>
            </w:r>
            <w:r w:rsidR="00757C82">
              <w:rPr>
                <w:webHidden/>
              </w:rPr>
            </w:r>
            <w:r w:rsidR="00757C82">
              <w:rPr>
                <w:webHidden/>
              </w:rPr>
              <w:fldChar w:fldCharType="separate"/>
            </w:r>
            <w:r w:rsidR="003C4007">
              <w:rPr>
                <w:webHidden/>
              </w:rPr>
              <w:t>15</w:t>
            </w:r>
            <w:r w:rsidR="00757C82">
              <w:rPr>
                <w:webHidden/>
              </w:rPr>
              <w:fldChar w:fldCharType="end"/>
            </w:r>
          </w:hyperlink>
        </w:p>
        <w:p w:rsidR="00757C82" w:rsidRDefault="0029247D" w14:paraId="2C87F682" w14:textId="411D5304">
          <w:pPr>
            <w:pStyle w:val="TOC3"/>
            <w:rPr>
              <w:rFonts w:eastAsiaTheme="minorEastAsia"/>
              <w:b w:val="0"/>
              <w:bCs w:val="0"/>
              <w:lang w:eastAsia="en-AU"/>
            </w:rPr>
          </w:pPr>
          <w:hyperlink w:history="1" w:anchor="_Toc99374841">
            <w:r w:rsidRPr="00094EF2" w:rsidR="00757C82">
              <w:rPr>
                <w:rStyle w:val="Hyperlink"/>
              </w:rPr>
              <w:t>The incoming Incentives for Australian Apprenticeships program</w:t>
            </w:r>
            <w:r w:rsidR="00757C82">
              <w:rPr>
                <w:webHidden/>
              </w:rPr>
              <w:tab/>
            </w:r>
            <w:r w:rsidR="00757C82">
              <w:rPr>
                <w:webHidden/>
              </w:rPr>
              <w:fldChar w:fldCharType="begin"/>
            </w:r>
            <w:r w:rsidR="00757C82">
              <w:rPr>
                <w:webHidden/>
              </w:rPr>
              <w:instrText xml:space="preserve"> PAGEREF _Toc99374841 \h </w:instrText>
            </w:r>
            <w:r w:rsidR="00757C82">
              <w:rPr>
                <w:webHidden/>
              </w:rPr>
            </w:r>
            <w:r w:rsidR="00757C82">
              <w:rPr>
                <w:webHidden/>
              </w:rPr>
              <w:fldChar w:fldCharType="separate"/>
            </w:r>
            <w:r w:rsidR="003C4007">
              <w:rPr>
                <w:webHidden/>
              </w:rPr>
              <w:t>17</w:t>
            </w:r>
            <w:r w:rsidR="00757C82">
              <w:rPr>
                <w:webHidden/>
              </w:rPr>
              <w:fldChar w:fldCharType="end"/>
            </w:r>
          </w:hyperlink>
        </w:p>
        <w:p w:rsidR="00757C82" w:rsidRDefault="0029247D" w14:paraId="7708B60F" w14:textId="20574C8F">
          <w:pPr>
            <w:pStyle w:val="TOC1"/>
            <w:rPr>
              <w:rFonts w:eastAsiaTheme="minorEastAsia"/>
              <w:b w:val="0"/>
              <w:noProof/>
              <w:lang w:eastAsia="en-AU"/>
            </w:rPr>
          </w:pPr>
          <w:hyperlink w:history="1" w:anchor="_Toc99374842">
            <w:r w:rsidRPr="00094EF2" w:rsidR="00757C82">
              <w:rPr>
                <w:rStyle w:val="Hyperlink"/>
                <w:noProof/>
              </w:rPr>
              <w:t>Chapter Two: Statement of the Problem</w:t>
            </w:r>
            <w:r w:rsidR="00757C82">
              <w:rPr>
                <w:noProof/>
                <w:webHidden/>
              </w:rPr>
              <w:tab/>
            </w:r>
            <w:r w:rsidR="00757C82">
              <w:rPr>
                <w:noProof/>
                <w:webHidden/>
              </w:rPr>
              <w:fldChar w:fldCharType="begin"/>
            </w:r>
            <w:r w:rsidR="00757C82">
              <w:rPr>
                <w:noProof/>
                <w:webHidden/>
              </w:rPr>
              <w:instrText xml:space="preserve"> PAGEREF _Toc99374842 \h </w:instrText>
            </w:r>
            <w:r w:rsidR="00757C82">
              <w:rPr>
                <w:noProof/>
                <w:webHidden/>
              </w:rPr>
            </w:r>
            <w:r w:rsidR="00757C82">
              <w:rPr>
                <w:noProof/>
                <w:webHidden/>
              </w:rPr>
              <w:fldChar w:fldCharType="separate"/>
            </w:r>
            <w:r w:rsidR="003C4007">
              <w:rPr>
                <w:noProof/>
                <w:webHidden/>
              </w:rPr>
              <w:t>18</w:t>
            </w:r>
            <w:r w:rsidR="00757C82">
              <w:rPr>
                <w:noProof/>
                <w:webHidden/>
              </w:rPr>
              <w:fldChar w:fldCharType="end"/>
            </w:r>
          </w:hyperlink>
        </w:p>
        <w:p w:rsidR="00757C82" w:rsidRDefault="0029247D" w14:paraId="243D5FAD" w14:textId="16D5A4D2">
          <w:pPr>
            <w:pStyle w:val="TOC2"/>
            <w:rPr>
              <w:rFonts w:eastAsiaTheme="minorEastAsia"/>
              <w:noProof/>
              <w:lang w:eastAsia="en-AU"/>
            </w:rPr>
          </w:pPr>
          <w:hyperlink w:history="1" w:anchor="_Toc99374843">
            <w:r w:rsidRPr="00094EF2" w:rsidR="00757C82">
              <w:rPr>
                <w:rStyle w:val="Hyperlink"/>
                <w:noProof/>
              </w:rPr>
              <w:t>2.1 Apprenticeships are important to both the individual and the economy</w:t>
            </w:r>
            <w:r w:rsidR="00757C82">
              <w:rPr>
                <w:noProof/>
                <w:webHidden/>
              </w:rPr>
              <w:tab/>
            </w:r>
            <w:r w:rsidR="00757C82">
              <w:rPr>
                <w:noProof/>
                <w:webHidden/>
              </w:rPr>
              <w:fldChar w:fldCharType="begin"/>
            </w:r>
            <w:r w:rsidR="00757C82">
              <w:rPr>
                <w:noProof/>
                <w:webHidden/>
              </w:rPr>
              <w:instrText xml:space="preserve"> PAGEREF _Toc99374843 \h </w:instrText>
            </w:r>
            <w:r w:rsidR="00757C82">
              <w:rPr>
                <w:noProof/>
                <w:webHidden/>
              </w:rPr>
            </w:r>
            <w:r w:rsidR="00757C82">
              <w:rPr>
                <w:noProof/>
                <w:webHidden/>
              </w:rPr>
              <w:fldChar w:fldCharType="separate"/>
            </w:r>
            <w:r w:rsidR="003C4007">
              <w:rPr>
                <w:noProof/>
                <w:webHidden/>
              </w:rPr>
              <w:t>18</w:t>
            </w:r>
            <w:r w:rsidR="00757C82">
              <w:rPr>
                <w:noProof/>
                <w:webHidden/>
              </w:rPr>
              <w:fldChar w:fldCharType="end"/>
            </w:r>
          </w:hyperlink>
        </w:p>
        <w:p w:rsidR="00757C82" w:rsidRDefault="0029247D" w14:paraId="618C3DFF" w14:textId="0BCE5ADD">
          <w:pPr>
            <w:pStyle w:val="TOC2"/>
            <w:rPr>
              <w:rFonts w:eastAsiaTheme="minorEastAsia"/>
              <w:noProof/>
              <w:lang w:eastAsia="en-AU"/>
            </w:rPr>
          </w:pPr>
          <w:hyperlink w:history="1" w:anchor="_Toc99374844">
            <w:r w:rsidRPr="00094EF2" w:rsidR="00757C82">
              <w:rPr>
                <w:rStyle w:val="Hyperlink"/>
                <w:noProof/>
              </w:rPr>
              <w:t>2.2 There are barriers to the uptake and completion of Australian Apprenticeships</w:t>
            </w:r>
            <w:r w:rsidR="00757C82">
              <w:rPr>
                <w:noProof/>
                <w:webHidden/>
              </w:rPr>
              <w:tab/>
            </w:r>
            <w:r w:rsidR="00757C82">
              <w:rPr>
                <w:noProof/>
                <w:webHidden/>
              </w:rPr>
              <w:fldChar w:fldCharType="begin"/>
            </w:r>
            <w:r w:rsidR="00757C82">
              <w:rPr>
                <w:noProof/>
                <w:webHidden/>
              </w:rPr>
              <w:instrText xml:space="preserve"> PAGEREF _Toc99374844 \h </w:instrText>
            </w:r>
            <w:r w:rsidR="00757C82">
              <w:rPr>
                <w:noProof/>
                <w:webHidden/>
              </w:rPr>
            </w:r>
            <w:r w:rsidR="00757C82">
              <w:rPr>
                <w:noProof/>
                <w:webHidden/>
              </w:rPr>
              <w:fldChar w:fldCharType="separate"/>
            </w:r>
            <w:r w:rsidR="003C4007">
              <w:rPr>
                <w:noProof/>
                <w:webHidden/>
              </w:rPr>
              <w:t>20</w:t>
            </w:r>
            <w:r w:rsidR="00757C82">
              <w:rPr>
                <w:noProof/>
                <w:webHidden/>
              </w:rPr>
              <w:fldChar w:fldCharType="end"/>
            </w:r>
          </w:hyperlink>
        </w:p>
        <w:p w:rsidR="00757C82" w:rsidRDefault="0029247D" w14:paraId="5C334AC8" w14:textId="0A152F7C">
          <w:pPr>
            <w:pStyle w:val="TOC3"/>
            <w:rPr>
              <w:rFonts w:eastAsiaTheme="minorEastAsia"/>
              <w:b w:val="0"/>
              <w:bCs w:val="0"/>
              <w:lang w:eastAsia="en-AU"/>
            </w:rPr>
          </w:pPr>
          <w:hyperlink w:history="1" w:anchor="_Toc99374845">
            <w:r w:rsidRPr="00094EF2" w:rsidR="00757C82">
              <w:rPr>
                <w:rStyle w:val="Hyperlink"/>
              </w:rPr>
              <w:t>The decline in commencements and completions before COVID-19 economic response measures</w:t>
            </w:r>
            <w:r w:rsidR="00757C82">
              <w:rPr>
                <w:webHidden/>
              </w:rPr>
              <w:tab/>
            </w:r>
            <w:r w:rsidR="00757C82">
              <w:rPr>
                <w:webHidden/>
              </w:rPr>
              <w:fldChar w:fldCharType="begin"/>
            </w:r>
            <w:r w:rsidR="00757C82">
              <w:rPr>
                <w:webHidden/>
              </w:rPr>
              <w:instrText xml:space="preserve"> PAGEREF _Toc99374845 \h </w:instrText>
            </w:r>
            <w:r w:rsidR="00757C82">
              <w:rPr>
                <w:webHidden/>
              </w:rPr>
            </w:r>
            <w:r w:rsidR="00757C82">
              <w:rPr>
                <w:webHidden/>
              </w:rPr>
              <w:fldChar w:fldCharType="separate"/>
            </w:r>
            <w:r w:rsidR="003C4007">
              <w:rPr>
                <w:webHidden/>
              </w:rPr>
              <w:t>20</w:t>
            </w:r>
            <w:r w:rsidR="00757C82">
              <w:rPr>
                <w:webHidden/>
              </w:rPr>
              <w:fldChar w:fldCharType="end"/>
            </w:r>
          </w:hyperlink>
        </w:p>
        <w:p w:rsidR="00757C82" w:rsidRDefault="0029247D" w14:paraId="36C8D11E" w14:textId="37275083">
          <w:pPr>
            <w:pStyle w:val="TOC3"/>
            <w:rPr>
              <w:rFonts w:eastAsiaTheme="minorEastAsia"/>
              <w:b w:val="0"/>
              <w:bCs w:val="0"/>
              <w:lang w:eastAsia="en-AU"/>
            </w:rPr>
          </w:pPr>
          <w:hyperlink w:history="1" w:anchor="_Toc99374846">
            <w:r w:rsidRPr="00094EF2" w:rsidR="00757C82">
              <w:rPr>
                <w:rStyle w:val="Hyperlink"/>
              </w:rPr>
              <w:t>Barriers for the employer</w:t>
            </w:r>
            <w:r w:rsidR="00757C82">
              <w:rPr>
                <w:webHidden/>
              </w:rPr>
              <w:tab/>
            </w:r>
            <w:r w:rsidR="00757C82">
              <w:rPr>
                <w:webHidden/>
              </w:rPr>
              <w:fldChar w:fldCharType="begin"/>
            </w:r>
            <w:r w:rsidR="00757C82">
              <w:rPr>
                <w:webHidden/>
              </w:rPr>
              <w:instrText xml:space="preserve"> PAGEREF _Toc99374846 \h </w:instrText>
            </w:r>
            <w:r w:rsidR="00757C82">
              <w:rPr>
                <w:webHidden/>
              </w:rPr>
            </w:r>
            <w:r w:rsidR="00757C82">
              <w:rPr>
                <w:webHidden/>
              </w:rPr>
              <w:fldChar w:fldCharType="separate"/>
            </w:r>
            <w:r w:rsidR="003C4007">
              <w:rPr>
                <w:webHidden/>
              </w:rPr>
              <w:t>21</w:t>
            </w:r>
            <w:r w:rsidR="00757C82">
              <w:rPr>
                <w:webHidden/>
              </w:rPr>
              <w:fldChar w:fldCharType="end"/>
            </w:r>
          </w:hyperlink>
        </w:p>
        <w:p w:rsidR="00757C82" w:rsidRDefault="0029247D" w14:paraId="510B4C68" w14:textId="497EEAA3">
          <w:pPr>
            <w:pStyle w:val="TOC3"/>
            <w:rPr>
              <w:rFonts w:eastAsiaTheme="minorEastAsia"/>
              <w:b w:val="0"/>
              <w:bCs w:val="0"/>
              <w:lang w:eastAsia="en-AU"/>
            </w:rPr>
          </w:pPr>
          <w:hyperlink w:history="1" w:anchor="_Toc99374847">
            <w:r w:rsidRPr="00094EF2" w:rsidR="00757C82">
              <w:rPr>
                <w:rStyle w:val="Hyperlink"/>
              </w:rPr>
              <w:t>Barriers for the apprentice</w:t>
            </w:r>
            <w:r w:rsidR="00757C82">
              <w:rPr>
                <w:webHidden/>
              </w:rPr>
              <w:tab/>
            </w:r>
            <w:r w:rsidR="00757C82">
              <w:rPr>
                <w:webHidden/>
              </w:rPr>
              <w:fldChar w:fldCharType="begin"/>
            </w:r>
            <w:r w:rsidR="00757C82">
              <w:rPr>
                <w:webHidden/>
              </w:rPr>
              <w:instrText xml:space="preserve"> PAGEREF _Toc99374847 \h </w:instrText>
            </w:r>
            <w:r w:rsidR="00757C82">
              <w:rPr>
                <w:webHidden/>
              </w:rPr>
            </w:r>
            <w:r w:rsidR="00757C82">
              <w:rPr>
                <w:webHidden/>
              </w:rPr>
              <w:fldChar w:fldCharType="separate"/>
            </w:r>
            <w:r w:rsidR="003C4007">
              <w:rPr>
                <w:webHidden/>
              </w:rPr>
              <w:t>23</w:t>
            </w:r>
            <w:r w:rsidR="00757C82">
              <w:rPr>
                <w:webHidden/>
              </w:rPr>
              <w:fldChar w:fldCharType="end"/>
            </w:r>
          </w:hyperlink>
        </w:p>
        <w:p w:rsidR="00757C82" w:rsidRDefault="0029247D" w14:paraId="397F09D3" w14:textId="7D0CF572">
          <w:pPr>
            <w:pStyle w:val="TOC2"/>
            <w:rPr>
              <w:rFonts w:eastAsiaTheme="minorEastAsia"/>
              <w:noProof/>
              <w:lang w:eastAsia="en-AU"/>
            </w:rPr>
          </w:pPr>
          <w:hyperlink w:history="1" w:anchor="_Toc99374848">
            <w:r w:rsidRPr="00094EF2" w:rsidR="00757C82">
              <w:rPr>
                <w:rStyle w:val="Hyperlink"/>
                <w:noProof/>
              </w:rPr>
              <w:t>2.3 The objective of Australian Government incentives</w:t>
            </w:r>
            <w:r w:rsidR="00757C82">
              <w:rPr>
                <w:noProof/>
                <w:webHidden/>
              </w:rPr>
              <w:tab/>
            </w:r>
            <w:r w:rsidR="00757C82">
              <w:rPr>
                <w:noProof/>
                <w:webHidden/>
              </w:rPr>
              <w:fldChar w:fldCharType="begin"/>
            </w:r>
            <w:r w:rsidR="00757C82">
              <w:rPr>
                <w:noProof/>
                <w:webHidden/>
              </w:rPr>
              <w:instrText xml:space="preserve"> PAGEREF _Toc99374848 \h </w:instrText>
            </w:r>
            <w:r w:rsidR="00757C82">
              <w:rPr>
                <w:noProof/>
                <w:webHidden/>
              </w:rPr>
            </w:r>
            <w:r w:rsidR="00757C82">
              <w:rPr>
                <w:noProof/>
                <w:webHidden/>
              </w:rPr>
              <w:fldChar w:fldCharType="separate"/>
            </w:r>
            <w:r w:rsidR="003C4007">
              <w:rPr>
                <w:noProof/>
                <w:webHidden/>
              </w:rPr>
              <w:t>25</w:t>
            </w:r>
            <w:r w:rsidR="00757C82">
              <w:rPr>
                <w:noProof/>
                <w:webHidden/>
              </w:rPr>
              <w:fldChar w:fldCharType="end"/>
            </w:r>
          </w:hyperlink>
        </w:p>
        <w:p w:rsidR="00757C82" w:rsidRDefault="0029247D" w14:paraId="59A8A789" w14:textId="7599D006">
          <w:pPr>
            <w:pStyle w:val="TOC2"/>
            <w:rPr>
              <w:rFonts w:eastAsiaTheme="minorEastAsia"/>
              <w:noProof/>
              <w:lang w:eastAsia="en-AU"/>
            </w:rPr>
          </w:pPr>
          <w:hyperlink w:history="1" w:anchor="_Toc99374849">
            <w:r w:rsidRPr="00094EF2" w:rsidR="00757C82">
              <w:rPr>
                <w:rStyle w:val="Hyperlink"/>
                <w:noProof/>
              </w:rPr>
              <w:t>2.4 How much should the Australian Government intervene?</w:t>
            </w:r>
            <w:r w:rsidR="00757C82">
              <w:rPr>
                <w:noProof/>
                <w:webHidden/>
              </w:rPr>
              <w:tab/>
            </w:r>
            <w:r w:rsidR="00757C82">
              <w:rPr>
                <w:noProof/>
                <w:webHidden/>
              </w:rPr>
              <w:fldChar w:fldCharType="begin"/>
            </w:r>
            <w:r w:rsidR="00757C82">
              <w:rPr>
                <w:noProof/>
                <w:webHidden/>
              </w:rPr>
              <w:instrText xml:space="preserve"> PAGEREF _Toc99374849 \h </w:instrText>
            </w:r>
            <w:r w:rsidR="00757C82">
              <w:rPr>
                <w:noProof/>
                <w:webHidden/>
              </w:rPr>
            </w:r>
            <w:r w:rsidR="00757C82">
              <w:rPr>
                <w:noProof/>
                <w:webHidden/>
              </w:rPr>
              <w:fldChar w:fldCharType="separate"/>
            </w:r>
            <w:r w:rsidR="003C4007">
              <w:rPr>
                <w:noProof/>
                <w:webHidden/>
              </w:rPr>
              <w:t>26</w:t>
            </w:r>
            <w:r w:rsidR="00757C82">
              <w:rPr>
                <w:noProof/>
                <w:webHidden/>
              </w:rPr>
              <w:fldChar w:fldCharType="end"/>
            </w:r>
          </w:hyperlink>
        </w:p>
        <w:p w:rsidR="00757C82" w:rsidRDefault="0029247D" w14:paraId="36302257" w14:textId="12CBA8EC">
          <w:pPr>
            <w:pStyle w:val="TOC2"/>
            <w:rPr>
              <w:rFonts w:eastAsiaTheme="minorEastAsia"/>
              <w:noProof/>
              <w:lang w:eastAsia="en-AU"/>
            </w:rPr>
          </w:pPr>
          <w:hyperlink w:history="1" w:anchor="_Toc99374850">
            <w:r w:rsidRPr="00094EF2" w:rsidR="00757C82">
              <w:rPr>
                <w:rStyle w:val="Hyperlink"/>
                <w:noProof/>
              </w:rPr>
              <w:t>2.5 The current state of Australian Government incentives</w:t>
            </w:r>
            <w:r w:rsidR="00757C82">
              <w:rPr>
                <w:noProof/>
                <w:webHidden/>
              </w:rPr>
              <w:tab/>
            </w:r>
            <w:r w:rsidR="00757C82">
              <w:rPr>
                <w:noProof/>
                <w:webHidden/>
              </w:rPr>
              <w:fldChar w:fldCharType="begin"/>
            </w:r>
            <w:r w:rsidR="00757C82">
              <w:rPr>
                <w:noProof/>
                <w:webHidden/>
              </w:rPr>
              <w:instrText xml:space="preserve"> PAGEREF _Toc99374850 \h </w:instrText>
            </w:r>
            <w:r w:rsidR="00757C82">
              <w:rPr>
                <w:noProof/>
                <w:webHidden/>
              </w:rPr>
            </w:r>
            <w:r w:rsidR="00757C82">
              <w:rPr>
                <w:noProof/>
                <w:webHidden/>
              </w:rPr>
              <w:fldChar w:fldCharType="separate"/>
            </w:r>
            <w:r w:rsidR="003C4007">
              <w:rPr>
                <w:noProof/>
                <w:webHidden/>
              </w:rPr>
              <w:t>26</w:t>
            </w:r>
            <w:r w:rsidR="00757C82">
              <w:rPr>
                <w:noProof/>
                <w:webHidden/>
              </w:rPr>
              <w:fldChar w:fldCharType="end"/>
            </w:r>
          </w:hyperlink>
        </w:p>
        <w:p w:rsidR="00757C82" w:rsidRDefault="0029247D" w14:paraId="6FA228D6" w14:textId="13AF5667">
          <w:pPr>
            <w:pStyle w:val="TOC3"/>
            <w:rPr>
              <w:rFonts w:eastAsiaTheme="minorEastAsia"/>
              <w:b w:val="0"/>
              <w:bCs w:val="0"/>
              <w:lang w:eastAsia="en-AU"/>
            </w:rPr>
          </w:pPr>
          <w:hyperlink w:history="1" w:anchor="_Toc99374851">
            <w:r w:rsidRPr="00094EF2" w:rsidR="00757C82">
              <w:rPr>
                <w:rStyle w:val="Hyperlink"/>
              </w:rPr>
              <w:t>1.</w:t>
            </w:r>
            <w:r w:rsidR="00757C82">
              <w:rPr>
                <w:rFonts w:eastAsiaTheme="minorEastAsia"/>
                <w:b w:val="0"/>
                <w:bCs w:val="0"/>
                <w:lang w:eastAsia="en-AU"/>
              </w:rPr>
              <w:tab/>
            </w:r>
            <w:r w:rsidRPr="00094EF2" w:rsidR="00757C82">
              <w:rPr>
                <w:rStyle w:val="Hyperlink"/>
              </w:rPr>
              <w:t>Incentives should be targeted to address skill shortages</w:t>
            </w:r>
            <w:r w:rsidR="00757C82">
              <w:rPr>
                <w:webHidden/>
              </w:rPr>
              <w:tab/>
            </w:r>
            <w:r w:rsidR="00757C82">
              <w:rPr>
                <w:webHidden/>
              </w:rPr>
              <w:fldChar w:fldCharType="begin"/>
            </w:r>
            <w:r w:rsidR="00757C82">
              <w:rPr>
                <w:webHidden/>
              </w:rPr>
              <w:instrText xml:space="preserve"> PAGEREF _Toc99374851 \h </w:instrText>
            </w:r>
            <w:r w:rsidR="00757C82">
              <w:rPr>
                <w:webHidden/>
              </w:rPr>
            </w:r>
            <w:r w:rsidR="00757C82">
              <w:rPr>
                <w:webHidden/>
              </w:rPr>
              <w:fldChar w:fldCharType="separate"/>
            </w:r>
            <w:r w:rsidR="003C4007">
              <w:rPr>
                <w:webHidden/>
              </w:rPr>
              <w:t>27</w:t>
            </w:r>
            <w:r w:rsidR="00757C82">
              <w:rPr>
                <w:webHidden/>
              </w:rPr>
              <w:fldChar w:fldCharType="end"/>
            </w:r>
          </w:hyperlink>
        </w:p>
        <w:p w:rsidR="00757C82" w:rsidRDefault="0029247D" w14:paraId="3B0593A7" w14:textId="351D0606">
          <w:pPr>
            <w:pStyle w:val="TOC3"/>
            <w:rPr>
              <w:rFonts w:eastAsiaTheme="minorEastAsia"/>
              <w:b w:val="0"/>
              <w:bCs w:val="0"/>
              <w:lang w:eastAsia="en-AU"/>
            </w:rPr>
          </w:pPr>
          <w:hyperlink w:history="1" w:anchor="_Toc99374852">
            <w:r w:rsidRPr="00094EF2" w:rsidR="00757C82">
              <w:rPr>
                <w:rStyle w:val="Hyperlink"/>
              </w:rPr>
              <w:t>2.</w:t>
            </w:r>
            <w:r w:rsidR="00757C82">
              <w:rPr>
                <w:rFonts w:eastAsiaTheme="minorEastAsia"/>
                <w:b w:val="0"/>
                <w:bCs w:val="0"/>
                <w:lang w:eastAsia="en-AU"/>
              </w:rPr>
              <w:tab/>
            </w:r>
            <w:r w:rsidRPr="00094EF2" w:rsidR="00757C82">
              <w:rPr>
                <w:rStyle w:val="Hyperlink"/>
              </w:rPr>
              <w:t>Incentives should respond to high and increasing costs</w:t>
            </w:r>
            <w:r w:rsidR="00757C82">
              <w:rPr>
                <w:webHidden/>
              </w:rPr>
              <w:tab/>
            </w:r>
            <w:r w:rsidR="00757C82">
              <w:rPr>
                <w:webHidden/>
              </w:rPr>
              <w:fldChar w:fldCharType="begin"/>
            </w:r>
            <w:r w:rsidR="00757C82">
              <w:rPr>
                <w:webHidden/>
              </w:rPr>
              <w:instrText xml:space="preserve"> PAGEREF _Toc99374852 \h </w:instrText>
            </w:r>
            <w:r w:rsidR="00757C82">
              <w:rPr>
                <w:webHidden/>
              </w:rPr>
            </w:r>
            <w:r w:rsidR="00757C82">
              <w:rPr>
                <w:webHidden/>
              </w:rPr>
              <w:fldChar w:fldCharType="separate"/>
            </w:r>
            <w:r w:rsidR="003C4007">
              <w:rPr>
                <w:webHidden/>
              </w:rPr>
              <w:t>28</w:t>
            </w:r>
            <w:r w:rsidR="00757C82">
              <w:rPr>
                <w:webHidden/>
              </w:rPr>
              <w:fldChar w:fldCharType="end"/>
            </w:r>
          </w:hyperlink>
        </w:p>
        <w:p w:rsidR="00757C82" w:rsidRDefault="0029247D" w14:paraId="5FFE3586" w14:textId="14F4E54B">
          <w:pPr>
            <w:pStyle w:val="TOC3"/>
            <w:rPr>
              <w:rFonts w:eastAsiaTheme="minorEastAsia"/>
              <w:b w:val="0"/>
              <w:bCs w:val="0"/>
              <w:lang w:eastAsia="en-AU"/>
            </w:rPr>
          </w:pPr>
          <w:hyperlink w:history="1" w:anchor="_Toc99374853">
            <w:r w:rsidRPr="00094EF2" w:rsidR="00757C82">
              <w:rPr>
                <w:rStyle w:val="Hyperlink"/>
              </w:rPr>
              <w:t>3.</w:t>
            </w:r>
            <w:r w:rsidR="00757C82">
              <w:rPr>
                <w:rFonts w:eastAsiaTheme="minorEastAsia"/>
                <w:b w:val="0"/>
                <w:bCs w:val="0"/>
                <w:lang w:eastAsia="en-AU"/>
              </w:rPr>
              <w:tab/>
            </w:r>
            <w:r w:rsidRPr="00094EF2" w:rsidR="00757C82">
              <w:rPr>
                <w:rStyle w:val="Hyperlink"/>
              </w:rPr>
              <w:t>Incentives should focus on the decision maker</w:t>
            </w:r>
            <w:r w:rsidR="00757C82">
              <w:rPr>
                <w:webHidden/>
              </w:rPr>
              <w:tab/>
            </w:r>
            <w:r w:rsidR="00757C82">
              <w:rPr>
                <w:webHidden/>
              </w:rPr>
              <w:fldChar w:fldCharType="begin"/>
            </w:r>
            <w:r w:rsidR="00757C82">
              <w:rPr>
                <w:webHidden/>
              </w:rPr>
              <w:instrText xml:space="preserve"> PAGEREF _Toc99374853 \h </w:instrText>
            </w:r>
            <w:r w:rsidR="00757C82">
              <w:rPr>
                <w:webHidden/>
              </w:rPr>
            </w:r>
            <w:r w:rsidR="00757C82">
              <w:rPr>
                <w:webHidden/>
              </w:rPr>
              <w:fldChar w:fldCharType="separate"/>
            </w:r>
            <w:r w:rsidR="003C4007">
              <w:rPr>
                <w:webHidden/>
              </w:rPr>
              <w:t>29</w:t>
            </w:r>
            <w:r w:rsidR="00757C82">
              <w:rPr>
                <w:webHidden/>
              </w:rPr>
              <w:fldChar w:fldCharType="end"/>
            </w:r>
          </w:hyperlink>
        </w:p>
        <w:p w:rsidR="00757C82" w:rsidRDefault="0029247D" w14:paraId="365836F0" w14:textId="1DC21D26">
          <w:pPr>
            <w:pStyle w:val="TOC3"/>
            <w:rPr>
              <w:rFonts w:eastAsiaTheme="minorEastAsia"/>
              <w:b w:val="0"/>
              <w:bCs w:val="0"/>
              <w:lang w:eastAsia="en-AU"/>
            </w:rPr>
          </w:pPr>
          <w:hyperlink w:history="1" w:anchor="_Toc99374854">
            <w:r w:rsidRPr="00094EF2" w:rsidR="00757C82">
              <w:rPr>
                <w:rStyle w:val="Hyperlink"/>
              </w:rPr>
              <w:t>4.</w:t>
            </w:r>
            <w:r w:rsidR="00757C82">
              <w:rPr>
                <w:rFonts w:eastAsiaTheme="minorEastAsia"/>
                <w:b w:val="0"/>
                <w:bCs w:val="0"/>
                <w:lang w:eastAsia="en-AU"/>
              </w:rPr>
              <w:tab/>
            </w:r>
            <w:r w:rsidRPr="00094EF2" w:rsidR="00757C82">
              <w:rPr>
                <w:rStyle w:val="Hyperlink"/>
              </w:rPr>
              <w:t>Incentives should be easy to navigate and understand</w:t>
            </w:r>
            <w:r w:rsidR="00757C82">
              <w:rPr>
                <w:webHidden/>
              </w:rPr>
              <w:tab/>
            </w:r>
            <w:r w:rsidR="00757C82">
              <w:rPr>
                <w:webHidden/>
              </w:rPr>
              <w:fldChar w:fldCharType="begin"/>
            </w:r>
            <w:r w:rsidR="00757C82">
              <w:rPr>
                <w:webHidden/>
              </w:rPr>
              <w:instrText xml:space="preserve"> PAGEREF _Toc99374854 \h </w:instrText>
            </w:r>
            <w:r w:rsidR="00757C82">
              <w:rPr>
                <w:webHidden/>
              </w:rPr>
            </w:r>
            <w:r w:rsidR="00757C82">
              <w:rPr>
                <w:webHidden/>
              </w:rPr>
              <w:fldChar w:fldCharType="separate"/>
            </w:r>
            <w:r w:rsidR="003C4007">
              <w:rPr>
                <w:webHidden/>
              </w:rPr>
              <w:t>29</w:t>
            </w:r>
            <w:r w:rsidR="00757C82">
              <w:rPr>
                <w:webHidden/>
              </w:rPr>
              <w:fldChar w:fldCharType="end"/>
            </w:r>
          </w:hyperlink>
        </w:p>
        <w:p w:rsidR="00757C82" w:rsidRDefault="0029247D" w14:paraId="7140662F" w14:textId="7C006D0A">
          <w:pPr>
            <w:pStyle w:val="TOC3"/>
            <w:rPr>
              <w:rFonts w:eastAsiaTheme="minorEastAsia"/>
              <w:b w:val="0"/>
              <w:bCs w:val="0"/>
              <w:lang w:eastAsia="en-AU"/>
            </w:rPr>
          </w:pPr>
          <w:hyperlink w:history="1" w:anchor="_Toc99374855">
            <w:r w:rsidRPr="00094EF2" w:rsidR="00757C82">
              <w:rPr>
                <w:rStyle w:val="Hyperlink"/>
              </w:rPr>
              <w:t>5.</w:t>
            </w:r>
            <w:r w:rsidR="00757C82">
              <w:rPr>
                <w:rFonts w:eastAsiaTheme="minorEastAsia"/>
                <w:b w:val="0"/>
                <w:bCs w:val="0"/>
                <w:lang w:eastAsia="en-AU"/>
              </w:rPr>
              <w:tab/>
            </w:r>
            <w:r w:rsidRPr="00094EF2" w:rsidR="00757C82">
              <w:rPr>
                <w:rStyle w:val="Hyperlink"/>
              </w:rPr>
              <w:t>Non-financial support should be provided</w:t>
            </w:r>
            <w:r w:rsidR="00757C82">
              <w:rPr>
                <w:webHidden/>
              </w:rPr>
              <w:tab/>
            </w:r>
            <w:r w:rsidR="00757C82">
              <w:rPr>
                <w:webHidden/>
              </w:rPr>
              <w:fldChar w:fldCharType="begin"/>
            </w:r>
            <w:r w:rsidR="00757C82">
              <w:rPr>
                <w:webHidden/>
              </w:rPr>
              <w:instrText xml:space="preserve"> PAGEREF _Toc99374855 \h </w:instrText>
            </w:r>
            <w:r w:rsidR="00757C82">
              <w:rPr>
                <w:webHidden/>
              </w:rPr>
            </w:r>
            <w:r w:rsidR="00757C82">
              <w:rPr>
                <w:webHidden/>
              </w:rPr>
              <w:fldChar w:fldCharType="separate"/>
            </w:r>
            <w:r w:rsidR="003C4007">
              <w:rPr>
                <w:webHidden/>
              </w:rPr>
              <w:t>30</w:t>
            </w:r>
            <w:r w:rsidR="00757C82">
              <w:rPr>
                <w:webHidden/>
              </w:rPr>
              <w:fldChar w:fldCharType="end"/>
            </w:r>
          </w:hyperlink>
        </w:p>
        <w:p w:rsidR="00757C82" w:rsidRDefault="0029247D" w14:paraId="4E9D007A" w14:textId="162DBAA9">
          <w:pPr>
            <w:pStyle w:val="TOC1"/>
            <w:rPr>
              <w:rFonts w:eastAsiaTheme="minorEastAsia"/>
              <w:b w:val="0"/>
              <w:noProof/>
              <w:lang w:eastAsia="en-AU"/>
            </w:rPr>
          </w:pPr>
          <w:hyperlink w:history="1" w:anchor="_Toc99374856">
            <w:r w:rsidRPr="00094EF2" w:rsidR="00757C82">
              <w:rPr>
                <w:rStyle w:val="Hyperlink"/>
                <w:noProof/>
              </w:rPr>
              <w:t>Chapter Three: Need for Australian Government action</w:t>
            </w:r>
            <w:r w:rsidR="00757C82">
              <w:rPr>
                <w:noProof/>
                <w:webHidden/>
              </w:rPr>
              <w:tab/>
            </w:r>
            <w:r w:rsidR="00757C82">
              <w:rPr>
                <w:noProof/>
                <w:webHidden/>
              </w:rPr>
              <w:fldChar w:fldCharType="begin"/>
            </w:r>
            <w:r w:rsidR="00757C82">
              <w:rPr>
                <w:noProof/>
                <w:webHidden/>
              </w:rPr>
              <w:instrText xml:space="preserve"> PAGEREF _Toc99374856 \h </w:instrText>
            </w:r>
            <w:r w:rsidR="00757C82">
              <w:rPr>
                <w:noProof/>
                <w:webHidden/>
              </w:rPr>
            </w:r>
            <w:r w:rsidR="00757C82">
              <w:rPr>
                <w:noProof/>
                <w:webHidden/>
              </w:rPr>
              <w:fldChar w:fldCharType="separate"/>
            </w:r>
            <w:r w:rsidR="003C4007">
              <w:rPr>
                <w:noProof/>
                <w:webHidden/>
              </w:rPr>
              <w:t>31</w:t>
            </w:r>
            <w:r w:rsidR="00757C82">
              <w:rPr>
                <w:noProof/>
                <w:webHidden/>
              </w:rPr>
              <w:fldChar w:fldCharType="end"/>
            </w:r>
          </w:hyperlink>
        </w:p>
        <w:p w:rsidR="00757C82" w:rsidRDefault="0029247D" w14:paraId="78281545" w14:textId="128DECFC">
          <w:pPr>
            <w:pStyle w:val="TOC2"/>
            <w:rPr>
              <w:rFonts w:eastAsiaTheme="minorEastAsia"/>
              <w:noProof/>
              <w:lang w:eastAsia="en-AU"/>
            </w:rPr>
          </w:pPr>
          <w:hyperlink w:history="1" w:anchor="_Toc99374857">
            <w:r w:rsidRPr="00094EF2" w:rsidR="00757C82">
              <w:rPr>
                <w:rStyle w:val="Hyperlink"/>
                <w:noProof/>
              </w:rPr>
              <w:t>3.1 The Incentives for Australian Apprenticeships will help but more can be done</w:t>
            </w:r>
            <w:r w:rsidR="00757C82">
              <w:rPr>
                <w:noProof/>
                <w:webHidden/>
              </w:rPr>
              <w:tab/>
            </w:r>
            <w:r w:rsidR="00757C82">
              <w:rPr>
                <w:noProof/>
                <w:webHidden/>
              </w:rPr>
              <w:fldChar w:fldCharType="begin"/>
            </w:r>
            <w:r w:rsidR="00757C82">
              <w:rPr>
                <w:noProof/>
                <w:webHidden/>
              </w:rPr>
              <w:instrText xml:space="preserve"> PAGEREF _Toc99374857 \h </w:instrText>
            </w:r>
            <w:r w:rsidR="00757C82">
              <w:rPr>
                <w:noProof/>
                <w:webHidden/>
              </w:rPr>
            </w:r>
            <w:r w:rsidR="00757C82">
              <w:rPr>
                <w:noProof/>
                <w:webHidden/>
              </w:rPr>
              <w:fldChar w:fldCharType="separate"/>
            </w:r>
            <w:r w:rsidR="003C4007">
              <w:rPr>
                <w:noProof/>
                <w:webHidden/>
              </w:rPr>
              <w:t>31</w:t>
            </w:r>
            <w:r w:rsidR="00757C82">
              <w:rPr>
                <w:noProof/>
                <w:webHidden/>
              </w:rPr>
              <w:fldChar w:fldCharType="end"/>
            </w:r>
          </w:hyperlink>
        </w:p>
        <w:p w:rsidR="00757C82" w:rsidRDefault="0029247D" w14:paraId="34C4E6D0" w14:textId="66C87E13">
          <w:pPr>
            <w:pStyle w:val="TOC2"/>
            <w:rPr>
              <w:rFonts w:eastAsiaTheme="minorEastAsia"/>
              <w:noProof/>
              <w:lang w:eastAsia="en-AU"/>
            </w:rPr>
          </w:pPr>
          <w:hyperlink w:history="1" w:anchor="_Toc99374858">
            <w:r w:rsidRPr="00094EF2" w:rsidR="00757C82">
              <w:rPr>
                <w:rStyle w:val="Hyperlink"/>
                <w:noProof/>
              </w:rPr>
              <w:t>3.2 Economic conditions</w:t>
            </w:r>
            <w:r w:rsidR="00757C82">
              <w:rPr>
                <w:noProof/>
                <w:webHidden/>
              </w:rPr>
              <w:tab/>
            </w:r>
            <w:r w:rsidR="00757C82">
              <w:rPr>
                <w:noProof/>
                <w:webHidden/>
              </w:rPr>
              <w:fldChar w:fldCharType="begin"/>
            </w:r>
            <w:r w:rsidR="00757C82">
              <w:rPr>
                <w:noProof/>
                <w:webHidden/>
              </w:rPr>
              <w:instrText xml:space="preserve"> PAGEREF _Toc99374858 \h </w:instrText>
            </w:r>
            <w:r w:rsidR="00757C82">
              <w:rPr>
                <w:noProof/>
                <w:webHidden/>
              </w:rPr>
            </w:r>
            <w:r w:rsidR="00757C82">
              <w:rPr>
                <w:noProof/>
                <w:webHidden/>
              </w:rPr>
              <w:fldChar w:fldCharType="separate"/>
            </w:r>
            <w:r w:rsidR="003C4007">
              <w:rPr>
                <w:noProof/>
                <w:webHidden/>
              </w:rPr>
              <w:t>32</w:t>
            </w:r>
            <w:r w:rsidR="00757C82">
              <w:rPr>
                <w:noProof/>
                <w:webHidden/>
              </w:rPr>
              <w:fldChar w:fldCharType="end"/>
            </w:r>
          </w:hyperlink>
        </w:p>
        <w:p w:rsidR="00757C82" w:rsidRDefault="0029247D" w14:paraId="00D77F06" w14:textId="00B3CBF0">
          <w:pPr>
            <w:pStyle w:val="TOC2"/>
            <w:rPr>
              <w:rFonts w:eastAsiaTheme="minorEastAsia"/>
              <w:noProof/>
              <w:lang w:eastAsia="en-AU"/>
            </w:rPr>
          </w:pPr>
          <w:hyperlink w:history="1" w:anchor="_Toc99374859">
            <w:r w:rsidRPr="00094EF2" w:rsidR="00757C82">
              <w:rPr>
                <w:rStyle w:val="Hyperlink"/>
                <w:noProof/>
              </w:rPr>
              <w:t>3.3 What happens if we do nothing?</w:t>
            </w:r>
            <w:r w:rsidR="00757C82">
              <w:rPr>
                <w:noProof/>
                <w:webHidden/>
              </w:rPr>
              <w:tab/>
            </w:r>
            <w:r w:rsidR="00757C82">
              <w:rPr>
                <w:noProof/>
                <w:webHidden/>
              </w:rPr>
              <w:fldChar w:fldCharType="begin"/>
            </w:r>
            <w:r w:rsidR="00757C82">
              <w:rPr>
                <w:noProof/>
                <w:webHidden/>
              </w:rPr>
              <w:instrText xml:space="preserve"> PAGEREF _Toc99374859 \h </w:instrText>
            </w:r>
            <w:r w:rsidR="00757C82">
              <w:rPr>
                <w:noProof/>
                <w:webHidden/>
              </w:rPr>
            </w:r>
            <w:r w:rsidR="00757C82">
              <w:rPr>
                <w:noProof/>
                <w:webHidden/>
              </w:rPr>
              <w:fldChar w:fldCharType="separate"/>
            </w:r>
            <w:r w:rsidR="003C4007">
              <w:rPr>
                <w:noProof/>
                <w:webHidden/>
              </w:rPr>
              <w:t>32</w:t>
            </w:r>
            <w:r w:rsidR="00757C82">
              <w:rPr>
                <w:noProof/>
                <w:webHidden/>
              </w:rPr>
              <w:fldChar w:fldCharType="end"/>
            </w:r>
          </w:hyperlink>
        </w:p>
        <w:p w:rsidR="00757C82" w:rsidRDefault="0029247D" w14:paraId="6630CB44" w14:textId="74922AFF">
          <w:pPr>
            <w:pStyle w:val="TOC1"/>
            <w:rPr>
              <w:rFonts w:eastAsiaTheme="minorEastAsia"/>
              <w:b w:val="0"/>
              <w:noProof/>
              <w:lang w:eastAsia="en-AU"/>
            </w:rPr>
          </w:pPr>
          <w:hyperlink w:history="1" w:anchor="_Toc99374860">
            <w:r w:rsidRPr="00094EF2" w:rsidR="00757C82">
              <w:rPr>
                <w:rStyle w:val="Hyperlink"/>
                <w:noProof/>
              </w:rPr>
              <w:t>Chapter Four: Policy Options</w:t>
            </w:r>
            <w:r w:rsidR="00757C82">
              <w:rPr>
                <w:noProof/>
                <w:webHidden/>
              </w:rPr>
              <w:tab/>
            </w:r>
            <w:r w:rsidR="00757C82">
              <w:rPr>
                <w:noProof/>
                <w:webHidden/>
              </w:rPr>
              <w:fldChar w:fldCharType="begin"/>
            </w:r>
            <w:r w:rsidR="00757C82">
              <w:rPr>
                <w:noProof/>
                <w:webHidden/>
              </w:rPr>
              <w:instrText xml:space="preserve"> PAGEREF _Toc99374860 \h </w:instrText>
            </w:r>
            <w:r w:rsidR="00757C82">
              <w:rPr>
                <w:noProof/>
                <w:webHidden/>
              </w:rPr>
            </w:r>
            <w:r w:rsidR="00757C82">
              <w:rPr>
                <w:noProof/>
                <w:webHidden/>
              </w:rPr>
              <w:fldChar w:fldCharType="separate"/>
            </w:r>
            <w:r w:rsidR="003C4007">
              <w:rPr>
                <w:noProof/>
                <w:webHidden/>
              </w:rPr>
              <w:t>33</w:t>
            </w:r>
            <w:r w:rsidR="00757C82">
              <w:rPr>
                <w:noProof/>
                <w:webHidden/>
              </w:rPr>
              <w:fldChar w:fldCharType="end"/>
            </w:r>
          </w:hyperlink>
        </w:p>
        <w:p w:rsidR="00757C82" w:rsidRDefault="0029247D" w14:paraId="78F2D17C" w14:textId="5B4780B2">
          <w:pPr>
            <w:pStyle w:val="TOC2"/>
            <w:rPr>
              <w:rFonts w:eastAsiaTheme="minorEastAsia"/>
              <w:noProof/>
              <w:lang w:eastAsia="en-AU"/>
            </w:rPr>
          </w:pPr>
          <w:hyperlink w:history="1" w:anchor="_Toc99374861">
            <w:r w:rsidRPr="00094EF2" w:rsidR="00757C82">
              <w:rPr>
                <w:rStyle w:val="Hyperlink"/>
                <w:noProof/>
              </w:rPr>
              <w:t>4.1 Option 1: Introduce the Incentives for Australian Apprenticeships (no further reform)</w:t>
            </w:r>
            <w:r w:rsidR="00757C82">
              <w:rPr>
                <w:noProof/>
                <w:webHidden/>
              </w:rPr>
              <w:tab/>
            </w:r>
            <w:r w:rsidR="00757C82">
              <w:rPr>
                <w:noProof/>
                <w:webHidden/>
              </w:rPr>
              <w:fldChar w:fldCharType="begin"/>
            </w:r>
            <w:r w:rsidR="00757C82">
              <w:rPr>
                <w:noProof/>
                <w:webHidden/>
              </w:rPr>
              <w:instrText xml:space="preserve"> PAGEREF _Toc99374861 \h </w:instrText>
            </w:r>
            <w:r w:rsidR="00757C82">
              <w:rPr>
                <w:noProof/>
                <w:webHidden/>
              </w:rPr>
            </w:r>
            <w:r w:rsidR="00757C82">
              <w:rPr>
                <w:noProof/>
                <w:webHidden/>
              </w:rPr>
              <w:fldChar w:fldCharType="separate"/>
            </w:r>
            <w:r w:rsidR="003C4007">
              <w:rPr>
                <w:noProof/>
                <w:webHidden/>
              </w:rPr>
              <w:t>37</w:t>
            </w:r>
            <w:r w:rsidR="00757C82">
              <w:rPr>
                <w:noProof/>
                <w:webHidden/>
              </w:rPr>
              <w:fldChar w:fldCharType="end"/>
            </w:r>
          </w:hyperlink>
        </w:p>
        <w:p w:rsidR="00757C82" w:rsidRDefault="0029247D" w14:paraId="165B68ED" w14:textId="4E3C4F6B">
          <w:pPr>
            <w:pStyle w:val="TOC3"/>
            <w:rPr>
              <w:rFonts w:eastAsiaTheme="minorEastAsia"/>
              <w:b w:val="0"/>
              <w:bCs w:val="0"/>
              <w:lang w:eastAsia="en-AU"/>
            </w:rPr>
          </w:pPr>
          <w:hyperlink w:history="1" w:anchor="_Toc99374862">
            <w:r w:rsidRPr="00094EF2" w:rsidR="00757C82">
              <w:rPr>
                <w:rStyle w:val="Hyperlink"/>
              </w:rPr>
              <w:t>Features of this option</w:t>
            </w:r>
            <w:r w:rsidR="00757C82">
              <w:rPr>
                <w:webHidden/>
              </w:rPr>
              <w:tab/>
            </w:r>
            <w:r w:rsidR="00757C82">
              <w:rPr>
                <w:webHidden/>
              </w:rPr>
              <w:fldChar w:fldCharType="begin"/>
            </w:r>
            <w:r w:rsidR="00757C82">
              <w:rPr>
                <w:webHidden/>
              </w:rPr>
              <w:instrText xml:space="preserve"> PAGEREF _Toc99374862 \h </w:instrText>
            </w:r>
            <w:r w:rsidR="00757C82">
              <w:rPr>
                <w:webHidden/>
              </w:rPr>
            </w:r>
            <w:r w:rsidR="00757C82">
              <w:rPr>
                <w:webHidden/>
              </w:rPr>
              <w:fldChar w:fldCharType="separate"/>
            </w:r>
            <w:r w:rsidR="003C4007">
              <w:rPr>
                <w:webHidden/>
              </w:rPr>
              <w:t>37</w:t>
            </w:r>
            <w:r w:rsidR="00757C82">
              <w:rPr>
                <w:webHidden/>
              </w:rPr>
              <w:fldChar w:fldCharType="end"/>
            </w:r>
          </w:hyperlink>
        </w:p>
        <w:p w:rsidR="00757C82" w:rsidRDefault="0029247D" w14:paraId="4BD50EB5" w14:textId="23C80E51">
          <w:pPr>
            <w:pStyle w:val="TOC3"/>
            <w:rPr>
              <w:rFonts w:eastAsiaTheme="minorEastAsia"/>
              <w:b w:val="0"/>
              <w:bCs w:val="0"/>
              <w:lang w:eastAsia="en-AU"/>
            </w:rPr>
          </w:pPr>
          <w:hyperlink w:history="1" w:anchor="_Toc99374863">
            <w:r w:rsidRPr="00094EF2" w:rsidR="00757C82">
              <w:rPr>
                <w:rStyle w:val="Hyperlink"/>
              </w:rPr>
              <w:t>Implementation of this option</w:t>
            </w:r>
            <w:r w:rsidR="00757C82">
              <w:rPr>
                <w:webHidden/>
              </w:rPr>
              <w:tab/>
            </w:r>
            <w:r w:rsidR="00757C82">
              <w:rPr>
                <w:webHidden/>
              </w:rPr>
              <w:fldChar w:fldCharType="begin"/>
            </w:r>
            <w:r w:rsidR="00757C82">
              <w:rPr>
                <w:webHidden/>
              </w:rPr>
              <w:instrText xml:space="preserve"> PAGEREF _Toc99374863 \h </w:instrText>
            </w:r>
            <w:r w:rsidR="00757C82">
              <w:rPr>
                <w:webHidden/>
              </w:rPr>
            </w:r>
            <w:r w:rsidR="00757C82">
              <w:rPr>
                <w:webHidden/>
              </w:rPr>
              <w:fldChar w:fldCharType="separate"/>
            </w:r>
            <w:r w:rsidR="003C4007">
              <w:rPr>
                <w:webHidden/>
              </w:rPr>
              <w:t>38</w:t>
            </w:r>
            <w:r w:rsidR="00757C82">
              <w:rPr>
                <w:webHidden/>
              </w:rPr>
              <w:fldChar w:fldCharType="end"/>
            </w:r>
          </w:hyperlink>
        </w:p>
        <w:p w:rsidR="00757C82" w:rsidRDefault="0029247D" w14:paraId="47A221F3" w14:textId="610B9873">
          <w:pPr>
            <w:pStyle w:val="TOC2"/>
            <w:rPr>
              <w:rFonts w:eastAsiaTheme="minorEastAsia"/>
              <w:noProof/>
              <w:lang w:eastAsia="en-AU"/>
            </w:rPr>
          </w:pPr>
          <w:hyperlink w:history="1" w:anchor="_Toc99374864">
            <w:r w:rsidRPr="00094EF2" w:rsidR="00757C82">
              <w:rPr>
                <w:rStyle w:val="Hyperlink"/>
                <w:noProof/>
              </w:rPr>
              <w:t>4.2 Option 2: Employer hiring incentive (priority occupations)</w:t>
            </w:r>
            <w:r w:rsidR="00757C82">
              <w:rPr>
                <w:noProof/>
                <w:webHidden/>
              </w:rPr>
              <w:tab/>
            </w:r>
            <w:r w:rsidR="00757C82">
              <w:rPr>
                <w:noProof/>
                <w:webHidden/>
              </w:rPr>
              <w:fldChar w:fldCharType="begin"/>
            </w:r>
            <w:r w:rsidR="00757C82">
              <w:rPr>
                <w:noProof/>
                <w:webHidden/>
              </w:rPr>
              <w:instrText xml:space="preserve"> PAGEREF _Toc99374864 \h </w:instrText>
            </w:r>
            <w:r w:rsidR="00757C82">
              <w:rPr>
                <w:noProof/>
                <w:webHidden/>
              </w:rPr>
            </w:r>
            <w:r w:rsidR="00757C82">
              <w:rPr>
                <w:noProof/>
                <w:webHidden/>
              </w:rPr>
              <w:fldChar w:fldCharType="separate"/>
            </w:r>
            <w:r w:rsidR="003C4007">
              <w:rPr>
                <w:noProof/>
                <w:webHidden/>
              </w:rPr>
              <w:t>39</w:t>
            </w:r>
            <w:r w:rsidR="00757C82">
              <w:rPr>
                <w:noProof/>
                <w:webHidden/>
              </w:rPr>
              <w:fldChar w:fldCharType="end"/>
            </w:r>
          </w:hyperlink>
        </w:p>
        <w:p w:rsidR="00757C82" w:rsidRDefault="0029247D" w14:paraId="31FD4C35" w14:textId="1606B220">
          <w:pPr>
            <w:pStyle w:val="TOC3"/>
            <w:rPr>
              <w:rFonts w:eastAsiaTheme="minorEastAsia"/>
              <w:b w:val="0"/>
              <w:bCs w:val="0"/>
              <w:lang w:eastAsia="en-AU"/>
            </w:rPr>
          </w:pPr>
          <w:hyperlink w:history="1" w:anchor="_Toc99374865">
            <w:r w:rsidRPr="00094EF2" w:rsidR="00757C82">
              <w:rPr>
                <w:rStyle w:val="Hyperlink"/>
              </w:rPr>
              <w:t>Features of this option</w:t>
            </w:r>
            <w:r w:rsidR="00757C82">
              <w:rPr>
                <w:webHidden/>
              </w:rPr>
              <w:tab/>
            </w:r>
            <w:r w:rsidR="00757C82">
              <w:rPr>
                <w:webHidden/>
              </w:rPr>
              <w:fldChar w:fldCharType="begin"/>
            </w:r>
            <w:r w:rsidR="00757C82">
              <w:rPr>
                <w:webHidden/>
              </w:rPr>
              <w:instrText xml:space="preserve"> PAGEREF _Toc99374865 \h </w:instrText>
            </w:r>
            <w:r w:rsidR="00757C82">
              <w:rPr>
                <w:webHidden/>
              </w:rPr>
            </w:r>
            <w:r w:rsidR="00757C82">
              <w:rPr>
                <w:webHidden/>
              </w:rPr>
              <w:fldChar w:fldCharType="separate"/>
            </w:r>
            <w:r w:rsidR="003C4007">
              <w:rPr>
                <w:webHidden/>
              </w:rPr>
              <w:t>39</w:t>
            </w:r>
            <w:r w:rsidR="00757C82">
              <w:rPr>
                <w:webHidden/>
              </w:rPr>
              <w:fldChar w:fldCharType="end"/>
            </w:r>
          </w:hyperlink>
        </w:p>
        <w:p w:rsidR="00757C82" w:rsidRDefault="0029247D" w14:paraId="5D615A6E" w14:textId="14369904">
          <w:pPr>
            <w:pStyle w:val="TOC3"/>
            <w:rPr>
              <w:rFonts w:eastAsiaTheme="minorEastAsia"/>
              <w:b w:val="0"/>
              <w:bCs w:val="0"/>
              <w:lang w:eastAsia="en-AU"/>
            </w:rPr>
          </w:pPr>
          <w:hyperlink w:history="1" w:anchor="_Toc99374866">
            <w:r w:rsidRPr="00094EF2" w:rsidR="00757C82">
              <w:rPr>
                <w:rStyle w:val="Hyperlink"/>
              </w:rPr>
              <w:t>Implementation of this option</w:t>
            </w:r>
            <w:r w:rsidR="00757C82">
              <w:rPr>
                <w:webHidden/>
              </w:rPr>
              <w:tab/>
            </w:r>
            <w:r w:rsidR="00757C82">
              <w:rPr>
                <w:webHidden/>
              </w:rPr>
              <w:fldChar w:fldCharType="begin"/>
            </w:r>
            <w:r w:rsidR="00757C82">
              <w:rPr>
                <w:webHidden/>
              </w:rPr>
              <w:instrText xml:space="preserve"> PAGEREF _Toc99374866 \h </w:instrText>
            </w:r>
            <w:r w:rsidR="00757C82">
              <w:rPr>
                <w:webHidden/>
              </w:rPr>
            </w:r>
            <w:r w:rsidR="00757C82">
              <w:rPr>
                <w:webHidden/>
              </w:rPr>
              <w:fldChar w:fldCharType="separate"/>
            </w:r>
            <w:r w:rsidR="003C4007">
              <w:rPr>
                <w:webHidden/>
              </w:rPr>
              <w:t>41</w:t>
            </w:r>
            <w:r w:rsidR="00757C82">
              <w:rPr>
                <w:webHidden/>
              </w:rPr>
              <w:fldChar w:fldCharType="end"/>
            </w:r>
          </w:hyperlink>
        </w:p>
        <w:p w:rsidR="00757C82" w:rsidRDefault="0029247D" w14:paraId="7AD70B3E" w14:textId="3F7BDDFA">
          <w:pPr>
            <w:pStyle w:val="TOC2"/>
            <w:rPr>
              <w:rFonts w:eastAsiaTheme="minorEastAsia"/>
              <w:noProof/>
              <w:lang w:eastAsia="en-AU"/>
            </w:rPr>
          </w:pPr>
          <w:hyperlink w:history="1" w:anchor="_Toc99374867">
            <w:r w:rsidRPr="00094EF2" w:rsidR="00757C82">
              <w:rPr>
                <w:rStyle w:val="Hyperlink"/>
                <w:noProof/>
              </w:rPr>
              <w:t>4.3 Option 3: A phased option of the Australian Apprenticeships Incentive System with the flexibility to respond to economic conditions</w:t>
            </w:r>
            <w:r w:rsidR="00757C82">
              <w:rPr>
                <w:noProof/>
                <w:webHidden/>
              </w:rPr>
              <w:tab/>
            </w:r>
            <w:r w:rsidR="00757C82">
              <w:rPr>
                <w:noProof/>
                <w:webHidden/>
              </w:rPr>
              <w:fldChar w:fldCharType="begin"/>
            </w:r>
            <w:r w:rsidR="00757C82">
              <w:rPr>
                <w:noProof/>
                <w:webHidden/>
              </w:rPr>
              <w:instrText xml:space="preserve"> PAGEREF _Toc99374867 \h </w:instrText>
            </w:r>
            <w:r w:rsidR="00757C82">
              <w:rPr>
                <w:noProof/>
                <w:webHidden/>
              </w:rPr>
            </w:r>
            <w:r w:rsidR="00757C82">
              <w:rPr>
                <w:noProof/>
                <w:webHidden/>
              </w:rPr>
              <w:fldChar w:fldCharType="separate"/>
            </w:r>
            <w:r w:rsidR="003C4007">
              <w:rPr>
                <w:noProof/>
                <w:webHidden/>
              </w:rPr>
              <w:t>43</w:t>
            </w:r>
            <w:r w:rsidR="00757C82">
              <w:rPr>
                <w:noProof/>
                <w:webHidden/>
              </w:rPr>
              <w:fldChar w:fldCharType="end"/>
            </w:r>
          </w:hyperlink>
        </w:p>
        <w:p w:rsidR="00757C82" w:rsidRDefault="0029247D" w14:paraId="26D74F33" w14:textId="1E6F5FD5">
          <w:pPr>
            <w:pStyle w:val="TOC3"/>
            <w:rPr>
              <w:rFonts w:eastAsiaTheme="minorEastAsia"/>
              <w:b w:val="0"/>
              <w:bCs w:val="0"/>
              <w:lang w:eastAsia="en-AU"/>
            </w:rPr>
          </w:pPr>
          <w:hyperlink w:history="1" w:anchor="_Toc99374868">
            <w:r w:rsidRPr="00094EF2" w:rsidR="00757C82">
              <w:rPr>
                <w:rStyle w:val="Hyperlink"/>
              </w:rPr>
              <w:t>Features of this option (phase one)</w:t>
            </w:r>
            <w:r w:rsidR="00757C82">
              <w:rPr>
                <w:webHidden/>
              </w:rPr>
              <w:tab/>
            </w:r>
            <w:r w:rsidR="00757C82">
              <w:rPr>
                <w:webHidden/>
              </w:rPr>
              <w:fldChar w:fldCharType="begin"/>
            </w:r>
            <w:r w:rsidR="00757C82">
              <w:rPr>
                <w:webHidden/>
              </w:rPr>
              <w:instrText xml:space="preserve"> PAGEREF _Toc99374868 \h </w:instrText>
            </w:r>
            <w:r w:rsidR="00757C82">
              <w:rPr>
                <w:webHidden/>
              </w:rPr>
            </w:r>
            <w:r w:rsidR="00757C82">
              <w:rPr>
                <w:webHidden/>
              </w:rPr>
              <w:fldChar w:fldCharType="separate"/>
            </w:r>
            <w:r w:rsidR="003C4007">
              <w:rPr>
                <w:webHidden/>
              </w:rPr>
              <w:t>43</w:t>
            </w:r>
            <w:r w:rsidR="00757C82">
              <w:rPr>
                <w:webHidden/>
              </w:rPr>
              <w:fldChar w:fldCharType="end"/>
            </w:r>
          </w:hyperlink>
        </w:p>
        <w:p w:rsidR="00757C82" w:rsidRDefault="0029247D" w14:paraId="2D060CCE" w14:textId="1B76C8B2">
          <w:pPr>
            <w:pStyle w:val="TOC3"/>
            <w:rPr>
              <w:rFonts w:eastAsiaTheme="minorEastAsia"/>
              <w:b w:val="0"/>
              <w:bCs w:val="0"/>
              <w:lang w:eastAsia="en-AU"/>
            </w:rPr>
          </w:pPr>
          <w:hyperlink w:history="1" w:anchor="_Toc99374869">
            <w:r w:rsidRPr="00094EF2" w:rsidR="00757C82">
              <w:rPr>
                <w:rStyle w:val="Hyperlink"/>
              </w:rPr>
              <w:t>Features of this option (phase two)</w:t>
            </w:r>
            <w:r w:rsidR="00757C82">
              <w:rPr>
                <w:webHidden/>
              </w:rPr>
              <w:tab/>
            </w:r>
            <w:r w:rsidR="00757C82">
              <w:rPr>
                <w:webHidden/>
              </w:rPr>
              <w:fldChar w:fldCharType="begin"/>
            </w:r>
            <w:r w:rsidR="00757C82">
              <w:rPr>
                <w:webHidden/>
              </w:rPr>
              <w:instrText xml:space="preserve"> PAGEREF _Toc99374869 \h </w:instrText>
            </w:r>
            <w:r w:rsidR="00757C82">
              <w:rPr>
                <w:webHidden/>
              </w:rPr>
            </w:r>
            <w:r w:rsidR="00757C82">
              <w:rPr>
                <w:webHidden/>
              </w:rPr>
              <w:fldChar w:fldCharType="separate"/>
            </w:r>
            <w:r w:rsidR="003C4007">
              <w:rPr>
                <w:webHidden/>
              </w:rPr>
              <w:t>44</w:t>
            </w:r>
            <w:r w:rsidR="00757C82">
              <w:rPr>
                <w:webHidden/>
              </w:rPr>
              <w:fldChar w:fldCharType="end"/>
            </w:r>
          </w:hyperlink>
        </w:p>
        <w:p w:rsidR="00757C82" w:rsidRDefault="0029247D" w14:paraId="5C25F3EE" w14:textId="4D0F01C8">
          <w:pPr>
            <w:pStyle w:val="TOC3"/>
            <w:rPr>
              <w:rFonts w:eastAsiaTheme="minorEastAsia"/>
              <w:b w:val="0"/>
              <w:bCs w:val="0"/>
              <w:lang w:eastAsia="en-AU"/>
            </w:rPr>
          </w:pPr>
          <w:hyperlink w:history="1" w:anchor="_Toc99374870">
            <w:r w:rsidRPr="00094EF2" w:rsidR="00757C82">
              <w:rPr>
                <w:rStyle w:val="Hyperlink"/>
              </w:rPr>
              <w:t>Implementation of this option</w:t>
            </w:r>
            <w:r w:rsidR="00757C82">
              <w:rPr>
                <w:webHidden/>
              </w:rPr>
              <w:tab/>
            </w:r>
            <w:r w:rsidR="00757C82">
              <w:rPr>
                <w:webHidden/>
              </w:rPr>
              <w:fldChar w:fldCharType="begin"/>
            </w:r>
            <w:r w:rsidR="00757C82">
              <w:rPr>
                <w:webHidden/>
              </w:rPr>
              <w:instrText xml:space="preserve"> PAGEREF _Toc99374870 \h </w:instrText>
            </w:r>
            <w:r w:rsidR="00757C82">
              <w:rPr>
                <w:webHidden/>
              </w:rPr>
            </w:r>
            <w:r w:rsidR="00757C82">
              <w:rPr>
                <w:webHidden/>
              </w:rPr>
              <w:fldChar w:fldCharType="separate"/>
            </w:r>
            <w:r w:rsidR="003C4007">
              <w:rPr>
                <w:webHidden/>
              </w:rPr>
              <w:t>44</w:t>
            </w:r>
            <w:r w:rsidR="00757C82">
              <w:rPr>
                <w:webHidden/>
              </w:rPr>
              <w:fldChar w:fldCharType="end"/>
            </w:r>
          </w:hyperlink>
        </w:p>
        <w:p w:rsidR="00757C82" w:rsidRDefault="0029247D" w14:paraId="370BDB09" w14:textId="27F1B1BA">
          <w:pPr>
            <w:pStyle w:val="TOC1"/>
            <w:rPr>
              <w:rFonts w:eastAsiaTheme="minorEastAsia"/>
              <w:b w:val="0"/>
              <w:noProof/>
              <w:lang w:eastAsia="en-AU"/>
            </w:rPr>
          </w:pPr>
          <w:hyperlink w:history="1" w:anchor="_Toc99374871">
            <w:r w:rsidRPr="00094EF2" w:rsidR="00757C82">
              <w:rPr>
                <w:rStyle w:val="Hyperlink"/>
                <w:noProof/>
              </w:rPr>
              <w:t>Chapter Five: Net Benefit of the Options</w:t>
            </w:r>
            <w:r w:rsidR="00757C82">
              <w:rPr>
                <w:noProof/>
                <w:webHidden/>
              </w:rPr>
              <w:tab/>
            </w:r>
            <w:r w:rsidR="00757C82">
              <w:rPr>
                <w:noProof/>
                <w:webHidden/>
              </w:rPr>
              <w:fldChar w:fldCharType="begin"/>
            </w:r>
            <w:r w:rsidR="00757C82">
              <w:rPr>
                <w:noProof/>
                <w:webHidden/>
              </w:rPr>
              <w:instrText xml:space="preserve"> PAGEREF _Toc99374871 \h </w:instrText>
            </w:r>
            <w:r w:rsidR="00757C82">
              <w:rPr>
                <w:noProof/>
                <w:webHidden/>
              </w:rPr>
            </w:r>
            <w:r w:rsidR="00757C82">
              <w:rPr>
                <w:noProof/>
                <w:webHidden/>
              </w:rPr>
              <w:fldChar w:fldCharType="separate"/>
            </w:r>
            <w:r w:rsidR="003C4007">
              <w:rPr>
                <w:noProof/>
                <w:webHidden/>
              </w:rPr>
              <w:t>46</w:t>
            </w:r>
            <w:r w:rsidR="00757C82">
              <w:rPr>
                <w:noProof/>
                <w:webHidden/>
              </w:rPr>
              <w:fldChar w:fldCharType="end"/>
            </w:r>
          </w:hyperlink>
        </w:p>
        <w:p w:rsidR="00757C82" w:rsidRDefault="0029247D" w14:paraId="5CDEBF7C" w14:textId="5A767960">
          <w:pPr>
            <w:pStyle w:val="TOC2"/>
            <w:rPr>
              <w:rFonts w:eastAsiaTheme="minorEastAsia"/>
              <w:noProof/>
              <w:lang w:eastAsia="en-AU"/>
            </w:rPr>
          </w:pPr>
          <w:hyperlink w:history="1" w:anchor="_Toc99374872">
            <w:r w:rsidRPr="00094EF2" w:rsidR="00757C82">
              <w:rPr>
                <w:rStyle w:val="Hyperlink"/>
                <w:noProof/>
              </w:rPr>
              <w:t>5.1 Option 1: Implement the IAA as announced (no further reform)</w:t>
            </w:r>
            <w:r w:rsidR="00757C82">
              <w:rPr>
                <w:noProof/>
                <w:webHidden/>
              </w:rPr>
              <w:tab/>
            </w:r>
            <w:r w:rsidR="00757C82">
              <w:rPr>
                <w:noProof/>
                <w:webHidden/>
              </w:rPr>
              <w:fldChar w:fldCharType="begin"/>
            </w:r>
            <w:r w:rsidR="00757C82">
              <w:rPr>
                <w:noProof/>
                <w:webHidden/>
              </w:rPr>
              <w:instrText xml:space="preserve"> PAGEREF _Toc99374872 \h </w:instrText>
            </w:r>
            <w:r w:rsidR="00757C82">
              <w:rPr>
                <w:noProof/>
                <w:webHidden/>
              </w:rPr>
            </w:r>
            <w:r w:rsidR="00757C82">
              <w:rPr>
                <w:noProof/>
                <w:webHidden/>
              </w:rPr>
              <w:fldChar w:fldCharType="separate"/>
            </w:r>
            <w:r w:rsidR="003C4007">
              <w:rPr>
                <w:noProof/>
                <w:webHidden/>
              </w:rPr>
              <w:t>46</w:t>
            </w:r>
            <w:r w:rsidR="00757C82">
              <w:rPr>
                <w:noProof/>
                <w:webHidden/>
              </w:rPr>
              <w:fldChar w:fldCharType="end"/>
            </w:r>
          </w:hyperlink>
        </w:p>
        <w:p w:rsidR="00757C82" w:rsidRDefault="0029247D" w14:paraId="6864E25E" w14:textId="450702E0">
          <w:pPr>
            <w:pStyle w:val="TOC3"/>
            <w:rPr>
              <w:rFonts w:eastAsiaTheme="minorEastAsia"/>
              <w:b w:val="0"/>
              <w:bCs w:val="0"/>
              <w:lang w:eastAsia="en-AU"/>
            </w:rPr>
          </w:pPr>
          <w:hyperlink w:history="1" w:anchor="_Toc99374873">
            <w:r w:rsidRPr="00094EF2" w:rsidR="00757C82">
              <w:rPr>
                <w:rStyle w:val="Hyperlink"/>
              </w:rPr>
              <w:t>Who would this option impact?</w:t>
            </w:r>
            <w:r w:rsidR="00757C82">
              <w:rPr>
                <w:webHidden/>
              </w:rPr>
              <w:tab/>
            </w:r>
            <w:r w:rsidR="00757C82">
              <w:rPr>
                <w:webHidden/>
              </w:rPr>
              <w:fldChar w:fldCharType="begin"/>
            </w:r>
            <w:r w:rsidR="00757C82">
              <w:rPr>
                <w:webHidden/>
              </w:rPr>
              <w:instrText xml:space="preserve"> PAGEREF _Toc99374873 \h </w:instrText>
            </w:r>
            <w:r w:rsidR="00757C82">
              <w:rPr>
                <w:webHidden/>
              </w:rPr>
            </w:r>
            <w:r w:rsidR="00757C82">
              <w:rPr>
                <w:webHidden/>
              </w:rPr>
              <w:fldChar w:fldCharType="separate"/>
            </w:r>
            <w:r w:rsidR="003C4007">
              <w:rPr>
                <w:webHidden/>
              </w:rPr>
              <w:t>46</w:t>
            </w:r>
            <w:r w:rsidR="00757C82">
              <w:rPr>
                <w:webHidden/>
              </w:rPr>
              <w:fldChar w:fldCharType="end"/>
            </w:r>
          </w:hyperlink>
        </w:p>
        <w:p w:rsidR="00757C82" w:rsidRDefault="0029247D" w14:paraId="014D26B0" w14:textId="3C753927">
          <w:pPr>
            <w:pStyle w:val="TOC3"/>
            <w:rPr>
              <w:rFonts w:eastAsiaTheme="minorEastAsia"/>
              <w:b w:val="0"/>
              <w:bCs w:val="0"/>
              <w:lang w:eastAsia="en-AU"/>
            </w:rPr>
          </w:pPr>
          <w:hyperlink w:history="1" w:anchor="_Toc99374874">
            <w:r w:rsidRPr="00094EF2" w:rsidR="00757C82">
              <w:rPr>
                <w:rStyle w:val="Hyperlink"/>
              </w:rPr>
              <w:t>Overall impact – how does it address the problem?</w:t>
            </w:r>
            <w:r w:rsidR="00757C82">
              <w:rPr>
                <w:webHidden/>
              </w:rPr>
              <w:tab/>
            </w:r>
            <w:r w:rsidR="00757C82">
              <w:rPr>
                <w:webHidden/>
              </w:rPr>
              <w:fldChar w:fldCharType="begin"/>
            </w:r>
            <w:r w:rsidR="00757C82">
              <w:rPr>
                <w:webHidden/>
              </w:rPr>
              <w:instrText xml:space="preserve"> PAGEREF _Toc99374874 \h </w:instrText>
            </w:r>
            <w:r w:rsidR="00757C82">
              <w:rPr>
                <w:webHidden/>
              </w:rPr>
            </w:r>
            <w:r w:rsidR="00757C82">
              <w:rPr>
                <w:webHidden/>
              </w:rPr>
              <w:fldChar w:fldCharType="separate"/>
            </w:r>
            <w:r w:rsidR="003C4007">
              <w:rPr>
                <w:webHidden/>
              </w:rPr>
              <w:t>46</w:t>
            </w:r>
            <w:r w:rsidR="00757C82">
              <w:rPr>
                <w:webHidden/>
              </w:rPr>
              <w:fldChar w:fldCharType="end"/>
            </w:r>
          </w:hyperlink>
        </w:p>
        <w:p w:rsidR="00757C82" w:rsidRDefault="0029247D" w14:paraId="07D1EF0E" w14:textId="3FFE196F">
          <w:pPr>
            <w:pStyle w:val="TOC3"/>
            <w:rPr>
              <w:rFonts w:eastAsiaTheme="minorEastAsia"/>
              <w:b w:val="0"/>
              <w:bCs w:val="0"/>
              <w:lang w:eastAsia="en-AU"/>
            </w:rPr>
          </w:pPr>
          <w:hyperlink w:history="1" w:anchor="_Toc99374875">
            <w:r w:rsidRPr="00094EF2" w:rsidR="00757C82">
              <w:rPr>
                <w:rStyle w:val="Hyperlink"/>
              </w:rPr>
              <w:t>Impacts on apprentices</w:t>
            </w:r>
            <w:r w:rsidR="00757C82">
              <w:rPr>
                <w:webHidden/>
              </w:rPr>
              <w:tab/>
            </w:r>
            <w:r w:rsidR="00757C82">
              <w:rPr>
                <w:webHidden/>
              </w:rPr>
              <w:fldChar w:fldCharType="begin"/>
            </w:r>
            <w:r w:rsidR="00757C82">
              <w:rPr>
                <w:webHidden/>
              </w:rPr>
              <w:instrText xml:space="preserve"> PAGEREF _Toc99374875 \h </w:instrText>
            </w:r>
            <w:r w:rsidR="00757C82">
              <w:rPr>
                <w:webHidden/>
              </w:rPr>
            </w:r>
            <w:r w:rsidR="00757C82">
              <w:rPr>
                <w:webHidden/>
              </w:rPr>
              <w:fldChar w:fldCharType="separate"/>
            </w:r>
            <w:r w:rsidR="003C4007">
              <w:rPr>
                <w:webHidden/>
              </w:rPr>
              <w:t>48</w:t>
            </w:r>
            <w:r w:rsidR="00757C82">
              <w:rPr>
                <w:webHidden/>
              </w:rPr>
              <w:fldChar w:fldCharType="end"/>
            </w:r>
          </w:hyperlink>
        </w:p>
        <w:p w:rsidR="00757C82" w:rsidRDefault="0029247D" w14:paraId="1BCC99A5" w14:textId="54F3B53D">
          <w:pPr>
            <w:pStyle w:val="TOC3"/>
            <w:rPr>
              <w:rFonts w:eastAsiaTheme="minorEastAsia"/>
              <w:b w:val="0"/>
              <w:bCs w:val="0"/>
              <w:lang w:eastAsia="en-AU"/>
            </w:rPr>
          </w:pPr>
          <w:hyperlink w:history="1" w:anchor="_Toc99374876">
            <w:r w:rsidRPr="00094EF2" w:rsidR="00757C82">
              <w:rPr>
                <w:rStyle w:val="Hyperlink"/>
              </w:rPr>
              <w:t>Impacts on employers</w:t>
            </w:r>
            <w:r w:rsidR="00757C82">
              <w:rPr>
                <w:webHidden/>
              </w:rPr>
              <w:tab/>
            </w:r>
            <w:r w:rsidR="00757C82">
              <w:rPr>
                <w:webHidden/>
              </w:rPr>
              <w:fldChar w:fldCharType="begin"/>
            </w:r>
            <w:r w:rsidR="00757C82">
              <w:rPr>
                <w:webHidden/>
              </w:rPr>
              <w:instrText xml:space="preserve"> PAGEREF _Toc99374876 \h </w:instrText>
            </w:r>
            <w:r w:rsidR="00757C82">
              <w:rPr>
                <w:webHidden/>
              </w:rPr>
            </w:r>
            <w:r w:rsidR="00757C82">
              <w:rPr>
                <w:webHidden/>
              </w:rPr>
              <w:fldChar w:fldCharType="separate"/>
            </w:r>
            <w:r w:rsidR="003C4007">
              <w:rPr>
                <w:webHidden/>
              </w:rPr>
              <w:t>48</w:t>
            </w:r>
            <w:r w:rsidR="00757C82">
              <w:rPr>
                <w:webHidden/>
              </w:rPr>
              <w:fldChar w:fldCharType="end"/>
            </w:r>
          </w:hyperlink>
        </w:p>
        <w:p w:rsidR="00757C82" w:rsidRDefault="0029247D" w14:paraId="132F1EB5" w14:textId="5F9301DD">
          <w:pPr>
            <w:pStyle w:val="TOC3"/>
            <w:rPr>
              <w:rFonts w:eastAsiaTheme="minorEastAsia"/>
              <w:b w:val="0"/>
              <w:bCs w:val="0"/>
              <w:lang w:eastAsia="en-AU"/>
            </w:rPr>
          </w:pPr>
          <w:hyperlink w:history="1" w:anchor="_Toc99374877">
            <w:r w:rsidRPr="00094EF2" w:rsidR="00757C82">
              <w:rPr>
                <w:rStyle w:val="Hyperlink"/>
              </w:rPr>
              <w:t>Impacts on AASNs</w:t>
            </w:r>
            <w:r w:rsidR="00757C82">
              <w:rPr>
                <w:webHidden/>
              </w:rPr>
              <w:tab/>
            </w:r>
            <w:r w:rsidR="00757C82">
              <w:rPr>
                <w:webHidden/>
              </w:rPr>
              <w:fldChar w:fldCharType="begin"/>
            </w:r>
            <w:r w:rsidR="00757C82">
              <w:rPr>
                <w:webHidden/>
              </w:rPr>
              <w:instrText xml:space="preserve"> PAGEREF _Toc99374877 \h </w:instrText>
            </w:r>
            <w:r w:rsidR="00757C82">
              <w:rPr>
                <w:webHidden/>
              </w:rPr>
            </w:r>
            <w:r w:rsidR="00757C82">
              <w:rPr>
                <w:webHidden/>
              </w:rPr>
              <w:fldChar w:fldCharType="separate"/>
            </w:r>
            <w:r w:rsidR="003C4007">
              <w:rPr>
                <w:webHidden/>
              </w:rPr>
              <w:t>49</w:t>
            </w:r>
            <w:r w:rsidR="00757C82">
              <w:rPr>
                <w:webHidden/>
              </w:rPr>
              <w:fldChar w:fldCharType="end"/>
            </w:r>
          </w:hyperlink>
        </w:p>
        <w:p w:rsidR="00757C82" w:rsidRDefault="0029247D" w14:paraId="11B9B3BA" w14:textId="1E6D01EC">
          <w:pPr>
            <w:pStyle w:val="TOC3"/>
            <w:rPr>
              <w:rFonts w:eastAsiaTheme="minorEastAsia"/>
              <w:b w:val="0"/>
              <w:bCs w:val="0"/>
              <w:lang w:eastAsia="en-AU"/>
            </w:rPr>
          </w:pPr>
          <w:hyperlink w:history="1" w:anchor="_Toc99374878">
            <w:r w:rsidRPr="00094EF2" w:rsidR="00757C82">
              <w:rPr>
                <w:rStyle w:val="Hyperlink"/>
              </w:rPr>
              <w:t>Impact on commencements and completions</w:t>
            </w:r>
            <w:r w:rsidR="00757C82">
              <w:rPr>
                <w:webHidden/>
              </w:rPr>
              <w:tab/>
            </w:r>
            <w:r w:rsidR="00757C82">
              <w:rPr>
                <w:webHidden/>
              </w:rPr>
              <w:fldChar w:fldCharType="begin"/>
            </w:r>
            <w:r w:rsidR="00757C82">
              <w:rPr>
                <w:webHidden/>
              </w:rPr>
              <w:instrText xml:space="preserve"> PAGEREF _Toc99374878 \h </w:instrText>
            </w:r>
            <w:r w:rsidR="00757C82">
              <w:rPr>
                <w:webHidden/>
              </w:rPr>
            </w:r>
            <w:r w:rsidR="00757C82">
              <w:rPr>
                <w:webHidden/>
              </w:rPr>
              <w:fldChar w:fldCharType="separate"/>
            </w:r>
            <w:r w:rsidR="003C4007">
              <w:rPr>
                <w:webHidden/>
              </w:rPr>
              <w:t>49</w:t>
            </w:r>
            <w:r w:rsidR="00757C82">
              <w:rPr>
                <w:webHidden/>
              </w:rPr>
              <w:fldChar w:fldCharType="end"/>
            </w:r>
          </w:hyperlink>
        </w:p>
        <w:p w:rsidR="00757C82" w:rsidRDefault="0029247D" w14:paraId="1C30979D" w14:textId="3A5E1F8C">
          <w:pPr>
            <w:pStyle w:val="TOC3"/>
            <w:rPr>
              <w:rFonts w:eastAsiaTheme="minorEastAsia"/>
              <w:b w:val="0"/>
              <w:bCs w:val="0"/>
              <w:lang w:eastAsia="en-AU"/>
            </w:rPr>
          </w:pPr>
          <w:hyperlink w:history="1" w:anchor="_Toc99374879">
            <w:r w:rsidRPr="00094EF2" w:rsidR="00757C82">
              <w:rPr>
                <w:rStyle w:val="Hyperlink"/>
              </w:rPr>
              <w:t>Regulatory costs</w:t>
            </w:r>
            <w:r w:rsidR="00757C82">
              <w:rPr>
                <w:webHidden/>
              </w:rPr>
              <w:tab/>
            </w:r>
            <w:r w:rsidR="00757C82">
              <w:rPr>
                <w:webHidden/>
              </w:rPr>
              <w:fldChar w:fldCharType="begin"/>
            </w:r>
            <w:r w:rsidR="00757C82">
              <w:rPr>
                <w:webHidden/>
              </w:rPr>
              <w:instrText xml:space="preserve"> PAGEREF _Toc99374879 \h </w:instrText>
            </w:r>
            <w:r w:rsidR="00757C82">
              <w:rPr>
                <w:webHidden/>
              </w:rPr>
            </w:r>
            <w:r w:rsidR="00757C82">
              <w:rPr>
                <w:webHidden/>
              </w:rPr>
              <w:fldChar w:fldCharType="separate"/>
            </w:r>
            <w:r w:rsidR="003C4007">
              <w:rPr>
                <w:webHidden/>
              </w:rPr>
              <w:t>49</w:t>
            </w:r>
            <w:r w:rsidR="00757C82">
              <w:rPr>
                <w:webHidden/>
              </w:rPr>
              <w:fldChar w:fldCharType="end"/>
            </w:r>
          </w:hyperlink>
        </w:p>
        <w:p w:rsidR="00757C82" w:rsidRDefault="0029247D" w14:paraId="0F35243D" w14:textId="6EDDF23F">
          <w:pPr>
            <w:pStyle w:val="TOC2"/>
            <w:rPr>
              <w:rFonts w:eastAsiaTheme="minorEastAsia"/>
              <w:noProof/>
              <w:lang w:eastAsia="en-AU"/>
            </w:rPr>
          </w:pPr>
          <w:hyperlink w:history="1" w:anchor="_Toc99374880">
            <w:r w:rsidRPr="00094EF2" w:rsidR="00757C82">
              <w:rPr>
                <w:rStyle w:val="Hyperlink"/>
                <w:noProof/>
              </w:rPr>
              <w:t>5.2 Option 2: New incentives program that targets priority skills – Employer hiring incentive for priority occupations</w:t>
            </w:r>
            <w:r w:rsidR="00757C82">
              <w:rPr>
                <w:noProof/>
                <w:webHidden/>
              </w:rPr>
              <w:tab/>
            </w:r>
            <w:r w:rsidR="00757C82">
              <w:rPr>
                <w:noProof/>
                <w:webHidden/>
              </w:rPr>
              <w:fldChar w:fldCharType="begin"/>
            </w:r>
            <w:r w:rsidR="00757C82">
              <w:rPr>
                <w:noProof/>
                <w:webHidden/>
              </w:rPr>
              <w:instrText xml:space="preserve"> PAGEREF _Toc99374880 \h </w:instrText>
            </w:r>
            <w:r w:rsidR="00757C82">
              <w:rPr>
                <w:noProof/>
                <w:webHidden/>
              </w:rPr>
            </w:r>
            <w:r w:rsidR="00757C82">
              <w:rPr>
                <w:noProof/>
                <w:webHidden/>
              </w:rPr>
              <w:fldChar w:fldCharType="separate"/>
            </w:r>
            <w:r w:rsidR="003C4007">
              <w:rPr>
                <w:noProof/>
                <w:webHidden/>
              </w:rPr>
              <w:t>50</w:t>
            </w:r>
            <w:r w:rsidR="00757C82">
              <w:rPr>
                <w:noProof/>
                <w:webHidden/>
              </w:rPr>
              <w:fldChar w:fldCharType="end"/>
            </w:r>
          </w:hyperlink>
        </w:p>
        <w:p w:rsidR="00757C82" w:rsidRDefault="0029247D" w14:paraId="04BBEADA" w14:textId="3BDC1F42">
          <w:pPr>
            <w:pStyle w:val="TOC3"/>
            <w:rPr>
              <w:rFonts w:eastAsiaTheme="minorEastAsia"/>
              <w:b w:val="0"/>
              <w:bCs w:val="0"/>
              <w:lang w:eastAsia="en-AU"/>
            </w:rPr>
          </w:pPr>
          <w:hyperlink w:history="1" w:anchor="_Toc99374881">
            <w:r w:rsidRPr="00094EF2" w:rsidR="00757C82">
              <w:rPr>
                <w:rStyle w:val="Hyperlink"/>
              </w:rPr>
              <w:t>Who would this option impact?</w:t>
            </w:r>
            <w:r w:rsidR="00757C82">
              <w:rPr>
                <w:webHidden/>
              </w:rPr>
              <w:tab/>
            </w:r>
            <w:r w:rsidR="00757C82">
              <w:rPr>
                <w:webHidden/>
              </w:rPr>
              <w:fldChar w:fldCharType="begin"/>
            </w:r>
            <w:r w:rsidR="00757C82">
              <w:rPr>
                <w:webHidden/>
              </w:rPr>
              <w:instrText xml:space="preserve"> PAGEREF _Toc99374881 \h </w:instrText>
            </w:r>
            <w:r w:rsidR="00757C82">
              <w:rPr>
                <w:webHidden/>
              </w:rPr>
            </w:r>
            <w:r w:rsidR="00757C82">
              <w:rPr>
                <w:webHidden/>
              </w:rPr>
              <w:fldChar w:fldCharType="separate"/>
            </w:r>
            <w:r w:rsidR="003C4007">
              <w:rPr>
                <w:webHidden/>
              </w:rPr>
              <w:t>50</w:t>
            </w:r>
            <w:r w:rsidR="00757C82">
              <w:rPr>
                <w:webHidden/>
              </w:rPr>
              <w:fldChar w:fldCharType="end"/>
            </w:r>
          </w:hyperlink>
        </w:p>
        <w:p w:rsidR="00757C82" w:rsidRDefault="0029247D" w14:paraId="382D6F3F" w14:textId="77BDF1E0">
          <w:pPr>
            <w:pStyle w:val="TOC3"/>
            <w:rPr>
              <w:rFonts w:eastAsiaTheme="minorEastAsia"/>
              <w:b w:val="0"/>
              <w:bCs w:val="0"/>
              <w:lang w:eastAsia="en-AU"/>
            </w:rPr>
          </w:pPr>
          <w:hyperlink w:history="1" w:anchor="_Toc99374882">
            <w:r w:rsidRPr="00094EF2" w:rsidR="00757C82">
              <w:rPr>
                <w:rStyle w:val="Hyperlink"/>
              </w:rPr>
              <w:t>Overall impact – how does it address the problem?</w:t>
            </w:r>
            <w:r w:rsidR="00757C82">
              <w:rPr>
                <w:webHidden/>
              </w:rPr>
              <w:tab/>
            </w:r>
            <w:r w:rsidR="00757C82">
              <w:rPr>
                <w:webHidden/>
              </w:rPr>
              <w:fldChar w:fldCharType="begin"/>
            </w:r>
            <w:r w:rsidR="00757C82">
              <w:rPr>
                <w:webHidden/>
              </w:rPr>
              <w:instrText xml:space="preserve"> PAGEREF _Toc99374882 \h </w:instrText>
            </w:r>
            <w:r w:rsidR="00757C82">
              <w:rPr>
                <w:webHidden/>
              </w:rPr>
            </w:r>
            <w:r w:rsidR="00757C82">
              <w:rPr>
                <w:webHidden/>
              </w:rPr>
              <w:fldChar w:fldCharType="separate"/>
            </w:r>
            <w:r w:rsidR="003C4007">
              <w:rPr>
                <w:webHidden/>
              </w:rPr>
              <w:t>50</w:t>
            </w:r>
            <w:r w:rsidR="00757C82">
              <w:rPr>
                <w:webHidden/>
              </w:rPr>
              <w:fldChar w:fldCharType="end"/>
            </w:r>
          </w:hyperlink>
        </w:p>
        <w:p w:rsidR="00757C82" w:rsidRDefault="0029247D" w14:paraId="42118F01" w14:textId="7432739C">
          <w:pPr>
            <w:pStyle w:val="TOC3"/>
            <w:rPr>
              <w:rFonts w:eastAsiaTheme="minorEastAsia"/>
              <w:b w:val="0"/>
              <w:bCs w:val="0"/>
              <w:lang w:eastAsia="en-AU"/>
            </w:rPr>
          </w:pPr>
          <w:hyperlink w:history="1" w:anchor="_Toc99374883">
            <w:r w:rsidRPr="00094EF2" w:rsidR="00757C82">
              <w:rPr>
                <w:rStyle w:val="Hyperlink"/>
              </w:rPr>
              <w:t>Impacts on apprentices</w:t>
            </w:r>
            <w:r w:rsidR="00757C82">
              <w:rPr>
                <w:webHidden/>
              </w:rPr>
              <w:tab/>
            </w:r>
            <w:r w:rsidR="00757C82">
              <w:rPr>
                <w:webHidden/>
              </w:rPr>
              <w:fldChar w:fldCharType="begin"/>
            </w:r>
            <w:r w:rsidR="00757C82">
              <w:rPr>
                <w:webHidden/>
              </w:rPr>
              <w:instrText xml:space="preserve"> PAGEREF _Toc99374883 \h </w:instrText>
            </w:r>
            <w:r w:rsidR="00757C82">
              <w:rPr>
                <w:webHidden/>
              </w:rPr>
            </w:r>
            <w:r w:rsidR="00757C82">
              <w:rPr>
                <w:webHidden/>
              </w:rPr>
              <w:fldChar w:fldCharType="separate"/>
            </w:r>
            <w:r w:rsidR="003C4007">
              <w:rPr>
                <w:webHidden/>
              </w:rPr>
              <w:t>52</w:t>
            </w:r>
            <w:r w:rsidR="00757C82">
              <w:rPr>
                <w:webHidden/>
              </w:rPr>
              <w:fldChar w:fldCharType="end"/>
            </w:r>
          </w:hyperlink>
        </w:p>
        <w:p w:rsidR="00757C82" w:rsidRDefault="0029247D" w14:paraId="36A7E3B1" w14:textId="21D2D49C">
          <w:pPr>
            <w:pStyle w:val="TOC3"/>
            <w:rPr>
              <w:rFonts w:eastAsiaTheme="minorEastAsia"/>
              <w:b w:val="0"/>
              <w:bCs w:val="0"/>
              <w:lang w:eastAsia="en-AU"/>
            </w:rPr>
          </w:pPr>
          <w:hyperlink w:history="1" w:anchor="_Toc99374884">
            <w:r w:rsidRPr="00094EF2" w:rsidR="00757C82">
              <w:rPr>
                <w:rStyle w:val="Hyperlink"/>
              </w:rPr>
              <w:t>Impacts on employers</w:t>
            </w:r>
            <w:r w:rsidR="00757C82">
              <w:rPr>
                <w:webHidden/>
              </w:rPr>
              <w:tab/>
            </w:r>
            <w:r w:rsidR="00757C82">
              <w:rPr>
                <w:webHidden/>
              </w:rPr>
              <w:fldChar w:fldCharType="begin"/>
            </w:r>
            <w:r w:rsidR="00757C82">
              <w:rPr>
                <w:webHidden/>
              </w:rPr>
              <w:instrText xml:space="preserve"> PAGEREF _Toc99374884 \h </w:instrText>
            </w:r>
            <w:r w:rsidR="00757C82">
              <w:rPr>
                <w:webHidden/>
              </w:rPr>
            </w:r>
            <w:r w:rsidR="00757C82">
              <w:rPr>
                <w:webHidden/>
              </w:rPr>
              <w:fldChar w:fldCharType="separate"/>
            </w:r>
            <w:r w:rsidR="003C4007">
              <w:rPr>
                <w:webHidden/>
              </w:rPr>
              <w:t>54</w:t>
            </w:r>
            <w:r w:rsidR="00757C82">
              <w:rPr>
                <w:webHidden/>
              </w:rPr>
              <w:fldChar w:fldCharType="end"/>
            </w:r>
          </w:hyperlink>
        </w:p>
        <w:p w:rsidR="00757C82" w:rsidRDefault="0029247D" w14:paraId="61D6DE55" w14:textId="34AACA89">
          <w:pPr>
            <w:pStyle w:val="TOC3"/>
            <w:rPr>
              <w:rFonts w:eastAsiaTheme="minorEastAsia"/>
              <w:b w:val="0"/>
              <w:bCs w:val="0"/>
              <w:lang w:eastAsia="en-AU"/>
            </w:rPr>
          </w:pPr>
          <w:hyperlink w:history="1" w:anchor="_Toc99374885">
            <w:r w:rsidRPr="00094EF2" w:rsidR="00757C82">
              <w:rPr>
                <w:rStyle w:val="Hyperlink"/>
              </w:rPr>
              <w:t>Impact on commencements and completions</w:t>
            </w:r>
            <w:r w:rsidR="00757C82">
              <w:rPr>
                <w:webHidden/>
              </w:rPr>
              <w:tab/>
            </w:r>
            <w:r w:rsidR="00757C82">
              <w:rPr>
                <w:webHidden/>
              </w:rPr>
              <w:fldChar w:fldCharType="begin"/>
            </w:r>
            <w:r w:rsidR="00757C82">
              <w:rPr>
                <w:webHidden/>
              </w:rPr>
              <w:instrText xml:space="preserve"> PAGEREF _Toc99374885 \h </w:instrText>
            </w:r>
            <w:r w:rsidR="00757C82">
              <w:rPr>
                <w:webHidden/>
              </w:rPr>
            </w:r>
            <w:r w:rsidR="00757C82">
              <w:rPr>
                <w:webHidden/>
              </w:rPr>
              <w:fldChar w:fldCharType="separate"/>
            </w:r>
            <w:r w:rsidR="003C4007">
              <w:rPr>
                <w:webHidden/>
              </w:rPr>
              <w:t>54</w:t>
            </w:r>
            <w:r w:rsidR="00757C82">
              <w:rPr>
                <w:webHidden/>
              </w:rPr>
              <w:fldChar w:fldCharType="end"/>
            </w:r>
          </w:hyperlink>
        </w:p>
        <w:p w:rsidR="00757C82" w:rsidRDefault="0029247D" w14:paraId="0B1C4557" w14:textId="11696EE8">
          <w:pPr>
            <w:pStyle w:val="TOC3"/>
            <w:rPr>
              <w:rFonts w:eastAsiaTheme="minorEastAsia"/>
              <w:b w:val="0"/>
              <w:bCs w:val="0"/>
              <w:lang w:eastAsia="en-AU"/>
            </w:rPr>
          </w:pPr>
          <w:hyperlink w:history="1" w:anchor="_Toc99374886">
            <w:r w:rsidRPr="00094EF2" w:rsidR="00757C82">
              <w:rPr>
                <w:rStyle w:val="Hyperlink"/>
              </w:rPr>
              <w:t>Regulatory impact</w:t>
            </w:r>
            <w:r w:rsidR="00757C82">
              <w:rPr>
                <w:webHidden/>
              </w:rPr>
              <w:tab/>
            </w:r>
            <w:r w:rsidR="00757C82">
              <w:rPr>
                <w:webHidden/>
              </w:rPr>
              <w:fldChar w:fldCharType="begin"/>
            </w:r>
            <w:r w:rsidR="00757C82">
              <w:rPr>
                <w:webHidden/>
              </w:rPr>
              <w:instrText xml:space="preserve"> PAGEREF _Toc99374886 \h </w:instrText>
            </w:r>
            <w:r w:rsidR="00757C82">
              <w:rPr>
                <w:webHidden/>
              </w:rPr>
            </w:r>
            <w:r w:rsidR="00757C82">
              <w:rPr>
                <w:webHidden/>
              </w:rPr>
              <w:fldChar w:fldCharType="separate"/>
            </w:r>
            <w:r w:rsidR="003C4007">
              <w:rPr>
                <w:webHidden/>
              </w:rPr>
              <w:t>55</w:t>
            </w:r>
            <w:r w:rsidR="00757C82">
              <w:rPr>
                <w:webHidden/>
              </w:rPr>
              <w:fldChar w:fldCharType="end"/>
            </w:r>
          </w:hyperlink>
        </w:p>
        <w:p w:rsidR="00757C82" w:rsidRDefault="0029247D" w14:paraId="569CC1A4" w14:textId="1E8D74EE">
          <w:pPr>
            <w:pStyle w:val="TOC3"/>
            <w:rPr>
              <w:rFonts w:eastAsiaTheme="minorEastAsia"/>
              <w:b w:val="0"/>
              <w:bCs w:val="0"/>
              <w:lang w:eastAsia="en-AU"/>
            </w:rPr>
          </w:pPr>
          <w:hyperlink w:history="1" w:anchor="_Toc99374887">
            <w:r w:rsidRPr="00094EF2" w:rsidR="00757C82">
              <w:rPr>
                <w:rStyle w:val="Hyperlink"/>
              </w:rPr>
              <w:t>Regulatory costs</w:t>
            </w:r>
            <w:r w:rsidR="00757C82">
              <w:rPr>
                <w:webHidden/>
              </w:rPr>
              <w:tab/>
            </w:r>
            <w:r w:rsidR="00757C82">
              <w:rPr>
                <w:webHidden/>
              </w:rPr>
              <w:fldChar w:fldCharType="begin"/>
            </w:r>
            <w:r w:rsidR="00757C82">
              <w:rPr>
                <w:webHidden/>
              </w:rPr>
              <w:instrText xml:space="preserve"> PAGEREF _Toc99374887 \h </w:instrText>
            </w:r>
            <w:r w:rsidR="00757C82">
              <w:rPr>
                <w:webHidden/>
              </w:rPr>
            </w:r>
            <w:r w:rsidR="00757C82">
              <w:rPr>
                <w:webHidden/>
              </w:rPr>
              <w:fldChar w:fldCharType="separate"/>
            </w:r>
            <w:r w:rsidR="003C4007">
              <w:rPr>
                <w:webHidden/>
              </w:rPr>
              <w:t>55</w:t>
            </w:r>
            <w:r w:rsidR="00757C82">
              <w:rPr>
                <w:webHidden/>
              </w:rPr>
              <w:fldChar w:fldCharType="end"/>
            </w:r>
          </w:hyperlink>
        </w:p>
        <w:p w:rsidR="00757C82" w:rsidRDefault="0029247D" w14:paraId="56BDA2C5" w14:textId="249A5F74">
          <w:pPr>
            <w:pStyle w:val="TOC2"/>
            <w:rPr>
              <w:rFonts w:eastAsiaTheme="minorEastAsia"/>
              <w:noProof/>
              <w:lang w:eastAsia="en-AU"/>
            </w:rPr>
          </w:pPr>
          <w:hyperlink w:history="1" w:anchor="_Toc99374888">
            <w:r w:rsidRPr="00094EF2" w:rsidR="00757C82">
              <w:rPr>
                <w:rStyle w:val="Hyperlink"/>
                <w:noProof/>
              </w:rPr>
              <w:t>5.3 Option 3: New incentives model - Phased</w:t>
            </w:r>
            <w:r w:rsidR="00757C82">
              <w:rPr>
                <w:noProof/>
                <w:webHidden/>
              </w:rPr>
              <w:tab/>
            </w:r>
            <w:r w:rsidR="00757C82">
              <w:rPr>
                <w:noProof/>
                <w:webHidden/>
              </w:rPr>
              <w:fldChar w:fldCharType="begin"/>
            </w:r>
            <w:r w:rsidR="00757C82">
              <w:rPr>
                <w:noProof/>
                <w:webHidden/>
              </w:rPr>
              <w:instrText xml:space="preserve"> PAGEREF _Toc99374888 \h </w:instrText>
            </w:r>
            <w:r w:rsidR="00757C82">
              <w:rPr>
                <w:noProof/>
                <w:webHidden/>
              </w:rPr>
            </w:r>
            <w:r w:rsidR="00757C82">
              <w:rPr>
                <w:noProof/>
                <w:webHidden/>
              </w:rPr>
              <w:fldChar w:fldCharType="separate"/>
            </w:r>
            <w:r w:rsidR="003C4007">
              <w:rPr>
                <w:noProof/>
                <w:webHidden/>
              </w:rPr>
              <w:t>57</w:t>
            </w:r>
            <w:r w:rsidR="00757C82">
              <w:rPr>
                <w:noProof/>
                <w:webHidden/>
              </w:rPr>
              <w:fldChar w:fldCharType="end"/>
            </w:r>
          </w:hyperlink>
        </w:p>
        <w:p w:rsidR="00757C82" w:rsidRDefault="0029247D" w14:paraId="441A3283" w14:textId="03035183">
          <w:pPr>
            <w:pStyle w:val="TOC3"/>
            <w:rPr>
              <w:rFonts w:eastAsiaTheme="minorEastAsia"/>
              <w:b w:val="0"/>
              <w:bCs w:val="0"/>
              <w:lang w:eastAsia="en-AU"/>
            </w:rPr>
          </w:pPr>
          <w:hyperlink w:history="1" w:anchor="_Toc99374889">
            <w:r w:rsidRPr="00094EF2" w:rsidR="00757C82">
              <w:rPr>
                <w:rStyle w:val="Hyperlink"/>
              </w:rPr>
              <w:t>Who would this option impact?</w:t>
            </w:r>
            <w:r w:rsidR="00757C82">
              <w:rPr>
                <w:webHidden/>
              </w:rPr>
              <w:tab/>
            </w:r>
            <w:r w:rsidR="00757C82">
              <w:rPr>
                <w:webHidden/>
              </w:rPr>
              <w:fldChar w:fldCharType="begin"/>
            </w:r>
            <w:r w:rsidR="00757C82">
              <w:rPr>
                <w:webHidden/>
              </w:rPr>
              <w:instrText xml:space="preserve"> PAGEREF _Toc99374889 \h </w:instrText>
            </w:r>
            <w:r w:rsidR="00757C82">
              <w:rPr>
                <w:webHidden/>
              </w:rPr>
            </w:r>
            <w:r w:rsidR="00757C82">
              <w:rPr>
                <w:webHidden/>
              </w:rPr>
              <w:fldChar w:fldCharType="separate"/>
            </w:r>
            <w:r w:rsidR="003C4007">
              <w:rPr>
                <w:webHidden/>
              </w:rPr>
              <w:t>57</w:t>
            </w:r>
            <w:r w:rsidR="00757C82">
              <w:rPr>
                <w:webHidden/>
              </w:rPr>
              <w:fldChar w:fldCharType="end"/>
            </w:r>
          </w:hyperlink>
        </w:p>
        <w:p w:rsidR="00757C82" w:rsidRDefault="0029247D" w14:paraId="3C10A85A" w14:textId="03F31F69">
          <w:pPr>
            <w:pStyle w:val="TOC3"/>
            <w:rPr>
              <w:rFonts w:eastAsiaTheme="minorEastAsia"/>
              <w:b w:val="0"/>
              <w:bCs w:val="0"/>
              <w:lang w:eastAsia="en-AU"/>
            </w:rPr>
          </w:pPr>
          <w:hyperlink w:history="1" w:anchor="_Toc99374890">
            <w:r w:rsidRPr="00094EF2" w:rsidR="00757C82">
              <w:rPr>
                <w:rStyle w:val="Hyperlink"/>
              </w:rPr>
              <w:t>Overall impact – how does it address the problem?</w:t>
            </w:r>
            <w:r w:rsidR="00757C82">
              <w:rPr>
                <w:webHidden/>
              </w:rPr>
              <w:tab/>
            </w:r>
            <w:r w:rsidR="00757C82">
              <w:rPr>
                <w:webHidden/>
              </w:rPr>
              <w:fldChar w:fldCharType="begin"/>
            </w:r>
            <w:r w:rsidR="00757C82">
              <w:rPr>
                <w:webHidden/>
              </w:rPr>
              <w:instrText xml:space="preserve"> PAGEREF _Toc99374890 \h </w:instrText>
            </w:r>
            <w:r w:rsidR="00757C82">
              <w:rPr>
                <w:webHidden/>
              </w:rPr>
            </w:r>
            <w:r w:rsidR="00757C82">
              <w:rPr>
                <w:webHidden/>
              </w:rPr>
              <w:fldChar w:fldCharType="separate"/>
            </w:r>
            <w:r w:rsidR="003C4007">
              <w:rPr>
                <w:webHidden/>
              </w:rPr>
              <w:t>57</w:t>
            </w:r>
            <w:r w:rsidR="00757C82">
              <w:rPr>
                <w:webHidden/>
              </w:rPr>
              <w:fldChar w:fldCharType="end"/>
            </w:r>
          </w:hyperlink>
        </w:p>
        <w:p w:rsidR="00757C82" w:rsidRDefault="0029247D" w14:paraId="66175996" w14:textId="675CFC8D">
          <w:pPr>
            <w:pStyle w:val="TOC3"/>
            <w:rPr>
              <w:rFonts w:eastAsiaTheme="minorEastAsia"/>
              <w:b w:val="0"/>
              <w:bCs w:val="0"/>
              <w:lang w:eastAsia="en-AU"/>
            </w:rPr>
          </w:pPr>
          <w:hyperlink w:history="1" w:anchor="_Toc99374891">
            <w:r w:rsidRPr="00094EF2" w:rsidR="00757C82">
              <w:rPr>
                <w:rStyle w:val="Hyperlink"/>
              </w:rPr>
              <w:t>Impacts on apprentices</w:t>
            </w:r>
            <w:r w:rsidR="00757C82">
              <w:rPr>
                <w:webHidden/>
              </w:rPr>
              <w:tab/>
            </w:r>
            <w:r w:rsidR="00757C82">
              <w:rPr>
                <w:webHidden/>
              </w:rPr>
              <w:fldChar w:fldCharType="begin"/>
            </w:r>
            <w:r w:rsidR="00757C82">
              <w:rPr>
                <w:webHidden/>
              </w:rPr>
              <w:instrText xml:space="preserve"> PAGEREF _Toc99374891 \h </w:instrText>
            </w:r>
            <w:r w:rsidR="00757C82">
              <w:rPr>
                <w:webHidden/>
              </w:rPr>
            </w:r>
            <w:r w:rsidR="00757C82">
              <w:rPr>
                <w:webHidden/>
              </w:rPr>
              <w:fldChar w:fldCharType="separate"/>
            </w:r>
            <w:r w:rsidR="003C4007">
              <w:rPr>
                <w:webHidden/>
              </w:rPr>
              <w:t>59</w:t>
            </w:r>
            <w:r w:rsidR="00757C82">
              <w:rPr>
                <w:webHidden/>
              </w:rPr>
              <w:fldChar w:fldCharType="end"/>
            </w:r>
          </w:hyperlink>
        </w:p>
        <w:p w:rsidR="00757C82" w:rsidRDefault="0029247D" w14:paraId="28D4C7FB" w14:textId="5577AE4F">
          <w:pPr>
            <w:pStyle w:val="TOC3"/>
            <w:rPr>
              <w:rFonts w:eastAsiaTheme="minorEastAsia"/>
              <w:b w:val="0"/>
              <w:bCs w:val="0"/>
              <w:lang w:eastAsia="en-AU"/>
            </w:rPr>
          </w:pPr>
          <w:hyperlink w:history="1" w:anchor="_Toc99374892">
            <w:r w:rsidRPr="00094EF2" w:rsidR="00757C82">
              <w:rPr>
                <w:rStyle w:val="Hyperlink"/>
              </w:rPr>
              <w:t>Impacts on employers</w:t>
            </w:r>
            <w:r w:rsidR="00757C82">
              <w:rPr>
                <w:webHidden/>
              </w:rPr>
              <w:tab/>
            </w:r>
            <w:r w:rsidR="00757C82">
              <w:rPr>
                <w:webHidden/>
              </w:rPr>
              <w:fldChar w:fldCharType="begin"/>
            </w:r>
            <w:r w:rsidR="00757C82">
              <w:rPr>
                <w:webHidden/>
              </w:rPr>
              <w:instrText xml:space="preserve"> PAGEREF _Toc99374892 \h </w:instrText>
            </w:r>
            <w:r w:rsidR="00757C82">
              <w:rPr>
                <w:webHidden/>
              </w:rPr>
            </w:r>
            <w:r w:rsidR="00757C82">
              <w:rPr>
                <w:webHidden/>
              </w:rPr>
              <w:fldChar w:fldCharType="separate"/>
            </w:r>
            <w:r w:rsidR="003C4007">
              <w:rPr>
                <w:webHidden/>
              </w:rPr>
              <w:t>61</w:t>
            </w:r>
            <w:r w:rsidR="00757C82">
              <w:rPr>
                <w:webHidden/>
              </w:rPr>
              <w:fldChar w:fldCharType="end"/>
            </w:r>
          </w:hyperlink>
        </w:p>
        <w:p w:rsidR="00757C82" w:rsidRDefault="0029247D" w14:paraId="06089EA9" w14:textId="66FFFE49">
          <w:pPr>
            <w:pStyle w:val="TOC3"/>
            <w:rPr>
              <w:rFonts w:eastAsiaTheme="minorEastAsia"/>
              <w:b w:val="0"/>
              <w:bCs w:val="0"/>
              <w:lang w:eastAsia="en-AU"/>
            </w:rPr>
          </w:pPr>
          <w:hyperlink w:history="1" w:anchor="_Toc99374893">
            <w:r w:rsidRPr="00094EF2" w:rsidR="00757C82">
              <w:rPr>
                <w:rStyle w:val="Hyperlink"/>
              </w:rPr>
              <w:t>Impacts on AASNs</w:t>
            </w:r>
            <w:r w:rsidR="00757C82">
              <w:rPr>
                <w:webHidden/>
              </w:rPr>
              <w:tab/>
            </w:r>
            <w:r w:rsidR="00757C82">
              <w:rPr>
                <w:webHidden/>
              </w:rPr>
              <w:fldChar w:fldCharType="begin"/>
            </w:r>
            <w:r w:rsidR="00757C82">
              <w:rPr>
                <w:webHidden/>
              </w:rPr>
              <w:instrText xml:space="preserve"> PAGEREF _Toc99374893 \h </w:instrText>
            </w:r>
            <w:r w:rsidR="00757C82">
              <w:rPr>
                <w:webHidden/>
              </w:rPr>
            </w:r>
            <w:r w:rsidR="00757C82">
              <w:rPr>
                <w:webHidden/>
              </w:rPr>
              <w:fldChar w:fldCharType="separate"/>
            </w:r>
            <w:r w:rsidR="003C4007">
              <w:rPr>
                <w:webHidden/>
              </w:rPr>
              <w:t>62</w:t>
            </w:r>
            <w:r w:rsidR="00757C82">
              <w:rPr>
                <w:webHidden/>
              </w:rPr>
              <w:fldChar w:fldCharType="end"/>
            </w:r>
          </w:hyperlink>
        </w:p>
        <w:p w:rsidR="00757C82" w:rsidRDefault="0029247D" w14:paraId="13BB6EE5" w14:textId="5AD4E45E">
          <w:pPr>
            <w:pStyle w:val="TOC3"/>
            <w:rPr>
              <w:rFonts w:eastAsiaTheme="minorEastAsia"/>
              <w:b w:val="0"/>
              <w:bCs w:val="0"/>
              <w:lang w:eastAsia="en-AU"/>
            </w:rPr>
          </w:pPr>
          <w:hyperlink w:history="1" w:anchor="_Toc99374894">
            <w:r w:rsidRPr="00094EF2" w:rsidR="00757C82">
              <w:rPr>
                <w:rStyle w:val="Hyperlink"/>
              </w:rPr>
              <w:t>Impact on commencements and completions</w:t>
            </w:r>
            <w:r w:rsidR="00757C82">
              <w:rPr>
                <w:webHidden/>
              </w:rPr>
              <w:tab/>
            </w:r>
            <w:r w:rsidR="00757C82">
              <w:rPr>
                <w:webHidden/>
              </w:rPr>
              <w:fldChar w:fldCharType="begin"/>
            </w:r>
            <w:r w:rsidR="00757C82">
              <w:rPr>
                <w:webHidden/>
              </w:rPr>
              <w:instrText xml:space="preserve"> PAGEREF _Toc99374894 \h </w:instrText>
            </w:r>
            <w:r w:rsidR="00757C82">
              <w:rPr>
                <w:webHidden/>
              </w:rPr>
            </w:r>
            <w:r w:rsidR="00757C82">
              <w:rPr>
                <w:webHidden/>
              </w:rPr>
              <w:fldChar w:fldCharType="separate"/>
            </w:r>
            <w:r w:rsidR="003C4007">
              <w:rPr>
                <w:webHidden/>
              </w:rPr>
              <w:t>62</w:t>
            </w:r>
            <w:r w:rsidR="00757C82">
              <w:rPr>
                <w:webHidden/>
              </w:rPr>
              <w:fldChar w:fldCharType="end"/>
            </w:r>
          </w:hyperlink>
        </w:p>
        <w:p w:rsidR="00757C82" w:rsidRDefault="0029247D" w14:paraId="189A1532" w14:textId="0F40B7F2">
          <w:pPr>
            <w:pStyle w:val="TOC3"/>
            <w:rPr>
              <w:rFonts w:eastAsiaTheme="minorEastAsia"/>
              <w:b w:val="0"/>
              <w:bCs w:val="0"/>
              <w:lang w:eastAsia="en-AU"/>
            </w:rPr>
          </w:pPr>
          <w:hyperlink w:history="1" w:anchor="_Toc99374895">
            <w:r w:rsidRPr="00094EF2" w:rsidR="00757C82">
              <w:rPr>
                <w:rStyle w:val="Hyperlink"/>
              </w:rPr>
              <w:t>Regulatory impact</w:t>
            </w:r>
            <w:r w:rsidR="00757C82">
              <w:rPr>
                <w:webHidden/>
              </w:rPr>
              <w:tab/>
            </w:r>
            <w:r w:rsidR="00757C82">
              <w:rPr>
                <w:webHidden/>
              </w:rPr>
              <w:fldChar w:fldCharType="begin"/>
            </w:r>
            <w:r w:rsidR="00757C82">
              <w:rPr>
                <w:webHidden/>
              </w:rPr>
              <w:instrText xml:space="preserve"> PAGEREF _Toc99374895 \h </w:instrText>
            </w:r>
            <w:r w:rsidR="00757C82">
              <w:rPr>
                <w:webHidden/>
              </w:rPr>
            </w:r>
            <w:r w:rsidR="00757C82">
              <w:rPr>
                <w:webHidden/>
              </w:rPr>
              <w:fldChar w:fldCharType="separate"/>
            </w:r>
            <w:r w:rsidR="003C4007">
              <w:rPr>
                <w:webHidden/>
              </w:rPr>
              <w:t>63</w:t>
            </w:r>
            <w:r w:rsidR="00757C82">
              <w:rPr>
                <w:webHidden/>
              </w:rPr>
              <w:fldChar w:fldCharType="end"/>
            </w:r>
          </w:hyperlink>
        </w:p>
        <w:p w:rsidR="00757C82" w:rsidRDefault="0029247D" w14:paraId="6A2BD602" w14:textId="09AB4151">
          <w:pPr>
            <w:pStyle w:val="TOC3"/>
            <w:rPr>
              <w:rFonts w:eastAsiaTheme="minorEastAsia"/>
              <w:b w:val="0"/>
              <w:bCs w:val="0"/>
              <w:lang w:eastAsia="en-AU"/>
            </w:rPr>
          </w:pPr>
          <w:hyperlink w:history="1" w:anchor="_Toc99374896">
            <w:r w:rsidRPr="00094EF2" w:rsidR="00757C82">
              <w:rPr>
                <w:rStyle w:val="Hyperlink"/>
              </w:rPr>
              <w:t>Regulatory costs</w:t>
            </w:r>
            <w:r w:rsidR="00757C82">
              <w:rPr>
                <w:webHidden/>
              </w:rPr>
              <w:tab/>
            </w:r>
            <w:r w:rsidR="00757C82">
              <w:rPr>
                <w:webHidden/>
              </w:rPr>
              <w:fldChar w:fldCharType="begin"/>
            </w:r>
            <w:r w:rsidR="00757C82">
              <w:rPr>
                <w:webHidden/>
              </w:rPr>
              <w:instrText xml:space="preserve"> PAGEREF _Toc99374896 \h </w:instrText>
            </w:r>
            <w:r w:rsidR="00757C82">
              <w:rPr>
                <w:webHidden/>
              </w:rPr>
            </w:r>
            <w:r w:rsidR="00757C82">
              <w:rPr>
                <w:webHidden/>
              </w:rPr>
              <w:fldChar w:fldCharType="separate"/>
            </w:r>
            <w:r w:rsidR="003C4007">
              <w:rPr>
                <w:webHidden/>
              </w:rPr>
              <w:t>63</w:t>
            </w:r>
            <w:r w:rsidR="00757C82">
              <w:rPr>
                <w:webHidden/>
              </w:rPr>
              <w:fldChar w:fldCharType="end"/>
            </w:r>
          </w:hyperlink>
        </w:p>
        <w:p w:rsidR="00757C82" w:rsidRDefault="0029247D" w14:paraId="2EBE096F" w14:textId="26D408F5">
          <w:pPr>
            <w:pStyle w:val="TOC1"/>
            <w:rPr>
              <w:rFonts w:eastAsiaTheme="minorEastAsia"/>
              <w:b w:val="0"/>
              <w:noProof/>
              <w:lang w:eastAsia="en-AU"/>
            </w:rPr>
          </w:pPr>
          <w:hyperlink w:history="1" w:anchor="_Toc99374897">
            <w:r w:rsidRPr="00094EF2" w:rsidR="00757C82">
              <w:rPr>
                <w:rStyle w:val="Hyperlink"/>
                <w:noProof/>
              </w:rPr>
              <w:t>Chapter Six: Consultation</w:t>
            </w:r>
            <w:r w:rsidR="00757C82">
              <w:rPr>
                <w:noProof/>
                <w:webHidden/>
              </w:rPr>
              <w:tab/>
            </w:r>
            <w:r w:rsidR="00757C82">
              <w:rPr>
                <w:noProof/>
                <w:webHidden/>
              </w:rPr>
              <w:fldChar w:fldCharType="begin"/>
            </w:r>
            <w:r w:rsidR="00757C82">
              <w:rPr>
                <w:noProof/>
                <w:webHidden/>
              </w:rPr>
              <w:instrText xml:space="preserve"> PAGEREF _Toc99374897 \h </w:instrText>
            </w:r>
            <w:r w:rsidR="00757C82">
              <w:rPr>
                <w:noProof/>
                <w:webHidden/>
              </w:rPr>
            </w:r>
            <w:r w:rsidR="00757C82">
              <w:rPr>
                <w:noProof/>
                <w:webHidden/>
              </w:rPr>
              <w:fldChar w:fldCharType="separate"/>
            </w:r>
            <w:r w:rsidR="003C4007">
              <w:rPr>
                <w:noProof/>
                <w:webHidden/>
              </w:rPr>
              <w:t>65</w:t>
            </w:r>
            <w:r w:rsidR="00757C82">
              <w:rPr>
                <w:noProof/>
                <w:webHidden/>
              </w:rPr>
              <w:fldChar w:fldCharType="end"/>
            </w:r>
          </w:hyperlink>
        </w:p>
        <w:p w:rsidR="00757C82" w:rsidRDefault="0029247D" w14:paraId="4B7CA0B8" w14:textId="51957A51">
          <w:pPr>
            <w:pStyle w:val="TOC2"/>
            <w:rPr>
              <w:rFonts w:eastAsiaTheme="minorEastAsia"/>
              <w:noProof/>
              <w:lang w:eastAsia="en-AU"/>
            </w:rPr>
          </w:pPr>
          <w:hyperlink w:history="1" w:anchor="_Toc99374898">
            <w:r w:rsidRPr="00094EF2" w:rsidR="00757C82">
              <w:rPr>
                <w:rStyle w:val="Hyperlink"/>
                <w:noProof/>
              </w:rPr>
              <w:t>6.1 Australian apprenticeships incentives reform consultation</w:t>
            </w:r>
            <w:r w:rsidR="00757C82">
              <w:rPr>
                <w:noProof/>
                <w:webHidden/>
              </w:rPr>
              <w:tab/>
            </w:r>
            <w:r w:rsidR="00757C82">
              <w:rPr>
                <w:noProof/>
                <w:webHidden/>
              </w:rPr>
              <w:fldChar w:fldCharType="begin"/>
            </w:r>
            <w:r w:rsidR="00757C82">
              <w:rPr>
                <w:noProof/>
                <w:webHidden/>
              </w:rPr>
              <w:instrText xml:space="preserve"> PAGEREF _Toc99374898 \h </w:instrText>
            </w:r>
            <w:r w:rsidR="00757C82">
              <w:rPr>
                <w:noProof/>
                <w:webHidden/>
              </w:rPr>
            </w:r>
            <w:r w:rsidR="00757C82">
              <w:rPr>
                <w:noProof/>
                <w:webHidden/>
              </w:rPr>
              <w:fldChar w:fldCharType="separate"/>
            </w:r>
            <w:r w:rsidR="003C4007">
              <w:rPr>
                <w:noProof/>
                <w:webHidden/>
              </w:rPr>
              <w:t>65</w:t>
            </w:r>
            <w:r w:rsidR="00757C82">
              <w:rPr>
                <w:noProof/>
                <w:webHidden/>
              </w:rPr>
              <w:fldChar w:fldCharType="end"/>
            </w:r>
          </w:hyperlink>
        </w:p>
        <w:p w:rsidR="00757C82" w:rsidRDefault="0029247D" w14:paraId="072E91EE" w14:textId="1BFEC926">
          <w:pPr>
            <w:pStyle w:val="TOC3"/>
            <w:rPr>
              <w:rFonts w:eastAsiaTheme="minorEastAsia"/>
              <w:b w:val="0"/>
              <w:bCs w:val="0"/>
              <w:lang w:eastAsia="en-AU"/>
            </w:rPr>
          </w:pPr>
          <w:hyperlink w:history="1" w:anchor="_Toc99374899">
            <w:r w:rsidRPr="00094EF2" w:rsidR="00757C82">
              <w:rPr>
                <w:rStyle w:val="Hyperlink"/>
              </w:rPr>
              <w:t>Primary research</w:t>
            </w:r>
            <w:r w:rsidR="00757C82">
              <w:rPr>
                <w:webHidden/>
              </w:rPr>
              <w:tab/>
            </w:r>
            <w:r w:rsidR="00757C82">
              <w:rPr>
                <w:webHidden/>
              </w:rPr>
              <w:fldChar w:fldCharType="begin"/>
            </w:r>
            <w:r w:rsidR="00757C82">
              <w:rPr>
                <w:webHidden/>
              </w:rPr>
              <w:instrText xml:space="preserve"> PAGEREF _Toc99374899 \h </w:instrText>
            </w:r>
            <w:r w:rsidR="00757C82">
              <w:rPr>
                <w:webHidden/>
              </w:rPr>
            </w:r>
            <w:r w:rsidR="00757C82">
              <w:rPr>
                <w:webHidden/>
              </w:rPr>
              <w:fldChar w:fldCharType="separate"/>
            </w:r>
            <w:r w:rsidR="003C4007">
              <w:rPr>
                <w:webHidden/>
              </w:rPr>
              <w:t>67</w:t>
            </w:r>
            <w:r w:rsidR="00757C82">
              <w:rPr>
                <w:webHidden/>
              </w:rPr>
              <w:fldChar w:fldCharType="end"/>
            </w:r>
          </w:hyperlink>
        </w:p>
        <w:p w:rsidR="00757C82" w:rsidRDefault="0029247D" w14:paraId="20A11E32" w14:textId="39A50D46">
          <w:pPr>
            <w:pStyle w:val="TOC3"/>
            <w:rPr>
              <w:rFonts w:eastAsiaTheme="minorEastAsia"/>
              <w:b w:val="0"/>
              <w:bCs w:val="0"/>
              <w:lang w:eastAsia="en-AU"/>
            </w:rPr>
          </w:pPr>
          <w:hyperlink w:history="1" w:anchor="_Toc99374900">
            <w:r w:rsidRPr="00094EF2" w:rsidR="00757C82">
              <w:rPr>
                <w:rStyle w:val="Hyperlink"/>
              </w:rPr>
              <w:t>How did we incorporate feedback into policy? What other consultation will occur?</w:t>
            </w:r>
            <w:r w:rsidR="00757C82">
              <w:rPr>
                <w:webHidden/>
              </w:rPr>
              <w:tab/>
            </w:r>
            <w:r w:rsidR="00757C82">
              <w:rPr>
                <w:webHidden/>
              </w:rPr>
              <w:fldChar w:fldCharType="begin"/>
            </w:r>
            <w:r w:rsidR="00757C82">
              <w:rPr>
                <w:webHidden/>
              </w:rPr>
              <w:instrText xml:space="preserve"> PAGEREF _Toc99374900 \h </w:instrText>
            </w:r>
            <w:r w:rsidR="00757C82">
              <w:rPr>
                <w:webHidden/>
              </w:rPr>
            </w:r>
            <w:r w:rsidR="00757C82">
              <w:rPr>
                <w:webHidden/>
              </w:rPr>
              <w:fldChar w:fldCharType="separate"/>
            </w:r>
            <w:r w:rsidR="003C4007">
              <w:rPr>
                <w:webHidden/>
              </w:rPr>
              <w:t>70</w:t>
            </w:r>
            <w:r w:rsidR="00757C82">
              <w:rPr>
                <w:webHidden/>
              </w:rPr>
              <w:fldChar w:fldCharType="end"/>
            </w:r>
          </w:hyperlink>
        </w:p>
        <w:p w:rsidR="00757C82" w:rsidRDefault="0029247D" w14:paraId="6010299F" w14:textId="3B0AA8F6">
          <w:pPr>
            <w:pStyle w:val="TOC1"/>
            <w:rPr>
              <w:rFonts w:eastAsiaTheme="minorEastAsia"/>
              <w:b w:val="0"/>
              <w:noProof/>
              <w:lang w:eastAsia="en-AU"/>
            </w:rPr>
          </w:pPr>
          <w:hyperlink w:history="1" w:anchor="_Toc99374901">
            <w:r w:rsidRPr="00094EF2" w:rsidR="00757C82">
              <w:rPr>
                <w:rStyle w:val="Hyperlink"/>
                <w:noProof/>
              </w:rPr>
              <w:t>Chapter Seven: Recommended Option</w:t>
            </w:r>
            <w:r w:rsidR="00757C82">
              <w:rPr>
                <w:noProof/>
                <w:webHidden/>
              </w:rPr>
              <w:tab/>
            </w:r>
            <w:r w:rsidR="00757C82">
              <w:rPr>
                <w:noProof/>
                <w:webHidden/>
              </w:rPr>
              <w:fldChar w:fldCharType="begin"/>
            </w:r>
            <w:r w:rsidR="00757C82">
              <w:rPr>
                <w:noProof/>
                <w:webHidden/>
              </w:rPr>
              <w:instrText xml:space="preserve"> PAGEREF _Toc99374901 \h </w:instrText>
            </w:r>
            <w:r w:rsidR="00757C82">
              <w:rPr>
                <w:noProof/>
                <w:webHidden/>
              </w:rPr>
            </w:r>
            <w:r w:rsidR="00757C82">
              <w:rPr>
                <w:noProof/>
                <w:webHidden/>
              </w:rPr>
              <w:fldChar w:fldCharType="separate"/>
            </w:r>
            <w:r w:rsidR="003C4007">
              <w:rPr>
                <w:noProof/>
                <w:webHidden/>
              </w:rPr>
              <w:t>71</w:t>
            </w:r>
            <w:r w:rsidR="00757C82">
              <w:rPr>
                <w:noProof/>
                <w:webHidden/>
              </w:rPr>
              <w:fldChar w:fldCharType="end"/>
            </w:r>
          </w:hyperlink>
        </w:p>
        <w:p w:rsidR="00757C82" w:rsidRDefault="0029247D" w14:paraId="6719A136" w14:textId="6E07ADAF">
          <w:pPr>
            <w:pStyle w:val="TOC1"/>
            <w:rPr>
              <w:rFonts w:eastAsiaTheme="minorEastAsia"/>
              <w:b w:val="0"/>
              <w:noProof/>
              <w:lang w:eastAsia="en-AU"/>
            </w:rPr>
          </w:pPr>
          <w:hyperlink w:history="1" w:anchor="_Toc99374902">
            <w:r w:rsidRPr="00094EF2" w:rsidR="00757C82">
              <w:rPr>
                <w:rStyle w:val="Hyperlink"/>
                <w:bCs/>
                <w:noProof/>
              </w:rPr>
              <w:t>Chapter Eight: Implementation and Review</w:t>
            </w:r>
            <w:r w:rsidR="00757C82">
              <w:rPr>
                <w:noProof/>
                <w:webHidden/>
              </w:rPr>
              <w:tab/>
            </w:r>
            <w:r w:rsidR="00757C82">
              <w:rPr>
                <w:noProof/>
                <w:webHidden/>
              </w:rPr>
              <w:fldChar w:fldCharType="begin"/>
            </w:r>
            <w:r w:rsidR="00757C82">
              <w:rPr>
                <w:noProof/>
                <w:webHidden/>
              </w:rPr>
              <w:instrText xml:space="preserve"> PAGEREF _Toc99374902 \h </w:instrText>
            </w:r>
            <w:r w:rsidR="00757C82">
              <w:rPr>
                <w:noProof/>
                <w:webHidden/>
              </w:rPr>
            </w:r>
            <w:r w:rsidR="00757C82">
              <w:rPr>
                <w:noProof/>
                <w:webHidden/>
              </w:rPr>
              <w:fldChar w:fldCharType="separate"/>
            </w:r>
            <w:r w:rsidR="003C4007">
              <w:rPr>
                <w:noProof/>
                <w:webHidden/>
              </w:rPr>
              <w:t>73</w:t>
            </w:r>
            <w:r w:rsidR="00757C82">
              <w:rPr>
                <w:noProof/>
                <w:webHidden/>
              </w:rPr>
              <w:fldChar w:fldCharType="end"/>
            </w:r>
          </w:hyperlink>
        </w:p>
        <w:p w:rsidR="00757C82" w:rsidRDefault="0029247D" w14:paraId="5D4A7666" w14:textId="695E938B">
          <w:pPr>
            <w:pStyle w:val="TOC2"/>
            <w:rPr>
              <w:rFonts w:eastAsiaTheme="minorEastAsia"/>
              <w:noProof/>
              <w:lang w:eastAsia="en-AU"/>
            </w:rPr>
          </w:pPr>
          <w:hyperlink w:history="1" w:anchor="_Toc99374903">
            <w:r w:rsidRPr="00094EF2" w:rsidR="00757C82">
              <w:rPr>
                <w:rStyle w:val="Hyperlink"/>
                <w:noProof/>
              </w:rPr>
              <w:t>8.1 Implementation</w:t>
            </w:r>
            <w:r w:rsidR="00757C82">
              <w:rPr>
                <w:noProof/>
                <w:webHidden/>
              </w:rPr>
              <w:tab/>
            </w:r>
            <w:r w:rsidR="00757C82">
              <w:rPr>
                <w:noProof/>
                <w:webHidden/>
              </w:rPr>
              <w:fldChar w:fldCharType="begin"/>
            </w:r>
            <w:r w:rsidR="00757C82">
              <w:rPr>
                <w:noProof/>
                <w:webHidden/>
              </w:rPr>
              <w:instrText xml:space="preserve"> PAGEREF _Toc99374903 \h </w:instrText>
            </w:r>
            <w:r w:rsidR="00757C82">
              <w:rPr>
                <w:noProof/>
                <w:webHidden/>
              </w:rPr>
            </w:r>
            <w:r w:rsidR="00757C82">
              <w:rPr>
                <w:noProof/>
                <w:webHidden/>
              </w:rPr>
              <w:fldChar w:fldCharType="separate"/>
            </w:r>
            <w:r w:rsidR="003C4007">
              <w:rPr>
                <w:noProof/>
                <w:webHidden/>
              </w:rPr>
              <w:t>73</w:t>
            </w:r>
            <w:r w:rsidR="00757C82">
              <w:rPr>
                <w:noProof/>
                <w:webHidden/>
              </w:rPr>
              <w:fldChar w:fldCharType="end"/>
            </w:r>
          </w:hyperlink>
        </w:p>
        <w:p w:rsidR="00757C82" w:rsidRDefault="0029247D" w14:paraId="0CAD0278" w14:textId="32CCA094">
          <w:pPr>
            <w:pStyle w:val="TOC3"/>
            <w:rPr>
              <w:rFonts w:eastAsiaTheme="minorEastAsia"/>
              <w:b w:val="0"/>
              <w:bCs w:val="0"/>
              <w:lang w:eastAsia="en-AU"/>
            </w:rPr>
          </w:pPr>
          <w:hyperlink w:history="1" w:anchor="_Toc99374904">
            <w:r w:rsidRPr="00094EF2" w:rsidR="00757C82">
              <w:rPr>
                <w:rStyle w:val="Hyperlink"/>
              </w:rPr>
              <w:t>Legislation</w:t>
            </w:r>
            <w:r w:rsidR="00757C82">
              <w:rPr>
                <w:webHidden/>
              </w:rPr>
              <w:tab/>
            </w:r>
            <w:r w:rsidR="00757C82">
              <w:rPr>
                <w:webHidden/>
              </w:rPr>
              <w:fldChar w:fldCharType="begin"/>
            </w:r>
            <w:r w:rsidR="00757C82">
              <w:rPr>
                <w:webHidden/>
              </w:rPr>
              <w:instrText xml:space="preserve"> PAGEREF _Toc99374904 \h </w:instrText>
            </w:r>
            <w:r w:rsidR="00757C82">
              <w:rPr>
                <w:webHidden/>
              </w:rPr>
            </w:r>
            <w:r w:rsidR="00757C82">
              <w:rPr>
                <w:webHidden/>
              </w:rPr>
              <w:fldChar w:fldCharType="separate"/>
            </w:r>
            <w:r w:rsidR="003C4007">
              <w:rPr>
                <w:webHidden/>
              </w:rPr>
              <w:t>73</w:t>
            </w:r>
            <w:r w:rsidR="00757C82">
              <w:rPr>
                <w:webHidden/>
              </w:rPr>
              <w:fldChar w:fldCharType="end"/>
            </w:r>
          </w:hyperlink>
        </w:p>
        <w:p w:rsidR="00757C82" w:rsidRDefault="0029247D" w14:paraId="64448025" w14:textId="7A78679B">
          <w:pPr>
            <w:pStyle w:val="TOC3"/>
            <w:rPr>
              <w:rFonts w:eastAsiaTheme="minorEastAsia"/>
              <w:b w:val="0"/>
              <w:bCs w:val="0"/>
              <w:lang w:eastAsia="en-AU"/>
            </w:rPr>
          </w:pPr>
          <w:hyperlink w:history="1" w:anchor="_Toc99374905">
            <w:r w:rsidRPr="00094EF2" w:rsidR="00757C82">
              <w:rPr>
                <w:rStyle w:val="Hyperlink"/>
              </w:rPr>
              <w:t>Program guidelines</w:t>
            </w:r>
            <w:r w:rsidR="00757C82">
              <w:rPr>
                <w:webHidden/>
              </w:rPr>
              <w:tab/>
            </w:r>
            <w:r w:rsidR="00757C82">
              <w:rPr>
                <w:webHidden/>
              </w:rPr>
              <w:fldChar w:fldCharType="begin"/>
            </w:r>
            <w:r w:rsidR="00757C82">
              <w:rPr>
                <w:webHidden/>
              </w:rPr>
              <w:instrText xml:space="preserve"> PAGEREF _Toc99374905 \h </w:instrText>
            </w:r>
            <w:r w:rsidR="00757C82">
              <w:rPr>
                <w:webHidden/>
              </w:rPr>
            </w:r>
            <w:r w:rsidR="00757C82">
              <w:rPr>
                <w:webHidden/>
              </w:rPr>
              <w:fldChar w:fldCharType="separate"/>
            </w:r>
            <w:r w:rsidR="003C4007">
              <w:rPr>
                <w:webHidden/>
              </w:rPr>
              <w:t>73</w:t>
            </w:r>
            <w:r w:rsidR="00757C82">
              <w:rPr>
                <w:webHidden/>
              </w:rPr>
              <w:fldChar w:fldCharType="end"/>
            </w:r>
          </w:hyperlink>
        </w:p>
        <w:p w:rsidR="00757C82" w:rsidRDefault="0029247D" w14:paraId="32F50161" w14:textId="39ED0D34">
          <w:pPr>
            <w:pStyle w:val="TOC3"/>
            <w:rPr>
              <w:rFonts w:eastAsiaTheme="minorEastAsia"/>
              <w:b w:val="0"/>
              <w:bCs w:val="0"/>
              <w:lang w:eastAsia="en-AU"/>
            </w:rPr>
          </w:pPr>
          <w:hyperlink w:history="1" w:anchor="_Toc99374906">
            <w:r w:rsidRPr="00094EF2" w:rsidR="00757C82">
              <w:rPr>
                <w:rStyle w:val="Hyperlink"/>
              </w:rPr>
              <w:t>AASN provider contracts</w:t>
            </w:r>
            <w:r w:rsidR="00757C82">
              <w:rPr>
                <w:webHidden/>
              </w:rPr>
              <w:tab/>
            </w:r>
            <w:r w:rsidR="00757C82">
              <w:rPr>
                <w:webHidden/>
              </w:rPr>
              <w:fldChar w:fldCharType="begin"/>
            </w:r>
            <w:r w:rsidR="00757C82">
              <w:rPr>
                <w:webHidden/>
              </w:rPr>
              <w:instrText xml:space="preserve"> PAGEREF _Toc99374906 \h </w:instrText>
            </w:r>
            <w:r w:rsidR="00757C82">
              <w:rPr>
                <w:webHidden/>
              </w:rPr>
            </w:r>
            <w:r w:rsidR="00757C82">
              <w:rPr>
                <w:webHidden/>
              </w:rPr>
              <w:fldChar w:fldCharType="separate"/>
            </w:r>
            <w:r w:rsidR="003C4007">
              <w:rPr>
                <w:webHidden/>
              </w:rPr>
              <w:t>73</w:t>
            </w:r>
            <w:r w:rsidR="00757C82">
              <w:rPr>
                <w:webHidden/>
              </w:rPr>
              <w:fldChar w:fldCharType="end"/>
            </w:r>
          </w:hyperlink>
        </w:p>
        <w:p w:rsidR="00757C82" w:rsidRDefault="0029247D" w14:paraId="7C42BC54" w14:textId="336518D9">
          <w:pPr>
            <w:pStyle w:val="TOC3"/>
            <w:rPr>
              <w:rFonts w:eastAsiaTheme="minorEastAsia"/>
              <w:b w:val="0"/>
              <w:bCs w:val="0"/>
              <w:lang w:eastAsia="en-AU"/>
            </w:rPr>
          </w:pPr>
          <w:hyperlink w:history="1" w:anchor="_Toc99374907">
            <w:r w:rsidRPr="00094EF2" w:rsidR="00757C82">
              <w:rPr>
                <w:rStyle w:val="Hyperlink"/>
              </w:rPr>
              <w:t>Grandfathering arrangements</w:t>
            </w:r>
            <w:r w:rsidR="00757C82">
              <w:rPr>
                <w:webHidden/>
              </w:rPr>
              <w:tab/>
            </w:r>
            <w:r w:rsidR="00757C82">
              <w:rPr>
                <w:webHidden/>
              </w:rPr>
              <w:fldChar w:fldCharType="begin"/>
            </w:r>
            <w:r w:rsidR="00757C82">
              <w:rPr>
                <w:webHidden/>
              </w:rPr>
              <w:instrText xml:space="preserve"> PAGEREF _Toc99374907 \h </w:instrText>
            </w:r>
            <w:r w:rsidR="00757C82">
              <w:rPr>
                <w:webHidden/>
              </w:rPr>
            </w:r>
            <w:r w:rsidR="00757C82">
              <w:rPr>
                <w:webHidden/>
              </w:rPr>
              <w:fldChar w:fldCharType="separate"/>
            </w:r>
            <w:r w:rsidR="003C4007">
              <w:rPr>
                <w:webHidden/>
              </w:rPr>
              <w:t>74</w:t>
            </w:r>
            <w:r w:rsidR="00757C82">
              <w:rPr>
                <w:webHidden/>
              </w:rPr>
              <w:fldChar w:fldCharType="end"/>
            </w:r>
          </w:hyperlink>
        </w:p>
        <w:p w:rsidR="00757C82" w:rsidRDefault="0029247D" w14:paraId="273FD768" w14:textId="190CF46C">
          <w:pPr>
            <w:pStyle w:val="TOC3"/>
            <w:rPr>
              <w:rFonts w:eastAsiaTheme="minorEastAsia"/>
              <w:b w:val="0"/>
              <w:bCs w:val="0"/>
              <w:lang w:eastAsia="en-AU"/>
            </w:rPr>
          </w:pPr>
          <w:hyperlink w:history="1" w:anchor="_Toc99374908">
            <w:r w:rsidRPr="00094EF2" w:rsidR="00757C82">
              <w:rPr>
                <w:rStyle w:val="Hyperlink"/>
              </w:rPr>
              <w:t>Stakeholder engagement</w:t>
            </w:r>
            <w:r w:rsidR="00757C82">
              <w:rPr>
                <w:webHidden/>
              </w:rPr>
              <w:tab/>
            </w:r>
            <w:r w:rsidR="00757C82">
              <w:rPr>
                <w:webHidden/>
              </w:rPr>
              <w:fldChar w:fldCharType="begin"/>
            </w:r>
            <w:r w:rsidR="00757C82">
              <w:rPr>
                <w:webHidden/>
              </w:rPr>
              <w:instrText xml:space="preserve"> PAGEREF _Toc99374908 \h </w:instrText>
            </w:r>
            <w:r w:rsidR="00757C82">
              <w:rPr>
                <w:webHidden/>
              </w:rPr>
            </w:r>
            <w:r w:rsidR="00757C82">
              <w:rPr>
                <w:webHidden/>
              </w:rPr>
              <w:fldChar w:fldCharType="separate"/>
            </w:r>
            <w:r w:rsidR="003C4007">
              <w:rPr>
                <w:webHidden/>
              </w:rPr>
              <w:t>74</w:t>
            </w:r>
            <w:r w:rsidR="00757C82">
              <w:rPr>
                <w:webHidden/>
              </w:rPr>
              <w:fldChar w:fldCharType="end"/>
            </w:r>
          </w:hyperlink>
        </w:p>
        <w:p w:rsidR="00757C82" w:rsidRDefault="0029247D" w14:paraId="5737720B" w14:textId="0639BD84">
          <w:pPr>
            <w:pStyle w:val="TOC3"/>
            <w:rPr>
              <w:rFonts w:eastAsiaTheme="minorEastAsia"/>
              <w:b w:val="0"/>
              <w:bCs w:val="0"/>
              <w:lang w:eastAsia="en-AU"/>
            </w:rPr>
          </w:pPr>
          <w:hyperlink w:history="1" w:anchor="_Toc99374909">
            <w:r w:rsidRPr="00094EF2" w:rsidR="00757C82">
              <w:rPr>
                <w:rStyle w:val="Hyperlink"/>
              </w:rPr>
              <w:t>Information technology</w:t>
            </w:r>
            <w:r w:rsidR="00757C82">
              <w:rPr>
                <w:webHidden/>
              </w:rPr>
              <w:tab/>
            </w:r>
            <w:r w:rsidR="00757C82">
              <w:rPr>
                <w:webHidden/>
              </w:rPr>
              <w:fldChar w:fldCharType="begin"/>
            </w:r>
            <w:r w:rsidR="00757C82">
              <w:rPr>
                <w:webHidden/>
              </w:rPr>
              <w:instrText xml:space="preserve"> PAGEREF _Toc99374909 \h </w:instrText>
            </w:r>
            <w:r w:rsidR="00757C82">
              <w:rPr>
                <w:webHidden/>
              </w:rPr>
            </w:r>
            <w:r w:rsidR="00757C82">
              <w:rPr>
                <w:webHidden/>
              </w:rPr>
              <w:fldChar w:fldCharType="separate"/>
            </w:r>
            <w:r w:rsidR="003C4007">
              <w:rPr>
                <w:webHidden/>
              </w:rPr>
              <w:t>74</w:t>
            </w:r>
            <w:r w:rsidR="00757C82">
              <w:rPr>
                <w:webHidden/>
              </w:rPr>
              <w:fldChar w:fldCharType="end"/>
            </w:r>
          </w:hyperlink>
        </w:p>
        <w:p w:rsidR="00757C82" w:rsidRDefault="0029247D" w14:paraId="051EF1DB" w14:textId="4FB11A22">
          <w:pPr>
            <w:pStyle w:val="TOC2"/>
            <w:rPr>
              <w:rFonts w:eastAsiaTheme="minorEastAsia"/>
              <w:noProof/>
              <w:lang w:eastAsia="en-AU"/>
            </w:rPr>
          </w:pPr>
          <w:hyperlink w:history="1" w:anchor="_Toc99374910">
            <w:r w:rsidRPr="00094EF2" w:rsidR="00757C82">
              <w:rPr>
                <w:rStyle w:val="Hyperlink"/>
                <w:noProof/>
              </w:rPr>
              <w:t>8.2 Evaluation</w:t>
            </w:r>
            <w:r w:rsidR="00757C82">
              <w:rPr>
                <w:noProof/>
                <w:webHidden/>
              </w:rPr>
              <w:tab/>
            </w:r>
            <w:r w:rsidR="00757C82">
              <w:rPr>
                <w:noProof/>
                <w:webHidden/>
              </w:rPr>
              <w:fldChar w:fldCharType="begin"/>
            </w:r>
            <w:r w:rsidR="00757C82">
              <w:rPr>
                <w:noProof/>
                <w:webHidden/>
              </w:rPr>
              <w:instrText xml:space="preserve"> PAGEREF _Toc99374910 \h </w:instrText>
            </w:r>
            <w:r w:rsidR="00757C82">
              <w:rPr>
                <w:noProof/>
                <w:webHidden/>
              </w:rPr>
            </w:r>
            <w:r w:rsidR="00757C82">
              <w:rPr>
                <w:noProof/>
                <w:webHidden/>
              </w:rPr>
              <w:fldChar w:fldCharType="separate"/>
            </w:r>
            <w:r w:rsidR="003C4007">
              <w:rPr>
                <w:noProof/>
                <w:webHidden/>
              </w:rPr>
              <w:t>75</w:t>
            </w:r>
            <w:r w:rsidR="00757C82">
              <w:rPr>
                <w:noProof/>
                <w:webHidden/>
              </w:rPr>
              <w:fldChar w:fldCharType="end"/>
            </w:r>
          </w:hyperlink>
        </w:p>
        <w:p w:rsidR="00757C82" w:rsidRDefault="0029247D" w14:paraId="0F311A94" w14:textId="51600D82">
          <w:pPr>
            <w:pStyle w:val="TOC1"/>
            <w:rPr>
              <w:rFonts w:eastAsiaTheme="minorEastAsia"/>
              <w:b w:val="0"/>
              <w:noProof/>
              <w:lang w:eastAsia="en-AU"/>
            </w:rPr>
          </w:pPr>
          <w:hyperlink w:history="1" w:anchor="_Toc99374911">
            <w:r w:rsidRPr="00094EF2" w:rsidR="00757C82">
              <w:rPr>
                <w:rStyle w:val="Hyperlink"/>
                <w:noProof/>
              </w:rPr>
              <w:t>Chapter Nine: Reference List</w:t>
            </w:r>
            <w:r w:rsidR="00757C82">
              <w:rPr>
                <w:noProof/>
                <w:webHidden/>
              </w:rPr>
              <w:tab/>
            </w:r>
            <w:r w:rsidR="00757C82">
              <w:rPr>
                <w:noProof/>
                <w:webHidden/>
              </w:rPr>
              <w:fldChar w:fldCharType="begin"/>
            </w:r>
            <w:r w:rsidR="00757C82">
              <w:rPr>
                <w:noProof/>
                <w:webHidden/>
              </w:rPr>
              <w:instrText xml:space="preserve"> PAGEREF _Toc99374911 \h </w:instrText>
            </w:r>
            <w:r w:rsidR="00757C82">
              <w:rPr>
                <w:noProof/>
                <w:webHidden/>
              </w:rPr>
            </w:r>
            <w:r w:rsidR="00757C82">
              <w:rPr>
                <w:noProof/>
                <w:webHidden/>
              </w:rPr>
              <w:fldChar w:fldCharType="separate"/>
            </w:r>
            <w:r w:rsidR="003C4007">
              <w:rPr>
                <w:noProof/>
                <w:webHidden/>
              </w:rPr>
              <w:t>76</w:t>
            </w:r>
            <w:r w:rsidR="00757C82">
              <w:rPr>
                <w:noProof/>
                <w:webHidden/>
              </w:rPr>
              <w:fldChar w:fldCharType="end"/>
            </w:r>
          </w:hyperlink>
        </w:p>
        <w:p w:rsidR="00757C82" w:rsidRDefault="0029247D" w14:paraId="69D56632" w14:textId="45359F6A">
          <w:pPr>
            <w:pStyle w:val="TOC1"/>
            <w:rPr>
              <w:rFonts w:eastAsiaTheme="minorEastAsia"/>
              <w:b w:val="0"/>
              <w:noProof/>
              <w:lang w:eastAsia="en-AU"/>
            </w:rPr>
          </w:pPr>
          <w:hyperlink w:history="1" w:anchor="_Toc99374912">
            <w:r w:rsidRPr="00094EF2" w:rsidR="00757C82">
              <w:rPr>
                <w:rStyle w:val="Hyperlink"/>
                <w:noProof/>
              </w:rPr>
              <w:t>Chapter Ten: Attachments</w:t>
            </w:r>
            <w:r w:rsidR="00757C82">
              <w:rPr>
                <w:noProof/>
                <w:webHidden/>
              </w:rPr>
              <w:tab/>
            </w:r>
            <w:r w:rsidR="00757C82">
              <w:rPr>
                <w:noProof/>
                <w:webHidden/>
              </w:rPr>
              <w:fldChar w:fldCharType="begin"/>
            </w:r>
            <w:r w:rsidR="00757C82">
              <w:rPr>
                <w:noProof/>
                <w:webHidden/>
              </w:rPr>
              <w:instrText xml:space="preserve"> PAGEREF _Toc99374912 \h </w:instrText>
            </w:r>
            <w:r w:rsidR="00757C82">
              <w:rPr>
                <w:noProof/>
                <w:webHidden/>
              </w:rPr>
            </w:r>
            <w:r w:rsidR="00757C82">
              <w:rPr>
                <w:noProof/>
                <w:webHidden/>
              </w:rPr>
              <w:fldChar w:fldCharType="separate"/>
            </w:r>
            <w:r w:rsidR="003C4007">
              <w:rPr>
                <w:noProof/>
                <w:webHidden/>
              </w:rPr>
              <w:t>78</w:t>
            </w:r>
            <w:r w:rsidR="00757C82">
              <w:rPr>
                <w:noProof/>
                <w:webHidden/>
              </w:rPr>
              <w:fldChar w:fldCharType="end"/>
            </w:r>
          </w:hyperlink>
        </w:p>
        <w:p w:rsidR="00757C82" w:rsidRDefault="0029247D" w14:paraId="3ABE827A" w14:textId="470649F8">
          <w:pPr>
            <w:pStyle w:val="TOC2"/>
            <w:rPr>
              <w:rFonts w:eastAsiaTheme="minorEastAsia"/>
              <w:noProof/>
              <w:lang w:eastAsia="en-AU"/>
            </w:rPr>
          </w:pPr>
          <w:hyperlink w:history="1" w:anchor="_Toc99374913">
            <w:r w:rsidRPr="00094EF2" w:rsidR="00757C82">
              <w:rPr>
                <w:rStyle w:val="Hyperlink"/>
                <w:noProof/>
              </w:rPr>
              <w:t>Attachment A: Background on Australian Apprentices</w:t>
            </w:r>
            <w:r w:rsidR="00757C82">
              <w:rPr>
                <w:noProof/>
                <w:webHidden/>
              </w:rPr>
              <w:tab/>
            </w:r>
            <w:r w:rsidR="00757C82">
              <w:rPr>
                <w:noProof/>
                <w:webHidden/>
              </w:rPr>
              <w:fldChar w:fldCharType="begin"/>
            </w:r>
            <w:r w:rsidR="00757C82">
              <w:rPr>
                <w:noProof/>
                <w:webHidden/>
              </w:rPr>
              <w:instrText xml:space="preserve"> PAGEREF _Toc99374913 \h </w:instrText>
            </w:r>
            <w:r w:rsidR="00757C82">
              <w:rPr>
                <w:noProof/>
                <w:webHidden/>
              </w:rPr>
            </w:r>
            <w:r w:rsidR="00757C82">
              <w:rPr>
                <w:noProof/>
                <w:webHidden/>
              </w:rPr>
              <w:fldChar w:fldCharType="separate"/>
            </w:r>
            <w:r w:rsidR="003C4007">
              <w:rPr>
                <w:noProof/>
                <w:webHidden/>
              </w:rPr>
              <w:t>78</w:t>
            </w:r>
            <w:r w:rsidR="00757C82">
              <w:rPr>
                <w:noProof/>
                <w:webHidden/>
              </w:rPr>
              <w:fldChar w:fldCharType="end"/>
            </w:r>
          </w:hyperlink>
        </w:p>
        <w:p w:rsidR="00757C82" w:rsidRDefault="0029247D" w14:paraId="39A054E4" w14:textId="485FC1F6">
          <w:pPr>
            <w:pStyle w:val="TOC2"/>
            <w:rPr>
              <w:rFonts w:eastAsiaTheme="minorEastAsia"/>
              <w:noProof/>
              <w:lang w:eastAsia="en-AU"/>
            </w:rPr>
          </w:pPr>
          <w:hyperlink w:history="1" w:anchor="_Toc99374914">
            <w:r w:rsidRPr="00094EF2" w:rsidR="00757C82">
              <w:rPr>
                <w:rStyle w:val="Hyperlink"/>
                <w:noProof/>
              </w:rPr>
              <w:t>Attachment B: Current Payments Under the AAIP</w:t>
            </w:r>
            <w:r w:rsidR="00757C82">
              <w:rPr>
                <w:noProof/>
                <w:webHidden/>
              </w:rPr>
              <w:tab/>
            </w:r>
            <w:r w:rsidR="00757C82">
              <w:rPr>
                <w:noProof/>
                <w:webHidden/>
              </w:rPr>
              <w:fldChar w:fldCharType="begin"/>
            </w:r>
            <w:r w:rsidR="00757C82">
              <w:rPr>
                <w:noProof/>
                <w:webHidden/>
              </w:rPr>
              <w:instrText xml:space="preserve"> PAGEREF _Toc99374914 \h </w:instrText>
            </w:r>
            <w:r w:rsidR="00757C82">
              <w:rPr>
                <w:noProof/>
                <w:webHidden/>
              </w:rPr>
            </w:r>
            <w:r w:rsidR="00757C82">
              <w:rPr>
                <w:noProof/>
                <w:webHidden/>
              </w:rPr>
              <w:fldChar w:fldCharType="separate"/>
            </w:r>
            <w:r w:rsidR="003C4007">
              <w:rPr>
                <w:noProof/>
                <w:webHidden/>
              </w:rPr>
              <w:t>81</w:t>
            </w:r>
            <w:r w:rsidR="00757C82">
              <w:rPr>
                <w:noProof/>
                <w:webHidden/>
              </w:rPr>
              <w:fldChar w:fldCharType="end"/>
            </w:r>
          </w:hyperlink>
        </w:p>
        <w:p w:rsidR="00757C82" w:rsidRDefault="0029247D" w14:paraId="56E58F1C" w14:textId="60644DA6">
          <w:pPr>
            <w:pStyle w:val="TOC3"/>
            <w:rPr>
              <w:rFonts w:eastAsiaTheme="minorEastAsia"/>
              <w:b w:val="0"/>
              <w:bCs w:val="0"/>
              <w:lang w:eastAsia="en-AU"/>
            </w:rPr>
          </w:pPr>
          <w:hyperlink w:history="1" w:anchor="_Toc99374915">
            <w:r w:rsidRPr="00094EF2" w:rsidR="00757C82">
              <w:rPr>
                <w:rStyle w:val="Hyperlink"/>
              </w:rPr>
              <w:t>Support available to employers</w:t>
            </w:r>
            <w:r w:rsidR="00757C82">
              <w:rPr>
                <w:webHidden/>
              </w:rPr>
              <w:tab/>
            </w:r>
            <w:r w:rsidR="00757C82">
              <w:rPr>
                <w:webHidden/>
              </w:rPr>
              <w:fldChar w:fldCharType="begin"/>
            </w:r>
            <w:r w:rsidR="00757C82">
              <w:rPr>
                <w:webHidden/>
              </w:rPr>
              <w:instrText xml:space="preserve"> PAGEREF _Toc99374915 \h </w:instrText>
            </w:r>
            <w:r w:rsidR="00757C82">
              <w:rPr>
                <w:webHidden/>
              </w:rPr>
            </w:r>
            <w:r w:rsidR="00757C82">
              <w:rPr>
                <w:webHidden/>
              </w:rPr>
              <w:fldChar w:fldCharType="separate"/>
            </w:r>
            <w:r w:rsidR="003C4007">
              <w:rPr>
                <w:webHidden/>
              </w:rPr>
              <w:t>81</w:t>
            </w:r>
            <w:r w:rsidR="00757C82">
              <w:rPr>
                <w:webHidden/>
              </w:rPr>
              <w:fldChar w:fldCharType="end"/>
            </w:r>
          </w:hyperlink>
        </w:p>
        <w:p w:rsidR="00757C82" w:rsidRDefault="0029247D" w14:paraId="3FB00EAC" w14:textId="43497E17">
          <w:pPr>
            <w:pStyle w:val="TOC3"/>
            <w:rPr>
              <w:rFonts w:eastAsiaTheme="minorEastAsia"/>
              <w:b w:val="0"/>
              <w:bCs w:val="0"/>
              <w:lang w:eastAsia="en-AU"/>
            </w:rPr>
          </w:pPr>
          <w:hyperlink w:history="1" w:anchor="_Toc99374916">
            <w:r w:rsidRPr="00094EF2" w:rsidR="00757C82">
              <w:rPr>
                <w:rStyle w:val="Hyperlink"/>
              </w:rPr>
              <w:t>Support available for apprentices and trainees</w:t>
            </w:r>
            <w:r w:rsidR="00757C82">
              <w:rPr>
                <w:webHidden/>
              </w:rPr>
              <w:tab/>
            </w:r>
            <w:r w:rsidR="00757C82">
              <w:rPr>
                <w:webHidden/>
              </w:rPr>
              <w:fldChar w:fldCharType="begin"/>
            </w:r>
            <w:r w:rsidR="00757C82">
              <w:rPr>
                <w:webHidden/>
              </w:rPr>
              <w:instrText xml:space="preserve"> PAGEREF _Toc99374916 \h </w:instrText>
            </w:r>
            <w:r w:rsidR="00757C82">
              <w:rPr>
                <w:webHidden/>
              </w:rPr>
            </w:r>
            <w:r w:rsidR="00757C82">
              <w:rPr>
                <w:webHidden/>
              </w:rPr>
              <w:fldChar w:fldCharType="separate"/>
            </w:r>
            <w:r w:rsidR="003C4007">
              <w:rPr>
                <w:webHidden/>
              </w:rPr>
              <w:t>83</w:t>
            </w:r>
            <w:r w:rsidR="00757C82">
              <w:rPr>
                <w:webHidden/>
              </w:rPr>
              <w:fldChar w:fldCharType="end"/>
            </w:r>
          </w:hyperlink>
        </w:p>
        <w:p w:rsidR="00757C82" w:rsidRDefault="0029247D" w14:paraId="602FACBB" w14:textId="7657D5F0">
          <w:pPr>
            <w:pStyle w:val="TOC2"/>
            <w:rPr>
              <w:rFonts w:eastAsiaTheme="minorEastAsia"/>
              <w:noProof/>
              <w:lang w:eastAsia="en-AU"/>
            </w:rPr>
          </w:pPr>
          <w:hyperlink w:history="1" w:anchor="_Toc99374917">
            <w:r w:rsidRPr="00094EF2" w:rsidR="00757C82">
              <w:rPr>
                <w:rStyle w:val="Hyperlink"/>
                <w:noProof/>
              </w:rPr>
              <w:t>Attachment C: Comparison of incentives - AAIP to IAA</w:t>
            </w:r>
            <w:r w:rsidR="00757C82">
              <w:rPr>
                <w:noProof/>
                <w:webHidden/>
              </w:rPr>
              <w:tab/>
            </w:r>
            <w:r w:rsidR="00757C82">
              <w:rPr>
                <w:noProof/>
                <w:webHidden/>
              </w:rPr>
              <w:fldChar w:fldCharType="begin"/>
            </w:r>
            <w:r w:rsidR="00757C82">
              <w:rPr>
                <w:noProof/>
                <w:webHidden/>
              </w:rPr>
              <w:instrText xml:space="preserve"> PAGEREF _Toc99374917 \h </w:instrText>
            </w:r>
            <w:r w:rsidR="00757C82">
              <w:rPr>
                <w:noProof/>
                <w:webHidden/>
              </w:rPr>
            </w:r>
            <w:r w:rsidR="00757C82">
              <w:rPr>
                <w:noProof/>
                <w:webHidden/>
              </w:rPr>
              <w:fldChar w:fldCharType="separate"/>
            </w:r>
            <w:r w:rsidR="003C4007">
              <w:rPr>
                <w:noProof/>
                <w:webHidden/>
              </w:rPr>
              <w:t>91</w:t>
            </w:r>
            <w:r w:rsidR="00757C82">
              <w:rPr>
                <w:noProof/>
                <w:webHidden/>
              </w:rPr>
              <w:fldChar w:fldCharType="end"/>
            </w:r>
          </w:hyperlink>
        </w:p>
        <w:p w:rsidR="00757C82" w:rsidRDefault="0029247D" w14:paraId="20027061" w14:textId="6B62AD21">
          <w:pPr>
            <w:pStyle w:val="TOC2"/>
            <w:rPr>
              <w:rFonts w:eastAsiaTheme="minorEastAsia"/>
              <w:noProof/>
              <w:lang w:eastAsia="en-AU"/>
            </w:rPr>
          </w:pPr>
          <w:hyperlink w:history="1" w:anchor="_Toc99374918">
            <w:r w:rsidRPr="00094EF2" w:rsidR="00757C82">
              <w:rPr>
                <w:rStyle w:val="Hyperlink"/>
                <w:noProof/>
              </w:rPr>
              <w:t>Attachment D: Australian Apprenticeships Priority List</w:t>
            </w:r>
            <w:r w:rsidR="00757C82">
              <w:rPr>
                <w:noProof/>
                <w:webHidden/>
              </w:rPr>
              <w:tab/>
            </w:r>
            <w:r w:rsidR="00757C82">
              <w:rPr>
                <w:noProof/>
                <w:webHidden/>
              </w:rPr>
              <w:fldChar w:fldCharType="begin"/>
            </w:r>
            <w:r w:rsidR="00757C82">
              <w:rPr>
                <w:noProof/>
                <w:webHidden/>
              </w:rPr>
              <w:instrText xml:space="preserve"> PAGEREF _Toc99374918 \h </w:instrText>
            </w:r>
            <w:r w:rsidR="00757C82">
              <w:rPr>
                <w:noProof/>
                <w:webHidden/>
              </w:rPr>
            </w:r>
            <w:r w:rsidR="00757C82">
              <w:rPr>
                <w:noProof/>
                <w:webHidden/>
              </w:rPr>
              <w:fldChar w:fldCharType="separate"/>
            </w:r>
            <w:r w:rsidR="003C4007">
              <w:rPr>
                <w:noProof/>
                <w:webHidden/>
              </w:rPr>
              <w:t>93</w:t>
            </w:r>
            <w:r w:rsidR="00757C82">
              <w:rPr>
                <w:noProof/>
                <w:webHidden/>
              </w:rPr>
              <w:fldChar w:fldCharType="end"/>
            </w:r>
          </w:hyperlink>
        </w:p>
        <w:p w:rsidR="00757C82" w:rsidRDefault="0029247D" w14:paraId="189E090A" w14:textId="557BE235">
          <w:pPr>
            <w:pStyle w:val="TOC2"/>
            <w:rPr>
              <w:rFonts w:eastAsiaTheme="minorEastAsia"/>
              <w:noProof/>
              <w:lang w:eastAsia="en-AU"/>
            </w:rPr>
          </w:pPr>
          <w:hyperlink w:history="1" w:anchor="_Toc99374919">
            <w:r w:rsidRPr="00094EF2" w:rsidR="00757C82">
              <w:rPr>
                <w:rStyle w:val="Hyperlink"/>
                <w:noProof/>
              </w:rPr>
              <w:t>Attachment E: Costing Assumptions</w:t>
            </w:r>
            <w:r w:rsidR="00757C82">
              <w:rPr>
                <w:noProof/>
                <w:webHidden/>
              </w:rPr>
              <w:tab/>
            </w:r>
            <w:r w:rsidR="00757C82">
              <w:rPr>
                <w:noProof/>
                <w:webHidden/>
              </w:rPr>
              <w:fldChar w:fldCharType="begin"/>
            </w:r>
            <w:r w:rsidR="00757C82">
              <w:rPr>
                <w:noProof/>
                <w:webHidden/>
              </w:rPr>
              <w:instrText xml:space="preserve"> PAGEREF _Toc99374919 \h </w:instrText>
            </w:r>
            <w:r w:rsidR="00757C82">
              <w:rPr>
                <w:noProof/>
                <w:webHidden/>
              </w:rPr>
            </w:r>
            <w:r w:rsidR="00757C82">
              <w:rPr>
                <w:noProof/>
                <w:webHidden/>
              </w:rPr>
              <w:fldChar w:fldCharType="separate"/>
            </w:r>
            <w:r w:rsidR="003C4007">
              <w:rPr>
                <w:noProof/>
                <w:webHidden/>
              </w:rPr>
              <w:t>96</w:t>
            </w:r>
            <w:r w:rsidR="00757C82">
              <w:rPr>
                <w:noProof/>
                <w:webHidden/>
              </w:rPr>
              <w:fldChar w:fldCharType="end"/>
            </w:r>
          </w:hyperlink>
        </w:p>
        <w:p w:rsidR="00175241" w:rsidP="004D151D" w:rsidRDefault="00C566B1" w14:paraId="1F4ACC77" w14:textId="01CD8945">
          <w:pPr>
            <w:pStyle w:val="Heading1"/>
            <w:rPr>
              <w:rFonts w:cstheme="minorHAnsi"/>
            </w:rPr>
          </w:pPr>
          <w:r w:rsidRPr="00325D9E">
            <w:rPr>
              <w:rFonts w:cstheme="minorHAnsi"/>
              <w:b w:val="0"/>
            </w:rPr>
            <w:lastRenderedPageBreak/>
            <w:fldChar w:fldCharType="end"/>
          </w:r>
        </w:p>
      </w:sdtContent>
    </w:sdt>
    <w:p w:rsidRPr="007779C3" w:rsidR="004D151D" w:rsidP="004D151D" w:rsidRDefault="004D151D" w14:paraId="2E4F1923" w14:textId="2B9F74A6">
      <w:pPr>
        <w:pStyle w:val="Heading1"/>
        <w:rPr>
          <w:rFonts w:asciiTheme="minorHAnsi" w:hAnsiTheme="minorHAnsi" w:cstheme="minorBidi"/>
        </w:rPr>
      </w:pPr>
      <w:bookmarkStart w:name="_Toc99374831" w:id="1"/>
      <w:r w:rsidRPr="009C35B1">
        <w:rPr>
          <w:rFonts w:asciiTheme="minorHAnsi" w:hAnsiTheme="minorHAnsi" w:cstheme="minorBidi"/>
        </w:rPr>
        <w:t>Glossary</w:t>
      </w:r>
      <w:bookmarkEnd w:id="1"/>
    </w:p>
    <w:p w:rsidRPr="00796DC6" w:rsidR="004D151D" w:rsidP="004D151D" w:rsidRDefault="004D151D" w14:paraId="2B842F0E" w14:textId="77777777">
      <w:pPr>
        <w:rPr>
          <w:sz w:val="16"/>
          <w:szCs w:val="16"/>
        </w:rPr>
      </w:pPr>
    </w:p>
    <w:tbl>
      <w:tblPr>
        <w:tblStyle w:val="TableGrid"/>
        <w:tblW w:w="0" w:type="auto"/>
        <w:tblLook w:val="04A0" w:firstRow="1" w:lastRow="0" w:firstColumn="1" w:lastColumn="0" w:noHBand="0" w:noVBand="1"/>
      </w:tblPr>
      <w:tblGrid>
        <w:gridCol w:w="2547"/>
        <w:gridCol w:w="6379"/>
      </w:tblGrid>
      <w:tr w:rsidR="004D151D" w:rsidTr="001F4E9B" w14:paraId="6959536D" w14:textId="77777777">
        <w:tc>
          <w:tcPr>
            <w:tcW w:w="2547" w:type="dxa"/>
          </w:tcPr>
          <w:p w:rsidR="004D151D" w:rsidP="001F4E9B" w:rsidRDefault="004D151D" w14:paraId="090DEFAD" w14:textId="77777777">
            <w:r>
              <w:t>AAIP</w:t>
            </w:r>
          </w:p>
        </w:tc>
        <w:tc>
          <w:tcPr>
            <w:tcW w:w="6379" w:type="dxa"/>
          </w:tcPr>
          <w:p w:rsidR="004D151D" w:rsidP="001F4E9B" w:rsidRDefault="004D151D" w14:paraId="76B06D2D" w14:textId="77777777">
            <w:r>
              <w:t>Australian Apprenticeships Incentives Program</w:t>
            </w:r>
          </w:p>
        </w:tc>
      </w:tr>
      <w:tr w:rsidR="6A16C6F1" w:rsidTr="6A16C6F1" w14:paraId="37C4A9B4" w14:textId="77777777">
        <w:tc>
          <w:tcPr>
            <w:tcW w:w="2547" w:type="dxa"/>
          </w:tcPr>
          <w:p w:rsidR="6A16C6F1" w:rsidP="6A16C6F1" w:rsidRDefault="6A16C6F1" w14:paraId="0FFA11D1" w14:textId="325E9EE7">
            <w:r>
              <w:t>AAIS</w:t>
            </w:r>
          </w:p>
        </w:tc>
        <w:tc>
          <w:tcPr>
            <w:tcW w:w="6379" w:type="dxa"/>
          </w:tcPr>
          <w:p w:rsidR="6A16C6F1" w:rsidP="6A16C6F1" w:rsidRDefault="6A16C6F1" w14:paraId="1ED943A4" w14:textId="72725D83">
            <w:r>
              <w:t>Australian Apprenticeships Incentive System</w:t>
            </w:r>
          </w:p>
        </w:tc>
      </w:tr>
      <w:tr w:rsidR="004D151D" w:rsidTr="001F4E9B" w14:paraId="4123DE34" w14:textId="77777777">
        <w:tc>
          <w:tcPr>
            <w:tcW w:w="2547" w:type="dxa"/>
          </w:tcPr>
          <w:p w:rsidR="004D151D" w:rsidP="001F4E9B" w:rsidRDefault="004D151D" w14:paraId="22E27502" w14:textId="77777777">
            <w:r>
              <w:t>AASN</w:t>
            </w:r>
          </w:p>
        </w:tc>
        <w:tc>
          <w:tcPr>
            <w:tcW w:w="6379" w:type="dxa"/>
          </w:tcPr>
          <w:p w:rsidR="004D151D" w:rsidP="001F4E9B" w:rsidRDefault="004D151D" w14:paraId="64AFA398" w14:textId="77777777">
            <w:r>
              <w:t>Australian Apprenticeship Support Network</w:t>
            </w:r>
          </w:p>
        </w:tc>
      </w:tr>
      <w:tr w:rsidR="004D151D" w:rsidTr="001F4E9B" w14:paraId="737ADC84" w14:textId="77777777">
        <w:tc>
          <w:tcPr>
            <w:tcW w:w="2547" w:type="dxa"/>
          </w:tcPr>
          <w:p w:rsidR="004D151D" w:rsidP="001F4E9B" w:rsidRDefault="004D151D" w14:paraId="18103E85" w14:textId="77777777">
            <w:r>
              <w:t>AAWS</w:t>
            </w:r>
          </w:p>
        </w:tc>
        <w:tc>
          <w:tcPr>
            <w:tcW w:w="6379" w:type="dxa"/>
          </w:tcPr>
          <w:p w:rsidR="004D151D" w:rsidP="001F4E9B" w:rsidRDefault="004D151D" w14:paraId="423B2EB0" w14:textId="77777777">
            <w:r>
              <w:t>Australian Apprenticeship Wage Subsidy</w:t>
            </w:r>
          </w:p>
        </w:tc>
      </w:tr>
      <w:tr w:rsidR="004D151D" w:rsidTr="001F4E9B" w14:paraId="4852BE3F" w14:textId="77777777">
        <w:tc>
          <w:tcPr>
            <w:tcW w:w="2547" w:type="dxa"/>
          </w:tcPr>
          <w:p w:rsidR="004D151D" w:rsidP="001F4E9B" w:rsidRDefault="004D151D" w14:paraId="4B6AB834" w14:textId="77777777">
            <w:r>
              <w:t>ABS</w:t>
            </w:r>
          </w:p>
        </w:tc>
        <w:tc>
          <w:tcPr>
            <w:tcW w:w="6379" w:type="dxa"/>
          </w:tcPr>
          <w:p w:rsidR="004D151D" w:rsidP="001F4E9B" w:rsidRDefault="004D151D" w14:paraId="58296D4B" w14:textId="77777777">
            <w:r>
              <w:t>Australian Bureau of Statistics</w:t>
            </w:r>
          </w:p>
        </w:tc>
      </w:tr>
      <w:tr w:rsidR="004D151D" w:rsidTr="001F4E9B" w14:paraId="72D5125A" w14:textId="77777777">
        <w:tc>
          <w:tcPr>
            <w:tcW w:w="2547" w:type="dxa"/>
          </w:tcPr>
          <w:p w:rsidR="004D151D" w:rsidP="001F4E9B" w:rsidRDefault="004D151D" w14:paraId="29595539" w14:textId="77777777">
            <w:r>
              <w:t>ADMS</w:t>
            </w:r>
          </w:p>
        </w:tc>
        <w:tc>
          <w:tcPr>
            <w:tcW w:w="6379" w:type="dxa"/>
          </w:tcPr>
          <w:p w:rsidR="004D151D" w:rsidP="001F4E9B" w:rsidRDefault="004D151D" w14:paraId="6327397B" w14:textId="77777777">
            <w:r>
              <w:t>Apprenticeships Data Management System</w:t>
            </w:r>
          </w:p>
        </w:tc>
      </w:tr>
      <w:tr w:rsidR="004D151D" w:rsidTr="001F4E9B" w14:paraId="4CB7F7A9" w14:textId="77777777">
        <w:tc>
          <w:tcPr>
            <w:tcW w:w="2547" w:type="dxa"/>
          </w:tcPr>
          <w:p w:rsidR="004D151D" w:rsidP="001F4E9B" w:rsidRDefault="004D151D" w14:paraId="732DEB65" w14:textId="77777777">
            <w:r>
              <w:t>AIHW</w:t>
            </w:r>
          </w:p>
        </w:tc>
        <w:tc>
          <w:tcPr>
            <w:tcW w:w="6379" w:type="dxa"/>
          </w:tcPr>
          <w:p w:rsidR="004D151D" w:rsidP="001F4E9B" w:rsidRDefault="004D151D" w14:paraId="43AC86B0" w14:textId="77777777">
            <w:r>
              <w:t xml:space="preserve">Australian </w:t>
            </w:r>
            <w:r w:rsidRPr="00744715">
              <w:t>Institute of Health and Welfare</w:t>
            </w:r>
          </w:p>
        </w:tc>
      </w:tr>
      <w:tr w:rsidR="004D151D" w:rsidTr="001F4E9B" w14:paraId="1B0FA57A" w14:textId="77777777">
        <w:tc>
          <w:tcPr>
            <w:tcW w:w="2547" w:type="dxa"/>
          </w:tcPr>
          <w:p w:rsidR="004D151D" w:rsidP="001F4E9B" w:rsidRDefault="004D151D" w14:paraId="48A4F38C" w14:textId="760DB9AD">
            <w:r>
              <w:t xml:space="preserve">AISS </w:t>
            </w:r>
          </w:p>
        </w:tc>
        <w:tc>
          <w:tcPr>
            <w:tcW w:w="6379" w:type="dxa"/>
          </w:tcPr>
          <w:p w:rsidR="004D151D" w:rsidP="001F4E9B" w:rsidRDefault="004D151D" w14:paraId="7B2023F0" w14:textId="77777777">
            <w:r>
              <w:t>Additional Identified Skills Shortage Wage Subsidy</w:t>
            </w:r>
          </w:p>
        </w:tc>
      </w:tr>
      <w:tr w:rsidR="004D151D" w:rsidTr="001F4E9B" w14:paraId="01AC7B6E" w14:textId="77777777">
        <w:tc>
          <w:tcPr>
            <w:tcW w:w="2547" w:type="dxa"/>
          </w:tcPr>
          <w:p w:rsidR="004D151D" w:rsidP="001F4E9B" w:rsidRDefault="004D151D" w14:paraId="424BF364" w14:textId="77777777">
            <w:r>
              <w:t>ANZ</w:t>
            </w:r>
          </w:p>
        </w:tc>
        <w:tc>
          <w:tcPr>
            <w:tcW w:w="6379" w:type="dxa"/>
          </w:tcPr>
          <w:p w:rsidR="004D151D" w:rsidP="001F4E9B" w:rsidRDefault="004D151D" w14:paraId="76C51466" w14:textId="77777777">
            <w:r>
              <w:t>Australia and New Zealand Banking Group Limited</w:t>
            </w:r>
          </w:p>
        </w:tc>
      </w:tr>
      <w:tr w:rsidR="004D151D" w:rsidTr="001F4E9B" w14:paraId="0FA17E87" w14:textId="77777777">
        <w:tc>
          <w:tcPr>
            <w:tcW w:w="2547" w:type="dxa"/>
          </w:tcPr>
          <w:p w:rsidR="004D151D" w:rsidP="001F4E9B" w:rsidRDefault="004D151D" w14:paraId="5107CD81" w14:textId="77777777">
            <w:r>
              <w:t>ANZSCO</w:t>
            </w:r>
          </w:p>
        </w:tc>
        <w:tc>
          <w:tcPr>
            <w:tcW w:w="6379" w:type="dxa"/>
          </w:tcPr>
          <w:p w:rsidR="004D151D" w:rsidP="001F4E9B" w:rsidRDefault="004D151D" w14:paraId="33639D97" w14:textId="77777777">
            <w:r>
              <w:t>Australian New Zealand Standard Classification of Occupations</w:t>
            </w:r>
          </w:p>
        </w:tc>
      </w:tr>
      <w:tr w:rsidR="004D151D" w:rsidTr="001F4E9B" w14:paraId="535C4016" w14:textId="77777777">
        <w:tc>
          <w:tcPr>
            <w:tcW w:w="2547" w:type="dxa"/>
          </w:tcPr>
          <w:p w:rsidR="004D151D" w:rsidP="001F4E9B" w:rsidRDefault="004D151D" w14:paraId="417FBE42" w14:textId="77777777">
            <w:proofErr w:type="spellStart"/>
            <w:r>
              <w:t>ASbA</w:t>
            </w:r>
            <w:proofErr w:type="spellEnd"/>
          </w:p>
        </w:tc>
        <w:tc>
          <w:tcPr>
            <w:tcW w:w="6379" w:type="dxa"/>
          </w:tcPr>
          <w:p w:rsidR="004D151D" w:rsidP="001F4E9B" w:rsidRDefault="004D151D" w14:paraId="5CB2D32D" w14:textId="77777777">
            <w:r>
              <w:t>Australian School-based Apprenticeship</w:t>
            </w:r>
          </w:p>
        </w:tc>
      </w:tr>
      <w:tr w:rsidR="004D151D" w:rsidTr="001F4E9B" w14:paraId="047BB9FA" w14:textId="77777777">
        <w:tc>
          <w:tcPr>
            <w:tcW w:w="2547" w:type="dxa"/>
          </w:tcPr>
          <w:p w:rsidR="004D151D" w:rsidP="001F4E9B" w:rsidRDefault="004D151D" w14:paraId="1513648F" w14:textId="77777777">
            <w:r>
              <w:t>ASQA</w:t>
            </w:r>
          </w:p>
        </w:tc>
        <w:tc>
          <w:tcPr>
            <w:tcW w:w="6379" w:type="dxa"/>
          </w:tcPr>
          <w:p w:rsidR="004D151D" w:rsidP="001F4E9B" w:rsidRDefault="004D151D" w14:paraId="24059040" w14:textId="77777777">
            <w:r>
              <w:t>Australian Skills Quality Authority</w:t>
            </w:r>
          </w:p>
        </w:tc>
      </w:tr>
      <w:tr w:rsidR="004D151D" w:rsidTr="001F4E9B" w14:paraId="1C1535CA" w14:textId="77777777">
        <w:tc>
          <w:tcPr>
            <w:tcW w:w="2547" w:type="dxa"/>
          </w:tcPr>
          <w:p w:rsidR="004D151D" w:rsidP="001F4E9B" w:rsidRDefault="004D151D" w14:paraId="199A4D51" w14:textId="77777777">
            <w:r>
              <w:t>ATO</w:t>
            </w:r>
          </w:p>
        </w:tc>
        <w:tc>
          <w:tcPr>
            <w:tcW w:w="6379" w:type="dxa"/>
          </w:tcPr>
          <w:p w:rsidR="004D151D" w:rsidP="001F4E9B" w:rsidRDefault="004D151D" w14:paraId="4F94D752" w14:textId="77777777">
            <w:r>
              <w:t>Australian Taxation Office</w:t>
            </w:r>
          </w:p>
        </w:tc>
      </w:tr>
      <w:tr w:rsidR="004D151D" w:rsidTr="001F4E9B" w14:paraId="210B44E5" w14:textId="77777777">
        <w:tc>
          <w:tcPr>
            <w:tcW w:w="2547" w:type="dxa"/>
          </w:tcPr>
          <w:p w:rsidR="004D151D" w:rsidP="001F4E9B" w:rsidRDefault="004D151D" w14:paraId="74BD476B" w14:textId="24C63F5B">
            <w:r>
              <w:t xml:space="preserve">BAC </w:t>
            </w:r>
          </w:p>
        </w:tc>
        <w:tc>
          <w:tcPr>
            <w:tcW w:w="6379" w:type="dxa"/>
          </w:tcPr>
          <w:p w:rsidR="004D151D" w:rsidP="001F4E9B" w:rsidRDefault="004D151D" w14:paraId="1C69C730" w14:textId="77777777">
            <w:r>
              <w:t>Boosting Apprenticeship Commencements Wage Subsidy</w:t>
            </w:r>
          </w:p>
        </w:tc>
      </w:tr>
      <w:tr w:rsidR="004D151D" w:rsidTr="001F4E9B" w14:paraId="4A29B3F2" w14:textId="77777777">
        <w:tc>
          <w:tcPr>
            <w:tcW w:w="2547" w:type="dxa"/>
          </w:tcPr>
          <w:p w:rsidR="004D151D" w:rsidP="001F4E9B" w:rsidRDefault="004D151D" w14:paraId="485ED178" w14:textId="64794A77">
            <w:r>
              <w:t xml:space="preserve">CAC </w:t>
            </w:r>
          </w:p>
        </w:tc>
        <w:tc>
          <w:tcPr>
            <w:tcW w:w="6379" w:type="dxa"/>
          </w:tcPr>
          <w:p w:rsidR="004D151D" w:rsidP="001F4E9B" w:rsidRDefault="004D151D" w14:paraId="7896BEFC" w14:textId="77777777">
            <w:r>
              <w:t>Completing Apprenticeship Commencements Wage Subsidy</w:t>
            </w:r>
          </w:p>
        </w:tc>
      </w:tr>
      <w:tr w:rsidR="004D151D" w:rsidTr="001F4E9B" w14:paraId="781D0158" w14:textId="77777777">
        <w:tc>
          <w:tcPr>
            <w:tcW w:w="2547" w:type="dxa"/>
          </w:tcPr>
          <w:p w:rsidR="004D151D" w:rsidP="001F4E9B" w:rsidRDefault="004D151D" w14:paraId="3CE9220E" w14:textId="77777777">
            <w:r>
              <w:t>CPI</w:t>
            </w:r>
          </w:p>
        </w:tc>
        <w:tc>
          <w:tcPr>
            <w:tcW w:w="6379" w:type="dxa"/>
          </w:tcPr>
          <w:p w:rsidR="004D151D" w:rsidP="001F4E9B" w:rsidRDefault="004D151D" w14:paraId="56CC5671" w14:textId="77777777">
            <w:r>
              <w:t>Consumer Price Index</w:t>
            </w:r>
          </w:p>
        </w:tc>
      </w:tr>
      <w:tr w:rsidR="004D151D" w:rsidTr="001F4E9B" w14:paraId="45FD4F0C" w14:textId="77777777">
        <w:tc>
          <w:tcPr>
            <w:tcW w:w="2547" w:type="dxa"/>
          </w:tcPr>
          <w:p w:rsidR="004D151D" w:rsidP="001F4E9B" w:rsidRDefault="004D151D" w14:paraId="0BC97413" w14:textId="77777777">
            <w:r>
              <w:t>DAAWS</w:t>
            </w:r>
          </w:p>
        </w:tc>
        <w:tc>
          <w:tcPr>
            <w:tcW w:w="6379" w:type="dxa"/>
          </w:tcPr>
          <w:p w:rsidR="004D151D" w:rsidP="001F4E9B" w:rsidRDefault="003B6B82" w14:paraId="4A76ADFB" w14:textId="1C2AB137">
            <w:r>
              <w:t xml:space="preserve">Disability </w:t>
            </w:r>
            <w:r w:rsidR="004D151D">
              <w:t>Australian Apprentice Wage Support</w:t>
            </w:r>
          </w:p>
        </w:tc>
      </w:tr>
      <w:tr w:rsidR="004D151D" w:rsidTr="001F4E9B" w14:paraId="2CB66915" w14:textId="77777777">
        <w:tc>
          <w:tcPr>
            <w:tcW w:w="2547" w:type="dxa"/>
          </w:tcPr>
          <w:p w:rsidR="004D151D" w:rsidP="001F4E9B" w:rsidRDefault="004D151D" w14:paraId="21CE6989" w14:textId="77777777">
            <w:r>
              <w:t>FFSP</w:t>
            </w:r>
          </w:p>
        </w:tc>
        <w:tc>
          <w:tcPr>
            <w:tcW w:w="6379" w:type="dxa"/>
          </w:tcPr>
          <w:p w:rsidR="004D151D" w:rsidP="001F4E9B" w:rsidRDefault="004D151D" w14:paraId="06B36F03" w14:textId="77777777">
            <w:r>
              <w:t>Financial Framework (Supplementary Powers)</w:t>
            </w:r>
          </w:p>
        </w:tc>
      </w:tr>
      <w:tr w:rsidR="004D151D" w:rsidTr="001F4E9B" w14:paraId="6DA4F6E5" w14:textId="77777777">
        <w:tc>
          <w:tcPr>
            <w:tcW w:w="2547" w:type="dxa"/>
          </w:tcPr>
          <w:p w:rsidR="004D151D" w:rsidP="001F4E9B" w:rsidRDefault="004D151D" w14:paraId="6CEA1DCC" w14:textId="77777777">
            <w:r>
              <w:t>GTO</w:t>
            </w:r>
          </w:p>
        </w:tc>
        <w:tc>
          <w:tcPr>
            <w:tcW w:w="6379" w:type="dxa"/>
          </w:tcPr>
          <w:p w:rsidR="004D151D" w:rsidP="001F4E9B" w:rsidRDefault="004D151D" w14:paraId="6C860CC6" w14:textId="77777777">
            <w:r>
              <w:t>Group Training Organisation</w:t>
            </w:r>
          </w:p>
        </w:tc>
      </w:tr>
      <w:tr w:rsidR="004D151D" w:rsidTr="001F4E9B" w14:paraId="2C802F77" w14:textId="77777777">
        <w:tc>
          <w:tcPr>
            <w:tcW w:w="2547" w:type="dxa"/>
          </w:tcPr>
          <w:p w:rsidR="004D151D" w:rsidP="001F4E9B" w:rsidRDefault="004D151D" w14:paraId="6CA0AFD7" w14:textId="1E8B4387">
            <w:r>
              <w:t>IAA</w:t>
            </w:r>
          </w:p>
        </w:tc>
        <w:tc>
          <w:tcPr>
            <w:tcW w:w="6379" w:type="dxa"/>
          </w:tcPr>
          <w:p w:rsidR="004D151D" w:rsidP="001F4E9B" w:rsidRDefault="004D151D" w14:paraId="6B86C6A9" w14:textId="77777777">
            <w:r>
              <w:t>Incentives for Australian Apprenticeships Program</w:t>
            </w:r>
          </w:p>
        </w:tc>
      </w:tr>
      <w:tr w:rsidR="004D151D" w:rsidTr="001F4E9B" w14:paraId="752BA468" w14:textId="77777777">
        <w:tc>
          <w:tcPr>
            <w:tcW w:w="2547" w:type="dxa"/>
          </w:tcPr>
          <w:p w:rsidR="004D151D" w:rsidP="001F4E9B" w:rsidRDefault="004D151D" w14:paraId="4CA9BBA0" w14:textId="77777777">
            <w:r>
              <w:t>ITS</w:t>
            </w:r>
          </w:p>
        </w:tc>
        <w:tc>
          <w:tcPr>
            <w:tcW w:w="6379" w:type="dxa"/>
          </w:tcPr>
          <w:p w:rsidR="004D151D" w:rsidP="001F4E9B" w:rsidRDefault="004D151D" w14:paraId="268FC956" w14:textId="77777777">
            <w:r>
              <w:t>In-Training Support</w:t>
            </w:r>
          </w:p>
        </w:tc>
      </w:tr>
      <w:tr w:rsidR="004D151D" w:rsidTr="001F4E9B" w14:paraId="28F11D75" w14:textId="77777777">
        <w:tc>
          <w:tcPr>
            <w:tcW w:w="2547" w:type="dxa"/>
          </w:tcPr>
          <w:p w:rsidR="004D151D" w:rsidP="001F4E9B" w:rsidRDefault="004D151D" w14:paraId="264F2484" w14:textId="77777777">
            <w:r w:rsidRPr="00504BC9">
              <w:t>I</w:t>
            </w:r>
            <w:r>
              <w:t>VI</w:t>
            </w:r>
          </w:p>
        </w:tc>
        <w:tc>
          <w:tcPr>
            <w:tcW w:w="6379" w:type="dxa"/>
          </w:tcPr>
          <w:p w:rsidR="004D151D" w:rsidP="001F4E9B" w:rsidRDefault="004D151D" w14:paraId="4538A3CF" w14:textId="77777777">
            <w:r>
              <w:t>I</w:t>
            </w:r>
            <w:r w:rsidRPr="00504BC9">
              <w:t>nternet Vacancy Index</w:t>
            </w:r>
          </w:p>
        </w:tc>
      </w:tr>
      <w:tr w:rsidR="004D151D" w:rsidTr="001F4E9B" w14:paraId="64DB7DDE" w14:textId="77777777">
        <w:tc>
          <w:tcPr>
            <w:tcW w:w="2547" w:type="dxa"/>
          </w:tcPr>
          <w:p w:rsidR="004D151D" w:rsidP="001F4E9B" w:rsidRDefault="004D151D" w14:paraId="4503E280" w14:textId="77777777">
            <w:r>
              <w:lastRenderedPageBreak/>
              <w:t>LAFHA</w:t>
            </w:r>
          </w:p>
        </w:tc>
        <w:tc>
          <w:tcPr>
            <w:tcW w:w="6379" w:type="dxa"/>
          </w:tcPr>
          <w:p w:rsidR="004D151D" w:rsidP="001F4E9B" w:rsidRDefault="004D151D" w14:paraId="41152FE7" w14:textId="77777777">
            <w:r>
              <w:t xml:space="preserve">Living </w:t>
            </w:r>
            <w:r w:rsidRPr="008A6CF6">
              <w:t>Away From Home Allowance</w:t>
            </w:r>
          </w:p>
        </w:tc>
      </w:tr>
      <w:tr w:rsidR="008473EE" w:rsidTr="001F4E9B" w14:paraId="159D112A" w14:textId="77777777">
        <w:tc>
          <w:tcPr>
            <w:tcW w:w="2547" w:type="dxa"/>
          </w:tcPr>
          <w:p w:rsidR="008473EE" w:rsidP="001F4E9B" w:rsidRDefault="008473EE" w14:paraId="250639B5" w14:textId="2CBD8387">
            <w:r>
              <w:t>NASWD</w:t>
            </w:r>
          </w:p>
        </w:tc>
        <w:tc>
          <w:tcPr>
            <w:tcW w:w="6379" w:type="dxa"/>
          </w:tcPr>
          <w:p w:rsidR="008473EE" w:rsidP="001F4E9B" w:rsidRDefault="008473EE" w14:paraId="7AE09ABC" w14:textId="0BC11650">
            <w:r>
              <w:t xml:space="preserve">National </w:t>
            </w:r>
            <w:r w:rsidR="00DE0CB8">
              <w:t xml:space="preserve">Agreement for Skills and Workforce Development </w:t>
            </w:r>
          </w:p>
        </w:tc>
      </w:tr>
      <w:tr w:rsidR="004D151D" w:rsidTr="001F4E9B" w14:paraId="117E9E84" w14:textId="77777777">
        <w:tc>
          <w:tcPr>
            <w:tcW w:w="2547" w:type="dxa"/>
          </w:tcPr>
          <w:p w:rsidR="004D151D" w:rsidP="001F4E9B" w:rsidRDefault="004D151D" w14:paraId="53789C64" w14:textId="77777777">
            <w:r>
              <w:t>NCVER</w:t>
            </w:r>
          </w:p>
        </w:tc>
        <w:tc>
          <w:tcPr>
            <w:tcW w:w="6379" w:type="dxa"/>
          </w:tcPr>
          <w:p w:rsidR="004D151D" w:rsidP="001F4E9B" w:rsidRDefault="004D151D" w14:paraId="55149400" w14:textId="2CDD59BB">
            <w:r>
              <w:t xml:space="preserve">National Centre for Vocational Education and </w:t>
            </w:r>
            <w:r w:rsidR="00E06A18">
              <w:t>Research</w:t>
            </w:r>
          </w:p>
        </w:tc>
      </w:tr>
      <w:tr w:rsidR="00DE0CB8" w:rsidTr="001F4E9B" w14:paraId="4D98AE4D" w14:textId="77777777">
        <w:tc>
          <w:tcPr>
            <w:tcW w:w="2547" w:type="dxa"/>
          </w:tcPr>
          <w:p w:rsidR="00DE0CB8" w:rsidP="001F4E9B" w:rsidRDefault="00DE0CB8" w14:paraId="3C5D03A3" w14:textId="3A59B637">
            <w:pPr>
              <w:rPr>
                <w:rFonts w:eastAsia="Times New Roman"/>
              </w:rPr>
            </w:pPr>
            <w:r>
              <w:rPr>
                <w:rFonts w:eastAsia="Times New Roman"/>
              </w:rPr>
              <w:t>NSA</w:t>
            </w:r>
          </w:p>
        </w:tc>
        <w:tc>
          <w:tcPr>
            <w:tcW w:w="6379" w:type="dxa"/>
          </w:tcPr>
          <w:p w:rsidR="00DE0CB8" w:rsidP="001F4E9B" w:rsidRDefault="00DE0CB8" w14:paraId="57615F7A" w14:textId="356B8FD4">
            <w:pPr>
              <w:rPr>
                <w:rFonts w:eastAsia="Times New Roman"/>
              </w:rPr>
            </w:pPr>
            <w:r>
              <w:rPr>
                <w:rFonts w:eastAsia="Times New Roman"/>
              </w:rPr>
              <w:t>National Skills Agreement</w:t>
            </w:r>
          </w:p>
        </w:tc>
      </w:tr>
      <w:tr w:rsidR="004D151D" w:rsidTr="001F4E9B" w14:paraId="62DA1A9F" w14:textId="77777777">
        <w:tc>
          <w:tcPr>
            <w:tcW w:w="2547" w:type="dxa"/>
          </w:tcPr>
          <w:p w:rsidR="004D151D" w:rsidP="001F4E9B" w:rsidRDefault="004D151D" w14:paraId="4193F19D" w14:textId="77777777">
            <w:r>
              <w:rPr>
                <w:rFonts w:eastAsia="Times New Roman"/>
              </w:rPr>
              <w:t>NSC</w:t>
            </w:r>
          </w:p>
        </w:tc>
        <w:tc>
          <w:tcPr>
            <w:tcW w:w="6379" w:type="dxa"/>
          </w:tcPr>
          <w:p w:rsidR="004D151D" w:rsidP="001F4E9B" w:rsidRDefault="004D151D" w14:paraId="63A8EEB2" w14:textId="77777777">
            <w:r>
              <w:rPr>
                <w:rFonts w:eastAsia="Times New Roman"/>
              </w:rPr>
              <w:t>National Skills Commission</w:t>
            </w:r>
          </w:p>
        </w:tc>
      </w:tr>
      <w:tr w:rsidR="004D151D" w:rsidTr="001F4E9B" w14:paraId="69DCE3A1" w14:textId="77777777">
        <w:tc>
          <w:tcPr>
            <w:tcW w:w="2547" w:type="dxa"/>
          </w:tcPr>
          <w:p w:rsidR="004D151D" w:rsidP="001F4E9B" w:rsidRDefault="004D151D" w14:paraId="643C3E8B" w14:textId="77777777">
            <w:r w:rsidRPr="7EE54A6D">
              <w:rPr>
                <w:rFonts w:eastAsia="Times New Roman"/>
              </w:rPr>
              <w:t>NSNL</w:t>
            </w:r>
          </w:p>
        </w:tc>
        <w:tc>
          <w:tcPr>
            <w:tcW w:w="6379" w:type="dxa"/>
          </w:tcPr>
          <w:p w:rsidR="004D151D" w:rsidP="001F4E9B" w:rsidRDefault="004D151D" w14:paraId="76385334" w14:textId="77777777">
            <w:r>
              <w:rPr>
                <w:rFonts w:eastAsia="Times New Roman"/>
              </w:rPr>
              <w:t xml:space="preserve">National </w:t>
            </w:r>
            <w:r w:rsidRPr="7EE54A6D">
              <w:rPr>
                <w:rFonts w:eastAsia="Times New Roman"/>
              </w:rPr>
              <w:t>Skills Needs List</w:t>
            </w:r>
          </w:p>
        </w:tc>
      </w:tr>
      <w:tr w:rsidR="004D151D" w:rsidTr="001F4E9B" w14:paraId="0E6D12B8" w14:textId="77777777">
        <w:tc>
          <w:tcPr>
            <w:tcW w:w="2547" w:type="dxa"/>
          </w:tcPr>
          <w:p w:rsidR="004D151D" w:rsidP="001F4E9B" w:rsidRDefault="004D151D" w14:paraId="5A158D80" w14:textId="77777777">
            <w:r>
              <w:t>OECD</w:t>
            </w:r>
          </w:p>
        </w:tc>
        <w:tc>
          <w:tcPr>
            <w:tcW w:w="6379" w:type="dxa"/>
          </w:tcPr>
          <w:p w:rsidR="004D151D" w:rsidP="001F4E9B" w:rsidRDefault="004D151D" w14:paraId="07E24491" w14:textId="77777777">
            <w:r>
              <w:t>Organisation for Economic</w:t>
            </w:r>
            <w:r w:rsidRPr="008A6CF6">
              <w:t xml:space="preserve"> Cooperation and Development</w:t>
            </w:r>
          </w:p>
        </w:tc>
      </w:tr>
      <w:tr w:rsidR="004D151D" w:rsidTr="001F4E9B" w14:paraId="33B9D498" w14:textId="77777777">
        <w:tc>
          <w:tcPr>
            <w:tcW w:w="2547" w:type="dxa"/>
          </w:tcPr>
          <w:p w:rsidR="004D151D" w:rsidP="001F4E9B" w:rsidRDefault="004D151D" w14:paraId="0973DE7C" w14:textId="77777777">
            <w:pPr>
              <w:rPr>
                <w:rFonts w:eastAsiaTheme="minorEastAsia"/>
                <w:color w:val="000000" w:themeColor="text1"/>
              </w:rPr>
            </w:pPr>
            <w:r>
              <w:rPr>
                <w:rFonts w:eastAsiaTheme="minorEastAsia"/>
                <w:color w:val="000000" w:themeColor="text1"/>
              </w:rPr>
              <w:t>Priority List</w:t>
            </w:r>
          </w:p>
        </w:tc>
        <w:tc>
          <w:tcPr>
            <w:tcW w:w="6379" w:type="dxa"/>
          </w:tcPr>
          <w:p w:rsidR="004D151D" w:rsidP="001F4E9B" w:rsidRDefault="004D151D" w14:paraId="3D2AF305" w14:textId="63DECCEE">
            <w:pPr>
              <w:rPr>
                <w:rFonts w:eastAsiaTheme="minorEastAsia"/>
                <w:color w:val="000000" w:themeColor="text1"/>
              </w:rPr>
            </w:pPr>
            <w:r>
              <w:rPr>
                <w:rFonts w:eastAsiaTheme="minorEastAsia"/>
                <w:color w:val="000000" w:themeColor="text1"/>
              </w:rPr>
              <w:t>Australian Apprenticeship</w:t>
            </w:r>
            <w:r w:rsidR="003B6B82">
              <w:rPr>
                <w:rFonts w:eastAsiaTheme="minorEastAsia"/>
                <w:color w:val="000000" w:themeColor="text1"/>
              </w:rPr>
              <w:t>s</w:t>
            </w:r>
            <w:r>
              <w:rPr>
                <w:rFonts w:eastAsiaTheme="minorEastAsia"/>
                <w:color w:val="000000" w:themeColor="text1"/>
              </w:rPr>
              <w:t xml:space="preserve"> Priority List</w:t>
            </w:r>
          </w:p>
        </w:tc>
      </w:tr>
      <w:tr w:rsidR="004D151D" w:rsidTr="001F4E9B" w14:paraId="07CB6E3D" w14:textId="77777777">
        <w:tc>
          <w:tcPr>
            <w:tcW w:w="2547" w:type="dxa"/>
          </w:tcPr>
          <w:p w:rsidR="004D151D" w:rsidP="001F4E9B" w:rsidRDefault="004D151D" w14:paraId="7B1D9385" w14:textId="77777777">
            <w:r>
              <w:rPr>
                <w:rFonts w:eastAsiaTheme="minorEastAsia"/>
                <w:color w:val="000000" w:themeColor="text1"/>
              </w:rPr>
              <w:t>RBA</w:t>
            </w:r>
          </w:p>
        </w:tc>
        <w:tc>
          <w:tcPr>
            <w:tcW w:w="6379" w:type="dxa"/>
          </w:tcPr>
          <w:p w:rsidR="004D151D" w:rsidP="001F4E9B" w:rsidRDefault="004D151D" w14:paraId="38B16062" w14:textId="77777777">
            <w:r>
              <w:rPr>
                <w:rFonts w:eastAsiaTheme="minorEastAsia"/>
                <w:color w:val="000000" w:themeColor="text1"/>
              </w:rPr>
              <w:t xml:space="preserve">Reserve </w:t>
            </w:r>
            <w:r w:rsidRPr="008A6CF6">
              <w:rPr>
                <w:rFonts w:eastAsiaTheme="minorEastAsia"/>
                <w:color w:val="000000" w:themeColor="text1"/>
              </w:rPr>
              <w:t>Bank of Australia</w:t>
            </w:r>
          </w:p>
        </w:tc>
      </w:tr>
      <w:tr w:rsidR="004D151D" w:rsidTr="001F4E9B" w14:paraId="6EBD9FC8" w14:textId="77777777">
        <w:tc>
          <w:tcPr>
            <w:tcW w:w="2547" w:type="dxa"/>
          </w:tcPr>
          <w:p w:rsidR="004D151D" w:rsidP="001F4E9B" w:rsidRDefault="004D151D" w14:paraId="2250DD73" w14:textId="77777777">
            <w:r>
              <w:t>RTO</w:t>
            </w:r>
          </w:p>
        </w:tc>
        <w:tc>
          <w:tcPr>
            <w:tcW w:w="6379" w:type="dxa"/>
          </w:tcPr>
          <w:p w:rsidR="004D151D" w:rsidP="001F4E9B" w:rsidRDefault="004D151D" w14:paraId="134C3C9A" w14:textId="77777777">
            <w:r>
              <w:t>Registered Training Organisation</w:t>
            </w:r>
          </w:p>
        </w:tc>
      </w:tr>
      <w:tr w:rsidR="004D151D" w:rsidTr="001F4E9B" w14:paraId="4D440E1C" w14:textId="77777777">
        <w:tc>
          <w:tcPr>
            <w:tcW w:w="2547" w:type="dxa"/>
          </w:tcPr>
          <w:p w:rsidR="004D151D" w:rsidP="001F4E9B" w:rsidRDefault="004D151D" w14:paraId="7BA7B290" w14:textId="42C8311A">
            <w:r>
              <w:t xml:space="preserve">SAT </w:t>
            </w:r>
          </w:p>
        </w:tc>
        <w:tc>
          <w:tcPr>
            <w:tcW w:w="6379" w:type="dxa"/>
          </w:tcPr>
          <w:p w:rsidR="004D151D" w:rsidP="001F4E9B" w:rsidRDefault="004D151D" w14:paraId="6B7A48B4" w14:textId="77777777">
            <w:r>
              <w:t>Supporting Apprentices and Trainees Wage Subsidy</w:t>
            </w:r>
          </w:p>
        </w:tc>
      </w:tr>
      <w:tr w:rsidR="004D151D" w:rsidTr="001F4E9B" w14:paraId="77CD98BD" w14:textId="77777777">
        <w:tc>
          <w:tcPr>
            <w:tcW w:w="2547" w:type="dxa"/>
          </w:tcPr>
          <w:p w:rsidR="004D151D" w:rsidP="001F4E9B" w:rsidRDefault="004D151D" w14:paraId="46DE3797" w14:textId="77777777">
            <w:r>
              <w:t>SPL</w:t>
            </w:r>
          </w:p>
        </w:tc>
        <w:tc>
          <w:tcPr>
            <w:tcW w:w="6379" w:type="dxa"/>
          </w:tcPr>
          <w:p w:rsidR="004D151D" w:rsidP="001F4E9B" w:rsidRDefault="004D151D" w14:paraId="56077984" w14:textId="77777777">
            <w:r>
              <w:t>Skills Priority List</w:t>
            </w:r>
          </w:p>
        </w:tc>
      </w:tr>
      <w:tr w:rsidR="004D151D" w:rsidTr="001F4E9B" w14:paraId="6E10EAD6" w14:textId="77777777">
        <w:tc>
          <w:tcPr>
            <w:tcW w:w="2547" w:type="dxa"/>
          </w:tcPr>
          <w:p w:rsidR="004D151D" w:rsidP="001F4E9B" w:rsidRDefault="004D151D" w14:paraId="2569780F" w14:textId="77777777">
            <w:r>
              <w:t>SSON</w:t>
            </w:r>
          </w:p>
        </w:tc>
        <w:tc>
          <w:tcPr>
            <w:tcW w:w="6379" w:type="dxa"/>
          </w:tcPr>
          <w:p w:rsidR="004D151D" w:rsidP="001F4E9B" w:rsidRDefault="004D151D" w14:paraId="5A2F926B" w14:textId="77777777">
            <w:r>
              <w:t>Skills Senior Officials’ Network</w:t>
            </w:r>
          </w:p>
        </w:tc>
      </w:tr>
      <w:tr w:rsidR="004D151D" w:rsidTr="001F4E9B" w14:paraId="050115F6" w14:textId="77777777">
        <w:tc>
          <w:tcPr>
            <w:tcW w:w="2547" w:type="dxa"/>
          </w:tcPr>
          <w:p w:rsidR="004D151D" w:rsidP="001F4E9B" w:rsidRDefault="004D151D" w14:paraId="1A0DF706" w14:textId="77777777">
            <w:r>
              <w:t>STA</w:t>
            </w:r>
          </w:p>
        </w:tc>
        <w:tc>
          <w:tcPr>
            <w:tcW w:w="6379" w:type="dxa"/>
          </w:tcPr>
          <w:p w:rsidR="004D151D" w:rsidP="001F4E9B" w:rsidRDefault="004D151D" w14:paraId="24CA6E95" w14:textId="77777777">
            <w:r>
              <w:t>State/Territory Training Authority</w:t>
            </w:r>
          </w:p>
        </w:tc>
      </w:tr>
      <w:tr w:rsidR="004D151D" w:rsidTr="001F4E9B" w14:paraId="2FF61987" w14:textId="77777777">
        <w:tc>
          <w:tcPr>
            <w:tcW w:w="2547" w:type="dxa"/>
          </w:tcPr>
          <w:p w:rsidR="004D151D" w:rsidP="001F4E9B" w:rsidRDefault="004D151D" w14:paraId="15B42AF4" w14:textId="77777777">
            <w:r>
              <w:t>The Department</w:t>
            </w:r>
          </w:p>
        </w:tc>
        <w:tc>
          <w:tcPr>
            <w:tcW w:w="6379" w:type="dxa"/>
          </w:tcPr>
          <w:p w:rsidR="004D151D" w:rsidP="001F4E9B" w:rsidRDefault="004D151D" w14:paraId="3BE0890A" w14:textId="77777777">
            <w:r>
              <w:t>Department of Education, Skills and Employment</w:t>
            </w:r>
          </w:p>
        </w:tc>
      </w:tr>
      <w:tr w:rsidR="004D151D" w:rsidTr="001F4E9B" w14:paraId="7DD8AE94" w14:textId="77777777">
        <w:tc>
          <w:tcPr>
            <w:tcW w:w="2547" w:type="dxa"/>
          </w:tcPr>
          <w:p w:rsidR="004D151D" w:rsidP="001F4E9B" w:rsidRDefault="004D151D" w14:paraId="0F3E222B" w14:textId="77777777">
            <w:r>
              <w:t>TSL</w:t>
            </w:r>
          </w:p>
        </w:tc>
        <w:tc>
          <w:tcPr>
            <w:tcW w:w="6379" w:type="dxa"/>
          </w:tcPr>
          <w:p w:rsidR="004D151D" w:rsidP="001F4E9B" w:rsidRDefault="004D151D" w14:paraId="5DB18218" w14:textId="77777777">
            <w:r>
              <w:t>Trade Support Loans</w:t>
            </w:r>
          </w:p>
        </w:tc>
      </w:tr>
      <w:tr w:rsidR="00DE0CB8" w:rsidTr="001F4E9B" w14:paraId="1EEF900C" w14:textId="77777777">
        <w:tc>
          <w:tcPr>
            <w:tcW w:w="2547" w:type="dxa"/>
          </w:tcPr>
          <w:p w:rsidR="00DE0CB8" w:rsidP="001F4E9B" w:rsidRDefault="00DE0CB8" w14:paraId="2661BE21" w14:textId="39E25936">
            <w:proofErr w:type="spellStart"/>
            <w:r>
              <w:t>TtW</w:t>
            </w:r>
            <w:proofErr w:type="spellEnd"/>
          </w:p>
        </w:tc>
        <w:tc>
          <w:tcPr>
            <w:tcW w:w="6379" w:type="dxa"/>
          </w:tcPr>
          <w:p w:rsidR="00DE0CB8" w:rsidP="001F4E9B" w:rsidRDefault="00DE0CB8" w14:paraId="0EC7B821" w14:textId="6100B04A">
            <w:r>
              <w:t>Transition to Work</w:t>
            </w:r>
          </w:p>
        </w:tc>
      </w:tr>
      <w:tr w:rsidR="004D151D" w:rsidTr="001F4E9B" w14:paraId="5924A7D0" w14:textId="77777777">
        <w:tc>
          <w:tcPr>
            <w:tcW w:w="2547" w:type="dxa"/>
          </w:tcPr>
          <w:p w:rsidR="004D151D" w:rsidP="001F4E9B" w:rsidRDefault="004D151D" w14:paraId="7CAE5820" w14:textId="77777777">
            <w:r>
              <w:t>TYIMS</w:t>
            </w:r>
          </w:p>
        </w:tc>
        <w:tc>
          <w:tcPr>
            <w:tcW w:w="6379" w:type="dxa"/>
          </w:tcPr>
          <w:p w:rsidR="004D151D" w:rsidP="001F4E9B" w:rsidRDefault="004D151D" w14:paraId="4777C746" w14:textId="77777777">
            <w:r>
              <w:t>Training and Youth Internet Management System</w:t>
            </w:r>
          </w:p>
        </w:tc>
      </w:tr>
      <w:tr w:rsidR="004D151D" w:rsidTr="001F4E9B" w14:paraId="21987E08" w14:textId="77777777">
        <w:tc>
          <w:tcPr>
            <w:tcW w:w="2547" w:type="dxa"/>
          </w:tcPr>
          <w:p w:rsidR="004D151D" w:rsidP="001F4E9B" w:rsidRDefault="004D151D" w14:paraId="6E46B92A" w14:textId="77777777">
            <w:r>
              <w:t>VET</w:t>
            </w:r>
          </w:p>
        </w:tc>
        <w:tc>
          <w:tcPr>
            <w:tcW w:w="6379" w:type="dxa"/>
          </w:tcPr>
          <w:p w:rsidR="004D151D" w:rsidP="001F4E9B" w:rsidRDefault="004D151D" w14:paraId="2A3A81F6" w14:textId="77777777">
            <w:r>
              <w:t>Vocational Education and Training</w:t>
            </w:r>
          </w:p>
        </w:tc>
      </w:tr>
    </w:tbl>
    <w:p w:rsidR="004D151D" w:rsidP="004D151D" w:rsidRDefault="004D151D" w14:paraId="7227AD34" w14:textId="77777777">
      <w:pPr>
        <w:rPr>
          <w:rFonts w:eastAsia="Times New Roman"/>
        </w:rPr>
      </w:pPr>
    </w:p>
    <w:p w:rsidR="004D151D" w:rsidP="004D151D" w:rsidRDefault="004D151D" w14:paraId="772C9BD9" w14:textId="77777777"/>
    <w:p w:rsidR="006510A6" w:rsidRDefault="006510A6" w14:paraId="0563CCB2" w14:textId="5C83C745">
      <w:pPr>
        <w:spacing w:after="160" w:line="259" w:lineRule="auto"/>
      </w:pPr>
    </w:p>
    <w:p w:rsidR="006510A6" w:rsidRDefault="006510A6" w14:paraId="46809143" w14:textId="4D518018">
      <w:pPr>
        <w:spacing w:after="160" w:line="259" w:lineRule="auto"/>
      </w:pPr>
    </w:p>
    <w:p w:rsidR="006510A6" w:rsidRDefault="006510A6" w14:paraId="4AAC00DE" w14:textId="77777777">
      <w:pPr>
        <w:spacing w:after="160" w:line="259" w:lineRule="auto"/>
      </w:pPr>
    </w:p>
    <w:p w:rsidRPr="009C45D0" w:rsidR="004D151D" w:rsidP="004D151D" w:rsidRDefault="004D151D" w14:paraId="6D860386" w14:textId="77777777"/>
    <w:p w:rsidR="00B07AD1" w:rsidRDefault="00B07AD1" w14:paraId="10EF0646" w14:textId="77777777">
      <w:pPr>
        <w:spacing w:after="160" w:line="259" w:lineRule="auto"/>
        <w:rPr>
          <w:b/>
        </w:rPr>
      </w:pPr>
      <w:r>
        <w:rPr>
          <w:b/>
        </w:rPr>
        <w:br w:type="page"/>
      </w:r>
    </w:p>
    <w:p w:rsidRPr="00C029DB" w:rsidR="00803325" w:rsidP="00C029DB" w:rsidRDefault="00803325" w14:paraId="30D3E055" w14:textId="61A0EE2D">
      <w:pPr>
        <w:pStyle w:val="Heading1"/>
        <w:rPr>
          <w:rFonts w:asciiTheme="minorHAnsi" w:hAnsiTheme="minorHAnsi" w:cstheme="minorBidi"/>
        </w:rPr>
      </w:pPr>
      <w:bookmarkStart w:name="_Toc99374832" w:id="2"/>
      <w:r w:rsidRPr="00C029DB">
        <w:rPr>
          <w:rFonts w:asciiTheme="minorHAnsi" w:hAnsiTheme="minorHAnsi" w:cstheme="minorBidi"/>
        </w:rPr>
        <w:lastRenderedPageBreak/>
        <w:t xml:space="preserve">Executive </w:t>
      </w:r>
      <w:r w:rsidRPr="00C029DB" w:rsidR="007919D3">
        <w:rPr>
          <w:rFonts w:asciiTheme="minorHAnsi" w:hAnsiTheme="minorHAnsi" w:cstheme="minorBidi"/>
        </w:rPr>
        <w:t>S</w:t>
      </w:r>
      <w:r w:rsidRPr="00C029DB">
        <w:rPr>
          <w:rFonts w:asciiTheme="minorHAnsi" w:hAnsiTheme="minorHAnsi" w:cstheme="minorBidi"/>
        </w:rPr>
        <w:t>ummary</w:t>
      </w:r>
      <w:bookmarkEnd w:id="2"/>
    </w:p>
    <w:p w:rsidRPr="00D74423" w:rsidR="00803325" w:rsidP="00803325" w:rsidRDefault="00803325" w14:paraId="4B51F598" w14:textId="60E428F9">
      <w:pPr>
        <w:rPr>
          <w:rFonts w:cstheme="minorHAnsi"/>
        </w:rPr>
      </w:pPr>
      <w:r w:rsidRPr="00086951">
        <w:rPr>
          <w:rFonts w:cstheme="minorHAnsi"/>
        </w:rPr>
        <w:t xml:space="preserve">The training and qualifications gained through Australian Apprenticeships are vital to developing the highly skilled workers that are essential to the future of the Australian labour force. </w:t>
      </w:r>
      <w:r w:rsidR="00E954F9">
        <w:rPr>
          <w:rFonts w:cstheme="minorHAnsi"/>
        </w:rPr>
        <w:t xml:space="preserve">Australian </w:t>
      </w:r>
      <w:r w:rsidRPr="00086951">
        <w:rPr>
          <w:rFonts w:cstheme="minorHAnsi"/>
        </w:rPr>
        <w:t>Government investment in the apprenticeships sector for both emplo</w:t>
      </w:r>
      <w:r w:rsidRPr="00D74423">
        <w:rPr>
          <w:rFonts w:cstheme="minorHAnsi"/>
        </w:rPr>
        <w:t xml:space="preserve">yers and apprentices is needed to </w:t>
      </w:r>
      <w:r w:rsidR="00594CD2">
        <w:rPr>
          <w:rFonts w:cstheme="minorHAnsi"/>
        </w:rPr>
        <w:t>support</w:t>
      </w:r>
      <w:r w:rsidRPr="00D74423" w:rsidR="00594CD2">
        <w:rPr>
          <w:rFonts w:cstheme="minorHAnsi"/>
        </w:rPr>
        <w:t xml:space="preserve"> </w:t>
      </w:r>
      <w:r w:rsidRPr="00D74423">
        <w:rPr>
          <w:rFonts w:cstheme="minorHAnsi"/>
        </w:rPr>
        <w:t xml:space="preserve">the uptake of apprenticeships and to support completions. </w:t>
      </w:r>
    </w:p>
    <w:p w:rsidRPr="00853DD4" w:rsidR="00803325" w:rsidP="00803325" w:rsidRDefault="00803325" w14:paraId="2247A475" w14:textId="41A065FA">
      <w:pPr>
        <w:rPr>
          <w:rFonts w:cstheme="minorHAnsi"/>
        </w:rPr>
      </w:pPr>
      <w:r w:rsidRPr="00E22BB8">
        <w:rPr>
          <w:rFonts w:cstheme="minorHAnsi"/>
        </w:rPr>
        <w:t>This Regulation Impact Statement (RIS) provides policy options for Australian Government action to improve the Australian Apprenticeships system.</w:t>
      </w:r>
      <w:r w:rsidRPr="00DB58CC">
        <w:rPr>
          <w:rFonts w:cstheme="minorHAnsi"/>
        </w:rPr>
        <w:t xml:space="preserve"> It focus</w:t>
      </w:r>
      <w:r w:rsidRPr="00853DD4">
        <w:rPr>
          <w:rFonts w:cstheme="minorHAnsi"/>
        </w:rPr>
        <w:t xml:space="preserve">es on </w:t>
      </w:r>
      <w:r w:rsidRPr="00C31C23">
        <w:rPr>
          <w:rFonts w:cstheme="minorHAnsi"/>
        </w:rPr>
        <w:t xml:space="preserve">how the </w:t>
      </w:r>
      <w:r w:rsidR="00902D3F">
        <w:rPr>
          <w:rFonts w:cstheme="minorHAnsi"/>
        </w:rPr>
        <w:t>D</w:t>
      </w:r>
      <w:r w:rsidRPr="00C31C23">
        <w:rPr>
          <w:rFonts w:cstheme="minorHAnsi"/>
        </w:rPr>
        <w:t xml:space="preserve">epartment implements the </w:t>
      </w:r>
      <w:r w:rsidR="00F37406">
        <w:rPr>
          <w:rFonts w:cstheme="minorHAnsi"/>
        </w:rPr>
        <w:t xml:space="preserve">Australian </w:t>
      </w:r>
      <w:r w:rsidR="00E954F9">
        <w:rPr>
          <w:rFonts w:cstheme="minorHAnsi"/>
        </w:rPr>
        <w:t>G</w:t>
      </w:r>
      <w:r w:rsidRPr="00C31C23">
        <w:rPr>
          <w:rFonts w:cstheme="minorHAnsi"/>
        </w:rPr>
        <w:t>overnment</w:t>
      </w:r>
      <w:r w:rsidR="00F37406">
        <w:rPr>
          <w:rFonts w:cstheme="minorHAnsi"/>
        </w:rPr>
        <w:t>’s</w:t>
      </w:r>
      <w:r w:rsidRPr="00C31C23">
        <w:rPr>
          <w:rFonts w:cstheme="minorHAnsi"/>
        </w:rPr>
        <w:t xml:space="preserve"> commitment to ensure there is a pipeline of skilled </w:t>
      </w:r>
      <w:r w:rsidR="00B22090">
        <w:rPr>
          <w:rFonts w:cstheme="minorHAnsi"/>
        </w:rPr>
        <w:t>apprentices and trainees</w:t>
      </w:r>
      <w:r w:rsidRPr="00C31C23">
        <w:rPr>
          <w:rFonts w:cstheme="minorHAnsi"/>
        </w:rPr>
        <w:t xml:space="preserve"> in priority occupations to support and grow the economy.</w:t>
      </w:r>
    </w:p>
    <w:p w:rsidRPr="00BE3660" w:rsidR="00803325" w:rsidP="00803325" w:rsidRDefault="00803325" w14:paraId="317CE6FC" w14:textId="3331F412">
      <w:pPr>
        <w:rPr>
          <w:rFonts w:cstheme="minorHAnsi"/>
        </w:rPr>
      </w:pPr>
      <w:r w:rsidRPr="00742F36">
        <w:rPr>
          <w:rFonts w:cstheme="minorHAnsi"/>
        </w:rPr>
        <w:t>Prior to the introduction of COVID-19 response measures to support the apprenticeships s</w:t>
      </w:r>
      <w:r w:rsidRPr="004A2450">
        <w:rPr>
          <w:rFonts w:cstheme="minorHAnsi"/>
        </w:rPr>
        <w:t xml:space="preserve">ystem, the </w:t>
      </w:r>
      <w:r w:rsidRPr="00653192">
        <w:rPr>
          <w:rFonts w:cstheme="minorHAnsi"/>
        </w:rPr>
        <w:t>number of Australian Apprentices commencing and completing an apprenticeship or traineeship had been in decline. This contributed to persist</w:t>
      </w:r>
      <w:r w:rsidRPr="00EC5289">
        <w:rPr>
          <w:rFonts w:cstheme="minorHAnsi"/>
        </w:rPr>
        <w:t>ent skills shortages in priority occupations across the economy. Key issues with the pre-COVID-19 apprenticeship incentives system (the Australian Apprentice</w:t>
      </w:r>
      <w:r w:rsidR="001040A1">
        <w:rPr>
          <w:rFonts w:cstheme="minorHAnsi"/>
        </w:rPr>
        <w:t>ships</w:t>
      </w:r>
      <w:r w:rsidRPr="00EC5289">
        <w:rPr>
          <w:rFonts w:cstheme="minorHAnsi"/>
        </w:rPr>
        <w:t xml:space="preserve"> Incentives Program</w:t>
      </w:r>
      <w:r w:rsidR="001F6E45">
        <w:rPr>
          <w:rFonts w:cstheme="minorHAnsi"/>
        </w:rPr>
        <w:t xml:space="preserve"> (AAIP)</w:t>
      </w:r>
      <w:r w:rsidRPr="00EC5289">
        <w:rPr>
          <w:rFonts w:cstheme="minorHAnsi"/>
        </w:rPr>
        <w:t>) include</w:t>
      </w:r>
      <w:r w:rsidR="00B624F3">
        <w:rPr>
          <w:rFonts w:cstheme="minorHAnsi"/>
        </w:rPr>
        <w:t>d</w:t>
      </w:r>
      <w:r w:rsidRPr="00EC5289">
        <w:rPr>
          <w:rFonts w:cstheme="minorHAnsi"/>
        </w:rPr>
        <w:t>:</w:t>
      </w:r>
    </w:p>
    <w:p w:rsidRPr="00AE7D45" w:rsidR="00803325" w:rsidP="00803325" w:rsidRDefault="00803325" w14:paraId="1FB61A28" w14:textId="753B75D6">
      <w:pPr>
        <w:pStyle w:val="ListParagraph"/>
        <w:numPr>
          <w:ilvl w:val="0"/>
          <w:numId w:val="68"/>
        </w:numPr>
        <w:spacing w:after="160" w:line="259" w:lineRule="auto"/>
        <w:rPr>
          <w:rFonts w:cstheme="minorHAnsi"/>
        </w:rPr>
      </w:pPr>
      <w:r w:rsidRPr="00BE3660">
        <w:rPr>
          <w:rFonts w:cstheme="minorHAnsi"/>
        </w:rPr>
        <w:t xml:space="preserve">Incentives </w:t>
      </w:r>
      <w:r w:rsidR="00B624F3">
        <w:rPr>
          <w:rFonts w:cstheme="minorHAnsi"/>
        </w:rPr>
        <w:t>were</w:t>
      </w:r>
      <w:r w:rsidRPr="00BE3660" w:rsidR="00B624F3">
        <w:rPr>
          <w:rFonts w:cstheme="minorHAnsi"/>
        </w:rPr>
        <w:t xml:space="preserve"> </w:t>
      </w:r>
      <w:r w:rsidRPr="00BE3660">
        <w:rPr>
          <w:rFonts w:cstheme="minorHAnsi"/>
        </w:rPr>
        <w:t>not targeted to meet skill shortages</w:t>
      </w:r>
      <w:r w:rsidR="00D4344E">
        <w:rPr>
          <w:rFonts w:cstheme="minorHAnsi"/>
        </w:rPr>
        <w:t>;</w:t>
      </w:r>
    </w:p>
    <w:p w:rsidRPr="00B85E18" w:rsidR="00803325" w:rsidP="00803325" w:rsidRDefault="00803325" w14:paraId="28162462" w14:textId="2C04C002">
      <w:pPr>
        <w:pStyle w:val="ListParagraph"/>
        <w:numPr>
          <w:ilvl w:val="0"/>
          <w:numId w:val="68"/>
        </w:numPr>
        <w:spacing w:after="160" w:line="259" w:lineRule="auto"/>
        <w:rPr>
          <w:rFonts w:cstheme="minorHAnsi"/>
        </w:rPr>
      </w:pPr>
      <w:r w:rsidRPr="00FA5648">
        <w:rPr>
          <w:rFonts w:cstheme="minorHAnsi"/>
        </w:rPr>
        <w:t>Costs remain</w:t>
      </w:r>
      <w:r w:rsidR="00B624F3">
        <w:rPr>
          <w:rFonts w:cstheme="minorHAnsi"/>
        </w:rPr>
        <w:t>ed</w:t>
      </w:r>
      <w:r w:rsidRPr="00FA5648">
        <w:rPr>
          <w:rFonts w:cstheme="minorHAnsi"/>
        </w:rPr>
        <w:t xml:space="preserve"> high and </w:t>
      </w:r>
      <w:r w:rsidR="00F032D1">
        <w:rPr>
          <w:rFonts w:cstheme="minorHAnsi"/>
        </w:rPr>
        <w:t>were</w:t>
      </w:r>
      <w:r w:rsidRPr="00FA5648" w:rsidR="00F032D1">
        <w:rPr>
          <w:rFonts w:cstheme="minorHAnsi"/>
        </w:rPr>
        <w:t xml:space="preserve"> </w:t>
      </w:r>
      <w:r w:rsidRPr="00FA5648">
        <w:rPr>
          <w:rFonts w:cstheme="minorHAnsi"/>
        </w:rPr>
        <w:t>increasing for both the employer and the apprentice</w:t>
      </w:r>
      <w:r w:rsidR="00D4344E">
        <w:rPr>
          <w:rFonts w:cstheme="minorHAnsi"/>
        </w:rPr>
        <w:t>;</w:t>
      </w:r>
    </w:p>
    <w:p w:rsidRPr="00686A22" w:rsidR="00803325" w:rsidP="00803325" w:rsidRDefault="00803325" w14:paraId="747E91C0" w14:textId="052477E6">
      <w:pPr>
        <w:pStyle w:val="ListParagraph"/>
        <w:numPr>
          <w:ilvl w:val="0"/>
          <w:numId w:val="68"/>
        </w:numPr>
        <w:spacing w:after="160" w:line="259" w:lineRule="auto"/>
        <w:rPr>
          <w:rFonts w:cstheme="minorHAnsi"/>
        </w:rPr>
      </w:pPr>
      <w:r w:rsidRPr="00686A22">
        <w:rPr>
          <w:rFonts w:cstheme="minorHAnsi"/>
        </w:rPr>
        <w:t xml:space="preserve">Incentives </w:t>
      </w:r>
      <w:r w:rsidRPr="00686A22" w:rsidR="00B624F3">
        <w:rPr>
          <w:rFonts w:cstheme="minorHAnsi"/>
        </w:rPr>
        <w:t>d</w:t>
      </w:r>
      <w:r w:rsidR="00B624F3">
        <w:rPr>
          <w:rFonts w:cstheme="minorHAnsi"/>
        </w:rPr>
        <w:t>id</w:t>
      </w:r>
      <w:r w:rsidRPr="00686A22" w:rsidR="00B624F3">
        <w:rPr>
          <w:rFonts w:cstheme="minorHAnsi"/>
        </w:rPr>
        <w:t xml:space="preserve"> </w:t>
      </w:r>
      <w:r w:rsidRPr="00686A22">
        <w:rPr>
          <w:rFonts w:cstheme="minorHAnsi"/>
        </w:rPr>
        <w:t>not focus on the decision maker</w:t>
      </w:r>
      <w:r w:rsidR="00D4344E">
        <w:rPr>
          <w:rFonts w:cstheme="minorHAnsi"/>
        </w:rPr>
        <w:t>;</w:t>
      </w:r>
    </w:p>
    <w:p w:rsidRPr="00803325" w:rsidR="00803325" w:rsidP="00803325" w:rsidRDefault="00803325" w14:paraId="36AA5DE6" w14:textId="63186E6C">
      <w:pPr>
        <w:pStyle w:val="ListParagraph"/>
        <w:numPr>
          <w:ilvl w:val="0"/>
          <w:numId w:val="68"/>
        </w:numPr>
        <w:spacing w:after="160" w:line="259" w:lineRule="auto"/>
        <w:rPr>
          <w:rFonts w:cstheme="minorHAnsi"/>
        </w:rPr>
      </w:pPr>
      <w:r w:rsidRPr="00E15F57">
        <w:rPr>
          <w:rFonts w:cstheme="minorHAnsi"/>
        </w:rPr>
        <w:t xml:space="preserve">Incentives </w:t>
      </w:r>
      <w:r w:rsidR="00B624F3">
        <w:rPr>
          <w:rFonts w:cstheme="minorHAnsi"/>
        </w:rPr>
        <w:t>we</w:t>
      </w:r>
      <w:r w:rsidRPr="00E15F57" w:rsidR="00B624F3">
        <w:rPr>
          <w:rFonts w:cstheme="minorHAnsi"/>
        </w:rPr>
        <w:t xml:space="preserve">re </w:t>
      </w:r>
      <w:r w:rsidRPr="00E15F57">
        <w:rPr>
          <w:rFonts w:cstheme="minorHAnsi"/>
        </w:rPr>
        <w:t>difficult to navigate and understand</w:t>
      </w:r>
      <w:r w:rsidR="00D4344E">
        <w:rPr>
          <w:rFonts w:cstheme="minorHAnsi"/>
        </w:rPr>
        <w:t>; and</w:t>
      </w:r>
    </w:p>
    <w:p w:rsidRPr="00627981" w:rsidR="00803325" w:rsidP="00803325" w:rsidRDefault="00803325" w14:paraId="40E110CE" w14:textId="3B510418">
      <w:pPr>
        <w:pStyle w:val="ListParagraph"/>
        <w:numPr>
          <w:ilvl w:val="0"/>
          <w:numId w:val="68"/>
        </w:numPr>
        <w:spacing w:after="160" w:line="259" w:lineRule="auto"/>
        <w:rPr>
          <w:rFonts w:cstheme="minorHAnsi"/>
        </w:rPr>
      </w:pPr>
      <w:r w:rsidRPr="004239CC">
        <w:rPr>
          <w:rFonts w:cstheme="minorHAnsi"/>
        </w:rPr>
        <w:t xml:space="preserve">Non-financial support </w:t>
      </w:r>
      <w:r w:rsidR="00B624F3">
        <w:rPr>
          <w:rFonts w:cstheme="minorHAnsi"/>
        </w:rPr>
        <w:t>wa</w:t>
      </w:r>
      <w:r w:rsidRPr="004239CC" w:rsidR="00B624F3">
        <w:rPr>
          <w:rFonts w:cstheme="minorHAnsi"/>
        </w:rPr>
        <w:t xml:space="preserve">s </w:t>
      </w:r>
      <w:r w:rsidRPr="004239CC">
        <w:rPr>
          <w:rFonts w:cstheme="minorHAnsi"/>
        </w:rPr>
        <w:t>needed for apprentices.</w:t>
      </w:r>
    </w:p>
    <w:p w:rsidRPr="0049016A" w:rsidR="00803325" w:rsidP="00803325" w:rsidRDefault="00803325" w14:paraId="154E76EB" w14:textId="2B204B5D">
      <w:pPr>
        <w:rPr>
          <w:rFonts w:cstheme="minorHAnsi"/>
        </w:rPr>
      </w:pPr>
      <w:r w:rsidRPr="000E3534">
        <w:rPr>
          <w:rFonts w:cstheme="minorHAnsi"/>
        </w:rPr>
        <w:t>The COVID-19 response measures, particularly the Boosting Apprenticeship Commencements (BAC) wage subsidy, were effective in turning the decline in apprentices</w:t>
      </w:r>
      <w:r w:rsidRPr="009463A7">
        <w:rPr>
          <w:rFonts w:cstheme="minorHAnsi"/>
        </w:rPr>
        <w:t xml:space="preserve">hip commencements around. However, the BAC measure </w:t>
      </w:r>
      <w:r w:rsidRPr="009463A7" w:rsidR="00E02476">
        <w:rPr>
          <w:rFonts w:cstheme="minorHAnsi"/>
        </w:rPr>
        <w:t>c</w:t>
      </w:r>
      <w:r w:rsidR="00E02476">
        <w:rPr>
          <w:rFonts w:cstheme="minorHAnsi"/>
        </w:rPr>
        <w:t>ame</w:t>
      </w:r>
      <w:r w:rsidRPr="009463A7" w:rsidR="00E02476">
        <w:rPr>
          <w:rFonts w:cstheme="minorHAnsi"/>
        </w:rPr>
        <w:t xml:space="preserve"> </w:t>
      </w:r>
      <w:r w:rsidRPr="009463A7">
        <w:rPr>
          <w:rFonts w:cstheme="minorHAnsi"/>
        </w:rPr>
        <w:t xml:space="preserve">at a very substantial cost to </w:t>
      </w:r>
      <w:r w:rsidR="00F37406">
        <w:rPr>
          <w:rFonts w:cstheme="minorHAnsi"/>
        </w:rPr>
        <w:t>the Australian</w:t>
      </w:r>
      <w:r w:rsidRPr="009463A7">
        <w:rPr>
          <w:rFonts w:cstheme="minorHAnsi"/>
        </w:rPr>
        <w:t xml:space="preserve"> </w:t>
      </w:r>
      <w:r w:rsidR="00F37406">
        <w:rPr>
          <w:rFonts w:cstheme="minorHAnsi"/>
        </w:rPr>
        <w:t>G</w:t>
      </w:r>
      <w:r w:rsidRPr="009463A7">
        <w:rPr>
          <w:rFonts w:cstheme="minorHAnsi"/>
        </w:rPr>
        <w:t>overnment.</w:t>
      </w:r>
    </w:p>
    <w:p w:rsidRPr="00FB49A8" w:rsidR="00803325" w:rsidP="00803325" w:rsidRDefault="00803325" w14:paraId="7E34E52B" w14:textId="77777777">
      <w:pPr>
        <w:rPr>
          <w:rFonts w:cstheme="minorHAnsi"/>
        </w:rPr>
      </w:pPr>
      <w:r w:rsidRPr="0008597E">
        <w:rPr>
          <w:rFonts w:cstheme="minorHAnsi"/>
        </w:rPr>
        <w:t>There is a need to reset the Apprenticeship Incentives system to a more fiscally sustainable model, that better targets investment to support priority commen</w:t>
      </w:r>
      <w:r w:rsidRPr="00D81D61">
        <w:rPr>
          <w:rFonts w:cstheme="minorHAnsi"/>
        </w:rPr>
        <w:t xml:space="preserve">cements and completions. </w:t>
      </w:r>
    </w:p>
    <w:p w:rsidRPr="00F13158" w:rsidR="00803325" w:rsidP="00803325" w:rsidRDefault="00803325" w14:paraId="4E488D9E" w14:textId="54223277">
      <w:pPr>
        <w:rPr>
          <w:rFonts w:cstheme="minorHAnsi"/>
        </w:rPr>
      </w:pPr>
      <w:r w:rsidRPr="002B2062">
        <w:rPr>
          <w:rFonts w:cstheme="minorHAnsi"/>
        </w:rPr>
        <w:t xml:space="preserve">The most effective policy option </w:t>
      </w:r>
      <w:r w:rsidR="00AD1F62">
        <w:rPr>
          <w:rFonts w:cstheme="minorHAnsi"/>
        </w:rPr>
        <w:t>– a reformed</w:t>
      </w:r>
      <w:r w:rsidRPr="00660770" w:rsidR="00AD1F62">
        <w:rPr>
          <w:rFonts w:cstheme="minorHAnsi"/>
        </w:rPr>
        <w:t xml:space="preserve"> Australian Apprenticeships Incentive System (AAIS)</w:t>
      </w:r>
      <w:r w:rsidR="00AD1F62">
        <w:rPr>
          <w:rFonts w:cstheme="minorHAnsi"/>
        </w:rPr>
        <w:t xml:space="preserve"> –</w:t>
      </w:r>
      <w:r w:rsidRPr="002B2062" w:rsidR="00AD1F62">
        <w:rPr>
          <w:rFonts w:cstheme="minorHAnsi"/>
        </w:rPr>
        <w:t xml:space="preserve"> </w:t>
      </w:r>
      <w:r w:rsidR="00AD1F62">
        <w:rPr>
          <w:rFonts w:cstheme="minorHAnsi"/>
        </w:rPr>
        <w:t>targets</w:t>
      </w:r>
      <w:r w:rsidR="00F2024B">
        <w:rPr>
          <w:rFonts w:cstheme="minorHAnsi"/>
        </w:rPr>
        <w:t xml:space="preserve"> government investment to the skills in demand</w:t>
      </w:r>
      <w:r w:rsidR="00AD1F62">
        <w:rPr>
          <w:rFonts w:cstheme="minorHAnsi"/>
        </w:rPr>
        <w:t>.</w:t>
      </w:r>
      <w:r w:rsidRPr="00660770">
        <w:rPr>
          <w:rFonts w:cstheme="minorHAnsi"/>
        </w:rPr>
        <w:t xml:space="preserve"> To provide time to assess the impact of implementation and how the market reacts to c</w:t>
      </w:r>
      <w:r w:rsidRPr="00401D62">
        <w:rPr>
          <w:rFonts w:cstheme="minorHAnsi"/>
        </w:rPr>
        <w:t xml:space="preserve">hanges in the system, the RIS recommends the AAIS </w:t>
      </w:r>
      <w:r w:rsidR="006C2220">
        <w:rPr>
          <w:rFonts w:cstheme="minorHAnsi"/>
        </w:rPr>
        <w:t>is</w:t>
      </w:r>
      <w:r w:rsidRPr="00401D62" w:rsidR="006C2220">
        <w:rPr>
          <w:rFonts w:cstheme="minorHAnsi"/>
        </w:rPr>
        <w:t xml:space="preserve"> </w:t>
      </w:r>
      <w:r w:rsidRPr="00401D62">
        <w:rPr>
          <w:rFonts w:cstheme="minorHAnsi"/>
        </w:rPr>
        <w:t xml:space="preserve">delivered in two phases. The two phased approach will provide </w:t>
      </w:r>
      <w:r w:rsidRPr="002A7E7B">
        <w:rPr>
          <w:rFonts w:cstheme="minorHAnsi"/>
        </w:rPr>
        <w:t>support to priority and non-priority occupations during the COVID</w:t>
      </w:r>
      <w:r w:rsidR="00992B32">
        <w:rPr>
          <w:rFonts w:cstheme="minorHAnsi"/>
        </w:rPr>
        <w:t>-19</w:t>
      </w:r>
      <w:r w:rsidRPr="002A7E7B">
        <w:rPr>
          <w:rFonts w:cstheme="minorHAnsi"/>
        </w:rPr>
        <w:t xml:space="preserve"> recovery from 1 July 2022 to 30 June 2024, before targeting investment to p</w:t>
      </w:r>
      <w:r w:rsidRPr="0003665D">
        <w:rPr>
          <w:rFonts w:cstheme="minorHAnsi"/>
        </w:rPr>
        <w:t>riority occupations only from 1 July 2024. This will prioritise the development of in-demand skills while providing a manageable step down in support from the BAC program</w:t>
      </w:r>
      <w:r w:rsidR="00090678">
        <w:rPr>
          <w:rFonts w:cstheme="minorHAnsi"/>
        </w:rPr>
        <w:t>, transitioning to a more fiscally sustainable model</w:t>
      </w:r>
      <w:r w:rsidRPr="0003665D">
        <w:rPr>
          <w:rFonts w:cstheme="minorHAnsi"/>
        </w:rPr>
        <w:t>.</w:t>
      </w:r>
    </w:p>
    <w:p w:rsidRPr="006C3ABD" w:rsidR="00803325" w:rsidP="00803325" w:rsidRDefault="00803325" w14:paraId="506DCEEC" w14:textId="2CCD5D86">
      <w:pPr>
        <w:pStyle w:val="ListParagraph"/>
        <w:numPr>
          <w:ilvl w:val="0"/>
          <w:numId w:val="68"/>
        </w:numPr>
        <w:spacing w:after="160" w:line="259" w:lineRule="auto"/>
        <w:rPr>
          <w:rFonts w:cstheme="minorHAnsi"/>
        </w:rPr>
      </w:pPr>
      <w:r w:rsidRPr="00E64249">
        <w:rPr>
          <w:rFonts w:cstheme="minorHAnsi"/>
        </w:rPr>
        <w:t>The first phase of this option (1 July 2022 to 30 June 2024</w:t>
      </w:r>
      <w:r w:rsidRPr="001902F1">
        <w:rPr>
          <w:rFonts w:cstheme="minorHAnsi"/>
        </w:rPr>
        <w:t>) features a wage subsidy for employers of apprentices in priority occupations, a hiring incentive for employers of apprentices in non-priority occupations,</w:t>
      </w:r>
      <w:r w:rsidRPr="003350C6">
        <w:rPr>
          <w:rFonts w:cstheme="minorHAnsi"/>
        </w:rPr>
        <w:t xml:space="preserve"> and a direct training support payment to apprentices in priority occupations. </w:t>
      </w:r>
    </w:p>
    <w:p w:rsidRPr="00562565" w:rsidR="00803325" w:rsidP="00803325" w:rsidRDefault="00803325" w14:paraId="1FA81C7D" w14:textId="1C63C8B9">
      <w:pPr>
        <w:pStyle w:val="ListParagraph"/>
        <w:numPr>
          <w:ilvl w:val="0"/>
          <w:numId w:val="68"/>
        </w:numPr>
        <w:spacing w:after="160" w:line="259" w:lineRule="auto"/>
        <w:rPr>
          <w:rFonts w:cstheme="minorHAnsi"/>
        </w:rPr>
      </w:pPr>
      <w:r w:rsidRPr="00431B18">
        <w:rPr>
          <w:rFonts w:cstheme="minorHAnsi"/>
        </w:rPr>
        <w:t xml:space="preserve">In the second phase (from 1 July 2024 </w:t>
      </w:r>
      <w:r w:rsidRPr="00DA0BF3">
        <w:rPr>
          <w:rFonts w:cstheme="minorHAnsi"/>
        </w:rPr>
        <w:t>onwards), financial support will be stabilised around 2019 levels and will only be available for apprentices</w:t>
      </w:r>
      <w:r w:rsidR="00C75A6B">
        <w:rPr>
          <w:rFonts w:cstheme="minorHAnsi"/>
        </w:rPr>
        <w:t xml:space="preserve"> in priority occupations</w:t>
      </w:r>
      <w:r w:rsidRPr="00DA0BF3">
        <w:rPr>
          <w:rFonts w:cstheme="minorHAnsi"/>
        </w:rPr>
        <w:t xml:space="preserve"> and their </w:t>
      </w:r>
      <w:r w:rsidRPr="00DA0BF3">
        <w:rPr>
          <w:rFonts w:cstheme="minorHAnsi"/>
        </w:rPr>
        <w:lastRenderedPageBreak/>
        <w:t>employers.</w:t>
      </w:r>
      <w:r w:rsidRPr="00D82A87">
        <w:rPr>
          <w:rFonts w:cstheme="minorHAnsi"/>
        </w:rPr>
        <w:t xml:space="preserve"> The wage subsidy will be replaced with a hiring incentive and the direct</w:t>
      </w:r>
      <w:r w:rsidR="00C75A6B">
        <w:rPr>
          <w:rFonts w:cstheme="minorHAnsi"/>
        </w:rPr>
        <w:t xml:space="preserve"> training support</w:t>
      </w:r>
      <w:r w:rsidRPr="00D82A87">
        <w:rPr>
          <w:rFonts w:cstheme="minorHAnsi"/>
        </w:rPr>
        <w:t xml:space="preserve"> payment will be reduced. The hiring incentiv</w:t>
      </w:r>
      <w:r w:rsidRPr="00562565">
        <w:rPr>
          <w:rFonts w:cstheme="minorHAnsi"/>
        </w:rPr>
        <w:t>e for non-priority apprentices will be removed.</w:t>
      </w:r>
    </w:p>
    <w:p w:rsidRPr="00803325" w:rsidR="00803325" w:rsidP="00803325" w:rsidRDefault="00803325" w14:paraId="0F599857" w14:textId="77777777">
      <w:pPr>
        <w:spacing w:before="120" w:after="0"/>
        <w:rPr>
          <w:rFonts w:cstheme="minorHAnsi"/>
        </w:rPr>
      </w:pPr>
      <w:r w:rsidRPr="00803325">
        <w:rPr>
          <w:rFonts w:cstheme="minorHAnsi"/>
        </w:rPr>
        <w:t>The RIS assesses three options:</w:t>
      </w:r>
    </w:p>
    <w:p w:rsidRPr="00803325" w:rsidR="00803325" w:rsidP="00803325" w:rsidRDefault="00803325" w14:paraId="7B360C88" w14:textId="037ACC85">
      <w:pPr>
        <w:spacing w:before="120" w:after="0"/>
        <w:rPr>
          <w:rFonts w:cstheme="minorHAnsi"/>
        </w:rPr>
      </w:pPr>
      <w:r w:rsidRPr="00803325">
        <w:rPr>
          <w:rFonts w:cstheme="minorHAnsi"/>
        </w:rPr>
        <w:t>Option 1: Implement the Incentives for Australian Apprentices</w:t>
      </w:r>
      <w:r w:rsidR="006A1308">
        <w:rPr>
          <w:rFonts w:cstheme="minorHAnsi"/>
        </w:rPr>
        <w:t>hips</w:t>
      </w:r>
      <w:r w:rsidRPr="00803325">
        <w:rPr>
          <w:rFonts w:cstheme="minorHAnsi"/>
        </w:rPr>
        <w:t xml:space="preserve"> (IAA) program formally agreed in the 2019-20 Budget but not yet implemented. This would streamline the </w:t>
      </w:r>
      <w:r w:rsidR="00C75A6B">
        <w:rPr>
          <w:rFonts w:cstheme="minorHAnsi"/>
        </w:rPr>
        <w:t xml:space="preserve">existing </w:t>
      </w:r>
      <w:r w:rsidRPr="00803325">
        <w:rPr>
          <w:rFonts w:cstheme="minorHAnsi"/>
        </w:rPr>
        <w:t xml:space="preserve">system but would </w:t>
      </w:r>
      <w:r w:rsidR="004F7BFB">
        <w:rPr>
          <w:rFonts w:cstheme="minorHAnsi"/>
        </w:rPr>
        <w:t xml:space="preserve">not </w:t>
      </w:r>
      <w:r w:rsidR="00266453">
        <w:rPr>
          <w:rFonts w:cstheme="minorHAnsi"/>
        </w:rPr>
        <w:t>achieve any additional commencements or completions in priority occupations recognised as in skills need</w:t>
      </w:r>
      <w:r w:rsidR="0023257A">
        <w:rPr>
          <w:rFonts w:cstheme="minorHAnsi"/>
        </w:rPr>
        <w:t>,</w:t>
      </w:r>
      <w:r w:rsidRPr="00803325">
        <w:rPr>
          <w:rFonts w:cstheme="minorHAnsi"/>
        </w:rPr>
        <w:t xml:space="preserve"> due to minimal funding for priority apprentices (</w:t>
      </w:r>
      <w:r w:rsidR="0023257A">
        <w:rPr>
          <w:rFonts w:cstheme="minorHAnsi"/>
        </w:rPr>
        <w:t>n</w:t>
      </w:r>
      <w:r w:rsidR="00266453">
        <w:rPr>
          <w:rFonts w:cstheme="minorHAnsi"/>
        </w:rPr>
        <w:t xml:space="preserve">o </w:t>
      </w:r>
      <w:r w:rsidRPr="00803325">
        <w:rPr>
          <w:rFonts w:cstheme="minorHAnsi"/>
        </w:rPr>
        <w:t>regulatory cost).</w:t>
      </w:r>
    </w:p>
    <w:p w:rsidRPr="0006559C" w:rsidR="00803325" w:rsidP="00803325" w:rsidRDefault="00803325" w14:paraId="638BAFD2" w14:textId="2AC396DD">
      <w:pPr>
        <w:spacing w:before="120" w:after="0"/>
        <w:rPr>
          <w:rFonts w:cstheme="minorHAnsi"/>
        </w:rPr>
      </w:pPr>
      <w:r w:rsidRPr="00803325">
        <w:rPr>
          <w:rFonts w:cstheme="minorHAnsi"/>
        </w:rPr>
        <w:t xml:space="preserve">Option 2: Modernise and simplify the current program to respond to emerging economic conditions, reduce administrative burden and provide additional support to young Australian Apprentices. Funding </w:t>
      </w:r>
      <w:r w:rsidR="00C75A6B">
        <w:rPr>
          <w:rFonts w:cstheme="minorHAnsi"/>
        </w:rPr>
        <w:t>would</w:t>
      </w:r>
      <w:r w:rsidRPr="00803325">
        <w:rPr>
          <w:rFonts w:cstheme="minorHAnsi"/>
        </w:rPr>
        <w:t xml:space="preserve"> be directed to priority occupations but </w:t>
      </w:r>
      <w:r w:rsidR="00C75A6B">
        <w:rPr>
          <w:rFonts w:cstheme="minorHAnsi"/>
        </w:rPr>
        <w:t>there would be</w:t>
      </w:r>
      <w:r w:rsidRPr="00803325">
        <w:rPr>
          <w:rFonts w:cstheme="minorHAnsi"/>
        </w:rPr>
        <w:t xml:space="preserve"> no support for non-priority occupations (</w:t>
      </w:r>
      <w:r w:rsidR="00145F40">
        <w:rPr>
          <w:rFonts w:cstheme="minorHAnsi"/>
        </w:rPr>
        <w:t xml:space="preserve">minor </w:t>
      </w:r>
      <w:r w:rsidR="008F441D">
        <w:rPr>
          <w:rFonts w:cstheme="minorHAnsi"/>
        </w:rPr>
        <w:t xml:space="preserve">annual </w:t>
      </w:r>
      <w:r w:rsidRPr="0006559C">
        <w:rPr>
          <w:rFonts w:cstheme="minorHAnsi"/>
        </w:rPr>
        <w:t xml:space="preserve">regulatory </w:t>
      </w:r>
      <w:r>
        <w:rPr>
          <w:rFonts w:cstheme="minorHAnsi"/>
        </w:rPr>
        <w:t xml:space="preserve">cost </w:t>
      </w:r>
      <w:r w:rsidR="00145F40">
        <w:rPr>
          <w:rFonts w:cstheme="minorHAnsi"/>
        </w:rPr>
        <w:t xml:space="preserve">savings </w:t>
      </w:r>
      <w:r w:rsidRPr="00F12C22">
        <w:rPr>
          <w:rFonts w:cstheme="minorHAnsi"/>
        </w:rPr>
        <w:t>of</w:t>
      </w:r>
      <w:r w:rsidR="00145F40">
        <w:rPr>
          <w:rFonts w:cstheme="minorHAnsi"/>
        </w:rPr>
        <w:t xml:space="preserve"> </w:t>
      </w:r>
      <w:r w:rsidR="0026073D">
        <w:rPr>
          <w:rFonts w:cstheme="minorHAnsi"/>
        </w:rPr>
        <w:t>$</w:t>
      </w:r>
      <w:r w:rsidR="008F441D">
        <w:rPr>
          <w:rFonts w:cstheme="minorHAnsi"/>
        </w:rPr>
        <w:t>3.6</w:t>
      </w:r>
      <w:r w:rsidR="0026073D">
        <w:rPr>
          <w:rFonts w:cstheme="minorHAnsi"/>
        </w:rPr>
        <w:t xml:space="preserve"> million</w:t>
      </w:r>
      <w:r w:rsidRPr="0006559C">
        <w:rPr>
          <w:rFonts w:cstheme="minorHAnsi"/>
        </w:rPr>
        <w:t>).</w:t>
      </w:r>
    </w:p>
    <w:p w:rsidRPr="0006559C" w:rsidR="00803325" w:rsidP="00803325" w:rsidRDefault="00803325" w14:paraId="00E4F338" w14:textId="0B29E8FD">
      <w:pPr>
        <w:spacing w:before="120" w:after="0"/>
        <w:rPr>
          <w:rFonts w:cstheme="minorHAnsi"/>
        </w:rPr>
      </w:pPr>
      <w:r w:rsidRPr="0006559C">
        <w:rPr>
          <w:rFonts w:cstheme="minorHAnsi"/>
        </w:rPr>
        <w:t xml:space="preserve">Option 3: </w:t>
      </w:r>
      <w:r w:rsidR="006E1ED7">
        <w:rPr>
          <w:rFonts w:cstheme="minorHAnsi"/>
        </w:rPr>
        <w:t>A p</w:t>
      </w:r>
      <w:r w:rsidRPr="0006559C">
        <w:rPr>
          <w:rFonts w:cstheme="minorHAnsi"/>
        </w:rPr>
        <w:t>hased model</w:t>
      </w:r>
      <w:r>
        <w:rPr>
          <w:rFonts w:cstheme="minorHAnsi"/>
        </w:rPr>
        <w:t xml:space="preserve"> – </w:t>
      </w:r>
      <w:r w:rsidRPr="0006559C">
        <w:rPr>
          <w:rFonts w:cstheme="minorHAnsi"/>
        </w:rPr>
        <w:t>modernising and simplifying the current program in two phases focusing on supporting employers and apprentices in priority occupations</w:t>
      </w:r>
      <w:r w:rsidR="00093400">
        <w:rPr>
          <w:rFonts w:cstheme="minorHAnsi"/>
        </w:rPr>
        <w:t>,</w:t>
      </w:r>
      <w:r w:rsidRPr="0006559C">
        <w:rPr>
          <w:rFonts w:cstheme="minorHAnsi"/>
        </w:rPr>
        <w:t xml:space="preserve"> with support for non-priority occupations</w:t>
      </w:r>
      <w:r w:rsidR="004D4456">
        <w:rPr>
          <w:rFonts w:cstheme="minorHAnsi"/>
        </w:rPr>
        <w:t xml:space="preserve"> </w:t>
      </w:r>
      <w:r w:rsidR="00093400">
        <w:rPr>
          <w:rFonts w:cstheme="minorHAnsi"/>
        </w:rPr>
        <w:t>tapering over time</w:t>
      </w:r>
      <w:r w:rsidRPr="0006559C">
        <w:rPr>
          <w:rFonts w:cstheme="minorHAnsi"/>
        </w:rPr>
        <w:t xml:space="preserve"> (</w:t>
      </w:r>
      <w:r w:rsidR="008F441D">
        <w:rPr>
          <w:rFonts w:cstheme="minorHAnsi"/>
        </w:rPr>
        <w:t xml:space="preserve">annual </w:t>
      </w:r>
      <w:r w:rsidRPr="0006559C">
        <w:rPr>
          <w:rFonts w:cstheme="minorHAnsi"/>
        </w:rPr>
        <w:t xml:space="preserve">regulatory cost burden </w:t>
      </w:r>
      <w:r w:rsidRPr="00E71E45">
        <w:rPr>
          <w:rFonts w:cstheme="minorHAnsi"/>
        </w:rPr>
        <w:t xml:space="preserve">of </w:t>
      </w:r>
      <w:r w:rsidRPr="00E71E45" w:rsidR="005B2312">
        <w:rPr>
          <w:rFonts w:cstheme="minorHAnsi"/>
        </w:rPr>
        <w:t>$</w:t>
      </w:r>
      <w:r w:rsidRPr="00F12C22" w:rsidR="005B2312">
        <w:rPr>
          <w:rFonts w:cstheme="minorHAnsi"/>
        </w:rPr>
        <w:t>14.6 million</w:t>
      </w:r>
      <w:r w:rsidRPr="00F12C22">
        <w:rPr>
          <w:rFonts w:cstheme="minorHAnsi"/>
        </w:rPr>
        <w:t>)</w:t>
      </w:r>
      <w:r w:rsidRPr="00E71E45" w:rsidR="00120CBF">
        <w:rPr>
          <w:rFonts w:cstheme="minorHAnsi"/>
        </w:rPr>
        <w:t>.</w:t>
      </w:r>
      <w:r w:rsidR="00120CBF">
        <w:rPr>
          <w:rFonts w:cstheme="minorHAnsi"/>
        </w:rPr>
        <w:t xml:space="preserve"> </w:t>
      </w:r>
    </w:p>
    <w:p w:rsidRPr="0006559C" w:rsidR="00803325" w:rsidP="00803325" w:rsidRDefault="00803325" w14:paraId="6A535C58" w14:textId="6D03151F">
      <w:pPr>
        <w:spacing w:before="120" w:after="0"/>
        <w:rPr>
          <w:rFonts w:cstheme="minorHAnsi"/>
        </w:rPr>
      </w:pPr>
      <w:r w:rsidRPr="0006559C">
        <w:rPr>
          <w:rFonts w:cstheme="minorHAnsi"/>
        </w:rPr>
        <w:t xml:space="preserve">Option 3 is identified as the most cost-effective mechanism to transform the Australian Apprenticeships system by focusing investment to areas of priority based on the </w:t>
      </w:r>
      <w:r w:rsidR="00022A00">
        <w:rPr>
          <w:rFonts w:cstheme="minorHAnsi"/>
        </w:rPr>
        <w:t xml:space="preserve">Australian Apprenticeships </w:t>
      </w:r>
      <w:r w:rsidRPr="0006559C">
        <w:rPr>
          <w:rFonts w:cstheme="minorHAnsi"/>
        </w:rPr>
        <w:t xml:space="preserve">Priority List </w:t>
      </w:r>
      <w:r w:rsidR="00022A00">
        <w:rPr>
          <w:rFonts w:cstheme="minorHAnsi"/>
        </w:rPr>
        <w:t xml:space="preserve">(Priority List) </w:t>
      </w:r>
      <w:r w:rsidRPr="0006559C">
        <w:rPr>
          <w:rFonts w:cstheme="minorHAnsi"/>
        </w:rPr>
        <w:t xml:space="preserve">to ensure </w:t>
      </w:r>
      <w:r w:rsidR="00FF328B">
        <w:rPr>
          <w:rFonts w:cstheme="minorHAnsi"/>
        </w:rPr>
        <w:t xml:space="preserve">a </w:t>
      </w:r>
      <w:r w:rsidRPr="0006559C">
        <w:rPr>
          <w:rFonts w:cstheme="minorHAnsi"/>
        </w:rPr>
        <w:t>pipeline of Australian Apprentices to support Australia’s economic recovery.</w:t>
      </w:r>
    </w:p>
    <w:p w:rsidR="00B53FA6" w:rsidP="005A122D" w:rsidRDefault="00803325" w14:paraId="50A75040" w14:textId="2689E669">
      <w:pPr>
        <w:spacing w:before="120" w:after="0"/>
        <w:rPr>
          <w:rFonts w:cstheme="minorHAnsi"/>
        </w:rPr>
      </w:pPr>
      <w:r w:rsidRPr="0006559C">
        <w:rPr>
          <w:rFonts w:cstheme="minorHAnsi"/>
        </w:rPr>
        <w:t xml:space="preserve">This RIS has been developed in accordance with the </w:t>
      </w:r>
      <w:r w:rsidRPr="0006559C">
        <w:rPr>
          <w:rFonts w:cstheme="minorHAnsi"/>
          <w:i/>
        </w:rPr>
        <w:t xml:space="preserve">Australian Government Guide to Regulatory Impact Analysis </w:t>
      </w:r>
      <w:r w:rsidRPr="0006559C">
        <w:rPr>
          <w:rFonts w:cstheme="minorHAnsi"/>
        </w:rPr>
        <w:t>and in consultation with the Department of the Prime Minister and Cabinet’s Office of Best Practice Regulation (OBPR).</w:t>
      </w:r>
    </w:p>
    <w:p w:rsidR="00B53FA6" w:rsidRDefault="00B53FA6" w14:paraId="1359100E" w14:textId="77777777">
      <w:pPr>
        <w:spacing w:after="160" w:line="259" w:lineRule="auto"/>
        <w:rPr>
          <w:rFonts w:cstheme="minorHAnsi"/>
        </w:rPr>
      </w:pPr>
      <w:r>
        <w:rPr>
          <w:rFonts w:cstheme="minorHAnsi"/>
        </w:rPr>
        <w:br w:type="page"/>
      </w:r>
    </w:p>
    <w:p w:rsidR="004D151D" w:rsidP="00480DBA" w:rsidRDefault="006110FE" w14:paraId="087DE72A" w14:textId="031A9E7E">
      <w:pPr>
        <w:pStyle w:val="Heading1"/>
        <w:spacing w:after="240"/>
        <w:jc w:val="both"/>
        <w:rPr>
          <w:rFonts w:asciiTheme="minorHAnsi" w:hAnsiTheme="minorHAnsi" w:cstheme="minorBidi"/>
        </w:rPr>
      </w:pPr>
      <w:bookmarkStart w:name="_Toc99374833" w:id="3"/>
      <w:bookmarkEnd w:id="0"/>
      <w:r>
        <w:rPr>
          <w:rFonts w:asciiTheme="minorHAnsi" w:hAnsiTheme="minorHAnsi" w:cstheme="minorBidi"/>
          <w:bCs/>
        </w:rPr>
        <w:lastRenderedPageBreak/>
        <w:t>Cha</w:t>
      </w:r>
      <w:r w:rsidR="00822150">
        <w:rPr>
          <w:rFonts w:asciiTheme="minorHAnsi" w:hAnsiTheme="minorHAnsi" w:cstheme="minorBidi"/>
          <w:bCs/>
        </w:rPr>
        <w:t>p</w:t>
      </w:r>
      <w:r>
        <w:rPr>
          <w:rFonts w:asciiTheme="minorHAnsi" w:hAnsiTheme="minorHAnsi" w:cstheme="minorBidi"/>
          <w:bCs/>
        </w:rPr>
        <w:t xml:space="preserve">ter One: </w:t>
      </w:r>
      <w:r w:rsidR="00C31C23">
        <w:rPr>
          <w:rFonts w:asciiTheme="minorHAnsi" w:hAnsiTheme="minorHAnsi" w:cstheme="minorBidi"/>
          <w:bCs/>
        </w:rPr>
        <w:t>Introduction and Context</w:t>
      </w:r>
      <w:bookmarkEnd w:id="3"/>
    </w:p>
    <w:p w:rsidRPr="00F10E9E" w:rsidR="00F10E9E" w:rsidP="00B447D1" w:rsidRDefault="00DD0FE6" w14:paraId="02E6BD4F" w14:textId="21456B6B">
      <w:r>
        <w:t>The aim of the R</w:t>
      </w:r>
      <w:r w:rsidR="00713355">
        <w:t xml:space="preserve">egulatory </w:t>
      </w:r>
      <w:r>
        <w:t>I</w:t>
      </w:r>
      <w:r w:rsidR="00713355">
        <w:t xml:space="preserve">mpact </w:t>
      </w:r>
      <w:r>
        <w:t>S</w:t>
      </w:r>
      <w:r w:rsidR="00713355">
        <w:t>tatement (</w:t>
      </w:r>
      <w:r>
        <w:t>RIS</w:t>
      </w:r>
      <w:r w:rsidR="00713355">
        <w:t>)</w:t>
      </w:r>
      <w:r>
        <w:t xml:space="preserve"> is to identify the option that most effectively and efficiently improves</w:t>
      </w:r>
      <w:r w:rsidR="009D60FC">
        <w:t xml:space="preserve"> the Australian Apprenticeships system </w:t>
      </w:r>
      <w:r w:rsidR="00B624F3">
        <w:t xml:space="preserve">to </w:t>
      </w:r>
      <w:r w:rsidR="00161D98">
        <w:t xml:space="preserve">address skill shortages and encourage more individuals to take up apprenticeships in </w:t>
      </w:r>
      <w:r w:rsidR="00550173">
        <w:t>priority</w:t>
      </w:r>
      <w:r w:rsidR="00161D98">
        <w:t xml:space="preserve"> areas.</w:t>
      </w:r>
    </w:p>
    <w:p w:rsidRPr="008B74D7" w:rsidR="004D151D" w:rsidP="00A54476" w:rsidRDefault="004D151D" w14:paraId="6119F7BE" w14:textId="77777777">
      <w:pPr>
        <w:pStyle w:val="Heading2"/>
        <w:spacing w:before="120" w:after="120"/>
        <w:rPr>
          <w:color w:val="002060"/>
        </w:rPr>
      </w:pPr>
      <w:bookmarkStart w:name="_Toc88575265" w:id="4"/>
      <w:bookmarkStart w:name="_Toc99374834" w:id="5"/>
      <w:r w:rsidRPr="008B74D7">
        <w:rPr>
          <w:color w:val="002060"/>
        </w:rPr>
        <w:t>1.1 What is an Australian Apprenticeship?</w:t>
      </w:r>
      <w:bookmarkEnd w:id="4"/>
      <w:bookmarkEnd w:id="5"/>
    </w:p>
    <w:p w:rsidR="002B276D" w:rsidP="00B447D1" w:rsidRDefault="004D151D" w14:paraId="288AF07D" w14:textId="77777777">
      <w:pPr>
        <w:pStyle w:val="BodyText"/>
        <w:spacing w:before="0" w:after="200" w:line="276" w:lineRule="auto"/>
        <w:rPr>
          <w:rFonts w:asciiTheme="minorHAnsi" w:hAnsiTheme="minorHAnsi" w:cstheme="minorHAnsi"/>
        </w:rPr>
      </w:pPr>
      <w:r w:rsidRPr="00B53FA6">
        <w:rPr>
          <w:rFonts w:asciiTheme="minorHAnsi" w:hAnsiTheme="minorHAnsi" w:cstheme="minorHAnsi"/>
        </w:rPr>
        <w:t>An Australian Apprenticeship is a pathway to a nationally recognised qualification that allows anyone of working age to earn an income while they learn. It combines learning in the workplace (on</w:t>
      </w:r>
      <w:r w:rsidRPr="00B53FA6">
        <w:rPr>
          <w:rFonts w:asciiTheme="minorHAnsi" w:hAnsiTheme="minorHAnsi" w:cstheme="minorHAnsi"/>
        </w:rPr>
        <w:noBreakHyphen/>
        <w:t>the</w:t>
      </w:r>
      <w:r w:rsidRPr="00B53FA6">
        <w:rPr>
          <w:rFonts w:asciiTheme="minorHAnsi" w:hAnsiTheme="minorHAnsi" w:cstheme="minorHAnsi"/>
        </w:rPr>
        <w:noBreakHyphen/>
        <w:t>job) and structured learning (off-the-job) resulting in a Vocational Education and Training (VET) qualification.</w:t>
      </w:r>
    </w:p>
    <w:p w:rsidRPr="00B53FA6" w:rsidR="003C06B1" w:rsidP="00B447D1" w:rsidRDefault="00B85E18" w14:paraId="43453086" w14:textId="131D575C">
      <w:pPr>
        <w:pStyle w:val="BodyText"/>
        <w:spacing w:before="0" w:after="200" w:line="276" w:lineRule="auto"/>
        <w:rPr>
          <w:rFonts w:asciiTheme="minorHAnsi" w:hAnsiTheme="minorHAnsi" w:cstheme="minorHAnsi"/>
          <w:color w:val="002060"/>
        </w:rPr>
      </w:pPr>
      <w:r w:rsidRPr="00B53FA6">
        <w:rPr>
          <w:rFonts w:asciiTheme="minorHAnsi" w:hAnsiTheme="minorHAnsi" w:cstheme="minorHAnsi"/>
        </w:rPr>
        <w:t>The Australian Government definition of an Australian Apprenticeship incorporates both apprenticeships and traineeships.</w:t>
      </w:r>
      <w:r w:rsidRPr="00B53FA6">
        <w:rPr>
          <w:rFonts w:asciiTheme="minorHAnsi" w:hAnsiTheme="minorHAnsi" w:cstheme="minorHAnsi"/>
          <w:vertAlign w:val="superscript"/>
        </w:rPr>
        <w:footnoteReference w:id="2"/>
      </w:r>
      <w:r w:rsidRPr="00B53FA6">
        <w:rPr>
          <w:rFonts w:asciiTheme="minorHAnsi" w:hAnsiTheme="minorHAnsi" w:cstheme="minorHAnsi"/>
        </w:rPr>
        <w:t xml:space="preserve"> Generally, apprenticeships </w:t>
      </w:r>
      <w:r w:rsidRPr="00B53FA6" w:rsidR="00686A22">
        <w:rPr>
          <w:rFonts w:asciiTheme="minorHAnsi" w:hAnsiTheme="minorHAnsi" w:cstheme="minorHAnsi"/>
        </w:rPr>
        <w:t>are</w:t>
      </w:r>
      <w:r w:rsidRPr="00B53FA6">
        <w:rPr>
          <w:rFonts w:asciiTheme="minorHAnsi" w:hAnsiTheme="minorHAnsi" w:cstheme="minorHAnsi"/>
        </w:rPr>
        <w:t xml:space="preserve"> in a skilled trade, and usually take three to four years to complete, for example: electricians, plumbers and hairdressers. Traineeships are </w:t>
      </w:r>
      <w:r w:rsidRPr="00B53FA6" w:rsidR="00686A22">
        <w:rPr>
          <w:rFonts w:asciiTheme="minorHAnsi" w:hAnsiTheme="minorHAnsi" w:cstheme="minorHAnsi"/>
        </w:rPr>
        <w:t>generally in</w:t>
      </w:r>
      <w:r w:rsidRPr="00B53FA6">
        <w:rPr>
          <w:rFonts w:asciiTheme="minorHAnsi" w:hAnsiTheme="minorHAnsi" w:cstheme="minorHAnsi"/>
        </w:rPr>
        <w:t xml:space="preserve"> non-trade occupations (with </w:t>
      </w:r>
      <w:r w:rsidRPr="00B53FA6" w:rsidR="00686A22">
        <w:rPr>
          <w:rFonts w:asciiTheme="minorHAnsi" w:hAnsiTheme="minorHAnsi" w:cstheme="minorHAnsi"/>
        </w:rPr>
        <w:t>some</w:t>
      </w:r>
      <w:r w:rsidRPr="00B53FA6">
        <w:rPr>
          <w:rFonts w:asciiTheme="minorHAnsi" w:hAnsiTheme="minorHAnsi" w:cstheme="minorHAnsi"/>
        </w:rPr>
        <w:t xml:space="preserve"> exceptions)</w:t>
      </w:r>
      <w:r w:rsidR="00330B4B">
        <w:rPr>
          <w:rFonts w:asciiTheme="minorHAnsi" w:hAnsiTheme="minorHAnsi" w:cstheme="minorHAnsi"/>
        </w:rPr>
        <w:t>,</w:t>
      </w:r>
      <w:r w:rsidRPr="00B53FA6">
        <w:rPr>
          <w:rFonts w:asciiTheme="minorHAnsi" w:hAnsiTheme="minorHAnsi" w:cstheme="minorHAnsi"/>
        </w:rPr>
        <w:t xml:space="preserve"> but are often shorter in duration and take one to two years to complete. Traineeships are</w:t>
      </w:r>
      <w:r w:rsidR="004D4456">
        <w:rPr>
          <w:rFonts w:asciiTheme="minorHAnsi" w:hAnsiTheme="minorHAnsi" w:cstheme="minorHAnsi"/>
        </w:rPr>
        <w:t xml:space="preserve"> primarily</w:t>
      </w:r>
      <w:r w:rsidRPr="00B53FA6">
        <w:rPr>
          <w:rFonts w:asciiTheme="minorHAnsi" w:hAnsiTheme="minorHAnsi" w:cstheme="minorHAnsi"/>
        </w:rPr>
        <w:t xml:space="preserve"> in retail, hospitality and many of the caring qualifications including aged and disability care</w:t>
      </w:r>
      <w:r w:rsidR="00516A66">
        <w:rPr>
          <w:rFonts w:asciiTheme="minorHAnsi" w:hAnsiTheme="minorHAnsi" w:cstheme="minorHAnsi"/>
        </w:rPr>
        <w:t>rs</w:t>
      </w:r>
      <w:r w:rsidRPr="00B53FA6">
        <w:rPr>
          <w:rFonts w:asciiTheme="minorHAnsi" w:hAnsiTheme="minorHAnsi" w:cstheme="minorHAnsi"/>
        </w:rPr>
        <w:t>, childcare</w:t>
      </w:r>
      <w:r w:rsidR="00516A66">
        <w:rPr>
          <w:rFonts w:asciiTheme="minorHAnsi" w:hAnsiTheme="minorHAnsi" w:cstheme="minorHAnsi"/>
        </w:rPr>
        <w:t xml:space="preserve"> workers</w:t>
      </w:r>
      <w:r w:rsidRPr="00B53FA6">
        <w:rPr>
          <w:rFonts w:asciiTheme="minorHAnsi" w:hAnsiTheme="minorHAnsi" w:cstheme="minorHAnsi"/>
        </w:rPr>
        <w:t xml:space="preserve">, and enrolled </w:t>
      </w:r>
      <w:r w:rsidRPr="00B53FA6" w:rsidR="00B624F3">
        <w:rPr>
          <w:rFonts w:asciiTheme="minorHAnsi" w:hAnsiTheme="minorHAnsi" w:cstheme="minorHAnsi"/>
        </w:rPr>
        <w:t>nurs</w:t>
      </w:r>
      <w:r w:rsidR="002D4900">
        <w:rPr>
          <w:rFonts w:asciiTheme="minorHAnsi" w:hAnsiTheme="minorHAnsi" w:cstheme="minorHAnsi"/>
        </w:rPr>
        <w:t>es</w:t>
      </w:r>
      <w:r w:rsidRPr="00B53FA6">
        <w:rPr>
          <w:rFonts w:asciiTheme="minorHAnsi" w:hAnsiTheme="minorHAnsi" w:cstheme="minorHAnsi"/>
        </w:rPr>
        <w:t>. Individual state and territory governments identify which qualifications are apprenticeships or traineeships under their own legislative frameworks. Data from the National Centre for Vocational Education Research (NCVER) shows the split of Australian Apprentices in-training between trades and non-trade is around 63 per cent to 37 per cent.</w:t>
      </w:r>
      <w:r w:rsidRPr="00B53FA6">
        <w:rPr>
          <w:rFonts w:asciiTheme="minorHAnsi" w:hAnsiTheme="minorHAnsi" w:cstheme="minorHAnsi"/>
          <w:vertAlign w:val="superscript"/>
        </w:rPr>
        <w:footnoteReference w:id="3"/>
      </w:r>
      <w:r w:rsidRPr="00B53FA6">
        <w:rPr>
          <w:rFonts w:asciiTheme="minorHAnsi" w:hAnsiTheme="minorHAnsi" w:cstheme="minorHAnsi"/>
          <w:vertAlign w:val="superscript"/>
        </w:rPr>
        <w:t xml:space="preserve"> </w:t>
      </w:r>
    </w:p>
    <w:p w:rsidRPr="008A7475" w:rsidR="005608B2" w:rsidP="008A7475" w:rsidRDefault="005608B2" w14:paraId="559FF88A" w14:textId="27D1D69C">
      <w:pPr>
        <w:pStyle w:val="Heading2"/>
        <w:spacing w:before="120" w:after="120"/>
        <w:rPr>
          <w:color w:val="002060"/>
        </w:rPr>
      </w:pPr>
      <w:bookmarkStart w:name="_Toc99374835" w:id="6"/>
      <w:r w:rsidRPr="008B74D7">
        <w:rPr>
          <w:color w:val="002060"/>
        </w:rPr>
        <w:t>1.</w:t>
      </w:r>
      <w:r>
        <w:rPr>
          <w:color w:val="002060"/>
        </w:rPr>
        <w:t>2</w:t>
      </w:r>
      <w:r w:rsidRPr="008B74D7">
        <w:rPr>
          <w:color w:val="002060"/>
        </w:rPr>
        <w:t xml:space="preserve"> </w:t>
      </w:r>
      <w:r>
        <w:rPr>
          <w:color w:val="002060"/>
        </w:rPr>
        <w:t>Who are Australian Apprentices?</w:t>
      </w:r>
      <w:bookmarkEnd w:id="6"/>
    </w:p>
    <w:p w:rsidRPr="00736D9B" w:rsidR="004D151D" w:rsidP="00736D9B" w:rsidRDefault="001C7CCC" w14:paraId="467A478E" w14:textId="6596178F">
      <w:pPr>
        <w:spacing w:after="0"/>
      </w:pPr>
      <w:r>
        <w:t xml:space="preserve">As of </w:t>
      </w:r>
      <w:r w:rsidRPr="00F7618D" w:rsidR="004D151D">
        <w:t>30 June</w:t>
      </w:r>
      <w:r w:rsidRPr="008A6CF6" w:rsidR="004D151D">
        <w:t xml:space="preserve"> 2021</w:t>
      </w:r>
      <w:r w:rsidRPr="008A6CF6" w:rsidR="004A23D8">
        <w:t>,</w:t>
      </w:r>
      <w:r w:rsidRPr="008A6CF6" w:rsidR="004D151D">
        <w:t xml:space="preserve"> there were </w:t>
      </w:r>
      <w:r w:rsidRPr="00F7618D" w:rsidR="004D151D">
        <w:t>341,385</w:t>
      </w:r>
      <w:r w:rsidRPr="008A6CF6" w:rsidR="004D151D">
        <w:t xml:space="preserve"> Australian Apprentices in</w:t>
      </w:r>
      <w:r w:rsidR="00FF43F2">
        <w:t>-</w:t>
      </w:r>
      <w:r w:rsidRPr="008A6CF6" w:rsidR="004D151D">
        <w:t>training. This equates to just over two per cent of workers across the country</w:t>
      </w:r>
      <w:r w:rsidR="00A25805">
        <w:t xml:space="preserve"> </w:t>
      </w:r>
      <w:r w:rsidR="00D8168F">
        <w:t xml:space="preserve">who </w:t>
      </w:r>
      <w:r w:rsidR="00F62498">
        <w:t>were</w:t>
      </w:r>
      <w:r w:rsidRPr="008A6CF6" w:rsidR="00F62498">
        <w:t xml:space="preserve"> </w:t>
      </w:r>
      <w:r w:rsidRPr="008A6CF6" w:rsidR="004D151D">
        <w:t>employed as an apprentice or trainee. In trade occupations alone, almost 12 per cent of employed workers were an apprentice or trainee</w:t>
      </w:r>
      <w:r>
        <w:t>.</w:t>
      </w:r>
      <w:r w:rsidRPr="008A6CF6" w:rsidR="004D151D">
        <w:rPr>
          <w:rStyle w:val="FootnoteReference"/>
        </w:rPr>
        <w:footnoteReference w:id="4"/>
      </w:r>
      <w:r w:rsidR="00736D9B">
        <w:t xml:space="preserve"> </w:t>
      </w:r>
      <w:r w:rsidR="003A70FB">
        <w:t xml:space="preserve">Australian </w:t>
      </w:r>
      <w:r w:rsidR="004D151D">
        <w:t>Apprenticeships can be completed by anyone of working age, regardless of their level of educational attainment.</w:t>
      </w:r>
      <w:r w:rsidRPr="7EE54A6D" w:rsidR="004D151D">
        <w:rPr>
          <w:rFonts w:eastAsia="Times New Roman"/>
        </w:rPr>
        <w:t xml:space="preserve"> Apprentices can be still at school, school-leavers, people re-entering the workforce or an adult worker who is changing careers. A</w:t>
      </w:r>
      <w:r w:rsidR="007076FB">
        <w:rPr>
          <w:rFonts w:eastAsia="Times New Roman"/>
        </w:rPr>
        <w:t>s of</w:t>
      </w:r>
      <w:r w:rsidRPr="7EE54A6D" w:rsidR="004D151D">
        <w:rPr>
          <w:rFonts w:eastAsia="Times New Roman"/>
        </w:rPr>
        <w:t xml:space="preserve"> 30 June 2021, of all Australian Apprentices in training:</w:t>
      </w:r>
    </w:p>
    <w:p w:rsidRPr="008A6CF6" w:rsidR="004D151D" w:rsidP="00736D9B" w:rsidRDefault="00746318" w14:paraId="5C17F87D" w14:textId="28ED9219">
      <w:pPr>
        <w:pStyle w:val="ListParagraph"/>
        <w:numPr>
          <w:ilvl w:val="0"/>
          <w:numId w:val="9"/>
        </w:numPr>
        <w:spacing w:after="0" w:line="276" w:lineRule="auto"/>
        <w:rPr>
          <w:rFonts w:eastAsia="Times New Roman"/>
        </w:rPr>
      </w:pPr>
      <w:r>
        <w:rPr>
          <w:rFonts w:eastAsia="Times New Roman"/>
        </w:rPr>
        <w:t>A</w:t>
      </w:r>
      <w:r w:rsidRPr="008A6CF6" w:rsidR="004D151D">
        <w:rPr>
          <w:rFonts w:eastAsia="Times New Roman"/>
        </w:rPr>
        <w:t xml:space="preserve">lmost two-thirds were aged 24 years or </w:t>
      </w:r>
      <w:r w:rsidRPr="00F9405C" w:rsidR="004D151D">
        <w:rPr>
          <w:rFonts w:eastAsia="Times New Roman"/>
        </w:rPr>
        <w:t>younger</w:t>
      </w:r>
      <w:r w:rsidRPr="008A6CF6" w:rsidR="004D151D">
        <w:rPr>
          <w:rFonts w:eastAsia="Times New Roman"/>
        </w:rPr>
        <w:t>;</w:t>
      </w:r>
    </w:p>
    <w:p w:rsidRPr="008A6CF6" w:rsidR="004D151D" w:rsidP="00736D9B" w:rsidRDefault="00746318" w14:paraId="1EA4AE73" w14:textId="57422125">
      <w:pPr>
        <w:pStyle w:val="ListParagraph"/>
        <w:numPr>
          <w:ilvl w:val="0"/>
          <w:numId w:val="9"/>
        </w:numPr>
        <w:spacing w:after="0" w:line="276" w:lineRule="auto"/>
        <w:rPr>
          <w:rFonts w:eastAsia="Times New Roman"/>
        </w:rPr>
      </w:pPr>
      <w:r>
        <w:rPr>
          <w:rFonts w:eastAsia="Times New Roman"/>
        </w:rPr>
        <w:t>A</w:t>
      </w:r>
      <w:r w:rsidR="004D151D">
        <w:rPr>
          <w:rFonts w:eastAsia="Times New Roman"/>
        </w:rPr>
        <w:t xml:space="preserve">round </w:t>
      </w:r>
      <w:r w:rsidRPr="00F9405C" w:rsidR="004D151D">
        <w:rPr>
          <w:rFonts w:eastAsia="Times New Roman"/>
        </w:rPr>
        <w:t>72</w:t>
      </w:r>
      <w:r w:rsidRPr="008A6CF6" w:rsidR="004D151D">
        <w:rPr>
          <w:rFonts w:eastAsia="Times New Roman"/>
        </w:rPr>
        <w:t xml:space="preserve"> per cent identified as male and </w:t>
      </w:r>
      <w:r w:rsidRPr="00F9405C" w:rsidR="004D151D">
        <w:rPr>
          <w:rFonts w:eastAsia="Times New Roman"/>
        </w:rPr>
        <w:t>28</w:t>
      </w:r>
      <w:r w:rsidRPr="008A6CF6" w:rsidR="004D151D">
        <w:rPr>
          <w:rFonts w:eastAsia="Times New Roman"/>
        </w:rPr>
        <w:t xml:space="preserve"> per cent as female;</w:t>
      </w:r>
    </w:p>
    <w:p w:rsidRPr="008A6CF6" w:rsidR="004D151D" w:rsidP="00736D9B" w:rsidRDefault="004D151D" w14:paraId="2EC53FDB" w14:textId="3B61178C">
      <w:pPr>
        <w:pStyle w:val="ListParagraph"/>
        <w:numPr>
          <w:ilvl w:val="0"/>
          <w:numId w:val="9"/>
        </w:numPr>
        <w:spacing w:after="0" w:line="276" w:lineRule="auto"/>
        <w:rPr>
          <w:rFonts w:eastAsia="Times New Roman"/>
        </w:rPr>
      </w:pPr>
      <w:r w:rsidRPr="008A6CF6">
        <w:rPr>
          <w:rFonts w:eastAsia="Times New Roman"/>
        </w:rPr>
        <w:t xml:space="preserve">34 per cent </w:t>
      </w:r>
      <w:r w:rsidR="00D445A6">
        <w:rPr>
          <w:rFonts w:eastAsia="Times New Roman"/>
        </w:rPr>
        <w:t xml:space="preserve">were </w:t>
      </w:r>
      <w:r w:rsidRPr="008A6CF6">
        <w:rPr>
          <w:rFonts w:eastAsia="Times New Roman"/>
        </w:rPr>
        <w:t>in regional locations and four per cent in remote locations;</w:t>
      </w:r>
    </w:p>
    <w:p w:rsidRPr="008A6CF6" w:rsidR="004D151D" w:rsidP="00736D9B" w:rsidRDefault="00746318" w14:paraId="602F725F" w14:textId="21B3C2D2">
      <w:pPr>
        <w:pStyle w:val="ListParagraph"/>
        <w:numPr>
          <w:ilvl w:val="0"/>
          <w:numId w:val="9"/>
        </w:numPr>
        <w:spacing w:after="0" w:line="276" w:lineRule="auto"/>
        <w:rPr>
          <w:rFonts w:eastAsia="Times New Roman"/>
        </w:rPr>
      </w:pPr>
      <w:r>
        <w:rPr>
          <w:rFonts w:eastAsia="Times New Roman"/>
        </w:rPr>
        <w:t>A</w:t>
      </w:r>
      <w:r w:rsidRPr="00F9405C" w:rsidR="004D151D">
        <w:rPr>
          <w:rFonts w:eastAsia="Times New Roman"/>
        </w:rPr>
        <w:t>round six</w:t>
      </w:r>
      <w:r w:rsidRPr="008A6CF6" w:rsidR="004D151D">
        <w:rPr>
          <w:rFonts w:eastAsia="Times New Roman"/>
        </w:rPr>
        <w:t xml:space="preserve"> per cent identified as Indigenous</w:t>
      </w:r>
      <w:r w:rsidR="003A70FB">
        <w:rPr>
          <w:rFonts w:eastAsia="Times New Roman"/>
        </w:rPr>
        <w:t xml:space="preserve"> Australian</w:t>
      </w:r>
      <w:r w:rsidR="007D26DA">
        <w:rPr>
          <w:rFonts w:eastAsia="Times New Roman"/>
        </w:rPr>
        <w:t>s</w:t>
      </w:r>
      <w:r w:rsidRPr="008A6CF6" w:rsidR="004D151D">
        <w:rPr>
          <w:rFonts w:eastAsia="Times New Roman"/>
        </w:rPr>
        <w:t>; and</w:t>
      </w:r>
    </w:p>
    <w:p w:rsidRPr="006A00B3" w:rsidR="006A00B3" w:rsidP="00736D9B" w:rsidRDefault="00746318" w14:paraId="5E1AADF1" w14:textId="741774CF">
      <w:pPr>
        <w:pStyle w:val="ListParagraph"/>
        <w:numPr>
          <w:ilvl w:val="0"/>
          <w:numId w:val="9"/>
        </w:numPr>
        <w:spacing w:after="0" w:line="276" w:lineRule="auto"/>
        <w:rPr>
          <w:rFonts w:eastAsia="Times New Roman"/>
        </w:rPr>
      </w:pPr>
      <w:r>
        <w:rPr>
          <w:rFonts w:eastAsia="Times New Roman"/>
        </w:rPr>
        <w:t>T</w:t>
      </w:r>
      <w:r w:rsidRPr="008A6CF6" w:rsidR="004D151D">
        <w:rPr>
          <w:rFonts w:eastAsia="Times New Roman"/>
        </w:rPr>
        <w:t>hree per cent reported having a disability</w:t>
      </w:r>
      <w:r w:rsidR="007076FB">
        <w:rPr>
          <w:rFonts w:eastAsia="Times New Roman"/>
        </w:rPr>
        <w:t>.</w:t>
      </w:r>
      <w:r w:rsidRPr="008A6CF6" w:rsidR="004D151D">
        <w:rPr>
          <w:rStyle w:val="FootnoteReference"/>
          <w:rFonts w:eastAsia="Times New Roman"/>
        </w:rPr>
        <w:footnoteReference w:id="5"/>
      </w:r>
    </w:p>
    <w:p w:rsidRPr="008B74D7" w:rsidR="004D151D" w:rsidP="00107E08" w:rsidRDefault="004D151D" w14:paraId="5BCADBA3" w14:textId="7BC60D27">
      <w:pPr>
        <w:pStyle w:val="Heading2"/>
        <w:spacing w:before="120" w:after="120"/>
        <w:rPr>
          <w:color w:val="002060"/>
        </w:rPr>
      </w:pPr>
      <w:bookmarkStart w:name="_Toc88575266" w:id="8"/>
      <w:bookmarkStart w:name="_Toc99374836" w:id="9"/>
      <w:r w:rsidRPr="008B74D7">
        <w:rPr>
          <w:color w:val="002060"/>
        </w:rPr>
        <w:lastRenderedPageBreak/>
        <w:t>1.</w:t>
      </w:r>
      <w:r w:rsidR="008A22C1">
        <w:rPr>
          <w:color w:val="002060"/>
        </w:rPr>
        <w:t>3</w:t>
      </w:r>
      <w:r w:rsidRPr="008B74D7">
        <w:rPr>
          <w:color w:val="002060"/>
        </w:rPr>
        <w:t xml:space="preserve"> Delivery of Australian Apprenticeships</w:t>
      </w:r>
      <w:bookmarkEnd w:id="8"/>
      <w:bookmarkEnd w:id="9"/>
    </w:p>
    <w:p w:rsidR="00DC3748" w:rsidP="004D151D" w:rsidRDefault="00DC3748" w14:paraId="7DEE4828" w14:textId="339C13B2">
      <w:pPr>
        <w:rPr>
          <w:rFonts w:eastAsia="Times New Roman"/>
        </w:rPr>
      </w:pPr>
      <w:r w:rsidRPr="7EE54A6D">
        <w:rPr>
          <w:rFonts w:eastAsia="Times New Roman"/>
        </w:rPr>
        <w:t xml:space="preserve">The Australian Apprenticeships system is a responsibility shared between the Australian Government and state and territory governments. The Australian Government contracts and manages the Australian Apprenticeship Support Network (AASN) to deliver services to apprentices and their employers and provides incentives through the Australian Apprenticeships Incentives Program (AAIP). The state and territory government role relates to funding VET training (which includes the off-the-job training component for </w:t>
      </w:r>
      <w:r w:rsidR="00226ABD">
        <w:rPr>
          <w:rFonts w:eastAsia="Times New Roman"/>
        </w:rPr>
        <w:t>apprentices</w:t>
      </w:r>
      <w:r w:rsidRPr="7EE54A6D">
        <w:rPr>
          <w:rFonts w:eastAsia="Times New Roman"/>
        </w:rPr>
        <w:t xml:space="preserve">), regulation and </w:t>
      </w:r>
      <w:r w:rsidR="006A667C">
        <w:rPr>
          <w:rFonts w:eastAsia="Times New Roman"/>
        </w:rPr>
        <w:t xml:space="preserve">management of </w:t>
      </w:r>
      <w:r w:rsidRPr="7EE54A6D">
        <w:rPr>
          <w:rFonts w:eastAsia="Times New Roman"/>
        </w:rPr>
        <w:t xml:space="preserve">legislative requirements in their jurisdictions. States and territories also locally administer jurisdictional apprenticeships incentives systems, which eligible employers and apprentices may access in addition to those incentives provided under AAIP. </w:t>
      </w:r>
    </w:p>
    <w:p w:rsidRPr="008A6CF6" w:rsidR="004D151D" w:rsidP="004D151D" w:rsidRDefault="004D151D" w14:paraId="1058DF6C" w14:textId="5E1BB046">
      <w:pPr>
        <w:rPr>
          <w:rFonts w:eastAsia="Times New Roman"/>
        </w:rPr>
      </w:pPr>
      <w:r w:rsidRPr="008A6CF6">
        <w:rPr>
          <w:rFonts w:eastAsia="Times New Roman"/>
        </w:rPr>
        <w:t>An Australian Apprenticeship is underpinned by a legally binding document under the relevant state or territory legislation called a Training Contract. This contract</w:t>
      </w:r>
      <w:r w:rsidR="00493B08">
        <w:rPr>
          <w:rFonts w:eastAsia="Times New Roman"/>
        </w:rPr>
        <w:t xml:space="preserve"> specifies roles and responsibilities, including training </w:t>
      </w:r>
      <w:r w:rsidR="001F4FFC">
        <w:rPr>
          <w:rFonts w:eastAsia="Times New Roman"/>
        </w:rPr>
        <w:t>provision both on and off the job, the payment of wages under relevant</w:t>
      </w:r>
      <w:r w:rsidR="00E81D1B">
        <w:rPr>
          <w:rFonts w:eastAsia="Times New Roman"/>
        </w:rPr>
        <w:t xml:space="preserve"> awards,</w:t>
      </w:r>
      <w:r w:rsidR="001F4FFC">
        <w:rPr>
          <w:rFonts w:eastAsia="Times New Roman"/>
        </w:rPr>
        <w:t xml:space="preserve"> and</w:t>
      </w:r>
      <w:r w:rsidRPr="008A6CF6">
        <w:rPr>
          <w:rFonts w:eastAsia="Times New Roman"/>
        </w:rPr>
        <w:t xml:space="preserve"> is supported by the employment agreement between the employee and employer.</w:t>
      </w:r>
    </w:p>
    <w:p w:rsidRPr="008A6CF6" w:rsidR="004D151D" w:rsidP="004D151D" w:rsidRDefault="004D151D" w14:paraId="1470A834" w14:textId="1EB13AAB">
      <w:pPr>
        <w:spacing w:after="0" w:line="240" w:lineRule="auto"/>
        <w:rPr>
          <w:rFonts w:eastAsia="Times New Roman"/>
          <w:b/>
          <w:bCs/>
        </w:rPr>
      </w:pPr>
      <w:r w:rsidRPr="008A6CF6">
        <w:rPr>
          <w:rFonts w:eastAsia="Times New Roman"/>
          <w:b/>
          <w:bCs/>
        </w:rPr>
        <w:t xml:space="preserve">Table </w:t>
      </w:r>
      <w:r w:rsidR="00C7556C">
        <w:rPr>
          <w:rFonts w:eastAsia="Times New Roman"/>
          <w:b/>
          <w:bCs/>
        </w:rPr>
        <w:t>1</w:t>
      </w:r>
      <w:r w:rsidRPr="008A6CF6">
        <w:rPr>
          <w:rFonts w:eastAsia="Times New Roman"/>
          <w:b/>
          <w:bCs/>
        </w:rPr>
        <w:t>: Overview of the key individuals and organisations involved in the apprenticeship process</w:t>
      </w:r>
    </w:p>
    <w:p w:rsidRPr="008A6CF6" w:rsidR="004D151D" w:rsidP="004D151D" w:rsidRDefault="004D151D" w14:paraId="40F18338" w14:textId="77777777">
      <w:pPr>
        <w:spacing w:after="0" w:line="240" w:lineRule="auto"/>
        <w:rPr>
          <w:rFonts w:eastAsia="Times New Roman"/>
        </w:rPr>
      </w:pPr>
    </w:p>
    <w:tbl>
      <w:tblPr>
        <w:tblW w:w="9243"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3402"/>
        <w:gridCol w:w="5841"/>
      </w:tblGrid>
      <w:tr w:rsidRPr="001001D3" w:rsidR="00E55B1B" w:rsidTr="00FE11C3" w14:paraId="6EE74AAC" w14:textId="77777777">
        <w:trPr>
          <w:trHeight w:val="323"/>
          <w:tblHeader/>
        </w:trPr>
        <w:tc>
          <w:tcPr>
            <w:tcW w:w="3402" w:type="dxa"/>
          </w:tcPr>
          <w:p w:rsidRPr="006E7A9B" w:rsidR="00E55B1B" w:rsidP="001F4E9B" w:rsidRDefault="00FE11C3" w14:paraId="17EDD3AA" w14:textId="3F0874C6">
            <w:pPr>
              <w:rPr>
                <w:b/>
                <w:sz w:val="20"/>
                <w:szCs w:val="20"/>
              </w:rPr>
            </w:pPr>
            <w:r>
              <w:rPr>
                <w:b/>
                <w:sz w:val="20"/>
                <w:szCs w:val="20"/>
              </w:rPr>
              <w:t>Organisation</w:t>
            </w:r>
          </w:p>
        </w:tc>
        <w:tc>
          <w:tcPr>
            <w:tcW w:w="5841" w:type="dxa"/>
          </w:tcPr>
          <w:p w:rsidRPr="00FE11C3" w:rsidR="00E55B1B" w:rsidP="001F4E9B" w:rsidRDefault="00FE11C3" w14:paraId="19DDD955" w14:textId="0CE0BC03">
            <w:pPr>
              <w:rPr>
                <w:b/>
                <w:bCs/>
                <w:sz w:val="20"/>
                <w:szCs w:val="20"/>
              </w:rPr>
            </w:pPr>
            <w:r w:rsidRPr="00FE11C3">
              <w:rPr>
                <w:b/>
                <w:bCs/>
                <w:sz w:val="20"/>
                <w:szCs w:val="20"/>
              </w:rPr>
              <w:t>Involvement in apprenticeship process</w:t>
            </w:r>
          </w:p>
        </w:tc>
      </w:tr>
      <w:tr w:rsidRPr="001001D3" w:rsidR="002B1DB8" w:rsidTr="001F4E9B" w14:paraId="4DA20722" w14:textId="15FBA18E">
        <w:trPr>
          <w:trHeight w:val="323"/>
        </w:trPr>
        <w:tc>
          <w:tcPr>
            <w:tcW w:w="3402" w:type="dxa"/>
          </w:tcPr>
          <w:p w:rsidRPr="006E7A9B" w:rsidR="004D151D" w:rsidP="001F4E9B" w:rsidRDefault="004D151D" w14:paraId="28BFE209" w14:textId="3C8254D6">
            <w:pPr>
              <w:rPr>
                <w:b/>
                <w:sz w:val="20"/>
                <w:szCs w:val="20"/>
              </w:rPr>
            </w:pPr>
            <w:r w:rsidRPr="006E7A9B">
              <w:rPr>
                <w:b/>
                <w:sz w:val="20"/>
                <w:szCs w:val="20"/>
              </w:rPr>
              <w:t xml:space="preserve">Australian Apprenticeship </w:t>
            </w:r>
            <w:r w:rsidR="00E804A3">
              <w:rPr>
                <w:b/>
                <w:sz w:val="20"/>
                <w:szCs w:val="20"/>
              </w:rPr>
              <w:t>Support</w:t>
            </w:r>
            <w:r w:rsidRPr="006E7A9B">
              <w:rPr>
                <w:b/>
                <w:sz w:val="20"/>
                <w:szCs w:val="20"/>
              </w:rPr>
              <w:t xml:space="preserve"> Network </w:t>
            </w:r>
            <w:r w:rsidR="00C575DB">
              <w:rPr>
                <w:b/>
                <w:sz w:val="20"/>
                <w:szCs w:val="20"/>
              </w:rPr>
              <w:t>p</w:t>
            </w:r>
            <w:r w:rsidRPr="006E7A9B">
              <w:rPr>
                <w:b/>
                <w:sz w:val="20"/>
                <w:szCs w:val="20"/>
              </w:rPr>
              <w:t>rovider (AASN)</w:t>
            </w:r>
          </w:p>
        </w:tc>
        <w:tc>
          <w:tcPr>
            <w:tcW w:w="5841" w:type="dxa"/>
          </w:tcPr>
          <w:p w:rsidRPr="006E7A9B" w:rsidR="004D151D" w:rsidP="001F4E9B" w:rsidRDefault="00625090" w14:paraId="644F349B" w14:textId="112906B7">
            <w:pPr>
              <w:rPr>
                <w:sz w:val="20"/>
                <w:szCs w:val="20"/>
              </w:rPr>
            </w:pPr>
            <w:r>
              <w:rPr>
                <w:sz w:val="20"/>
                <w:szCs w:val="20"/>
              </w:rPr>
              <w:t>Organisations</w:t>
            </w:r>
            <w:r w:rsidRPr="00F12C22" w:rsidR="004D151D">
              <w:rPr>
                <w:sz w:val="20"/>
                <w:szCs w:val="20"/>
              </w:rPr>
              <w:t xml:space="preserve"> contracted by the Australian Government to deliver Australian Apprenticeship support services, including supporting the sign-up process, providing advice on Australian Apprenticeships, explaining roles and responsibilities, offering personal services such as mentoring, </w:t>
            </w:r>
            <w:r w:rsidRPr="00D77B89" w:rsidR="004D151D">
              <w:rPr>
                <w:sz w:val="20"/>
                <w:szCs w:val="20"/>
              </w:rPr>
              <w:t>counselling</w:t>
            </w:r>
            <w:r w:rsidRPr="00D77B89" w:rsidR="00D45DC4">
              <w:rPr>
                <w:sz w:val="20"/>
                <w:szCs w:val="20"/>
              </w:rPr>
              <w:t>,</w:t>
            </w:r>
            <w:r w:rsidRPr="006E7A9B" w:rsidR="004D151D">
              <w:rPr>
                <w:sz w:val="20"/>
                <w:szCs w:val="20"/>
              </w:rPr>
              <w:t xml:space="preserve"> and pastoral care. </w:t>
            </w:r>
          </w:p>
        </w:tc>
      </w:tr>
      <w:tr w:rsidRPr="001001D3" w:rsidR="002B1DB8" w:rsidTr="001F4E9B" w14:paraId="47256CE5" w14:textId="6655F504">
        <w:trPr>
          <w:trHeight w:val="323"/>
        </w:trPr>
        <w:tc>
          <w:tcPr>
            <w:tcW w:w="3402" w:type="dxa"/>
          </w:tcPr>
          <w:p w:rsidRPr="006E7A9B" w:rsidR="004D151D" w:rsidP="001F4E9B" w:rsidRDefault="004D151D" w14:paraId="5BF8819C" w14:textId="77777777">
            <w:pPr>
              <w:rPr>
                <w:b/>
                <w:sz w:val="20"/>
                <w:szCs w:val="20"/>
              </w:rPr>
            </w:pPr>
            <w:r w:rsidRPr="006E7A9B">
              <w:rPr>
                <w:b/>
                <w:sz w:val="20"/>
                <w:szCs w:val="20"/>
              </w:rPr>
              <w:t>Australian Skills Quality Authority (ASQA)</w:t>
            </w:r>
          </w:p>
        </w:tc>
        <w:tc>
          <w:tcPr>
            <w:tcW w:w="5841" w:type="dxa"/>
          </w:tcPr>
          <w:p w:rsidRPr="006E7A9B" w:rsidR="004D151D" w:rsidP="001F4E9B" w:rsidRDefault="004D151D" w14:paraId="67912AD7" w14:textId="77777777">
            <w:pPr>
              <w:rPr>
                <w:sz w:val="20"/>
                <w:szCs w:val="20"/>
              </w:rPr>
            </w:pPr>
            <w:r w:rsidRPr="006E7A9B">
              <w:rPr>
                <w:sz w:val="20"/>
                <w:szCs w:val="20"/>
              </w:rPr>
              <w:t xml:space="preserve">The national regulator for Australia’s VET sector. </w:t>
            </w:r>
          </w:p>
        </w:tc>
      </w:tr>
      <w:tr w:rsidRPr="001001D3" w:rsidR="002B1DB8" w:rsidTr="001F4E9B" w14:paraId="010C7227" w14:textId="498976D1">
        <w:trPr>
          <w:trHeight w:val="888"/>
        </w:trPr>
        <w:tc>
          <w:tcPr>
            <w:tcW w:w="3402" w:type="dxa"/>
          </w:tcPr>
          <w:p w:rsidRPr="006E7A9B" w:rsidR="004D151D" w:rsidP="001F4E9B" w:rsidRDefault="004D151D" w14:paraId="01CF7186" w14:textId="44AA3119">
            <w:pPr>
              <w:rPr>
                <w:b/>
                <w:sz w:val="20"/>
                <w:szCs w:val="20"/>
              </w:rPr>
            </w:pPr>
            <w:r w:rsidRPr="006E7A9B">
              <w:rPr>
                <w:b/>
                <w:sz w:val="20"/>
                <w:szCs w:val="20"/>
              </w:rPr>
              <w:t>Department of Education, Skills and Employment</w:t>
            </w:r>
            <w:r w:rsidR="000408F9">
              <w:rPr>
                <w:b/>
                <w:bCs/>
                <w:sz w:val="20"/>
                <w:szCs w:val="20"/>
              </w:rPr>
              <w:t xml:space="preserve"> (DESE)</w:t>
            </w:r>
          </w:p>
        </w:tc>
        <w:tc>
          <w:tcPr>
            <w:tcW w:w="5841" w:type="dxa"/>
          </w:tcPr>
          <w:p w:rsidRPr="00F12C22" w:rsidR="004D151D" w:rsidP="001F4E9B" w:rsidRDefault="004D151D" w14:paraId="363742DA" w14:textId="67A20499">
            <w:pPr>
              <w:rPr>
                <w:sz w:val="20"/>
                <w:szCs w:val="20"/>
              </w:rPr>
            </w:pPr>
            <w:r w:rsidRPr="006E7A9B">
              <w:rPr>
                <w:sz w:val="20"/>
                <w:szCs w:val="20"/>
              </w:rPr>
              <w:t>Advises the Minister for Employment, Workforce, Skills, Small and Family Business on apprenticeships policy</w:t>
            </w:r>
            <w:r w:rsidR="00D77B89">
              <w:rPr>
                <w:sz w:val="20"/>
                <w:szCs w:val="20"/>
              </w:rPr>
              <w:t>;</w:t>
            </w:r>
            <w:r w:rsidRPr="00304EDA" w:rsidR="00D77B89">
              <w:rPr>
                <w:sz w:val="20"/>
                <w:szCs w:val="20"/>
              </w:rPr>
              <w:t xml:space="preserve"> </w:t>
            </w:r>
            <w:r w:rsidR="00D77B89">
              <w:rPr>
                <w:sz w:val="20"/>
                <w:szCs w:val="20"/>
              </w:rPr>
              <w:t>m</w:t>
            </w:r>
            <w:r w:rsidRPr="00304EDA" w:rsidR="00D77B89">
              <w:rPr>
                <w:sz w:val="20"/>
                <w:szCs w:val="20"/>
              </w:rPr>
              <w:t>anages and oversees the AASN providers and administration of the AAIP.</w:t>
            </w:r>
          </w:p>
        </w:tc>
      </w:tr>
      <w:tr w:rsidRPr="001001D3" w:rsidR="002B1DB8" w:rsidTr="001F4E9B" w14:paraId="07CFE75E" w14:textId="38157AF8">
        <w:trPr>
          <w:trHeight w:val="888"/>
        </w:trPr>
        <w:tc>
          <w:tcPr>
            <w:tcW w:w="3402" w:type="dxa"/>
          </w:tcPr>
          <w:p w:rsidRPr="006E7A9B" w:rsidR="004D151D" w:rsidP="001F4E9B" w:rsidRDefault="004D151D" w14:paraId="5583E42F" w14:textId="77777777">
            <w:pPr>
              <w:rPr>
                <w:b/>
                <w:sz w:val="20"/>
                <w:szCs w:val="20"/>
              </w:rPr>
            </w:pPr>
            <w:r w:rsidRPr="006E7A9B">
              <w:rPr>
                <w:b/>
                <w:sz w:val="20"/>
                <w:szCs w:val="20"/>
              </w:rPr>
              <w:t>Employer</w:t>
            </w:r>
          </w:p>
        </w:tc>
        <w:tc>
          <w:tcPr>
            <w:tcW w:w="5841" w:type="dxa"/>
          </w:tcPr>
          <w:p w:rsidRPr="006E7A9B" w:rsidR="004D151D" w:rsidP="001F4E9B" w:rsidRDefault="004D151D" w14:paraId="3FD5CABF" w14:textId="4D974CE1">
            <w:pPr>
              <w:rPr>
                <w:sz w:val="20"/>
                <w:szCs w:val="20"/>
              </w:rPr>
            </w:pPr>
            <w:r w:rsidRPr="006E7A9B">
              <w:rPr>
                <w:sz w:val="20"/>
                <w:szCs w:val="20"/>
              </w:rPr>
              <w:t xml:space="preserve">A person, </w:t>
            </w:r>
            <w:r w:rsidRPr="00D77B89">
              <w:rPr>
                <w:sz w:val="20"/>
                <w:szCs w:val="20"/>
              </w:rPr>
              <w:t>business</w:t>
            </w:r>
            <w:r w:rsidRPr="00D77B89" w:rsidR="00A571A4">
              <w:rPr>
                <w:sz w:val="20"/>
                <w:szCs w:val="20"/>
              </w:rPr>
              <w:t>,</w:t>
            </w:r>
            <w:r w:rsidRPr="006E7A9B">
              <w:rPr>
                <w:sz w:val="20"/>
                <w:szCs w:val="20"/>
              </w:rPr>
              <w:t xml:space="preserve"> or organisation (includes Group Training Organisations) that hires and pays staff for their work and conforms with Australian Government and state and territory legislation relating to Australian Apprenticeships.  </w:t>
            </w:r>
          </w:p>
        </w:tc>
      </w:tr>
      <w:tr w:rsidRPr="001001D3" w:rsidR="002B1DB8" w:rsidTr="001F4E9B" w14:paraId="5F9A9494" w14:textId="56E0D714">
        <w:trPr>
          <w:trHeight w:val="1844"/>
        </w:trPr>
        <w:tc>
          <w:tcPr>
            <w:tcW w:w="3402" w:type="dxa"/>
          </w:tcPr>
          <w:p w:rsidRPr="006E7A9B" w:rsidR="004D151D" w:rsidP="001F4E9B" w:rsidRDefault="004D151D" w14:paraId="4DEBBCCA" w14:textId="77777777">
            <w:pPr>
              <w:rPr>
                <w:b/>
                <w:sz w:val="20"/>
                <w:szCs w:val="20"/>
              </w:rPr>
            </w:pPr>
            <w:r w:rsidRPr="006E7A9B">
              <w:rPr>
                <w:b/>
                <w:sz w:val="20"/>
                <w:szCs w:val="20"/>
              </w:rPr>
              <w:t>Group Training Organisation (GTO)</w:t>
            </w:r>
          </w:p>
        </w:tc>
        <w:tc>
          <w:tcPr>
            <w:tcW w:w="5841" w:type="dxa"/>
          </w:tcPr>
          <w:p w:rsidRPr="00F12C22" w:rsidR="004D151D" w:rsidP="001F4E9B" w:rsidRDefault="000E3534" w14:paraId="67B681B3" w14:textId="381B5132">
            <w:pPr>
              <w:rPr>
                <w:sz w:val="20"/>
                <w:szCs w:val="20"/>
              </w:rPr>
            </w:pPr>
            <w:r>
              <w:rPr>
                <w:sz w:val="20"/>
                <w:szCs w:val="20"/>
              </w:rPr>
              <w:t>E</w:t>
            </w:r>
            <w:r w:rsidRPr="00F12C22" w:rsidR="004D151D">
              <w:rPr>
                <w:sz w:val="20"/>
                <w:szCs w:val="20"/>
              </w:rPr>
              <w:t>mploys Australian Apprentices under a Training Contract and places them with host employers. The GTO undertakes the employer responsibilities for the quality and continuity of Australian Apprentices’ employment and training, including payment of wages. The GTO also manages the additional care and support necessary to achieve the successful completion of the Training Contract.</w:t>
            </w:r>
          </w:p>
        </w:tc>
      </w:tr>
      <w:tr w:rsidRPr="001001D3" w:rsidR="002B1DB8" w:rsidTr="001F4E9B" w14:paraId="518229EE" w14:textId="383F6D45">
        <w:trPr>
          <w:trHeight w:val="1408"/>
        </w:trPr>
        <w:tc>
          <w:tcPr>
            <w:tcW w:w="3402" w:type="dxa"/>
          </w:tcPr>
          <w:p w:rsidRPr="006E7A9B" w:rsidR="004D151D" w:rsidP="001F4E9B" w:rsidRDefault="004D151D" w14:paraId="4842E8D4" w14:textId="77777777">
            <w:pPr>
              <w:rPr>
                <w:b/>
                <w:sz w:val="20"/>
                <w:szCs w:val="20"/>
              </w:rPr>
            </w:pPr>
            <w:r w:rsidRPr="006E7A9B">
              <w:rPr>
                <w:b/>
                <w:sz w:val="20"/>
                <w:szCs w:val="20"/>
              </w:rPr>
              <w:lastRenderedPageBreak/>
              <w:t xml:space="preserve">Registered Training Organisation (RTO) </w:t>
            </w:r>
          </w:p>
        </w:tc>
        <w:tc>
          <w:tcPr>
            <w:tcW w:w="5841" w:type="dxa"/>
          </w:tcPr>
          <w:p w:rsidRPr="006E7A9B" w:rsidR="004D151D" w:rsidP="001F4E9B" w:rsidRDefault="000E3534" w14:paraId="49EAD88B" w14:textId="0B06C3F5">
            <w:pPr>
              <w:rPr>
                <w:sz w:val="20"/>
                <w:szCs w:val="20"/>
              </w:rPr>
            </w:pPr>
            <w:r>
              <w:rPr>
                <w:sz w:val="20"/>
                <w:szCs w:val="20"/>
              </w:rPr>
              <w:t>Is</w:t>
            </w:r>
            <w:r w:rsidRPr="006E7A9B" w:rsidR="004D151D">
              <w:rPr>
                <w:sz w:val="20"/>
                <w:szCs w:val="20"/>
              </w:rPr>
              <w:t xml:space="preserve"> registered by the appropriate registering body to deliver training, conduct assessments and issue nationally recognised qualifications in accordance with the VET Quality Framework. </w:t>
            </w:r>
          </w:p>
        </w:tc>
      </w:tr>
      <w:tr w:rsidRPr="001001D3" w:rsidR="002B1DB8" w:rsidTr="001F4E9B" w14:paraId="5ADC3503" w14:textId="22997FB2">
        <w:trPr>
          <w:trHeight w:val="1108"/>
        </w:trPr>
        <w:tc>
          <w:tcPr>
            <w:tcW w:w="3402" w:type="dxa"/>
          </w:tcPr>
          <w:p w:rsidRPr="006E7A9B" w:rsidR="004D151D" w:rsidP="001F4E9B" w:rsidRDefault="004D151D" w14:paraId="098F7CB6" w14:textId="77777777">
            <w:pPr>
              <w:rPr>
                <w:b/>
                <w:sz w:val="20"/>
                <w:szCs w:val="20"/>
              </w:rPr>
            </w:pPr>
            <w:r w:rsidRPr="006E7A9B">
              <w:rPr>
                <w:b/>
                <w:sz w:val="20"/>
                <w:szCs w:val="20"/>
              </w:rPr>
              <w:t xml:space="preserve">State/Territory Training Authority (STA) </w:t>
            </w:r>
          </w:p>
        </w:tc>
        <w:tc>
          <w:tcPr>
            <w:tcW w:w="5841" w:type="dxa"/>
          </w:tcPr>
          <w:p w:rsidRPr="006E7A9B" w:rsidR="004D151D" w:rsidP="001F4E9B" w:rsidRDefault="004D151D" w14:paraId="60AFFF26" w14:textId="7755C932">
            <w:pPr>
              <w:rPr>
                <w:sz w:val="20"/>
                <w:szCs w:val="20"/>
              </w:rPr>
            </w:pPr>
            <w:r w:rsidRPr="006E7A9B">
              <w:rPr>
                <w:sz w:val="20"/>
                <w:szCs w:val="20"/>
              </w:rPr>
              <w:t xml:space="preserve">The </w:t>
            </w:r>
            <w:r w:rsidR="004F68C8">
              <w:rPr>
                <w:sz w:val="20"/>
                <w:szCs w:val="20"/>
              </w:rPr>
              <w:t>S</w:t>
            </w:r>
            <w:r w:rsidRPr="006E7A9B">
              <w:rPr>
                <w:sz w:val="20"/>
                <w:szCs w:val="20"/>
              </w:rPr>
              <w:t xml:space="preserve">tate or </w:t>
            </w:r>
            <w:r w:rsidR="004F68C8">
              <w:rPr>
                <w:sz w:val="20"/>
                <w:szCs w:val="20"/>
              </w:rPr>
              <w:t>T</w:t>
            </w:r>
            <w:r w:rsidRPr="006E7A9B">
              <w:rPr>
                <w:sz w:val="20"/>
                <w:szCs w:val="20"/>
              </w:rPr>
              <w:t xml:space="preserve">erritory Government body responsible for the operation of the VET system, including Australian Apprenticeships, within that jurisdiction. </w:t>
            </w:r>
          </w:p>
        </w:tc>
      </w:tr>
    </w:tbl>
    <w:p w:rsidRPr="001001D3" w:rsidR="004D151D" w:rsidP="006F0283" w:rsidRDefault="004D151D" w14:paraId="5EA12621" w14:textId="229A6D6A">
      <w:pPr>
        <w:pStyle w:val="Heading3"/>
        <w:spacing w:before="120" w:after="120"/>
      </w:pPr>
      <w:bookmarkStart w:name="_Toc88575267" w:id="10"/>
      <w:bookmarkStart w:name="_Toc99374837" w:id="11"/>
      <w:r w:rsidRPr="001001D3">
        <w:t>Current regulatory and administrative framework</w:t>
      </w:r>
      <w:bookmarkEnd w:id="10"/>
      <w:bookmarkEnd w:id="11"/>
    </w:p>
    <w:p w:rsidRPr="008A6CF6" w:rsidR="004D151D" w:rsidP="004D151D" w:rsidRDefault="004D151D" w14:paraId="6740AE0E" w14:textId="3D6929FB">
      <w:r w:rsidRPr="008A6CF6">
        <w:t xml:space="preserve">The stakeholders listed </w:t>
      </w:r>
      <w:r w:rsidR="004610E2">
        <w:t>in Table 1</w:t>
      </w:r>
      <w:r w:rsidRPr="008A6CF6" w:rsidR="004610E2">
        <w:t xml:space="preserve"> </w:t>
      </w:r>
      <w:r w:rsidRPr="008A6CF6">
        <w:t>each have their own roles and responsibilities on the Australian Apprenticeship pathway. The AASN is often the first point of contact for employers and prospective apprentices to support them in navigating the Australian Apprenticeship system.</w:t>
      </w:r>
    </w:p>
    <w:p w:rsidRPr="008A6CF6" w:rsidR="004D151D" w:rsidP="004D151D" w:rsidRDefault="004D151D" w14:paraId="376248C5" w14:textId="150C90DB">
      <w:r>
        <w:t xml:space="preserve">Before an apprenticeship can formally commence, an employer must offer </w:t>
      </w:r>
      <w:r w:rsidR="00625090">
        <w:t xml:space="preserve">to </w:t>
      </w:r>
      <w:r>
        <w:t xml:space="preserve">support a new or existing employee </w:t>
      </w:r>
      <w:r w:rsidR="00081DA1">
        <w:t>in</w:t>
      </w:r>
      <w:r w:rsidR="00625090">
        <w:t xml:space="preserve"> </w:t>
      </w:r>
      <w:r>
        <w:t xml:space="preserve">an apprenticeship pathway and sign a Training Contract. The Training Contract also needs to detail an RTO to provide the formal training component. Each </w:t>
      </w:r>
      <w:r w:rsidR="00234E14">
        <w:t>s</w:t>
      </w:r>
      <w:r>
        <w:t xml:space="preserve">tate and </w:t>
      </w:r>
      <w:r w:rsidR="00234E14">
        <w:t>t</w:t>
      </w:r>
      <w:r>
        <w:t>erritor</w:t>
      </w:r>
      <w:r w:rsidR="00234E14">
        <w:t>y</w:t>
      </w:r>
      <w:r>
        <w:t xml:space="preserve"> maintain</w:t>
      </w:r>
      <w:r w:rsidR="00C01239">
        <w:t>s</w:t>
      </w:r>
      <w:r>
        <w:t xml:space="preserve"> a list of approved RTOs to deliver particular qualifications. Once signed, the Training Contract needs to be approved by the STA. </w:t>
      </w:r>
      <w:r w:rsidR="0008597E">
        <w:t>E</w:t>
      </w:r>
      <w:r>
        <w:t xml:space="preserve">ligible </w:t>
      </w:r>
      <w:r w:rsidR="0008597E">
        <w:t xml:space="preserve">apprentices and employers </w:t>
      </w:r>
      <w:r>
        <w:t>for Australian Government incentive</w:t>
      </w:r>
      <w:r w:rsidR="0008597E">
        <w:t>s</w:t>
      </w:r>
      <w:r>
        <w:t xml:space="preserve"> </w:t>
      </w:r>
      <w:r w:rsidR="0008597E">
        <w:t>apply</w:t>
      </w:r>
      <w:r w:rsidR="00D466C2">
        <w:t>,</w:t>
      </w:r>
      <w:r>
        <w:t xml:space="preserve"> with the support of the AASN. </w:t>
      </w:r>
    </w:p>
    <w:p w:rsidRPr="008A6CF6" w:rsidR="004D151D" w:rsidP="004D151D" w:rsidRDefault="004D151D" w14:paraId="508E86CE" w14:textId="536DF856">
      <w:pPr>
        <w:rPr>
          <w:rFonts w:eastAsia="Times New Roman"/>
        </w:rPr>
      </w:pPr>
      <w:r w:rsidRPr="7EE54A6D">
        <w:rPr>
          <w:rFonts w:eastAsia="Times New Roman"/>
        </w:rPr>
        <w:t xml:space="preserve">Employers are required to meet legal obligations associated with hiring under an Australian Apprenticeship, and to conform with Australian Government and state and territory legislation. They must also provide a safe working environment, support structured training on </w:t>
      </w:r>
      <w:r w:rsidR="00B918DF">
        <w:rPr>
          <w:rFonts w:eastAsia="Times New Roman"/>
        </w:rPr>
        <w:t>site and in the classroom</w:t>
      </w:r>
      <w:r w:rsidRPr="7EE54A6D">
        <w:rPr>
          <w:rFonts w:eastAsia="Times New Roman"/>
        </w:rPr>
        <w:t xml:space="preserve">, provide adequate supervision and support, and ensure Australian Apprentices are aware of their rights and responsibilities. </w:t>
      </w:r>
    </w:p>
    <w:p w:rsidR="004D308D" w:rsidP="00DF6C5C" w:rsidRDefault="005A7468" w14:paraId="5A73350A" w14:textId="5B96C867">
      <w:r>
        <w:t>E</w:t>
      </w:r>
      <w:r w:rsidRPr="008A6CF6" w:rsidR="004D151D">
        <w:t xml:space="preserve">ligibility for payments under the AAIP may depend on whether an employer or Australian Apprentice is receiving other Australian Government assistance. Generally, employers are not eligible for wage subsidies under the AAIP if they are already in receipt of an equivalent Australian Government wage subsidy, including the </w:t>
      </w:r>
      <w:proofErr w:type="spellStart"/>
      <w:r w:rsidRPr="008A6CF6" w:rsidR="004D151D">
        <w:t>JobMaker</w:t>
      </w:r>
      <w:proofErr w:type="spellEnd"/>
      <w:r w:rsidRPr="008A6CF6" w:rsidR="004D151D">
        <w:t xml:space="preserve"> Hiring Credit and the previous </w:t>
      </w:r>
      <w:proofErr w:type="spellStart"/>
      <w:r w:rsidRPr="008A6CF6" w:rsidR="004D151D">
        <w:t>JobKeeper</w:t>
      </w:r>
      <w:proofErr w:type="spellEnd"/>
      <w:r w:rsidRPr="008A6CF6" w:rsidR="004D151D">
        <w:t xml:space="preserve"> Payment. As an example, the </w:t>
      </w:r>
      <w:r w:rsidRPr="008A6CF6" w:rsidR="004D151D">
        <w:rPr>
          <w:i/>
          <w:iCs/>
        </w:rPr>
        <w:t>Social Security Act 1991</w:t>
      </w:r>
      <w:r w:rsidRPr="008A6CF6" w:rsidR="004D151D">
        <w:t xml:space="preserve"> and the AAIP program guidelines prohibit an Australian Apprentice from attracting the Living Away From Home Allowance (LAFHA) and Youth Allowance, </w:t>
      </w:r>
      <w:proofErr w:type="spellStart"/>
      <w:r w:rsidRPr="008A6CF6" w:rsidR="004D151D">
        <w:t>Austudy</w:t>
      </w:r>
      <w:proofErr w:type="spellEnd"/>
      <w:r w:rsidRPr="008A6CF6" w:rsidR="004D151D">
        <w:t>, or ABSTUDY at the same time</w:t>
      </w:r>
      <w:r w:rsidRPr="001001D3" w:rsidR="004D151D">
        <w:t>.</w:t>
      </w:r>
      <w:r w:rsidRPr="00DF6C5C" w:rsidR="00DF6C5C">
        <w:t xml:space="preserve"> </w:t>
      </w:r>
      <w:r w:rsidRPr="00B01BA0" w:rsidR="00DF6C5C">
        <w:t xml:space="preserve">For further information on the history of the </w:t>
      </w:r>
      <w:r w:rsidR="00DF6C5C">
        <w:t>AAIP</w:t>
      </w:r>
      <w:r w:rsidRPr="00B01BA0" w:rsidR="00DF6C5C">
        <w:t>, please see Attachment A.</w:t>
      </w:r>
    </w:p>
    <w:p w:rsidR="004D308D" w:rsidRDefault="004D308D" w14:paraId="4292F561" w14:textId="77777777">
      <w:pPr>
        <w:spacing w:after="160" w:line="259" w:lineRule="auto"/>
      </w:pPr>
      <w:r>
        <w:br w:type="page"/>
      </w:r>
    </w:p>
    <w:p w:rsidR="004D308D" w:rsidP="004D151D" w:rsidRDefault="004D151D" w14:paraId="70F18042" w14:textId="77777777">
      <w:pPr>
        <w:spacing w:after="0"/>
        <w:rPr>
          <w:b/>
          <w:bCs/>
        </w:rPr>
        <w:sectPr w:rsidR="004D308D" w:rsidSect="001F4E9B">
          <w:headerReference w:type="even" r:id="rId23"/>
          <w:headerReference w:type="default" r:id="rId24"/>
          <w:footerReference w:type="even" r:id="rId25"/>
          <w:footerReference w:type="default" r:id="rId26"/>
          <w:headerReference w:type="first" r:id="rId27"/>
          <w:footerReference w:type="first" r:id="rId28"/>
          <w:pgSz w:w="11906" w:h="16838" w:orient="portrait"/>
          <w:pgMar w:top="2268" w:right="1440" w:bottom="1440" w:left="1440" w:header="0" w:footer="708" w:gutter="0"/>
          <w:cols w:space="708"/>
          <w:docGrid w:linePitch="360"/>
        </w:sectPr>
      </w:pPr>
      <w:r w:rsidRPr="00912A80">
        <w:rPr>
          <w:b/>
          <w:bCs/>
        </w:rPr>
        <w:lastRenderedPageBreak/>
        <w:t xml:space="preserve">Figure </w:t>
      </w:r>
      <w:r w:rsidR="00CC547C">
        <w:rPr>
          <w:b/>
          <w:bCs/>
        </w:rPr>
        <w:t>1</w:t>
      </w:r>
      <w:r>
        <w:rPr>
          <w:b/>
          <w:bCs/>
        </w:rPr>
        <w:t>: Role of different stakeholders in the Australian Apprenticeships Incentives Program system</w:t>
      </w:r>
    </w:p>
    <w:p w:rsidR="004D308D" w:rsidP="004D151D" w:rsidRDefault="004D308D" w14:paraId="22BFD1A3" w14:textId="77777777">
      <w:pPr>
        <w:spacing w:after="0"/>
        <w:rPr>
          <w:b/>
          <w:bCs/>
        </w:rPr>
      </w:pPr>
    </w:p>
    <w:p w:rsidRPr="00912A80" w:rsidR="004D308D" w:rsidP="004D151D" w:rsidRDefault="00F44EC2" w14:paraId="6C195667" w14:textId="24836EEF">
      <w:pPr>
        <w:spacing w:after="0"/>
        <w:rPr>
          <w:b/>
          <w:bCs/>
        </w:rPr>
        <w:sectPr w:rsidRPr="00912A80" w:rsidR="004D308D" w:rsidSect="004D308D">
          <w:type w:val="continuous"/>
          <w:pgSz w:w="11906" w:h="16838" w:orient="portrait"/>
          <w:pgMar w:top="720" w:right="720" w:bottom="720" w:left="720" w:header="0" w:footer="708" w:gutter="0"/>
          <w:cols w:space="708"/>
          <w:docGrid w:linePitch="360"/>
        </w:sectPr>
      </w:pPr>
      <w:r>
        <w:rPr>
          <w:noProof/>
        </w:rPr>
        <w:drawing>
          <wp:inline distT="0" distB="0" distL="0" distR="0" wp14:anchorId="61438D54" wp14:editId="62EF8BAF">
            <wp:extent cx="6645910" cy="4559935"/>
            <wp:effectExtent l="0" t="0" r="2540" b="0"/>
            <wp:docPr id="24" name="Picture 24" descr="Graphic showing the role of different stakeholders in the Australian Apprenticeships Incentives Program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 showing the role of different stakeholders in the Australian Apprenticeships Incentives Program system."/>
                    <pic:cNvPicPr/>
                  </pic:nvPicPr>
                  <pic:blipFill>
                    <a:blip r:embed="rId29"/>
                    <a:stretch>
                      <a:fillRect/>
                    </a:stretch>
                  </pic:blipFill>
                  <pic:spPr>
                    <a:xfrm>
                      <a:off x="0" y="0"/>
                      <a:ext cx="6645910" cy="4559935"/>
                    </a:xfrm>
                    <a:prstGeom prst="rect">
                      <a:avLst/>
                    </a:prstGeom>
                  </pic:spPr>
                </pic:pic>
              </a:graphicData>
            </a:graphic>
          </wp:inline>
        </w:drawing>
      </w:r>
    </w:p>
    <w:p w:rsidR="00073E10" w:rsidP="00026D78" w:rsidRDefault="004D151D" w14:paraId="3BABDA2B" w14:textId="65A6A0D6">
      <w:pPr>
        <w:pStyle w:val="Heading2"/>
        <w:spacing w:before="120" w:after="120"/>
        <w:rPr>
          <w:color w:val="002060"/>
        </w:rPr>
      </w:pPr>
      <w:bookmarkStart w:name="_Toc99374838" w:id="12"/>
      <w:bookmarkStart w:name="_Toc88575268" w:id="13"/>
      <w:r w:rsidRPr="008B74D7">
        <w:rPr>
          <w:color w:val="002060"/>
        </w:rPr>
        <w:lastRenderedPageBreak/>
        <w:t>1.</w:t>
      </w:r>
      <w:r w:rsidR="00073E10">
        <w:rPr>
          <w:color w:val="002060"/>
        </w:rPr>
        <w:t>4 Programs across the Department</w:t>
      </w:r>
      <w:bookmarkEnd w:id="12"/>
    </w:p>
    <w:p w:rsidRPr="006E7A9B" w:rsidR="00073E10" w:rsidP="00131C42" w:rsidRDefault="00B16576" w14:paraId="44750BE2" w14:textId="6A603D2C">
      <w:r w:rsidRPr="00B16576">
        <w:t xml:space="preserve">Australian Apprenticeships </w:t>
      </w:r>
      <w:r>
        <w:t>are</w:t>
      </w:r>
      <w:r w:rsidRPr="00B16576">
        <w:t xml:space="preserve"> only one pathway across the </w:t>
      </w:r>
      <w:r w:rsidR="00E60B74">
        <w:t>Australian</w:t>
      </w:r>
      <w:r w:rsidRPr="00B16576">
        <w:t xml:space="preserve"> Government’s Skills and Training Portfolio designed </w:t>
      </w:r>
      <w:r w:rsidR="00CF5027">
        <w:t>support</w:t>
      </w:r>
      <w:r w:rsidRPr="00B16576">
        <w:t xml:space="preserve"> employment </w:t>
      </w:r>
      <w:r w:rsidR="00CF5027">
        <w:t xml:space="preserve">and a skilled workforce </w:t>
      </w:r>
      <w:r w:rsidRPr="00B16576">
        <w:t xml:space="preserve">as the economy recovers. Young people can be encouraged to take up an apprenticeship pathway through schools and other programs such as </w:t>
      </w:r>
      <w:r w:rsidR="007A68D6">
        <w:t>Workforce Australia</w:t>
      </w:r>
      <w:r w:rsidR="00CC34BC">
        <w:t>;</w:t>
      </w:r>
      <w:r w:rsidR="00187529">
        <w:t xml:space="preserve"> </w:t>
      </w:r>
      <w:r w:rsidRPr="00B16576">
        <w:t xml:space="preserve">the Transition to Work </w:t>
      </w:r>
      <w:r w:rsidR="0004080F">
        <w:t>(</w:t>
      </w:r>
      <w:proofErr w:type="spellStart"/>
      <w:r w:rsidR="0004080F">
        <w:t>TtW</w:t>
      </w:r>
      <w:proofErr w:type="spellEnd"/>
      <w:r w:rsidR="0004080F">
        <w:t xml:space="preserve">) </w:t>
      </w:r>
      <w:r w:rsidRPr="00B16576">
        <w:t xml:space="preserve">youth employment program. Promotion of pre-apprenticeship programs through these services can increase the likelihood of successful transition into and completion of an apprenticeship. </w:t>
      </w:r>
      <w:r w:rsidR="00B624F3">
        <w:t xml:space="preserve">Young people may also choose to study a VET qualification without completing an apprenticeship, for example through </w:t>
      </w:r>
      <w:proofErr w:type="spellStart"/>
      <w:r w:rsidR="00B624F3">
        <w:t>JobTrainer</w:t>
      </w:r>
      <w:proofErr w:type="spellEnd"/>
      <w:r w:rsidR="00B624F3">
        <w:t xml:space="preserve">, which offers free, or low fee training for any Australian aged between 17 and 24. </w:t>
      </w:r>
    </w:p>
    <w:p w:rsidR="000B62D5" w:rsidP="008C70CB" w:rsidRDefault="008C70CB" w14:paraId="08A1B236" w14:textId="72819B9C">
      <w:r>
        <w:t xml:space="preserve">Australian </w:t>
      </w:r>
      <w:r w:rsidR="00A375B8">
        <w:t>apprentices</w:t>
      </w:r>
      <w:r>
        <w:t xml:space="preserve"> make up only </w:t>
      </w:r>
      <w:r w:rsidR="00CA674D">
        <w:t>around two</w:t>
      </w:r>
      <w:r w:rsidR="00425C0C">
        <w:t xml:space="preserve"> per cent of </w:t>
      </w:r>
      <w:r w:rsidR="00367C55">
        <w:t>the Australian workforce</w:t>
      </w:r>
      <w:r w:rsidR="00425C0C">
        <w:rPr>
          <w:rStyle w:val="FootnoteReference"/>
        </w:rPr>
        <w:footnoteReference w:id="6"/>
      </w:r>
      <w:r w:rsidR="00E751B3">
        <w:t xml:space="preserve"> and </w:t>
      </w:r>
      <w:r w:rsidRPr="00977FB8" w:rsidR="00E751B3">
        <w:t>eight</w:t>
      </w:r>
      <w:r w:rsidRPr="00977FB8" w:rsidR="002D370A">
        <w:t> </w:t>
      </w:r>
      <w:r w:rsidRPr="00977FB8" w:rsidR="00E751B3">
        <w:t>per</w:t>
      </w:r>
      <w:r w:rsidRPr="00977FB8" w:rsidR="002D370A">
        <w:t> </w:t>
      </w:r>
      <w:r w:rsidRPr="00977FB8" w:rsidR="00E751B3">
        <w:t>cent</w:t>
      </w:r>
      <w:r w:rsidR="00E751B3">
        <w:t xml:space="preserve"> of </w:t>
      </w:r>
      <w:r w:rsidR="009919F3">
        <w:t xml:space="preserve">total </w:t>
      </w:r>
      <w:r w:rsidR="006E0007">
        <w:t xml:space="preserve">participation in the </w:t>
      </w:r>
      <w:r w:rsidR="009919F3">
        <w:t xml:space="preserve">Australian </w:t>
      </w:r>
      <w:r w:rsidR="00E751B3">
        <w:t xml:space="preserve">VET </w:t>
      </w:r>
      <w:r w:rsidR="006E0007">
        <w:t>sector</w:t>
      </w:r>
      <w:r w:rsidR="00E751B3">
        <w:t>.</w:t>
      </w:r>
      <w:r w:rsidR="006E0007">
        <w:rPr>
          <w:rStyle w:val="FootnoteReference"/>
        </w:rPr>
        <w:footnoteReference w:id="7"/>
      </w:r>
      <w:r>
        <w:t xml:space="preserve"> </w:t>
      </w:r>
      <w:r w:rsidR="00333800">
        <w:t xml:space="preserve">As such, it is important to </w:t>
      </w:r>
      <w:r w:rsidR="000927CE">
        <w:t>consider</w:t>
      </w:r>
      <w:r w:rsidR="00333800">
        <w:t xml:space="preserve"> </w:t>
      </w:r>
      <w:r w:rsidR="000927CE">
        <w:t>the</w:t>
      </w:r>
      <w:r w:rsidR="00333800">
        <w:t xml:space="preserve"> </w:t>
      </w:r>
      <w:r>
        <w:t>impact</w:t>
      </w:r>
      <w:r w:rsidR="000927CE">
        <w:t xml:space="preserve"> of shifting </w:t>
      </w:r>
      <w:r w:rsidR="00713582">
        <w:t>apprenticeship incentives as one component of the broader economy</w:t>
      </w:r>
      <w:r w:rsidR="00FD05B9">
        <w:t>.</w:t>
      </w:r>
      <w:r w:rsidR="00713582">
        <w:t xml:space="preserve"> </w:t>
      </w:r>
      <w:r w:rsidR="000927CE">
        <w:t xml:space="preserve"> </w:t>
      </w:r>
      <w:r w:rsidR="00333800">
        <w:t>For example,</w:t>
      </w:r>
      <w:r>
        <w:t xml:space="preserve"> a reduction in estimated apprentice and trainee commencements does not cause a reduction in job opportunities</w:t>
      </w:r>
      <w:r w:rsidR="007E2AE1">
        <w:t xml:space="preserve">, rather a reduction in the use of an apprenticeship </w:t>
      </w:r>
      <w:r w:rsidR="00CC190F">
        <w:t xml:space="preserve">or traineeship </w:t>
      </w:r>
      <w:r w:rsidR="007E2AE1">
        <w:t xml:space="preserve">pathway to develop a skilled workforce. </w:t>
      </w:r>
      <w:r w:rsidR="00634DC9">
        <w:t>J</w:t>
      </w:r>
      <w:r w:rsidR="007E2AE1">
        <w:t>obs will still be available</w:t>
      </w:r>
      <w:r w:rsidR="00634DC9">
        <w:t>, and demand of labour will still exist</w:t>
      </w:r>
      <w:r w:rsidR="007E2AE1">
        <w:t xml:space="preserve"> but </w:t>
      </w:r>
      <w:r w:rsidR="000B62D5">
        <w:t>there will be greater competition for skilled and qualified labour</w:t>
      </w:r>
      <w:r w:rsidR="00634DC9">
        <w:t>, rather than employers investing in workforce development</w:t>
      </w:r>
      <w:r>
        <w:t xml:space="preserve">. </w:t>
      </w:r>
    </w:p>
    <w:p w:rsidR="00CC190F" w:rsidP="008C70CB" w:rsidRDefault="008C70CB" w14:paraId="6EAB83BB" w14:textId="706D27F6">
      <w:r>
        <w:t xml:space="preserve">The </w:t>
      </w:r>
      <w:r w:rsidR="000B62D5">
        <w:t xml:space="preserve">pricing elasticity </w:t>
      </w:r>
      <w:r>
        <w:t xml:space="preserve">research used </w:t>
      </w:r>
      <w:r w:rsidR="000B62D5">
        <w:t xml:space="preserve">in this </w:t>
      </w:r>
      <w:r w:rsidR="00C56FC7">
        <w:t xml:space="preserve">RIS </w:t>
      </w:r>
      <w:r w:rsidR="000B62D5">
        <w:t xml:space="preserve">seeks </w:t>
      </w:r>
      <w:r>
        <w:t xml:space="preserve">to estimate </w:t>
      </w:r>
      <w:r w:rsidR="000B62D5">
        <w:t xml:space="preserve">the impact of incentive levels and </w:t>
      </w:r>
      <w:r w:rsidR="00634DC9">
        <w:t xml:space="preserve">various support </w:t>
      </w:r>
      <w:r w:rsidR="000B62D5">
        <w:t xml:space="preserve">models, and to determine </w:t>
      </w:r>
      <w:r w:rsidR="00634DC9">
        <w:t xml:space="preserve">anticipated </w:t>
      </w:r>
      <w:r>
        <w:t>changes in apprentice commencements</w:t>
      </w:r>
      <w:r w:rsidR="000B62D5">
        <w:t xml:space="preserve">, that is to </w:t>
      </w:r>
      <w:r w:rsidR="00C35391">
        <w:t>ascertain</w:t>
      </w:r>
      <w:r>
        <w:t xml:space="preserve"> at what point employers believe it is worth the cost to take on an additional apprentice. </w:t>
      </w:r>
    </w:p>
    <w:p w:rsidRPr="008A6CF6" w:rsidR="008C70CB" w:rsidP="008C70CB" w:rsidRDefault="00CC190F" w14:paraId="292A0135" w14:textId="2F5C720A">
      <w:r>
        <w:t>Importantly, the impact is different depending on the occupation that the apprenticeship or traineeship leads to. In particular, for some occupations, an apprenticeship is the primary entry pathway</w:t>
      </w:r>
      <w:r w:rsidR="00B035FA">
        <w:t xml:space="preserve"> and may be mandated as part of the industrial relations system</w:t>
      </w:r>
      <w:r>
        <w:t xml:space="preserve">. A drop in commencements in those occupations will likely lead to skill shortages in the future. However for occupations where there is an optional traineeship pathway, </w:t>
      </w:r>
      <w:r w:rsidR="008C70CB">
        <w:t>a reduction in</w:t>
      </w:r>
      <w:r w:rsidDel="00CC190F" w:rsidR="008C70CB">
        <w:t xml:space="preserve"> </w:t>
      </w:r>
      <w:r>
        <w:t xml:space="preserve">traineeship </w:t>
      </w:r>
      <w:r w:rsidR="008C70CB">
        <w:t xml:space="preserve">commencements </w:t>
      </w:r>
      <w:r>
        <w:t xml:space="preserve">may not necessarily result in skill shortages in the future, with employers electing to train staff in other ways outside of the formal traineeship model. </w:t>
      </w:r>
    </w:p>
    <w:p w:rsidRPr="008B74D7" w:rsidR="004D151D" w:rsidP="00026D78" w:rsidRDefault="004D151D" w14:paraId="6924F7A6" w14:textId="682E7B97">
      <w:pPr>
        <w:pStyle w:val="Heading2"/>
        <w:spacing w:before="120" w:after="120"/>
        <w:rPr>
          <w:color w:val="002060"/>
        </w:rPr>
      </w:pPr>
      <w:bookmarkStart w:name="_Toc99374839" w:id="14"/>
      <w:r w:rsidRPr="008B74D7">
        <w:rPr>
          <w:color w:val="002060"/>
        </w:rPr>
        <w:t>1.</w:t>
      </w:r>
      <w:r w:rsidR="00073E10">
        <w:rPr>
          <w:color w:val="002060"/>
        </w:rPr>
        <w:t>5</w:t>
      </w:r>
      <w:r w:rsidRPr="008B74D7">
        <w:rPr>
          <w:color w:val="002060"/>
        </w:rPr>
        <w:t xml:space="preserve"> Incentives for Australian Apprenticeships</w:t>
      </w:r>
      <w:bookmarkEnd w:id="13"/>
      <w:bookmarkEnd w:id="14"/>
      <w:r w:rsidRPr="008B74D7">
        <w:rPr>
          <w:color w:val="002060"/>
        </w:rPr>
        <w:t xml:space="preserve"> </w:t>
      </w:r>
    </w:p>
    <w:p w:rsidRPr="008A6CF6" w:rsidR="004D151D" w:rsidP="00131C42" w:rsidRDefault="004D151D" w14:paraId="4A3D9909" w14:textId="65A8E362">
      <w:pPr>
        <w:rPr>
          <w:rFonts w:eastAsia="Times New Roman"/>
        </w:rPr>
      </w:pPr>
      <w:r w:rsidRPr="008A6CF6">
        <w:rPr>
          <w:rFonts w:eastAsia="Times New Roman"/>
        </w:rPr>
        <w:t>Since the</w:t>
      </w:r>
      <w:r w:rsidR="00793EE0">
        <w:rPr>
          <w:rFonts w:eastAsia="Times New Roman"/>
        </w:rPr>
        <w:t xml:space="preserve"> </w:t>
      </w:r>
      <w:r w:rsidRPr="008A6CF6" w:rsidR="00793EE0">
        <w:rPr>
          <w:rFonts w:eastAsia="Times New Roman"/>
        </w:rPr>
        <w:t xml:space="preserve">Australian Government </w:t>
      </w:r>
      <w:r w:rsidR="00793EE0">
        <w:rPr>
          <w:rFonts w:eastAsia="Times New Roman"/>
        </w:rPr>
        <w:t>first</w:t>
      </w:r>
      <w:r w:rsidRPr="008A6CF6" w:rsidR="00793EE0">
        <w:rPr>
          <w:rFonts w:eastAsia="Times New Roman"/>
        </w:rPr>
        <w:t xml:space="preserve"> delivered incentives for apprenticeships </w:t>
      </w:r>
      <w:r w:rsidR="002452DE">
        <w:rPr>
          <w:rFonts w:eastAsia="Times New Roman"/>
        </w:rPr>
        <w:t>in the</w:t>
      </w:r>
      <w:r w:rsidRPr="008A6CF6" w:rsidR="00793EE0">
        <w:rPr>
          <w:rFonts w:eastAsia="Times New Roman"/>
        </w:rPr>
        <w:t xml:space="preserve"> early 1960</w:t>
      </w:r>
      <w:r w:rsidRPr="008A6CF6" w:rsidR="00131C42">
        <w:rPr>
          <w:rFonts w:eastAsia="Times New Roman"/>
        </w:rPr>
        <w:t>s, various</w:t>
      </w:r>
      <w:r w:rsidRPr="008A6CF6">
        <w:rPr>
          <w:rFonts w:eastAsia="Times New Roman"/>
        </w:rPr>
        <w:t xml:space="preserve"> rebates, subsidies</w:t>
      </w:r>
      <w:r w:rsidRPr="008A6CF6" w:rsidR="00C84D1E">
        <w:rPr>
          <w:rFonts w:eastAsia="Times New Roman"/>
        </w:rPr>
        <w:t>,</w:t>
      </w:r>
      <w:r w:rsidRPr="008A6CF6">
        <w:rPr>
          <w:rFonts w:eastAsia="Times New Roman"/>
        </w:rPr>
        <w:t xml:space="preserve"> and incentive payments </w:t>
      </w:r>
      <w:r w:rsidR="00C90CD1">
        <w:rPr>
          <w:rFonts w:eastAsia="Times New Roman"/>
        </w:rPr>
        <w:t>have been</w:t>
      </w:r>
      <w:r w:rsidRPr="008A6CF6" w:rsidR="00C90CD1">
        <w:rPr>
          <w:rFonts w:eastAsia="Times New Roman"/>
        </w:rPr>
        <w:t xml:space="preserve"> </w:t>
      </w:r>
      <w:r w:rsidRPr="008A6CF6">
        <w:rPr>
          <w:rFonts w:eastAsia="Times New Roman"/>
        </w:rPr>
        <w:t xml:space="preserve">introduced, altered, or removed with differing goals depending on the policy objectives of the day. These have included commencement and completion payments for both employers and apprentices, wage subsidies and additional incentives for employers of specific cohorts, such as women and disadvantaged or long-term </w:t>
      </w:r>
      <w:r w:rsidRPr="008A6CF6">
        <w:rPr>
          <w:rFonts w:eastAsia="Times New Roman"/>
        </w:rPr>
        <w:lastRenderedPageBreak/>
        <w:t xml:space="preserve">unemployed job seekers, as well as incentives aimed at specific skill areas, such as sports and technical education. </w:t>
      </w:r>
    </w:p>
    <w:p w:rsidRPr="009745AF" w:rsidR="004D151D" w:rsidP="004F46D1" w:rsidRDefault="004D151D" w14:paraId="74ECF98D" w14:textId="19644610">
      <w:pPr>
        <w:pStyle w:val="Heading3"/>
      </w:pPr>
      <w:bookmarkStart w:name="_Toc88575269" w:id="15"/>
      <w:bookmarkStart w:name="_Toc99374840" w:id="16"/>
      <w:r w:rsidRPr="009745AF">
        <w:t>Australian Apprenticeships Incentives Program</w:t>
      </w:r>
      <w:bookmarkEnd w:id="15"/>
      <w:bookmarkEnd w:id="16"/>
    </w:p>
    <w:p w:rsidRPr="008A6CF6" w:rsidR="004D151D" w:rsidP="004D151D" w:rsidRDefault="002A7E7B" w14:paraId="422E7E73" w14:textId="1C4A07D4">
      <w:pPr>
        <w:rPr>
          <w:rFonts w:eastAsia="Times New Roman"/>
        </w:rPr>
      </w:pPr>
      <w:r>
        <w:rPr>
          <w:rFonts w:eastAsia="Times New Roman"/>
        </w:rPr>
        <w:t xml:space="preserve">Introduced in 1998, the AAIP sought </w:t>
      </w:r>
      <w:r w:rsidRPr="008A6CF6" w:rsidR="004D151D">
        <w:rPr>
          <w:rFonts w:eastAsia="Times New Roman"/>
        </w:rPr>
        <w:t xml:space="preserve">to increase apprenticeship commencement and completion rates through the provision of a standard set of incentives and additional incentives for specific cohorts such as women in non-traditional occupations and apprentices with </w:t>
      </w:r>
      <w:r w:rsidR="00430BD2">
        <w:rPr>
          <w:rFonts w:eastAsia="Times New Roman"/>
        </w:rPr>
        <w:t xml:space="preserve">a </w:t>
      </w:r>
      <w:r w:rsidRPr="008A6CF6" w:rsidR="004D151D">
        <w:rPr>
          <w:rFonts w:eastAsia="Times New Roman"/>
        </w:rPr>
        <w:t xml:space="preserve">disability. </w:t>
      </w:r>
    </w:p>
    <w:p w:rsidRPr="008A6CF6" w:rsidR="004D151D" w:rsidP="004D151D" w:rsidRDefault="007938B2" w14:paraId="0CB5CEBB" w14:textId="7453840C">
      <w:pPr>
        <w:rPr>
          <w:rFonts w:eastAsia="Times New Roman"/>
        </w:rPr>
      </w:pPr>
      <w:r>
        <w:rPr>
          <w:rFonts w:eastAsia="Times New Roman"/>
        </w:rPr>
        <w:t>Since the introduction of the AAIP</w:t>
      </w:r>
      <w:r w:rsidRPr="008A6CF6" w:rsidR="004D151D">
        <w:rPr>
          <w:rFonts w:eastAsia="Times New Roman"/>
        </w:rPr>
        <w:t xml:space="preserve">, changes have been made to the program to respond to </w:t>
      </w:r>
      <w:r w:rsidR="00B73A69">
        <w:rPr>
          <w:rFonts w:eastAsia="Times New Roman"/>
        </w:rPr>
        <w:t>shifting</w:t>
      </w:r>
      <w:r w:rsidRPr="008A6CF6" w:rsidR="00B73A69">
        <w:rPr>
          <w:rFonts w:eastAsia="Times New Roman"/>
        </w:rPr>
        <w:t xml:space="preserve"> </w:t>
      </w:r>
      <w:r w:rsidRPr="008A6CF6" w:rsidR="004D151D">
        <w:rPr>
          <w:rFonts w:eastAsia="Times New Roman"/>
        </w:rPr>
        <w:t xml:space="preserve">policy priorities, economic cycles and emergency situations. </w:t>
      </w:r>
      <w:r w:rsidR="00B73A69">
        <w:rPr>
          <w:rFonts w:eastAsia="Times New Roman"/>
        </w:rPr>
        <w:t>Over time, t</w:t>
      </w:r>
      <w:r w:rsidRPr="008A6CF6" w:rsidR="004D151D">
        <w:rPr>
          <w:rFonts w:eastAsia="Times New Roman"/>
        </w:rPr>
        <w:t>he AAIP has included incentives targeted to:</w:t>
      </w:r>
    </w:p>
    <w:p w:rsidRPr="008A6CF6" w:rsidR="004D151D" w:rsidP="006E7A9B" w:rsidRDefault="00746318" w14:paraId="35C8A451" w14:textId="06B23D10">
      <w:pPr>
        <w:pStyle w:val="ListParagraph"/>
        <w:numPr>
          <w:ilvl w:val="0"/>
          <w:numId w:val="7"/>
        </w:numPr>
        <w:spacing w:line="276" w:lineRule="auto"/>
      </w:pPr>
      <w:r>
        <w:rPr>
          <w:rFonts w:eastAsia="Times New Roman"/>
        </w:rPr>
        <w:t>M</w:t>
      </w:r>
      <w:r w:rsidRPr="008A6CF6" w:rsidR="004D151D">
        <w:rPr>
          <w:rFonts w:eastAsia="Times New Roman"/>
        </w:rPr>
        <w:t>eet specific skills shortages, both with a national and local focus;</w:t>
      </w:r>
    </w:p>
    <w:p w:rsidRPr="008A6CF6" w:rsidR="004D151D" w:rsidP="006E7A9B" w:rsidRDefault="00746318" w14:paraId="6D547CBB" w14:textId="466EF193">
      <w:pPr>
        <w:pStyle w:val="ListParagraph"/>
        <w:numPr>
          <w:ilvl w:val="0"/>
          <w:numId w:val="7"/>
        </w:numPr>
        <w:spacing w:line="276" w:lineRule="auto"/>
      </w:pPr>
      <w:r>
        <w:rPr>
          <w:rFonts w:eastAsia="Times New Roman"/>
        </w:rPr>
        <w:t>G</w:t>
      </w:r>
      <w:r w:rsidRPr="008A6CF6" w:rsidR="004D151D">
        <w:rPr>
          <w:rFonts w:eastAsia="Times New Roman"/>
        </w:rPr>
        <w:t>row skills in emerging policy priority areas;</w:t>
      </w:r>
    </w:p>
    <w:p w:rsidRPr="008A6CF6" w:rsidR="004D151D" w:rsidP="006E7A9B" w:rsidRDefault="00746318" w14:paraId="5D4212CF" w14:textId="76420A53">
      <w:pPr>
        <w:pStyle w:val="ListParagraph"/>
        <w:numPr>
          <w:ilvl w:val="0"/>
          <w:numId w:val="7"/>
        </w:numPr>
        <w:spacing w:line="276" w:lineRule="auto"/>
      </w:pPr>
      <w:r>
        <w:rPr>
          <w:rFonts w:eastAsia="Times New Roman"/>
        </w:rPr>
        <w:t>S</w:t>
      </w:r>
      <w:r w:rsidRPr="008A6CF6" w:rsidR="004D151D">
        <w:rPr>
          <w:rFonts w:eastAsia="Times New Roman"/>
        </w:rPr>
        <w:t>upport apprentices with costs associated with their work, such as protective equipment and tools;</w:t>
      </w:r>
    </w:p>
    <w:p w:rsidRPr="008A6CF6" w:rsidR="004D151D" w:rsidP="006E7A9B" w:rsidRDefault="00746318" w14:paraId="4AD87939" w14:textId="482621FB">
      <w:pPr>
        <w:pStyle w:val="ListParagraph"/>
        <w:numPr>
          <w:ilvl w:val="0"/>
          <w:numId w:val="7"/>
        </w:numPr>
        <w:spacing w:line="276" w:lineRule="auto"/>
      </w:pPr>
      <w:r>
        <w:rPr>
          <w:rFonts w:eastAsia="Times New Roman"/>
        </w:rPr>
        <w:t>I</w:t>
      </w:r>
      <w:r w:rsidRPr="008A6CF6" w:rsidR="004D151D">
        <w:rPr>
          <w:rFonts w:eastAsia="Times New Roman"/>
        </w:rPr>
        <w:t>nclude disaster recovery initiatives;</w:t>
      </w:r>
    </w:p>
    <w:p w:rsidRPr="008A6CF6" w:rsidR="004D151D" w:rsidP="006E7A9B" w:rsidRDefault="00746318" w14:paraId="6DAF5A5E" w14:textId="0CAFBD39">
      <w:pPr>
        <w:pStyle w:val="ListParagraph"/>
        <w:numPr>
          <w:ilvl w:val="0"/>
          <w:numId w:val="7"/>
        </w:numPr>
        <w:spacing w:line="276" w:lineRule="auto"/>
      </w:pPr>
      <w:r>
        <w:t>E</w:t>
      </w:r>
      <w:r w:rsidRPr="008A6CF6" w:rsidR="004D151D">
        <w:t>liminate poaching (the employer’s completion incentive payment had to be shared with other businesses making a major contribution to training the Australian Apprentice)</w:t>
      </w:r>
      <w:r w:rsidR="00C90CD1">
        <w:t>;</w:t>
      </w:r>
      <w:r w:rsidRPr="008A6CF6" w:rsidR="004D151D">
        <w:t xml:space="preserve"> </w:t>
      </w:r>
    </w:p>
    <w:p w:rsidRPr="008A6CF6" w:rsidR="004D151D" w:rsidP="006E7A9B" w:rsidRDefault="00746318" w14:paraId="7B2AC01B" w14:textId="1BD567F1">
      <w:pPr>
        <w:pStyle w:val="ListParagraph"/>
        <w:numPr>
          <w:ilvl w:val="0"/>
          <w:numId w:val="7"/>
        </w:numPr>
        <w:spacing w:line="276" w:lineRule="auto"/>
      </w:pPr>
      <w:r>
        <w:t>A</w:t>
      </w:r>
      <w:r w:rsidRPr="008A6CF6" w:rsidR="004D151D">
        <w:t>ppeal to small and medium businesses; and</w:t>
      </w:r>
    </w:p>
    <w:p w:rsidRPr="008A6CF6" w:rsidR="004D151D" w:rsidP="006E7A9B" w:rsidRDefault="00746318" w14:paraId="3218C4AB" w14:textId="11289AE1">
      <w:pPr>
        <w:pStyle w:val="ListParagraph"/>
        <w:numPr>
          <w:ilvl w:val="0"/>
          <w:numId w:val="7"/>
        </w:numPr>
        <w:spacing w:line="276" w:lineRule="auto"/>
      </w:pPr>
      <w:r>
        <w:t>I</w:t>
      </w:r>
      <w:r w:rsidRPr="008A6CF6" w:rsidR="004D151D">
        <w:t xml:space="preserve">nclude employers of specific cohorts, such as school-based apprentices, mature-aged apprentices, women, apprentices with </w:t>
      </w:r>
      <w:r w:rsidR="00C94504">
        <w:t xml:space="preserve">a </w:t>
      </w:r>
      <w:r w:rsidRPr="008A6CF6" w:rsidR="004D151D">
        <w:t>disability, apprentices with a rural or regional background and Indigenous apprentices.</w:t>
      </w:r>
    </w:p>
    <w:p w:rsidRPr="008A6CF6" w:rsidR="004D151D" w:rsidP="004D151D" w:rsidRDefault="00431B18" w14:paraId="7B3DAD82" w14:textId="1A1DC1C6">
      <w:pPr>
        <w:rPr>
          <w:rFonts w:eastAsia="Times New Roman"/>
        </w:rPr>
      </w:pPr>
      <w:r>
        <w:rPr>
          <w:rFonts w:eastAsia="Times New Roman"/>
        </w:rPr>
        <w:t>Incentives</w:t>
      </w:r>
      <w:r w:rsidRPr="7EE54A6D" w:rsidR="004D151D">
        <w:rPr>
          <w:rFonts w:eastAsia="Times New Roman"/>
        </w:rPr>
        <w:t xml:space="preserve"> have been delivered through a combination of wage subsidies</w:t>
      </w:r>
      <w:r w:rsidR="00DA0BF3">
        <w:rPr>
          <w:rFonts w:eastAsia="Times New Roman"/>
        </w:rPr>
        <w:t xml:space="preserve">, </w:t>
      </w:r>
      <w:r w:rsidRPr="7EE54A6D" w:rsidR="004D151D">
        <w:rPr>
          <w:rFonts w:eastAsia="Times New Roman"/>
        </w:rPr>
        <w:t>flat rate payments, vouchers, loans and rebates</w:t>
      </w:r>
      <w:r w:rsidR="00DA0BF3">
        <w:rPr>
          <w:rFonts w:eastAsia="Times New Roman"/>
        </w:rPr>
        <w:t>. These supports have</w:t>
      </w:r>
      <w:r w:rsidR="00225FA7">
        <w:rPr>
          <w:rFonts w:eastAsia="Times New Roman"/>
        </w:rPr>
        <w:t xml:space="preserve"> also </w:t>
      </w:r>
      <w:r w:rsidR="00DA0BF3">
        <w:rPr>
          <w:rFonts w:eastAsia="Times New Roman"/>
        </w:rPr>
        <w:t>vari</w:t>
      </w:r>
      <w:r w:rsidR="00225FA7">
        <w:rPr>
          <w:rFonts w:eastAsia="Times New Roman"/>
        </w:rPr>
        <w:t>ed</w:t>
      </w:r>
      <w:r w:rsidR="00DA0BF3">
        <w:rPr>
          <w:rFonts w:eastAsia="Times New Roman"/>
        </w:rPr>
        <w:t xml:space="preserve"> in </w:t>
      </w:r>
      <w:r w:rsidRPr="7EE54A6D" w:rsidR="004D151D">
        <w:rPr>
          <w:rFonts w:eastAsia="Times New Roman"/>
        </w:rPr>
        <w:t xml:space="preserve">eligibility and administration. </w:t>
      </w:r>
      <w:r w:rsidR="000F6241">
        <w:rPr>
          <w:rFonts w:eastAsia="Times New Roman"/>
        </w:rPr>
        <w:t>A</w:t>
      </w:r>
      <w:r w:rsidR="004E1AEC">
        <w:rPr>
          <w:rFonts w:eastAsia="Times New Roman"/>
        </w:rPr>
        <w:t>lterations to the program</w:t>
      </w:r>
      <w:r w:rsidR="00D62D65">
        <w:rPr>
          <w:rFonts w:eastAsia="Times New Roman"/>
        </w:rPr>
        <w:t xml:space="preserve"> and </w:t>
      </w:r>
      <w:r w:rsidR="000F6241">
        <w:rPr>
          <w:rFonts w:eastAsia="Times New Roman"/>
        </w:rPr>
        <w:t>the addition of new payments</w:t>
      </w:r>
      <w:r w:rsidRPr="7EE54A6D" w:rsidR="004D151D">
        <w:rPr>
          <w:rFonts w:eastAsia="Times New Roman"/>
        </w:rPr>
        <w:t xml:space="preserve"> have resulted in today’s complex AAIP framework that includes over 30 payment types that primarily target employers. </w:t>
      </w:r>
    </w:p>
    <w:p w:rsidRPr="008A6CF6" w:rsidR="004D151D" w:rsidP="006D2681" w:rsidRDefault="00DA0BF3" w14:paraId="259445AE" w14:textId="2B88EF6F">
      <w:pPr>
        <w:pStyle w:val="Heading4"/>
        <w:rPr>
          <w:rFonts w:eastAsia="Times New Roman"/>
        </w:rPr>
      </w:pPr>
      <w:r>
        <w:t>AAIP:</w:t>
      </w:r>
      <w:r>
        <w:rPr>
          <w:rFonts w:eastAsia="Times New Roman"/>
        </w:rPr>
        <w:t xml:space="preserve"> </w:t>
      </w:r>
      <w:r w:rsidR="00DE5FBF">
        <w:rPr>
          <w:rFonts w:eastAsia="Times New Roman"/>
        </w:rPr>
        <w:t>M</w:t>
      </w:r>
      <w:r w:rsidR="00904F5B">
        <w:rPr>
          <w:rFonts w:eastAsia="Times New Roman"/>
        </w:rPr>
        <w:t>ain</w:t>
      </w:r>
      <w:r w:rsidRPr="008A6CF6" w:rsidR="004D151D">
        <w:rPr>
          <w:rFonts w:eastAsia="Times New Roman"/>
        </w:rPr>
        <w:t xml:space="preserve"> support categories </w:t>
      </w:r>
    </w:p>
    <w:p w:rsidRPr="008A6CF6" w:rsidR="004D151D" w:rsidP="006D2681" w:rsidRDefault="004D151D" w14:paraId="4441F030" w14:textId="77777777">
      <w:pPr>
        <w:spacing w:after="0"/>
      </w:pPr>
      <w:r w:rsidRPr="008A6CF6">
        <w:t>Support for employers:</w:t>
      </w:r>
    </w:p>
    <w:p w:rsidRPr="006E7A9B" w:rsidR="004D151D" w:rsidP="006D2681" w:rsidRDefault="004D151D" w14:paraId="30A84252" w14:textId="77777777">
      <w:pPr>
        <w:pStyle w:val="ListParagraph"/>
        <w:numPr>
          <w:ilvl w:val="0"/>
          <w:numId w:val="14"/>
        </w:numPr>
        <w:spacing w:after="0" w:line="276" w:lineRule="auto"/>
      </w:pPr>
      <w:r w:rsidRPr="006E7A9B">
        <w:t>Standard and targeted incentives;</w:t>
      </w:r>
    </w:p>
    <w:p w:rsidRPr="006E7A9B" w:rsidR="004D151D" w:rsidP="006D2681" w:rsidRDefault="004D151D" w14:paraId="4205184F" w14:textId="77777777">
      <w:pPr>
        <w:pStyle w:val="ListParagraph"/>
        <w:numPr>
          <w:ilvl w:val="0"/>
          <w:numId w:val="14"/>
        </w:numPr>
        <w:spacing w:after="0" w:line="276" w:lineRule="auto"/>
      </w:pPr>
      <w:r w:rsidRPr="006E7A9B">
        <w:t>Additional Identified Skills Shortage (AISS) payment;</w:t>
      </w:r>
    </w:p>
    <w:p w:rsidRPr="006E7A9B" w:rsidR="004D151D" w:rsidP="006D2681" w:rsidRDefault="004D151D" w14:paraId="58826457" w14:textId="77777777">
      <w:pPr>
        <w:pStyle w:val="ListParagraph"/>
        <w:numPr>
          <w:ilvl w:val="0"/>
          <w:numId w:val="14"/>
        </w:numPr>
        <w:spacing w:after="0" w:line="276" w:lineRule="auto"/>
      </w:pPr>
      <w:r w:rsidRPr="006E7A9B">
        <w:t>Australian Apprenticeships Wage Subsidy (AAWS) trial;</w:t>
      </w:r>
    </w:p>
    <w:p w:rsidRPr="006E7A9B" w:rsidR="004D151D" w:rsidP="006D2681" w:rsidRDefault="004D151D" w14:paraId="1D504F0D" w14:textId="77777777">
      <w:pPr>
        <w:pStyle w:val="ListParagraph"/>
        <w:numPr>
          <w:ilvl w:val="0"/>
          <w:numId w:val="14"/>
        </w:numPr>
        <w:spacing w:after="0" w:line="276" w:lineRule="auto"/>
      </w:pPr>
      <w:r w:rsidRPr="006E7A9B">
        <w:t>Disabled Australian Apprentice Wage Support (DAAWS); and</w:t>
      </w:r>
    </w:p>
    <w:p w:rsidRPr="008A6CF6" w:rsidR="004D151D" w:rsidP="006D2681" w:rsidRDefault="00DE5FBF" w14:paraId="2CF5595A" w14:textId="550BDFF9">
      <w:pPr>
        <w:pStyle w:val="ListParagraph"/>
        <w:numPr>
          <w:ilvl w:val="0"/>
          <w:numId w:val="14"/>
        </w:numPr>
        <w:spacing w:after="0" w:line="276" w:lineRule="auto"/>
      </w:pPr>
      <w:r>
        <w:t>B</w:t>
      </w:r>
      <w:r w:rsidR="008A36FA">
        <w:t xml:space="preserve">oosting </w:t>
      </w:r>
      <w:r>
        <w:t>A</w:t>
      </w:r>
      <w:r w:rsidR="008A36FA">
        <w:t xml:space="preserve">pprenticeship </w:t>
      </w:r>
      <w:r>
        <w:t>C</w:t>
      </w:r>
      <w:r w:rsidR="008A36FA">
        <w:t>ommencements (BAC)</w:t>
      </w:r>
      <w:r>
        <w:t xml:space="preserve"> and C</w:t>
      </w:r>
      <w:r w:rsidR="00162CB1">
        <w:t>ompleting Apprenticeship Commencements (C</w:t>
      </w:r>
      <w:r>
        <w:t>AC</w:t>
      </w:r>
      <w:r w:rsidR="00162CB1">
        <w:t>)</w:t>
      </w:r>
      <w:r>
        <w:t xml:space="preserve"> measures.</w:t>
      </w:r>
      <w:r w:rsidR="004D151D">
        <w:t xml:space="preserve"> </w:t>
      </w:r>
    </w:p>
    <w:p w:rsidRPr="008A6CF6" w:rsidR="004D151D" w:rsidP="006D2681" w:rsidRDefault="004D151D" w14:paraId="5B718AF0" w14:textId="77777777">
      <w:pPr>
        <w:spacing w:after="0"/>
      </w:pPr>
      <w:r w:rsidRPr="008A6CF6">
        <w:t>Support for apprentices:</w:t>
      </w:r>
    </w:p>
    <w:p w:rsidRPr="006E7A9B" w:rsidR="004D151D" w:rsidP="006D2681" w:rsidRDefault="004D151D" w14:paraId="2DEC10B3" w14:textId="611BB7EA">
      <w:pPr>
        <w:pStyle w:val="ListParagraph"/>
        <w:numPr>
          <w:ilvl w:val="0"/>
          <w:numId w:val="15"/>
        </w:numPr>
        <w:spacing w:after="0" w:line="276" w:lineRule="auto"/>
      </w:pPr>
      <w:r w:rsidRPr="006E7A9B">
        <w:t>In-Training Support</w:t>
      </w:r>
      <w:r w:rsidRPr="006E7A9B" w:rsidR="00CE68BC">
        <w:t xml:space="preserve"> (ITS)</w:t>
      </w:r>
      <w:r w:rsidRPr="006E7A9B">
        <w:t>;</w:t>
      </w:r>
    </w:p>
    <w:p w:rsidRPr="006E7A9B" w:rsidR="004D151D" w:rsidP="006D2681" w:rsidRDefault="00D62D65" w14:paraId="54497200" w14:textId="5C4A6675">
      <w:pPr>
        <w:pStyle w:val="ListParagraph"/>
        <w:numPr>
          <w:ilvl w:val="0"/>
          <w:numId w:val="15"/>
        </w:numPr>
        <w:spacing w:after="0" w:line="276" w:lineRule="auto"/>
      </w:pPr>
      <w:r w:rsidRPr="006E7A9B">
        <w:t xml:space="preserve">Additional Identified Skills Shortage (AISS) </w:t>
      </w:r>
      <w:r w:rsidRPr="006E7A9B" w:rsidR="004D151D">
        <w:t xml:space="preserve"> payment; and </w:t>
      </w:r>
    </w:p>
    <w:p w:rsidRPr="006E7A9B" w:rsidR="006D2681" w:rsidP="006D2681" w:rsidRDefault="00333B48" w14:paraId="216606C5" w14:textId="47504DC2">
      <w:pPr>
        <w:pStyle w:val="ListParagraph"/>
        <w:numPr>
          <w:ilvl w:val="0"/>
          <w:numId w:val="15"/>
        </w:numPr>
        <w:spacing w:after="0" w:line="276" w:lineRule="auto"/>
      </w:pPr>
      <w:r>
        <w:t>L</w:t>
      </w:r>
      <w:r w:rsidR="00D62D65">
        <w:t xml:space="preserve">iving </w:t>
      </w:r>
      <w:r>
        <w:t>A</w:t>
      </w:r>
      <w:r w:rsidR="00D62D65">
        <w:t xml:space="preserve">way </w:t>
      </w:r>
      <w:r>
        <w:t>F</w:t>
      </w:r>
      <w:r w:rsidR="00D62D65">
        <w:t xml:space="preserve">rom </w:t>
      </w:r>
      <w:r>
        <w:t>H</w:t>
      </w:r>
      <w:r w:rsidR="00590E7B">
        <w:t xml:space="preserve">ome </w:t>
      </w:r>
      <w:r>
        <w:t>A</w:t>
      </w:r>
      <w:r w:rsidR="00590E7B">
        <w:t>llowance (LAFHA)</w:t>
      </w:r>
      <w:r w:rsidRPr="006E7A9B" w:rsidR="004D151D">
        <w:t>.</w:t>
      </w:r>
    </w:p>
    <w:p w:rsidRPr="00626CEC" w:rsidR="005D1E98" w:rsidP="006D2681" w:rsidRDefault="005D1E98" w14:paraId="19F5DEA4" w14:textId="5ADCE300">
      <w:pPr>
        <w:spacing w:after="0"/>
        <w:rPr>
          <w:rFonts w:eastAsia="Times New Roman"/>
        </w:rPr>
      </w:pPr>
      <w:r w:rsidRPr="00626CEC">
        <w:rPr>
          <w:rFonts w:eastAsia="Times New Roman"/>
        </w:rPr>
        <w:t>Specific information on current incentives for apprentices can be found at A</w:t>
      </w:r>
      <w:r w:rsidRPr="00626CEC" w:rsidR="00F40AE6">
        <w:rPr>
          <w:rFonts w:eastAsia="Times New Roman"/>
        </w:rPr>
        <w:t xml:space="preserve">ttachment </w:t>
      </w:r>
      <w:r w:rsidRPr="00626CEC" w:rsidR="005D02B6">
        <w:rPr>
          <w:rFonts w:eastAsia="Times New Roman"/>
        </w:rPr>
        <w:t>B</w:t>
      </w:r>
      <w:r w:rsidRPr="00626CEC">
        <w:rPr>
          <w:rFonts w:eastAsia="Times New Roman"/>
        </w:rPr>
        <w:t>.</w:t>
      </w:r>
    </w:p>
    <w:p w:rsidRPr="008A6CF6" w:rsidR="00190806" w:rsidP="00190806" w:rsidRDefault="00190806" w14:paraId="07DC2309" w14:textId="0C427BC8">
      <w:pPr>
        <w:pStyle w:val="Heading4"/>
      </w:pPr>
      <w:r w:rsidRPr="008A6CF6">
        <w:lastRenderedPageBreak/>
        <w:t xml:space="preserve">Delivery of the Australian Apprenticeships Incentives Program </w:t>
      </w:r>
    </w:p>
    <w:p w:rsidRPr="008A6CF6" w:rsidR="00190806" w:rsidP="00190806" w:rsidRDefault="00190806" w14:paraId="2338D428" w14:textId="3F4DCC53">
      <w:r w:rsidRPr="008A6CF6">
        <w:rPr>
          <w:rFonts w:eastAsia="Times New Roman"/>
        </w:rPr>
        <w:t xml:space="preserve">The AASN delivers the AAIP on behalf of the Australian Government. The AASN is responsible for delivery of all </w:t>
      </w:r>
      <w:r w:rsidR="00471BFC">
        <w:t>Australian Government</w:t>
      </w:r>
      <w:r w:rsidRPr="008A6CF6">
        <w:rPr>
          <w:rFonts w:eastAsia="Times New Roman"/>
        </w:rPr>
        <w:t xml:space="preserve"> </w:t>
      </w:r>
      <w:r w:rsidR="00C12F97">
        <w:rPr>
          <w:rFonts w:eastAsia="Times New Roman"/>
        </w:rPr>
        <w:t>a</w:t>
      </w:r>
      <w:r w:rsidRPr="008A6CF6">
        <w:rPr>
          <w:rFonts w:eastAsia="Times New Roman"/>
        </w:rPr>
        <w:t>pprenticeship programs, including payments under the AAIP and T</w:t>
      </w:r>
      <w:r w:rsidR="00FE7BAE">
        <w:rPr>
          <w:rFonts w:eastAsia="Times New Roman"/>
        </w:rPr>
        <w:t xml:space="preserve">rade </w:t>
      </w:r>
      <w:r w:rsidRPr="008A6CF6">
        <w:rPr>
          <w:rFonts w:eastAsia="Times New Roman"/>
        </w:rPr>
        <w:t>S</w:t>
      </w:r>
      <w:r w:rsidR="0068118E">
        <w:rPr>
          <w:rFonts w:eastAsia="Times New Roman"/>
        </w:rPr>
        <w:t xml:space="preserve">upport </w:t>
      </w:r>
      <w:r w:rsidRPr="008A6CF6">
        <w:rPr>
          <w:rFonts w:eastAsia="Times New Roman"/>
        </w:rPr>
        <w:t>L</w:t>
      </w:r>
      <w:r w:rsidR="0068118E">
        <w:rPr>
          <w:rFonts w:eastAsia="Times New Roman"/>
        </w:rPr>
        <w:t>oans (TSL)</w:t>
      </w:r>
      <w:r w:rsidRPr="008A6CF6">
        <w:rPr>
          <w:rFonts w:eastAsia="Times New Roman"/>
        </w:rPr>
        <w:t xml:space="preserve">. </w:t>
      </w:r>
    </w:p>
    <w:p w:rsidRPr="008A6CF6" w:rsidR="00190806" w:rsidP="00190806" w:rsidRDefault="00190806" w14:paraId="562FCBBC" w14:textId="0C427BC8">
      <w:r w:rsidRPr="008A6CF6">
        <w:t xml:space="preserve">With over 400 locations nationwide, the AASN provides two service types to employers and apprentices throughout the apprenticeship lifecycle: </w:t>
      </w:r>
    </w:p>
    <w:p w:rsidRPr="008A6CF6" w:rsidR="00190806" w:rsidP="006E7A9B" w:rsidRDefault="00190806" w14:paraId="02A7D6E6" w14:textId="0C427BC8">
      <w:pPr>
        <w:pStyle w:val="ListParagraph"/>
        <w:numPr>
          <w:ilvl w:val="0"/>
          <w:numId w:val="16"/>
        </w:numPr>
        <w:spacing w:line="276" w:lineRule="auto"/>
      </w:pPr>
      <w:r w:rsidRPr="008A6CF6">
        <w:t>Universal services for clients, including essential administrative support, payment processing and regular contact; and</w:t>
      </w:r>
    </w:p>
    <w:p w:rsidRPr="008A6CF6" w:rsidR="00190806" w:rsidP="006E7A9B" w:rsidRDefault="00190806" w14:paraId="7BEBE2BC" w14:textId="516E6581">
      <w:pPr>
        <w:pStyle w:val="ListParagraph"/>
        <w:numPr>
          <w:ilvl w:val="0"/>
          <w:numId w:val="16"/>
        </w:numPr>
        <w:spacing w:line="276" w:lineRule="auto"/>
      </w:pPr>
      <w:r w:rsidRPr="008A6CF6">
        <w:t xml:space="preserve">Targeted services, </w:t>
      </w:r>
      <w:r w:rsidR="00273770">
        <w:t xml:space="preserve">also known as gateway and </w:t>
      </w:r>
      <w:r w:rsidR="00333B48">
        <w:t>ITS</w:t>
      </w:r>
      <w:r w:rsidR="00037767">
        <w:t xml:space="preserve">, </w:t>
      </w:r>
      <w:r w:rsidR="00276D38">
        <w:t xml:space="preserve">that </w:t>
      </w:r>
      <w:r w:rsidR="00037767">
        <w:t xml:space="preserve">provide services </w:t>
      </w:r>
      <w:r w:rsidRPr="008A6CF6">
        <w:t>such as mentoring for both employers and individuals requiring additional support to complete the apprenticeship.</w:t>
      </w:r>
    </w:p>
    <w:p w:rsidR="00190806" w:rsidP="00190806" w:rsidRDefault="00190806" w14:paraId="23663472" w14:textId="0B5F9928">
      <w:pPr>
        <w:rPr>
          <w:rFonts w:eastAsia="Times New Roman"/>
        </w:rPr>
      </w:pPr>
      <w:r w:rsidRPr="7EE54A6D">
        <w:rPr>
          <w:rFonts w:eastAsia="Times New Roman"/>
        </w:rPr>
        <w:t>Core services currently provided by AASN providers include undertaking and processing apprentice sign-ups to Training Contracts</w:t>
      </w:r>
      <w:r w:rsidR="00E80811">
        <w:rPr>
          <w:rFonts w:eastAsia="Times New Roman"/>
        </w:rPr>
        <w:t xml:space="preserve">, </w:t>
      </w:r>
      <w:r w:rsidRPr="7EE54A6D">
        <w:rPr>
          <w:rFonts w:eastAsia="Times New Roman"/>
        </w:rPr>
        <w:t>facilitating access to Australian Government incentives and TSL</w:t>
      </w:r>
      <w:r w:rsidR="00E80811">
        <w:rPr>
          <w:rFonts w:eastAsia="Times New Roman"/>
        </w:rPr>
        <w:t>, as well as marketing apprenticeships</w:t>
      </w:r>
      <w:r w:rsidR="004F77DF">
        <w:rPr>
          <w:rFonts w:eastAsia="Times New Roman"/>
        </w:rPr>
        <w:t>.</w:t>
      </w:r>
      <w:r>
        <w:t xml:space="preserve"> </w:t>
      </w:r>
      <w:r w:rsidRPr="7EE54A6D">
        <w:rPr>
          <w:rFonts w:eastAsia="Times New Roman"/>
        </w:rPr>
        <w:t xml:space="preserve">Additional services include gateway screening services to support individuals interested in pursuing an apprenticeship pathway, and </w:t>
      </w:r>
      <w:r w:rsidR="00333B48">
        <w:rPr>
          <w:rFonts w:eastAsia="Times New Roman"/>
        </w:rPr>
        <w:t>ITS</w:t>
      </w:r>
      <w:r w:rsidRPr="7EE54A6D">
        <w:rPr>
          <w:rFonts w:eastAsia="Times New Roman"/>
        </w:rPr>
        <w:t xml:space="preserve"> to assist apprentices and trainees currently in training, to complete their apprenticeship or traineeship. The AASN provides free tailored support to new and existing apprentices and their employers, as well as those deciding on a career pathway.</w:t>
      </w:r>
    </w:p>
    <w:p w:rsidRPr="00604DC5" w:rsidR="00AB0254" w:rsidDel="00F33D73" w:rsidP="00820802" w:rsidRDefault="00AB0254" w14:paraId="4345D50F" w14:textId="0C427BC8">
      <w:pPr>
        <w:pStyle w:val="Heading4"/>
      </w:pPr>
      <w:r w:rsidRPr="00604DC5" w:rsidDel="00F33D73">
        <w:t xml:space="preserve">COVID-19 economic response measures </w:t>
      </w:r>
    </w:p>
    <w:p w:rsidRPr="00604DC5" w:rsidR="00AB0254" w:rsidDel="00F33D73" w:rsidP="00F46520" w:rsidRDefault="00AB0254" w14:paraId="690B7EEE" w14:textId="5DF57AA7">
      <w:r w:rsidRPr="00604DC5" w:rsidDel="00F33D73">
        <w:t>The Supporting Apprentices and Trainees (SAT) and BAC wage subsidies were introduced in 2020 as short-term measures to support and protect apprenticeships during the COVID-19 pandemic. These interventions recognised that apprentices and trainees are often the first to lose their job during times of economic downturn and that many businesses are reluctant to take on new and/or inexperienced workers during uncertain economic situations.</w:t>
      </w:r>
    </w:p>
    <w:p w:rsidRPr="00604DC5" w:rsidR="00AB0254" w:rsidDel="00F33D73" w:rsidP="00F46520" w:rsidRDefault="00AB0254" w14:paraId="79117289" w14:textId="2862B1EE">
      <w:r w:rsidRPr="00604DC5" w:rsidDel="00F33D73">
        <w:t xml:space="preserve">Introduced in </w:t>
      </w:r>
      <w:r w:rsidR="00FD132D">
        <w:t>March</w:t>
      </w:r>
      <w:r w:rsidRPr="00604DC5" w:rsidDel="00F33D73">
        <w:t xml:space="preserve"> 2020, the SAT </w:t>
      </w:r>
      <w:r w:rsidR="00913C3F">
        <w:t>was</w:t>
      </w:r>
      <w:r w:rsidRPr="00604DC5" w:rsidDel="00F33D73">
        <w:t xml:space="preserve"> a retention measure designed to shield apprentices and trainees from the economic fallout of the COVID-19 pandemic. The estimated $1.4 billion expended on SAT contributed to retaining around 134,500 apprentices since its introduction. Early program data shows apprentices whose employers attracted the SAT wage subsidy were around 65 per cent more likely to complete and were twice as likely to resume their apprenticeship or traineeship from suspension than those eligible for SAT but who did not claim it.</w:t>
      </w:r>
      <w:r w:rsidR="00562565">
        <w:rPr>
          <w:rStyle w:val="FootnoteReference"/>
        </w:rPr>
        <w:footnoteReference w:id="8"/>
      </w:r>
      <w:r w:rsidR="00B33682">
        <w:t xml:space="preserve"> </w:t>
      </w:r>
      <w:r w:rsidRPr="00604DC5" w:rsidDel="00F33D73">
        <w:t>The SAT ceased on 31 March 2021.</w:t>
      </w:r>
    </w:p>
    <w:p w:rsidRPr="00604DC5" w:rsidR="00AB0254" w:rsidDel="00F33D73" w:rsidP="00F46520" w:rsidRDefault="00AB0254" w14:paraId="2D63D833" w14:textId="611C9FD4">
      <w:r w:rsidRPr="00604DC5" w:rsidDel="00F33D73">
        <w:t xml:space="preserve">Announced in October 2020, the BAC wage subsidy is targeted at encouraging apprenticeship commencements during the COVID-19 economic recovery period and seeks to create apprenticeship pathways and new opportunities for school leavers, job seekers and those looking to change careers. </w:t>
      </w:r>
      <w:r w:rsidRPr="00604DC5" w:rsidDel="00F33D73" w:rsidR="005F6822">
        <w:t>The</w:t>
      </w:r>
      <w:r w:rsidR="005F6822">
        <w:t xml:space="preserve"> BAC</w:t>
      </w:r>
      <w:r w:rsidRPr="00604DC5" w:rsidDel="00F33D73" w:rsidR="005F6822">
        <w:t xml:space="preserve"> wage subsid</w:t>
      </w:r>
      <w:r w:rsidR="005F6822">
        <w:t xml:space="preserve">y </w:t>
      </w:r>
      <w:r w:rsidRPr="00604DC5" w:rsidDel="00F33D73" w:rsidR="005F6822">
        <w:t>provide</w:t>
      </w:r>
      <w:r w:rsidR="005F6822">
        <w:t>s</w:t>
      </w:r>
      <w:r w:rsidRPr="00604DC5" w:rsidDel="00F33D73" w:rsidR="005F6822">
        <w:t xml:space="preserve"> support for 50 per cent of apprentice or trainee wages (up to $7,000 per quarter</w:t>
      </w:r>
      <w:r w:rsidRPr="00604DC5" w:rsidDel="00F33D73" w:rsidR="00675124">
        <w:t>) and</w:t>
      </w:r>
      <w:r w:rsidR="00E671A9">
        <w:t xml:space="preserve"> is </w:t>
      </w:r>
      <w:r w:rsidRPr="00604DC5" w:rsidDel="00F33D73" w:rsidR="005F6822">
        <w:t xml:space="preserve">paid to employers quarterly in arrears. </w:t>
      </w:r>
      <w:r w:rsidRPr="00604DC5" w:rsidDel="00F33D73">
        <w:t xml:space="preserve">The BAC is a broad-based wage subsidy available to apprentices and trainees undertaking Certificate II or higher qualifications in both trade </w:t>
      </w:r>
      <w:r w:rsidRPr="00604DC5" w:rsidDel="00F33D73">
        <w:lastRenderedPageBreak/>
        <w:t xml:space="preserve">and non-trade areas and can be accessed by employers taking on new workers or seeking to reskill and upskill their existing workforce. </w:t>
      </w:r>
    </w:p>
    <w:p w:rsidRPr="00604DC5" w:rsidR="00AB0254" w:rsidDel="00F33D73" w:rsidP="00F46520" w:rsidRDefault="00AB0254" w14:paraId="6A69DBB1" w14:textId="3874519D">
      <w:r w:rsidRPr="00604DC5" w:rsidDel="00F33D73">
        <w:t>Since the introduction of the BAC in October 2020, the number of Australian Apprenticeship commencements has increased significantly</w:t>
      </w:r>
      <w:r w:rsidR="005F6822">
        <w:t>. I</w:t>
      </w:r>
      <w:r w:rsidRPr="00604DC5" w:rsidDel="00F33D73">
        <w:t xml:space="preserve">n the first </w:t>
      </w:r>
      <w:r w:rsidR="006807A8">
        <w:t>three</w:t>
      </w:r>
      <w:r w:rsidRPr="00604DC5" w:rsidDel="00F33D73">
        <w:t xml:space="preserve"> months of the BAC, commencements more than doubled (71,335 commencements compared to 28,705 October to December 2019)</w:t>
      </w:r>
      <w:r w:rsidR="0074707D">
        <w:t>.</w:t>
      </w:r>
      <w:r w:rsidR="00D436E7">
        <w:rPr>
          <w:rStyle w:val="FootnoteReference"/>
        </w:rPr>
        <w:footnoteReference w:id="9"/>
      </w:r>
      <w:r w:rsidRPr="00604DC5" w:rsidDel="00F33D73">
        <w:t xml:space="preserve"> In 202</w:t>
      </w:r>
      <w:r w:rsidR="00AC71BD">
        <w:t>2,</w:t>
      </w:r>
      <w:r w:rsidRPr="00604DC5" w:rsidDel="00F33D73">
        <w:t xml:space="preserve"> the program continu</w:t>
      </w:r>
      <w:r w:rsidR="000A5D00">
        <w:t>es</w:t>
      </w:r>
      <w:r w:rsidRPr="00604DC5" w:rsidDel="00F33D73">
        <w:t xml:space="preserve"> to support an increase in commencements. NCVER report</w:t>
      </w:r>
      <w:r w:rsidR="00F32BA7">
        <w:t>s</w:t>
      </w:r>
      <w:r w:rsidRPr="00604DC5" w:rsidDel="00F33D73">
        <w:t xml:space="preserve"> a 59.5 per cent increase in commencements for the 12-month period ending 30 June 2021 when compared to the previous year.</w:t>
      </w:r>
      <w:r w:rsidR="00D436E7">
        <w:rPr>
          <w:rStyle w:val="FootnoteReference"/>
        </w:rPr>
        <w:footnoteReference w:id="10"/>
      </w:r>
      <w:r w:rsidRPr="00604DC5" w:rsidDel="00F33D73">
        <w:t xml:space="preserve"> The BAC will close to new commencements on 31 March 2022. </w:t>
      </w:r>
    </w:p>
    <w:p w:rsidRPr="00604DC5" w:rsidR="00AB0254" w:rsidDel="00F33D73" w:rsidP="00F46520" w:rsidRDefault="00AB0254" w14:paraId="6A21219A" w14:textId="1D1FB9C3">
      <w:r w:rsidRPr="00604DC5" w:rsidDel="00F33D73">
        <w:t xml:space="preserve">In October 2021, the </w:t>
      </w:r>
      <w:r w:rsidR="00471BFC">
        <w:t>Australian Government</w:t>
      </w:r>
      <w:r w:rsidRPr="00604DC5" w:rsidDel="00F33D73">
        <w:t xml:space="preserve"> announced the CAC wage subsidy to ease the transition for all BAC eligible employers by providing transitional support for the second and third year of an Australian Apprenticeship.</w:t>
      </w:r>
    </w:p>
    <w:p w:rsidRPr="00604DC5" w:rsidR="00AB0254" w:rsidDel="00F33D73" w:rsidP="00F46520" w:rsidRDefault="00AB0254" w14:paraId="1412F354" w14:textId="4B7E8E6B">
      <w:r w:rsidRPr="00604DC5" w:rsidDel="00F33D73">
        <w:t xml:space="preserve">Under this measure, eligible employers will receive a wage subsidy of </w:t>
      </w:r>
      <w:r w:rsidR="00D861C6">
        <w:t>10</w:t>
      </w:r>
      <w:r w:rsidRPr="00604DC5" w:rsidDel="00F33D73" w:rsidR="00D861C6">
        <w:t xml:space="preserve"> </w:t>
      </w:r>
      <w:r w:rsidRPr="00604DC5" w:rsidDel="00F33D73">
        <w:t xml:space="preserve">per cent of wages paid to an eligible apprentice or trainee in the second year of their apprenticeship, to a maximum of $1,500 per quarter, per apprentice. In the third year, eligible employers will also receive a wage subsidy of five per cent of wages paid to an eligible apprentice or trainee to a maximum of $750 per quarter, per apprentice. </w:t>
      </w:r>
    </w:p>
    <w:p w:rsidRPr="008A6CF6" w:rsidR="004D151D" w:rsidP="004F46D1" w:rsidRDefault="004D151D" w14:paraId="0281663E" w14:textId="5C727651">
      <w:pPr>
        <w:pStyle w:val="Heading3"/>
      </w:pPr>
      <w:bookmarkStart w:name="_Toc88575270" w:id="17"/>
      <w:bookmarkStart w:name="_Toc99374841" w:id="18"/>
      <w:r w:rsidRPr="008A6CF6">
        <w:t xml:space="preserve">The </w:t>
      </w:r>
      <w:r>
        <w:t xml:space="preserve">incoming </w:t>
      </w:r>
      <w:r w:rsidRPr="008A6CF6">
        <w:t xml:space="preserve">Incentives for Australian Apprenticeships </w:t>
      </w:r>
      <w:bookmarkEnd w:id="17"/>
      <w:r w:rsidRPr="008A6CF6">
        <w:t>program</w:t>
      </w:r>
      <w:bookmarkEnd w:id="18"/>
    </w:p>
    <w:p w:rsidRPr="008A6CF6" w:rsidR="004D151D" w:rsidP="004D151D" w:rsidRDefault="004D151D" w14:paraId="393C12E5" w14:textId="528CB4FC">
      <w:bookmarkStart w:name="_Toc67333679" w:id="19"/>
      <w:r w:rsidRPr="008A6CF6">
        <w:t xml:space="preserve">In the 2019–20 Budget the Australian Government announced it would simplify and streamline incentive payments by replacing the AAIP with </w:t>
      </w:r>
      <w:r w:rsidR="009400F7">
        <w:t>the Incentives for Australian Apprenticeships</w:t>
      </w:r>
      <w:r w:rsidR="003E7E43">
        <w:t xml:space="preserve"> </w:t>
      </w:r>
      <w:r w:rsidR="009400F7">
        <w:t xml:space="preserve">(IAA) </w:t>
      </w:r>
      <w:r w:rsidR="003E7E43">
        <w:t>program</w:t>
      </w:r>
      <w:r w:rsidRPr="008A6CF6">
        <w:t> on 1 July 2020. The IAA would introduce a simplified payment structure, significantly reduce number of payment types, and streamline eligibility requirements to make it easier for employers to understand and claim incentives. The introduction of the IAA was delayed until 1 July 2022 to minimise disruption for employers and apprentices during the COVID-19 pandemic. During this time, the AAIP has remained in place to continue to provide support to employers and apprentices. </w:t>
      </w:r>
    </w:p>
    <w:p w:rsidRPr="006C786E" w:rsidR="004D151D" w:rsidP="004D151D" w:rsidRDefault="004D151D" w14:paraId="50ADA1C7" w14:textId="77777777">
      <w:pPr>
        <w:pStyle w:val="Heading1"/>
        <w:rPr>
          <w:rFonts w:asciiTheme="minorHAnsi" w:hAnsiTheme="minorHAnsi" w:cstheme="minorBidi"/>
        </w:rPr>
        <w:sectPr w:rsidRPr="006C786E" w:rsidR="004D151D" w:rsidSect="001F4E9B">
          <w:pgSz w:w="11906" w:h="16838" w:orient="portrait"/>
          <w:pgMar w:top="2268" w:right="1440" w:bottom="1440" w:left="1440" w:header="0" w:footer="708" w:gutter="0"/>
          <w:cols w:space="708"/>
          <w:docGrid w:linePitch="360"/>
        </w:sectPr>
      </w:pPr>
    </w:p>
    <w:p w:rsidRPr="00EF779E" w:rsidR="004D151D" w:rsidP="00EF779E" w:rsidRDefault="00822150" w14:paraId="30241DD2" w14:textId="3A6E230E">
      <w:pPr>
        <w:pStyle w:val="Heading1"/>
      </w:pPr>
      <w:bookmarkStart w:name="_Toc88575271" w:id="20"/>
      <w:bookmarkStart w:name="_Toc99374842" w:id="21"/>
      <w:r>
        <w:lastRenderedPageBreak/>
        <w:t>Chapter Two:</w:t>
      </w:r>
      <w:r w:rsidRPr="00EF779E" w:rsidR="004D151D">
        <w:t xml:space="preserve"> </w:t>
      </w:r>
      <w:bookmarkEnd w:id="19"/>
      <w:bookmarkEnd w:id="20"/>
      <w:r w:rsidR="00C34CB5">
        <w:t xml:space="preserve">Statement of the </w:t>
      </w:r>
      <w:r w:rsidR="00606CE2">
        <w:t>P</w:t>
      </w:r>
      <w:r w:rsidR="00C34CB5">
        <w:t>roblem</w:t>
      </w:r>
      <w:bookmarkEnd w:id="21"/>
    </w:p>
    <w:p w:rsidRPr="00D52C4E" w:rsidR="004D151D" w:rsidP="00FF1459" w:rsidRDefault="004D151D" w14:paraId="7498C28C" w14:textId="2E439E50">
      <w:pPr>
        <w:pStyle w:val="Heading2"/>
        <w:spacing w:before="120" w:after="120"/>
        <w:rPr>
          <w:color w:val="002060"/>
        </w:rPr>
      </w:pPr>
      <w:bookmarkStart w:name="_Toc88575272" w:id="22"/>
      <w:bookmarkStart w:name="_Toc99374843" w:id="23"/>
      <w:r w:rsidRPr="00D52C4E">
        <w:rPr>
          <w:color w:val="002060"/>
        </w:rPr>
        <w:t xml:space="preserve">2.1 </w:t>
      </w:r>
      <w:bookmarkEnd w:id="22"/>
      <w:r w:rsidR="00E67207">
        <w:rPr>
          <w:color w:val="002060"/>
        </w:rPr>
        <w:t>Apprenticeships are important to both the individual and the economy</w:t>
      </w:r>
      <w:bookmarkEnd w:id="23"/>
      <w:r w:rsidRPr="00D52C4E">
        <w:rPr>
          <w:color w:val="002060"/>
        </w:rPr>
        <w:t xml:space="preserve"> </w:t>
      </w:r>
    </w:p>
    <w:p w:rsidRPr="008F09A9" w:rsidR="008409E7" w:rsidP="008F09A9" w:rsidRDefault="007470A8" w14:paraId="5C28B656" w14:textId="53CBA82C">
      <w:pPr>
        <w:autoSpaceDE w:val="0"/>
        <w:autoSpaceDN w:val="0"/>
        <w:adjustRightInd w:val="0"/>
      </w:pPr>
      <w:r w:rsidRPr="006E7A9B">
        <w:rPr>
          <w:rFonts w:cstheme="minorHAnsi"/>
        </w:rPr>
        <w:t xml:space="preserve">Apprenticeships </w:t>
      </w:r>
      <w:r>
        <w:rPr>
          <w:rFonts w:cstheme="minorHAnsi"/>
        </w:rPr>
        <w:t xml:space="preserve">provide an important </w:t>
      </w:r>
      <w:r w:rsidR="002D2CA0">
        <w:rPr>
          <w:rFonts w:cstheme="minorHAnsi"/>
        </w:rPr>
        <w:t xml:space="preserve">pathway to secure employment for apprentices </w:t>
      </w:r>
      <w:r w:rsidR="008409E7">
        <w:rPr>
          <w:rFonts w:cstheme="minorHAnsi"/>
        </w:rPr>
        <w:t xml:space="preserve">and offer skilled </w:t>
      </w:r>
      <w:r w:rsidRPr="003261BA" w:rsidR="008409E7">
        <w:rPr>
          <w:rFonts w:cstheme="minorHAnsi"/>
        </w:rPr>
        <w:t>labour which both employers and the</w:t>
      </w:r>
      <w:r w:rsidR="00A75EAE">
        <w:rPr>
          <w:rFonts w:cstheme="minorHAnsi"/>
        </w:rPr>
        <w:t xml:space="preserve"> Australian</w:t>
      </w:r>
      <w:r w:rsidRPr="003261BA" w:rsidR="008409E7">
        <w:rPr>
          <w:rFonts w:cstheme="minorHAnsi"/>
        </w:rPr>
        <w:t xml:space="preserve"> economy need. </w:t>
      </w:r>
      <w:r w:rsidRPr="006E7A9B">
        <w:rPr>
          <w:rFonts w:cstheme="minorHAnsi"/>
        </w:rPr>
        <w:t>The challenges, however, of</w:t>
      </w:r>
      <w:r w:rsidRPr="003261BA" w:rsidR="008409E7">
        <w:rPr>
          <w:rFonts w:cstheme="minorHAnsi"/>
        </w:rPr>
        <w:t xml:space="preserve"> </w:t>
      </w:r>
      <w:r w:rsidRPr="006E7A9B">
        <w:rPr>
          <w:rFonts w:cstheme="minorHAnsi"/>
        </w:rPr>
        <w:t xml:space="preserve">engaging individuals, employers and </w:t>
      </w:r>
      <w:r w:rsidRPr="003261BA" w:rsidR="008409E7">
        <w:rPr>
          <w:rFonts w:cstheme="minorHAnsi"/>
        </w:rPr>
        <w:t>V</w:t>
      </w:r>
      <w:r w:rsidR="00713355">
        <w:rPr>
          <w:rFonts w:cstheme="minorHAnsi"/>
        </w:rPr>
        <w:t xml:space="preserve">ocational </w:t>
      </w:r>
      <w:r w:rsidRPr="003261BA" w:rsidR="008409E7">
        <w:rPr>
          <w:rFonts w:cstheme="minorHAnsi"/>
        </w:rPr>
        <w:t>E</w:t>
      </w:r>
      <w:r w:rsidR="00713355">
        <w:rPr>
          <w:rFonts w:cstheme="minorHAnsi"/>
        </w:rPr>
        <w:t xml:space="preserve">ducation and </w:t>
      </w:r>
      <w:r w:rsidRPr="003261BA" w:rsidR="008409E7">
        <w:rPr>
          <w:rFonts w:cstheme="minorHAnsi"/>
        </w:rPr>
        <w:t>T</w:t>
      </w:r>
      <w:r w:rsidR="00713355">
        <w:rPr>
          <w:rFonts w:cstheme="minorHAnsi"/>
        </w:rPr>
        <w:t>raining (</w:t>
      </w:r>
      <w:r w:rsidRPr="003261BA" w:rsidR="008409E7">
        <w:rPr>
          <w:rFonts w:cstheme="minorHAnsi"/>
        </w:rPr>
        <w:t>VET</w:t>
      </w:r>
      <w:r w:rsidR="00713355">
        <w:rPr>
          <w:rFonts w:cstheme="minorHAnsi"/>
        </w:rPr>
        <w:t>)</w:t>
      </w:r>
      <w:r w:rsidRPr="006E7A9B">
        <w:rPr>
          <w:rFonts w:cstheme="minorHAnsi"/>
        </w:rPr>
        <w:t xml:space="preserve"> </w:t>
      </w:r>
      <w:r w:rsidR="00A75EAE">
        <w:rPr>
          <w:rFonts w:cstheme="minorHAnsi"/>
        </w:rPr>
        <w:t xml:space="preserve">institutions </w:t>
      </w:r>
      <w:r w:rsidRPr="006E7A9B">
        <w:rPr>
          <w:rFonts w:cstheme="minorHAnsi"/>
        </w:rPr>
        <w:t>in</w:t>
      </w:r>
      <w:r w:rsidRPr="003261BA" w:rsidR="008409E7">
        <w:rPr>
          <w:rFonts w:cstheme="minorHAnsi"/>
        </w:rPr>
        <w:t xml:space="preserve"> </w:t>
      </w:r>
      <w:r w:rsidRPr="006E7A9B">
        <w:rPr>
          <w:rFonts w:cstheme="minorHAnsi"/>
        </w:rPr>
        <w:t>such learning are significant.</w:t>
      </w:r>
      <w:r w:rsidRPr="003261BA" w:rsidR="003261BA">
        <w:rPr>
          <w:rFonts w:cstheme="minorHAnsi"/>
        </w:rPr>
        <w:t xml:space="preserve"> </w:t>
      </w:r>
      <w:r w:rsidR="003261BA">
        <w:rPr>
          <w:rFonts w:cstheme="minorHAnsi"/>
        </w:rPr>
        <w:t>According to the O</w:t>
      </w:r>
      <w:r w:rsidR="00CD3790">
        <w:rPr>
          <w:rFonts w:cstheme="minorHAnsi"/>
        </w:rPr>
        <w:t xml:space="preserve">rganisation for </w:t>
      </w:r>
      <w:r w:rsidR="003261BA">
        <w:rPr>
          <w:rFonts w:cstheme="minorHAnsi"/>
        </w:rPr>
        <w:t>E</w:t>
      </w:r>
      <w:r w:rsidR="00CD3790">
        <w:rPr>
          <w:rFonts w:cstheme="minorHAnsi"/>
        </w:rPr>
        <w:t xml:space="preserve">conomic </w:t>
      </w:r>
      <w:r w:rsidR="003261BA">
        <w:rPr>
          <w:rFonts w:cstheme="minorHAnsi"/>
        </w:rPr>
        <w:t>C</w:t>
      </w:r>
      <w:r w:rsidR="00CD3790">
        <w:rPr>
          <w:rFonts w:cstheme="minorHAnsi"/>
        </w:rPr>
        <w:t xml:space="preserve">ooperation and </w:t>
      </w:r>
      <w:r w:rsidR="003261BA">
        <w:rPr>
          <w:rFonts w:cstheme="minorHAnsi"/>
        </w:rPr>
        <w:t>D</w:t>
      </w:r>
      <w:r w:rsidR="00CD3790">
        <w:rPr>
          <w:rFonts w:cstheme="minorHAnsi"/>
        </w:rPr>
        <w:t>evelopment (OECD)</w:t>
      </w:r>
      <w:r w:rsidR="003261BA">
        <w:rPr>
          <w:rFonts w:cstheme="minorHAnsi"/>
        </w:rPr>
        <w:t>, a</w:t>
      </w:r>
      <w:r w:rsidRPr="006E7A9B" w:rsidR="003261BA">
        <w:rPr>
          <w:rFonts w:cstheme="minorHAnsi"/>
        </w:rPr>
        <w:t>nalysis of apprenticeship systems around the world shows that central to effective provision is the simple realisation that apprenticeships will only work well if they are attractive to both apprentices and employers.</w:t>
      </w:r>
      <w:r w:rsidR="00CD3790">
        <w:rPr>
          <w:rStyle w:val="FootnoteReference"/>
          <w:rFonts w:cstheme="minorHAnsi"/>
        </w:rPr>
        <w:footnoteReference w:id="11"/>
      </w:r>
      <w:r w:rsidR="00D516CA">
        <w:rPr>
          <w:rFonts w:cstheme="minorHAnsi"/>
        </w:rPr>
        <w:t xml:space="preserve"> </w:t>
      </w:r>
      <w:r w:rsidRPr="00D516CA" w:rsidR="00D516CA">
        <w:t>Getting the cost-benefit balance right for</w:t>
      </w:r>
      <w:r w:rsidR="00D516CA">
        <w:rPr>
          <w:rFonts w:ascii="Times New Roman" w:hAnsi="Times New Roman" w:cs="Times New Roman"/>
        </w:rPr>
        <w:t xml:space="preserve"> </w:t>
      </w:r>
      <w:r w:rsidR="00D516CA">
        <w:t xml:space="preserve">the apprentice, employer and the Australian Government </w:t>
      </w:r>
      <w:r w:rsidRPr="00D516CA" w:rsidR="00D516CA">
        <w:t>is essential for effective policy.</w:t>
      </w:r>
    </w:p>
    <w:p w:rsidR="009726A6" w:rsidP="008F09A9" w:rsidRDefault="006C4BBC" w14:paraId="25725DD1" w14:textId="53D37918">
      <w:r>
        <w:t xml:space="preserve">Australia currently has a </w:t>
      </w:r>
      <w:r w:rsidR="00AA1CCF">
        <w:t>persistent shortage of skills in many industries</w:t>
      </w:r>
      <w:r w:rsidR="00B550C7">
        <w:t xml:space="preserve">, </w:t>
      </w:r>
      <w:r w:rsidR="0020371B">
        <w:t>a large portion</w:t>
      </w:r>
      <w:r w:rsidR="00B550C7">
        <w:t xml:space="preserve"> of which </w:t>
      </w:r>
      <w:r w:rsidR="00964CB6">
        <w:t>rely on apprenticeships as the main pathway for training and entry.</w:t>
      </w:r>
      <w:r w:rsidR="00964CB6">
        <w:rPr>
          <w:rStyle w:val="FootnoteReference"/>
        </w:rPr>
        <w:footnoteReference w:id="12"/>
      </w:r>
      <w:r w:rsidR="007660D2">
        <w:t xml:space="preserve"> </w:t>
      </w:r>
      <w:r w:rsidR="009726A6">
        <w:t xml:space="preserve">The Australian Government </w:t>
      </w:r>
      <w:r w:rsidR="007B760F">
        <w:t xml:space="preserve">should intervene to ensure </w:t>
      </w:r>
      <w:r w:rsidR="00CC190F">
        <w:t>it is</w:t>
      </w:r>
      <w:r w:rsidR="00C92B01">
        <w:t xml:space="preserve"> </w:t>
      </w:r>
      <w:r w:rsidR="009726A6">
        <w:t xml:space="preserve">building the skills that Australia’s economy needs to thrive in a post COVID-19 environment. </w:t>
      </w:r>
      <w:r w:rsidR="00E531CA">
        <w:t>Based on analysis from the N</w:t>
      </w:r>
      <w:r w:rsidR="00713355">
        <w:t xml:space="preserve">ational Skills </w:t>
      </w:r>
      <w:r w:rsidR="00E531CA">
        <w:t>C</w:t>
      </w:r>
      <w:r w:rsidR="00713355">
        <w:t>om</w:t>
      </w:r>
      <w:r w:rsidR="00133ABF">
        <w:t>m</w:t>
      </w:r>
      <w:r w:rsidR="00713355">
        <w:t>ission</w:t>
      </w:r>
      <w:r w:rsidR="001E7912">
        <w:t xml:space="preserve"> (NSC)</w:t>
      </w:r>
      <w:r w:rsidR="00E531CA">
        <w:t>,</w:t>
      </w:r>
      <w:r w:rsidR="009726A6">
        <w:t xml:space="preserve"> 38 per cent of skills shortages</w:t>
      </w:r>
      <w:r w:rsidR="00DC02F6">
        <w:t xml:space="preserve"> are</w:t>
      </w:r>
      <w:r w:rsidR="009726A6">
        <w:t xml:space="preserve"> occurring in occupations with a vocational pathway</w:t>
      </w:r>
      <w:r w:rsidR="004D368D">
        <w:t xml:space="preserve">. As </w:t>
      </w:r>
      <w:r w:rsidR="001819F0">
        <w:t xml:space="preserve">such </w:t>
      </w:r>
      <w:r w:rsidR="009726A6">
        <w:t xml:space="preserve">maintaining a steady supply of apprentices ensures there are skilled workers ready to fill the jobs Australia needs. </w:t>
      </w:r>
      <w:r w:rsidR="00C92B01">
        <w:t>E</w:t>
      </w:r>
      <w:r w:rsidR="009726A6">
        <w:t xml:space="preserve">ncouraging Australians to develop the skills needed to meet these shortages will also </w:t>
      </w:r>
      <w:r w:rsidR="00F7289D">
        <w:t xml:space="preserve">allow them to train in occupations most </w:t>
      </w:r>
      <w:r w:rsidR="00C85A0D">
        <w:t xml:space="preserve">likely to provide secure employment in the future. </w:t>
      </w:r>
      <w:r w:rsidR="009726A6">
        <w:t xml:space="preserve"> </w:t>
      </w:r>
    </w:p>
    <w:p w:rsidR="00955FBC" w:rsidP="008F09A9" w:rsidRDefault="00955FBC" w14:paraId="22346885" w14:textId="77777777">
      <w:r>
        <w:t>The</w:t>
      </w:r>
      <w:r w:rsidRPr="008A6CF6">
        <w:t xml:space="preserve"> supply of skilled workers to the labour market is crucial to supporting the growth of the Australian economy and creating new jobs for Australians. </w:t>
      </w:r>
      <w:r>
        <w:rPr>
          <w:rFonts w:eastAsia="Times New Roman"/>
        </w:rPr>
        <w:t xml:space="preserve">The shape of the Australian labour market has changed significantly over the past 40 years, with strong growth in higher skill level jobs, non-routine jobs and services. </w:t>
      </w:r>
      <w:r w:rsidRPr="00D756A6">
        <w:t>Generally, shortages are greatest among technicians and trades workers’ occupations</w:t>
      </w:r>
      <w:r>
        <w:t>,</w:t>
      </w:r>
      <w:r w:rsidRPr="00C62E35">
        <w:t xml:space="preserve"> includ</w:t>
      </w:r>
      <w:r>
        <w:t>ing</w:t>
      </w:r>
      <w:r w:rsidRPr="00C62E35">
        <w:t xml:space="preserve"> electricians, carpenters, chefs, fitters and motor mechanics.</w:t>
      </w:r>
      <w:r>
        <w:t xml:space="preserve"> These are industries in which apprenticeships are a primary pathway. </w:t>
      </w:r>
    </w:p>
    <w:p w:rsidRPr="008A6CF6" w:rsidR="00CA6497" w:rsidP="008F09A9" w:rsidRDefault="00CA6497" w14:paraId="4B9E9DFA" w14:textId="77777777">
      <w:r w:rsidRPr="008A6CF6">
        <w:t xml:space="preserve">A 2004 Inquiry into skill shortages by the Senate Committee of Education, Employment, and Workplace Relations found the consequences of skill shortages can be long lasting and serious. The Committee reported </w:t>
      </w:r>
      <w:r>
        <w:t>‘</w:t>
      </w:r>
      <w:r w:rsidRPr="00CA1DCF">
        <w:rPr>
          <w:i/>
          <w:iCs/>
        </w:rPr>
        <w:t xml:space="preserve">In the short term, enterprises may suffer increased recruitment or operating costs, reduced productivity, and constraints on business development and expansion. In the longer term, they may adapt their operations to a lower </w:t>
      </w:r>
      <w:r w:rsidRPr="00535D2F">
        <w:rPr>
          <w:i/>
          <w:iCs/>
        </w:rPr>
        <w:t>skills base or occupations or industries of national importance may disappear, and the economy as a whole may follow a ‘low skills equilibrium’.</w:t>
      </w:r>
      <w:r>
        <w:t>’</w:t>
      </w:r>
      <w:r>
        <w:rPr>
          <w:rStyle w:val="FootnoteReference"/>
        </w:rPr>
        <w:footnoteReference w:id="13"/>
      </w:r>
      <w:r w:rsidRPr="008A6CF6">
        <w:t xml:space="preserve"> </w:t>
      </w:r>
    </w:p>
    <w:p w:rsidRPr="008A6CF6" w:rsidR="00D315B0" w:rsidP="008F09A9" w:rsidRDefault="00D315B0" w14:paraId="49EA7839" w14:textId="510A5453">
      <w:r w:rsidRPr="008A6CF6">
        <w:t xml:space="preserve">The NSC defines skill shortages as when employers are unable to fill or have considerable difficulty filling vacancies for an occupation, or significant specialised skill needs within that occupation, at </w:t>
      </w:r>
      <w:r w:rsidRPr="008A6CF6">
        <w:lastRenderedPageBreak/>
        <w:t>current levels of remuneration and conditions of employment, and in reasonably accessible locations. Skill shortages are caused by many different factors such as:</w:t>
      </w:r>
    </w:p>
    <w:p w:rsidRPr="008A6CF6" w:rsidR="00D315B0" w:rsidP="006E7A9B" w:rsidRDefault="00D315B0" w14:paraId="43130EFB" w14:textId="77777777">
      <w:pPr>
        <w:pStyle w:val="ListParagraph"/>
        <w:numPr>
          <w:ilvl w:val="0"/>
          <w:numId w:val="19"/>
        </w:numPr>
        <w:spacing w:line="276" w:lineRule="auto"/>
      </w:pPr>
      <w:r>
        <w:t>P</w:t>
      </w:r>
      <w:r w:rsidRPr="008A6CF6">
        <w:t>eople moving out of regional areas</w:t>
      </w:r>
      <w:r>
        <w:t>;</w:t>
      </w:r>
    </w:p>
    <w:p w:rsidRPr="008A6CF6" w:rsidR="00D315B0" w:rsidP="006E7A9B" w:rsidRDefault="00D315B0" w14:paraId="4D3278B7" w14:textId="77777777">
      <w:pPr>
        <w:pStyle w:val="ListParagraph"/>
        <w:numPr>
          <w:ilvl w:val="0"/>
          <w:numId w:val="19"/>
        </w:numPr>
        <w:spacing w:line="276" w:lineRule="auto"/>
      </w:pPr>
      <w:r w:rsidRPr="008A6CF6">
        <w:t>Not enough training places for certain skilled occupations</w:t>
      </w:r>
      <w:r>
        <w:t>;</w:t>
      </w:r>
    </w:p>
    <w:p w:rsidRPr="008A6CF6" w:rsidR="00D315B0" w:rsidP="006E7A9B" w:rsidRDefault="00D315B0" w14:paraId="244DF3E7" w14:textId="77777777">
      <w:pPr>
        <w:pStyle w:val="ListParagraph"/>
        <w:numPr>
          <w:ilvl w:val="0"/>
          <w:numId w:val="19"/>
        </w:numPr>
        <w:spacing w:line="276" w:lineRule="auto"/>
      </w:pPr>
      <w:r w:rsidRPr="008A6CF6">
        <w:t>Changes in technology</w:t>
      </w:r>
      <w:r>
        <w:t xml:space="preserve">; and </w:t>
      </w:r>
    </w:p>
    <w:p w:rsidRPr="008A6CF6" w:rsidR="00D315B0" w:rsidP="006E7A9B" w:rsidRDefault="00D315B0" w14:paraId="5D929C37" w14:textId="77777777">
      <w:pPr>
        <w:pStyle w:val="ListParagraph"/>
        <w:numPr>
          <w:ilvl w:val="0"/>
          <w:numId w:val="19"/>
        </w:numPr>
        <w:spacing w:line="276" w:lineRule="auto"/>
      </w:pPr>
      <w:r w:rsidRPr="008A6CF6">
        <w:t>Commencement of large projects in one region such as construction</w:t>
      </w:r>
      <w:r>
        <w:t>.</w:t>
      </w:r>
      <w:r w:rsidRPr="008A6CF6">
        <w:rPr>
          <w:rStyle w:val="FootnoteReference"/>
        </w:rPr>
        <w:footnoteReference w:id="14"/>
      </w:r>
      <w:r w:rsidRPr="008A6CF6">
        <w:t xml:space="preserve"> </w:t>
      </w:r>
    </w:p>
    <w:p w:rsidR="00D315B0" w:rsidP="00EC4492" w:rsidRDefault="009119B9" w14:paraId="25C6D941" w14:textId="23ECF12F">
      <w:r>
        <w:t xml:space="preserve">Reforms to the apprenticeship system should seek to address the underlying reasons for skills shortages to encourage more individuals to take up apprenticeships in these areas. </w:t>
      </w:r>
    </w:p>
    <w:p w:rsidR="00955FBC" w:rsidP="00955FBC" w:rsidRDefault="009119B9" w14:paraId="69C4E83C" w14:textId="54E52348">
      <w:pPr>
        <w:rPr>
          <w:i/>
          <w:iCs/>
        </w:rPr>
      </w:pPr>
      <w:r>
        <w:t>For the individual, a</w:t>
      </w:r>
      <w:r w:rsidRPr="008A6CF6">
        <w:t xml:space="preserve">pprenticeships </w:t>
      </w:r>
      <w:r>
        <w:t>offer</w:t>
      </w:r>
      <w:r w:rsidRPr="008A6CF6">
        <w:t xml:space="preserve"> a unique model</w:t>
      </w:r>
      <w:r>
        <w:t xml:space="preserve"> </w:t>
      </w:r>
      <w:r w:rsidR="001D09C1">
        <w:t xml:space="preserve">providing the </w:t>
      </w:r>
      <w:r w:rsidR="00421947">
        <w:t xml:space="preserve">opportunity to receive </w:t>
      </w:r>
      <w:r w:rsidR="001D09C1">
        <w:t>training while earning an income.</w:t>
      </w:r>
      <w:r w:rsidRPr="008A6CF6">
        <w:t xml:space="preserve"> </w:t>
      </w:r>
      <w:r w:rsidR="000316A0">
        <w:t>O</w:t>
      </w:r>
      <w:r w:rsidRPr="008A6CF6">
        <w:t>n</w:t>
      </w:r>
      <w:r w:rsidR="00D31BF7">
        <w:noBreakHyphen/>
      </w:r>
      <w:r w:rsidRPr="008A6CF6">
        <w:t xml:space="preserve">the-job training facilitates an environment in which people who have not worked before can </w:t>
      </w:r>
      <w:r w:rsidR="00D82D0F">
        <w:t>more easily</w:t>
      </w:r>
      <w:r w:rsidRPr="008A6CF6">
        <w:t xml:space="preserve"> transition into new industries. Apprenticeships can offer a </w:t>
      </w:r>
      <w:r>
        <w:t xml:space="preserve">viable </w:t>
      </w:r>
      <w:r w:rsidRPr="008A6CF6">
        <w:t xml:space="preserve">path into employment for </w:t>
      </w:r>
      <w:r>
        <w:t>young</w:t>
      </w:r>
      <w:r w:rsidRPr="008A6CF6">
        <w:t xml:space="preserve"> Australians especially during periods of economic downturn and highly competitive labour markets. The </w:t>
      </w:r>
      <w:r w:rsidR="0094752B">
        <w:t>OECD</w:t>
      </w:r>
      <w:r w:rsidRPr="008A6CF6">
        <w:t xml:space="preserve"> has found </w:t>
      </w:r>
      <w:r w:rsidRPr="008A6CF6">
        <w:rPr>
          <w:i/>
          <w:iCs/>
        </w:rPr>
        <w:t>‘…countries with a high share of youth in apprenticeships have lower rates of disconnected youth and youth experiencing a difficult transition to employment</w:t>
      </w:r>
      <w:r>
        <w:rPr>
          <w:i/>
          <w:iCs/>
        </w:rPr>
        <w:t>.</w:t>
      </w:r>
      <w:r w:rsidRPr="008A6CF6">
        <w:rPr>
          <w:i/>
          <w:iCs/>
        </w:rPr>
        <w:t>’</w:t>
      </w:r>
      <w:r w:rsidRPr="008A6CF6">
        <w:rPr>
          <w:rStyle w:val="FootnoteReference"/>
          <w:i/>
          <w:iCs/>
        </w:rPr>
        <w:footnoteReference w:id="15"/>
      </w:r>
      <w:r w:rsidR="00E83E71">
        <w:rPr>
          <w:i/>
          <w:iCs/>
        </w:rPr>
        <w:t xml:space="preserve"> </w:t>
      </w:r>
    </w:p>
    <w:p w:rsidRPr="00F12C22" w:rsidR="009119B9" w:rsidP="00EC4492" w:rsidRDefault="00955FBC" w14:paraId="6A3D769C" w14:textId="641C6076">
      <w:pPr>
        <w:rPr>
          <w:i/>
          <w:iCs/>
        </w:rPr>
      </w:pPr>
      <w:r>
        <w:t>Before COVID-19, apprenticeship commencements were declining. Commencements fell 30 per cent between 2012 and 2019 and completion rates remain</w:t>
      </w:r>
      <w:r w:rsidR="00C90F69">
        <w:t>ed</w:t>
      </w:r>
      <w:r>
        <w:t xml:space="preserve"> below 60 per cent.</w:t>
      </w:r>
      <w:r>
        <w:rPr>
          <w:rStyle w:val="FootnoteReference"/>
        </w:rPr>
        <w:footnoteReference w:id="16"/>
      </w:r>
      <w:r>
        <w:t xml:space="preserve"> </w:t>
      </w:r>
      <w:r w:rsidRPr="00F60397">
        <w:t>Barriers in the apprenticeships system limit apprentices from commencing or completing their training. Many apprentices struggle with low wages</w:t>
      </w:r>
      <w:r>
        <w:t xml:space="preserve"> and</w:t>
      </w:r>
      <w:r w:rsidRPr="00F60397">
        <w:t xml:space="preserve"> lack of support. Employers of apprentices are also affected by the system, with high up-front costs, administrative burdens and high levels of cancellations.</w:t>
      </w:r>
      <w:r>
        <w:t xml:space="preserve"> </w:t>
      </w:r>
    </w:p>
    <w:p w:rsidRPr="00504BC9" w:rsidR="00623126" w:rsidP="006E7A9B" w:rsidRDefault="00114FCB" w14:paraId="3DB62569" w14:textId="7DBC2BE6">
      <w:r w:rsidRPr="006E7A9B">
        <w:t xml:space="preserve">In a tight labour market, </w:t>
      </w:r>
      <w:r w:rsidR="00997B96">
        <w:t xml:space="preserve">in which there are low </w:t>
      </w:r>
      <w:r w:rsidRPr="00F12C22">
        <w:t>unemployment rates, apprentices have more employment options</w:t>
      </w:r>
      <w:r>
        <w:t xml:space="preserve">. </w:t>
      </w:r>
      <w:r w:rsidR="00E83E71">
        <w:t>For</w:t>
      </w:r>
      <w:r w:rsidRPr="006E7A9B">
        <w:t xml:space="preserve"> the best return on investment, reforms should focus on completions to ensure a pipeline of skilled workers is available in the medium term. </w:t>
      </w:r>
    </w:p>
    <w:p w:rsidR="004D151D" w:rsidP="004D151D" w:rsidRDefault="005F06FA" w14:paraId="3C625E64" w14:textId="380E1B83">
      <w:pPr>
        <w:spacing w:after="0" w:line="240" w:lineRule="auto"/>
        <w:rPr>
          <w:b/>
        </w:rPr>
      </w:pPr>
      <w:r>
        <w:rPr>
          <w:b/>
        </w:rPr>
        <w:t>Table</w:t>
      </w:r>
      <w:r w:rsidR="004D151D">
        <w:rPr>
          <w:b/>
        </w:rPr>
        <w:t xml:space="preserve"> </w:t>
      </w:r>
      <w:r w:rsidR="00CC547C">
        <w:rPr>
          <w:b/>
        </w:rPr>
        <w:t>2</w:t>
      </w:r>
      <w:r w:rsidR="004D151D">
        <w:rPr>
          <w:b/>
        </w:rPr>
        <w:t xml:space="preserve">: Skill Level Projections – </w:t>
      </w:r>
      <w:r w:rsidR="0055105E">
        <w:rPr>
          <w:b/>
        </w:rPr>
        <w:t>five</w:t>
      </w:r>
      <w:r w:rsidR="004D151D">
        <w:rPr>
          <w:b/>
        </w:rPr>
        <w:t xml:space="preserve"> years to November 2025</w:t>
      </w:r>
    </w:p>
    <w:tbl>
      <w:tblPr>
        <w:tblStyle w:val="TableGrid"/>
        <w:tblW w:w="0" w:type="auto"/>
        <w:tblLook w:val="04A0" w:firstRow="1" w:lastRow="0" w:firstColumn="1" w:lastColumn="0" w:noHBand="0" w:noVBand="1"/>
      </w:tblPr>
      <w:tblGrid>
        <w:gridCol w:w="1803"/>
        <w:gridCol w:w="1803"/>
        <w:gridCol w:w="1803"/>
        <w:gridCol w:w="1803"/>
        <w:gridCol w:w="1804"/>
      </w:tblGrid>
      <w:tr w:rsidR="004D151D" w:rsidTr="001F4E9B" w14:paraId="6E000B29" w14:textId="77777777">
        <w:tc>
          <w:tcPr>
            <w:tcW w:w="1803" w:type="dxa"/>
            <w:vMerge w:val="restart"/>
            <w:tcBorders>
              <w:top w:val="single" w:color="auto" w:sz="4" w:space="0"/>
              <w:left w:val="single" w:color="auto" w:sz="4" w:space="0"/>
              <w:bottom w:val="single" w:color="auto" w:sz="4" w:space="0"/>
              <w:right w:val="single" w:color="auto" w:sz="4" w:space="0"/>
            </w:tcBorders>
          </w:tcPr>
          <w:p w:rsidR="004D151D" w:rsidP="001F4E9B" w:rsidRDefault="004D151D" w14:paraId="24CBF5BA" w14:textId="77777777">
            <w:pPr>
              <w:spacing w:after="0" w:line="240" w:lineRule="auto"/>
              <w:jc w:val="center"/>
            </w:pPr>
          </w:p>
          <w:p w:rsidR="004D151D" w:rsidP="001F4E9B" w:rsidRDefault="004D151D" w14:paraId="3F9E9A6A" w14:textId="77777777">
            <w:pPr>
              <w:spacing w:after="0" w:line="240" w:lineRule="auto"/>
              <w:jc w:val="center"/>
            </w:pPr>
          </w:p>
          <w:p w:rsidR="004D151D" w:rsidP="001F4E9B" w:rsidRDefault="004D151D" w14:paraId="4296B70A" w14:textId="77777777">
            <w:pPr>
              <w:spacing w:after="0" w:line="240" w:lineRule="auto"/>
              <w:jc w:val="center"/>
              <w:rPr>
                <w:b/>
                <w:bCs/>
              </w:rPr>
            </w:pPr>
            <w:r>
              <w:rPr>
                <w:b/>
                <w:bCs/>
              </w:rPr>
              <w:t>Skill Level</w:t>
            </w:r>
          </w:p>
        </w:tc>
        <w:tc>
          <w:tcPr>
            <w:tcW w:w="1803" w:type="dxa"/>
            <w:vMerge w:val="restart"/>
            <w:tcBorders>
              <w:top w:val="single" w:color="auto" w:sz="4" w:space="0"/>
              <w:left w:val="single" w:color="auto" w:sz="4" w:space="0"/>
              <w:bottom w:val="single" w:color="auto" w:sz="4" w:space="0"/>
              <w:right w:val="single" w:color="auto" w:sz="4" w:space="0"/>
            </w:tcBorders>
            <w:shd w:val="clear" w:color="auto" w:fill="00C4B1"/>
          </w:tcPr>
          <w:p w:rsidR="004D151D" w:rsidP="001F4E9B" w:rsidRDefault="004D151D" w14:paraId="2AF8CF01" w14:textId="77777777">
            <w:pPr>
              <w:spacing w:after="0" w:line="240" w:lineRule="auto"/>
              <w:jc w:val="center"/>
            </w:pPr>
          </w:p>
          <w:p w:rsidR="004D151D" w:rsidP="001F4E9B" w:rsidRDefault="004D151D" w14:paraId="262A2112" w14:textId="77777777">
            <w:pPr>
              <w:spacing w:after="0" w:line="240" w:lineRule="auto"/>
              <w:jc w:val="center"/>
              <w:rPr>
                <w:b/>
                <w:bCs/>
              </w:rPr>
            </w:pPr>
            <w:r>
              <w:rPr>
                <w:b/>
                <w:bCs/>
                <w:color w:val="FFFFFF" w:themeColor="background1"/>
                <w:shd w:val="clear" w:color="auto" w:fill="00C4B1"/>
              </w:rPr>
              <w:t>Employment level-November 2020 (‘000)</w:t>
            </w:r>
          </w:p>
        </w:tc>
        <w:tc>
          <w:tcPr>
            <w:tcW w:w="5410" w:type="dxa"/>
            <w:gridSpan w:val="3"/>
            <w:tcBorders>
              <w:top w:val="single" w:color="auto" w:sz="4" w:space="0"/>
              <w:left w:val="single" w:color="auto" w:sz="4" w:space="0"/>
              <w:bottom w:val="single" w:color="auto" w:sz="4" w:space="0"/>
              <w:right w:val="single" w:color="auto" w:sz="4" w:space="0"/>
            </w:tcBorders>
            <w:shd w:val="clear" w:color="auto" w:fill="0070C0"/>
            <w:hideMark/>
          </w:tcPr>
          <w:p w:rsidR="004D151D" w:rsidP="001F4E9B" w:rsidRDefault="004D151D" w14:paraId="394382DC" w14:textId="77777777">
            <w:pPr>
              <w:spacing w:after="0" w:line="240" w:lineRule="auto"/>
              <w:jc w:val="center"/>
              <w:rPr>
                <w:b/>
                <w:bCs/>
                <w:sz w:val="24"/>
                <w:szCs w:val="24"/>
              </w:rPr>
            </w:pPr>
            <w:r>
              <w:rPr>
                <w:b/>
                <w:bCs/>
                <w:color w:val="FFFFFF" w:themeColor="background1"/>
                <w:sz w:val="24"/>
                <w:szCs w:val="24"/>
              </w:rPr>
              <w:t>National Skills Commission Projections</w:t>
            </w:r>
          </w:p>
        </w:tc>
      </w:tr>
      <w:tr w:rsidR="004D151D" w:rsidTr="001F4E9B" w14:paraId="00FA95B1"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004D151D" w:rsidP="001F4E9B" w:rsidRDefault="004D151D" w14:paraId="12B90A8D" w14:textId="77777777">
            <w:pPr>
              <w:spacing w:after="0" w:line="240" w:lineRule="auto"/>
              <w:rPr>
                <w:b/>
                <w:bCs/>
              </w:rPr>
            </w:pPr>
          </w:p>
        </w:tc>
        <w:tc>
          <w:tcPr>
            <w:tcW w:w="0" w:type="auto"/>
            <w:vMerge/>
            <w:tcBorders>
              <w:top w:val="single" w:color="auto" w:sz="4" w:space="0"/>
              <w:left w:val="single" w:color="auto" w:sz="4" w:space="0"/>
              <w:bottom w:val="single" w:color="auto" w:sz="4" w:space="0"/>
              <w:right w:val="single" w:color="auto" w:sz="4" w:space="0"/>
            </w:tcBorders>
            <w:vAlign w:val="center"/>
            <w:hideMark/>
          </w:tcPr>
          <w:p w:rsidR="004D151D" w:rsidP="001F4E9B" w:rsidRDefault="004D151D" w14:paraId="5FD67101" w14:textId="77777777">
            <w:pPr>
              <w:spacing w:after="0" w:line="240" w:lineRule="auto"/>
              <w:rPr>
                <w:b/>
                <w:bCs/>
              </w:rPr>
            </w:pPr>
          </w:p>
        </w:tc>
        <w:tc>
          <w:tcPr>
            <w:tcW w:w="1803" w:type="dxa"/>
            <w:vMerge w:val="restart"/>
            <w:tcBorders>
              <w:top w:val="single" w:color="auto" w:sz="4" w:space="0"/>
              <w:left w:val="single" w:color="auto" w:sz="4" w:space="0"/>
              <w:bottom w:val="single" w:color="auto" w:sz="4" w:space="0"/>
              <w:right w:val="single" w:color="auto" w:sz="4" w:space="0"/>
            </w:tcBorders>
            <w:shd w:val="clear" w:color="auto" w:fill="0070C0"/>
            <w:hideMark/>
          </w:tcPr>
          <w:p w:rsidR="004D151D" w:rsidP="001F4E9B" w:rsidRDefault="004D151D" w14:paraId="40BA0C87" w14:textId="77777777">
            <w:pPr>
              <w:spacing w:after="0" w:line="240" w:lineRule="auto"/>
              <w:jc w:val="center"/>
              <w:rPr>
                <w:b/>
                <w:bCs/>
                <w:color w:val="FFFFFF" w:themeColor="background1"/>
                <w:sz w:val="20"/>
                <w:szCs w:val="20"/>
              </w:rPr>
            </w:pPr>
            <w:r>
              <w:rPr>
                <w:b/>
                <w:bCs/>
                <w:color w:val="FFFFFF" w:themeColor="background1"/>
                <w:sz w:val="20"/>
                <w:szCs w:val="20"/>
              </w:rPr>
              <w:t xml:space="preserve">Projected employment level- November 2025 </w:t>
            </w:r>
            <w:r>
              <w:rPr>
                <w:color w:val="FFFFFF" w:themeColor="background1"/>
                <w:sz w:val="20"/>
                <w:szCs w:val="20"/>
              </w:rPr>
              <w:t>(‘000)</w:t>
            </w:r>
          </w:p>
        </w:tc>
        <w:tc>
          <w:tcPr>
            <w:tcW w:w="3607" w:type="dxa"/>
            <w:gridSpan w:val="2"/>
            <w:tcBorders>
              <w:top w:val="single" w:color="auto" w:sz="4" w:space="0"/>
              <w:left w:val="single" w:color="auto" w:sz="4" w:space="0"/>
              <w:bottom w:val="single" w:color="auto" w:sz="4" w:space="0"/>
              <w:right w:val="single" w:color="auto" w:sz="4" w:space="0"/>
            </w:tcBorders>
            <w:shd w:val="clear" w:color="auto" w:fill="0070C0"/>
            <w:hideMark/>
          </w:tcPr>
          <w:p w:rsidR="004D151D" w:rsidP="001F4E9B" w:rsidRDefault="004D151D" w14:paraId="3C7F76BA" w14:textId="77777777">
            <w:pPr>
              <w:spacing w:after="0" w:line="240" w:lineRule="auto"/>
              <w:rPr>
                <w:color w:val="FFFFFF" w:themeColor="background1"/>
                <w:sz w:val="20"/>
                <w:szCs w:val="20"/>
              </w:rPr>
            </w:pPr>
            <w:r>
              <w:rPr>
                <w:color w:val="FFFFFF" w:themeColor="background1"/>
                <w:sz w:val="20"/>
                <w:szCs w:val="20"/>
              </w:rPr>
              <w:t>Projected employment growth – five years to November 2025</w:t>
            </w:r>
          </w:p>
        </w:tc>
      </w:tr>
      <w:tr w:rsidR="004D151D" w:rsidTr="001F4E9B" w14:paraId="17662A05"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004D151D" w:rsidP="001F4E9B" w:rsidRDefault="004D151D" w14:paraId="284D4BCB" w14:textId="77777777">
            <w:pPr>
              <w:spacing w:after="0" w:line="240" w:lineRule="auto"/>
              <w:rPr>
                <w:b/>
                <w:bCs/>
              </w:rPr>
            </w:pPr>
          </w:p>
        </w:tc>
        <w:tc>
          <w:tcPr>
            <w:tcW w:w="0" w:type="auto"/>
            <w:vMerge/>
            <w:tcBorders>
              <w:top w:val="single" w:color="auto" w:sz="4" w:space="0"/>
              <w:left w:val="single" w:color="auto" w:sz="4" w:space="0"/>
              <w:bottom w:val="single" w:color="auto" w:sz="4" w:space="0"/>
              <w:right w:val="single" w:color="auto" w:sz="4" w:space="0"/>
            </w:tcBorders>
            <w:vAlign w:val="center"/>
            <w:hideMark/>
          </w:tcPr>
          <w:p w:rsidR="004D151D" w:rsidP="001F4E9B" w:rsidRDefault="004D151D" w14:paraId="38616FD5" w14:textId="77777777">
            <w:pPr>
              <w:spacing w:after="0" w:line="240" w:lineRule="auto"/>
              <w:rPr>
                <w:b/>
                <w:bCs/>
              </w:rPr>
            </w:pPr>
          </w:p>
        </w:tc>
        <w:tc>
          <w:tcPr>
            <w:tcW w:w="0" w:type="auto"/>
            <w:vMerge/>
            <w:tcBorders>
              <w:top w:val="single" w:color="auto" w:sz="4" w:space="0"/>
              <w:left w:val="single" w:color="auto" w:sz="4" w:space="0"/>
              <w:bottom w:val="single" w:color="auto" w:sz="4" w:space="0"/>
              <w:right w:val="single" w:color="auto" w:sz="4" w:space="0"/>
            </w:tcBorders>
            <w:vAlign w:val="center"/>
            <w:hideMark/>
          </w:tcPr>
          <w:p w:rsidR="004D151D" w:rsidP="001F4E9B" w:rsidRDefault="004D151D" w14:paraId="0D0C0F7E" w14:textId="77777777">
            <w:pPr>
              <w:spacing w:after="0" w:line="240" w:lineRule="auto"/>
              <w:rPr>
                <w:b/>
                <w:bCs/>
                <w:color w:val="FFFFFF" w:themeColor="background1"/>
                <w:sz w:val="20"/>
                <w:szCs w:val="20"/>
              </w:rPr>
            </w:pPr>
          </w:p>
        </w:tc>
        <w:tc>
          <w:tcPr>
            <w:tcW w:w="1803" w:type="dxa"/>
            <w:tcBorders>
              <w:top w:val="single" w:color="auto" w:sz="4" w:space="0"/>
              <w:left w:val="single" w:color="auto" w:sz="4" w:space="0"/>
              <w:bottom w:val="single" w:color="auto" w:sz="4" w:space="0"/>
              <w:right w:val="single" w:color="auto" w:sz="4" w:space="0"/>
            </w:tcBorders>
            <w:shd w:val="clear" w:color="auto" w:fill="0070C0"/>
            <w:hideMark/>
          </w:tcPr>
          <w:p w:rsidR="004D151D" w:rsidP="001F4E9B" w:rsidRDefault="004D151D" w14:paraId="22BB0D1F" w14:textId="77777777">
            <w:pPr>
              <w:spacing w:after="0" w:line="240" w:lineRule="auto"/>
              <w:jc w:val="center"/>
              <w:rPr>
                <w:color w:val="FFFFFF" w:themeColor="background1"/>
                <w:sz w:val="20"/>
                <w:szCs w:val="20"/>
              </w:rPr>
            </w:pPr>
            <w:r>
              <w:rPr>
                <w:color w:val="FFFFFF" w:themeColor="background1"/>
                <w:sz w:val="20"/>
                <w:szCs w:val="20"/>
              </w:rPr>
              <w:t>(‘000)</w:t>
            </w:r>
          </w:p>
        </w:tc>
        <w:tc>
          <w:tcPr>
            <w:tcW w:w="1804" w:type="dxa"/>
            <w:tcBorders>
              <w:top w:val="single" w:color="auto" w:sz="4" w:space="0"/>
              <w:left w:val="single" w:color="auto" w:sz="4" w:space="0"/>
              <w:bottom w:val="single" w:color="auto" w:sz="4" w:space="0"/>
              <w:right w:val="single" w:color="auto" w:sz="4" w:space="0"/>
            </w:tcBorders>
            <w:shd w:val="clear" w:color="auto" w:fill="0070C0"/>
            <w:hideMark/>
          </w:tcPr>
          <w:p w:rsidR="004D151D" w:rsidP="001F4E9B" w:rsidRDefault="004D151D" w14:paraId="7CF32883" w14:textId="77777777">
            <w:pPr>
              <w:spacing w:after="0" w:line="240" w:lineRule="auto"/>
              <w:jc w:val="center"/>
              <w:rPr>
                <w:color w:val="FFFFFF" w:themeColor="background1"/>
                <w:sz w:val="20"/>
                <w:szCs w:val="20"/>
              </w:rPr>
            </w:pPr>
            <w:r>
              <w:rPr>
                <w:color w:val="FFFFFF" w:themeColor="background1"/>
                <w:sz w:val="20"/>
                <w:szCs w:val="20"/>
              </w:rPr>
              <w:t>%</w:t>
            </w:r>
          </w:p>
        </w:tc>
      </w:tr>
      <w:tr w:rsidR="004D151D" w:rsidTr="001F4E9B" w14:paraId="7343D358" w14:textId="77777777">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4566C22E" w14:textId="77777777">
            <w:pPr>
              <w:spacing w:after="0" w:line="240" w:lineRule="auto"/>
              <w:jc w:val="center"/>
              <w:rPr>
                <w:sz w:val="20"/>
                <w:szCs w:val="20"/>
              </w:rPr>
            </w:pPr>
            <w:r>
              <w:rPr>
                <w:sz w:val="20"/>
                <w:szCs w:val="20"/>
              </w:rPr>
              <w:t>Skill Level 1</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123439AD" w14:textId="77777777">
            <w:pPr>
              <w:spacing w:after="0" w:line="240" w:lineRule="auto"/>
              <w:jc w:val="center"/>
              <w:rPr>
                <w:sz w:val="20"/>
                <w:szCs w:val="20"/>
              </w:rPr>
            </w:pPr>
            <w:r>
              <w:rPr>
                <w:sz w:val="20"/>
                <w:szCs w:val="20"/>
              </w:rPr>
              <w:t>4,451.1</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789568F4" w14:textId="77777777">
            <w:pPr>
              <w:spacing w:after="0" w:line="240" w:lineRule="auto"/>
              <w:jc w:val="center"/>
              <w:rPr>
                <w:sz w:val="20"/>
                <w:szCs w:val="20"/>
              </w:rPr>
            </w:pPr>
            <w:r>
              <w:rPr>
                <w:sz w:val="20"/>
                <w:szCs w:val="20"/>
              </w:rPr>
              <w:t>4,974.2</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16E840F2" w14:textId="77777777">
            <w:pPr>
              <w:spacing w:after="0" w:line="240" w:lineRule="auto"/>
              <w:jc w:val="center"/>
              <w:rPr>
                <w:sz w:val="20"/>
                <w:szCs w:val="20"/>
              </w:rPr>
            </w:pPr>
            <w:r>
              <w:rPr>
                <w:sz w:val="20"/>
                <w:szCs w:val="20"/>
              </w:rPr>
              <w:t>523.1</w:t>
            </w:r>
          </w:p>
        </w:tc>
        <w:tc>
          <w:tcPr>
            <w:tcW w:w="1804" w:type="dxa"/>
            <w:tcBorders>
              <w:top w:val="single" w:color="auto" w:sz="4" w:space="0"/>
              <w:left w:val="single" w:color="auto" w:sz="4" w:space="0"/>
              <w:bottom w:val="single" w:color="auto" w:sz="4" w:space="0"/>
              <w:right w:val="single" w:color="auto" w:sz="4" w:space="0"/>
            </w:tcBorders>
            <w:hideMark/>
          </w:tcPr>
          <w:p w:rsidR="004D151D" w:rsidP="001F4E9B" w:rsidRDefault="004D151D" w14:paraId="67103165" w14:textId="77777777">
            <w:pPr>
              <w:spacing w:after="0" w:line="240" w:lineRule="auto"/>
              <w:jc w:val="center"/>
              <w:rPr>
                <w:sz w:val="20"/>
                <w:szCs w:val="20"/>
              </w:rPr>
            </w:pPr>
            <w:r>
              <w:rPr>
                <w:sz w:val="20"/>
                <w:szCs w:val="20"/>
              </w:rPr>
              <w:t>11.8</w:t>
            </w:r>
          </w:p>
        </w:tc>
      </w:tr>
      <w:tr w:rsidR="004D151D" w:rsidTr="001F4E9B" w14:paraId="17176222" w14:textId="77777777">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0C0FC724" w14:textId="77777777">
            <w:pPr>
              <w:spacing w:after="0" w:line="240" w:lineRule="auto"/>
              <w:jc w:val="center"/>
              <w:rPr>
                <w:sz w:val="20"/>
                <w:szCs w:val="20"/>
              </w:rPr>
            </w:pPr>
            <w:r>
              <w:rPr>
                <w:sz w:val="20"/>
                <w:szCs w:val="20"/>
              </w:rPr>
              <w:t>Skill Level 2</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54576068" w14:textId="77777777">
            <w:pPr>
              <w:spacing w:after="0" w:line="240" w:lineRule="auto"/>
              <w:jc w:val="center"/>
              <w:rPr>
                <w:sz w:val="20"/>
                <w:szCs w:val="20"/>
              </w:rPr>
            </w:pPr>
            <w:r>
              <w:rPr>
                <w:sz w:val="20"/>
                <w:szCs w:val="20"/>
              </w:rPr>
              <w:t>1,538.3</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371A55B1" w14:textId="77777777">
            <w:pPr>
              <w:spacing w:after="0" w:line="240" w:lineRule="auto"/>
              <w:jc w:val="center"/>
              <w:rPr>
                <w:sz w:val="20"/>
                <w:szCs w:val="20"/>
              </w:rPr>
            </w:pPr>
            <w:r>
              <w:rPr>
                <w:sz w:val="20"/>
                <w:szCs w:val="20"/>
              </w:rPr>
              <w:t>1,640.6</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08562DF6" w14:textId="77777777">
            <w:pPr>
              <w:spacing w:after="0" w:line="240" w:lineRule="auto"/>
              <w:jc w:val="center"/>
              <w:rPr>
                <w:sz w:val="20"/>
                <w:szCs w:val="20"/>
              </w:rPr>
            </w:pPr>
            <w:r>
              <w:rPr>
                <w:sz w:val="20"/>
                <w:szCs w:val="20"/>
              </w:rPr>
              <w:t>102.3</w:t>
            </w:r>
          </w:p>
        </w:tc>
        <w:tc>
          <w:tcPr>
            <w:tcW w:w="1804" w:type="dxa"/>
            <w:tcBorders>
              <w:top w:val="single" w:color="auto" w:sz="4" w:space="0"/>
              <w:left w:val="single" w:color="auto" w:sz="4" w:space="0"/>
              <w:bottom w:val="single" w:color="auto" w:sz="4" w:space="0"/>
              <w:right w:val="single" w:color="auto" w:sz="4" w:space="0"/>
            </w:tcBorders>
            <w:hideMark/>
          </w:tcPr>
          <w:p w:rsidR="004D151D" w:rsidP="001F4E9B" w:rsidRDefault="004D151D" w14:paraId="6D2DF4DB" w14:textId="77777777">
            <w:pPr>
              <w:spacing w:after="0" w:line="240" w:lineRule="auto"/>
              <w:jc w:val="center"/>
              <w:rPr>
                <w:sz w:val="20"/>
                <w:szCs w:val="20"/>
              </w:rPr>
            </w:pPr>
            <w:r>
              <w:rPr>
                <w:sz w:val="20"/>
                <w:szCs w:val="20"/>
              </w:rPr>
              <w:t>6.6</w:t>
            </w:r>
          </w:p>
        </w:tc>
      </w:tr>
      <w:tr w:rsidR="004D151D" w:rsidTr="001F4E9B" w14:paraId="604492BA" w14:textId="77777777">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771C6D78" w14:textId="77777777">
            <w:pPr>
              <w:spacing w:after="0" w:line="240" w:lineRule="auto"/>
              <w:jc w:val="center"/>
              <w:rPr>
                <w:sz w:val="20"/>
                <w:szCs w:val="20"/>
              </w:rPr>
            </w:pPr>
            <w:r>
              <w:rPr>
                <w:sz w:val="20"/>
                <w:szCs w:val="20"/>
              </w:rPr>
              <w:t>Skill Level 3</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18A07A80" w14:textId="77777777">
            <w:pPr>
              <w:spacing w:after="0" w:line="240" w:lineRule="auto"/>
              <w:jc w:val="center"/>
              <w:rPr>
                <w:sz w:val="20"/>
                <w:szCs w:val="20"/>
              </w:rPr>
            </w:pPr>
            <w:r>
              <w:rPr>
                <w:sz w:val="20"/>
                <w:szCs w:val="20"/>
              </w:rPr>
              <w:t>1,898.0</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5F88352C" w14:textId="77777777">
            <w:pPr>
              <w:spacing w:after="0" w:line="240" w:lineRule="auto"/>
              <w:jc w:val="center"/>
              <w:rPr>
                <w:sz w:val="20"/>
                <w:szCs w:val="20"/>
              </w:rPr>
            </w:pPr>
            <w:r>
              <w:rPr>
                <w:sz w:val="20"/>
                <w:szCs w:val="20"/>
              </w:rPr>
              <w:t>1,965.9</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076CCD6D" w14:textId="77777777">
            <w:pPr>
              <w:spacing w:after="0" w:line="240" w:lineRule="auto"/>
              <w:jc w:val="center"/>
              <w:rPr>
                <w:sz w:val="20"/>
                <w:szCs w:val="20"/>
              </w:rPr>
            </w:pPr>
            <w:r>
              <w:rPr>
                <w:sz w:val="20"/>
                <w:szCs w:val="20"/>
              </w:rPr>
              <w:t>67.9</w:t>
            </w:r>
          </w:p>
        </w:tc>
        <w:tc>
          <w:tcPr>
            <w:tcW w:w="1804" w:type="dxa"/>
            <w:tcBorders>
              <w:top w:val="single" w:color="auto" w:sz="4" w:space="0"/>
              <w:left w:val="single" w:color="auto" w:sz="4" w:space="0"/>
              <w:bottom w:val="single" w:color="auto" w:sz="4" w:space="0"/>
              <w:right w:val="single" w:color="auto" w:sz="4" w:space="0"/>
            </w:tcBorders>
            <w:hideMark/>
          </w:tcPr>
          <w:p w:rsidR="004D151D" w:rsidP="001F4E9B" w:rsidRDefault="004D151D" w14:paraId="74118C69" w14:textId="77777777">
            <w:pPr>
              <w:spacing w:after="0" w:line="240" w:lineRule="auto"/>
              <w:jc w:val="center"/>
              <w:rPr>
                <w:sz w:val="20"/>
                <w:szCs w:val="20"/>
              </w:rPr>
            </w:pPr>
            <w:r>
              <w:rPr>
                <w:sz w:val="20"/>
                <w:szCs w:val="20"/>
              </w:rPr>
              <w:t>3.6</w:t>
            </w:r>
          </w:p>
        </w:tc>
      </w:tr>
      <w:tr w:rsidR="004D151D" w:rsidTr="001F4E9B" w14:paraId="5176ED6D" w14:textId="77777777">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41BDC9B4" w14:textId="77777777">
            <w:pPr>
              <w:spacing w:after="0" w:line="240" w:lineRule="auto"/>
              <w:jc w:val="center"/>
              <w:rPr>
                <w:sz w:val="20"/>
                <w:szCs w:val="20"/>
              </w:rPr>
            </w:pPr>
            <w:r>
              <w:rPr>
                <w:sz w:val="20"/>
                <w:szCs w:val="20"/>
              </w:rPr>
              <w:t>Skill Level 4</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28EFD9F4" w14:textId="77777777">
            <w:pPr>
              <w:spacing w:after="0" w:line="240" w:lineRule="auto"/>
              <w:jc w:val="center"/>
              <w:rPr>
                <w:sz w:val="20"/>
                <w:szCs w:val="20"/>
              </w:rPr>
            </w:pPr>
            <w:r>
              <w:rPr>
                <w:sz w:val="20"/>
                <w:szCs w:val="20"/>
              </w:rPr>
              <w:t>3,046.7</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14893E22" w14:textId="77777777">
            <w:pPr>
              <w:spacing w:after="0" w:line="240" w:lineRule="auto"/>
              <w:jc w:val="center"/>
              <w:rPr>
                <w:sz w:val="20"/>
                <w:szCs w:val="20"/>
              </w:rPr>
            </w:pPr>
            <w:r>
              <w:rPr>
                <w:sz w:val="20"/>
                <w:szCs w:val="20"/>
              </w:rPr>
              <w:t>3,280.4</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702165AE" w14:textId="77777777">
            <w:pPr>
              <w:spacing w:after="0" w:line="240" w:lineRule="auto"/>
              <w:jc w:val="center"/>
              <w:rPr>
                <w:sz w:val="20"/>
                <w:szCs w:val="20"/>
              </w:rPr>
            </w:pPr>
            <w:r>
              <w:rPr>
                <w:sz w:val="20"/>
                <w:szCs w:val="20"/>
              </w:rPr>
              <w:t>233.7</w:t>
            </w:r>
          </w:p>
        </w:tc>
        <w:tc>
          <w:tcPr>
            <w:tcW w:w="1804" w:type="dxa"/>
            <w:tcBorders>
              <w:top w:val="single" w:color="auto" w:sz="4" w:space="0"/>
              <w:left w:val="single" w:color="auto" w:sz="4" w:space="0"/>
              <w:bottom w:val="single" w:color="auto" w:sz="4" w:space="0"/>
              <w:right w:val="single" w:color="auto" w:sz="4" w:space="0"/>
            </w:tcBorders>
            <w:hideMark/>
          </w:tcPr>
          <w:p w:rsidR="004D151D" w:rsidP="001F4E9B" w:rsidRDefault="004D151D" w14:paraId="4C46C16A" w14:textId="77777777">
            <w:pPr>
              <w:spacing w:after="0" w:line="240" w:lineRule="auto"/>
              <w:jc w:val="center"/>
              <w:rPr>
                <w:sz w:val="20"/>
                <w:szCs w:val="20"/>
              </w:rPr>
            </w:pPr>
            <w:r>
              <w:rPr>
                <w:sz w:val="20"/>
                <w:szCs w:val="20"/>
              </w:rPr>
              <w:t>7.7</w:t>
            </w:r>
          </w:p>
        </w:tc>
      </w:tr>
      <w:tr w:rsidR="004D151D" w:rsidTr="001F4E9B" w14:paraId="61FCBB54" w14:textId="77777777">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5A7F5A58" w14:textId="77777777">
            <w:pPr>
              <w:spacing w:after="0" w:line="240" w:lineRule="auto"/>
              <w:jc w:val="center"/>
              <w:rPr>
                <w:sz w:val="20"/>
                <w:szCs w:val="20"/>
              </w:rPr>
            </w:pPr>
            <w:r>
              <w:rPr>
                <w:sz w:val="20"/>
                <w:szCs w:val="20"/>
              </w:rPr>
              <w:t>Skill Level 5</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62B9C373" w14:textId="77777777">
            <w:pPr>
              <w:spacing w:after="0" w:line="240" w:lineRule="auto"/>
              <w:jc w:val="center"/>
              <w:rPr>
                <w:sz w:val="20"/>
                <w:szCs w:val="20"/>
              </w:rPr>
            </w:pPr>
            <w:r>
              <w:rPr>
                <w:sz w:val="20"/>
                <w:szCs w:val="20"/>
              </w:rPr>
              <w:t>1,945.3</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0B8BF8AF" w14:textId="77777777">
            <w:pPr>
              <w:spacing w:after="0" w:line="240" w:lineRule="auto"/>
              <w:jc w:val="center"/>
              <w:rPr>
                <w:sz w:val="20"/>
                <w:szCs w:val="20"/>
              </w:rPr>
            </w:pPr>
            <w:r>
              <w:rPr>
                <w:sz w:val="20"/>
                <w:szCs w:val="20"/>
              </w:rPr>
              <w:t>2,010.0</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13D00640" w14:textId="77777777">
            <w:pPr>
              <w:spacing w:after="0" w:line="240" w:lineRule="auto"/>
              <w:jc w:val="center"/>
              <w:rPr>
                <w:sz w:val="20"/>
                <w:szCs w:val="20"/>
              </w:rPr>
            </w:pPr>
            <w:r>
              <w:rPr>
                <w:sz w:val="20"/>
                <w:szCs w:val="20"/>
              </w:rPr>
              <w:t>64.6</w:t>
            </w:r>
          </w:p>
        </w:tc>
        <w:tc>
          <w:tcPr>
            <w:tcW w:w="1804" w:type="dxa"/>
            <w:tcBorders>
              <w:top w:val="single" w:color="auto" w:sz="4" w:space="0"/>
              <w:left w:val="single" w:color="auto" w:sz="4" w:space="0"/>
              <w:bottom w:val="single" w:color="auto" w:sz="4" w:space="0"/>
              <w:right w:val="single" w:color="auto" w:sz="4" w:space="0"/>
            </w:tcBorders>
            <w:hideMark/>
          </w:tcPr>
          <w:p w:rsidR="004D151D" w:rsidP="001F4E9B" w:rsidRDefault="004D151D" w14:paraId="2E8C9354" w14:textId="77777777">
            <w:pPr>
              <w:spacing w:after="0" w:line="240" w:lineRule="auto"/>
              <w:jc w:val="center"/>
              <w:rPr>
                <w:sz w:val="20"/>
                <w:szCs w:val="20"/>
              </w:rPr>
            </w:pPr>
            <w:r>
              <w:rPr>
                <w:sz w:val="20"/>
                <w:szCs w:val="20"/>
              </w:rPr>
              <w:t>3.3</w:t>
            </w:r>
          </w:p>
        </w:tc>
      </w:tr>
      <w:tr w:rsidR="004D151D" w:rsidTr="001F4E9B" w14:paraId="4274465E" w14:textId="77777777">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37AB8019" w14:textId="77777777">
            <w:pPr>
              <w:spacing w:after="0" w:line="240" w:lineRule="auto"/>
              <w:jc w:val="center"/>
              <w:rPr>
                <w:sz w:val="20"/>
                <w:szCs w:val="20"/>
              </w:rPr>
            </w:pPr>
            <w:r>
              <w:rPr>
                <w:sz w:val="20"/>
                <w:szCs w:val="20"/>
              </w:rPr>
              <w:t>Total Employment</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495E1F37" w14:textId="77777777">
            <w:pPr>
              <w:spacing w:after="0" w:line="240" w:lineRule="auto"/>
              <w:jc w:val="center"/>
              <w:rPr>
                <w:sz w:val="20"/>
                <w:szCs w:val="20"/>
              </w:rPr>
            </w:pPr>
            <w:r>
              <w:rPr>
                <w:sz w:val="20"/>
                <w:szCs w:val="20"/>
              </w:rPr>
              <w:t>12,740.6</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3AE05C8B" w14:textId="77777777">
            <w:pPr>
              <w:spacing w:after="0" w:line="240" w:lineRule="auto"/>
              <w:jc w:val="center"/>
              <w:rPr>
                <w:sz w:val="20"/>
                <w:szCs w:val="20"/>
              </w:rPr>
            </w:pPr>
            <w:r>
              <w:rPr>
                <w:sz w:val="20"/>
                <w:szCs w:val="20"/>
              </w:rPr>
              <w:t>13,732.3</w:t>
            </w:r>
          </w:p>
        </w:tc>
        <w:tc>
          <w:tcPr>
            <w:tcW w:w="1803" w:type="dxa"/>
            <w:tcBorders>
              <w:top w:val="single" w:color="auto" w:sz="4" w:space="0"/>
              <w:left w:val="single" w:color="auto" w:sz="4" w:space="0"/>
              <w:bottom w:val="single" w:color="auto" w:sz="4" w:space="0"/>
              <w:right w:val="single" w:color="auto" w:sz="4" w:space="0"/>
            </w:tcBorders>
            <w:hideMark/>
          </w:tcPr>
          <w:p w:rsidR="004D151D" w:rsidP="001F4E9B" w:rsidRDefault="004D151D" w14:paraId="4C4B18FC" w14:textId="77777777">
            <w:pPr>
              <w:spacing w:after="0" w:line="240" w:lineRule="auto"/>
              <w:jc w:val="center"/>
              <w:rPr>
                <w:sz w:val="20"/>
                <w:szCs w:val="20"/>
              </w:rPr>
            </w:pPr>
            <w:r>
              <w:rPr>
                <w:sz w:val="20"/>
                <w:szCs w:val="20"/>
              </w:rPr>
              <w:t>991.6</w:t>
            </w:r>
          </w:p>
        </w:tc>
        <w:tc>
          <w:tcPr>
            <w:tcW w:w="1804" w:type="dxa"/>
            <w:tcBorders>
              <w:top w:val="single" w:color="auto" w:sz="4" w:space="0"/>
              <w:left w:val="single" w:color="auto" w:sz="4" w:space="0"/>
              <w:bottom w:val="single" w:color="auto" w:sz="4" w:space="0"/>
              <w:right w:val="single" w:color="auto" w:sz="4" w:space="0"/>
            </w:tcBorders>
            <w:hideMark/>
          </w:tcPr>
          <w:p w:rsidR="004D151D" w:rsidP="001F4E9B" w:rsidRDefault="004D151D" w14:paraId="780A693D" w14:textId="77777777">
            <w:pPr>
              <w:spacing w:after="0" w:line="240" w:lineRule="auto"/>
              <w:jc w:val="center"/>
              <w:rPr>
                <w:sz w:val="20"/>
                <w:szCs w:val="20"/>
              </w:rPr>
            </w:pPr>
            <w:r>
              <w:rPr>
                <w:sz w:val="20"/>
                <w:szCs w:val="20"/>
              </w:rPr>
              <w:t>7.8</w:t>
            </w:r>
          </w:p>
        </w:tc>
      </w:tr>
    </w:tbl>
    <w:p w:rsidR="00EC2B0D" w:rsidRDefault="00EC2B0D" w14:paraId="3411E53A" w14:textId="77777777">
      <w:r>
        <w:br w:type="page"/>
      </w:r>
    </w:p>
    <w:tbl>
      <w:tblPr>
        <w:tblStyle w:val="TableGrid"/>
        <w:tblW w:w="0" w:type="auto"/>
        <w:tblLook w:val="04A0" w:firstRow="1" w:lastRow="0" w:firstColumn="1" w:lastColumn="0" w:noHBand="0" w:noVBand="1"/>
      </w:tblPr>
      <w:tblGrid>
        <w:gridCol w:w="9016"/>
      </w:tblGrid>
      <w:tr w:rsidR="004D151D" w:rsidTr="001F4E9B" w14:paraId="0AD94B14" w14:textId="77777777">
        <w:tc>
          <w:tcPr>
            <w:tcW w:w="9016" w:type="dxa"/>
            <w:tcBorders>
              <w:top w:val="single" w:color="auto" w:sz="4" w:space="0"/>
              <w:left w:val="single" w:color="auto" w:sz="4" w:space="0"/>
              <w:bottom w:val="single" w:color="auto" w:sz="4" w:space="0"/>
              <w:right w:val="single" w:color="auto" w:sz="4" w:space="0"/>
            </w:tcBorders>
          </w:tcPr>
          <w:p w:rsidR="004D151D" w:rsidP="001F4E9B" w:rsidRDefault="004D151D" w14:paraId="01BC4BB6" w14:textId="5C473D92">
            <w:pPr>
              <w:spacing w:after="0" w:line="240" w:lineRule="auto"/>
              <w:rPr>
                <w:sz w:val="18"/>
                <w:szCs w:val="18"/>
              </w:rPr>
            </w:pPr>
          </w:p>
          <w:p w:rsidR="004D151D" w:rsidP="001F4E9B" w:rsidRDefault="004D151D" w14:paraId="2FB12424" w14:textId="77777777">
            <w:pPr>
              <w:spacing w:after="0" w:line="240" w:lineRule="auto"/>
              <w:rPr>
                <w:sz w:val="18"/>
                <w:szCs w:val="18"/>
              </w:rPr>
            </w:pPr>
            <w:r>
              <w:rPr>
                <w:sz w:val="18"/>
                <w:szCs w:val="18"/>
              </w:rPr>
              <w:t>Skill Level 1 is commensurate with a Bachelor degree or higher qualification</w:t>
            </w:r>
          </w:p>
          <w:p w:rsidR="004D151D" w:rsidP="001F4E9B" w:rsidRDefault="004D151D" w14:paraId="39C43433" w14:textId="77777777">
            <w:pPr>
              <w:spacing w:after="0" w:line="240" w:lineRule="auto"/>
              <w:rPr>
                <w:sz w:val="18"/>
                <w:szCs w:val="18"/>
              </w:rPr>
            </w:pPr>
            <w:r>
              <w:rPr>
                <w:sz w:val="18"/>
                <w:szCs w:val="18"/>
              </w:rPr>
              <w:t>Skill Level 2 is commensurate with an Advanced Diploma or Diploma</w:t>
            </w:r>
          </w:p>
          <w:p w:rsidR="004D151D" w:rsidP="001F4E9B" w:rsidRDefault="004D151D" w14:paraId="37135F12" w14:textId="77777777">
            <w:pPr>
              <w:spacing w:after="0" w:line="240" w:lineRule="auto"/>
              <w:rPr>
                <w:sz w:val="18"/>
                <w:szCs w:val="18"/>
              </w:rPr>
            </w:pPr>
            <w:r>
              <w:rPr>
                <w:sz w:val="18"/>
                <w:szCs w:val="18"/>
              </w:rPr>
              <w:t>Skill Level 3 is commensurate with a Certificate IV or III (including at least 2 years on-the job training)</w:t>
            </w:r>
          </w:p>
          <w:p w:rsidR="004D151D" w:rsidP="001F4E9B" w:rsidRDefault="004D151D" w14:paraId="7D330782" w14:textId="77777777">
            <w:pPr>
              <w:spacing w:after="0" w:line="240" w:lineRule="auto"/>
              <w:rPr>
                <w:sz w:val="18"/>
                <w:szCs w:val="18"/>
              </w:rPr>
            </w:pPr>
            <w:r>
              <w:rPr>
                <w:sz w:val="18"/>
                <w:szCs w:val="18"/>
              </w:rPr>
              <w:t>Skill Level 4 is commensurate with a Certificate II or III</w:t>
            </w:r>
          </w:p>
          <w:p w:rsidR="004D151D" w:rsidP="001F4E9B" w:rsidRDefault="004D151D" w14:paraId="29B3FB7E" w14:textId="77777777">
            <w:pPr>
              <w:spacing w:after="0" w:line="240" w:lineRule="auto"/>
              <w:rPr>
                <w:sz w:val="18"/>
                <w:szCs w:val="18"/>
              </w:rPr>
            </w:pPr>
            <w:r>
              <w:rPr>
                <w:sz w:val="18"/>
                <w:szCs w:val="18"/>
              </w:rPr>
              <w:t xml:space="preserve">Skill Level 5 is commensurate with a Certificate I or secondary education. </w:t>
            </w:r>
          </w:p>
          <w:p w:rsidR="004D151D" w:rsidP="001F4E9B" w:rsidRDefault="004D151D" w14:paraId="78C3CE96" w14:textId="77777777">
            <w:pPr>
              <w:spacing w:after="0" w:line="240" w:lineRule="auto"/>
              <w:jc w:val="right"/>
              <w:rPr>
                <w:sz w:val="18"/>
                <w:szCs w:val="18"/>
              </w:rPr>
            </w:pPr>
            <w:r>
              <w:rPr>
                <w:sz w:val="16"/>
                <w:szCs w:val="16"/>
              </w:rPr>
              <w:t>Source: National Skills Commission (June 2021)</w:t>
            </w:r>
          </w:p>
        </w:tc>
      </w:tr>
    </w:tbl>
    <w:p w:rsidRPr="008A6CF6" w:rsidR="001A44CF" w:rsidP="004D151D" w:rsidRDefault="001A44CF" w14:paraId="29B6E72D" w14:textId="65257852">
      <w:pPr>
        <w:rPr>
          <w:i/>
          <w:iCs/>
        </w:rPr>
      </w:pPr>
    </w:p>
    <w:p w:rsidRPr="00D52C4E" w:rsidR="004D151D" w:rsidP="001C606D" w:rsidRDefault="004D151D" w14:paraId="19BB2872" w14:textId="420AEC14">
      <w:pPr>
        <w:pStyle w:val="Heading2"/>
        <w:spacing w:before="120" w:after="120"/>
        <w:rPr>
          <w:color w:val="002060"/>
        </w:rPr>
      </w:pPr>
      <w:bookmarkStart w:name="_Toc88575273" w:id="24"/>
      <w:bookmarkStart w:name="_Toc99374844" w:id="25"/>
      <w:r w:rsidRPr="00D52C4E">
        <w:rPr>
          <w:color w:val="002060"/>
        </w:rPr>
        <w:t>2.</w:t>
      </w:r>
      <w:r w:rsidR="006A168D">
        <w:rPr>
          <w:color w:val="002060"/>
        </w:rPr>
        <w:t>2</w:t>
      </w:r>
      <w:r w:rsidRPr="00D52C4E">
        <w:rPr>
          <w:color w:val="002060"/>
        </w:rPr>
        <w:t xml:space="preserve"> There are barriers to the uptake and completion of Australian Apprenticeships</w:t>
      </w:r>
      <w:bookmarkEnd w:id="24"/>
      <w:bookmarkEnd w:id="25"/>
    </w:p>
    <w:p w:rsidRPr="006C786E" w:rsidR="004D151D" w:rsidP="004D151D" w:rsidRDefault="000F7F4C" w14:paraId="3C0B5A8E" w14:textId="4920FE3D">
      <w:r>
        <w:t xml:space="preserve">Apprentices face </w:t>
      </w:r>
      <w:r w:rsidRPr="008A6CF6" w:rsidR="004D151D">
        <w:t>barriers to the uptake and completion</w:t>
      </w:r>
      <w:r w:rsidR="00D47149">
        <w:t xml:space="preserve"> of an apprenticeship</w:t>
      </w:r>
      <w:r w:rsidR="00957E20">
        <w:t>,</w:t>
      </w:r>
      <w:r w:rsidR="00D47149">
        <w:t xml:space="preserve"> demonstrated </w:t>
      </w:r>
      <w:r w:rsidRPr="008A6CF6" w:rsidR="004D151D">
        <w:t xml:space="preserve">by the long-term decline in </w:t>
      </w:r>
      <w:r w:rsidR="00204659">
        <w:t xml:space="preserve">the number of </w:t>
      </w:r>
      <w:r w:rsidRPr="008A6CF6" w:rsidR="004D151D">
        <w:t xml:space="preserve">commencements and </w:t>
      </w:r>
      <w:r w:rsidRPr="00CD1968" w:rsidR="00B743D3">
        <w:t>completion</w:t>
      </w:r>
      <w:r w:rsidR="00204659">
        <w:t>s</w:t>
      </w:r>
      <w:r w:rsidRPr="008A6CF6" w:rsidR="004D151D">
        <w:t xml:space="preserve">. Whilst </w:t>
      </w:r>
      <w:r w:rsidR="009A6D53">
        <w:t>apprenticeship commencement and completion</w:t>
      </w:r>
      <w:r w:rsidR="00204659">
        <w:t xml:space="preserve"> </w:t>
      </w:r>
      <w:r w:rsidR="009A6D53">
        <w:t>numbers</w:t>
      </w:r>
      <w:r w:rsidR="00204659">
        <w:t xml:space="preserve"> </w:t>
      </w:r>
      <w:r w:rsidRPr="008A6CF6" w:rsidR="004D151D">
        <w:t xml:space="preserve">can be partially attributed to broader influences such as </w:t>
      </w:r>
      <w:r w:rsidR="00D47149">
        <w:t xml:space="preserve">changing </w:t>
      </w:r>
      <w:r w:rsidRPr="008A6CF6" w:rsidR="004D151D">
        <w:t>economic conditions, industry modernisation</w:t>
      </w:r>
      <w:r w:rsidR="004840B9">
        <w:t xml:space="preserve"> </w:t>
      </w:r>
      <w:r w:rsidRPr="008A6CF6" w:rsidR="004D151D">
        <w:t>and</w:t>
      </w:r>
      <w:r w:rsidR="004840B9">
        <w:t xml:space="preserve"> shifts to </w:t>
      </w:r>
      <w:r w:rsidRPr="008A6CF6" w:rsidR="004D151D">
        <w:t>higher educatio</w:t>
      </w:r>
      <w:r w:rsidR="004840B9">
        <w:t>n</w:t>
      </w:r>
      <w:r w:rsidR="00957E20">
        <w:t>,</w:t>
      </w:r>
      <w:r w:rsidRPr="008A6CF6" w:rsidR="004D151D">
        <w:t xml:space="preserve"> </w:t>
      </w:r>
      <w:r w:rsidR="00362C34">
        <w:t xml:space="preserve">a number of key reasons </w:t>
      </w:r>
      <w:r w:rsidR="00C554A6">
        <w:t>are</w:t>
      </w:r>
      <w:r w:rsidR="00362C34">
        <w:t xml:space="preserve"> explored below</w:t>
      </w:r>
      <w:r w:rsidRPr="008A6CF6" w:rsidR="004D151D">
        <w:t>.</w:t>
      </w:r>
      <w:r w:rsidRPr="006C786E" w:rsidR="004D151D">
        <w:t xml:space="preserve">  </w:t>
      </w:r>
    </w:p>
    <w:p w:rsidRPr="00D52C4E" w:rsidR="004D151D" w:rsidP="00A770E9" w:rsidRDefault="0052468B" w14:paraId="1A9DDBD2" w14:textId="4418594C">
      <w:pPr>
        <w:pStyle w:val="Heading3"/>
      </w:pPr>
      <w:bookmarkStart w:name="_Toc99374845" w:id="26"/>
      <w:bookmarkStart w:name="_Toc88575274" w:id="27"/>
      <w:r>
        <w:t>The d</w:t>
      </w:r>
      <w:r w:rsidRPr="00D52C4E" w:rsidR="004D151D">
        <w:t>ecline in commencements and completion</w:t>
      </w:r>
      <w:r w:rsidR="00B556C0">
        <w:t>s</w:t>
      </w:r>
      <w:r w:rsidRPr="00D52C4E" w:rsidR="004D151D">
        <w:t xml:space="preserve"> before </w:t>
      </w:r>
      <w:r w:rsidR="002F7F02">
        <w:t xml:space="preserve">COVID-19 </w:t>
      </w:r>
      <w:r w:rsidR="6E1F5F9F">
        <w:t>economic response</w:t>
      </w:r>
      <w:r w:rsidR="002F7F02">
        <w:t xml:space="preserve"> measures</w:t>
      </w:r>
      <w:bookmarkEnd w:id="26"/>
      <w:r w:rsidR="002F7F02">
        <w:t xml:space="preserve"> </w:t>
      </w:r>
      <w:bookmarkEnd w:id="27"/>
    </w:p>
    <w:p w:rsidRPr="008A6CF6" w:rsidR="004D151D" w:rsidP="004D151D" w:rsidRDefault="004D151D" w14:paraId="3506BFC9" w14:textId="0D5D4078">
      <w:r w:rsidRPr="008A6CF6">
        <w:t>Since 2012</w:t>
      </w:r>
      <w:r w:rsidR="00F14ADE">
        <w:t xml:space="preserve"> and prior to the introduction of the COVID-19 response measures</w:t>
      </w:r>
      <w:r w:rsidRPr="008A6CF6">
        <w:t xml:space="preserve">, apprenticeship commencements </w:t>
      </w:r>
      <w:r w:rsidR="00F14ADE">
        <w:t>were</w:t>
      </w:r>
      <w:r w:rsidRPr="008A6CF6">
        <w:t xml:space="preserve"> declining, dropping 65 per cent from 376,900 in June 2012 to 133,500 in June 2020. </w:t>
      </w:r>
      <w:r w:rsidR="00FE41D9">
        <w:t>The</w:t>
      </w:r>
      <w:r w:rsidRPr="001B3640" w:rsidR="001921F2">
        <w:t xml:space="preserve"> annual number of</w:t>
      </w:r>
      <w:r w:rsidRPr="001B3640">
        <w:t xml:space="preserve"> </w:t>
      </w:r>
      <w:r>
        <w:t>completions</w:t>
      </w:r>
      <w:r w:rsidRPr="008A6CF6">
        <w:t xml:space="preserve"> also </w:t>
      </w:r>
      <w:r w:rsidRPr="008A6CF6" w:rsidR="00FE41D9">
        <w:t>declin</w:t>
      </w:r>
      <w:r w:rsidR="00FE41D9">
        <w:t>ed</w:t>
      </w:r>
      <w:r w:rsidRPr="008A6CF6">
        <w:t xml:space="preserve">, decreasing by 55 per cent from 187,600 to 84,000 completions </w:t>
      </w:r>
      <w:r w:rsidR="00E01A62">
        <w:t>between June 2012 and June 2020</w:t>
      </w:r>
      <w:r w:rsidRPr="008A6CF6">
        <w:t xml:space="preserve">. </w:t>
      </w:r>
      <w:r w:rsidR="003C5468">
        <w:t>In addition,</w:t>
      </w:r>
      <w:r w:rsidR="009138B2">
        <w:t xml:space="preserve"> there was a drop in the completion rate</w:t>
      </w:r>
      <w:r w:rsidR="003C5468">
        <w:t>, from</w:t>
      </w:r>
      <w:r w:rsidR="003A25C9">
        <w:t xml:space="preserve"> 59.7 per cent for apprentices who commenced in 2012, to 56.1 p</w:t>
      </w:r>
      <w:r w:rsidR="002B4BA3">
        <w:t>er cent</w:t>
      </w:r>
      <w:r w:rsidR="0072120B">
        <w:t xml:space="preserve"> for apprentices who commenced in 2016.</w:t>
      </w:r>
    </w:p>
    <w:p w:rsidRPr="008A6CF6" w:rsidR="001B7FB2" w:rsidP="004D151D" w:rsidRDefault="0097327A" w14:paraId="25758D19" w14:textId="09AD315C">
      <w:r>
        <w:t>Approximately 83,000 fewer apprentices and trainees were in</w:t>
      </w:r>
      <w:r w:rsidR="00C64D52">
        <w:t>-</w:t>
      </w:r>
      <w:r>
        <w:t>training on 31 March 2021 when compared to 30 September 2013.</w:t>
      </w:r>
      <w:r>
        <w:rPr>
          <w:rStyle w:val="FootnoteReference"/>
        </w:rPr>
        <w:footnoteReference w:id="17"/>
      </w:r>
      <w:r>
        <w:t xml:space="preserve"> M</w:t>
      </w:r>
      <w:r w:rsidR="00E70DDD">
        <w:t>ovement of young people away from apprenticeships to higher education and other work with higher rates of pay</w:t>
      </w:r>
      <w:r w:rsidR="00E01A62">
        <w:t xml:space="preserve"> may have contributed to a drop in commencements</w:t>
      </w:r>
      <w:r w:rsidR="00E70DDD">
        <w:t xml:space="preserve">. </w:t>
      </w:r>
      <w:r w:rsidR="00B528CA">
        <w:t>This decline</w:t>
      </w:r>
      <w:r w:rsidDel="004917EE" w:rsidR="00EC7222">
        <w:t xml:space="preserve"> </w:t>
      </w:r>
      <w:r w:rsidR="004917EE">
        <w:t xml:space="preserve">was </w:t>
      </w:r>
      <w:r w:rsidR="00EC7222">
        <w:t xml:space="preserve">also </w:t>
      </w:r>
      <w:r w:rsidR="00B528CA">
        <w:t>driven by</w:t>
      </w:r>
      <w:r w:rsidR="00157AB8">
        <w:t xml:space="preserve"> tightened eligibility and</w:t>
      </w:r>
      <w:r w:rsidR="00B528CA">
        <w:t xml:space="preserve"> a</w:t>
      </w:r>
      <w:r w:rsidR="00CD0A1F">
        <w:t xml:space="preserve"> series of</w:t>
      </w:r>
      <w:r w:rsidR="00B528CA">
        <w:t xml:space="preserve"> policy change</w:t>
      </w:r>
      <w:r w:rsidR="00CD0A1F">
        <w:t>s</w:t>
      </w:r>
      <w:r w:rsidR="00B528CA">
        <w:t xml:space="preserve"> in 2012-2013 which </w:t>
      </w:r>
      <w:r w:rsidRPr="00A72564" w:rsidR="00C90E20">
        <w:t>improved the apprenticeship system’s ability to address skill shortages</w:t>
      </w:r>
      <w:r w:rsidR="002158D2">
        <w:t xml:space="preserve"> by focusing program investment o</w:t>
      </w:r>
      <w:r w:rsidR="00F91307">
        <w:t>n</w:t>
      </w:r>
      <w:r w:rsidR="002158D2">
        <w:t xml:space="preserve"> priority occupations</w:t>
      </w:r>
      <w:r w:rsidR="00167EBE">
        <w:t xml:space="preserve">. </w:t>
      </w:r>
      <w:r w:rsidR="006C2E3B">
        <w:t xml:space="preserve">While </w:t>
      </w:r>
      <w:r w:rsidR="00A4029A">
        <w:t xml:space="preserve">program incentives continued to be available to </w:t>
      </w:r>
      <w:r w:rsidR="006C2E3B">
        <w:t>support new workers</w:t>
      </w:r>
      <w:r w:rsidR="007D0E82">
        <w:t>,</w:t>
      </w:r>
      <w:r w:rsidR="006C2E3B">
        <w:t xml:space="preserve"> </w:t>
      </w:r>
      <w:r w:rsidR="00CB6334">
        <w:t>s</w:t>
      </w:r>
      <w:r w:rsidR="00167EBE">
        <w:t>upport for existing workers w</w:t>
      </w:r>
      <w:r w:rsidR="006C2E3B">
        <w:t>as</w:t>
      </w:r>
      <w:r w:rsidRPr="00A72564" w:rsidR="00C90E20">
        <w:t xml:space="preserve"> limit</w:t>
      </w:r>
      <w:r w:rsidR="006C2E3B">
        <w:t xml:space="preserve">ed to </w:t>
      </w:r>
      <w:r w:rsidRPr="00A72564" w:rsidR="00C90E20">
        <w:t xml:space="preserve">occupations on the National Skills </w:t>
      </w:r>
      <w:r w:rsidR="00C90E20">
        <w:t>Needs</w:t>
      </w:r>
      <w:r w:rsidRPr="00A72564" w:rsidR="00C90E20">
        <w:t xml:space="preserve"> List or</w:t>
      </w:r>
      <w:r w:rsidR="006C7956">
        <w:t xml:space="preserve"> </w:t>
      </w:r>
      <w:r w:rsidR="00832FF4">
        <w:t>priority occupation list (aged care, disability care, child care or enrolled nurses)</w:t>
      </w:r>
      <w:r w:rsidRPr="00A72564" w:rsidR="00C90E20">
        <w:t>.</w:t>
      </w:r>
      <w:r w:rsidR="00C90E20">
        <w:t xml:space="preserve"> </w:t>
      </w:r>
      <w:r w:rsidR="00A4029A">
        <w:t xml:space="preserve">As a result of these policy changes </w:t>
      </w:r>
      <w:r w:rsidRPr="00FB7DB1" w:rsidR="00C90E20">
        <w:rPr>
          <w:lang w:val="en-US"/>
        </w:rPr>
        <w:t xml:space="preserve">the greatest decline </w:t>
      </w:r>
      <w:r w:rsidR="00832FF4">
        <w:rPr>
          <w:lang w:val="en-US"/>
        </w:rPr>
        <w:t>since 2012</w:t>
      </w:r>
      <w:r w:rsidRPr="00FB7DB1" w:rsidR="00C90E20">
        <w:rPr>
          <w:lang w:val="en-US"/>
        </w:rPr>
        <w:t xml:space="preserve"> has been in non-trade apprenticeships (often traineeships) while traditional trade in-training numbers have remained relatively steady over time</w:t>
      </w:r>
      <w:r w:rsidR="005E3F3D">
        <w:t xml:space="preserve">. </w:t>
      </w:r>
    </w:p>
    <w:p w:rsidR="004D151D" w:rsidP="004D151D" w:rsidRDefault="00197A10" w14:paraId="5EF85A35" w14:textId="544B5E34">
      <w:r>
        <w:t xml:space="preserve">However, since the introduction of temporary COVID-19 </w:t>
      </w:r>
      <w:r w:rsidR="008978A8">
        <w:t xml:space="preserve">support measures, commencements have been on the rise. </w:t>
      </w:r>
      <w:r w:rsidRPr="008A6CF6" w:rsidR="004D151D">
        <w:t xml:space="preserve">Recent </w:t>
      </w:r>
      <w:r w:rsidRPr="00565F13" w:rsidR="004D151D">
        <w:t>N</w:t>
      </w:r>
      <w:r w:rsidR="00E54551">
        <w:t xml:space="preserve">ational </w:t>
      </w:r>
      <w:r w:rsidRPr="00565F13" w:rsidR="004D151D">
        <w:t>C</w:t>
      </w:r>
      <w:r w:rsidR="00E54551">
        <w:t xml:space="preserve">entre for Vocational </w:t>
      </w:r>
      <w:r w:rsidRPr="00565F13" w:rsidR="004D151D">
        <w:t>E</w:t>
      </w:r>
      <w:r w:rsidR="00E54551">
        <w:t xml:space="preserve">ducation </w:t>
      </w:r>
      <w:r w:rsidRPr="00565F13" w:rsidR="004D151D">
        <w:t>R</w:t>
      </w:r>
      <w:r w:rsidR="00E54551">
        <w:t>esearch (</w:t>
      </w:r>
      <w:r w:rsidRPr="00565F13" w:rsidR="004D151D">
        <w:t>NCVER</w:t>
      </w:r>
      <w:r w:rsidR="00E54551">
        <w:t>)</w:t>
      </w:r>
      <w:r w:rsidRPr="00565F13" w:rsidR="004D151D">
        <w:t xml:space="preserve"> </w:t>
      </w:r>
      <w:r w:rsidRPr="008A6CF6" w:rsidR="004D151D">
        <w:t xml:space="preserve">figures show a </w:t>
      </w:r>
      <w:r w:rsidR="004D151D">
        <w:t>59.5</w:t>
      </w:r>
      <w:r w:rsidRPr="008A6CF6" w:rsidR="004D151D">
        <w:t xml:space="preserve"> per cent increase in commencements in</w:t>
      </w:r>
      <w:r w:rsidR="004D151D">
        <w:t xml:space="preserve"> the last</w:t>
      </w:r>
      <w:r w:rsidRPr="008A6CF6" w:rsidR="004D151D">
        <w:t xml:space="preserve"> </w:t>
      </w:r>
      <w:r w:rsidRPr="00565F13" w:rsidR="004D151D">
        <w:t>12 months</w:t>
      </w:r>
      <w:r w:rsidR="008978A8">
        <w:t xml:space="preserve"> </w:t>
      </w:r>
      <w:r w:rsidRPr="00565F13" w:rsidR="004D151D">
        <w:t>when comparing</w:t>
      </w:r>
      <w:r w:rsidR="008469D9">
        <w:t xml:space="preserve"> June 2020</w:t>
      </w:r>
      <w:r w:rsidRPr="00565F13" w:rsidR="004D151D">
        <w:t xml:space="preserve"> </w:t>
      </w:r>
      <w:r w:rsidR="004D151D">
        <w:t xml:space="preserve">commencements to </w:t>
      </w:r>
      <w:r w:rsidRPr="00565F13" w:rsidR="004D151D">
        <w:t>June</w:t>
      </w:r>
      <w:r w:rsidRPr="008A6CF6" w:rsidR="004D151D">
        <w:t xml:space="preserve"> 2021</w:t>
      </w:r>
      <w:r w:rsidR="004D151D">
        <w:t>. This</w:t>
      </w:r>
      <w:r w:rsidRPr="008A6CF6" w:rsidR="004D151D">
        <w:t xml:space="preserve"> reflect</w:t>
      </w:r>
      <w:r w:rsidR="004D151D">
        <w:t>s</w:t>
      </w:r>
      <w:r w:rsidRPr="008A6CF6" w:rsidR="004D151D">
        <w:t xml:space="preserve"> the positive effects of the temporary B</w:t>
      </w:r>
      <w:r w:rsidR="001B6851">
        <w:t xml:space="preserve">oosting </w:t>
      </w:r>
      <w:r w:rsidRPr="008A6CF6" w:rsidR="004D151D">
        <w:lastRenderedPageBreak/>
        <w:t>A</w:t>
      </w:r>
      <w:r w:rsidR="001B6851">
        <w:t xml:space="preserve">pprenticeship </w:t>
      </w:r>
      <w:r w:rsidRPr="008A6CF6" w:rsidR="004D151D">
        <w:t>C</w:t>
      </w:r>
      <w:r w:rsidR="001B6851">
        <w:t>ommencements</w:t>
      </w:r>
      <w:r w:rsidRPr="008A6CF6" w:rsidR="004D151D">
        <w:t xml:space="preserve"> </w:t>
      </w:r>
      <w:r w:rsidR="001E7912">
        <w:t xml:space="preserve">(BAC) </w:t>
      </w:r>
      <w:r w:rsidRPr="008A6CF6" w:rsidR="004D151D">
        <w:t>incentive</w:t>
      </w:r>
      <w:r w:rsidR="008978A8">
        <w:t xml:space="preserve"> in </w:t>
      </w:r>
      <w:r w:rsidRPr="008A6CF6" w:rsidR="004D151D">
        <w:t>support</w:t>
      </w:r>
      <w:r w:rsidR="008978A8">
        <w:t>ing</w:t>
      </w:r>
      <w:r w:rsidRPr="008A6CF6" w:rsidR="004D151D">
        <w:t xml:space="preserve"> the pipeline of skilled workers during the COVID-19 pandemic</w:t>
      </w:r>
      <w:r w:rsidR="00141B5A">
        <w:t>.</w:t>
      </w:r>
    </w:p>
    <w:p w:rsidR="004D151D" w:rsidP="004D151D" w:rsidRDefault="004D151D" w14:paraId="78A99B70" w14:textId="278AA1CC">
      <w:pPr>
        <w:rPr>
          <w:noProof/>
        </w:rPr>
      </w:pPr>
      <w:r w:rsidRPr="008A6CF6">
        <w:rPr>
          <w:b/>
          <w:bCs/>
        </w:rPr>
        <w:t xml:space="preserve">Figure </w:t>
      </w:r>
      <w:r w:rsidR="00B86B3D">
        <w:rPr>
          <w:b/>
          <w:bCs/>
        </w:rPr>
        <w:t>2</w:t>
      </w:r>
      <w:r w:rsidRPr="008A6CF6">
        <w:rPr>
          <w:b/>
          <w:bCs/>
        </w:rPr>
        <w:t xml:space="preserve">: Commencements over the past </w:t>
      </w:r>
      <w:r w:rsidR="0055105E">
        <w:rPr>
          <w:b/>
          <w:bCs/>
        </w:rPr>
        <w:t>five</w:t>
      </w:r>
      <w:r w:rsidRPr="008A6CF6">
        <w:rPr>
          <w:b/>
          <w:bCs/>
        </w:rPr>
        <w:t xml:space="preserve"> years for apprentices and trainees</w:t>
      </w:r>
      <w:r w:rsidRPr="008A6CF6">
        <w:rPr>
          <w:rStyle w:val="FootnoteReference"/>
          <w:b/>
          <w:bCs/>
        </w:rPr>
        <w:footnoteReference w:id="18"/>
      </w:r>
      <w:r>
        <w:t xml:space="preserve"> </w:t>
      </w:r>
    </w:p>
    <w:p w:rsidRPr="008A6CF6" w:rsidR="00BA1774" w:rsidP="004D151D" w:rsidRDefault="00BA1774" w14:paraId="0C6DDD00" w14:textId="366ECB61">
      <w:r>
        <w:rPr>
          <w:noProof/>
        </w:rPr>
        <w:drawing>
          <wp:inline distT="0" distB="0" distL="0" distR="0" wp14:anchorId="537D108B" wp14:editId="300C7433">
            <wp:extent cx="5731510" cy="2865755"/>
            <wp:effectExtent l="0" t="0" r="2540" b="0"/>
            <wp:docPr id="25" name="Picture 25" descr="Graphic showing the commencements over the past five years for apprentices and trainees and the increase since BAC was introduced in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 showing the commencements over the past five years for apprentices and trainees and the increase since BAC was introduced in 2020."/>
                    <pic:cNvPicPr/>
                  </pic:nvPicPr>
                  <pic:blipFill>
                    <a:blip r:embed="rId30"/>
                    <a:stretch>
                      <a:fillRect/>
                    </a:stretch>
                  </pic:blipFill>
                  <pic:spPr>
                    <a:xfrm>
                      <a:off x="0" y="0"/>
                      <a:ext cx="5731510" cy="2865755"/>
                    </a:xfrm>
                    <a:prstGeom prst="rect">
                      <a:avLst/>
                    </a:prstGeom>
                  </pic:spPr>
                </pic:pic>
              </a:graphicData>
            </a:graphic>
          </wp:inline>
        </w:drawing>
      </w:r>
    </w:p>
    <w:p w:rsidR="00ED4109" w:rsidP="004D151D" w:rsidRDefault="004D151D" w14:paraId="12BF1DCC" w14:textId="7B6265C9">
      <w:pPr>
        <w:rPr>
          <w:highlight w:val="lightGray"/>
        </w:rPr>
      </w:pPr>
      <w:r w:rsidRPr="008A6CF6">
        <w:t xml:space="preserve">The </w:t>
      </w:r>
      <w:r>
        <w:t>S</w:t>
      </w:r>
      <w:r w:rsidR="001B6851">
        <w:t xml:space="preserve">upporting </w:t>
      </w:r>
      <w:r>
        <w:t>A</w:t>
      </w:r>
      <w:r w:rsidR="001B6851">
        <w:t xml:space="preserve">pprentices and </w:t>
      </w:r>
      <w:r>
        <w:t>T</w:t>
      </w:r>
      <w:r w:rsidR="001B6851">
        <w:t>rainees</w:t>
      </w:r>
      <w:r w:rsidR="001E7912">
        <w:t xml:space="preserve"> (SAT)</w:t>
      </w:r>
      <w:r w:rsidR="0030730D">
        <w:t>, BAC</w:t>
      </w:r>
      <w:r>
        <w:t xml:space="preserve"> and C</w:t>
      </w:r>
      <w:r w:rsidR="001B6851">
        <w:t xml:space="preserve">ompleting </w:t>
      </w:r>
      <w:r>
        <w:t>A</w:t>
      </w:r>
      <w:r w:rsidR="001B6851">
        <w:t xml:space="preserve">pprenticeship </w:t>
      </w:r>
      <w:r>
        <w:t>C</w:t>
      </w:r>
      <w:r w:rsidR="001B6851">
        <w:t xml:space="preserve">ommencements </w:t>
      </w:r>
      <w:r w:rsidR="001E7912">
        <w:t>(CAC)</w:t>
      </w:r>
      <w:r>
        <w:t xml:space="preserve"> were </w:t>
      </w:r>
      <w:r w:rsidRPr="008A6CF6">
        <w:t xml:space="preserve">implemented </w:t>
      </w:r>
      <w:r>
        <w:t xml:space="preserve">temporarily </w:t>
      </w:r>
      <w:r w:rsidRPr="008A6CF6">
        <w:t>to sustain apprentice and</w:t>
      </w:r>
      <w:r w:rsidR="007560FC">
        <w:t xml:space="preserve"> </w:t>
      </w:r>
      <w:r w:rsidRPr="00F77C7A" w:rsidR="007560FC">
        <w:t>trainee</w:t>
      </w:r>
      <w:r w:rsidRPr="00F77C7A">
        <w:t xml:space="preserve"> </w:t>
      </w:r>
      <w:r w:rsidRPr="00F77C7A" w:rsidR="00494D83">
        <w:t xml:space="preserve">in-training numbers during the COVID-19 pandemic. </w:t>
      </w:r>
      <w:r w:rsidR="004B6A4E">
        <w:t>T</w:t>
      </w:r>
      <w:r w:rsidRPr="00F77C7A" w:rsidR="00EC1894">
        <w:t>he SAT launched in March 2020</w:t>
      </w:r>
      <w:r w:rsidR="001B3640">
        <w:t xml:space="preserve"> </w:t>
      </w:r>
      <w:r w:rsidRPr="00F77C7A" w:rsidR="00ED4109">
        <w:t>at</w:t>
      </w:r>
      <w:r w:rsidRPr="00F77C7A" w:rsidR="00494D83">
        <w:t xml:space="preserve"> the beginning of COVID-19</w:t>
      </w:r>
      <w:r w:rsidR="004A1067">
        <w:t>.</w:t>
      </w:r>
      <w:r w:rsidR="003A13A4">
        <w:t xml:space="preserve"> </w:t>
      </w:r>
      <w:r w:rsidR="008978A8">
        <w:t>The SAT wage subsidy was</w:t>
      </w:r>
      <w:r w:rsidRPr="00F77C7A" w:rsidR="000117E8">
        <w:t xml:space="preserve"> </w:t>
      </w:r>
      <w:r w:rsidR="00DB5031">
        <w:t>designed</w:t>
      </w:r>
      <w:r w:rsidRPr="00F77C7A" w:rsidR="00494D83">
        <w:t xml:space="preserve"> to keep apprentices and trainees connected to their employers</w:t>
      </w:r>
      <w:r w:rsidRPr="00F77C7A" w:rsidR="00ED4109">
        <w:t xml:space="preserve"> by providing a </w:t>
      </w:r>
      <w:r w:rsidRPr="00C453E1" w:rsidR="00ED4109">
        <w:t>50 per cent wage subsidy for existing apprentices and trainees</w:t>
      </w:r>
      <w:r w:rsidRPr="00C453E1" w:rsidR="00494D83">
        <w:t>.</w:t>
      </w:r>
      <w:r w:rsidRPr="00F77C7A" w:rsidR="00494D83">
        <w:t xml:space="preserve"> </w:t>
      </w:r>
    </w:p>
    <w:p w:rsidRPr="008A6CF6" w:rsidR="00D35DF1" w:rsidP="004D151D" w:rsidRDefault="00ED4109" w14:paraId="3CB959D0" w14:textId="26941A22">
      <w:r w:rsidRPr="00F77C7A">
        <w:t xml:space="preserve">In addition, </w:t>
      </w:r>
      <w:r w:rsidRPr="00F77C7A" w:rsidR="00494D83">
        <w:t>the</w:t>
      </w:r>
      <w:r w:rsidRPr="00F77C7A" w:rsidR="004D151D">
        <w:t xml:space="preserve"> </w:t>
      </w:r>
      <w:r w:rsidRPr="00B14A45" w:rsidR="004D151D">
        <w:t>50</w:t>
      </w:r>
      <w:r w:rsidR="004D151D">
        <w:t xml:space="preserve"> per cent</w:t>
      </w:r>
      <w:r w:rsidRPr="00B14A45" w:rsidR="004D151D">
        <w:t xml:space="preserve"> wage subsidy </w:t>
      </w:r>
      <w:r w:rsidR="004D151D">
        <w:t xml:space="preserve">provided under </w:t>
      </w:r>
      <w:r w:rsidRPr="009A7643" w:rsidR="004D151D">
        <w:t xml:space="preserve">BAC </w:t>
      </w:r>
      <w:r w:rsidRPr="00F77C7A" w:rsidR="00592F2C">
        <w:t>introduced in October 2020</w:t>
      </w:r>
      <w:r w:rsidR="00592F2C">
        <w:t xml:space="preserve"> </w:t>
      </w:r>
      <w:r w:rsidRPr="00B14A45" w:rsidR="004D151D">
        <w:t xml:space="preserve">reversed the decline in commencement numbers and demonstrates the effectiveness of </w:t>
      </w:r>
      <w:r w:rsidR="004D151D">
        <w:t xml:space="preserve">large-scale, broad </w:t>
      </w:r>
      <w:r w:rsidR="00E60B74">
        <w:t>Australian G</w:t>
      </w:r>
      <w:r w:rsidR="004D151D">
        <w:t>overnment</w:t>
      </w:r>
      <w:r w:rsidRPr="00B14A45" w:rsidR="004D151D">
        <w:t xml:space="preserve"> investment. </w:t>
      </w:r>
      <w:r w:rsidRPr="008A6CF6" w:rsidR="004D151D">
        <w:t>The increase in commencements following</w:t>
      </w:r>
      <w:r w:rsidR="00ED4237">
        <w:t xml:space="preserve"> the</w:t>
      </w:r>
      <w:r w:rsidRPr="008A6CF6" w:rsidR="004D151D">
        <w:t xml:space="preserve"> introduction of the BAC has had a positive flow on effect to in-training numbers. </w:t>
      </w:r>
      <w:r w:rsidR="00416FF8">
        <w:t xml:space="preserve">NCVER </w:t>
      </w:r>
      <w:r w:rsidRPr="008A6CF6" w:rsidR="004D151D">
        <w:t xml:space="preserve">data shows around </w:t>
      </w:r>
      <w:r w:rsidRPr="00681DEE" w:rsidR="004D151D">
        <w:t>341,385</w:t>
      </w:r>
      <w:r w:rsidRPr="008A6CF6" w:rsidR="004D151D">
        <w:t xml:space="preserve"> apprentices and trainees were in-training </w:t>
      </w:r>
      <w:r w:rsidR="004D151D">
        <w:t xml:space="preserve">as </w:t>
      </w:r>
      <w:r w:rsidRPr="008A6CF6" w:rsidR="004D151D">
        <w:t xml:space="preserve">at </w:t>
      </w:r>
      <w:r w:rsidRPr="00681DEE" w:rsidR="004D151D">
        <w:t>30 June</w:t>
      </w:r>
      <w:r w:rsidRPr="008A6CF6" w:rsidR="004D151D">
        <w:t xml:space="preserve"> 2021</w:t>
      </w:r>
      <w:r w:rsidR="00F53DD0">
        <w:t>.</w:t>
      </w:r>
      <w:r w:rsidRPr="008A6CF6" w:rsidR="004D151D">
        <w:rPr>
          <w:rStyle w:val="FootnoteReference"/>
        </w:rPr>
        <w:footnoteReference w:id="19"/>
      </w:r>
      <w:r w:rsidRPr="008A6CF6" w:rsidR="004D151D">
        <w:t xml:space="preserve"> This in-training number is the highest since March</w:t>
      </w:r>
      <w:r w:rsidR="00C64D52">
        <w:t> </w:t>
      </w:r>
      <w:r w:rsidRPr="008A6CF6" w:rsidR="004D151D">
        <w:t xml:space="preserve">2014 when </w:t>
      </w:r>
      <w:r w:rsidR="00C64D52">
        <w:t>there were</w:t>
      </w:r>
      <w:r w:rsidRPr="008A6CF6" w:rsidR="004D151D">
        <w:t xml:space="preserve"> 376,215</w:t>
      </w:r>
      <w:r w:rsidR="00C64D52">
        <w:t xml:space="preserve"> in-training</w:t>
      </w:r>
      <w:r w:rsidRPr="008A6CF6" w:rsidR="004D151D">
        <w:t>.</w:t>
      </w:r>
    </w:p>
    <w:p w:rsidRPr="008A6CF6" w:rsidR="004D151D" w:rsidP="007C7D99" w:rsidRDefault="004D151D" w14:paraId="76900282" w14:textId="62E8E30E">
      <w:pPr>
        <w:pStyle w:val="Heading3"/>
        <w:spacing w:before="120" w:after="120"/>
      </w:pPr>
      <w:bookmarkStart w:name="_Toc88575275" w:id="28"/>
      <w:bookmarkStart w:name="_Toc99374846" w:id="29"/>
      <w:r w:rsidRPr="008A6CF6">
        <w:t>Barriers for the employer</w:t>
      </w:r>
      <w:bookmarkEnd w:id="28"/>
      <w:bookmarkEnd w:id="29"/>
    </w:p>
    <w:p w:rsidR="00673F9E" w:rsidP="004D151D" w:rsidRDefault="007A24F9" w14:paraId="0DEDDAB0" w14:textId="312CD17C">
      <w:r>
        <w:t xml:space="preserve">Employers may be constrained by </w:t>
      </w:r>
      <w:r w:rsidR="004A0F58">
        <w:t>several</w:t>
      </w:r>
      <w:r>
        <w:t xml:space="preserve"> factors </w:t>
      </w:r>
      <w:r w:rsidR="00233670">
        <w:t xml:space="preserve">when </w:t>
      </w:r>
      <w:r w:rsidR="00673F9E">
        <w:t>hiring an apprentice including high upfront costs, risk of non-completion, difficulty in recruitment and</w:t>
      </w:r>
      <w:r w:rsidR="00A42DBB">
        <w:t xml:space="preserve"> needing to</w:t>
      </w:r>
      <w:r w:rsidR="00673F9E">
        <w:t xml:space="preserve"> </w:t>
      </w:r>
      <w:r w:rsidR="00A42DBB">
        <w:t xml:space="preserve">navigate a </w:t>
      </w:r>
      <w:r w:rsidR="00233670">
        <w:t xml:space="preserve">complex </w:t>
      </w:r>
      <w:r w:rsidR="00673F9E">
        <w:t>system</w:t>
      </w:r>
      <w:r w:rsidR="00182974">
        <w:t>. Addressing these barriers i</w:t>
      </w:r>
      <w:r w:rsidR="002E5CF1">
        <w:t xml:space="preserve">s a priority for reform and key to encouraging more employers to hire apprentices. </w:t>
      </w:r>
    </w:p>
    <w:p w:rsidR="00CD5916" w:rsidP="004D151D" w:rsidRDefault="004D151D" w14:paraId="135FFFAF" w14:textId="45A51C87">
      <w:r w:rsidRPr="008A6CF6">
        <w:t xml:space="preserve">Employers </w:t>
      </w:r>
      <w:r w:rsidR="007A49C4">
        <w:t xml:space="preserve">have cited </w:t>
      </w:r>
      <w:r w:rsidR="001A631C">
        <w:t xml:space="preserve">high hiring costs, </w:t>
      </w:r>
      <w:r w:rsidRPr="008A6CF6">
        <w:t xml:space="preserve">particularly upfront costs, as a key barrier to engaging employees </w:t>
      </w:r>
      <w:r w:rsidR="00E42799">
        <w:t>as</w:t>
      </w:r>
      <w:r w:rsidRPr="008A6CF6" w:rsidR="00E42799">
        <w:t xml:space="preserve"> </w:t>
      </w:r>
      <w:r w:rsidRPr="008A6CF6">
        <w:t xml:space="preserve">an apprentice. </w:t>
      </w:r>
      <w:r w:rsidR="00CD5916">
        <w:rPr>
          <w:rFonts w:eastAsia="Times New Roman"/>
        </w:rPr>
        <w:t>Wage</w:t>
      </w:r>
      <w:r w:rsidRPr="00855150" w:rsidR="00CD5916">
        <w:rPr>
          <w:rFonts w:eastAsia="Times New Roman"/>
        </w:rPr>
        <w:t xml:space="preserve"> costs and other expenses associated with running a business have grown substantially over the past two decades, however the total standard </w:t>
      </w:r>
      <w:r w:rsidR="00CD5916">
        <w:rPr>
          <w:rFonts w:eastAsia="Times New Roman"/>
        </w:rPr>
        <w:t xml:space="preserve">apprenticeship </w:t>
      </w:r>
      <w:r w:rsidRPr="00855150" w:rsidR="00CD5916">
        <w:rPr>
          <w:rFonts w:eastAsia="Times New Roman"/>
        </w:rPr>
        <w:lastRenderedPageBreak/>
        <w:t xml:space="preserve">incentives available to </w:t>
      </w:r>
      <w:r w:rsidR="00CD5916">
        <w:rPr>
          <w:rFonts w:eastAsia="Times New Roman"/>
        </w:rPr>
        <w:t>employers</w:t>
      </w:r>
      <w:r w:rsidRPr="00855150" w:rsidR="00CD5916">
        <w:rPr>
          <w:rFonts w:eastAsia="Times New Roman"/>
        </w:rPr>
        <w:t xml:space="preserve"> </w:t>
      </w:r>
      <w:r w:rsidR="008B6013">
        <w:rPr>
          <w:rFonts w:eastAsia="Times New Roman"/>
        </w:rPr>
        <w:t>have</w:t>
      </w:r>
      <w:r w:rsidRPr="00855150" w:rsidR="008B6013">
        <w:rPr>
          <w:rFonts w:eastAsia="Times New Roman"/>
        </w:rPr>
        <w:t xml:space="preserve"> </w:t>
      </w:r>
      <w:r w:rsidRPr="00855150" w:rsidR="00CD5916">
        <w:rPr>
          <w:rFonts w:eastAsia="Times New Roman"/>
        </w:rPr>
        <w:t>remained unchanged at</w:t>
      </w:r>
      <w:r w:rsidR="003766A2">
        <w:rPr>
          <w:rFonts w:eastAsia="Times New Roman"/>
        </w:rPr>
        <w:t xml:space="preserve"> around</w:t>
      </w:r>
      <w:r w:rsidRPr="00855150" w:rsidR="00CD5916">
        <w:rPr>
          <w:rFonts w:eastAsia="Times New Roman"/>
        </w:rPr>
        <w:t xml:space="preserve"> $4,000 since 1998. </w:t>
      </w:r>
      <w:r w:rsidR="00CD5916">
        <w:rPr>
          <w:rFonts w:eastAsia="Times New Roman"/>
        </w:rPr>
        <w:t>I</w:t>
      </w:r>
      <w:r w:rsidRPr="00855150" w:rsidR="00CD5916">
        <w:rPr>
          <w:rFonts w:eastAsia="Times New Roman"/>
        </w:rPr>
        <w:t>n 2013 the Fair Work Commission made major changes to awards for apprentices including increased wages, wage progression</w:t>
      </w:r>
      <w:r w:rsidR="00CD5916">
        <w:rPr>
          <w:rFonts w:eastAsia="Times New Roman"/>
        </w:rPr>
        <w:t xml:space="preserve"> </w:t>
      </w:r>
      <w:r w:rsidRPr="00855150" w:rsidR="00CD5916">
        <w:rPr>
          <w:rFonts w:eastAsia="Times New Roman"/>
        </w:rPr>
        <w:t xml:space="preserve">based on competency, an introduction of adult apprentice rates and reimbursement of course fees. While improving conditions for apprentices, this has </w:t>
      </w:r>
      <w:r w:rsidR="00DC440A">
        <w:rPr>
          <w:rFonts w:eastAsia="Times New Roman"/>
        </w:rPr>
        <w:t>increased</w:t>
      </w:r>
      <w:r w:rsidR="00CD121B">
        <w:rPr>
          <w:rFonts w:eastAsia="Times New Roman"/>
        </w:rPr>
        <w:t xml:space="preserve"> </w:t>
      </w:r>
      <w:r w:rsidRPr="00855150" w:rsidR="00CD5916">
        <w:rPr>
          <w:rFonts w:eastAsia="Times New Roman"/>
        </w:rPr>
        <w:t xml:space="preserve">the cost of hiring an apprentice for employers and further </w:t>
      </w:r>
      <w:r w:rsidR="00D81F39">
        <w:rPr>
          <w:rFonts w:eastAsia="Times New Roman"/>
        </w:rPr>
        <w:t>disincentivises</w:t>
      </w:r>
      <w:r w:rsidRPr="00855150" w:rsidR="00CD5916">
        <w:rPr>
          <w:rFonts w:eastAsia="Times New Roman"/>
        </w:rPr>
        <w:t xml:space="preserve"> </w:t>
      </w:r>
      <w:r w:rsidR="00CD5916">
        <w:rPr>
          <w:rFonts w:eastAsia="Times New Roman"/>
        </w:rPr>
        <w:t xml:space="preserve">employers from engaging with </w:t>
      </w:r>
      <w:r w:rsidRPr="00855150" w:rsidR="00CD5916">
        <w:rPr>
          <w:rFonts w:eastAsia="Times New Roman"/>
        </w:rPr>
        <w:t>apprenticeships.</w:t>
      </w:r>
    </w:p>
    <w:p w:rsidRPr="008A6CF6" w:rsidR="004D151D" w:rsidP="004D151D" w:rsidRDefault="00D81F39" w14:paraId="0DBD2F10" w14:textId="4FB7E32C">
      <w:r>
        <w:t>Needing to devote time</w:t>
      </w:r>
      <w:r w:rsidR="00EF3E23">
        <w:t xml:space="preserve"> to supervise</w:t>
      </w:r>
      <w:r w:rsidRPr="008A6CF6" w:rsidR="004D151D">
        <w:t xml:space="preserve"> and </w:t>
      </w:r>
      <w:r>
        <w:t>train</w:t>
      </w:r>
      <w:r w:rsidRPr="008A6CF6">
        <w:t xml:space="preserve"> </w:t>
      </w:r>
      <w:r w:rsidRPr="008A6CF6" w:rsidR="004D151D">
        <w:t xml:space="preserve">an apprentice </w:t>
      </w:r>
      <w:r>
        <w:t>may also be a</w:t>
      </w:r>
      <w:r w:rsidR="00F83530">
        <w:t xml:space="preserve"> barrier </w:t>
      </w:r>
      <w:r>
        <w:t>for employers</w:t>
      </w:r>
      <w:r w:rsidR="004040E4">
        <w:t xml:space="preserve">. </w:t>
      </w:r>
      <w:r w:rsidR="0032563C">
        <w:t>In the early years of an apprenticeship,</w:t>
      </w:r>
      <w:r w:rsidR="00F50080">
        <w:t xml:space="preserve"> when</w:t>
      </w:r>
      <w:r w:rsidR="0032563C">
        <w:t xml:space="preserve"> supervision costs are high and the productivity</w:t>
      </w:r>
      <w:r w:rsidR="00F50080">
        <w:t>, whether perceived or actual,</w:t>
      </w:r>
      <w:r w:rsidR="0032563C">
        <w:t xml:space="preserve"> of an apprentice is low</w:t>
      </w:r>
      <w:r w:rsidR="00F50080">
        <w:t xml:space="preserve">, for some employers, the time spent supervising an apprentice is time taken away from generating income or growing the business. </w:t>
      </w:r>
      <w:r w:rsidRPr="008A6CF6" w:rsidR="004D151D">
        <w:t>This is a particular consideration for small and medium sized businesses</w:t>
      </w:r>
      <w:r w:rsidR="00D944F5">
        <w:t xml:space="preserve">, which </w:t>
      </w:r>
      <w:r w:rsidRPr="008A6CF6" w:rsidR="004D151D">
        <w:t>employ more than half of all Australian Apprentices</w:t>
      </w:r>
      <w:r w:rsidR="00D944F5">
        <w:t xml:space="preserve"> as well as</w:t>
      </w:r>
      <w:r w:rsidRPr="008A6CF6" w:rsidR="004D151D">
        <w:t xml:space="preserve"> employers who have not previously engaged an apprentice. </w:t>
      </w:r>
      <w:r w:rsidRPr="008A6CF6" w:rsidR="004D151D">
        <w:rPr>
          <w:rFonts w:eastAsia="Times New Roman"/>
        </w:rPr>
        <w:t>This effect can be magnified during periods of economic downturn</w:t>
      </w:r>
      <w:r w:rsidR="00D944F5">
        <w:rPr>
          <w:rFonts w:eastAsia="Times New Roman"/>
        </w:rPr>
        <w:t xml:space="preserve"> or uncertainty.</w:t>
      </w:r>
    </w:p>
    <w:p w:rsidRPr="008A6CF6" w:rsidR="004D151D" w:rsidP="004D151D" w:rsidRDefault="00D944F5" w14:paraId="2DC339C7" w14:textId="4F903C96">
      <w:pPr>
        <w:rPr>
          <w:rFonts w:eastAsia="Times New Roman"/>
        </w:rPr>
      </w:pPr>
      <w:r>
        <w:rPr>
          <w:rFonts w:eastAsia="Times New Roman"/>
        </w:rPr>
        <w:t>H</w:t>
      </w:r>
      <w:r w:rsidR="004D151D">
        <w:rPr>
          <w:rFonts w:eastAsia="Times New Roman"/>
        </w:rPr>
        <w:t>iring</w:t>
      </w:r>
      <w:r w:rsidRPr="008A6CF6" w:rsidR="004D151D">
        <w:rPr>
          <w:rFonts w:eastAsia="Times New Roman"/>
        </w:rPr>
        <w:t xml:space="preserve"> an apprentice can be considered a risky investment. </w:t>
      </w:r>
      <w:r w:rsidR="001B37B1">
        <w:rPr>
          <w:rFonts w:eastAsia="Times New Roman"/>
        </w:rPr>
        <w:t>T</w:t>
      </w:r>
      <w:r w:rsidRPr="008A6CF6" w:rsidR="001B37B1">
        <w:rPr>
          <w:rFonts w:eastAsia="Times New Roman"/>
        </w:rPr>
        <w:t xml:space="preserve">he relative costs to the employer are higher </w:t>
      </w:r>
      <w:r w:rsidR="001B37B1">
        <w:rPr>
          <w:rFonts w:eastAsia="Times New Roman"/>
        </w:rPr>
        <w:t xml:space="preserve">if an </w:t>
      </w:r>
      <w:r w:rsidRPr="008A6CF6" w:rsidR="004D151D">
        <w:rPr>
          <w:rFonts w:eastAsia="Times New Roman"/>
        </w:rPr>
        <w:t>apprentice does not complete the</w:t>
      </w:r>
      <w:r w:rsidR="001B37B1">
        <w:rPr>
          <w:rFonts w:eastAsia="Times New Roman"/>
        </w:rPr>
        <w:t>ir</w:t>
      </w:r>
      <w:r w:rsidRPr="008A6CF6" w:rsidR="004D151D">
        <w:rPr>
          <w:rFonts w:eastAsia="Times New Roman"/>
        </w:rPr>
        <w:t xml:space="preserve"> apprenticeship</w:t>
      </w:r>
      <w:r w:rsidR="004D151D">
        <w:rPr>
          <w:rFonts w:eastAsia="Times New Roman"/>
        </w:rPr>
        <w:t xml:space="preserve"> </w:t>
      </w:r>
      <w:r w:rsidRPr="008A6CF6" w:rsidR="004D151D">
        <w:rPr>
          <w:rFonts w:eastAsia="Times New Roman"/>
        </w:rPr>
        <w:t>or decides to change employers</w:t>
      </w:r>
      <w:r w:rsidR="00E2216F">
        <w:rPr>
          <w:rFonts w:eastAsia="Times New Roman"/>
        </w:rPr>
        <w:t>.</w:t>
      </w:r>
      <w:r w:rsidRPr="008A6CF6" w:rsidR="004D151D">
        <w:rPr>
          <w:rFonts w:eastAsia="Times New Roman"/>
        </w:rPr>
        <w:t xml:space="preserve"> </w:t>
      </w:r>
      <w:r w:rsidR="008E2507">
        <w:rPr>
          <w:rFonts w:eastAsia="Times New Roman"/>
        </w:rPr>
        <w:t>In this case, the employer</w:t>
      </w:r>
      <w:r w:rsidRPr="008A6CF6" w:rsidR="008E2507">
        <w:rPr>
          <w:rFonts w:eastAsia="Times New Roman"/>
        </w:rPr>
        <w:t xml:space="preserve"> </w:t>
      </w:r>
      <w:r w:rsidRPr="008A6CF6" w:rsidR="004D151D">
        <w:rPr>
          <w:rFonts w:eastAsia="Times New Roman"/>
        </w:rPr>
        <w:t>neither benefit</w:t>
      </w:r>
      <w:r w:rsidR="008E2507">
        <w:rPr>
          <w:rFonts w:eastAsia="Times New Roman"/>
        </w:rPr>
        <w:t>s</w:t>
      </w:r>
      <w:r w:rsidRPr="008A6CF6" w:rsidR="004D151D">
        <w:rPr>
          <w:rFonts w:eastAsia="Times New Roman"/>
        </w:rPr>
        <w:t xml:space="preserve"> from greater productivity in the later years of the apprenticeship nor the skilled labour. </w:t>
      </w:r>
      <w:r w:rsidR="000F5A86">
        <w:rPr>
          <w:rFonts w:eastAsia="Times New Roman"/>
        </w:rPr>
        <w:t>This</w:t>
      </w:r>
      <w:r w:rsidRPr="008A6CF6" w:rsidR="000F5A86">
        <w:rPr>
          <w:rFonts w:eastAsia="Times New Roman"/>
        </w:rPr>
        <w:t xml:space="preserve"> </w:t>
      </w:r>
      <w:r w:rsidRPr="008A6CF6" w:rsidR="004D151D">
        <w:rPr>
          <w:rFonts w:eastAsia="Times New Roman"/>
        </w:rPr>
        <w:t>risk of non-completion can reduce an employer’s appetite to hire an apprentice</w:t>
      </w:r>
      <w:r w:rsidR="007C7D99">
        <w:rPr>
          <w:rFonts w:eastAsia="Times New Roman"/>
        </w:rPr>
        <w:t>.</w:t>
      </w:r>
      <w:r w:rsidRPr="008A6CF6" w:rsidR="004D151D">
        <w:rPr>
          <w:rStyle w:val="FootnoteReference"/>
          <w:rFonts w:eastAsia="Times New Roman"/>
        </w:rPr>
        <w:footnoteReference w:id="20"/>
      </w:r>
      <w:r w:rsidRPr="008A6CF6" w:rsidR="004D151D">
        <w:rPr>
          <w:rFonts w:eastAsia="Times New Roman"/>
        </w:rPr>
        <w:t xml:space="preserve"> </w:t>
      </w:r>
    </w:p>
    <w:p w:rsidR="004D151D" w:rsidP="004D151D" w:rsidRDefault="004D151D" w14:paraId="358C4D47" w14:textId="01D8F040">
      <w:pPr>
        <w:rPr>
          <w:rFonts w:eastAsia="Times New Roman"/>
        </w:rPr>
      </w:pPr>
      <w:r w:rsidRPr="008A6CF6">
        <w:t xml:space="preserve">In 2019, over 43 per cent of employers had difficulty recruiting employees. Of these employers, the main reasons </w:t>
      </w:r>
      <w:r w:rsidR="00602CED">
        <w:t>for</w:t>
      </w:r>
      <w:r w:rsidRPr="008A6CF6">
        <w:t xml:space="preserve"> difficult</w:t>
      </w:r>
      <w:r w:rsidR="00602CED">
        <w:t>y</w:t>
      </w:r>
      <w:r w:rsidRPr="008A6CF6">
        <w:t xml:space="preserve"> </w:t>
      </w:r>
      <w:r w:rsidR="00602CED">
        <w:t>in</w:t>
      </w:r>
      <w:r w:rsidRPr="008A6CF6" w:rsidR="00602CED">
        <w:t xml:space="preserve"> </w:t>
      </w:r>
      <w:r w:rsidRPr="008A6CF6">
        <w:t>recruit</w:t>
      </w:r>
      <w:r w:rsidR="00602CED">
        <w:t>ment</w:t>
      </w:r>
      <w:r w:rsidRPr="008A6CF6">
        <w:t xml:space="preserve"> </w:t>
      </w:r>
      <w:r w:rsidR="001859F9">
        <w:t>w</w:t>
      </w:r>
      <w:r w:rsidR="00A43907">
        <w:t>ere</w:t>
      </w:r>
      <w:r w:rsidRPr="008A6CF6">
        <w:t xml:space="preserve"> limited applicants and a shortage of skilled people in the industry.</w:t>
      </w:r>
      <w:r w:rsidRPr="008A6CF6">
        <w:rPr>
          <w:rStyle w:val="FootnoteReference"/>
        </w:rPr>
        <w:footnoteReference w:id="21"/>
      </w:r>
      <w:r w:rsidRPr="008A6CF6">
        <w:t xml:space="preserve"> </w:t>
      </w:r>
      <w:r w:rsidRPr="008A6CF6">
        <w:rPr>
          <w:rFonts w:eastAsia="Times New Roman"/>
        </w:rPr>
        <w:t>A survey of employers conducted by the Department of Jobs and Small Business in 2017 found around 30 per cent of advertised trade apprentice vacancies went unfilled. Moreover, almost half of employers advertising vacancies received more than 20 applications, yet most candidates were regarded as unsuitable</w:t>
      </w:r>
      <w:r w:rsidR="0051370E">
        <w:rPr>
          <w:rFonts w:eastAsia="Times New Roman"/>
        </w:rPr>
        <w:t>.</w:t>
      </w:r>
      <w:r w:rsidRPr="008A6CF6">
        <w:rPr>
          <w:rStyle w:val="FootnoteReference"/>
          <w:rFonts w:eastAsia="Times New Roman"/>
        </w:rPr>
        <w:footnoteReference w:id="22"/>
      </w:r>
      <w:r w:rsidRPr="008A6CF6">
        <w:rPr>
          <w:rFonts w:eastAsia="Times New Roman"/>
        </w:rPr>
        <w:t xml:space="preserve"> </w:t>
      </w:r>
    </w:p>
    <w:p w:rsidR="004D151D" w:rsidP="004D151D" w:rsidRDefault="00DF7B78" w14:paraId="627D694B" w14:textId="231A3B55">
      <w:pPr>
        <w:rPr>
          <w:rFonts w:eastAsia="Times New Roman"/>
        </w:rPr>
      </w:pPr>
      <w:r>
        <w:rPr>
          <w:rFonts w:eastAsia="Times New Roman"/>
        </w:rPr>
        <w:t xml:space="preserve">The </w:t>
      </w:r>
      <w:r w:rsidR="00CD2735">
        <w:rPr>
          <w:rFonts w:eastAsia="Times New Roman"/>
        </w:rPr>
        <w:t>difficulties</w:t>
      </w:r>
      <w:r>
        <w:rPr>
          <w:rFonts w:eastAsia="Times New Roman"/>
        </w:rPr>
        <w:t xml:space="preserve"> in recruitment are highlighted by the </w:t>
      </w:r>
      <w:r w:rsidRPr="001F1164" w:rsidR="004D151D">
        <w:rPr>
          <w:rFonts w:eastAsia="Times New Roman"/>
        </w:rPr>
        <w:t>NSC job vacancy index</w:t>
      </w:r>
      <w:r>
        <w:rPr>
          <w:rFonts w:eastAsia="Times New Roman"/>
        </w:rPr>
        <w:t>, which</w:t>
      </w:r>
      <w:r w:rsidRPr="001F1164" w:rsidR="004D151D">
        <w:rPr>
          <w:rFonts w:eastAsia="Times New Roman"/>
        </w:rPr>
        <w:t xml:space="preserve"> reach</w:t>
      </w:r>
      <w:r w:rsidR="004D151D">
        <w:rPr>
          <w:rFonts w:eastAsia="Times New Roman"/>
        </w:rPr>
        <w:t>ed</w:t>
      </w:r>
      <w:r w:rsidRPr="001F1164" w:rsidR="004D151D">
        <w:rPr>
          <w:rFonts w:eastAsia="Times New Roman"/>
        </w:rPr>
        <w:t xml:space="preserve"> its highest level in 13 years in October </w:t>
      </w:r>
      <w:r w:rsidR="004D151D">
        <w:rPr>
          <w:rFonts w:eastAsia="Times New Roman"/>
        </w:rPr>
        <w:t xml:space="preserve">2021 </w:t>
      </w:r>
      <w:r w:rsidRPr="001F1164" w:rsidR="004D151D">
        <w:rPr>
          <w:rFonts w:eastAsia="Times New Roman"/>
        </w:rPr>
        <w:t>(250,900 jobs advertised) – 49.2 per cent (or 82,700 job advertisements) above pre COVID-19 levels. Job advertisements climbed 7.4 per cent from October to November</w:t>
      </w:r>
      <w:r w:rsidR="004D151D">
        <w:rPr>
          <w:rFonts w:eastAsia="Times New Roman"/>
        </w:rPr>
        <w:t xml:space="preserve"> 2021</w:t>
      </w:r>
      <w:r w:rsidRPr="001F1164" w:rsidR="004D151D">
        <w:rPr>
          <w:rFonts w:eastAsia="Times New Roman"/>
        </w:rPr>
        <w:t xml:space="preserve"> – 52 per cent higher than a year earlier and 44 per cent above pre-COVID</w:t>
      </w:r>
      <w:r w:rsidR="00992B32">
        <w:rPr>
          <w:rFonts w:eastAsia="Times New Roman"/>
        </w:rPr>
        <w:t>-19</w:t>
      </w:r>
      <w:r w:rsidRPr="001F1164" w:rsidR="004D151D">
        <w:rPr>
          <w:rFonts w:eastAsia="Times New Roman"/>
        </w:rPr>
        <w:t xml:space="preserve"> levels</w:t>
      </w:r>
      <w:r w:rsidR="008905B0">
        <w:rPr>
          <w:rFonts w:eastAsia="Times New Roman"/>
        </w:rPr>
        <w:t>.</w:t>
      </w:r>
      <w:r w:rsidR="008905B0">
        <w:rPr>
          <w:rStyle w:val="FootnoteReference"/>
          <w:rFonts w:eastAsia="Times New Roman"/>
        </w:rPr>
        <w:footnoteReference w:id="23"/>
      </w:r>
      <w:r w:rsidRPr="001F1164" w:rsidR="004D151D">
        <w:rPr>
          <w:rFonts w:eastAsia="Times New Roman"/>
        </w:rPr>
        <w:t xml:space="preserve"> </w:t>
      </w:r>
    </w:p>
    <w:p w:rsidRPr="006C786E" w:rsidR="004D151D" w:rsidP="004D151D" w:rsidRDefault="00B979BA" w14:paraId="4AD4AB88" w14:textId="4FA1DDB2">
      <w:pPr>
        <w:rPr>
          <w:rFonts w:eastAsia="Times New Roman"/>
        </w:rPr>
      </w:pPr>
      <w:r>
        <w:rPr>
          <w:rFonts w:eastAsia="Times New Roman"/>
        </w:rPr>
        <w:t>D</w:t>
      </w:r>
      <w:r w:rsidRPr="008A6CF6">
        <w:rPr>
          <w:rFonts w:eastAsia="Times New Roman"/>
        </w:rPr>
        <w:t xml:space="preserve">uring </w:t>
      </w:r>
      <w:r>
        <w:rPr>
          <w:rFonts w:eastAsia="Times New Roman"/>
        </w:rPr>
        <w:t>a</w:t>
      </w:r>
      <w:r w:rsidRPr="008A6CF6">
        <w:rPr>
          <w:rFonts w:eastAsia="Times New Roman"/>
        </w:rPr>
        <w:t xml:space="preserve"> review of Australia’s VET system in 2019,</w:t>
      </w:r>
      <w:r>
        <w:rPr>
          <w:rFonts w:eastAsia="Times New Roman"/>
        </w:rPr>
        <w:t xml:space="preserve"> employers identified</w:t>
      </w:r>
      <w:r w:rsidR="00EF22EB">
        <w:rPr>
          <w:rFonts w:eastAsia="Times New Roman"/>
        </w:rPr>
        <w:t xml:space="preserve"> complexity of incentives as a barrier, specifically </w:t>
      </w:r>
      <w:r w:rsidRPr="008A6CF6">
        <w:rPr>
          <w:rFonts w:eastAsia="Times New Roman"/>
        </w:rPr>
        <w:t xml:space="preserve">describing the </w:t>
      </w:r>
      <w:r w:rsidRPr="7EE54A6D" w:rsidR="001076F3">
        <w:rPr>
          <w:rFonts w:eastAsia="Times New Roman"/>
        </w:rPr>
        <w:t>Australian Apprenticeships Incentives Program (AAIP)</w:t>
      </w:r>
      <w:r w:rsidRPr="008A6CF6">
        <w:rPr>
          <w:rFonts w:eastAsia="Times New Roman"/>
        </w:rPr>
        <w:t xml:space="preserve"> as difficult to navigate and understand</w:t>
      </w:r>
      <w:r>
        <w:rPr>
          <w:rFonts w:eastAsia="Times New Roman"/>
        </w:rPr>
        <w:t>.</w:t>
      </w:r>
      <w:r w:rsidRPr="008A6CF6">
        <w:rPr>
          <w:rStyle w:val="FootnoteReference"/>
          <w:rFonts w:eastAsia="Times New Roman"/>
        </w:rPr>
        <w:footnoteReference w:id="24"/>
      </w:r>
      <w:r w:rsidRPr="008A6CF6">
        <w:rPr>
          <w:rFonts w:eastAsia="Times New Roman"/>
        </w:rPr>
        <w:t xml:space="preserve"> </w:t>
      </w:r>
      <w:r w:rsidRPr="008A6CF6" w:rsidR="004D151D">
        <w:rPr>
          <w:rFonts w:eastAsia="Times New Roman"/>
        </w:rPr>
        <w:t xml:space="preserve">This was supported by the Productivity Commission in 2020, </w:t>
      </w:r>
      <w:r w:rsidR="00EF22EB">
        <w:rPr>
          <w:rFonts w:eastAsia="Times New Roman"/>
        </w:rPr>
        <w:t>which found</w:t>
      </w:r>
      <w:r w:rsidRPr="008A6CF6" w:rsidR="00EF22EB">
        <w:rPr>
          <w:rFonts w:eastAsia="Times New Roman"/>
        </w:rPr>
        <w:t xml:space="preserve"> </w:t>
      </w:r>
      <w:r w:rsidRPr="008A6CF6" w:rsidR="004D151D">
        <w:rPr>
          <w:rFonts w:eastAsia="Times New Roman"/>
        </w:rPr>
        <w:t>the incentives system hard to use</w:t>
      </w:r>
      <w:r w:rsidR="006B4D5B">
        <w:rPr>
          <w:rFonts w:eastAsia="Times New Roman"/>
        </w:rPr>
        <w:t xml:space="preserve">, especially </w:t>
      </w:r>
      <w:r w:rsidRPr="008A6CF6" w:rsidR="004D151D">
        <w:rPr>
          <w:rFonts w:eastAsia="Times New Roman"/>
        </w:rPr>
        <w:t xml:space="preserve">for small and medium sized businesses that </w:t>
      </w:r>
      <w:r w:rsidR="006B4D5B">
        <w:rPr>
          <w:rFonts w:eastAsia="Times New Roman"/>
        </w:rPr>
        <w:t>may have</w:t>
      </w:r>
      <w:r w:rsidRPr="008A6CF6" w:rsidR="006B4D5B">
        <w:rPr>
          <w:rFonts w:eastAsia="Times New Roman"/>
        </w:rPr>
        <w:t xml:space="preserve"> </w:t>
      </w:r>
      <w:r w:rsidRPr="008A6CF6" w:rsidR="004D151D">
        <w:rPr>
          <w:rFonts w:eastAsia="Times New Roman"/>
        </w:rPr>
        <w:t xml:space="preserve">less capacity to navigate different programs. One employer specifically referenced having to </w:t>
      </w:r>
      <w:r w:rsidRPr="008A6CF6" w:rsidR="004D151D">
        <w:rPr>
          <w:rFonts w:eastAsia="Times New Roman"/>
        </w:rPr>
        <w:lastRenderedPageBreak/>
        <w:t>digest and understand the AAIP Program Guidelines as a large administrative burden with the potential to be an obstacle to hiring apprentices in itself</w:t>
      </w:r>
      <w:r w:rsidR="0006797B">
        <w:rPr>
          <w:rFonts w:eastAsia="Times New Roman"/>
        </w:rPr>
        <w:t>.</w:t>
      </w:r>
      <w:r w:rsidRPr="008A6CF6" w:rsidR="004D151D">
        <w:rPr>
          <w:rStyle w:val="FootnoteReference"/>
          <w:rFonts w:eastAsia="Times New Roman"/>
        </w:rPr>
        <w:footnoteReference w:id="25"/>
      </w:r>
    </w:p>
    <w:p w:rsidRPr="006C786E" w:rsidR="004D151D" w:rsidP="004D151D" w:rsidRDefault="004D151D" w14:paraId="5BC558AC" w14:textId="1AD033EB">
      <w:pPr>
        <w:pStyle w:val="Heading3"/>
      </w:pPr>
      <w:bookmarkStart w:name="_Toc88575276" w:id="30"/>
      <w:bookmarkStart w:name="_Toc99374847" w:id="31"/>
      <w:r w:rsidRPr="006C786E">
        <w:t xml:space="preserve">Barriers for the </w:t>
      </w:r>
      <w:r w:rsidR="000D75B8">
        <w:t>a</w:t>
      </w:r>
      <w:r w:rsidRPr="006C786E">
        <w:t>pprentice</w:t>
      </w:r>
      <w:bookmarkEnd w:id="30"/>
      <w:bookmarkEnd w:id="31"/>
    </w:p>
    <w:p w:rsidRPr="006C786E" w:rsidR="004D151D" w:rsidP="00946DBC" w:rsidRDefault="00F234EC" w14:paraId="3CE7A5A9" w14:textId="1F69B943">
      <w:r>
        <w:t>Low</w:t>
      </w:r>
      <w:r w:rsidRPr="006C786E" w:rsidR="004D151D">
        <w:t xml:space="preserve"> wages and the </w:t>
      </w:r>
      <w:r>
        <w:t xml:space="preserve">corresponding </w:t>
      </w:r>
      <w:r w:rsidR="00F34666">
        <w:t xml:space="preserve">concern of </w:t>
      </w:r>
      <w:r>
        <w:t xml:space="preserve">not </w:t>
      </w:r>
      <w:r w:rsidRPr="006C786E" w:rsidR="004D151D">
        <w:t xml:space="preserve">being </w:t>
      </w:r>
      <w:r>
        <w:t>able</w:t>
      </w:r>
      <w:r w:rsidRPr="006C786E">
        <w:t xml:space="preserve"> </w:t>
      </w:r>
      <w:r w:rsidRPr="006C786E" w:rsidR="004D151D">
        <w:t>to meet ongoing costs of living</w:t>
      </w:r>
      <w:r>
        <w:t xml:space="preserve"> are </w:t>
      </w:r>
      <w:r w:rsidR="00EF53F2">
        <w:t>barriers to taking up an apprenticeship</w:t>
      </w:r>
      <w:r w:rsidR="00AB4945">
        <w:t>.</w:t>
      </w:r>
      <w:r w:rsidRPr="006C786E" w:rsidR="002C752A">
        <w:rPr>
          <w:rStyle w:val="FootnoteReference"/>
        </w:rPr>
        <w:footnoteReference w:id="26"/>
      </w:r>
      <w:r w:rsidR="00EF53F2">
        <w:t xml:space="preserve"> This is a particular constraint for </w:t>
      </w:r>
      <w:r w:rsidR="00FB22BE">
        <w:t>longer qualifications of up to four years.</w:t>
      </w:r>
      <w:r w:rsidRPr="006C786E" w:rsidR="004D151D">
        <w:t xml:space="preserve"> </w:t>
      </w:r>
      <w:r w:rsidRPr="008A6CF6" w:rsidR="004D151D">
        <w:t xml:space="preserve">This is supported by recent research by Wallis that found many apprentices struggle to balance work, study, a social </w:t>
      </w:r>
      <w:r w:rsidRPr="008A6CF6" w:rsidR="00EA33F3">
        <w:t>life</w:t>
      </w:r>
      <w:r w:rsidR="00AB4945">
        <w:t xml:space="preserve"> </w:t>
      </w:r>
      <w:r w:rsidRPr="008A6CF6" w:rsidR="004D151D">
        <w:t>and household commitments, with 35</w:t>
      </w:r>
      <w:r w:rsidR="00AB4945">
        <w:t> per </w:t>
      </w:r>
      <w:r w:rsidRPr="008A6CF6" w:rsidR="004D151D">
        <w:t>cent</w:t>
      </w:r>
      <w:r w:rsidR="004D151D">
        <w:t xml:space="preserve"> of the apprentices surveyed</w:t>
      </w:r>
      <w:r w:rsidRPr="008A6CF6" w:rsidR="004D151D">
        <w:t xml:space="preserve"> finding the low level of pay challenging, especially during the first year. Apprentices </w:t>
      </w:r>
      <w:r w:rsidR="008E22B0">
        <w:t>who</w:t>
      </w:r>
      <w:r w:rsidRPr="008A6CF6" w:rsidR="004D151D">
        <w:t xml:space="preserve"> found low wages extremely challenging reported seeking food from charities, selling vehicles</w:t>
      </w:r>
      <w:r w:rsidR="00AB4945">
        <w:t xml:space="preserve"> </w:t>
      </w:r>
      <w:r w:rsidRPr="008A6CF6" w:rsidR="004D151D">
        <w:t>and relying on partner support to make ends meet</w:t>
      </w:r>
      <w:r w:rsidR="00BD4A91">
        <w:t>.</w:t>
      </w:r>
      <w:r w:rsidR="004D151D">
        <w:rPr>
          <w:rStyle w:val="FootnoteReference"/>
        </w:rPr>
        <w:footnoteReference w:id="27"/>
      </w:r>
      <w:r w:rsidR="004D151D">
        <w:rPr>
          <w:rStyle w:val="normaltextrun"/>
          <w:rFonts w:eastAsia="Arial" w:cs="Arial"/>
          <w:color w:val="44546A" w:themeColor="text2"/>
        </w:rPr>
        <w:t xml:space="preserve"> </w:t>
      </w:r>
    </w:p>
    <w:p w:rsidRPr="006C786E" w:rsidR="004D151D" w:rsidP="00946DBC" w:rsidRDefault="004D151D" w14:paraId="1DCB22CE" w14:textId="1C009A3B">
      <w:r w:rsidRPr="006C786E">
        <w:t xml:space="preserve">The National Minimum Wage ($722.60 per week) is provided by the </w:t>
      </w:r>
      <w:r w:rsidRPr="006C786E">
        <w:rPr>
          <w:i/>
          <w:iCs/>
        </w:rPr>
        <w:t>Fair Work Act 2009</w:t>
      </w:r>
      <w:r w:rsidRPr="006C786E">
        <w:t xml:space="preserve"> for employees not covered by an award or agreement. In 2013, the Fair Work Commission decided the salary of a first-year apprentice </w:t>
      </w:r>
      <w:r w:rsidR="001761DD">
        <w:t>would</w:t>
      </w:r>
      <w:r w:rsidRPr="006C786E" w:rsidR="001761DD">
        <w:t xml:space="preserve"> </w:t>
      </w:r>
      <w:r w:rsidRPr="006C786E">
        <w:t xml:space="preserve">be 55 per cent of a </w:t>
      </w:r>
      <w:r w:rsidR="00B112DE">
        <w:t>fully</w:t>
      </w:r>
      <w:r w:rsidRPr="006C786E">
        <w:t xml:space="preserve"> qualified person if they</w:t>
      </w:r>
      <w:r w:rsidR="001761DD">
        <w:t xml:space="preserve"> had</w:t>
      </w:r>
      <w:r w:rsidRPr="006C786E">
        <w:t xml:space="preserve"> completed year 12 (50 per cent otherwise). Annual wage data for apprentices indicates wages in the first two years of training are significantly below the average expenditure on basic goods and services by low economic resource households. For example, an apprentice hairdresser would be covered by the Hair and Beauty Industry Award, with a minimum full-time rate of $438 a week (61 per cent of the National Minimum Wage). A construction worker would be covered under the Building and Construction General On-site Award wage, with a minimum full-time rate of $537.91 a week (74</w:t>
      </w:r>
      <w:r w:rsidR="00CF5941">
        <w:t> </w:t>
      </w:r>
      <w:r w:rsidRPr="006C786E">
        <w:t>per</w:t>
      </w:r>
      <w:r w:rsidR="00CF5941">
        <w:t> </w:t>
      </w:r>
      <w:r w:rsidRPr="006C786E">
        <w:t>cent of the National Minimum Wage). The Australian Bureau of Statistics</w:t>
      </w:r>
      <w:r w:rsidR="00AF6D09">
        <w:t xml:space="preserve"> (ABS)</w:t>
      </w:r>
      <w:r w:rsidRPr="006C786E">
        <w:t xml:space="preserve"> found that in 2015</w:t>
      </w:r>
      <w:r w:rsidR="00CF5941">
        <w:noBreakHyphen/>
      </w:r>
      <w:r w:rsidRPr="006C786E">
        <w:t>16 average spending by households on basic goods and services was $846 per week</w:t>
      </w:r>
      <w:r w:rsidR="009808D5">
        <w:t>.</w:t>
      </w:r>
      <w:r w:rsidRPr="006C786E">
        <w:rPr>
          <w:rStyle w:val="FootnoteReference"/>
        </w:rPr>
        <w:footnoteReference w:id="28"/>
      </w:r>
      <w:r w:rsidRPr="006C786E">
        <w:t xml:space="preserve"> The financial barriers to undertaking an apprenticeship are even greater for young workers and those living in regional and rural communities. </w:t>
      </w:r>
      <w:r w:rsidR="00B00F0B">
        <w:t xml:space="preserve">Ongoing economic uncertainty resulting </w:t>
      </w:r>
      <w:r w:rsidR="00AF15BA">
        <w:t>over the past few years has</w:t>
      </w:r>
      <w:r w:rsidR="00B00F0B">
        <w:t xml:space="preserve"> impacted the </w:t>
      </w:r>
      <w:r w:rsidRPr="006C786E">
        <w:t xml:space="preserve">cost of living in Australia </w:t>
      </w:r>
      <w:r w:rsidR="00AF15BA">
        <w:t>and</w:t>
      </w:r>
      <w:r w:rsidRPr="006C786E">
        <w:t xml:space="preserve"> continues to </w:t>
      </w:r>
      <w:r w:rsidR="000B5000">
        <w:t xml:space="preserve">present </w:t>
      </w:r>
      <w:r w:rsidR="002301D8">
        <w:t>additional</w:t>
      </w:r>
      <w:r w:rsidR="000B5000">
        <w:t xml:space="preserve"> financial </w:t>
      </w:r>
      <w:r w:rsidR="00AF15BA">
        <w:t>strain</w:t>
      </w:r>
      <w:r w:rsidR="000B5000">
        <w:t xml:space="preserve"> </w:t>
      </w:r>
      <w:r w:rsidR="00AF15BA">
        <w:t>on</w:t>
      </w:r>
      <w:r w:rsidR="000B5000">
        <w:t xml:space="preserve"> apprentices. </w:t>
      </w:r>
    </w:p>
    <w:p w:rsidRPr="006C786E" w:rsidR="004D151D" w:rsidP="00946DBC" w:rsidRDefault="004D10E1" w14:paraId="18454EDF" w14:textId="7A856B96">
      <w:r>
        <w:t xml:space="preserve">The impact of low wages on </w:t>
      </w:r>
      <w:r w:rsidR="00DB6229">
        <w:t>apprenticeship commencements and completions</w:t>
      </w:r>
      <w:r w:rsidR="00B47DDD">
        <w:t xml:space="preserve"> </w:t>
      </w:r>
      <w:r w:rsidR="000713D9">
        <w:t>is</w:t>
      </w:r>
      <w:r w:rsidR="00DB6229">
        <w:t xml:space="preserve"> compounded</w:t>
      </w:r>
      <w:r w:rsidRPr="006C786E" w:rsidR="004D151D">
        <w:t xml:space="preserve"> when </w:t>
      </w:r>
      <w:r w:rsidRPr="006C786E" w:rsidR="004D151D">
        <w:rPr>
          <w:rFonts w:eastAsia="Times New Roman"/>
        </w:rPr>
        <w:t>the market presents higher paying alternatives.</w:t>
      </w:r>
      <w:r w:rsidRPr="006C786E" w:rsidR="004D151D">
        <w:t xml:space="preserve"> For example, an apprentice mechanic earns a lower average wage than a casual hospitality worker or labourer. Likewise, mature aged workers looking to make a career change are deterred by low apprentice wages for up to four years and the lack of flexible learning options. Research commissioned by the NSW Board of Vocational Education and Training found that in periods of sharp trade skill shortages, some apprentices were tempted to quit their training for higher wages working as non-qualified tradespersons in booming industries</w:t>
      </w:r>
      <w:r w:rsidR="00B325EF">
        <w:t>.</w:t>
      </w:r>
      <w:r w:rsidRPr="006C786E" w:rsidR="004D151D">
        <w:rPr>
          <w:rStyle w:val="FootnoteReference"/>
        </w:rPr>
        <w:footnoteReference w:id="29"/>
      </w:r>
      <w:r w:rsidRPr="006C786E" w:rsidR="004D151D">
        <w:t xml:space="preserve"> </w:t>
      </w:r>
    </w:p>
    <w:p w:rsidR="0060572B" w:rsidP="00946DBC" w:rsidRDefault="00A16429" w14:paraId="238E0BDA" w14:textId="3E7A33AE">
      <w:r>
        <w:t>Financial</w:t>
      </w:r>
      <w:r w:rsidR="000B5000">
        <w:t xml:space="preserve"> barriers </w:t>
      </w:r>
      <w:r w:rsidR="00DB4A3A">
        <w:t>lower</w:t>
      </w:r>
      <w:r w:rsidR="000B5000">
        <w:t xml:space="preserve"> </w:t>
      </w:r>
      <w:r w:rsidR="00430F2F">
        <w:t xml:space="preserve">commencement and completion rates by </w:t>
      </w:r>
      <w:r w:rsidR="004853F4">
        <w:t xml:space="preserve">making apprenticeships an unappealing financial </w:t>
      </w:r>
      <w:r w:rsidR="007E6B61">
        <w:t>decision</w:t>
      </w:r>
      <w:r w:rsidR="009B1085">
        <w:t xml:space="preserve">. </w:t>
      </w:r>
      <w:r w:rsidR="00B519DD">
        <w:t>This</w:t>
      </w:r>
      <w:r w:rsidR="00DB4A3A">
        <w:t xml:space="preserve"> </w:t>
      </w:r>
      <w:r w:rsidR="00B519DD">
        <w:t>may both deter</w:t>
      </w:r>
      <w:r w:rsidR="00DB4A3A">
        <w:t xml:space="preserve"> individuals from</w:t>
      </w:r>
      <w:r w:rsidR="009B0518">
        <w:t xml:space="preserve"> considering an apprenticeship </w:t>
      </w:r>
      <w:r w:rsidR="00B519DD">
        <w:lastRenderedPageBreak/>
        <w:t xml:space="preserve">and </w:t>
      </w:r>
      <w:r w:rsidR="002E3483">
        <w:t>lower</w:t>
      </w:r>
      <w:r w:rsidR="009B0518">
        <w:t xml:space="preserve"> the completion rates of those who do begin. These financial barriers are strongest in the early years of an apprenticeship, where wages are at their lowest and apprentices can choose better paying alternatives such as retail or hospitality work.</w:t>
      </w:r>
      <w:r w:rsidR="006E4876">
        <w:rPr>
          <w:rStyle w:val="FootnoteReference"/>
        </w:rPr>
        <w:footnoteReference w:id="30"/>
      </w:r>
      <w:r w:rsidR="009B0518">
        <w:t xml:space="preserve"> </w:t>
      </w:r>
      <w:r w:rsidR="00493BB9">
        <w:t>Thi</w:t>
      </w:r>
      <w:r w:rsidR="00572BD6">
        <w:t xml:space="preserve">s is also supported by findings from </w:t>
      </w:r>
      <w:r w:rsidRPr="00644002" w:rsidR="00572BD6">
        <w:rPr>
          <w:rStyle w:val="CommentReference"/>
          <w:rFonts w:cstheme="minorHAnsi"/>
          <w:sz w:val="22"/>
          <w:szCs w:val="22"/>
        </w:rPr>
        <w:t>a 2</w:t>
      </w:r>
      <w:r w:rsidRPr="006C786E" w:rsidR="008175AE">
        <w:t>020 Review of Senior Secondary Pathways</w:t>
      </w:r>
      <w:r w:rsidR="00572BD6">
        <w:t xml:space="preserve">, </w:t>
      </w:r>
      <w:r w:rsidR="007B5E8D">
        <w:t xml:space="preserve">that </w:t>
      </w:r>
      <w:r w:rsidRPr="006C786E" w:rsidR="008175AE">
        <w:t xml:space="preserve">found young people </w:t>
      </w:r>
      <w:r w:rsidR="00572BD6">
        <w:t>to be</w:t>
      </w:r>
      <w:r w:rsidRPr="006C786E" w:rsidR="008175AE">
        <w:t xml:space="preserve"> increasingly moving away from vocational education pathways. While apprenticeships have declined significantly over the past five years, university admissions have increased, and VET is persistently seen as a less prestigious pathway than university</w:t>
      </w:r>
      <w:r w:rsidR="008175AE">
        <w:t>.</w:t>
      </w:r>
      <w:r w:rsidRPr="006C786E" w:rsidR="008175AE">
        <w:rPr>
          <w:rStyle w:val="FootnoteReference"/>
        </w:rPr>
        <w:footnoteReference w:id="31"/>
      </w:r>
    </w:p>
    <w:p w:rsidR="00603C3E" w:rsidP="00946DBC" w:rsidRDefault="0060572B" w14:paraId="7E365E61" w14:textId="3DE1B012">
      <w:pPr>
        <w:spacing w:line="259" w:lineRule="auto"/>
      </w:pPr>
      <w:r w:rsidRPr="006C786E">
        <w:t xml:space="preserve">For those </w:t>
      </w:r>
      <w:r w:rsidR="00E80674">
        <w:t>who</w:t>
      </w:r>
      <w:r w:rsidRPr="006C786E">
        <w:t xml:space="preserve"> do begin an Australian Apprenticeship, many do not complete. Only </w:t>
      </w:r>
      <w:r>
        <w:t>56.1</w:t>
      </w:r>
      <w:r w:rsidRPr="006C786E">
        <w:t xml:space="preserve"> per cent of apprentices commencing in 201</w:t>
      </w:r>
      <w:r>
        <w:t>6</w:t>
      </w:r>
      <w:r w:rsidRPr="006C786E">
        <w:t xml:space="preserve"> completed their apprenticeship</w:t>
      </w:r>
      <w:r>
        <w:t>.</w:t>
      </w:r>
      <w:r w:rsidRPr="006C786E">
        <w:rPr>
          <w:rStyle w:val="FootnoteReference"/>
        </w:rPr>
        <w:footnoteReference w:id="32"/>
      </w:r>
      <w:r w:rsidRPr="006C786E">
        <w:t xml:space="preserve"> </w:t>
      </w:r>
      <w:r w:rsidR="009A3BEE">
        <w:t>While the main</w:t>
      </w:r>
      <w:r w:rsidRPr="006C786E">
        <w:t xml:space="preserve"> reasons </w:t>
      </w:r>
      <w:r w:rsidR="009A3BEE">
        <w:t>cited</w:t>
      </w:r>
      <w:r w:rsidRPr="006C786E">
        <w:t xml:space="preserve"> for not completing</w:t>
      </w:r>
      <w:r w:rsidR="00395843">
        <w:t xml:space="preserve"> an apprenticeship</w:t>
      </w:r>
      <w:r w:rsidRPr="006C786E">
        <w:t xml:space="preserve"> </w:t>
      </w:r>
      <w:r w:rsidR="009A3BEE">
        <w:t>were</w:t>
      </w:r>
      <w:r w:rsidRPr="006C786E">
        <w:t xml:space="preserve"> leaving the job or changing career</w:t>
      </w:r>
      <w:r w:rsidR="009A3BEE">
        <w:t xml:space="preserve">, being offered a better job and not getting on with a boss or colleagues were also prominent reasons. </w:t>
      </w:r>
      <w:r w:rsidRPr="006C786E">
        <w:rPr>
          <w:rStyle w:val="FootnoteReference"/>
        </w:rPr>
        <w:footnoteReference w:id="33"/>
      </w:r>
      <w:r w:rsidRPr="006C786E">
        <w:t xml:space="preserve"> Figure </w:t>
      </w:r>
      <w:r w:rsidR="00A848FE">
        <w:t>3</w:t>
      </w:r>
      <w:r w:rsidRPr="006C786E">
        <w:t xml:space="preserve"> lists the main reasons</w:t>
      </w:r>
      <w:r w:rsidR="00395843">
        <w:t xml:space="preserve"> for not completing an apprenticeship</w:t>
      </w:r>
      <w:r w:rsidRPr="006C786E">
        <w:t xml:space="preserve"> across all </w:t>
      </w:r>
      <w:r w:rsidR="00395843">
        <w:t>apprenticeships</w:t>
      </w:r>
      <w:r w:rsidRPr="006C786E">
        <w:t>.</w:t>
      </w:r>
    </w:p>
    <w:p w:rsidR="004D151D" w:rsidP="004D151D" w:rsidRDefault="004D151D" w14:paraId="25C0F3D9" w14:textId="4C8978B7">
      <w:pPr>
        <w:rPr>
          <w:noProof/>
        </w:rPr>
      </w:pPr>
      <w:r w:rsidRPr="006C786E">
        <w:rPr>
          <w:b/>
        </w:rPr>
        <w:t xml:space="preserve">Figure </w:t>
      </w:r>
      <w:r w:rsidR="009765DE">
        <w:rPr>
          <w:b/>
        </w:rPr>
        <w:t>3</w:t>
      </w:r>
      <w:r w:rsidRPr="006C786E">
        <w:rPr>
          <w:b/>
        </w:rPr>
        <w:t xml:space="preserve">: </w:t>
      </w:r>
      <w:r>
        <w:rPr>
          <w:b/>
        </w:rPr>
        <w:t xml:space="preserve">Top </w:t>
      </w:r>
      <w:r w:rsidR="0055105E">
        <w:rPr>
          <w:b/>
        </w:rPr>
        <w:t>five</w:t>
      </w:r>
      <w:r>
        <w:rPr>
          <w:b/>
        </w:rPr>
        <w:t xml:space="preserve"> r</w:t>
      </w:r>
      <w:r w:rsidRPr="006C786E">
        <w:rPr>
          <w:b/>
        </w:rPr>
        <w:t>easons for not completing an apprenticeship</w:t>
      </w:r>
      <w:r>
        <w:rPr>
          <w:rStyle w:val="FootnoteReference"/>
          <w:b/>
        </w:rPr>
        <w:footnoteReference w:id="34"/>
      </w:r>
    </w:p>
    <w:p w:rsidRPr="006C786E" w:rsidR="004D151D" w:rsidP="004D151D" w:rsidRDefault="004D151D" w14:paraId="76578586" w14:textId="77777777">
      <w:r>
        <w:rPr>
          <w:noProof/>
        </w:rPr>
        <w:drawing>
          <wp:inline distT="0" distB="0" distL="0" distR="0" wp14:anchorId="352259BF" wp14:editId="1E4EE146">
            <wp:extent cx="5363635" cy="2222205"/>
            <wp:effectExtent l="0" t="0" r="8890" b="6985"/>
            <wp:docPr id="10" name="Picture 10" descr="Graphic showing the top five reasons for not completing an apprentice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 showing the top five reasons for not completing an apprenticeship"/>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5363635" cy="2222205"/>
                    </a:xfrm>
                    <a:prstGeom prst="rect">
                      <a:avLst/>
                    </a:prstGeom>
                    <a:noFill/>
                    <a:ln>
                      <a:noFill/>
                    </a:ln>
                    <a:extLst>
                      <a:ext uri="{53640926-AAD7-44D8-BBD7-CCE9431645EC}">
                        <a14:shadowObscured xmlns:a14="http://schemas.microsoft.com/office/drawing/2010/main"/>
                      </a:ext>
                    </a:extLst>
                  </pic:spPr>
                </pic:pic>
              </a:graphicData>
            </a:graphic>
          </wp:inline>
        </w:drawing>
      </w:r>
    </w:p>
    <w:p w:rsidRPr="00872CD1" w:rsidR="00DC31A8" w:rsidP="00B650C7" w:rsidRDefault="00DC31A8" w14:paraId="473EED44" w14:textId="61AF2FFF">
      <w:pPr>
        <w:pStyle w:val="Heading4"/>
        <w:spacing w:before="0"/>
      </w:pPr>
      <w:r w:rsidRPr="00872CD1">
        <w:t xml:space="preserve">Barriers for </w:t>
      </w:r>
      <w:r>
        <w:t>women</w:t>
      </w:r>
    </w:p>
    <w:p w:rsidR="00102B4E" w:rsidP="00B650C7" w:rsidRDefault="00EA7BA1" w14:paraId="313B9C8C" w14:textId="7653EA4E">
      <w:pPr>
        <w:spacing w:after="0"/>
        <w:textAlignment w:val="baseline"/>
        <w:rPr>
          <w:rFonts w:eastAsia="Times New Roman" w:cs="Arial"/>
          <w:lang w:eastAsia="en-AU"/>
        </w:rPr>
      </w:pPr>
      <w:r>
        <w:rPr>
          <w:rFonts w:eastAsia="Times New Roman" w:cs="Arial"/>
          <w:lang w:eastAsia="en-AU"/>
        </w:rPr>
        <w:t>The number of women commencing apprenticeships has been steadily increasing over</w:t>
      </w:r>
      <w:r w:rsidR="00E04E42">
        <w:rPr>
          <w:rFonts w:eastAsia="Times New Roman" w:cs="Arial"/>
          <w:lang w:eastAsia="en-AU"/>
        </w:rPr>
        <w:t xml:space="preserve"> </w:t>
      </w:r>
      <w:r>
        <w:rPr>
          <w:rFonts w:eastAsia="Times New Roman" w:cs="Arial"/>
          <w:lang w:eastAsia="en-AU"/>
        </w:rPr>
        <w:t xml:space="preserve">time, particularly </w:t>
      </w:r>
      <w:r w:rsidR="00E04E42">
        <w:rPr>
          <w:rFonts w:eastAsia="Times New Roman" w:cs="Arial"/>
          <w:lang w:eastAsia="en-AU"/>
        </w:rPr>
        <w:t>since the introduction of the BAC. However, w</w:t>
      </w:r>
      <w:r w:rsidR="003F6CC8">
        <w:rPr>
          <w:rFonts w:eastAsia="Times New Roman" w:cs="Arial"/>
          <w:lang w:eastAsia="en-AU"/>
        </w:rPr>
        <w:t xml:space="preserve">omen </w:t>
      </w:r>
      <w:r w:rsidR="00994CCA">
        <w:rPr>
          <w:rFonts w:eastAsia="Times New Roman" w:cs="Arial"/>
          <w:lang w:eastAsia="en-AU"/>
        </w:rPr>
        <w:t xml:space="preserve">face </w:t>
      </w:r>
      <w:r w:rsidR="00E22338">
        <w:rPr>
          <w:rFonts w:eastAsia="Times New Roman" w:cs="Arial"/>
          <w:lang w:eastAsia="en-AU"/>
        </w:rPr>
        <w:t xml:space="preserve">a number of barriers to undertaking </w:t>
      </w:r>
      <w:r w:rsidR="00634DC9">
        <w:rPr>
          <w:rFonts w:eastAsia="Times New Roman" w:cs="Arial"/>
          <w:lang w:eastAsia="en-AU"/>
        </w:rPr>
        <w:t xml:space="preserve">and successfully completing </w:t>
      </w:r>
      <w:r w:rsidR="00E22338">
        <w:rPr>
          <w:rFonts w:eastAsia="Times New Roman" w:cs="Arial"/>
          <w:lang w:eastAsia="en-AU"/>
        </w:rPr>
        <w:t xml:space="preserve">an apprenticeship, particularly in trade occupations in which there has been traditionally </w:t>
      </w:r>
      <w:r w:rsidR="00102B4E">
        <w:rPr>
          <w:rFonts w:eastAsia="Times New Roman" w:cs="Arial"/>
          <w:lang w:eastAsia="en-AU"/>
        </w:rPr>
        <w:t>low take</w:t>
      </w:r>
      <w:r w:rsidR="00E22338">
        <w:rPr>
          <w:rFonts w:eastAsia="Times New Roman" w:cs="Arial"/>
          <w:lang w:eastAsia="en-AU"/>
        </w:rPr>
        <w:t xml:space="preserve"> up by women</w:t>
      </w:r>
      <w:r w:rsidR="00102B4E">
        <w:rPr>
          <w:rFonts w:eastAsia="Times New Roman" w:cs="Arial"/>
          <w:lang w:eastAsia="en-AU"/>
        </w:rPr>
        <w:t xml:space="preserve"> compared to men (</w:t>
      </w:r>
      <w:r w:rsidR="00966D60">
        <w:rPr>
          <w:rFonts w:eastAsia="Times New Roman" w:cs="Arial"/>
          <w:lang w:eastAsia="en-AU"/>
        </w:rPr>
        <w:t xml:space="preserve">women </w:t>
      </w:r>
      <w:r w:rsidR="00D84129">
        <w:rPr>
          <w:rFonts w:eastAsia="Times New Roman" w:cs="Arial"/>
          <w:lang w:eastAsia="en-AU"/>
        </w:rPr>
        <w:t xml:space="preserve">in non-traditional trades </w:t>
      </w:r>
      <w:r w:rsidR="00966D60">
        <w:rPr>
          <w:rFonts w:eastAsia="Times New Roman" w:cs="Arial"/>
          <w:lang w:eastAsia="en-AU"/>
        </w:rPr>
        <w:t xml:space="preserve">account for seven per </w:t>
      </w:r>
      <w:r w:rsidR="00102B4E">
        <w:rPr>
          <w:rFonts w:eastAsia="Times New Roman" w:cs="Arial"/>
          <w:lang w:eastAsia="en-AU"/>
        </w:rPr>
        <w:t xml:space="preserve">cent </w:t>
      </w:r>
      <w:r w:rsidR="00966D60">
        <w:rPr>
          <w:rFonts w:eastAsia="Times New Roman" w:cs="Arial"/>
          <w:lang w:eastAsia="en-AU"/>
        </w:rPr>
        <w:t xml:space="preserve">of </w:t>
      </w:r>
      <w:r w:rsidR="00C1223C">
        <w:rPr>
          <w:rFonts w:eastAsia="Times New Roman" w:cs="Arial"/>
          <w:lang w:eastAsia="en-AU"/>
        </w:rPr>
        <w:t xml:space="preserve">total trade </w:t>
      </w:r>
      <w:r w:rsidR="00D84129">
        <w:rPr>
          <w:rFonts w:eastAsia="Times New Roman" w:cs="Arial"/>
          <w:lang w:eastAsia="en-AU"/>
        </w:rPr>
        <w:t>apprentices</w:t>
      </w:r>
      <w:r w:rsidR="00102B4E">
        <w:rPr>
          <w:rFonts w:eastAsia="Times New Roman" w:cs="Arial"/>
          <w:lang w:eastAsia="en-AU"/>
        </w:rPr>
        <w:t>)</w:t>
      </w:r>
      <w:r w:rsidR="00E22338">
        <w:rPr>
          <w:rFonts w:eastAsia="Times New Roman" w:cs="Arial"/>
          <w:lang w:eastAsia="en-AU"/>
        </w:rPr>
        <w:t>.</w:t>
      </w:r>
      <w:r w:rsidR="00FC0D07">
        <w:rPr>
          <w:rStyle w:val="FootnoteReference"/>
          <w:rFonts w:eastAsia="Times New Roman" w:cs="Arial"/>
          <w:lang w:eastAsia="en-AU"/>
        </w:rPr>
        <w:footnoteReference w:id="35"/>
      </w:r>
      <w:r w:rsidR="00E22338">
        <w:rPr>
          <w:rFonts w:eastAsia="Times New Roman" w:cs="Arial"/>
          <w:lang w:eastAsia="en-AU"/>
        </w:rPr>
        <w:t xml:space="preserve"> </w:t>
      </w:r>
      <w:r w:rsidR="003F6CC8">
        <w:rPr>
          <w:rFonts w:eastAsia="Times New Roman" w:cs="Arial"/>
          <w:lang w:eastAsia="en-AU"/>
        </w:rPr>
        <w:t xml:space="preserve">Workplace culture and bullying, as well as employer misconceptions about women’s capabilities to perform in trades </w:t>
      </w:r>
      <w:r w:rsidR="00531EFB">
        <w:rPr>
          <w:rFonts w:eastAsia="Times New Roman" w:cs="Arial"/>
          <w:lang w:eastAsia="en-AU"/>
        </w:rPr>
        <w:t>are</w:t>
      </w:r>
      <w:r w:rsidR="003F6CC8">
        <w:rPr>
          <w:rFonts w:eastAsia="Times New Roman" w:cs="Arial"/>
          <w:lang w:eastAsia="en-AU"/>
        </w:rPr>
        <w:t xml:space="preserve"> deterrent</w:t>
      </w:r>
      <w:r w:rsidR="00102B4E">
        <w:rPr>
          <w:rFonts w:eastAsia="Times New Roman" w:cs="Arial"/>
          <w:lang w:eastAsia="en-AU"/>
        </w:rPr>
        <w:t>s</w:t>
      </w:r>
      <w:r w:rsidR="003F6CC8">
        <w:rPr>
          <w:rFonts w:eastAsia="Times New Roman" w:cs="Arial"/>
          <w:lang w:eastAsia="en-AU"/>
        </w:rPr>
        <w:t xml:space="preserve"> for women considering a trade occupation. </w:t>
      </w:r>
      <w:r w:rsidR="00102B4E">
        <w:rPr>
          <w:rFonts w:eastAsia="Times New Roman" w:cs="Arial"/>
          <w:lang w:eastAsia="en-AU"/>
        </w:rPr>
        <w:t>Further, women may not have considered a non-traditional trade</w:t>
      </w:r>
      <w:r w:rsidR="00634DC9">
        <w:rPr>
          <w:rFonts w:eastAsia="Times New Roman" w:cs="Arial"/>
          <w:lang w:eastAsia="en-AU"/>
        </w:rPr>
        <w:t xml:space="preserve"> (most trade occupations other than hairdressing)</w:t>
      </w:r>
      <w:r w:rsidR="00102B4E">
        <w:rPr>
          <w:rFonts w:eastAsia="Times New Roman" w:cs="Arial"/>
          <w:lang w:eastAsia="en-AU"/>
        </w:rPr>
        <w:t xml:space="preserve"> as an attractive career. </w:t>
      </w:r>
      <w:r w:rsidR="00102B4E">
        <w:rPr>
          <w:rFonts w:eastAsia="Times New Roman" w:cs="Arial"/>
          <w:lang w:eastAsia="en-AU"/>
        </w:rPr>
        <w:lastRenderedPageBreak/>
        <w:t>Increasing visibility of these career options and providing opportunities to experience non-traditional trades</w:t>
      </w:r>
      <w:r w:rsidR="00634DC9">
        <w:rPr>
          <w:rFonts w:eastAsia="Times New Roman" w:cs="Arial"/>
          <w:lang w:eastAsia="en-AU"/>
        </w:rPr>
        <w:t>, such as those in the construction industry,</w:t>
      </w:r>
      <w:r w:rsidDel="00634DC9" w:rsidR="00102B4E">
        <w:rPr>
          <w:rFonts w:eastAsia="Times New Roman" w:cs="Arial"/>
          <w:lang w:eastAsia="en-AU"/>
        </w:rPr>
        <w:t xml:space="preserve"> </w:t>
      </w:r>
      <w:r w:rsidR="00102B4E">
        <w:rPr>
          <w:rFonts w:eastAsia="Times New Roman" w:cs="Arial"/>
          <w:lang w:eastAsia="en-AU"/>
        </w:rPr>
        <w:t xml:space="preserve">first-hand may inspire women to consider pursuing careers in these occupations. </w:t>
      </w:r>
    </w:p>
    <w:p w:rsidRPr="002C6B10" w:rsidR="00DC31A8" w:rsidP="002C6B10" w:rsidRDefault="00BF2C72" w14:paraId="627BECF9" w14:textId="2185E3F7">
      <w:pPr>
        <w:spacing w:before="120" w:after="0"/>
        <w:textAlignment w:val="baseline"/>
        <w:rPr>
          <w:rFonts w:eastAsia="Times New Roman" w:cs="Arial"/>
          <w:lang w:eastAsia="en-AU"/>
        </w:rPr>
      </w:pPr>
      <w:r>
        <w:rPr>
          <w:rFonts w:eastAsia="Times New Roman" w:cs="Arial"/>
          <w:lang w:eastAsia="en-AU"/>
        </w:rPr>
        <w:t>Increased</w:t>
      </w:r>
      <w:r w:rsidR="00531EFB">
        <w:rPr>
          <w:rFonts w:eastAsia="Times New Roman" w:cs="Arial"/>
          <w:lang w:eastAsia="en-AU"/>
        </w:rPr>
        <w:t xml:space="preserve"> wrap-around supports </w:t>
      </w:r>
      <w:r w:rsidR="001B3473">
        <w:rPr>
          <w:rFonts w:eastAsia="Times New Roman" w:cs="Arial"/>
          <w:lang w:eastAsia="en-AU"/>
        </w:rPr>
        <w:t xml:space="preserve">including mentoring and opportunities to trial a trade before committing to an apprenticeship may be successful in encouraging </w:t>
      </w:r>
      <w:r w:rsidR="006A510E">
        <w:rPr>
          <w:rFonts w:eastAsia="Times New Roman" w:cs="Arial"/>
          <w:lang w:eastAsia="en-AU"/>
        </w:rPr>
        <w:t xml:space="preserve">more </w:t>
      </w:r>
      <w:r w:rsidR="001B3473">
        <w:rPr>
          <w:rFonts w:eastAsia="Times New Roman" w:cs="Arial"/>
          <w:lang w:eastAsia="en-AU"/>
        </w:rPr>
        <w:t>women to consider a</w:t>
      </w:r>
      <w:r w:rsidR="006A510E">
        <w:rPr>
          <w:rFonts w:eastAsia="Times New Roman" w:cs="Arial"/>
          <w:lang w:eastAsia="en-AU"/>
        </w:rPr>
        <w:t xml:space="preserve">n apprenticeship, particularly in a non-traditional trade occupation. </w:t>
      </w:r>
      <w:r w:rsidR="00A17063">
        <w:rPr>
          <w:rFonts w:eastAsia="Times New Roman" w:cs="Arial"/>
          <w:lang w:eastAsia="en-AU"/>
        </w:rPr>
        <w:t>Option</w:t>
      </w:r>
      <w:r w:rsidR="002131F6">
        <w:rPr>
          <w:rFonts w:eastAsia="Times New Roman" w:cs="Arial"/>
          <w:lang w:eastAsia="en-AU"/>
        </w:rPr>
        <w:t>s</w:t>
      </w:r>
      <w:r w:rsidR="00A17063">
        <w:rPr>
          <w:rFonts w:eastAsia="Times New Roman" w:cs="Arial"/>
          <w:lang w:eastAsia="en-AU"/>
        </w:rPr>
        <w:t xml:space="preserve"> such as</w:t>
      </w:r>
      <w:r w:rsidR="00B66CF8">
        <w:rPr>
          <w:rFonts w:eastAsia="Times New Roman" w:cs="Arial"/>
          <w:lang w:eastAsia="en-AU"/>
        </w:rPr>
        <w:t xml:space="preserve"> </w:t>
      </w:r>
      <w:r w:rsidR="00A17063">
        <w:rPr>
          <w:rFonts w:eastAsia="Times New Roman" w:cs="Arial"/>
          <w:lang w:eastAsia="en-AU"/>
        </w:rPr>
        <w:t>guaranteeing an</w:t>
      </w:r>
      <w:r w:rsidR="00B66CF8">
        <w:rPr>
          <w:rFonts w:eastAsia="Times New Roman" w:cs="Arial"/>
          <w:lang w:eastAsia="en-AU"/>
        </w:rPr>
        <w:t xml:space="preserve"> </w:t>
      </w:r>
      <w:r w:rsidR="00333B48">
        <w:rPr>
          <w:rFonts w:eastAsia="Times New Roman" w:cs="Arial"/>
          <w:lang w:eastAsia="en-AU"/>
        </w:rPr>
        <w:t>I</w:t>
      </w:r>
      <w:r w:rsidR="009C7823">
        <w:rPr>
          <w:rFonts w:eastAsia="Times New Roman" w:cs="Arial"/>
          <w:lang w:eastAsia="en-AU"/>
        </w:rPr>
        <w:t>n-</w:t>
      </w:r>
      <w:r w:rsidR="00333B48">
        <w:rPr>
          <w:rFonts w:eastAsia="Times New Roman" w:cs="Arial"/>
          <w:lang w:eastAsia="en-AU"/>
        </w:rPr>
        <w:t>T</w:t>
      </w:r>
      <w:r w:rsidR="009C7823">
        <w:rPr>
          <w:rFonts w:eastAsia="Times New Roman" w:cs="Arial"/>
          <w:lang w:eastAsia="en-AU"/>
        </w:rPr>
        <w:t xml:space="preserve">raining </w:t>
      </w:r>
      <w:r w:rsidR="00333B48">
        <w:rPr>
          <w:rFonts w:eastAsia="Times New Roman" w:cs="Arial"/>
          <w:lang w:eastAsia="en-AU"/>
        </w:rPr>
        <w:t>S</w:t>
      </w:r>
      <w:r w:rsidR="009C7823">
        <w:rPr>
          <w:rFonts w:eastAsia="Times New Roman" w:cs="Arial"/>
          <w:lang w:eastAsia="en-AU"/>
        </w:rPr>
        <w:t>upport</w:t>
      </w:r>
      <w:r w:rsidR="00B66CF8">
        <w:rPr>
          <w:rFonts w:eastAsia="Times New Roman" w:cs="Arial"/>
          <w:lang w:eastAsia="en-AU"/>
        </w:rPr>
        <w:t xml:space="preserve"> place </w:t>
      </w:r>
      <w:r w:rsidR="0058288E">
        <w:rPr>
          <w:rFonts w:eastAsia="Times New Roman" w:cs="Arial"/>
          <w:lang w:eastAsia="en-AU"/>
        </w:rPr>
        <w:t>to provide targeted services such as mentoring</w:t>
      </w:r>
      <w:r w:rsidR="00AA14DA">
        <w:rPr>
          <w:rFonts w:eastAsia="Times New Roman" w:cs="Arial"/>
          <w:lang w:eastAsia="en-AU"/>
        </w:rPr>
        <w:t xml:space="preserve">, </w:t>
      </w:r>
      <w:r w:rsidR="0058288E">
        <w:rPr>
          <w:rFonts w:eastAsia="Times New Roman" w:cs="Arial"/>
          <w:lang w:eastAsia="en-AU"/>
        </w:rPr>
        <w:t xml:space="preserve">counselling </w:t>
      </w:r>
      <w:r w:rsidR="00AA14DA">
        <w:rPr>
          <w:rFonts w:eastAsia="Times New Roman" w:cs="Arial"/>
          <w:lang w:eastAsia="en-AU"/>
        </w:rPr>
        <w:t xml:space="preserve">and mediation </w:t>
      </w:r>
      <w:r w:rsidR="00A17063">
        <w:rPr>
          <w:rFonts w:eastAsia="Times New Roman" w:cs="Arial"/>
          <w:lang w:eastAsia="en-AU"/>
        </w:rPr>
        <w:t xml:space="preserve">or </w:t>
      </w:r>
      <w:r w:rsidR="000B4DE0">
        <w:rPr>
          <w:rFonts w:eastAsia="Times New Roman" w:cs="Arial"/>
          <w:lang w:eastAsia="en-AU"/>
        </w:rPr>
        <w:t>increasing visibility of</w:t>
      </w:r>
      <w:r w:rsidR="00A17063">
        <w:rPr>
          <w:rFonts w:eastAsia="Times New Roman" w:cs="Arial"/>
          <w:lang w:eastAsia="en-AU"/>
        </w:rPr>
        <w:t xml:space="preserve"> </w:t>
      </w:r>
      <w:r w:rsidR="000F1A7E">
        <w:rPr>
          <w:rFonts w:eastAsia="Times New Roman" w:cs="Arial"/>
          <w:lang w:eastAsia="en-AU"/>
        </w:rPr>
        <w:t xml:space="preserve">apprenticeship pathways to </w:t>
      </w:r>
      <w:r w:rsidR="00A17063">
        <w:rPr>
          <w:rFonts w:eastAsia="Times New Roman" w:cs="Arial"/>
          <w:lang w:eastAsia="en-AU"/>
        </w:rPr>
        <w:t>school</w:t>
      </w:r>
      <w:r w:rsidR="000B4DE0">
        <w:rPr>
          <w:rFonts w:eastAsia="Times New Roman" w:cs="Arial"/>
          <w:lang w:eastAsia="en-AU"/>
        </w:rPr>
        <w:noBreakHyphen/>
      </w:r>
      <w:r w:rsidR="00A17063">
        <w:rPr>
          <w:rFonts w:eastAsia="Times New Roman" w:cs="Arial"/>
          <w:lang w:eastAsia="en-AU"/>
        </w:rPr>
        <w:t xml:space="preserve">aged girls </w:t>
      </w:r>
      <w:r w:rsidR="0079110D">
        <w:rPr>
          <w:rFonts w:eastAsia="Times New Roman" w:cs="Arial"/>
          <w:lang w:eastAsia="en-AU"/>
        </w:rPr>
        <w:t>by providing opportunities to trial a trade</w:t>
      </w:r>
      <w:r w:rsidR="00A17063">
        <w:rPr>
          <w:rFonts w:eastAsia="Times New Roman" w:cs="Arial"/>
          <w:lang w:eastAsia="en-AU"/>
        </w:rPr>
        <w:t xml:space="preserve"> </w:t>
      </w:r>
      <w:r w:rsidR="006D2B60">
        <w:rPr>
          <w:rFonts w:eastAsia="Times New Roman" w:cs="Arial"/>
          <w:lang w:eastAsia="en-AU"/>
        </w:rPr>
        <w:t xml:space="preserve">may </w:t>
      </w:r>
      <w:r w:rsidR="008D52CC">
        <w:rPr>
          <w:rFonts w:eastAsia="Times New Roman" w:cs="Arial"/>
          <w:lang w:eastAsia="en-AU"/>
        </w:rPr>
        <w:t xml:space="preserve">also </w:t>
      </w:r>
      <w:r w:rsidR="00C53F85">
        <w:rPr>
          <w:rFonts w:eastAsia="Times New Roman" w:cs="Arial"/>
          <w:lang w:eastAsia="en-AU"/>
        </w:rPr>
        <w:t>lead</w:t>
      </w:r>
      <w:r w:rsidR="003F6CC8">
        <w:rPr>
          <w:rFonts w:eastAsia="Times New Roman" w:cs="Arial"/>
          <w:lang w:eastAsia="en-AU"/>
        </w:rPr>
        <w:t xml:space="preserve"> to increased </w:t>
      </w:r>
      <w:r w:rsidR="00C53F85">
        <w:rPr>
          <w:rFonts w:eastAsia="Times New Roman" w:cs="Arial"/>
          <w:lang w:eastAsia="en-AU"/>
        </w:rPr>
        <w:t xml:space="preserve">commencements. </w:t>
      </w:r>
    </w:p>
    <w:p w:rsidRPr="00872CD1" w:rsidR="004D151D" w:rsidP="00872CD1" w:rsidRDefault="004D151D" w14:paraId="16AA60A4" w14:textId="0526EBF7">
      <w:pPr>
        <w:pStyle w:val="Heading4"/>
      </w:pPr>
      <w:r w:rsidRPr="00872CD1">
        <w:t xml:space="preserve">Barriers for </w:t>
      </w:r>
      <w:r w:rsidR="009765DE">
        <w:t>y</w:t>
      </w:r>
      <w:r w:rsidRPr="00872CD1">
        <w:t>outh</w:t>
      </w:r>
    </w:p>
    <w:p w:rsidR="004D151D" w:rsidP="004D151D" w:rsidRDefault="004D151D" w14:paraId="214A29E7" w14:textId="1B2CA4DD">
      <w:r w:rsidRPr="001870A5">
        <w:t xml:space="preserve">Data from the Australian Institute of Health and Welfare’s Australia’s </w:t>
      </w:r>
      <w:r w:rsidR="00A229F2">
        <w:t>y</w:t>
      </w:r>
      <w:r w:rsidRPr="001870A5">
        <w:t>outh report released in June</w:t>
      </w:r>
      <w:r w:rsidR="00B764C1">
        <w:t> </w:t>
      </w:r>
      <w:r w:rsidRPr="001870A5">
        <w:t>2021, shows that compared to older age groups, young people experienced higher rates of psychological distress, job loss and educational disruption due to the COVID-19 pandemic.</w:t>
      </w:r>
      <w:r>
        <w:rPr>
          <w:rStyle w:val="FootnoteReference"/>
        </w:rPr>
        <w:footnoteReference w:id="36"/>
      </w:r>
      <w:r w:rsidRPr="001870A5">
        <w:t xml:space="preserve"> While the economy has begun to recover from the economic impacts of COVID</w:t>
      </w:r>
      <w:r>
        <w:t>-</w:t>
      </w:r>
      <w:r w:rsidRPr="001870A5">
        <w:t xml:space="preserve">19, youth unemployment remains high. </w:t>
      </w:r>
    </w:p>
    <w:p w:rsidRPr="001870A5" w:rsidR="004D151D" w:rsidP="004D151D" w:rsidRDefault="004D151D" w14:paraId="353650D8" w14:textId="175A8F9D">
      <w:r w:rsidRPr="00325098">
        <w:t xml:space="preserve">Young apprentices </w:t>
      </w:r>
      <w:r w:rsidR="00E813E6">
        <w:t xml:space="preserve">may </w:t>
      </w:r>
      <w:r w:rsidRPr="00325098">
        <w:t xml:space="preserve">withdraw from their apprenticeship before completion for </w:t>
      </w:r>
      <w:r w:rsidRPr="00325098" w:rsidR="00A229F2">
        <w:t>several</w:t>
      </w:r>
      <w:r w:rsidRPr="00325098">
        <w:t xml:space="preserve"> reasons. These include poor working conditions, mental health issues, inadequate training, high travel costs and low pay. Wallis research, commissioned by the </w:t>
      </w:r>
      <w:r w:rsidR="009C0AC4">
        <w:t>D</w:t>
      </w:r>
      <w:r w:rsidRPr="00325098">
        <w:t xml:space="preserve">epartment, shows that apprentices who received sufficient support felt more likely </w:t>
      </w:r>
      <w:r w:rsidR="00185E17">
        <w:t>to</w:t>
      </w:r>
      <w:r w:rsidRPr="00325098">
        <w:t xml:space="preserve"> complete their apprenticeship. Apprentices also identified a need for greater support for mental health and problems with their employers. More than a quarter of apprentices felt they would not receive sufficient support for mental wellbeing should they need it</w:t>
      </w:r>
      <w:r w:rsidR="009C0AC4">
        <w:t xml:space="preserve">. Many apprentices also referred to </w:t>
      </w:r>
      <w:r w:rsidRPr="00325098">
        <w:t xml:space="preserve">problems </w:t>
      </w:r>
      <w:r w:rsidR="009C0AC4">
        <w:t>relating to</w:t>
      </w:r>
      <w:r w:rsidRPr="00325098">
        <w:t xml:space="preserve"> their boss</w:t>
      </w:r>
      <w:r w:rsidR="00070CC9">
        <w:t>.</w:t>
      </w:r>
    </w:p>
    <w:p w:rsidR="00070CC9" w:rsidP="004D151D" w:rsidRDefault="00AB2466" w14:paraId="662E3B08" w14:textId="13629134">
      <w:r w:rsidRPr="00AB2466">
        <w:t xml:space="preserve">The NSC has found that youth are particularly vulnerable during large economic and labour market shocks due to having fewer skills and less experience than older counterparts. </w:t>
      </w:r>
      <w:r w:rsidR="00CF7860">
        <w:t xml:space="preserve">While the economy is recovering from the economic impacts of COVID-19, youth unemployment remains high. The </w:t>
      </w:r>
      <w:r w:rsidR="00F866FD">
        <w:t>latest A</w:t>
      </w:r>
      <w:r w:rsidR="00B37E28">
        <w:t>ustralian Bureau of Statistics</w:t>
      </w:r>
      <w:r w:rsidR="00DD4615">
        <w:t xml:space="preserve"> data from </w:t>
      </w:r>
      <w:r w:rsidR="00AF6D09">
        <w:t>February 2022</w:t>
      </w:r>
      <w:r w:rsidR="00DD4615">
        <w:t xml:space="preserve"> shows the youth unemployment rate is </w:t>
      </w:r>
      <w:r w:rsidR="0075561D">
        <w:t xml:space="preserve">more than </w:t>
      </w:r>
      <w:r w:rsidR="00DD4615">
        <w:t>double that of the overall population, at 9.</w:t>
      </w:r>
      <w:r w:rsidR="008D13FB">
        <w:t>3</w:t>
      </w:r>
      <w:r w:rsidR="00DD4615">
        <w:t xml:space="preserve"> per cent compared to 4.</w:t>
      </w:r>
      <w:r w:rsidR="008D13FB">
        <w:t>0</w:t>
      </w:r>
      <w:r w:rsidR="00DD4615">
        <w:t xml:space="preserve"> per cent</w:t>
      </w:r>
      <w:r w:rsidR="00452709">
        <w:t>.</w:t>
      </w:r>
      <w:r w:rsidR="006F7979">
        <w:rPr>
          <w:rStyle w:val="FootnoteReference"/>
          <w:rFonts w:eastAsiaTheme="majorEastAsia" w:cstheme="minorHAnsi"/>
          <w:color w:val="000000"/>
        </w:rPr>
        <w:footnoteReference w:id="37"/>
      </w:r>
      <w:r w:rsidR="00DD4615">
        <w:t xml:space="preserve"> </w:t>
      </w:r>
    </w:p>
    <w:p w:rsidRPr="001870A5" w:rsidR="00A71BED" w:rsidP="004D151D" w:rsidRDefault="008F38C6" w14:paraId="54B84BB4" w14:textId="0769ADAC">
      <w:r>
        <w:t xml:space="preserve">Ensuring reforms to the apprenticeship system </w:t>
      </w:r>
      <w:r w:rsidR="00DD5F31">
        <w:t>work</w:t>
      </w:r>
      <w:r>
        <w:t xml:space="preserve"> to encourag</w:t>
      </w:r>
      <w:r w:rsidR="00896CB5">
        <w:t>e</w:t>
      </w:r>
      <w:r w:rsidR="00A71BED">
        <w:t xml:space="preserve"> young Australians to consider an apprenticeship as a possible career pathway </w:t>
      </w:r>
      <w:r>
        <w:t>is a priority</w:t>
      </w:r>
      <w:r w:rsidR="00DD5F31">
        <w:t xml:space="preserve">. Increased apprenticeship commencements and completions for this cohort will contribute to addressing skills shortages in Australia while also supporting young Australians </w:t>
      </w:r>
      <w:r w:rsidR="00086E56">
        <w:t>into</w:t>
      </w:r>
      <w:r w:rsidR="00DD5F31">
        <w:t xml:space="preserve"> </w:t>
      </w:r>
      <w:r w:rsidR="00086E56">
        <w:t xml:space="preserve">successful careers. </w:t>
      </w:r>
    </w:p>
    <w:p w:rsidRPr="00D52C4E" w:rsidR="004D151D" w:rsidP="003D2A42" w:rsidRDefault="004D151D" w14:paraId="3FB39244" w14:textId="77777777">
      <w:pPr>
        <w:pStyle w:val="Heading2"/>
        <w:spacing w:before="120" w:after="120"/>
        <w:rPr>
          <w:color w:val="002060"/>
        </w:rPr>
      </w:pPr>
      <w:bookmarkStart w:name="_Toc88575277" w:id="32"/>
      <w:bookmarkStart w:name="_Toc99374848" w:id="33"/>
      <w:r w:rsidRPr="00D52C4E">
        <w:rPr>
          <w:color w:val="002060"/>
        </w:rPr>
        <w:t>2.3 The objective of Australian Government incentives</w:t>
      </w:r>
      <w:bookmarkEnd w:id="32"/>
      <w:bookmarkEnd w:id="33"/>
    </w:p>
    <w:p w:rsidRPr="008A6CF6" w:rsidR="004D151D" w:rsidP="004D151D" w:rsidRDefault="00D45C5A" w14:paraId="5F8DCF27" w14:textId="114E97EE">
      <w:r>
        <w:t xml:space="preserve">The Australian Government’s </w:t>
      </w:r>
      <w:r w:rsidR="009E2012">
        <w:t>objecti</w:t>
      </w:r>
      <w:r w:rsidR="00FA199D">
        <w:t>ve</w:t>
      </w:r>
      <w:r>
        <w:t xml:space="preserve"> </w:t>
      </w:r>
      <w:r w:rsidR="004D151D">
        <w:t>is</w:t>
      </w:r>
      <w:r w:rsidRPr="008A6CF6" w:rsidR="004D151D">
        <w:t xml:space="preserve"> to contribute to the development of a highly skilled and relevant Australian workforce that supports economic sustainability and competitiveness. </w:t>
      </w:r>
      <w:r w:rsidR="00B805B6">
        <w:t xml:space="preserve">Ensuring </w:t>
      </w:r>
      <w:r w:rsidR="008F3432">
        <w:t>the</w:t>
      </w:r>
      <w:r w:rsidR="00B805B6">
        <w:t xml:space="preserve"> apprenticeship incentives </w:t>
      </w:r>
      <w:r w:rsidR="008F3432">
        <w:t>system</w:t>
      </w:r>
      <w:r w:rsidR="00B805B6">
        <w:t xml:space="preserve"> </w:t>
      </w:r>
      <w:r w:rsidR="008F3432">
        <w:t>is</w:t>
      </w:r>
      <w:r w:rsidR="00B805B6">
        <w:t xml:space="preserve"> fit for purpose </w:t>
      </w:r>
      <w:r w:rsidR="008F3432">
        <w:t>will contribute to achieving this goal.</w:t>
      </w:r>
      <w:r w:rsidR="00B805B6">
        <w:t xml:space="preserve"> </w:t>
      </w:r>
      <w:r w:rsidR="008F3432">
        <w:t xml:space="preserve">Reforms to the apprenticeship incentives system seek to </w:t>
      </w:r>
      <w:r w:rsidR="00A64822">
        <w:t>address this objective by</w:t>
      </w:r>
      <w:r w:rsidRPr="008A6CF6" w:rsidR="004D151D">
        <w:t>:</w:t>
      </w:r>
    </w:p>
    <w:p w:rsidRPr="008A6CF6" w:rsidR="004D151D" w:rsidP="0033040A" w:rsidRDefault="00A64822" w14:paraId="5E510048" w14:textId="595A3580">
      <w:pPr>
        <w:pStyle w:val="ListParagraph"/>
        <w:numPr>
          <w:ilvl w:val="0"/>
          <w:numId w:val="11"/>
        </w:numPr>
        <w:spacing w:line="276" w:lineRule="auto"/>
      </w:pPr>
      <w:r>
        <w:lastRenderedPageBreak/>
        <w:t xml:space="preserve">Creating </w:t>
      </w:r>
      <w:r w:rsidRPr="008A6CF6" w:rsidR="004D151D">
        <w:t>genuine opportunities for skills-based training and development of employees; and</w:t>
      </w:r>
    </w:p>
    <w:p w:rsidR="004D151D" w:rsidP="0033040A" w:rsidRDefault="00A64822" w14:paraId="6484A052" w14:textId="4E8A380A">
      <w:pPr>
        <w:pStyle w:val="ListParagraph"/>
        <w:numPr>
          <w:ilvl w:val="0"/>
          <w:numId w:val="11"/>
        </w:numPr>
        <w:spacing w:line="276" w:lineRule="auto"/>
      </w:pPr>
      <w:r>
        <w:t xml:space="preserve">Encouraging </w:t>
      </w:r>
      <w:r w:rsidRPr="008A6CF6" w:rsidR="004D151D">
        <w:t xml:space="preserve">people to enter skills-based training </w:t>
      </w:r>
      <w:r w:rsidR="004843F4">
        <w:t xml:space="preserve">in priority occupations </w:t>
      </w:r>
      <w:r w:rsidRPr="008A6CF6" w:rsidR="004D151D">
        <w:t>through an Australian Apprenticeship</w:t>
      </w:r>
      <w:r w:rsidR="003D2A42">
        <w:t>.</w:t>
      </w:r>
      <w:r w:rsidRPr="008A6CF6" w:rsidR="004D151D">
        <w:rPr>
          <w:rStyle w:val="FootnoteReference"/>
        </w:rPr>
        <w:footnoteReference w:id="38"/>
      </w:r>
    </w:p>
    <w:p w:rsidRPr="008A6CF6" w:rsidR="00CE425B" w:rsidRDefault="00CE425B" w14:paraId="6D57A0C5" w14:textId="14DC5A5B">
      <w:r w:rsidRPr="008A6CF6">
        <w:t xml:space="preserve">Employer incentives and financial support </w:t>
      </w:r>
      <w:r w:rsidR="00DD1228">
        <w:t>provided</w:t>
      </w:r>
      <w:r w:rsidRPr="008A6CF6">
        <w:t xml:space="preserve"> to apprentices have</w:t>
      </w:r>
      <w:r>
        <w:t xml:space="preserve"> long</w:t>
      </w:r>
      <w:r w:rsidRPr="008A6CF6">
        <w:t xml:space="preserve"> been used as mechanisms to encourage</w:t>
      </w:r>
      <w:r>
        <w:t xml:space="preserve"> greater</w:t>
      </w:r>
      <w:r w:rsidRPr="008A6CF6">
        <w:t xml:space="preserve"> participation</w:t>
      </w:r>
      <w:r>
        <w:t xml:space="preserve"> </w:t>
      </w:r>
      <w:r w:rsidRPr="008A6CF6">
        <w:t xml:space="preserve">in Australian Apprenticeships. </w:t>
      </w:r>
      <w:r w:rsidRPr="00644002">
        <w:t>The economic rationale for existing incentives has been to encourage employers to increase the available training places by helping to offset wages and other costs.</w:t>
      </w:r>
      <w:r w:rsidR="00E0212C">
        <w:t xml:space="preserve"> </w:t>
      </w:r>
      <w:r w:rsidR="00F97747">
        <w:t xml:space="preserve">Targeting these supports to the skills Australia needs will contribute to addressing national skills shortages as well as providing career opportunities for individuals. </w:t>
      </w:r>
      <w:r w:rsidR="00E0212C">
        <w:t xml:space="preserve"> </w:t>
      </w:r>
    </w:p>
    <w:p w:rsidRPr="00D52C4E" w:rsidR="006A168D" w:rsidP="006A168D" w:rsidRDefault="006A168D" w14:paraId="370680B5" w14:textId="0F274C45">
      <w:pPr>
        <w:pStyle w:val="Heading2"/>
        <w:spacing w:before="120" w:after="120"/>
        <w:rPr>
          <w:color w:val="002060"/>
        </w:rPr>
      </w:pPr>
      <w:bookmarkStart w:name="_Toc99374849" w:id="34"/>
      <w:r w:rsidRPr="00D52C4E">
        <w:rPr>
          <w:color w:val="002060"/>
        </w:rPr>
        <w:t>2.</w:t>
      </w:r>
      <w:r w:rsidR="009171F5">
        <w:rPr>
          <w:color w:val="002060"/>
        </w:rPr>
        <w:t>4</w:t>
      </w:r>
      <w:r w:rsidRPr="00D52C4E">
        <w:rPr>
          <w:color w:val="002060"/>
        </w:rPr>
        <w:t xml:space="preserve"> </w:t>
      </w:r>
      <w:r>
        <w:rPr>
          <w:color w:val="002060"/>
        </w:rPr>
        <w:t xml:space="preserve">How much should the </w:t>
      </w:r>
      <w:r w:rsidR="00101084">
        <w:rPr>
          <w:color w:val="002060"/>
        </w:rPr>
        <w:t xml:space="preserve">Australian </w:t>
      </w:r>
      <w:r>
        <w:rPr>
          <w:color w:val="002060"/>
        </w:rPr>
        <w:t xml:space="preserve">Government </w:t>
      </w:r>
      <w:r w:rsidR="008B7081">
        <w:rPr>
          <w:color w:val="002060"/>
        </w:rPr>
        <w:t>intervene</w:t>
      </w:r>
      <w:r>
        <w:rPr>
          <w:color w:val="002060"/>
        </w:rPr>
        <w:t>?</w:t>
      </w:r>
      <w:bookmarkEnd w:id="34"/>
      <w:r w:rsidRPr="00D52C4E">
        <w:rPr>
          <w:color w:val="002060"/>
        </w:rPr>
        <w:t xml:space="preserve"> </w:t>
      </w:r>
    </w:p>
    <w:p w:rsidR="006A168D" w:rsidP="009030AB" w:rsidRDefault="00C740A4" w14:paraId="2BBE1A5F" w14:textId="5034EFBF">
      <w:r>
        <w:t xml:space="preserve">There is strong argument for </w:t>
      </w:r>
      <w:r w:rsidR="00D113AA">
        <w:t>Australian Government intervention in the apprenticeship</w:t>
      </w:r>
      <w:r w:rsidR="00D36E8B">
        <w:t xml:space="preserve"> system</w:t>
      </w:r>
      <w:r w:rsidR="00D113AA">
        <w:t>,</w:t>
      </w:r>
      <w:r>
        <w:t xml:space="preserve"> however financial incentives to encourage employers to take on </w:t>
      </w:r>
      <w:r w:rsidR="00736EDF">
        <w:t>apprentices</w:t>
      </w:r>
      <w:r>
        <w:t xml:space="preserve"> </w:t>
      </w:r>
      <w:r w:rsidR="00974A68">
        <w:t>should</w:t>
      </w:r>
      <w:r>
        <w:t xml:space="preserve"> be </w:t>
      </w:r>
      <w:r w:rsidR="00974A68">
        <w:t>used with caution</w:t>
      </w:r>
      <w:r w:rsidR="00C60528">
        <w:t xml:space="preserve"> and should be targeted effectively</w:t>
      </w:r>
      <w:r>
        <w:t>.</w:t>
      </w:r>
      <w:r w:rsidR="00C60528">
        <w:rPr>
          <w:rStyle w:val="FootnoteReference"/>
        </w:rPr>
        <w:footnoteReference w:id="39"/>
      </w:r>
      <w:r w:rsidR="000B02C3">
        <w:t xml:space="preserve"> </w:t>
      </w:r>
      <w:r w:rsidR="00E120F9">
        <w:t xml:space="preserve">Financial incentives provided by the Australian Government should be </w:t>
      </w:r>
      <w:r w:rsidR="00C60528">
        <w:t>high enough</w:t>
      </w:r>
      <w:r w:rsidR="00E120F9">
        <w:t xml:space="preserve"> to influence employer and apprentice behaviour, however, should </w:t>
      </w:r>
      <w:r w:rsidR="00000FC3">
        <w:t>also balance the overall benefit to the employer.</w:t>
      </w:r>
      <w:r w:rsidR="00E120F9">
        <w:t xml:space="preserve"> </w:t>
      </w:r>
      <w:r w:rsidR="00D36E8B">
        <w:t xml:space="preserve">While taking on an apprentice may </w:t>
      </w:r>
      <w:r w:rsidR="00C85B16">
        <w:t>incur</w:t>
      </w:r>
      <w:r>
        <w:t xml:space="preserve"> </w:t>
      </w:r>
      <w:r w:rsidR="00D36E8B">
        <w:t>high costs</w:t>
      </w:r>
      <w:r w:rsidR="00C85B16">
        <w:t>, including through supervision and training</w:t>
      </w:r>
      <w:r w:rsidR="00F11F43">
        <w:t xml:space="preserve">, </w:t>
      </w:r>
      <w:r w:rsidR="00EF5073">
        <w:t>employers</w:t>
      </w:r>
      <w:r w:rsidR="001742D2">
        <w:t xml:space="preserve"> can </w:t>
      </w:r>
      <w:r w:rsidR="00EF5073">
        <w:t xml:space="preserve">generally </w:t>
      </w:r>
      <w:r w:rsidR="001742D2">
        <w:t>expect to recoup the cost</w:t>
      </w:r>
      <w:r w:rsidR="00A775F3">
        <w:t>s</w:t>
      </w:r>
      <w:r w:rsidR="001742D2">
        <w:t xml:space="preserve"> of</w:t>
      </w:r>
      <w:r w:rsidR="00A775F3">
        <w:t xml:space="preserve"> </w:t>
      </w:r>
      <w:r w:rsidR="001742D2">
        <w:t>an apprentice through the</w:t>
      </w:r>
      <w:r w:rsidR="00EF5073">
        <w:t xml:space="preserve"> </w:t>
      </w:r>
      <w:r w:rsidR="00A775F3">
        <w:t xml:space="preserve">skilled labour they provide </w:t>
      </w:r>
      <w:r w:rsidR="00BC288C">
        <w:t>as well as</w:t>
      </w:r>
      <w:r w:rsidR="001742D2">
        <w:t xml:space="preserve"> the prospect of r</w:t>
      </w:r>
      <w:r w:rsidR="00A775F3">
        <w:t>etaining</w:t>
      </w:r>
      <w:r w:rsidR="001742D2">
        <w:t xml:space="preserve"> </w:t>
      </w:r>
      <w:r w:rsidR="00FD78E1">
        <w:t>them</w:t>
      </w:r>
      <w:r w:rsidR="001742D2">
        <w:t xml:space="preserve"> </w:t>
      </w:r>
      <w:r w:rsidR="00EF5073">
        <w:t xml:space="preserve">after </w:t>
      </w:r>
      <w:r w:rsidR="00425A18">
        <w:t>the apprenticeship is completed</w:t>
      </w:r>
      <w:r w:rsidR="001742D2">
        <w:t xml:space="preserve">. </w:t>
      </w:r>
      <w:r w:rsidR="0048193E">
        <w:t>This productive work</w:t>
      </w:r>
      <w:r w:rsidR="007318AC">
        <w:t>, particularly in the later stages of an apprenticeship, typically compensates for employers’ earlier investment into training.</w:t>
      </w:r>
      <w:r w:rsidR="00A074FA">
        <w:rPr>
          <w:rStyle w:val="FootnoteReference"/>
        </w:rPr>
        <w:footnoteReference w:id="40"/>
      </w:r>
      <w:r w:rsidR="00BC288C">
        <w:t xml:space="preserve"> </w:t>
      </w:r>
      <w:r w:rsidR="00BA4D0F">
        <w:t>This overall benefit to the employer should be kept front of mind when considering</w:t>
      </w:r>
      <w:r w:rsidR="00BC288C">
        <w:t xml:space="preserve"> the</w:t>
      </w:r>
      <w:r w:rsidR="007C631F">
        <w:t xml:space="preserve"> amount of </w:t>
      </w:r>
      <w:r w:rsidR="001D1D9D">
        <w:t xml:space="preserve">financial incentives </w:t>
      </w:r>
      <w:r w:rsidR="00A775F3">
        <w:t>that should be</w:t>
      </w:r>
      <w:r w:rsidR="00BA4D0F">
        <w:t xml:space="preserve"> </w:t>
      </w:r>
      <w:r w:rsidR="001D1D9D">
        <w:t xml:space="preserve">provided by the </w:t>
      </w:r>
      <w:r w:rsidR="000D3392">
        <w:t xml:space="preserve">Australian </w:t>
      </w:r>
      <w:r w:rsidR="001D1D9D">
        <w:t>Government</w:t>
      </w:r>
      <w:r w:rsidR="005E5F20">
        <w:t>.</w:t>
      </w:r>
      <w:r w:rsidR="001D1D9D">
        <w:t xml:space="preserve"> </w:t>
      </w:r>
    </w:p>
    <w:p w:rsidRPr="00D52C4E" w:rsidR="00A229F2" w:rsidP="00A229F2" w:rsidRDefault="00A229F2" w14:paraId="1229AC5F" w14:textId="4E7FD2F2">
      <w:pPr>
        <w:pStyle w:val="Heading2"/>
        <w:spacing w:before="120" w:after="120"/>
        <w:rPr>
          <w:color w:val="002060"/>
        </w:rPr>
      </w:pPr>
      <w:bookmarkStart w:name="_Toc99374850" w:id="35"/>
      <w:r w:rsidRPr="00D52C4E">
        <w:rPr>
          <w:color w:val="002060"/>
        </w:rPr>
        <w:t>2.</w:t>
      </w:r>
      <w:r w:rsidR="00601959">
        <w:rPr>
          <w:color w:val="002060"/>
        </w:rPr>
        <w:t>5</w:t>
      </w:r>
      <w:r w:rsidRPr="00D52C4E">
        <w:rPr>
          <w:color w:val="002060"/>
        </w:rPr>
        <w:t xml:space="preserve"> </w:t>
      </w:r>
      <w:r>
        <w:rPr>
          <w:color w:val="002060"/>
        </w:rPr>
        <w:t>The current state of Australian Government incentives</w:t>
      </w:r>
      <w:bookmarkEnd w:id="35"/>
    </w:p>
    <w:p w:rsidRPr="008A6CF6" w:rsidR="004C1539" w:rsidP="004D151D" w:rsidRDefault="002E57DC" w14:paraId="4B653C06" w14:textId="75E45894">
      <w:r>
        <w:t>Prior to the introduction of COVID-19 economic response measures, c</w:t>
      </w:r>
      <w:r w:rsidRPr="008A6CF6" w:rsidR="004D151D">
        <w:t xml:space="preserve">ommencement and completion rates </w:t>
      </w:r>
      <w:r>
        <w:t>were</w:t>
      </w:r>
      <w:r w:rsidRPr="008A6CF6">
        <w:t xml:space="preserve"> </w:t>
      </w:r>
      <w:r>
        <w:t>continuing</w:t>
      </w:r>
      <w:r w:rsidRPr="008A6CF6">
        <w:t xml:space="preserve"> </w:t>
      </w:r>
      <w:r w:rsidRPr="008A6CF6" w:rsidR="004D151D">
        <w:t>to decline. The</w:t>
      </w:r>
      <w:r w:rsidR="004D151D">
        <w:t xml:space="preserve"> BAC and CAC</w:t>
      </w:r>
      <w:r w:rsidRPr="008A6CF6" w:rsidR="004D151D">
        <w:t xml:space="preserve"> have demonstrated that the </w:t>
      </w:r>
      <w:r w:rsidR="00E60B74">
        <w:t>Australian</w:t>
      </w:r>
      <w:r w:rsidRPr="008A6CF6" w:rsidR="004D151D">
        <w:t xml:space="preserve"> </w:t>
      </w:r>
      <w:r w:rsidR="00DA52A2">
        <w:t>G</w:t>
      </w:r>
      <w:r w:rsidRPr="008A6CF6" w:rsidR="004D151D">
        <w:t xml:space="preserve">overnment can play a strong role in </w:t>
      </w:r>
      <w:r w:rsidR="00DA52A2">
        <w:t xml:space="preserve">influencing behaviour and </w:t>
      </w:r>
      <w:r w:rsidR="004D151D">
        <w:t>promoting apprenticeships as an attractive pathway</w:t>
      </w:r>
      <w:r w:rsidR="00DA52A2">
        <w:t xml:space="preserve"> for both employers and </w:t>
      </w:r>
      <w:r w:rsidR="00334746">
        <w:t>employees</w:t>
      </w:r>
      <w:r w:rsidRPr="008A6CF6" w:rsidR="004D151D">
        <w:t>. However, the</w:t>
      </w:r>
      <w:r w:rsidR="004D151D">
        <w:t xml:space="preserve"> BAC</w:t>
      </w:r>
      <w:r w:rsidRPr="008A6CF6" w:rsidR="004D151D">
        <w:t xml:space="preserve"> and CAC are temporary </w:t>
      </w:r>
      <w:r w:rsidR="004843F4">
        <w:t xml:space="preserve">emergency response </w:t>
      </w:r>
      <w:r w:rsidRPr="008A6CF6" w:rsidR="004D151D">
        <w:t xml:space="preserve">measures introduced </w:t>
      </w:r>
      <w:r w:rsidR="004D151D">
        <w:t xml:space="preserve">in the </w:t>
      </w:r>
      <w:r w:rsidR="004843F4">
        <w:t xml:space="preserve">face of the </w:t>
      </w:r>
      <w:r w:rsidR="004D151D">
        <w:t>pandemic</w:t>
      </w:r>
      <w:r w:rsidR="004843F4">
        <w:t xml:space="preserve">. At a total cost of </w:t>
      </w:r>
      <w:r w:rsidRPr="00B10CCB" w:rsidR="00951B48">
        <w:t>$5.</w:t>
      </w:r>
      <w:r w:rsidRPr="00B10CCB" w:rsidR="59A7AA3F">
        <w:t>8</w:t>
      </w:r>
      <w:r w:rsidRPr="00B10CCB" w:rsidR="00842A10">
        <w:t xml:space="preserve"> </w:t>
      </w:r>
      <w:r w:rsidRPr="00B10CCB" w:rsidR="00D04391">
        <w:t>b</w:t>
      </w:r>
      <w:r w:rsidRPr="00B10CCB" w:rsidR="00951B48">
        <w:t>illion</w:t>
      </w:r>
      <w:r w:rsidRPr="00B10CCB" w:rsidR="004843F4">
        <w:t xml:space="preserve">, </w:t>
      </w:r>
      <w:r w:rsidR="004843F4">
        <w:t>they</w:t>
      </w:r>
      <w:r w:rsidRPr="008A6CF6" w:rsidDel="004843F4" w:rsidR="004D151D">
        <w:t xml:space="preserve"> </w:t>
      </w:r>
      <w:r w:rsidRPr="008A6CF6" w:rsidR="004D151D">
        <w:t>are not fiscally sustainable in the long-term. Action is required to ensure Australian Government incentives are fit for purpose</w:t>
      </w:r>
      <w:r w:rsidR="004843F4">
        <w:t>, fiscally sustainable</w:t>
      </w:r>
      <w:r w:rsidR="00263243">
        <w:t>,</w:t>
      </w:r>
      <w:r w:rsidR="004843F4">
        <w:t xml:space="preserve"> continue </w:t>
      </w:r>
      <w:r w:rsidR="004D151D">
        <w:t>to</w:t>
      </w:r>
      <w:r w:rsidRPr="008A6CF6" w:rsidR="004D151D">
        <w:t xml:space="preserve"> reduc</w:t>
      </w:r>
      <w:r w:rsidR="004D151D">
        <w:t>e</w:t>
      </w:r>
      <w:r w:rsidRPr="008A6CF6" w:rsidR="004D151D">
        <w:t xml:space="preserve"> barriers and support commencement and completion rates</w:t>
      </w:r>
      <w:r w:rsidR="004D151D">
        <w:t xml:space="preserve"> after </w:t>
      </w:r>
      <w:r w:rsidR="00334746">
        <w:t xml:space="preserve">these temporary </w:t>
      </w:r>
      <w:r w:rsidR="004D151D">
        <w:t>measures cease</w:t>
      </w:r>
      <w:r w:rsidRPr="008A6CF6" w:rsidR="004D151D">
        <w:t xml:space="preserve">. </w:t>
      </w:r>
    </w:p>
    <w:p w:rsidRPr="00F1681A" w:rsidR="004D151D" w:rsidP="004D151D" w:rsidRDefault="004C1539" w14:paraId="6A754DA5" w14:textId="759770ED">
      <w:r w:rsidRPr="00B042D8">
        <w:t xml:space="preserve">As the economy continues to strengthen and move from recovery into expansion, it is important to address near and long-term workforce challenges that can disrupt business operations, </w:t>
      </w:r>
      <w:r w:rsidRPr="00B042D8" w:rsidR="00D25274">
        <w:t>trade</w:t>
      </w:r>
      <w:r w:rsidRPr="00B042D8">
        <w:t xml:space="preserve"> and </w:t>
      </w:r>
      <w:r w:rsidRPr="00FE6120">
        <w:t>mobility. T</w:t>
      </w:r>
      <w:r w:rsidRPr="00FE6120" w:rsidR="004D151D">
        <w:t xml:space="preserve">here are </w:t>
      </w:r>
      <w:r w:rsidRPr="00FE6120">
        <w:t xml:space="preserve">five </w:t>
      </w:r>
      <w:r w:rsidRPr="00FE6120" w:rsidR="004D151D">
        <w:t xml:space="preserve">main </w:t>
      </w:r>
      <w:r w:rsidRPr="00FE6120" w:rsidR="00141A95">
        <w:t xml:space="preserve">challenges to overcome </w:t>
      </w:r>
      <w:r w:rsidR="00920333">
        <w:t>to</w:t>
      </w:r>
      <w:r w:rsidRPr="00FE6120" w:rsidR="00920333">
        <w:t xml:space="preserve"> </w:t>
      </w:r>
      <w:r w:rsidRPr="00FE6120" w:rsidR="004D151D">
        <w:t>support</w:t>
      </w:r>
      <w:r w:rsidRPr="00F1681A" w:rsidR="004D151D">
        <w:t xml:space="preserve"> reform of the </w:t>
      </w:r>
      <w:r w:rsidR="00CF04A7">
        <w:t>AAIP</w:t>
      </w:r>
      <w:r w:rsidRPr="00F1681A" w:rsidR="004D151D">
        <w:t>:</w:t>
      </w:r>
    </w:p>
    <w:p w:rsidR="004D151D" w:rsidP="00951B48" w:rsidRDefault="004D151D" w14:paraId="2F563DAA" w14:textId="2EDFFE7B">
      <w:pPr>
        <w:pStyle w:val="ListParagraph"/>
        <w:numPr>
          <w:ilvl w:val="0"/>
          <w:numId w:val="56"/>
        </w:numPr>
        <w:spacing w:line="276" w:lineRule="auto"/>
      </w:pPr>
      <w:r w:rsidRPr="000005EE">
        <w:lastRenderedPageBreak/>
        <w:t>Incentives should be targeted to address skill shortages</w:t>
      </w:r>
      <w:r>
        <w:t xml:space="preserve"> in priority occupations to ensure a steady pipeline of skilled workers and minimise the risk of future workforce shortages</w:t>
      </w:r>
      <w:r w:rsidR="008766CB">
        <w:t>;</w:t>
      </w:r>
    </w:p>
    <w:p w:rsidRPr="008A6CF6" w:rsidR="004D151D" w:rsidP="00951B48" w:rsidRDefault="004D151D" w14:paraId="1A887495" w14:textId="62326F33">
      <w:pPr>
        <w:pStyle w:val="ListParagraph"/>
        <w:numPr>
          <w:ilvl w:val="0"/>
          <w:numId w:val="56"/>
        </w:numPr>
        <w:spacing w:line="276" w:lineRule="auto"/>
      </w:pPr>
      <w:r w:rsidRPr="008A6CF6">
        <w:t>Costs remain high and are increasing, for both the employer and the apprentice</w:t>
      </w:r>
      <w:r w:rsidR="008766CB">
        <w:t>;</w:t>
      </w:r>
    </w:p>
    <w:p w:rsidRPr="008A6CF6" w:rsidR="004D151D" w:rsidP="00951B48" w:rsidRDefault="004D151D" w14:paraId="7FED3917" w14:textId="6C9AA079">
      <w:pPr>
        <w:pStyle w:val="ListParagraph"/>
        <w:numPr>
          <w:ilvl w:val="0"/>
          <w:numId w:val="56"/>
        </w:numPr>
        <w:spacing w:line="276" w:lineRule="auto"/>
      </w:pPr>
      <w:r w:rsidRPr="008A6CF6">
        <w:t xml:space="preserve">Incentives do not adequately target the decision maker. Recent research shows the apprentice makes most decisions </w:t>
      </w:r>
      <w:r w:rsidR="00D44A8F">
        <w:t>throughout</w:t>
      </w:r>
      <w:r w:rsidRPr="008A6CF6">
        <w:t xml:space="preserve"> the apprenticeship, yet most incentives target the employer</w:t>
      </w:r>
      <w:r w:rsidR="008766CB">
        <w:t xml:space="preserve">; </w:t>
      </w:r>
    </w:p>
    <w:p w:rsidRPr="008A6CF6" w:rsidR="004D151D" w:rsidP="00951B48" w:rsidRDefault="004D151D" w14:paraId="4AB413B4" w14:textId="27C07BCA">
      <w:pPr>
        <w:pStyle w:val="ListParagraph"/>
        <w:numPr>
          <w:ilvl w:val="0"/>
          <w:numId w:val="56"/>
        </w:numPr>
        <w:spacing w:line="276" w:lineRule="auto"/>
      </w:pPr>
      <w:r w:rsidRPr="008A6CF6">
        <w:t>The complexity of the incentives system is hard for employers and apprentices to navigate and understand</w:t>
      </w:r>
      <w:r w:rsidR="008766CB">
        <w:t>; and</w:t>
      </w:r>
      <w:r w:rsidRPr="008A6CF6">
        <w:t xml:space="preserve"> </w:t>
      </w:r>
    </w:p>
    <w:p w:rsidRPr="008A6CF6" w:rsidR="004D151D" w:rsidP="00951B48" w:rsidRDefault="00AE023B" w14:paraId="7964AD0A" w14:textId="3313437D">
      <w:pPr>
        <w:pStyle w:val="ListParagraph"/>
        <w:numPr>
          <w:ilvl w:val="0"/>
          <w:numId w:val="56"/>
        </w:numPr>
        <w:spacing w:line="276" w:lineRule="auto"/>
      </w:pPr>
      <w:r>
        <w:t>N</w:t>
      </w:r>
      <w:r w:rsidRPr="008A6CF6" w:rsidR="004D151D">
        <w:t>on-financial support is needed, such as job matching and mentoring, with evidence highlighting the positive impact non-financial support can have on apprenticeship completion rates.</w:t>
      </w:r>
    </w:p>
    <w:p w:rsidRPr="006C786E" w:rsidR="004D151D" w:rsidP="00CA1D96" w:rsidRDefault="004D151D" w14:paraId="264F51DE" w14:textId="6BAFBBB1">
      <w:pPr>
        <w:pStyle w:val="Heading3"/>
        <w:numPr>
          <w:ilvl w:val="0"/>
          <w:numId w:val="53"/>
        </w:numPr>
        <w:spacing w:before="120" w:after="120"/>
      </w:pPr>
      <w:bookmarkStart w:name="_Toc99374851" w:id="36"/>
      <w:bookmarkStart w:name="_Toc88575279" w:id="37"/>
      <w:r w:rsidRPr="006C786E">
        <w:t>Incentives should be targeted to address skill shortages</w:t>
      </w:r>
      <w:bookmarkEnd w:id="36"/>
    </w:p>
    <w:p w:rsidR="004D151D" w:rsidP="004D151D" w:rsidRDefault="004D151D" w14:paraId="4C048797" w14:textId="7412EBDA">
      <w:r>
        <w:t>There is significant capacity in the domestic Australian labour market for people to upskill. As of October 2021, 707,000 people are unemployed (similar to pre-COVID</w:t>
      </w:r>
      <w:r w:rsidR="008766CB">
        <w:t>-19</w:t>
      </w:r>
      <w:r>
        <w:t xml:space="preserve"> numbers) and a further 1.3</w:t>
      </w:r>
      <w:r w:rsidR="00F70A5B">
        <w:t> </w:t>
      </w:r>
      <w:r>
        <w:t xml:space="preserve">million people are underemployed. There are </w:t>
      </w:r>
      <w:r w:rsidR="00F70A5B">
        <w:t xml:space="preserve">also </w:t>
      </w:r>
      <w:r>
        <w:t xml:space="preserve">barriers in the market which can prevent jobseekers finding jobs, including skills and geographical mismatches. </w:t>
      </w:r>
    </w:p>
    <w:p w:rsidR="004D151D" w:rsidP="004D151D" w:rsidRDefault="004D151D" w14:paraId="64D292CE" w14:textId="6F0C7DE6">
      <w:r>
        <w:t>The NSC highlights longer-term challenges</w:t>
      </w:r>
      <w:r w:rsidR="001A0767">
        <w:t>,</w:t>
      </w:r>
      <w:r>
        <w:t xml:space="preserve"> forecasting </w:t>
      </w:r>
      <w:r w:rsidR="000C1F02">
        <w:t xml:space="preserve">that </w:t>
      </w:r>
      <w:r>
        <w:t xml:space="preserve">over the next five years employment is projected to grow by around one million jobs with more than nine in </w:t>
      </w:r>
      <w:r w:rsidR="00C445F6">
        <w:t xml:space="preserve">10 </w:t>
      </w:r>
      <w:r>
        <w:t>new jobs created projected to need a post-school qualification</w:t>
      </w:r>
      <w:r w:rsidR="002259C8">
        <w:t>.</w:t>
      </w:r>
      <w:r w:rsidR="007D3639">
        <w:rPr>
          <w:rStyle w:val="FootnoteReference"/>
        </w:rPr>
        <w:footnoteReference w:id="41"/>
      </w:r>
      <w:r>
        <w:t xml:space="preserve"> With 38 per cent of skills shortages in occupations with a vocational pathway, </w:t>
      </w:r>
      <w:r w:rsidR="00471BFC">
        <w:t>Australian Government</w:t>
      </w:r>
      <w:r>
        <w:t xml:space="preserve"> investment in apprenticeship incentives must encourage individuals to take up opportunities in the jobs Australia needs</w:t>
      </w:r>
      <w:r w:rsidR="00FA7C96">
        <w:t>.</w:t>
      </w:r>
    </w:p>
    <w:p w:rsidRPr="00745CA3" w:rsidR="004D151D" w:rsidP="004D151D" w:rsidRDefault="004D151D" w14:paraId="7D56D8B3" w14:textId="49863471">
      <w:r w:rsidRPr="00745CA3">
        <w:t>The Australian Apprenticeships Priority List (</w:t>
      </w:r>
      <w:r w:rsidR="001B432E">
        <w:t>P</w:t>
      </w:r>
      <w:r>
        <w:t xml:space="preserve">riority </w:t>
      </w:r>
      <w:r w:rsidR="001B432E">
        <w:t>L</w:t>
      </w:r>
      <w:r>
        <w:t>ist</w:t>
      </w:r>
      <w:r w:rsidRPr="00745CA3">
        <w:t xml:space="preserve">) has been developed to </w:t>
      </w:r>
      <w:r>
        <w:t xml:space="preserve">better </w:t>
      </w:r>
      <w:r w:rsidR="004843F4">
        <w:t xml:space="preserve">identify areas of </w:t>
      </w:r>
      <w:r>
        <w:t xml:space="preserve">skill shortages </w:t>
      </w:r>
      <w:r w:rsidR="004843F4">
        <w:t xml:space="preserve">with a clear </w:t>
      </w:r>
      <w:r>
        <w:t xml:space="preserve">apprenticeship </w:t>
      </w:r>
      <w:r w:rsidR="004843F4">
        <w:t xml:space="preserve">pathway, including </w:t>
      </w:r>
      <w:r>
        <w:t xml:space="preserve">emerging skill shortages in health care due to COVID-19. </w:t>
      </w:r>
      <w:r w:rsidRPr="006C786E">
        <w:t xml:space="preserve">Going forward, </w:t>
      </w:r>
      <w:r w:rsidRPr="00745CA3">
        <w:t xml:space="preserve">the </w:t>
      </w:r>
      <w:r w:rsidR="001B432E">
        <w:t>P</w:t>
      </w:r>
      <w:r>
        <w:t xml:space="preserve">riority </w:t>
      </w:r>
      <w:r w:rsidR="001B432E">
        <w:t>L</w:t>
      </w:r>
      <w:r>
        <w:t>ist</w:t>
      </w:r>
      <w:r w:rsidRPr="00745CA3">
        <w:t xml:space="preserve"> will consolidate and replace the </w:t>
      </w:r>
      <w:r>
        <w:t xml:space="preserve">current </w:t>
      </w:r>
      <w:r w:rsidRPr="00745CA3">
        <w:t>N</w:t>
      </w:r>
      <w:r w:rsidR="008865A1">
        <w:t xml:space="preserve">ational </w:t>
      </w:r>
      <w:r w:rsidRPr="00745CA3">
        <w:t>S</w:t>
      </w:r>
      <w:r w:rsidR="008865A1">
        <w:t xml:space="preserve">kills </w:t>
      </w:r>
      <w:r w:rsidRPr="00745CA3">
        <w:t>N</w:t>
      </w:r>
      <w:r w:rsidR="008865A1">
        <w:t xml:space="preserve">eeds </w:t>
      </w:r>
      <w:r w:rsidRPr="00745CA3">
        <w:t>L</w:t>
      </w:r>
      <w:r w:rsidR="008865A1">
        <w:t>ist (NSNL)</w:t>
      </w:r>
      <w:r w:rsidRPr="00745CA3">
        <w:t xml:space="preserve">, the Priority Occupations list and the </w:t>
      </w:r>
      <w:r w:rsidR="00C16D28">
        <w:t>AISS</w:t>
      </w:r>
      <w:r w:rsidRPr="00745CA3">
        <w:t xml:space="preserve"> payment list. The </w:t>
      </w:r>
      <w:r w:rsidR="001B432E">
        <w:t>P</w:t>
      </w:r>
      <w:r>
        <w:t xml:space="preserve">riority </w:t>
      </w:r>
      <w:r w:rsidR="001B432E">
        <w:t>L</w:t>
      </w:r>
      <w:r>
        <w:t>ist</w:t>
      </w:r>
      <w:r w:rsidRPr="00745CA3">
        <w:t xml:space="preserve"> will help facilitate access to high quality and relevant training to meet the </w:t>
      </w:r>
      <w:r w:rsidR="00B74FF2">
        <w:t>requirements</w:t>
      </w:r>
      <w:r w:rsidRPr="00745CA3" w:rsidR="00B74FF2">
        <w:t xml:space="preserve"> </w:t>
      </w:r>
      <w:r w:rsidRPr="00745CA3">
        <w:t>of the jobs that emerge through the next decade and beyond to support the further growth and prosperity of Australia.</w:t>
      </w:r>
    </w:p>
    <w:p w:rsidRPr="00745CA3" w:rsidR="004D151D" w:rsidP="004D151D" w:rsidRDefault="004D151D" w14:paraId="07C45280" w14:textId="1DA159AE">
      <w:r w:rsidRPr="00745CA3">
        <w:t xml:space="preserve">The </w:t>
      </w:r>
      <w:r w:rsidR="001B432E">
        <w:t>P</w:t>
      </w:r>
      <w:r>
        <w:t xml:space="preserve">riority </w:t>
      </w:r>
      <w:r w:rsidR="001B432E">
        <w:t>L</w:t>
      </w:r>
      <w:r>
        <w:t>ist</w:t>
      </w:r>
      <w:r w:rsidRPr="00745CA3">
        <w:t xml:space="preserve"> comprises 77 Technician and Trade Worker and Community and Personal Service Worker occupations identified as in shortage by the NSC. </w:t>
      </w:r>
      <w:r w:rsidRPr="00504BC9">
        <w:t>These occupations represent approximately 60 per cent of apprentices in-training</w:t>
      </w:r>
      <w:r w:rsidR="00FA7C96">
        <w:t>.</w:t>
      </w:r>
      <w:r w:rsidRPr="00504BC9">
        <w:rPr>
          <w:rStyle w:val="FootnoteReference"/>
        </w:rPr>
        <w:footnoteReference w:id="42"/>
      </w:r>
      <w:r w:rsidRPr="00745CA3">
        <w:t xml:space="preserve"> The NSC publishes the Skills Priority List (SPL) annually to inform broader sector reforms including training funding, skilled </w:t>
      </w:r>
      <w:r w:rsidRPr="00745CA3" w:rsidR="008766CB">
        <w:t>migration</w:t>
      </w:r>
      <w:r w:rsidRPr="00745CA3">
        <w:t xml:space="preserve"> and apprenticeship incentives. The SPL provides a current labour market rating and a future demand rating for occupations nationally, with current labour market ratings also available at a state and territory level. According to this list, over 150 occupations face current skills shortages nationally and nearly 40 per cent of technical and trade occupations are listed as being in skills shortage.</w:t>
      </w:r>
    </w:p>
    <w:p w:rsidRPr="00745CA3" w:rsidR="004D151D" w:rsidP="004D151D" w:rsidRDefault="004D151D" w14:paraId="119DBB90" w14:textId="7E3B4943">
      <w:r w:rsidRPr="00745CA3">
        <w:t xml:space="preserve">The </w:t>
      </w:r>
      <w:r w:rsidR="001B432E">
        <w:t>P</w:t>
      </w:r>
      <w:r>
        <w:t xml:space="preserve">riority </w:t>
      </w:r>
      <w:r w:rsidR="001B432E">
        <w:t>L</w:t>
      </w:r>
      <w:r>
        <w:t>ist</w:t>
      </w:r>
      <w:r w:rsidRPr="00745CA3">
        <w:t xml:space="preserve"> is based on the SPL and includes all occupations that meet the following criteria:</w:t>
      </w:r>
    </w:p>
    <w:p w:rsidRPr="00745CA3" w:rsidR="004D151D" w:rsidP="00521E5A" w:rsidRDefault="008766CB" w14:paraId="6B314C97" w14:textId="437681FB">
      <w:pPr>
        <w:pStyle w:val="ListParagraph"/>
        <w:numPr>
          <w:ilvl w:val="0"/>
          <w:numId w:val="20"/>
        </w:numPr>
        <w:spacing w:line="276" w:lineRule="auto"/>
      </w:pPr>
      <w:r>
        <w:lastRenderedPageBreak/>
        <w:t>A</w:t>
      </w:r>
      <w:r w:rsidRPr="00745CA3" w:rsidR="004D151D">
        <w:t>ssessed by the NSC as being in shortage; and</w:t>
      </w:r>
    </w:p>
    <w:p w:rsidRPr="00745CA3" w:rsidR="004D151D" w:rsidP="00521E5A" w:rsidRDefault="008766CB" w14:paraId="5D542F6B" w14:textId="346550BA">
      <w:pPr>
        <w:pStyle w:val="ListParagraph"/>
        <w:numPr>
          <w:ilvl w:val="0"/>
          <w:numId w:val="20"/>
        </w:numPr>
        <w:spacing w:line="276" w:lineRule="auto"/>
      </w:pPr>
      <w:r>
        <w:t>Cl</w:t>
      </w:r>
      <w:r w:rsidRPr="00745CA3" w:rsidR="004D151D">
        <w:t>assified by the Australian Bureau of Statistics Australian and New Zealand Standard Classification of Occupations (ANZSCO) as either Technicians and Trades Workers (ANZSCO Major Group 3) or Community and Personal Service Workers (ANZSCO Major Group 4).</w:t>
      </w:r>
    </w:p>
    <w:p w:rsidRPr="00745CA3" w:rsidR="004D151D" w:rsidP="004D151D" w:rsidRDefault="003F04C6" w14:paraId="5984D011" w14:textId="77777777">
      <w:r>
        <w:t>The Priority List will be updated annually, based on the NSC’s annual SPL.</w:t>
      </w:r>
      <w:r w:rsidRPr="00745CA3" w:rsidR="004D151D">
        <w:t xml:space="preserve"> </w:t>
      </w:r>
    </w:p>
    <w:p w:rsidR="004D151D" w:rsidP="004D151D" w:rsidRDefault="004D151D" w14:paraId="15E889E3" w14:textId="51FA177D">
      <w:r w:rsidRPr="00745CA3">
        <w:t>Previously, to be eligible for some incentives offered under the AAIP, the apprenticeship qualification need</w:t>
      </w:r>
      <w:r w:rsidR="00743D30">
        <w:t>ed</w:t>
      </w:r>
      <w:r w:rsidRPr="00745CA3">
        <w:t xml:space="preserve"> to be listed on the NSNL or be a Priority Occupation.</w:t>
      </w:r>
      <w:r w:rsidR="003F04C6">
        <w:t xml:space="preserve"> </w:t>
      </w:r>
      <w:r w:rsidRPr="00745CA3">
        <w:t xml:space="preserve">The NSNL was introduced in 2007 and identified occupations that </w:t>
      </w:r>
      <w:r w:rsidR="00927080">
        <w:t>were</w:t>
      </w:r>
      <w:r w:rsidRPr="00745CA3" w:rsidR="00927080">
        <w:t xml:space="preserve"> </w:t>
      </w:r>
      <w:r w:rsidRPr="00745CA3">
        <w:t xml:space="preserve">deemed to be in </w:t>
      </w:r>
      <w:r w:rsidR="00743D30">
        <w:t>n</w:t>
      </w:r>
      <w:r w:rsidR="00A816B7">
        <w:t>ational</w:t>
      </w:r>
      <w:r w:rsidRPr="00745CA3" w:rsidR="00A816B7">
        <w:t xml:space="preserve"> </w:t>
      </w:r>
      <w:r w:rsidRPr="00745CA3">
        <w:t xml:space="preserve">skill shortage. However, it was not representative of skill shortages in occupations for which an apprenticeship is an entry pathway to the occupation. The infrequency in which the NSNL was updated (the last update was in 2011) and the criteria that defined the scope of the NSNL had an impact on this. This issue also contributed to Australian Government incentives </w:t>
      </w:r>
      <w:r w:rsidR="00F61CD8">
        <w:t xml:space="preserve">being provided </w:t>
      </w:r>
      <w:r w:rsidR="009C1727">
        <w:t>to occupations not in skills shortage</w:t>
      </w:r>
      <w:r w:rsidR="00544297">
        <w:t xml:space="preserve">. </w:t>
      </w:r>
    </w:p>
    <w:p w:rsidR="009E4AD4" w:rsidP="00236A89" w:rsidRDefault="00A82B37" w14:paraId="31880EBC" w14:textId="2A0BB6D7">
      <w:pPr>
        <w:pStyle w:val="Heading4"/>
        <w:spacing w:after="240"/>
      </w:pPr>
      <w:r>
        <w:t>What is a priority and non-</w:t>
      </w:r>
      <w:r w:rsidR="009E4AD4">
        <w:t>priority</w:t>
      </w:r>
      <w:r>
        <w:t xml:space="preserve"> occupation?</w:t>
      </w:r>
    </w:p>
    <w:p w:rsidR="00A778C4" w:rsidP="004D151D" w:rsidRDefault="006D5657" w14:paraId="7067B2A2" w14:textId="08A0153A">
      <w:r>
        <w:t>The Priority List</w:t>
      </w:r>
      <w:r w:rsidR="00AE071E">
        <w:t xml:space="preserve">, based on the work of the NSC as described in the previous section, </w:t>
      </w:r>
      <w:r w:rsidR="003F6AB4">
        <w:t xml:space="preserve">sets out </w:t>
      </w:r>
      <w:r w:rsidR="0091241B">
        <w:t xml:space="preserve">occupations that will be incentivised as priority occupations under each of the proposed options. The top five </w:t>
      </w:r>
      <w:r w:rsidR="00D55FCE">
        <w:t xml:space="preserve">occupations by commencements for the 12 months to June 2021 is shown </w:t>
      </w:r>
      <w:r w:rsidR="006B097A">
        <w:t>in Table 3 below</w:t>
      </w:r>
      <w:r w:rsidR="00D55FCE">
        <w:t xml:space="preserve">. </w:t>
      </w:r>
    </w:p>
    <w:p w:rsidRPr="00236A89" w:rsidR="00A774FE" w:rsidP="004D151D" w:rsidRDefault="00A774FE" w14:paraId="32A098F6" w14:textId="415C0B45">
      <w:pPr>
        <w:rPr>
          <w:rFonts w:eastAsia="Times New Roman"/>
          <w:b/>
        </w:rPr>
      </w:pPr>
      <w:r w:rsidRPr="008A6CF6">
        <w:rPr>
          <w:rFonts w:eastAsia="Times New Roman"/>
          <w:b/>
          <w:bCs/>
        </w:rPr>
        <w:t xml:space="preserve">Table </w:t>
      </w:r>
      <w:r>
        <w:rPr>
          <w:rFonts w:eastAsia="Times New Roman"/>
          <w:b/>
          <w:bCs/>
        </w:rPr>
        <w:t>3</w:t>
      </w:r>
      <w:r w:rsidRPr="008A6CF6">
        <w:rPr>
          <w:rFonts w:eastAsia="Times New Roman"/>
          <w:b/>
          <w:bCs/>
        </w:rPr>
        <w:t xml:space="preserve">: </w:t>
      </w:r>
      <w:r w:rsidR="0083018C">
        <w:rPr>
          <w:rFonts w:eastAsia="Times New Roman"/>
          <w:b/>
          <w:bCs/>
        </w:rPr>
        <w:t xml:space="preserve">Top </w:t>
      </w:r>
      <w:r w:rsidR="0055105E">
        <w:rPr>
          <w:rFonts w:eastAsia="Times New Roman"/>
          <w:b/>
          <w:bCs/>
        </w:rPr>
        <w:t xml:space="preserve">five </w:t>
      </w:r>
      <w:r w:rsidR="0083018C">
        <w:rPr>
          <w:rFonts w:eastAsia="Times New Roman"/>
          <w:b/>
          <w:bCs/>
        </w:rPr>
        <w:t xml:space="preserve">occupations </w:t>
      </w:r>
      <w:r w:rsidR="00030A35">
        <w:rPr>
          <w:rFonts w:eastAsia="Times New Roman"/>
          <w:b/>
          <w:bCs/>
        </w:rPr>
        <w:t xml:space="preserve">for priority and non-priority occupations by </w:t>
      </w:r>
      <w:r w:rsidRPr="001562F8" w:rsidR="001562F8">
        <w:rPr>
          <w:rFonts w:eastAsia="Times New Roman"/>
          <w:b/>
          <w:bCs/>
        </w:rPr>
        <w:t>commencements for the 12</w:t>
      </w:r>
      <w:r w:rsidR="00236A89">
        <w:rPr>
          <w:rFonts w:eastAsia="Times New Roman"/>
          <w:b/>
          <w:bCs/>
        </w:rPr>
        <w:t> </w:t>
      </w:r>
      <w:r w:rsidRPr="001562F8" w:rsidR="001562F8">
        <w:rPr>
          <w:rFonts w:eastAsia="Times New Roman"/>
          <w:b/>
          <w:bCs/>
        </w:rPr>
        <w:t>months to 30 June 2021</w:t>
      </w:r>
      <w:r w:rsidR="001562F8">
        <w:rPr>
          <w:rStyle w:val="FootnoteReference"/>
          <w:rFonts w:eastAsia="Times New Roman"/>
          <w:b/>
          <w:bCs/>
        </w:rPr>
        <w:footnoteReference w:id="43"/>
      </w:r>
    </w:p>
    <w:tbl>
      <w:tblPr>
        <w:tblStyle w:val="TableGrid"/>
        <w:tblW w:w="0" w:type="auto"/>
        <w:tblLook w:val="04A0" w:firstRow="1" w:lastRow="0" w:firstColumn="1" w:lastColumn="0" w:noHBand="0" w:noVBand="1"/>
      </w:tblPr>
      <w:tblGrid>
        <w:gridCol w:w="2488"/>
        <w:gridCol w:w="1902"/>
        <w:gridCol w:w="3104"/>
        <w:gridCol w:w="1522"/>
      </w:tblGrid>
      <w:tr w:rsidR="00F93068" w:rsidTr="009E03EB" w14:paraId="284AF458" w14:textId="77777777">
        <w:trPr>
          <w:tblHeader/>
        </w:trPr>
        <w:tc>
          <w:tcPr>
            <w:tcW w:w="4390" w:type="dxa"/>
            <w:gridSpan w:val="2"/>
          </w:tcPr>
          <w:p w:rsidRPr="00236A89" w:rsidR="00F93068" w:rsidP="00236A89" w:rsidRDefault="00F93068" w14:paraId="7C9BDB8F" w14:textId="76E4ADD5">
            <w:pPr>
              <w:jc w:val="center"/>
              <w:rPr>
                <w:b/>
                <w:sz w:val="18"/>
                <w:szCs w:val="18"/>
              </w:rPr>
            </w:pPr>
            <w:r w:rsidRPr="00236A89">
              <w:rPr>
                <w:b/>
                <w:sz w:val="18"/>
                <w:szCs w:val="18"/>
              </w:rPr>
              <w:t>Priority Occupations</w:t>
            </w:r>
          </w:p>
        </w:tc>
        <w:tc>
          <w:tcPr>
            <w:tcW w:w="4626" w:type="dxa"/>
            <w:gridSpan w:val="2"/>
          </w:tcPr>
          <w:p w:rsidRPr="00236A89" w:rsidR="00F93068" w:rsidP="00236A89" w:rsidRDefault="00F93068" w14:paraId="60EABC69" w14:textId="3DEDCD6C">
            <w:pPr>
              <w:jc w:val="center"/>
              <w:rPr>
                <w:b/>
                <w:sz w:val="18"/>
                <w:szCs w:val="18"/>
              </w:rPr>
            </w:pPr>
            <w:r w:rsidRPr="00236A89">
              <w:rPr>
                <w:b/>
                <w:sz w:val="18"/>
                <w:szCs w:val="18"/>
              </w:rPr>
              <w:t>Non-priority Occupations</w:t>
            </w:r>
          </w:p>
        </w:tc>
      </w:tr>
      <w:tr w:rsidR="00F93068" w:rsidTr="009E03EB" w14:paraId="7AAC89A8" w14:textId="77777777">
        <w:trPr>
          <w:trHeight w:val="269"/>
          <w:tblHeader/>
        </w:trPr>
        <w:tc>
          <w:tcPr>
            <w:tcW w:w="2488" w:type="dxa"/>
          </w:tcPr>
          <w:p w:rsidRPr="00236A89" w:rsidR="00F93068" w:rsidP="004D151D" w:rsidRDefault="00F93068" w14:paraId="5E8CA989" w14:textId="57FA4FDE">
            <w:pPr>
              <w:rPr>
                <w:b/>
                <w:i/>
                <w:sz w:val="18"/>
                <w:szCs w:val="18"/>
              </w:rPr>
            </w:pPr>
            <w:r w:rsidRPr="00236A89">
              <w:rPr>
                <w:b/>
                <w:i/>
                <w:sz w:val="18"/>
                <w:szCs w:val="18"/>
              </w:rPr>
              <w:t>Occupation</w:t>
            </w:r>
          </w:p>
        </w:tc>
        <w:tc>
          <w:tcPr>
            <w:tcW w:w="1902" w:type="dxa"/>
          </w:tcPr>
          <w:p w:rsidRPr="00236A89" w:rsidR="00F93068" w:rsidP="004D151D" w:rsidRDefault="00F93068" w14:paraId="5550D73E" w14:textId="1F0242B4">
            <w:pPr>
              <w:rPr>
                <w:b/>
                <w:i/>
                <w:sz w:val="18"/>
                <w:szCs w:val="18"/>
              </w:rPr>
            </w:pPr>
            <w:r w:rsidRPr="00236A89">
              <w:rPr>
                <w:b/>
                <w:i/>
                <w:sz w:val="18"/>
                <w:szCs w:val="18"/>
              </w:rPr>
              <w:t xml:space="preserve">Commencements </w:t>
            </w:r>
          </w:p>
        </w:tc>
        <w:tc>
          <w:tcPr>
            <w:tcW w:w="3104" w:type="dxa"/>
          </w:tcPr>
          <w:p w:rsidRPr="00236A89" w:rsidR="00F93068" w:rsidP="004D151D" w:rsidRDefault="00F93068" w14:paraId="195E43A3" w14:textId="2609BFFC">
            <w:pPr>
              <w:rPr>
                <w:b/>
                <w:i/>
                <w:sz w:val="18"/>
                <w:szCs w:val="18"/>
              </w:rPr>
            </w:pPr>
            <w:r w:rsidRPr="00236A89">
              <w:rPr>
                <w:b/>
                <w:i/>
                <w:sz w:val="18"/>
                <w:szCs w:val="18"/>
              </w:rPr>
              <w:t xml:space="preserve">Occupation </w:t>
            </w:r>
          </w:p>
        </w:tc>
        <w:tc>
          <w:tcPr>
            <w:tcW w:w="1522" w:type="dxa"/>
          </w:tcPr>
          <w:p w:rsidRPr="00236A89" w:rsidR="00F93068" w:rsidP="004D151D" w:rsidRDefault="00443424" w14:paraId="50557D16" w14:textId="4C591375">
            <w:pPr>
              <w:rPr>
                <w:b/>
                <w:sz w:val="18"/>
                <w:szCs w:val="18"/>
              </w:rPr>
            </w:pPr>
            <w:r w:rsidRPr="00236A89">
              <w:rPr>
                <w:b/>
                <w:sz w:val="18"/>
                <w:szCs w:val="18"/>
              </w:rPr>
              <w:t xml:space="preserve">Commencements </w:t>
            </w:r>
          </w:p>
        </w:tc>
      </w:tr>
      <w:tr w:rsidR="00F93068" w:rsidTr="0032557E" w14:paraId="5182E3DB" w14:textId="77777777">
        <w:tc>
          <w:tcPr>
            <w:tcW w:w="2488" w:type="dxa"/>
          </w:tcPr>
          <w:p w:rsidRPr="00236A89" w:rsidR="00F93068" w:rsidP="004D151D" w:rsidRDefault="008E1E0D" w14:paraId="4829FBF9" w14:textId="1F68C87B">
            <w:pPr>
              <w:rPr>
                <w:sz w:val="18"/>
                <w:szCs w:val="18"/>
              </w:rPr>
            </w:pPr>
            <w:r w:rsidRPr="00236A89">
              <w:rPr>
                <w:color w:val="000000"/>
                <w:sz w:val="18"/>
                <w:szCs w:val="18"/>
                <w:lang w:eastAsia="en-AU"/>
              </w:rPr>
              <w:t>Carpenter</w:t>
            </w:r>
          </w:p>
        </w:tc>
        <w:tc>
          <w:tcPr>
            <w:tcW w:w="1902" w:type="dxa"/>
          </w:tcPr>
          <w:p w:rsidRPr="00236A89" w:rsidR="00F93068" w:rsidP="004D151D" w:rsidRDefault="008E1E0D" w14:paraId="0DB468BC" w14:textId="06BD9697">
            <w:pPr>
              <w:rPr>
                <w:sz w:val="18"/>
                <w:szCs w:val="18"/>
              </w:rPr>
            </w:pPr>
            <w:r w:rsidRPr="00236A89">
              <w:rPr>
                <w:color w:val="000000"/>
                <w:sz w:val="18"/>
                <w:szCs w:val="18"/>
                <w:lang w:eastAsia="en-AU"/>
              </w:rPr>
              <w:t>14,084</w:t>
            </w:r>
          </w:p>
        </w:tc>
        <w:tc>
          <w:tcPr>
            <w:tcW w:w="3104" w:type="dxa"/>
          </w:tcPr>
          <w:p w:rsidRPr="00236A89" w:rsidR="00F93068" w:rsidP="004D151D" w:rsidRDefault="008E1E0D" w14:paraId="5D22AFA3" w14:textId="5053A0D8">
            <w:pPr>
              <w:rPr>
                <w:sz w:val="18"/>
                <w:szCs w:val="18"/>
              </w:rPr>
            </w:pPr>
            <w:r w:rsidRPr="00236A89">
              <w:rPr>
                <w:color w:val="000000"/>
                <w:sz w:val="18"/>
                <w:szCs w:val="18"/>
                <w:lang w:eastAsia="en-AU"/>
              </w:rPr>
              <w:t>General Clerk</w:t>
            </w:r>
          </w:p>
        </w:tc>
        <w:tc>
          <w:tcPr>
            <w:tcW w:w="1522" w:type="dxa"/>
          </w:tcPr>
          <w:p w:rsidRPr="00236A89" w:rsidR="00F93068" w:rsidP="004D151D" w:rsidRDefault="008E1E0D" w14:paraId="16B8FB06" w14:textId="3F34FA9A">
            <w:pPr>
              <w:rPr>
                <w:sz w:val="18"/>
                <w:szCs w:val="18"/>
              </w:rPr>
            </w:pPr>
            <w:r w:rsidRPr="00236A89">
              <w:rPr>
                <w:color w:val="000000"/>
                <w:sz w:val="18"/>
                <w:szCs w:val="18"/>
                <w:lang w:eastAsia="en-AU"/>
              </w:rPr>
              <w:t>14,087</w:t>
            </w:r>
          </w:p>
        </w:tc>
      </w:tr>
      <w:tr w:rsidR="00F93068" w:rsidTr="0032557E" w14:paraId="11FBF794" w14:textId="77777777">
        <w:tc>
          <w:tcPr>
            <w:tcW w:w="2488" w:type="dxa"/>
          </w:tcPr>
          <w:p w:rsidRPr="00236A89" w:rsidR="00F93068" w:rsidP="004D151D" w:rsidRDefault="008E1E0D" w14:paraId="256C17C2" w14:textId="17084A3F">
            <w:pPr>
              <w:rPr>
                <w:sz w:val="18"/>
                <w:szCs w:val="18"/>
              </w:rPr>
            </w:pPr>
            <w:r w:rsidRPr="00236A89">
              <w:rPr>
                <w:color w:val="000000"/>
                <w:sz w:val="18"/>
                <w:szCs w:val="18"/>
                <w:lang w:eastAsia="en-AU"/>
              </w:rPr>
              <w:t>Electrician (General)</w:t>
            </w:r>
          </w:p>
        </w:tc>
        <w:tc>
          <w:tcPr>
            <w:tcW w:w="1902" w:type="dxa"/>
          </w:tcPr>
          <w:p w:rsidRPr="00236A89" w:rsidR="00F93068" w:rsidP="004D151D" w:rsidRDefault="008E1E0D" w14:paraId="3ED84717" w14:textId="75B02A23">
            <w:pPr>
              <w:rPr>
                <w:sz w:val="18"/>
                <w:szCs w:val="18"/>
              </w:rPr>
            </w:pPr>
            <w:r w:rsidRPr="00236A89">
              <w:rPr>
                <w:color w:val="000000"/>
                <w:sz w:val="18"/>
                <w:szCs w:val="18"/>
                <w:lang w:eastAsia="en-AU"/>
              </w:rPr>
              <w:t>12,649</w:t>
            </w:r>
          </w:p>
        </w:tc>
        <w:tc>
          <w:tcPr>
            <w:tcW w:w="3104" w:type="dxa"/>
          </w:tcPr>
          <w:p w:rsidRPr="00236A89" w:rsidR="00F93068" w:rsidP="004D151D" w:rsidRDefault="008551E7" w14:paraId="0A2C207D" w14:textId="7CA34897">
            <w:pPr>
              <w:rPr>
                <w:sz w:val="18"/>
                <w:szCs w:val="18"/>
              </w:rPr>
            </w:pPr>
            <w:r w:rsidRPr="00236A89">
              <w:rPr>
                <w:color w:val="000000"/>
                <w:sz w:val="18"/>
                <w:szCs w:val="18"/>
                <w:lang w:eastAsia="en-AU"/>
              </w:rPr>
              <w:t>Sales Assistant (General)</w:t>
            </w:r>
          </w:p>
        </w:tc>
        <w:tc>
          <w:tcPr>
            <w:tcW w:w="1522" w:type="dxa"/>
          </w:tcPr>
          <w:p w:rsidRPr="00236A89" w:rsidR="00F93068" w:rsidP="004D151D" w:rsidRDefault="008551E7" w14:paraId="59E71ACC" w14:textId="6B4DCA0F">
            <w:pPr>
              <w:rPr>
                <w:sz w:val="18"/>
                <w:szCs w:val="18"/>
              </w:rPr>
            </w:pPr>
            <w:r w:rsidRPr="00236A89">
              <w:rPr>
                <w:color w:val="000000"/>
                <w:sz w:val="18"/>
                <w:szCs w:val="18"/>
                <w:lang w:eastAsia="en-AU"/>
              </w:rPr>
              <w:t>10,135</w:t>
            </w:r>
          </w:p>
        </w:tc>
      </w:tr>
      <w:tr w:rsidR="00F93068" w:rsidTr="0032557E" w14:paraId="414E44F9" w14:textId="77777777">
        <w:tc>
          <w:tcPr>
            <w:tcW w:w="2488" w:type="dxa"/>
          </w:tcPr>
          <w:p w:rsidRPr="00236A89" w:rsidR="00F93068" w:rsidP="004D151D" w:rsidRDefault="008E1E0D" w14:paraId="0A5598B9" w14:textId="4782EF4F">
            <w:pPr>
              <w:rPr>
                <w:sz w:val="18"/>
                <w:szCs w:val="18"/>
              </w:rPr>
            </w:pPr>
            <w:r w:rsidRPr="00236A89">
              <w:rPr>
                <w:color w:val="000000"/>
                <w:sz w:val="18"/>
                <w:szCs w:val="18"/>
                <w:lang w:eastAsia="en-AU"/>
              </w:rPr>
              <w:t>Child Care Worker</w:t>
            </w:r>
          </w:p>
        </w:tc>
        <w:tc>
          <w:tcPr>
            <w:tcW w:w="1902" w:type="dxa"/>
          </w:tcPr>
          <w:p w:rsidRPr="00236A89" w:rsidR="00F93068" w:rsidP="004D151D" w:rsidRDefault="008551E7" w14:paraId="10D0AE47" w14:textId="358AFF46">
            <w:pPr>
              <w:rPr>
                <w:sz w:val="18"/>
                <w:szCs w:val="18"/>
              </w:rPr>
            </w:pPr>
            <w:r w:rsidRPr="00236A89">
              <w:rPr>
                <w:color w:val="000000"/>
                <w:sz w:val="18"/>
                <w:szCs w:val="18"/>
                <w:lang w:eastAsia="en-AU"/>
              </w:rPr>
              <w:t>10,612</w:t>
            </w:r>
          </w:p>
        </w:tc>
        <w:tc>
          <w:tcPr>
            <w:tcW w:w="3104" w:type="dxa"/>
          </w:tcPr>
          <w:p w:rsidRPr="00236A89" w:rsidR="00F93068" w:rsidP="004D151D" w:rsidRDefault="008551E7" w14:paraId="30BA8EB2" w14:textId="2D7E43B5">
            <w:pPr>
              <w:rPr>
                <w:sz w:val="18"/>
                <w:szCs w:val="18"/>
              </w:rPr>
            </w:pPr>
            <w:r w:rsidRPr="00236A89">
              <w:rPr>
                <w:color w:val="000000"/>
                <w:sz w:val="18"/>
                <w:szCs w:val="18"/>
                <w:lang w:eastAsia="en-AU"/>
              </w:rPr>
              <w:t>Hospitality Workers</w:t>
            </w:r>
          </w:p>
        </w:tc>
        <w:tc>
          <w:tcPr>
            <w:tcW w:w="1522" w:type="dxa"/>
          </w:tcPr>
          <w:p w:rsidRPr="00236A89" w:rsidR="00F93068" w:rsidP="004D151D" w:rsidRDefault="008551E7" w14:paraId="0000FF49" w14:textId="6DF787A5">
            <w:pPr>
              <w:rPr>
                <w:sz w:val="18"/>
                <w:szCs w:val="18"/>
              </w:rPr>
            </w:pPr>
            <w:r w:rsidRPr="00236A89">
              <w:rPr>
                <w:color w:val="000000"/>
                <w:sz w:val="18"/>
                <w:szCs w:val="18"/>
                <w:lang w:eastAsia="en-AU"/>
              </w:rPr>
              <w:t>10,101</w:t>
            </w:r>
          </w:p>
        </w:tc>
      </w:tr>
      <w:tr w:rsidR="00F93068" w:rsidTr="0032557E" w14:paraId="7CEC4401" w14:textId="77777777">
        <w:tc>
          <w:tcPr>
            <w:tcW w:w="2488" w:type="dxa"/>
          </w:tcPr>
          <w:p w:rsidRPr="00236A89" w:rsidR="00F93068" w:rsidP="004D151D" w:rsidRDefault="008551E7" w14:paraId="72B8D9CD" w14:textId="7B70CC6A">
            <w:pPr>
              <w:rPr>
                <w:sz w:val="18"/>
                <w:szCs w:val="18"/>
              </w:rPr>
            </w:pPr>
            <w:r w:rsidRPr="00236A89">
              <w:rPr>
                <w:color w:val="000000"/>
                <w:sz w:val="18"/>
                <w:szCs w:val="18"/>
                <w:lang w:eastAsia="en-AU"/>
              </w:rPr>
              <w:t>Motor Mechanic (General)</w:t>
            </w:r>
          </w:p>
        </w:tc>
        <w:tc>
          <w:tcPr>
            <w:tcW w:w="1902" w:type="dxa"/>
          </w:tcPr>
          <w:p w:rsidRPr="00236A89" w:rsidR="00F93068" w:rsidP="004D151D" w:rsidRDefault="008551E7" w14:paraId="388870E7" w14:textId="167081DB">
            <w:pPr>
              <w:rPr>
                <w:sz w:val="18"/>
                <w:szCs w:val="18"/>
              </w:rPr>
            </w:pPr>
            <w:r w:rsidRPr="00236A89">
              <w:rPr>
                <w:color w:val="000000"/>
                <w:sz w:val="18"/>
                <w:szCs w:val="18"/>
                <w:lang w:eastAsia="en-AU"/>
              </w:rPr>
              <w:t>9,970</w:t>
            </w:r>
          </w:p>
        </w:tc>
        <w:tc>
          <w:tcPr>
            <w:tcW w:w="3104" w:type="dxa"/>
          </w:tcPr>
          <w:p w:rsidRPr="00236A89" w:rsidR="00F93068" w:rsidP="004D151D" w:rsidRDefault="00DC7709" w14:paraId="65602941" w14:textId="3F26E72F">
            <w:pPr>
              <w:rPr>
                <w:sz w:val="18"/>
                <w:szCs w:val="18"/>
              </w:rPr>
            </w:pPr>
            <w:r w:rsidRPr="00236A89">
              <w:rPr>
                <w:color w:val="000000"/>
                <w:sz w:val="18"/>
                <w:szCs w:val="18"/>
                <w:lang w:eastAsia="en-AU"/>
              </w:rPr>
              <w:t>Office Manager</w:t>
            </w:r>
          </w:p>
        </w:tc>
        <w:tc>
          <w:tcPr>
            <w:tcW w:w="1522" w:type="dxa"/>
          </w:tcPr>
          <w:p w:rsidRPr="00236A89" w:rsidR="00F93068" w:rsidP="004D151D" w:rsidRDefault="00DC7709" w14:paraId="351B8C90" w14:textId="148AB849">
            <w:pPr>
              <w:rPr>
                <w:color w:val="000000"/>
                <w:sz w:val="18"/>
                <w:szCs w:val="18"/>
                <w:lang w:eastAsia="en-AU"/>
              </w:rPr>
            </w:pPr>
            <w:r w:rsidRPr="00236A89">
              <w:rPr>
                <w:color w:val="000000"/>
                <w:sz w:val="18"/>
                <w:szCs w:val="18"/>
                <w:lang w:eastAsia="en-AU"/>
              </w:rPr>
              <w:t>6,406</w:t>
            </w:r>
          </w:p>
        </w:tc>
      </w:tr>
      <w:tr w:rsidR="00BE30B1" w:rsidTr="0032557E" w14:paraId="55FF7690" w14:textId="77777777">
        <w:tc>
          <w:tcPr>
            <w:tcW w:w="2488" w:type="dxa"/>
          </w:tcPr>
          <w:p w:rsidRPr="00B70EE4" w:rsidR="00BE30B1" w:rsidP="004D151D" w:rsidRDefault="00E83A45" w14:paraId="52B187F9" w14:textId="1947A08A">
            <w:pPr>
              <w:rPr>
                <w:color w:val="000000"/>
                <w:sz w:val="18"/>
                <w:szCs w:val="18"/>
                <w:lang w:eastAsia="en-AU"/>
              </w:rPr>
            </w:pPr>
            <w:r w:rsidRPr="002867E6">
              <w:rPr>
                <w:color w:val="000000"/>
                <w:sz w:val="18"/>
                <w:szCs w:val="18"/>
                <w:lang w:eastAsia="en-AU"/>
              </w:rPr>
              <w:t>Plumber (General)</w:t>
            </w:r>
          </w:p>
        </w:tc>
        <w:tc>
          <w:tcPr>
            <w:tcW w:w="1902" w:type="dxa"/>
          </w:tcPr>
          <w:p w:rsidRPr="00B70EE4" w:rsidR="00BE30B1" w:rsidP="004D151D" w:rsidRDefault="00E83A45" w14:paraId="7FBA3584" w14:textId="3D617E64">
            <w:pPr>
              <w:rPr>
                <w:color w:val="000000"/>
                <w:sz w:val="18"/>
                <w:szCs w:val="18"/>
                <w:lang w:eastAsia="en-AU"/>
              </w:rPr>
            </w:pPr>
            <w:r w:rsidRPr="002867E6">
              <w:rPr>
                <w:color w:val="000000"/>
                <w:sz w:val="18"/>
                <w:szCs w:val="18"/>
                <w:lang w:eastAsia="en-AU"/>
              </w:rPr>
              <w:t>7,014</w:t>
            </w:r>
          </w:p>
        </w:tc>
        <w:tc>
          <w:tcPr>
            <w:tcW w:w="3104" w:type="dxa"/>
          </w:tcPr>
          <w:p w:rsidRPr="00B70EE4" w:rsidR="00BE30B1" w:rsidP="004D151D" w:rsidRDefault="00B70EE4" w14:paraId="25A415E5" w14:textId="12B0FDED">
            <w:pPr>
              <w:rPr>
                <w:color w:val="000000"/>
                <w:sz w:val="18"/>
                <w:szCs w:val="18"/>
                <w:lang w:eastAsia="en-AU"/>
              </w:rPr>
            </w:pPr>
            <w:r w:rsidRPr="002867E6">
              <w:rPr>
                <w:color w:val="000000"/>
                <w:sz w:val="18"/>
                <w:szCs w:val="18"/>
                <w:lang w:eastAsia="en-AU"/>
              </w:rPr>
              <w:t>Earthmoving Plant Operator (General)</w:t>
            </w:r>
          </w:p>
        </w:tc>
        <w:tc>
          <w:tcPr>
            <w:tcW w:w="1522" w:type="dxa"/>
          </w:tcPr>
          <w:p w:rsidRPr="00B70EE4" w:rsidR="00BE30B1" w:rsidP="004D151D" w:rsidRDefault="00B70EE4" w14:paraId="22E8BF4B" w14:textId="50349456">
            <w:pPr>
              <w:rPr>
                <w:color w:val="000000"/>
                <w:sz w:val="18"/>
                <w:szCs w:val="18"/>
                <w:lang w:eastAsia="en-AU"/>
              </w:rPr>
            </w:pPr>
            <w:r w:rsidRPr="002867E6">
              <w:rPr>
                <w:color w:val="000000"/>
                <w:sz w:val="18"/>
                <w:szCs w:val="18"/>
                <w:lang w:eastAsia="en-AU"/>
              </w:rPr>
              <w:t>3,835</w:t>
            </w:r>
          </w:p>
        </w:tc>
      </w:tr>
    </w:tbl>
    <w:p w:rsidRPr="008A6CF6" w:rsidR="004D151D" w:rsidP="00CA1D96" w:rsidRDefault="00EE5FC7" w14:paraId="14FE7AFF" w14:textId="51C01C9E">
      <w:pPr>
        <w:pStyle w:val="Heading3"/>
        <w:numPr>
          <w:ilvl w:val="0"/>
          <w:numId w:val="53"/>
        </w:numPr>
        <w:spacing w:before="120" w:after="120"/>
      </w:pPr>
      <w:bookmarkStart w:name="_Toc99374852" w:id="38"/>
      <w:r>
        <w:t>In</w:t>
      </w:r>
      <w:r w:rsidR="006939D6">
        <w:t>cen</w:t>
      </w:r>
      <w:r>
        <w:t xml:space="preserve">tives should </w:t>
      </w:r>
      <w:r w:rsidR="006939D6">
        <w:t xml:space="preserve">respond to </w:t>
      </w:r>
      <w:r w:rsidRPr="008A6CF6" w:rsidR="004D151D">
        <w:t>high and increasing</w:t>
      </w:r>
      <w:bookmarkEnd w:id="37"/>
      <w:r w:rsidR="006939D6">
        <w:t xml:space="preserve"> cost</w:t>
      </w:r>
      <w:r w:rsidR="00923AC8">
        <w:t>s</w:t>
      </w:r>
      <w:bookmarkEnd w:id="38"/>
    </w:p>
    <w:p w:rsidRPr="008A6CF6" w:rsidR="004D151D" w:rsidP="004D151D" w:rsidRDefault="004D151D" w14:paraId="01C13E97" w14:textId="795FA6BF">
      <w:pPr>
        <w:rPr>
          <w:rFonts w:eastAsia="Times New Roman"/>
        </w:rPr>
      </w:pPr>
      <w:r w:rsidRPr="008A6CF6">
        <w:rPr>
          <w:rFonts w:eastAsia="Times New Roman"/>
        </w:rPr>
        <w:t xml:space="preserve">In 2020, the </w:t>
      </w:r>
      <w:r w:rsidRPr="008A6CF6">
        <w:t>Productivity Commission undertook a review of the National Skills and Workforce Development Agreement which found that employer incentives now account for less than two</w:t>
      </w:r>
      <w:r w:rsidR="006E18A6">
        <w:t> </w:t>
      </w:r>
      <w:r w:rsidRPr="008A6CF6">
        <w:t>per</w:t>
      </w:r>
      <w:r w:rsidR="006E18A6">
        <w:t> </w:t>
      </w:r>
      <w:r w:rsidRPr="008A6CF6">
        <w:t>cent of the full costs of hiring and training a trade apprentice</w:t>
      </w:r>
      <w:r w:rsidR="0083219A">
        <w:t>.</w:t>
      </w:r>
      <w:r w:rsidRPr="008A6CF6">
        <w:rPr>
          <w:rStyle w:val="FootnoteReference"/>
        </w:rPr>
        <w:footnoteReference w:id="44"/>
      </w:r>
      <w:r w:rsidRPr="008A6CF6">
        <w:t xml:space="preserve"> </w:t>
      </w:r>
    </w:p>
    <w:p w:rsidRPr="00C224BF" w:rsidR="002C04A9" w:rsidP="004D151D" w:rsidRDefault="002C04A9" w14:paraId="17F94CAA" w14:textId="47CC5862">
      <w:pPr>
        <w:rPr>
          <w:rFonts w:eastAsia="Times New Roman"/>
        </w:rPr>
      </w:pPr>
      <w:r w:rsidRPr="008A6CF6">
        <w:lastRenderedPageBreak/>
        <w:t>The timing of when incentives are paid can reduce or exacerbate the cost barrier. Research has found delayed incentive payments have a negative impact on commencement rates for small and medium sized businesses. This was demonstrated when movement of the $1,500 commencement incentive in July 2012 from three to six months after commencement negatively impacted small and medium business apprenticeship commencements with almost 18 per cent fewer apprenticeship commencements.</w:t>
      </w:r>
    </w:p>
    <w:p w:rsidRPr="008A6CF6" w:rsidR="004D151D" w:rsidP="004D151D" w:rsidRDefault="004D151D" w14:paraId="6D8AD1F0" w14:textId="58804A7E">
      <w:pPr>
        <w:rPr>
          <w:rFonts w:eastAsia="Times New Roman"/>
        </w:rPr>
      </w:pPr>
      <w:r w:rsidRPr="008A6CF6">
        <w:rPr>
          <w:rFonts w:eastAsia="Times New Roman"/>
        </w:rPr>
        <w:t xml:space="preserve">Similarly, lower wages remain an obstacle to many individuals considering undertaking an apprenticeship and current Australian Apprenticeship incentives </w:t>
      </w:r>
      <w:r w:rsidR="008B2FE5">
        <w:rPr>
          <w:rFonts w:eastAsia="Times New Roman"/>
        </w:rPr>
        <w:t xml:space="preserve">are not sufficient </w:t>
      </w:r>
      <w:r w:rsidR="00BE3CC2">
        <w:rPr>
          <w:rFonts w:eastAsia="Times New Roman"/>
        </w:rPr>
        <w:t>to meet</w:t>
      </w:r>
      <w:r w:rsidR="008B2FE5">
        <w:rPr>
          <w:rFonts w:eastAsia="Times New Roman"/>
        </w:rPr>
        <w:t xml:space="preserve"> the</w:t>
      </w:r>
      <w:r w:rsidDel="006E093B" w:rsidR="008B2FE5">
        <w:rPr>
          <w:rFonts w:eastAsia="Times New Roman"/>
        </w:rPr>
        <w:t xml:space="preserve"> </w:t>
      </w:r>
      <w:r w:rsidRPr="008A6CF6">
        <w:rPr>
          <w:rFonts w:eastAsia="Times New Roman"/>
        </w:rPr>
        <w:t>costs of living.</w:t>
      </w:r>
      <w:r w:rsidR="00575BBE">
        <w:rPr>
          <w:rFonts w:eastAsia="Times New Roman"/>
        </w:rPr>
        <w:t xml:space="preserve"> Incentives should be designed to </w:t>
      </w:r>
      <w:r w:rsidR="000B2819">
        <w:rPr>
          <w:rFonts w:eastAsia="Times New Roman"/>
        </w:rPr>
        <w:t>minimise the negative impact of low apprentice wages</w:t>
      </w:r>
      <w:r w:rsidR="007234F4">
        <w:rPr>
          <w:rFonts w:eastAsia="Times New Roman"/>
        </w:rPr>
        <w:t xml:space="preserve"> </w:t>
      </w:r>
      <w:r w:rsidR="00226AB3">
        <w:rPr>
          <w:rFonts w:eastAsia="Times New Roman"/>
        </w:rPr>
        <w:t>for apprentices</w:t>
      </w:r>
      <w:r w:rsidR="007234F4">
        <w:rPr>
          <w:rFonts w:eastAsia="Times New Roman"/>
        </w:rPr>
        <w:t xml:space="preserve">. </w:t>
      </w:r>
    </w:p>
    <w:p w:rsidRPr="008A6CF6" w:rsidR="004D151D" w:rsidP="00CA1D96" w:rsidRDefault="004D151D" w14:paraId="2AA77DF0" w14:textId="5216B4BC">
      <w:pPr>
        <w:pStyle w:val="Heading3"/>
        <w:numPr>
          <w:ilvl w:val="0"/>
          <w:numId w:val="53"/>
        </w:numPr>
        <w:spacing w:before="120" w:after="120"/>
      </w:pPr>
      <w:bookmarkStart w:name="_Toc88575280" w:id="39"/>
      <w:bookmarkStart w:name="_Toc99374853" w:id="40"/>
      <w:r w:rsidRPr="008A6CF6">
        <w:t xml:space="preserve">Incentives </w:t>
      </w:r>
      <w:r w:rsidR="00EE5FC7">
        <w:t>should</w:t>
      </w:r>
      <w:r w:rsidRPr="008A6CF6">
        <w:t xml:space="preserve"> focus on the decision maker</w:t>
      </w:r>
      <w:bookmarkEnd w:id="39"/>
      <w:bookmarkEnd w:id="40"/>
    </w:p>
    <w:p w:rsidRPr="008A6CF6" w:rsidR="004D151D" w:rsidP="004D151D" w:rsidRDefault="004D151D" w14:paraId="769728B7" w14:textId="77777777">
      <w:r w:rsidRPr="008A6CF6">
        <w:t xml:space="preserve">Recent research by the Productivity Commission found that if governments want to increase the overall </w:t>
      </w:r>
      <w:r>
        <w:t>number</w:t>
      </w:r>
      <w:r w:rsidRPr="008A6CF6">
        <w:t xml:space="preserve"> of apprentices, policy design should aim to increase both commencements and completions. This is supported by significant research and analysis undertaken over the previous decade indicating incentives are best directed at the party responsible for decision-making. </w:t>
      </w:r>
    </w:p>
    <w:p w:rsidRPr="008A6CF6" w:rsidR="004D151D" w:rsidP="004D151D" w:rsidRDefault="004D151D" w14:paraId="2001F998" w14:textId="2107EB56">
      <w:r w:rsidRPr="008A6CF6">
        <w:t>While employers are critical to the supply of apprenticeship positions, the apprentice is responsible for both the decision to undertake an apprenticeship and then to complete it</w:t>
      </w:r>
      <w:r w:rsidR="00E21945">
        <w:t>.</w:t>
      </w:r>
      <w:r w:rsidRPr="008A6CF6">
        <w:t xml:space="preserve"> 80 per cent of cancellations are initiated by apprentices</w:t>
      </w:r>
      <w:r w:rsidR="00B4027B">
        <w:t>.</w:t>
      </w:r>
      <w:r w:rsidRPr="008A6CF6">
        <w:rPr>
          <w:rStyle w:val="FootnoteReference"/>
        </w:rPr>
        <w:footnoteReference w:id="45"/>
      </w:r>
    </w:p>
    <w:p w:rsidR="00D02FB4" w:rsidP="004D151D" w:rsidRDefault="002B6C55" w14:paraId="6497F4FC" w14:textId="7AACF6F0">
      <w:r>
        <w:t xml:space="preserve">Financial barriers </w:t>
      </w:r>
      <w:r w:rsidR="00A75866">
        <w:t xml:space="preserve">for apprentices are a clear impediment to both commencement and completion rates, with low wages and better paying alternatives making apprenticeships </w:t>
      </w:r>
      <w:r w:rsidR="00E0241A">
        <w:t>a less appealing</w:t>
      </w:r>
      <w:r w:rsidR="00A75866">
        <w:t xml:space="preserve"> pathway. </w:t>
      </w:r>
      <w:r w:rsidRPr="008A6CF6" w:rsidR="004D151D">
        <w:t>Analysis undertaken by the Department demonstrates making periodic payments directly to apprentices over the life of the apprenticeship supports higher completion rates.</w:t>
      </w:r>
      <w:r w:rsidR="000D00E7">
        <w:rPr>
          <w:rStyle w:val="FootnoteReference"/>
        </w:rPr>
        <w:footnoteReference w:id="46"/>
      </w:r>
      <w:r w:rsidRPr="00D02FB4" w:rsidR="00D02FB4">
        <w:rPr>
          <w:rStyle w:val="FootnoteReference"/>
        </w:rPr>
        <w:t xml:space="preserve"> </w:t>
      </w:r>
      <w:r w:rsidRPr="008A6CF6" w:rsidR="00D02FB4">
        <w:t xml:space="preserve">Regular payments over the life of </w:t>
      </w:r>
      <w:r w:rsidR="00CF7242">
        <w:t>an</w:t>
      </w:r>
      <w:r w:rsidRPr="008A6CF6" w:rsidR="00D02FB4">
        <w:t xml:space="preserve"> apprenticeship, as opposed to </w:t>
      </w:r>
      <w:r w:rsidR="00CF7242">
        <w:t xml:space="preserve">a </w:t>
      </w:r>
      <w:r w:rsidRPr="008A6CF6" w:rsidR="00D02FB4">
        <w:t>lump sum paid on completion</w:t>
      </w:r>
      <w:r w:rsidR="00E0241A">
        <w:t xml:space="preserve"> or </w:t>
      </w:r>
      <w:r w:rsidRPr="008A6CF6" w:rsidR="00D02FB4">
        <w:t>commencement, have been effective in supporting retention and completion rates. For example, apprentices in receipt of regular payments under T</w:t>
      </w:r>
      <w:r w:rsidR="00322B76">
        <w:t xml:space="preserve">rade </w:t>
      </w:r>
      <w:r w:rsidRPr="008A6CF6" w:rsidR="00D02FB4">
        <w:t>S</w:t>
      </w:r>
      <w:r w:rsidR="00322B76">
        <w:t xml:space="preserve">upport </w:t>
      </w:r>
      <w:r w:rsidRPr="008A6CF6" w:rsidR="00D02FB4">
        <w:t>L</w:t>
      </w:r>
      <w:r w:rsidR="00322B76">
        <w:t>oans (TSL)</w:t>
      </w:r>
      <w:r w:rsidRPr="008A6CF6" w:rsidR="00D02FB4">
        <w:t xml:space="preserve"> or L</w:t>
      </w:r>
      <w:r w:rsidR="00322B76">
        <w:t xml:space="preserve">iving </w:t>
      </w:r>
      <w:r w:rsidRPr="008A6CF6" w:rsidR="00D02FB4">
        <w:t>A</w:t>
      </w:r>
      <w:r w:rsidR="00322B76">
        <w:t xml:space="preserve">way </w:t>
      </w:r>
      <w:r w:rsidRPr="008A6CF6" w:rsidR="00D02FB4">
        <w:t>F</w:t>
      </w:r>
      <w:r w:rsidR="00322B76">
        <w:t xml:space="preserve">rom </w:t>
      </w:r>
      <w:r w:rsidRPr="008A6CF6" w:rsidR="00D02FB4">
        <w:t>H</w:t>
      </w:r>
      <w:r w:rsidR="00322B76">
        <w:t xml:space="preserve">ome </w:t>
      </w:r>
      <w:r w:rsidRPr="008A6CF6" w:rsidR="00D02FB4">
        <w:t>A</w:t>
      </w:r>
      <w:r w:rsidR="00322B76">
        <w:t>llowance (LAFHA)</w:t>
      </w:r>
      <w:r w:rsidRPr="008A6CF6" w:rsidR="00D02FB4">
        <w:t xml:space="preserve"> are more likely to complete their apprenticeship. Receipt of LAFHA has been shown to increase the probability of completing by 7.6</w:t>
      </w:r>
      <w:r w:rsidR="00B47DDD">
        <w:t> </w:t>
      </w:r>
      <w:r w:rsidRPr="008A6CF6" w:rsidR="00D02FB4">
        <w:t>per cent for trade apprentices, and 13.7 per cent for non-trade apprenticeships.</w:t>
      </w:r>
      <w:r w:rsidR="00E107FC">
        <w:rPr>
          <w:rStyle w:val="FootnoteReference"/>
        </w:rPr>
        <w:footnoteReference w:id="47"/>
      </w:r>
      <w:r w:rsidRPr="006C786E" w:rsidR="00D02FB4">
        <w:t xml:space="preserve"> </w:t>
      </w:r>
    </w:p>
    <w:p w:rsidRPr="008A6CF6" w:rsidR="004D151D" w:rsidP="004D151D" w:rsidRDefault="009A79CD" w14:paraId="06D0F6E4" w14:textId="7D37B481">
      <w:r>
        <w:t xml:space="preserve">As a result, it is critical to provide financial incentives for apprentices to </w:t>
      </w:r>
      <w:r w:rsidR="005F0873">
        <w:t xml:space="preserve">influence behavioural change </w:t>
      </w:r>
      <w:r>
        <w:t>to achieve an overall shift in apprenticeship outcomes towards higher co</w:t>
      </w:r>
      <w:r w:rsidR="006A36DD">
        <w:t xml:space="preserve">mmencements and </w:t>
      </w:r>
      <w:r>
        <w:t>completions.</w:t>
      </w:r>
      <w:r w:rsidR="006A36DD">
        <w:t xml:space="preserve"> </w:t>
      </w:r>
      <w:r>
        <w:t xml:space="preserve"> </w:t>
      </w:r>
    </w:p>
    <w:p w:rsidRPr="008A6CF6" w:rsidR="004D151D" w:rsidP="00CA1D96" w:rsidRDefault="004D151D" w14:paraId="1B0CDF23" w14:textId="012A6DD5">
      <w:pPr>
        <w:pStyle w:val="Heading3"/>
        <w:numPr>
          <w:ilvl w:val="0"/>
          <w:numId w:val="53"/>
        </w:numPr>
        <w:spacing w:before="120" w:after="120"/>
      </w:pPr>
      <w:bookmarkStart w:name="_Toc98423209" w:id="41"/>
      <w:bookmarkStart w:name="_Toc98492265" w:id="42"/>
      <w:bookmarkStart w:name="_Toc98498467" w:id="43"/>
      <w:bookmarkStart w:name="_Toc98498667" w:id="44"/>
      <w:bookmarkStart w:name="_Toc98506941" w:id="45"/>
      <w:bookmarkStart w:name="_Toc98507024" w:id="46"/>
      <w:bookmarkStart w:name="_Toc98508062" w:id="47"/>
      <w:bookmarkStart w:name="_Toc98508227" w:id="48"/>
      <w:bookmarkStart w:name="_Toc98508441" w:id="49"/>
      <w:bookmarkStart w:name="_Toc98508523" w:id="50"/>
      <w:bookmarkStart w:name="_Toc88575283" w:id="51"/>
      <w:bookmarkStart w:name="_Toc99374854" w:id="52"/>
      <w:bookmarkEnd w:id="41"/>
      <w:bookmarkEnd w:id="42"/>
      <w:bookmarkEnd w:id="43"/>
      <w:bookmarkEnd w:id="44"/>
      <w:bookmarkEnd w:id="45"/>
      <w:bookmarkEnd w:id="46"/>
      <w:bookmarkEnd w:id="47"/>
      <w:bookmarkEnd w:id="48"/>
      <w:bookmarkEnd w:id="49"/>
      <w:bookmarkEnd w:id="50"/>
      <w:r w:rsidRPr="008A6CF6">
        <w:t xml:space="preserve">Incentives </w:t>
      </w:r>
      <w:r w:rsidR="00923AC8">
        <w:t>should be easy</w:t>
      </w:r>
      <w:r w:rsidRPr="008A6CF6">
        <w:t xml:space="preserve"> to navigate and understand</w:t>
      </w:r>
      <w:bookmarkEnd w:id="51"/>
      <w:bookmarkEnd w:id="52"/>
    </w:p>
    <w:p w:rsidRPr="008A6CF6" w:rsidR="004D151D" w:rsidP="004D151D" w:rsidRDefault="004D151D" w14:paraId="57D90D8B" w14:textId="50F6E2B6">
      <w:r w:rsidRPr="008A6CF6">
        <w:t>The AAIP and its predecessors have been subject to regular adjustments in response to economic cycles and changes in policy</w:t>
      </w:r>
      <w:r>
        <w:t xml:space="preserve"> over </w:t>
      </w:r>
      <w:r w:rsidR="008766CB">
        <w:t>several</w:t>
      </w:r>
      <w:r>
        <w:t xml:space="preserve"> years</w:t>
      </w:r>
      <w:r w:rsidRPr="008A6CF6">
        <w:t xml:space="preserve">. These changes have resulted in a complex framework. There are over 30 different payments available under the AAIP and eligibility for </w:t>
      </w:r>
      <w:r w:rsidRPr="008A6CF6">
        <w:lastRenderedPageBreak/>
        <w:t>individual incentives depends on a wide range of factors. The SAT</w:t>
      </w:r>
      <w:r>
        <w:t>, BAC</w:t>
      </w:r>
      <w:r w:rsidRPr="008A6CF6">
        <w:t xml:space="preserve"> </w:t>
      </w:r>
      <w:r>
        <w:t xml:space="preserve">and CAC </w:t>
      </w:r>
      <w:r w:rsidRPr="008A6CF6">
        <w:t>have further complicated incentives</w:t>
      </w:r>
      <w:r>
        <w:t xml:space="preserve"> </w:t>
      </w:r>
      <w:r w:rsidR="00230CE4">
        <w:t xml:space="preserve">in </w:t>
      </w:r>
      <w:r>
        <w:t>an already intricate system</w:t>
      </w:r>
      <w:r w:rsidRPr="008A6CF6">
        <w:t>.</w:t>
      </w:r>
    </w:p>
    <w:p w:rsidRPr="008A6CF6" w:rsidR="004D151D" w:rsidP="004D151D" w:rsidRDefault="004D151D" w14:paraId="3CE96071" w14:textId="3EE79468">
      <w:r>
        <w:rPr>
          <w:rStyle w:val="normaltextrun"/>
          <w:rFonts w:cs="Arial"/>
          <w:color w:val="000000"/>
          <w:shd w:val="clear" w:color="auto" w:fill="FFFFFF"/>
        </w:rPr>
        <w:t>R</w:t>
      </w:r>
      <w:r w:rsidRPr="008A6CF6">
        <w:rPr>
          <w:rStyle w:val="normaltextrun"/>
          <w:rFonts w:cs="Arial"/>
          <w:color w:val="000000"/>
          <w:shd w:val="clear" w:color="auto" w:fill="FFFFFF"/>
        </w:rPr>
        <w:t xml:space="preserve">eviews by the Productivity Commission and others </w:t>
      </w:r>
      <w:r w:rsidR="002C10F3">
        <w:rPr>
          <w:rStyle w:val="normaltextrun"/>
          <w:rFonts w:cs="Arial"/>
          <w:color w:val="000000"/>
          <w:shd w:val="clear" w:color="auto" w:fill="FFFFFF"/>
        </w:rPr>
        <w:t>suggest</w:t>
      </w:r>
      <w:r w:rsidRPr="008A6CF6" w:rsidR="002C10F3">
        <w:rPr>
          <w:rStyle w:val="normaltextrun"/>
          <w:rFonts w:cs="Arial"/>
          <w:color w:val="000000"/>
          <w:shd w:val="clear" w:color="auto" w:fill="FFFFFF"/>
        </w:rPr>
        <w:t xml:space="preserve"> </w:t>
      </w:r>
      <w:r w:rsidRPr="008A6CF6">
        <w:rPr>
          <w:rStyle w:val="normaltextrun"/>
          <w:rFonts w:cs="Arial"/>
          <w:color w:val="000000"/>
          <w:shd w:val="clear" w:color="auto" w:fill="FFFFFF"/>
        </w:rPr>
        <w:t>many of these changes</w:t>
      </w:r>
      <w:r w:rsidR="007B0686">
        <w:rPr>
          <w:rStyle w:val="normaltextrun"/>
          <w:rFonts w:cs="Arial"/>
          <w:color w:val="000000"/>
          <w:shd w:val="clear" w:color="auto" w:fill="FFFFFF"/>
        </w:rPr>
        <w:t xml:space="preserve"> before the COVID-19 </w:t>
      </w:r>
      <w:r w:rsidR="00DD53A8">
        <w:rPr>
          <w:rStyle w:val="normaltextrun"/>
          <w:rFonts w:cs="Arial"/>
          <w:color w:val="000000"/>
          <w:shd w:val="clear" w:color="auto" w:fill="FFFFFF"/>
        </w:rPr>
        <w:t>economic response measures,</w:t>
      </w:r>
      <w:r w:rsidRPr="008A6CF6">
        <w:rPr>
          <w:rStyle w:val="normaltextrun"/>
          <w:rFonts w:cs="Arial"/>
          <w:color w:val="000000"/>
          <w:shd w:val="clear" w:color="auto" w:fill="FFFFFF"/>
        </w:rPr>
        <w:t xml:space="preserve"> have not sustained positive apprenticeship outcomes. </w:t>
      </w:r>
      <w:r w:rsidRPr="008A6CF6">
        <w:rPr>
          <w:rStyle w:val="normaltextrun"/>
          <w:rFonts w:cs="Arial"/>
          <w:color w:val="000000" w:themeColor="text1"/>
        </w:rPr>
        <w:t xml:space="preserve">Furthermore, many of the trade occupations that feature on the skills shortage lists have been experiencing skills shortages for decades despite incentive payments. </w:t>
      </w:r>
      <w:r w:rsidR="0011095C">
        <w:rPr>
          <w:rStyle w:val="normaltextrun"/>
          <w:rFonts w:cs="Arial"/>
          <w:color w:val="000000"/>
          <w:shd w:val="clear" w:color="auto" w:fill="FFFFFF"/>
        </w:rPr>
        <w:t>The</w:t>
      </w:r>
      <w:r w:rsidRPr="008A6CF6">
        <w:rPr>
          <w:rStyle w:val="normaltextrun"/>
          <w:rFonts w:cs="Arial"/>
          <w:color w:val="000000"/>
          <w:shd w:val="clear" w:color="auto" w:fill="FFFFFF"/>
        </w:rPr>
        <w:t xml:space="preserve"> cumulative effect of these changes over time has been to complicate the incentives framework for both employers and apprentices. </w:t>
      </w:r>
      <w:r w:rsidRPr="008A6CF6">
        <w:t>Industry groups, employers and apprentices have repeatedly raised concerns that the existing AAIP is overly complex, difficult to navigate and this complexity can act as a deterrent to applying for assistance. For example, the previous and concurrent qualifications criteria are overly complex and delay the sign-up of apprentices. Following his review of Australia’s VET system, including industry consultation, the Honourable Steven Joyce recommended ‘</w:t>
      </w:r>
      <w:r w:rsidRPr="7EE54A6D">
        <w:rPr>
          <w:i/>
          <w:iCs/>
        </w:rPr>
        <w:t>A simpler, more streamlined apprentice incentives program would provide better and more easily understood support to employers and their apprentices and trainees</w:t>
      </w:r>
      <w:r w:rsidR="003D0444">
        <w:rPr>
          <w:i/>
          <w:iCs/>
        </w:rPr>
        <w:t>.</w:t>
      </w:r>
      <w:r w:rsidRPr="7EE54A6D">
        <w:rPr>
          <w:i/>
          <w:iCs/>
        </w:rPr>
        <w:t>’</w:t>
      </w:r>
      <w:r w:rsidRPr="7EE54A6D">
        <w:rPr>
          <w:rStyle w:val="FootnoteReference"/>
          <w:i/>
          <w:iCs/>
        </w:rPr>
        <w:footnoteReference w:id="48"/>
      </w:r>
      <w:r w:rsidRPr="008A6CF6">
        <w:t xml:space="preserve"> </w:t>
      </w:r>
    </w:p>
    <w:p w:rsidR="00D70047" w:rsidP="00D70047" w:rsidRDefault="005D5281" w14:paraId="73BCD6D1" w14:textId="53C436CE">
      <w:pPr>
        <w:pStyle w:val="Heading3"/>
        <w:numPr>
          <w:ilvl w:val="0"/>
          <w:numId w:val="53"/>
        </w:numPr>
        <w:spacing w:before="120" w:after="120"/>
      </w:pPr>
      <w:bookmarkStart w:name="_Toc99374855" w:id="53"/>
      <w:r>
        <w:t>N</w:t>
      </w:r>
      <w:r w:rsidRPr="006C786E" w:rsidR="004D151D">
        <w:t xml:space="preserve">on-financial support </w:t>
      </w:r>
      <w:r w:rsidR="00923AC8">
        <w:t>should be provided</w:t>
      </w:r>
      <w:bookmarkEnd w:id="53"/>
    </w:p>
    <w:p w:rsidRPr="008A6CF6" w:rsidR="004D151D" w:rsidP="00D70047" w:rsidRDefault="00193584" w14:paraId="203D1F75" w14:textId="030B276A">
      <w:r>
        <w:t>Non-financial s</w:t>
      </w:r>
      <w:r w:rsidR="004D151D">
        <w:t>upport for employer</w:t>
      </w:r>
      <w:r>
        <w:t>s</w:t>
      </w:r>
      <w:r w:rsidR="004D151D">
        <w:t xml:space="preserve"> and apprentice</w:t>
      </w:r>
      <w:r>
        <w:t>s</w:t>
      </w:r>
      <w:r w:rsidR="004D151D">
        <w:t xml:space="preserve"> </w:t>
      </w:r>
      <w:r>
        <w:t xml:space="preserve">both in the </w:t>
      </w:r>
      <w:r w:rsidR="004D151D">
        <w:t xml:space="preserve">lead up to commencement and during the apprenticeship can be critical </w:t>
      </w:r>
      <w:r>
        <w:t xml:space="preserve">to </w:t>
      </w:r>
      <w:r w:rsidR="004D151D">
        <w:t xml:space="preserve">achieving successful completions. </w:t>
      </w:r>
      <w:r>
        <w:t xml:space="preserve">Research shows that both apprentices and employers </w:t>
      </w:r>
      <w:r w:rsidR="001B1D16">
        <w:t>value</w:t>
      </w:r>
      <w:r w:rsidR="007A474B">
        <w:t xml:space="preserve"> </w:t>
      </w:r>
      <w:r>
        <w:t>non-financial support</w:t>
      </w:r>
      <w:r w:rsidR="001475CB">
        <w:t>,</w:t>
      </w:r>
      <w:r>
        <w:t xml:space="preserve"> includ</w:t>
      </w:r>
      <w:r w:rsidR="001475CB">
        <w:t>ing</w:t>
      </w:r>
      <w:r>
        <w:t xml:space="preserve"> mentoring, mediation, job</w:t>
      </w:r>
      <w:r w:rsidR="00624EF9">
        <w:noBreakHyphen/>
      </w:r>
      <w:r>
        <w:t xml:space="preserve">matching the apprentice to the employer </w:t>
      </w:r>
      <w:r w:rsidR="001475CB">
        <w:t>and</w:t>
      </w:r>
      <w:r>
        <w:t xml:space="preserve"> assisting the employer to find the right person for the job.</w:t>
      </w:r>
    </w:p>
    <w:p w:rsidRPr="008A6CF6" w:rsidR="004D151D" w:rsidP="004D151D" w:rsidRDefault="00CC1D8F" w14:paraId="63EC9DA0" w14:textId="65B3663C">
      <w:r w:rsidRPr="00FE6120">
        <w:t>The A</w:t>
      </w:r>
      <w:r w:rsidR="00937247">
        <w:t xml:space="preserve">ustralian </w:t>
      </w:r>
      <w:r w:rsidRPr="00FE6120">
        <w:t>A</w:t>
      </w:r>
      <w:r w:rsidR="00937247">
        <w:t xml:space="preserve">pprenticeship </w:t>
      </w:r>
      <w:r w:rsidRPr="00FE6120">
        <w:t>S</w:t>
      </w:r>
      <w:r w:rsidR="00937247">
        <w:t xml:space="preserve">upport </w:t>
      </w:r>
      <w:r w:rsidRPr="00FE6120">
        <w:t>N</w:t>
      </w:r>
      <w:r w:rsidR="00937247">
        <w:t>etwork (AASN)</w:t>
      </w:r>
      <w:r w:rsidRPr="00FE6120">
        <w:t xml:space="preserve"> providers are contracted to provide a range of universal services to support apprentices throughout their apprenticeships, from signup to completion. In order to determine which apprentices need more intensive support</w:t>
      </w:r>
      <w:r w:rsidRPr="00FE6120" w:rsidR="00A74536">
        <w:t>,</w:t>
      </w:r>
      <w:r w:rsidRPr="00FE6120">
        <w:t xml:space="preserve"> AASNs are required to</w:t>
      </w:r>
      <w:r w:rsidRPr="008B05CC">
        <w:t xml:space="preserve"> assess which apprentices are at risk of not completing and in need of further</w:t>
      </w:r>
      <w:r w:rsidR="00624EF9">
        <w:t xml:space="preserve"> or</w:t>
      </w:r>
      <w:r w:rsidRPr="008B05CC">
        <w:t xml:space="preserve"> ongoing support. Departmental data </w:t>
      </w:r>
      <w:r w:rsidRPr="008B05CC" w:rsidR="00837FF9">
        <w:t>as at 28 February</w:t>
      </w:r>
      <w:r w:rsidRPr="008B05CC">
        <w:t xml:space="preserve"> </w:t>
      </w:r>
      <w:r w:rsidRPr="008B05CC" w:rsidR="0023415A">
        <w:t xml:space="preserve">2022 </w:t>
      </w:r>
      <w:r w:rsidRPr="008B05CC">
        <w:t xml:space="preserve">shows Australian </w:t>
      </w:r>
      <w:r w:rsidR="004C3DD5">
        <w:t>Apprentices</w:t>
      </w:r>
      <w:r w:rsidRPr="008B05CC" w:rsidR="004C3DD5">
        <w:t xml:space="preserve"> </w:t>
      </w:r>
      <w:r w:rsidRPr="008B05CC">
        <w:t xml:space="preserve">that received </w:t>
      </w:r>
      <w:r w:rsidR="00333B48">
        <w:t>ITS</w:t>
      </w:r>
      <w:r w:rsidRPr="008B05CC">
        <w:t xml:space="preserve"> services delivered by the AASN were:</w:t>
      </w:r>
    </w:p>
    <w:p w:rsidRPr="008A6CF6" w:rsidR="004D151D" w:rsidP="00521E5A" w:rsidRDefault="004D151D" w14:paraId="0767DFF7" w14:textId="77777777">
      <w:pPr>
        <w:pStyle w:val="ListParagraph"/>
        <w:numPr>
          <w:ilvl w:val="0"/>
          <w:numId w:val="13"/>
        </w:numPr>
        <w:spacing w:line="276" w:lineRule="auto"/>
      </w:pPr>
      <w:r w:rsidRPr="008A6CF6">
        <w:t>8.7 per cent more likely to complete their apprenticeship</w:t>
      </w:r>
      <w:r>
        <w:t>;</w:t>
      </w:r>
    </w:p>
    <w:p w:rsidRPr="008A6CF6" w:rsidR="004D151D" w:rsidP="00521E5A" w:rsidRDefault="004D151D" w14:paraId="3707BC3B" w14:textId="77777777">
      <w:pPr>
        <w:pStyle w:val="ListParagraph"/>
        <w:numPr>
          <w:ilvl w:val="0"/>
          <w:numId w:val="13"/>
        </w:numPr>
        <w:spacing w:line="276" w:lineRule="auto"/>
      </w:pPr>
      <w:r w:rsidRPr="008A6CF6">
        <w:t>10.7 per cent less likely to cancel or withdraw;</w:t>
      </w:r>
    </w:p>
    <w:p w:rsidRPr="008A6CF6" w:rsidR="004D151D" w:rsidP="00521E5A" w:rsidRDefault="004D151D" w14:paraId="3ECCF16F" w14:textId="77777777">
      <w:pPr>
        <w:pStyle w:val="ListParagraph"/>
        <w:numPr>
          <w:ilvl w:val="0"/>
          <w:numId w:val="13"/>
        </w:numPr>
        <w:spacing w:line="276" w:lineRule="auto"/>
      </w:pPr>
      <w:r w:rsidRPr="008A6CF6">
        <w:t>9.8 per cent more likely to be retained; and</w:t>
      </w:r>
    </w:p>
    <w:p w:rsidR="004D151D" w:rsidP="00521E5A" w:rsidRDefault="004D151D" w14:paraId="57570C89" w14:textId="5B5F655E">
      <w:pPr>
        <w:pStyle w:val="ListParagraph"/>
        <w:numPr>
          <w:ilvl w:val="0"/>
          <w:numId w:val="13"/>
        </w:numPr>
        <w:spacing w:line="276" w:lineRule="auto"/>
      </w:pPr>
      <w:r w:rsidRPr="008A6CF6">
        <w:t>42.3 per cent more likely to resume from suspension.</w:t>
      </w:r>
      <w:r w:rsidR="007D11BC">
        <w:rPr>
          <w:rStyle w:val="FootnoteReference"/>
        </w:rPr>
        <w:footnoteReference w:id="49"/>
      </w:r>
    </w:p>
    <w:p w:rsidR="004F0629" w:rsidP="001825D8" w:rsidRDefault="001825D8" w14:paraId="71DB7F58" w14:textId="1A2A9A39">
      <w:r>
        <w:t xml:space="preserve">The Productivity Commission supports these results finding that apprenticeship support services such as mentoring and pastoral care can help apprentices overcome some of the challenges they may face in the workplace with evidence suggesting that these services are generally effective at increasing completion rates. Continuing to provide </w:t>
      </w:r>
      <w:r w:rsidR="00333B48">
        <w:t>ITS</w:t>
      </w:r>
      <w:r>
        <w:t xml:space="preserve"> places will ensure AASN providers can continue to support apprentices through to completion.</w:t>
      </w:r>
      <w:r w:rsidR="004F0629">
        <w:br w:type="page"/>
      </w:r>
      <w:bookmarkStart w:name="_Toc67333680" w:id="54"/>
      <w:bookmarkStart w:name="_Toc88575284" w:id="55"/>
    </w:p>
    <w:p w:rsidRPr="00EF779E" w:rsidR="001825D8" w:rsidP="00736D9B" w:rsidRDefault="001825D8" w14:paraId="0B303DC8" w14:textId="3736DCBD">
      <w:pPr>
        <w:pStyle w:val="Heading1"/>
        <w:spacing w:after="240"/>
      </w:pPr>
      <w:bookmarkStart w:name="_Toc99374856" w:id="56"/>
      <w:r>
        <w:lastRenderedPageBreak/>
        <w:t>Chapter Three: Need for Australian Government action</w:t>
      </w:r>
      <w:bookmarkEnd w:id="56"/>
    </w:p>
    <w:bookmarkEnd w:id="54"/>
    <w:bookmarkEnd w:id="55"/>
    <w:p w:rsidR="00147BF5" w:rsidP="004D151D" w:rsidRDefault="004D151D" w14:paraId="05B24555" w14:textId="16D9E7BF">
      <w:r w:rsidRPr="008A6CF6">
        <w:t xml:space="preserve">A </w:t>
      </w:r>
      <w:r>
        <w:t xml:space="preserve">highly </w:t>
      </w:r>
      <w:r w:rsidRPr="008A6CF6">
        <w:t xml:space="preserve">skilled </w:t>
      </w:r>
      <w:r>
        <w:t>labour force</w:t>
      </w:r>
      <w:r w:rsidRPr="008A6CF6">
        <w:t xml:space="preserve"> is fundamental to Australia’s future. Australian Apprenticeships are essential in providing workers with the skills and qualifications to deliver the goods and services that underpin Australia’s economy. </w:t>
      </w:r>
      <w:r w:rsidR="00B05F7F">
        <w:t xml:space="preserve">Addressing the barriers to </w:t>
      </w:r>
      <w:r w:rsidRPr="008A6CF6">
        <w:t xml:space="preserve">uptake and completion of </w:t>
      </w:r>
      <w:r w:rsidR="00B05F7F">
        <w:t>a</w:t>
      </w:r>
      <w:r w:rsidRPr="008A6CF6">
        <w:t xml:space="preserve">pprenticeships </w:t>
      </w:r>
      <w:r w:rsidR="00582D3A">
        <w:t>is an</w:t>
      </w:r>
      <w:r w:rsidRPr="008A6CF6">
        <w:t xml:space="preserve"> important role for the Australian Government</w:t>
      </w:r>
      <w:r w:rsidR="000831DF">
        <w:t xml:space="preserve">. </w:t>
      </w:r>
      <w:r w:rsidR="00E60B74">
        <w:t xml:space="preserve">Australian </w:t>
      </w:r>
      <w:r w:rsidR="006E744A">
        <w:t>Government reform of the a</w:t>
      </w:r>
      <w:r w:rsidRPr="00CD5E98" w:rsidR="006E744A">
        <w:t>pprenticeship</w:t>
      </w:r>
      <w:r w:rsidR="006E744A">
        <w:t xml:space="preserve"> </w:t>
      </w:r>
      <w:r w:rsidRPr="008A6CF6" w:rsidR="006E744A">
        <w:t>incentives</w:t>
      </w:r>
      <w:r w:rsidR="006E744A">
        <w:t xml:space="preserve"> system</w:t>
      </w:r>
      <w:r w:rsidRPr="008A6CF6" w:rsidR="006E744A">
        <w:t xml:space="preserve"> </w:t>
      </w:r>
      <w:r w:rsidR="003F415D">
        <w:t>needs to</w:t>
      </w:r>
      <w:r w:rsidR="006E744A">
        <w:t xml:space="preserve"> target</w:t>
      </w:r>
      <w:r w:rsidRPr="008A6CF6" w:rsidR="006E744A">
        <w:t xml:space="preserve"> investment </w:t>
      </w:r>
      <w:r w:rsidR="006E744A">
        <w:t>effectively to address</w:t>
      </w:r>
      <w:r w:rsidRPr="008A6CF6" w:rsidR="006E744A">
        <w:t xml:space="preserve"> the barriers </w:t>
      </w:r>
      <w:r w:rsidR="006E744A">
        <w:t>faced by employers and apprentices</w:t>
      </w:r>
      <w:r w:rsidRPr="008A6CF6" w:rsidR="006E744A">
        <w:t>.</w:t>
      </w:r>
      <w:r w:rsidR="006E744A">
        <w:t xml:space="preserve"> The system also needs to be financially sustainable</w:t>
      </w:r>
      <w:r w:rsidR="003F415D">
        <w:t xml:space="preserve"> </w:t>
      </w:r>
      <w:r w:rsidR="00346FFA">
        <w:t>to provide ongoing support</w:t>
      </w:r>
      <w:r w:rsidR="00A431D0">
        <w:t xml:space="preserve">. </w:t>
      </w:r>
      <w:r w:rsidR="00A4423D">
        <w:t xml:space="preserve">Broader </w:t>
      </w:r>
      <w:r>
        <w:t>reforms to the training system through the National Skills Agreement</w:t>
      </w:r>
      <w:r w:rsidR="00556C20">
        <w:t xml:space="preserve"> </w:t>
      </w:r>
      <w:r w:rsidR="00DB292D">
        <w:t xml:space="preserve">(NSA) </w:t>
      </w:r>
      <w:r w:rsidR="00556C20">
        <w:t xml:space="preserve">are also key, noting </w:t>
      </w:r>
      <w:r w:rsidRPr="008A6CF6">
        <w:t xml:space="preserve">apprenticeships </w:t>
      </w:r>
      <w:r w:rsidR="00556C20">
        <w:t>are</w:t>
      </w:r>
      <w:r w:rsidRPr="008A6CF6" w:rsidR="00556C20">
        <w:t xml:space="preserve"> </w:t>
      </w:r>
      <w:r w:rsidRPr="008A6CF6">
        <w:t>the only area of the V</w:t>
      </w:r>
      <w:r w:rsidR="00F85F86">
        <w:t xml:space="preserve">ocational Education and </w:t>
      </w:r>
      <w:r w:rsidRPr="008A6CF6">
        <w:t>T</w:t>
      </w:r>
      <w:r w:rsidR="00F85F86">
        <w:t>raining (</w:t>
      </w:r>
      <w:r w:rsidRPr="008A6CF6">
        <w:t>VET</w:t>
      </w:r>
      <w:r w:rsidR="00F85F86">
        <w:t>)</w:t>
      </w:r>
      <w:r w:rsidRPr="008A6CF6">
        <w:t xml:space="preserve"> system where employers determine the number of people in training</w:t>
      </w:r>
      <w:r w:rsidR="001E0F09">
        <w:t>.</w:t>
      </w:r>
      <w:r w:rsidRPr="008A6CF6">
        <w:rPr>
          <w:rStyle w:val="FootnoteReference"/>
        </w:rPr>
        <w:footnoteReference w:id="50"/>
      </w:r>
    </w:p>
    <w:p w:rsidRPr="008A6CF6" w:rsidR="004D151D" w:rsidP="004D151D" w:rsidRDefault="004D151D" w14:paraId="42300BAD" w14:textId="783BF246">
      <w:r w:rsidRPr="008A6CF6">
        <w:t xml:space="preserve">The economic rationale for incentives in the apprenticeships sector is to offset </w:t>
      </w:r>
      <w:r w:rsidR="00346FFA">
        <w:t>the high</w:t>
      </w:r>
      <w:r w:rsidRPr="008A6CF6">
        <w:t xml:space="preserve"> costs </w:t>
      </w:r>
      <w:r w:rsidR="00346FFA">
        <w:t xml:space="preserve">to </w:t>
      </w:r>
      <w:r w:rsidRPr="008A6CF6">
        <w:t xml:space="preserve">employers to </w:t>
      </w:r>
      <w:r w:rsidR="00346FFA">
        <w:t>increase the number of</w:t>
      </w:r>
      <w:r w:rsidRPr="008A6CF6">
        <w:t xml:space="preserve"> training places</w:t>
      </w:r>
      <w:r>
        <w:t xml:space="preserve"> </w:t>
      </w:r>
      <w:r w:rsidR="00346FFA">
        <w:t xml:space="preserve">offered </w:t>
      </w:r>
      <w:r>
        <w:t>in priority occupations</w:t>
      </w:r>
      <w:r w:rsidRPr="008A6CF6">
        <w:t xml:space="preserve">. </w:t>
      </w:r>
      <w:r w:rsidR="00B850E0">
        <w:t xml:space="preserve">Additionally, incentives paid to apprentices </w:t>
      </w:r>
      <w:r w:rsidR="00346FFA">
        <w:t>seek</w:t>
      </w:r>
      <w:r w:rsidR="00B850E0">
        <w:t xml:space="preserve"> to</w:t>
      </w:r>
      <w:r w:rsidR="001149FA">
        <w:t xml:space="preserve"> </w:t>
      </w:r>
      <w:r w:rsidR="00015D05">
        <w:t>address</w:t>
      </w:r>
      <w:r w:rsidR="001149FA">
        <w:t xml:space="preserve"> low wages</w:t>
      </w:r>
      <w:r w:rsidR="005631BA">
        <w:t xml:space="preserve">, </w:t>
      </w:r>
      <w:r w:rsidR="005C3FEC">
        <w:t>costs associated with training</w:t>
      </w:r>
      <w:r w:rsidR="001149FA">
        <w:t xml:space="preserve"> </w:t>
      </w:r>
      <w:r w:rsidR="00015D05">
        <w:t>and</w:t>
      </w:r>
      <w:r w:rsidR="005C3FEC">
        <w:t xml:space="preserve"> to</w:t>
      </w:r>
      <w:r w:rsidR="00B850E0">
        <w:t xml:space="preserve"> </w:t>
      </w:r>
      <w:r w:rsidR="001149FA">
        <w:t xml:space="preserve">make apprenticeships more financially appealing </w:t>
      </w:r>
      <w:r w:rsidR="00015D05">
        <w:t xml:space="preserve">compared to </w:t>
      </w:r>
      <w:r w:rsidR="00611AF0">
        <w:t xml:space="preserve">competing </w:t>
      </w:r>
      <w:r w:rsidR="0092777A">
        <w:t xml:space="preserve">industries. </w:t>
      </w:r>
      <w:r w:rsidR="007D32DF">
        <w:t>Research shows e</w:t>
      </w:r>
      <w:r w:rsidR="00022998">
        <w:t xml:space="preserve">mployer wage subsidies and apprentice payments can </w:t>
      </w:r>
      <w:r w:rsidR="00357884">
        <w:t>influence behaviour and</w:t>
      </w:r>
      <w:r w:rsidR="00022998">
        <w:t xml:space="preserve"> have a positive effect on commencement and completion rates</w:t>
      </w:r>
      <w:r w:rsidR="00053616">
        <w:t>.</w:t>
      </w:r>
      <w:r w:rsidR="00CB1D81">
        <w:rPr>
          <w:rStyle w:val="FootnoteReference"/>
        </w:rPr>
        <w:footnoteReference w:id="51"/>
      </w:r>
      <w:r w:rsidR="00D93730">
        <w:t xml:space="preserve"> Given this,</w:t>
      </w:r>
      <w:r w:rsidR="00053616">
        <w:t xml:space="preserve"> </w:t>
      </w:r>
      <w:r w:rsidR="00D93730">
        <w:t>o</w:t>
      </w:r>
      <w:r w:rsidR="00053616">
        <w:t xml:space="preserve">ffsetting costs to employers and providing </w:t>
      </w:r>
      <w:r w:rsidR="007D32DF">
        <w:t xml:space="preserve">financial </w:t>
      </w:r>
      <w:r w:rsidR="00053616">
        <w:t xml:space="preserve">incentives for apprentices are </w:t>
      </w:r>
      <w:r w:rsidR="00D93730">
        <w:t>good policy options t</w:t>
      </w:r>
      <w:r w:rsidR="007D32DF">
        <w:t>hat will</w:t>
      </w:r>
      <w:r w:rsidR="00937966">
        <w:t xml:space="preserve"> </w:t>
      </w:r>
      <w:r w:rsidR="00D93730">
        <w:t xml:space="preserve">upskill the Australian </w:t>
      </w:r>
      <w:r w:rsidR="00937966">
        <w:t>workfo</w:t>
      </w:r>
      <w:r w:rsidR="00575704">
        <w:t>r</w:t>
      </w:r>
      <w:r w:rsidR="00937966">
        <w:t>ce</w:t>
      </w:r>
      <w:r w:rsidR="00D93730">
        <w:t xml:space="preserve"> </w:t>
      </w:r>
      <w:r w:rsidR="00427FD5">
        <w:t xml:space="preserve">and </w:t>
      </w:r>
      <w:r w:rsidR="00575704">
        <w:t>fill jobs in the occupations Australia needs</w:t>
      </w:r>
      <w:r w:rsidR="00D61FCF">
        <w:t xml:space="preserve">. </w:t>
      </w:r>
    </w:p>
    <w:p w:rsidRPr="006C786E" w:rsidR="00C94EE2" w:rsidP="004D151D" w:rsidRDefault="004D151D" w14:paraId="1E97AE31" w14:textId="166F9B10">
      <w:r w:rsidRPr="008A6CF6">
        <w:t xml:space="preserve">The Australian Government shares responsibility for the VET system in Australia with </w:t>
      </w:r>
      <w:r w:rsidR="00C017AA">
        <w:t>s</w:t>
      </w:r>
      <w:r w:rsidRPr="008A6CF6">
        <w:t xml:space="preserve">tate and </w:t>
      </w:r>
      <w:r w:rsidR="00C017AA">
        <w:t>t</w:t>
      </w:r>
      <w:r w:rsidRPr="008A6CF6">
        <w:t xml:space="preserve">erritory governments. Recent measures, such as the </w:t>
      </w:r>
      <w:r>
        <w:t>S</w:t>
      </w:r>
      <w:r w:rsidR="00F85F86">
        <w:t xml:space="preserve">upporting </w:t>
      </w:r>
      <w:r w:rsidR="005D7107">
        <w:t>Apprentices</w:t>
      </w:r>
      <w:r w:rsidRPr="008A6CF6">
        <w:t xml:space="preserve"> and </w:t>
      </w:r>
      <w:r w:rsidR="005D7107">
        <w:t>Trainees (S</w:t>
      </w:r>
      <w:r>
        <w:t>AT</w:t>
      </w:r>
      <w:r w:rsidR="005D7107">
        <w:t>)</w:t>
      </w:r>
      <w:r>
        <w:t xml:space="preserve">, </w:t>
      </w:r>
      <w:r w:rsidR="005D7107">
        <w:t>Boosting Apprenticeship Commencements (</w:t>
      </w:r>
      <w:r>
        <w:t>BAC</w:t>
      </w:r>
      <w:r w:rsidR="005D7107">
        <w:t>)</w:t>
      </w:r>
      <w:r w:rsidRPr="008A6CF6">
        <w:t xml:space="preserve"> and </w:t>
      </w:r>
      <w:r>
        <w:t>C</w:t>
      </w:r>
      <w:r w:rsidR="005D7107">
        <w:t>ompleting Apprenticeship Commencements (</w:t>
      </w:r>
      <w:r>
        <w:t>CAC</w:t>
      </w:r>
      <w:r w:rsidR="005D7107">
        <w:t>)</w:t>
      </w:r>
      <w:r>
        <w:t xml:space="preserve"> fundamentally transformed the apprenticeship system and</w:t>
      </w:r>
      <w:r w:rsidRPr="008A6CF6">
        <w:t xml:space="preserve"> demonstrated the positive impact Australian Government incentives can have on Australian Apprenticeship</w:t>
      </w:r>
      <w:r>
        <w:t xml:space="preserve"> outcomes</w:t>
      </w:r>
      <w:r w:rsidRPr="008A6CF6">
        <w:t xml:space="preserve">. A new approach to the apprenticeship incentives system will build on this success </w:t>
      </w:r>
      <w:r w:rsidR="00231A38">
        <w:t>in the long</w:t>
      </w:r>
      <w:r w:rsidR="00E15D68">
        <w:t>er</w:t>
      </w:r>
      <w:r w:rsidR="00231A38">
        <w:t>-term</w:t>
      </w:r>
      <w:r w:rsidR="005C76BD">
        <w:t>. This will</w:t>
      </w:r>
      <w:r w:rsidR="00231A38">
        <w:t xml:space="preserve"> </w:t>
      </w:r>
      <w:r w:rsidRPr="008A6CF6">
        <w:t xml:space="preserve">contribute to </w:t>
      </w:r>
      <w:r w:rsidR="005C76BD">
        <w:t xml:space="preserve">meeting </w:t>
      </w:r>
      <w:r w:rsidRPr="008A6CF6">
        <w:t xml:space="preserve">broader </w:t>
      </w:r>
      <w:r w:rsidR="00875E5A">
        <w:t>Australian G</w:t>
      </w:r>
      <w:r w:rsidRPr="008A6CF6">
        <w:t>overnment objectives to reduce regulation and boost the scale and flexibility of the skilled domestic workforce.</w:t>
      </w:r>
      <w:r w:rsidRPr="006C786E">
        <w:t xml:space="preserve"> </w:t>
      </w:r>
    </w:p>
    <w:p w:rsidRPr="0030715F" w:rsidR="004D151D" w:rsidP="005B7527" w:rsidRDefault="004D151D" w14:paraId="60A94964" w14:textId="0EA7A1A7">
      <w:pPr>
        <w:pStyle w:val="Heading2"/>
        <w:spacing w:before="120" w:after="120"/>
        <w:rPr>
          <w:color w:val="002060"/>
        </w:rPr>
      </w:pPr>
      <w:bookmarkStart w:name="_Toc88575285" w:id="57"/>
      <w:bookmarkStart w:name="_Toc99374857" w:id="58"/>
      <w:r w:rsidRPr="0030715F">
        <w:rPr>
          <w:color w:val="002060"/>
        </w:rPr>
        <w:t>3.1 The Incentives for Australian Apprenticeships will help but more can be done</w:t>
      </w:r>
      <w:bookmarkEnd w:id="57"/>
      <w:bookmarkEnd w:id="58"/>
    </w:p>
    <w:p w:rsidRPr="008A6CF6" w:rsidR="004D151D" w:rsidP="004D151D" w:rsidRDefault="004D151D" w14:paraId="47A19591" w14:textId="4762A1A4">
      <w:r>
        <w:t>The I</w:t>
      </w:r>
      <w:r w:rsidR="00380829">
        <w:t xml:space="preserve">ncentives for </w:t>
      </w:r>
      <w:r>
        <w:t>A</w:t>
      </w:r>
      <w:r w:rsidR="00380829">
        <w:t xml:space="preserve">ustralian </w:t>
      </w:r>
      <w:r>
        <w:t>A</w:t>
      </w:r>
      <w:r w:rsidR="00380829">
        <w:t>pprenticeships</w:t>
      </w:r>
      <w:r>
        <w:t xml:space="preserve"> </w:t>
      </w:r>
      <w:r w:rsidR="00380829">
        <w:t xml:space="preserve">(IAA) </w:t>
      </w:r>
      <w:r w:rsidR="00566A22">
        <w:t xml:space="preserve">program </w:t>
      </w:r>
      <w:r>
        <w:t xml:space="preserve">was announced in the 2019-20 Budget </w:t>
      </w:r>
      <w:r w:rsidR="00EE5B2F">
        <w:t>to</w:t>
      </w:r>
      <w:r>
        <w:t xml:space="preserve"> simplify and streamline Australian Apprenticeship incentives when compared with the current </w:t>
      </w:r>
      <w:r w:rsidRPr="7EE54A6D" w:rsidR="001076F3">
        <w:rPr>
          <w:rFonts w:eastAsia="Times New Roman"/>
        </w:rPr>
        <w:t>Australian Apprenticeships Incentives Program (AAIP)</w:t>
      </w:r>
      <w:r w:rsidR="001076F3">
        <w:rPr>
          <w:rFonts w:eastAsia="Times New Roman"/>
        </w:rPr>
        <w:t xml:space="preserve"> </w:t>
      </w:r>
      <w:r>
        <w:t xml:space="preserve">specifically reducing the number of incentives from over 30 to 15. However, the IAA </w:t>
      </w:r>
      <w:r w:rsidR="0011632A">
        <w:t xml:space="preserve">only </w:t>
      </w:r>
      <w:r w:rsidR="00A92C36">
        <w:t xml:space="preserve">effectively </w:t>
      </w:r>
      <w:r w:rsidR="0011632A">
        <w:t>addresse</w:t>
      </w:r>
      <w:r w:rsidR="0063039C">
        <w:t>d</w:t>
      </w:r>
      <w:r w:rsidR="0011632A">
        <w:t xml:space="preserve"> some</w:t>
      </w:r>
      <w:r w:rsidR="00F24285">
        <w:t>, not all</w:t>
      </w:r>
      <w:r w:rsidR="00817849">
        <w:t>,</w:t>
      </w:r>
      <w:r w:rsidR="0011632A">
        <w:t xml:space="preserve"> </w:t>
      </w:r>
      <w:r w:rsidR="00A92C36">
        <w:t>barriers to employers and apprentices</w:t>
      </w:r>
      <w:r>
        <w:t xml:space="preserve">. Since the IAA was announced, multiple incentives and subsidies have been introduced </w:t>
      </w:r>
      <w:r w:rsidR="00D92B38">
        <w:t xml:space="preserve">that </w:t>
      </w:r>
      <w:r w:rsidR="00587151">
        <w:t xml:space="preserve">provide </w:t>
      </w:r>
      <w:r>
        <w:t xml:space="preserve">more insight into what </w:t>
      </w:r>
      <w:r w:rsidR="00A92C36">
        <w:t>works and will be</w:t>
      </w:r>
      <w:r>
        <w:t xml:space="preserve"> effective </w:t>
      </w:r>
      <w:r w:rsidR="00A92C36">
        <w:t>in the long-term</w:t>
      </w:r>
      <w:r>
        <w:t xml:space="preserve">. </w:t>
      </w:r>
    </w:p>
    <w:p w:rsidRPr="008A6CF6" w:rsidR="004D151D" w:rsidP="004D151D" w:rsidRDefault="00A92C36" w14:paraId="6CFFAF93" w14:textId="45A8AE2B">
      <w:r>
        <w:t xml:space="preserve">Further, since the announcement of the IAA, </w:t>
      </w:r>
      <w:r w:rsidRPr="008A6CF6" w:rsidR="004D151D">
        <w:t>several reviews and research findings on the Australian Apprenticeships system have been released including</w:t>
      </w:r>
      <w:r>
        <w:t>:</w:t>
      </w:r>
    </w:p>
    <w:p w:rsidRPr="008A6CF6" w:rsidR="004D151D" w:rsidP="0037579E" w:rsidRDefault="004D151D" w14:paraId="27FF9057" w14:textId="77777777">
      <w:pPr>
        <w:pStyle w:val="ListParagraph"/>
        <w:numPr>
          <w:ilvl w:val="0"/>
          <w:numId w:val="18"/>
        </w:numPr>
        <w:spacing w:line="276" w:lineRule="auto"/>
      </w:pPr>
      <w:r w:rsidRPr="008A6CF6">
        <w:lastRenderedPageBreak/>
        <w:t xml:space="preserve">Review of Senior Secondary Pathways led by Professor Peter </w:t>
      </w:r>
      <w:proofErr w:type="spellStart"/>
      <w:r w:rsidRPr="008A6CF6">
        <w:t>Shergold</w:t>
      </w:r>
      <w:proofErr w:type="spellEnd"/>
      <w:r w:rsidRPr="008A6CF6">
        <w:t xml:space="preserve"> AC (June 2020); and</w:t>
      </w:r>
    </w:p>
    <w:p w:rsidRPr="008A6CF6" w:rsidR="004D151D" w:rsidP="0037579E" w:rsidRDefault="004D151D" w14:paraId="12512FDA" w14:textId="63D072B1">
      <w:pPr>
        <w:pStyle w:val="ListParagraph"/>
        <w:numPr>
          <w:ilvl w:val="0"/>
          <w:numId w:val="18"/>
        </w:numPr>
        <w:spacing w:line="276" w:lineRule="auto"/>
      </w:pPr>
      <w:r w:rsidRPr="008A6CF6">
        <w:t xml:space="preserve">Productivity Commission review of the National Agreement for Skills and Workforce Development </w:t>
      </w:r>
      <w:r w:rsidR="00BA1521">
        <w:t xml:space="preserve">(NASWD) </w:t>
      </w:r>
      <w:r w:rsidRPr="008A6CF6">
        <w:t>(December 2020).</w:t>
      </w:r>
    </w:p>
    <w:p w:rsidRPr="008A6CF6" w:rsidR="004D151D" w:rsidP="004D151D" w:rsidRDefault="004D151D" w14:paraId="196B40A2" w14:textId="6801A0CC">
      <w:r w:rsidRPr="008A6CF6">
        <w:t xml:space="preserve">Based on </w:t>
      </w:r>
      <w:r>
        <w:t>the lessons learnt</w:t>
      </w:r>
      <w:r w:rsidR="00E27A79">
        <w:t xml:space="preserve">, </w:t>
      </w:r>
      <w:r w:rsidRPr="008A6CF6">
        <w:t xml:space="preserve">changes in the economy </w:t>
      </w:r>
      <w:r w:rsidR="00825BCE">
        <w:t>from</w:t>
      </w:r>
      <w:r w:rsidRPr="008A6CF6" w:rsidR="00825BCE">
        <w:t xml:space="preserve"> </w:t>
      </w:r>
      <w:r w:rsidR="00825BCE">
        <w:t xml:space="preserve">the </w:t>
      </w:r>
      <w:r w:rsidRPr="008A6CF6">
        <w:t>COVID-19</w:t>
      </w:r>
      <w:r w:rsidR="00825BCE">
        <w:t xml:space="preserve"> pandemic and new evidence from reviews of the system, </w:t>
      </w:r>
      <w:r w:rsidRPr="008A6CF6">
        <w:t xml:space="preserve">it is clear the IAA will no longer be fit for purpose </w:t>
      </w:r>
      <w:r w:rsidR="001A57CA">
        <w:t>and is not the best option to</w:t>
      </w:r>
      <w:r>
        <w:t xml:space="preserve"> </w:t>
      </w:r>
      <w:r w:rsidR="001A57CA">
        <w:t>increase uptake and completion of apprenticeships</w:t>
      </w:r>
      <w:r w:rsidRPr="008A6CF6">
        <w:t xml:space="preserve">. </w:t>
      </w:r>
    </w:p>
    <w:p w:rsidRPr="0030715F" w:rsidR="004D151D" w:rsidP="007C1A3A" w:rsidRDefault="004D151D" w14:paraId="429B4318" w14:textId="688FC05B">
      <w:pPr>
        <w:pStyle w:val="Heading2"/>
        <w:spacing w:before="120" w:after="120"/>
        <w:rPr>
          <w:color w:val="002060"/>
        </w:rPr>
      </w:pPr>
      <w:bookmarkStart w:name="_Toc99374858" w:id="59"/>
      <w:r w:rsidRPr="0030715F">
        <w:rPr>
          <w:color w:val="002060"/>
        </w:rPr>
        <w:t xml:space="preserve">3.2 Economic </w:t>
      </w:r>
      <w:r w:rsidR="000B496C">
        <w:rPr>
          <w:color w:val="002060"/>
        </w:rPr>
        <w:t>c</w:t>
      </w:r>
      <w:r w:rsidRPr="0030715F">
        <w:rPr>
          <w:color w:val="002060"/>
        </w:rPr>
        <w:t>onditions</w:t>
      </w:r>
      <w:bookmarkEnd w:id="59"/>
    </w:p>
    <w:p w:rsidRPr="006C786E" w:rsidR="004D151D" w:rsidP="0065788D" w:rsidRDefault="004D151D" w14:paraId="5969CB0E" w14:textId="158192A1">
      <w:pPr>
        <w:rPr>
          <w:rFonts w:eastAsiaTheme="minorEastAsia"/>
          <w:color w:val="000000" w:themeColor="text1"/>
        </w:rPr>
      </w:pPr>
      <w:r w:rsidRPr="008A6CF6">
        <w:rPr>
          <w:rFonts w:eastAsiaTheme="minorEastAsia"/>
          <w:color w:val="000000" w:themeColor="text1"/>
        </w:rPr>
        <w:t xml:space="preserve">The Reserve Bank of Australia (RBA) </w:t>
      </w:r>
      <w:r w:rsidRPr="006C786E">
        <w:rPr>
          <w:rFonts w:eastAsiaTheme="minorEastAsia"/>
          <w:color w:val="000000" w:themeColor="text1"/>
        </w:rPr>
        <w:t xml:space="preserve">forecasts </w:t>
      </w:r>
      <w:r w:rsidRPr="008A6CF6">
        <w:rPr>
          <w:rFonts w:eastAsiaTheme="minorEastAsia"/>
          <w:color w:val="000000" w:themeColor="text1"/>
        </w:rPr>
        <w:t xml:space="preserve">a </w:t>
      </w:r>
      <w:r w:rsidRPr="006C786E">
        <w:rPr>
          <w:rFonts w:eastAsiaTheme="minorEastAsia"/>
          <w:color w:val="000000" w:themeColor="text1"/>
        </w:rPr>
        <w:t xml:space="preserve">strong economic recovery as Australia rebounds from the </w:t>
      </w:r>
      <w:r w:rsidR="00FD05F8">
        <w:rPr>
          <w:rFonts w:eastAsiaTheme="minorEastAsia"/>
          <w:color w:val="000000" w:themeColor="text1"/>
        </w:rPr>
        <w:t>economic</w:t>
      </w:r>
      <w:r w:rsidRPr="006C786E">
        <w:rPr>
          <w:rFonts w:eastAsiaTheme="minorEastAsia"/>
          <w:color w:val="000000" w:themeColor="text1"/>
        </w:rPr>
        <w:t xml:space="preserve"> effects of COVID-19. Notably, the unemployment rate is forecast to decline to </w:t>
      </w:r>
      <w:r w:rsidR="004D1180">
        <w:rPr>
          <w:rFonts w:eastAsiaTheme="minorEastAsia"/>
          <w:color w:val="000000" w:themeColor="text1"/>
        </w:rPr>
        <w:t>3</w:t>
      </w:r>
      <w:r w:rsidR="00FD05F8">
        <w:rPr>
          <w:rFonts w:eastAsiaTheme="minorEastAsia"/>
          <w:color w:val="000000" w:themeColor="text1"/>
        </w:rPr>
        <w:t> </w:t>
      </w:r>
      <w:r w:rsidR="004D1180">
        <w:rPr>
          <w:rFonts w:eastAsiaTheme="minorEastAsia"/>
          <w:color w:val="000000" w:themeColor="text1"/>
        </w:rPr>
        <w:t xml:space="preserve">and </w:t>
      </w:r>
      <w:r w:rsidR="006A028F">
        <w:rPr>
          <w:rFonts w:eastAsiaTheme="minorEastAsia"/>
          <w:color w:val="000000" w:themeColor="text1"/>
        </w:rPr>
        <w:t>¾</w:t>
      </w:r>
      <w:r w:rsidR="004D1180">
        <w:rPr>
          <w:rFonts w:eastAsiaTheme="minorEastAsia"/>
          <w:color w:val="000000" w:themeColor="text1"/>
        </w:rPr>
        <w:t xml:space="preserve"> </w:t>
      </w:r>
      <w:r w:rsidRPr="006C786E">
        <w:rPr>
          <w:rFonts w:eastAsiaTheme="minorEastAsia"/>
          <w:color w:val="000000" w:themeColor="text1"/>
        </w:rPr>
        <w:t xml:space="preserve">per cent by </w:t>
      </w:r>
      <w:r w:rsidR="001707EC">
        <w:rPr>
          <w:rFonts w:eastAsiaTheme="minorEastAsia"/>
          <w:color w:val="000000" w:themeColor="text1"/>
        </w:rPr>
        <w:t xml:space="preserve">the end of </w:t>
      </w:r>
      <w:r w:rsidRPr="006C786E">
        <w:rPr>
          <w:rFonts w:eastAsiaTheme="minorEastAsia"/>
          <w:color w:val="000000" w:themeColor="text1"/>
        </w:rPr>
        <w:t>2023</w:t>
      </w:r>
      <w:r w:rsidR="00FD05F8">
        <w:rPr>
          <w:rFonts w:eastAsiaTheme="minorEastAsia"/>
          <w:color w:val="000000" w:themeColor="text1"/>
        </w:rPr>
        <w:t xml:space="preserve">, which is </w:t>
      </w:r>
      <w:r w:rsidRPr="006C786E">
        <w:rPr>
          <w:rFonts w:eastAsiaTheme="minorEastAsia"/>
          <w:color w:val="000000" w:themeColor="text1"/>
        </w:rPr>
        <w:t xml:space="preserve">lower than pre-pandemic unemployment rates. </w:t>
      </w:r>
    </w:p>
    <w:p w:rsidR="004D151D" w:rsidP="0065788D" w:rsidRDefault="004D151D" w14:paraId="4A9FC209" w14:textId="74AD33FE">
      <w:pPr>
        <w:rPr>
          <w:rFonts w:eastAsiaTheme="minorEastAsia"/>
          <w:color w:val="000000" w:themeColor="text1"/>
        </w:rPr>
      </w:pPr>
      <w:r w:rsidRPr="008A6CF6">
        <w:rPr>
          <w:rFonts w:eastAsiaTheme="minorEastAsia"/>
          <w:color w:val="000000" w:themeColor="text1"/>
        </w:rPr>
        <w:t xml:space="preserve">This will have major implications for the apprenticeships ecosystem, as low unemployment rates are likely to increase workforce demand and decrease supply. These changes </w:t>
      </w:r>
      <w:r>
        <w:rPr>
          <w:rFonts w:eastAsiaTheme="minorEastAsia"/>
          <w:color w:val="000000" w:themeColor="text1"/>
        </w:rPr>
        <w:t xml:space="preserve">may </w:t>
      </w:r>
      <w:r w:rsidRPr="008A6CF6">
        <w:rPr>
          <w:rFonts w:eastAsiaTheme="minorEastAsia"/>
          <w:color w:val="000000" w:themeColor="text1"/>
        </w:rPr>
        <w:t xml:space="preserve">exacerbate existing skills shortages, particularly in lower paid positions </w:t>
      </w:r>
      <w:r w:rsidRPr="006C786E">
        <w:rPr>
          <w:rFonts w:eastAsiaTheme="minorEastAsia"/>
          <w:color w:val="000000" w:themeColor="text1"/>
        </w:rPr>
        <w:t>like</w:t>
      </w:r>
      <w:r w:rsidRPr="008A6CF6">
        <w:rPr>
          <w:rFonts w:eastAsiaTheme="minorEastAsia"/>
          <w:color w:val="000000" w:themeColor="text1"/>
        </w:rPr>
        <w:t xml:space="preserve"> apprenticeships. </w:t>
      </w:r>
      <w:r w:rsidRPr="006C786E">
        <w:rPr>
          <w:rFonts w:eastAsiaTheme="minorEastAsia"/>
          <w:color w:val="000000" w:themeColor="text1"/>
        </w:rPr>
        <w:t>Shortages in supply are also likely to s</w:t>
      </w:r>
      <w:r w:rsidRPr="008A6CF6">
        <w:rPr>
          <w:rFonts w:eastAsiaTheme="minorEastAsia"/>
          <w:color w:val="000000" w:themeColor="text1"/>
        </w:rPr>
        <w:t>ignificant</w:t>
      </w:r>
      <w:r w:rsidRPr="006C786E">
        <w:rPr>
          <w:rFonts w:eastAsiaTheme="minorEastAsia"/>
          <w:color w:val="000000" w:themeColor="text1"/>
        </w:rPr>
        <w:t>ly increase</w:t>
      </w:r>
      <w:r w:rsidRPr="008A6CF6">
        <w:rPr>
          <w:rFonts w:eastAsiaTheme="minorEastAsia"/>
          <w:color w:val="000000" w:themeColor="text1"/>
        </w:rPr>
        <w:t xml:space="preserve"> competition for labour in the short term.</w:t>
      </w:r>
      <w:r w:rsidRPr="006C786E">
        <w:rPr>
          <w:rFonts w:eastAsiaTheme="minorEastAsia"/>
          <w:color w:val="000000" w:themeColor="text1"/>
        </w:rPr>
        <w:t xml:space="preserve"> Without </w:t>
      </w:r>
      <w:r w:rsidR="00875E5A">
        <w:rPr>
          <w:rFonts w:eastAsiaTheme="minorEastAsia"/>
          <w:color w:val="000000" w:themeColor="text1"/>
        </w:rPr>
        <w:t>Australian</w:t>
      </w:r>
      <w:r w:rsidRPr="006C786E">
        <w:rPr>
          <w:rFonts w:eastAsiaTheme="minorEastAsia"/>
          <w:color w:val="000000" w:themeColor="text1"/>
        </w:rPr>
        <w:t xml:space="preserve"> Government action, this </w:t>
      </w:r>
      <w:r>
        <w:rPr>
          <w:rFonts w:eastAsiaTheme="minorEastAsia"/>
          <w:color w:val="000000" w:themeColor="text1"/>
        </w:rPr>
        <w:t>will</w:t>
      </w:r>
      <w:r w:rsidRPr="006C786E">
        <w:rPr>
          <w:rFonts w:eastAsiaTheme="minorEastAsia"/>
          <w:color w:val="000000" w:themeColor="text1"/>
        </w:rPr>
        <w:t xml:space="preserve"> have adverse effects on commencement</w:t>
      </w:r>
      <w:r w:rsidRPr="008A6CF6">
        <w:rPr>
          <w:rFonts w:eastAsiaTheme="minorEastAsia"/>
          <w:color w:val="000000" w:themeColor="text1"/>
        </w:rPr>
        <w:t xml:space="preserve"> </w:t>
      </w:r>
      <w:r w:rsidRPr="006C786E">
        <w:rPr>
          <w:rFonts w:eastAsiaTheme="minorEastAsia"/>
          <w:color w:val="000000" w:themeColor="text1"/>
        </w:rPr>
        <w:t xml:space="preserve">and completion rates </w:t>
      </w:r>
      <w:r>
        <w:rPr>
          <w:rFonts w:eastAsiaTheme="minorEastAsia"/>
          <w:color w:val="000000" w:themeColor="text1"/>
        </w:rPr>
        <w:t>as</w:t>
      </w:r>
      <w:r w:rsidRPr="006C786E">
        <w:rPr>
          <w:rFonts w:eastAsiaTheme="minorEastAsia"/>
          <w:color w:val="000000" w:themeColor="text1"/>
        </w:rPr>
        <w:t xml:space="preserve"> </w:t>
      </w:r>
      <w:r w:rsidR="00C93885">
        <w:rPr>
          <w:rFonts w:eastAsiaTheme="minorEastAsia"/>
          <w:color w:val="000000" w:themeColor="text1"/>
        </w:rPr>
        <w:t xml:space="preserve">potential </w:t>
      </w:r>
      <w:r w:rsidRPr="006C786E">
        <w:rPr>
          <w:rFonts w:eastAsiaTheme="minorEastAsia"/>
          <w:color w:val="000000" w:themeColor="text1"/>
        </w:rPr>
        <w:t>apprentices tak</w:t>
      </w:r>
      <w:r>
        <w:rPr>
          <w:rFonts w:eastAsiaTheme="minorEastAsia"/>
          <w:color w:val="000000" w:themeColor="text1"/>
        </w:rPr>
        <w:t xml:space="preserve">e </w:t>
      </w:r>
      <w:r w:rsidRPr="006C786E">
        <w:rPr>
          <w:rFonts w:eastAsiaTheme="minorEastAsia"/>
          <w:color w:val="000000" w:themeColor="text1"/>
        </w:rPr>
        <w:t xml:space="preserve">up more attractive </w:t>
      </w:r>
      <w:r>
        <w:rPr>
          <w:rFonts w:eastAsiaTheme="minorEastAsia"/>
          <w:color w:val="000000" w:themeColor="text1"/>
        </w:rPr>
        <w:t xml:space="preserve">employment </w:t>
      </w:r>
      <w:r w:rsidRPr="006C786E">
        <w:rPr>
          <w:rFonts w:eastAsiaTheme="minorEastAsia"/>
          <w:color w:val="000000" w:themeColor="text1"/>
        </w:rPr>
        <w:t>opportunities.</w:t>
      </w:r>
    </w:p>
    <w:p w:rsidRPr="008A6CF6" w:rsidR="004D151D" w:rsidP="0065788D" w:rsidRDefault="00875E5A" w14:paraId="6DE3A6F6" w14:textId="7A036102">
      <w:r>
        <w:rPr>
          <w:rFonts w:eastAsiaTheme="minorEastAsia"/>
          <w:color w:val="000000" w:themeColor="text1"/>
        </w:rPr>
        <w:t xml:space="preserve">Australian </w:t>
      </w:r>
      <w:r w:rsidRPr="006C786E" w:rsidR="004D151D">
        <w:rPr>
          <w:rFonts w:eastAsiaTheme="minorEastAsia"/>
          <w:color w:val="000000" w:themeColor="text1"/>
        </w:rPr>
        <w:t xml:space="preserve">Government </w:t>
      </w:r>
      <w:r w:rsidR="00C93885">
        <w:rPr>
          <w:rFonts w:eastAsiaTheme="minorEastAsia"/>
          <w:color w:val="000000" w:themeColor="text1"/>
        </w:rPr>
        <w:t xml:space="preserve">intervention </w:t>
      </w:r>
      <w:r w:rsidRPr="006C786E" w:rsidR="004D151D">
        <w:rPr>
          <w:rFonts w:eastAsiaTheme="minorEastAsia"/>
          <w:color w:val="000000" w:themeColor="text1"/>
        </w:rPr>
        <w:t>is needed to ensure Australian Apprenticeship</w:t>
      </w:r>
      <w:r w:rsidR="00D21DFB">
        <w:rPr>
          <w:rFonts w:eastAsiaTheme="minorEastAsia"/>
          <w:color w:val="000000" w:themeColor="text1"/>
        </w:rPr>
        <w:t>s</w:t>
      </w:r>
      <w:r w:rsidRPr="006C786E" w:rsidR="004D151D">
        <w:rPr>
          <w:rFonts w:eastAsiaTheme="minorEastAsia"/>
          <w:color w:val="000000" w:themeColor="text1"/>
        </w:rPr>
        <w:t xml:space="preserve"> </w:t>
      </w:r>
      <w:r w:rsidR="00C93885">
        <w:rPr>
          <w:rFonts w:eastAsiaTheme="minorEastAsia"/>
          <w:color w:val="000000" w:themeColor="text1"/>
        </w:rPr>
        <w:t>are an</w:t>
      </w:r>
      <w:r w:rsidRPr="006C786E" w:rsidR="004D151D">
        <w:rPr>
          <w:rFonts w:eastAsiaTheme="minorEastAsia"/>
          <w:color w:val="000000" w:themeColor="text1"/>
        </w:rPr>
        <w:t xml:space="preserve"> attractive </w:t>
      </w:r>
      <w:r w:rsidR="004D151D">
        <w:rPr>
          <w:rFonts w:eastAsiaTheme="minorEastAsia"/>
          <w:color w:val="000000" w:themeColor="text1"/>
        </w:rPr>
        <w:t>career</w:t>
      </w:r>
      <w:r w:rsidRPr="006C786E" w:rsidR="004D151D">
        <w:rPr>
          <w:rFonts w:eastAsiaTheme="minorEastAsia"/>
          <w:color w:val="000000" w:themeColor="text1"/>
        </w:rPr>
        <w:t xml:space="preserve"> </w:t>
      </w:r>
      <w:r w:rsidR="00C93885">
        <w:rPr>
          <w:rFonts w:eastAsiaTheme="minorEastAsia"/>
          <w:color w:val="000000" w:themeColor="text1"/>
        </w:rPr>
        <w:t>path</w:t>
      </w:r>
      <w:r w:rsidRPr="006C786E" w:rsidR="00C93885">
        <w:rPr>
          <w:rFonts w:eastAsiaTheme="minorEastAsia"/>
          <w:color w:val="000000" w:themeColor="text1"/>
        </w:rPr>
        <w:t xml:space="preserve"> </w:t>
      </w:r>
      <w:r w:rsidR="00C93885">
        <w:rPr>
          <w:rFonts w:eastAsiaTheme="minorEastAsia"/>
          <w:color w:val="000000" w:themeColor="text1"/>
        </w:rPr>
        <w:t xml:space="preserve">for </w:t>
      </w:r>
      <w:r w:rsidRPr="006C786E" w:rsidR="004D151D">
        <w:rPr>
          <w:rFonts w:eastAsiaTheme="minorEastAsia"/>
          <w:color w:val="000000" w:themeColor="text1"/>
        </w:rPr>
        <w:t>prospective apprentices</w:t>
      </w:r>
      <w:r w:rsidR="000D41C4">
        <w:rPr>
          <w:rFonts w:eastAsiaTheme="minorEastAsia"/>
          <w:color w:val="000000" w:themeColor="text1"/>
        </w:rPr>
        <w:t xml:space="preserve"> in order to limit supply issues. </w:t>
      </w:r>
      <w:r w:rsidRPr="006C786E" w:rsidR="004D151D">
        <w:rPr>
          <w:rFonts w:eastAsiaTheme="minorEastAsia"/>
          <w:color w:val="000000" w:themeColor="text1"/>
        </w:rPr>
        <w:t xml:space="preserve">Additionally, employers need greater certainty and support </w:t>
      </w:r>
      <w:r w:rsidR="000D41C4">
        <w:rPr>
          <w:rFonts w:eastAsiaTheme="minorEastAsia"/>
          <w:color w:val="000000" w:themeColor="text1"/>
        </w:rPr>
        <w:t>to</w:t>
      </w:r>
      <w:r w:rsidRPr="006C786E" w:rsidR="000D41C4">
        <w:rPr>
          <w:rFonts w:eastAsiaTheme="minorEastAsia"/>
          <w:color w:val="000000" w:themeColor="text1"/>
        </w:rPr>
        <w:t xml:space="preserve"> </w:t>
      </w:r>
      <w:r w:rsidRPr="006C786E" w:rsidR="004D151D">
        <w:rPr>
          <w:rFonts w:eastAsiaTheme="minorEastAsia"/>
          <w:color w:val="000000" w:themeColor="text1"/>
        </w:rPr>
        <w:t>continue offer</w:t>
      </w:r>
      <w:r w:rsidR="000D41C4">
        <w:rPr>
          <w:rFonts w:eastAsiaTheme="minorEastAsia"/>
          <w:color w:val="000000" w:themeColor="text1"/>
        </w:rPr>
        <w:t>ing</w:t>
      </w:r>
      <w:r w:rsidRPr="006C786E" w:rsidR="004D151D">
        <w:rPr>
          <w:rFonts w:eastAsiaTheme="minorEastAsia"/>
          <w:color w:val="000000" w:themeColor="text1"/>
        </w:rPr>
        <w:t xml:space="preserve"> apprenticeship positions </w:t>
      </w:r>
      <w:r w:rsidR="00AE2B43">
        <w:rPr>
          <w:rFonts w:eastAsiaTheme="minorEastAsia"/>
          <w:color w:val="000000" w:themeColor="text1"/>
        </w:rPr>
        <w:t xml:space="preserve">in areas that will </w:t>
      </w:r>
      <w:r w:rsidRPr="006C786E" w:rsidR="004D151D">
        <w:rPr>
          <w:rFonts w:eastAsiaTheme="minorEastAsia"/>
          <w:color w:val="000000" w:themeColor="text1"/>
        </w:rPr>
        <w:t xml:space="preserve">address skill shortages </w:t>
      </w:r>
      <w:r w:rsidR="00AE2B43">
        <w:rPr>
          <w:rFonts w:eastAsiaTheme="minorEastAsia"/>
          <w:color w:val="000000" w:themeColor="text1"/>
        </w:rPr>
        <w:t>throughout Australia</w:t>
      </w:r>
      <w:r w:rsidRPr="006C786E" w:rsidR="004D151D">
        <w:rPr>
          <w:rFonts w:eastAsiaTheme="minorEastAsia"/>
          <w:color w:val="000000" w:themeColor="text1"/>
        </w:rPr>
        <w:t xml:space="preserve">. </w:t>
      </w:r>
    </w:p>
    <w:p w:rsidRPr="008A6CF6" w:rsidR="004D151D" w:rsidP="007C1A3A" w:rsidRDefault="004D151D" w14:paraId="51892773" w14:textId="18B90DF1">
      <w:pPr>
        <w:pStyle w:val="Heading2"/>
        <w:spacing w:before="120" w:after="120"/>
      </w:pPr>
      <w:bookmarkStart w:name="_Toc88575286" w:id="60"/>
      <w:bookmarkStart w:name="_Toc99374859" w:id="61"/>
      <w:r w:rsidRPr="0030715F">
        <w:rPr>
          <w:color w:val="002060"/>
        </w:rPr>
        <w:t>3.</w:t>
      </w:r>
      <w:r w:rsidR="00000245">
        <w:rPr>
          <w:color w:val="002060"/>
        </w:rPr>
        <w:t>3</w:t>
      </w:r>
      <w:r w:rsidRPr="0030715F">
        <w:rPr>
          <w:color w:val="002060"/>
        </w:rPr>
        <w:t xml:space="preserve"> What happens if we do nothing?</w:t>
      </w:r>
      <w:bookmarkEnd w:id="60"/>
      <w:bookmarkEnd w:id="61"/>
    </w:p>
    <w:p w:rsidRPr="008A6CF6" w:rsidR="004D151D" w:rsidP="004D151D" w:rsidRDefault="004D151D" w14:paraId="15BB38D4" w14:textId="3FC2BB7E">
      <w:r>
        <w:t>Without further reform, it is reasonable to predict that barriers to participating in and completing an Australian Apprenticeship will persist</w:t>
      </w:r>
      <w:r w:rsidR="00AE2B43">
        <w:t xml:space="preserve">. This will have a negative impact on the </w:t>
      </w:r>
      <w:r>
        <w:t xml:space="preserve">availability of skilled labour and </w:t>
      </w:r>
      <w:r w:rsidR="00457AC0">
        <w:t xml:space="preserve">hinder </w:t>
      </w:r>
      <w:r>
        <w:t>Australia’s economic recovery. The significant</w:t>
      </w:r>
      <w:r w:rsidR="003369A5">
        <w:t xml:space="preserve"> gains from the</w:t>
      </w:r>
      <w:r>
        <w:t xml:space="preserve"> investment made by the Australian Government through the successful SAT, BAC and CAC measures during the COVID-19 pandemic will be lost if the effort is not made now</w:t>
      </w:r>
      <w:r w:rsidR="000028CC">
        <w:t xml:space="preserve">. </w:t>
      </w:r>
    </w:p>
    <w:p w:rsidR="0065788D" w:rsidRDefault="004D151D" w14:paraId="5B423CDA" w14:textId="42F1964E">
      <w:r w:rsidRPr="008A6CF6">
        <w:t>With no policy changes, annual commencements</w:t>
      </w:r>
      <w:r>
        <w:t xml:space="preserve"> of Australian Apprentices</w:t>
      </w:r>
      <w:r w:rsidRPr="008A6CF6">
        <w:t xml:space="preserve"> are expected to</w:t>
      </w:r>
      <w:r>
        <w:t xml:space="preserve"> significantly decline below pre-COVID</w:t>
      </w:r>
      <w:r w:rsidR="00457AC0">
        <w:t>-19</w:t>
      </w:r>
      <w:r>
        <w:t xml:space="preserve"> levels. </w:t>
      </w:r>
      <w:r w:rsidRPr="008A6CF6">
        <w:t>This</w:t>
      </w:r>
      <w:r>
        <w:t xml:space="preserve"> potential decline</w:t>
      </w:r>
      <w:r w:rsidRPr="008A6CF6">
        <w:t xml:space="preserve"> risks undermining the legitimacy of Australian Apprenticeships as a viable, long-term employment pathway. It is critical the Australian Government’s investment is maximised, by ensuring</w:t>
      </w:r>
      <w:r w:rsidR="00B84B67">
        <w:t xml:space="preserve"> recent </w:t>
      </w:r>
      <w:r w:rsidRPr="008A6CF6">
        <w:t>commencements translate into completions and new hiring continues to be stimulated</w:t>
      </w:r>
      <w:r>
        <w:t>, focusing on the skills we need now and into the future</w:t>
      </w:r>
      <w:r w:rsidR="00B84B67">
        <w:t>.</w:t>
      </w:r>
    </w:p>
    <w:p w:rsidRPr="006C786E" w:rsidR="004D151D" w:rsidP="0065788D" w:rsidRDefault="0065788D" w14:paraId="33A702D0" w14:textId="14299023">
      <w:pPr>
        <w:spacing w:after="160" w:line="259" w:lineRule="auto"/>
      </w:pPr>
      <w:r>
        <w:br w:type="page"/>
      </w:r>
    </w:p>
    <w:p w:rsidR="00E01A34" w:rsidP="00736D9B" w:rsidRDefault="00822150" w14:paraId="2F62908A" w14:textId="72A3FA70">
      <w:pPr>
        <w:pStyle w:val="Heading1"/>
        <w:spacing w:after="240"/>
      </w:pPr>
      <w:bookmarkStart w:name="_Toc88575287" w:id="62"/>
      <w:bookmarkStart w:name="_Toc99374860" w:id="63"/>
      <w:bookmarkStart w:name="_Toc88575297" w:id="64"/>
      <w:bookmarkStart w:name="_Toc67333686" w:id="65"/>
      <w:r>
        <w:lastRenderedPageBreak/>
        <w:t xml:space="preserve">Chapter Four: </w:t>
      </w:r>
      <w:bookmarkEnd w:id="62"/>
      <w:r w:rsidR="0073171E">
        <w:t>Policy Options</w:t>
      </w:r>
      <w:bookmarkEnd w:id="63"/>
    </w:p>
    <w:p w:rsidRPr="008A6CF6" w:rsidR="00693020" w:rsidP="00693020" w:rsidRDefault="00265E16" w14:paraId="26486582" w14:textId="1D5AC5FF">
      <w:pPr>
        <w:rPr>
          <w:rFonts w:eastAsia="Times New Roman"/>
          <w:highlight w:val="lightGray"/>
        </w:rPr>
      </w:pPr>
      <w:r w:rsidRPr="008A6CF6">
        <w:rPr>
          <w:rFonts w:eastAsia="Times New Roman"/>
        </w:rPr>
        <w:t xml:space="preserve">Incentive programs </w:t>
      </w:r>
      <w:r w:rsidR="0076736B">
        <w:rPr>
          <w:rFonts w:eastAsia="Times New Roman"/>
        </w:rPr>
        <w:t>are</w:t>
      </w:r>
      <w:r w:rsidRPr="008A6CF6">
        <w:rPr>
          <w:rFonts w:eastAsia="Times New Roman"/>
        </w:rPr>
        <w:t xml:space="preserve"> designed to improve the attractiveness of apprenticeships, particularly for employers,</w:t>
      </w:r>
      <w:r w:rsidR="004D0CAC">
        <w:rPr>
          <w:rFonts w:eastAsia="Times New Roman"/>
        </w:rPr>
        <w:t xml:space="preserve"> to</w:t>
      </w:r>
      <w:r w:rsidRPr="008A6CF6">
        <w:rPr>
          <w:rFonts w:eastAsia="Times New Roman"/>
        </w:rPr>
        <w:t xml:space="preserve"> address skills shortages in many occupations that depend on apprenticeships </w:t>
      </w:r>
      <w:r w:rsidRPr="007B1B4A">
        <w:rPr>
          <w:rFonts w:eastAsia="Times New Roman"/>
        </w:rPr>
        <w:t>as the main pathway to training and support the development of a highly skilled Australian workforce.</w:t>
      </w:r>
      <w:r w:rsidRPr="007B1B4A" w:rsidR="005A7985">
        <w:t xml:space="preserve"> R</w:t>
      </w:r>
      <w:r w:rsidRPr="007B1B4A" w:rsidR="00CA397F">
        <w:t xml:space="preserve">emoving incentives is therefore not being considered as </w:t>
      </w:r>
      <w:r w:rsidR="00FE26B1">
        <w:t xml:space="preserve">an option </w:t>
      </w:r>
      <w:r w:rsidRPr="007B1B4A" w:rsidR="00CA397F">
        <w:t xml:space="preserve">as it would have an adverse impact on </w:t>
      </w:r>
      <w:r w:rsidRPr="007B1B4A" w:rsidR="007335A4">
        <w:t xml:space="preserve">Australia’s pipeline of skilled workers </w:t>
      </w:r>
      <w:r w:rsidRPr="007B1B4A" w:rsidR="00CA397F">
        <w:t>and employer</w:t>
      </w:r>
      <w:r w:rsidRPr="007B1B4A" w:rsidR="007335A4">
        <w:t>s in key industries.</w:t>
      </w:r>
    </w:p>
    <w:p w:rsidR="00E01A34" w:rsidP="00E01A34" w:rsidRDefault="00E01A34" w14:paraId="38F87BFC" w14:textId="18344B87">
      <w:r>
        <w:t>Numerous policy options have been explored to</w:t>
      </w:r>
      <w:r w:rsidRPr="006C786E">
        <w:t xml:space="preserve"> address the </w:t>
      </w:r>
      <w:r w:rsidR="006A7779">
        <w:t>issues</w:t>
      </w:r>
      <w:r w:rsidRPr="006C786E" w:rsidR="006A7779">
        <w:t xml:space="preserve"> </w:t>
      </w:r>
      <w:r w:rsidRPr="006C786E">
        <w:t>with the current incentives system</w:t>
      </w:r>
      <w:r>
        <w:t xml:space="preserve">. The key policy </w:t>
      </w:r>
      <w:r w:rsidR="00705AA1">
        <w:t>parameters</w:t>
      </w:r>
      <w:r>
        <w:t xml:space="preserve"> considered </w:t>
      </w:r>
      <w:r w:rsidR="00BD1EB2">
        <w:t>are</w:t>
      </w:r>
      <w:r w:rsidR="002837F1">
        <w:t xml:space="preserve"> that</w:t>
      </w:r>
      <w:r>
        <w:t>:</w:t>
      </w:r>
    </w:p>
    <w:p w:rsidRPr="007B1B4A" w:rsidR="00707E5F" w:rsidRDefault="00707E5F" w14:paraId="571147F9" w14:textId="5E4B18E4">
      <w:pPr>
        <w:pStyle w:val="ListParagraph"/>
        <w:numPr>
          <w:ilvl w:val="0"/>
          <w:numId w:val="21"/>
        </w:numPr>
        <w:spacing w:line="276" w:lineRule="auto"/>
      </w:pPr>
      <w:r w:rsidRPr="007B1B4A">
        <w:t>Incentives should be targeted to address skill shortages</w:t>
      </w:r>
      <w:r w:rsidR="00F37D3F">
        <w:t>;</w:t>
      </w:r>
    </w:p>
    <w:p w:rsidRPr="007B1B4A" w:rsidR="00707E5F" w:rsidRDefault="00730720" w14:paraId="4D03003C" w14:textId="21677D9A">
      <w:pPr>
        <w:pStyle w:val="ListParagraph"/>
        <w:numPr>
          <w:ilvl w:val="0"/>
          <w:numId w:val="21"/>
        </w:numPr>
        <w:spacing w:line="276" w:lineRule="auto"/>
      </w:pPr>
      <w:r w:rsidRPr="007B1B4A">
        <w:t xml:space="preserve">Incentives should </w:t>
      </w:r>
      <w:r w:rsidR="00E87B5A">
        <w:t>lower</w:t>
      </w:r>
      <w:r w:rsidRPr="007B1B4A">
        <w:t xml:space="preserve"> </w:t>
      </w:r>
      <w:r w:rsidRPr="007B1B4A" w:rsidR="00EA0CFD">
        <w:t xml:space="preserve">the costs </w:t>
      </w:r>
      <w:r w:rsidR="008B05CC">
        <w:t>to</w:t>
      </w:r>
      <w:r w:rsidRPr="007B1B4A" w:rsidR="00EA0CFD">
        <w:t xml:space="preserve"> employers</w:t>
      </w:r>
      <w:r w:rsidR="00F37D3F">
        <w:t>;</w:t>
      </w:r>
      <w:r w:rsidRPr="007B1B4A" w:rsidR="00EA0CFD">
        <w:t xml:space="preserve"> </w:t>
      </w:r>
    </w:p>
    <w:p w:rsidRPr="007B1B4A" w:rsidR="00707E5F" w:rsidRDefault="00707E5F" w14:paraId="072CE367" w14:textId="107C3768">
      <w:pPr>
        <w:pStyle w:val="ListParagraph"/>
        <w:numPr>
          <w:ilvl w:val="0"/>
          <w:numId w:val="21"/>
        </w:numPr>
        <w:spacing w:line="276" w:lineRule="auto"/>
      </w:pPr>
      <w:r w:rsidRPr="007B1B4A">
        <w:t xml:space="preserve">Incentives </w:t>
      </w:r>
      <w:r w:rsidRPr="007B1B4A" w:rsidR="00F11B1C">
        <w:t>should</w:t>
      </w:r>
      <w:r w:rsidRPr="007B1B4A">
        <w:t xml:space="preserve"> focus on the decision maker</w:t>
      </w:r>
      <w:r w:rsidR="00F37D3F">
        <w:t>;</w:t>
      </w:r>
    </w:p>
    <w:p w:rsidRPr="007B1B4A" w:rsidR="00707E5F" w:rsidRDefault="00707E5F" w14:paraId="601CA595" w14:textId="59D6DEED">
      <w:pPr>
        <w:pStyle w:val="ListParagraph"/>
        <w:numPr>
          <w:ilvl w:val="0"/>
          <w:numId w:val="21"/>
        </w:numPr>
        <w:spacing w:line="276" w:lineRule="auto"/>
      </w:pPr>
      <w:r w:rsidRPr="007B1B4A">
        <w:t xml:space="preserve">Incentives </w:t>
      </w:r>
      <w:r w:rsidRPr="007B1B4A" w:rsidR="00EA0CFD">
        <w:t xml:space="preserve">should be simpler </w:t>
      </w:r>
      <w:r w:rsidRPr="007B1B4A">
        <w:t>to navigate and understand</w:t>
      </w:r>
      <w:r w:rsidR="00F37D3F">
        <w:t>; and</w:t>
      </w:r>
    </w:p>
    <w:p w:rsidRPr="007B1B4A" w:rsidR="00707E5F" w:rsidRDefault="00C53D4A" w14:paraId="1BF9BE96" w14:textId="1B2C35B6">
      <w:pPr>
        <w:pStyle w:val="ListParagraph"/>
        <w:numPr>
          <w:ilvl w:val="0"/>
          <w:numId w:val="21"/>
        </w:numPr>
        <w:spacing w:line="276" w:lineRule="auto"/>
      </w:pPr>
      <w:r>
        <w:t>E</w:t>
      </w:r>
      <w:r w:rsidRPr="007B1B4A" w:rsidR="008F3459">
        <w:t>mployers and apprentices</w:t>
      </w:r>
      <w:r w:rsidR="004F2CFE">
        <w:t xml:space="preserve"> should have access to more </w:t>
      </w:r>
      <w:r>
        <w:t>non-financial support.</w:t>
      </w:r>
    </w:p>
    <w:p w:rsidR="00E01A34" w:rsidP="00E01A34" w:rsidRDefault="00E01A34" w14:paraId="45E48498" w14:textId="08A0BD71">
      <w:r>
        <w:t xml:space="preserve">Learnings from </w:t>
      </w:r>
      <w:r w:rsidR="004F0629">
        <w:t xml:space="preserve">apprenticeships </w:t>
      </w:r>
      <w:r>
        <w:t>COVID</w:t>
      </w:r>
      <w:r w:rsidR="00BD1EB2">
        <w:t>-19 economic response</w:t>
      </w:r>
      <w:r>
        <w:t xml:space="preserve"> measures such as the B</w:t>
      </w:r>
      <w:r w:rsidR="002C01CD">
        <w:t>oosting Apprenticeship Commencements (BAC)</w:t>
      </w:r>
      <w:r>
        <w:t>, S</w:t>
      </w:r>
      <w:r w:rsidR="002C01CD">
        <w:t>upporting Apprentice and Trainees (SAT)</w:t>
      </w:r>
      <w:r w:rsidR="00E15610">
        <w:t xml:space="preserve"> </w:t>
      </w:r>
      <w:r>
        <w:t>and C</w:t>
      </w:r>
      <w:r w:rsidR="002C01CD">
        <w:t>ompleting Apprenticeship Commencements (CAC)</w:t>
      </w:r>
      <w:r w:rsidR="00E15610">
        <w:t xml:space="preserve"> </w:t>
      </w:r>
      <w:r w:rsidR="00063C4F">
        <w:t>measures</w:t>
      </w:r>
      <w:r>
        <w:t xml:space="preserve">, have also been taken into account. </w:t>
      </w:r>
    </w:p>
    <w:p w:rsidR="00610AF4" w:rsidP="00E01A34" w:rsidRDefault="00E01A34" w14:paraId="62BBCB0D" w14:textId="73CC18E3">
      <w:r w:rsidRPr="006C786E">
        <w:t xml:space="preserve">Table </w:t>
      </w:r>
      <w:r w:rsidR="00D04B42">
        <w:t>4</w:t>
      </w:r>
      <w:r w:rsidRPr="006C786E">
        <w:t xml:space="preserve"> briefly </w:t>
      </w:r>
      <w:r>
        <w:t>outlines</w:t>
      </w:r>
      <w:r w:rsidRPr="006C786E">
        <w:t xml:space="preserve"> the </w:t>
      </w:r>
      <w:r w:rsidR="00EB724B">
        <w:t>three</w:t>
      </w:r>
      <w:r w:rsidRPr="007B1B4A" w:rsidR="00EB724B">
        <w:t xml:space="preserve"> </w:t>
      </w:r>
      <w:r w:rsidRPr="006C786E">
        <w:t>options explored in this RIS</w:t>
      </w:r>
      <w:r>
        <w:t>. These include</w:t>
      </w:r>
      <w:r w:rsidR="00610AF4">
        <w:t>:</w:t>
      </w:r>
    </w:p>
    <w:p w:rsidRPr="007B1B4A" w:rsidR="00610AF4" w:rsidRDefault="004F0629" w14:paraId="2D0CC7B4" w14:textId="525CEB4A">
      <w:pPr>
        <w:pStyle w:val="ListParagraph"/>
        <w:numPr>
          <w:ilvl w:val="0"/>
          <w:numId w:val="57"/>
        </w:numPr>
        <w:spacing w:line="276" w:lineRule="auto"/>
        <w:rPr>
          <w:strike/>
        </w:rPr>
      </w:pPr>
      <w:r>
        <w:t>A</w:t>
      </w:r>
      <w:r w:rsidR="00EB724B">
        <w:t xml:space="preserve">n option </w:t>
      </w:r>
      <w:r w:rsidRPr="007B1B4A" w:rsidR="004D30EA">
        <w:t>to make no further reform</w:t>
      </w:r>
      <w:r w:rsidRPr="007B1B4A" w:rsidR="002847EB">
        <w:t xml:space="preserve"> which will result in </w:t>
      </w:r>
      <w:r w:rsidR="00E15610">
        <w:t xml:space="preserve">the </w:t>
      </w:r>
      <w:r w:rsidRPr="007B1B4A" w:rsidR="002847EB">
        <w:t>I</w:t>
      </w:r>
      <w:r w:rsidR="00D81B12">
        <w:t xml:space="preserve">ncentives for </w:t>
      </w:r>
      <w:r w:rsidRPr="007B1B4A" w:rsidR="002847EB">
        <w:t>A</w:t>
      </w:r>
      <w:r w:rsidR="00D81B12">
        <w:t xml:space="preserve">ustralian </w:t>
      </w:r>
      <w:r w:rsidRPr="007B1B4A" w:rsidR="002847EB">
        <w:t>A</w:t>
      </w:r>
      <w:r w:rsidR="00D81B12">
        <w:t>pprenticeships</w:t>
      </w:r>
      <w:r w:rsidR="00E15610">
        <w:t xml:space="preserve"> (IAA) program</w:t>
      </w:r>
      <w:r w:rsidRPr="007B1B4A" w:rsidR="002847EB">
        <w:t xml:space="preserve"> coming into effect from 1 July 2022</w:t>
      </w:r>
      <w:r w:rsidRPr="007B1B4A" w:rsidR="007A3E8B">
        <w:t>;</w:t>
      </w:r>
      <w:r w:rsidRPr="007B1B4A" w:rsidR="00CA207A">
        <w:t xml:space="preserve"> </w:t>
      </w:r>
    </w:p>
    <w:p w:rsidRPr="007B1B4A" w:rsidR="00610AF4" w:rsidRDefault="004F0629" w14:paraId="289BF190" w14:textId="201165D8">
      <w:pPr>
        <w:pStyle w:val="ListParagraph"/>
        <w:numPr>
          <w:ilvl w:val="0"/>
          <w:numId w:val="57"/>
        </w:numPr>
        <w:spacing w:line="276" w:lineRule="auto"/>
        <w:rPr>
          <w:strike/>
        </w:rPr>
      </w:pPr>
      <w:r>
        <w:t>A</w:t>
      </w:r>
      <w:r w:rsidR="00E767E9">
        <w:t xml:space="preserve"> </w:t>
      </w:r>
      <w:r w:rsidR="00F153A9">
        <w:t>targeted</w:t>
      </w:r>
      <w:r w:rsidR="00E767E9">
        <w:t xml:space="preserve"> </w:t>
      </w:r>
      <w:r w:rsidRPr="0017694A" w:rsidR="00E01A34">
        <w:t xml:space="preserve">option that </w:t>
      </w:r>
      <w:r w:rsidR="00237BEE">
        <w:t>refocuses</w:t>
      </w:r>
      <w:r w:rsidR="0002584D">
        <w:t xml:space="preserve"> </w:t>
      </w:r>
      <w:r w:rsidR="00EE4DBB">
        <w:t>the existing program to</w:t>
      </w:r>
      <w:r w:rsidR="0002584D">
        <w:t xml:space="preserve"> invest</w:t>
      </w:r>
      <w:r w:rsidR="00EE4DBB">
        <w:t xml:space="preserve"> in</w:t>
      </w:r>
      <w:r w:rsidR="0002584D">
        <w:t xml:space="preserve"> priority occupations only</w:t>
      </w:r>
      <w:r w:rsidR="006C11A6">
        <w:t xml:space="preserve"> from 1 July 2022</w:t>
      </w:r>
      <w:r w:rsidR="007A3E8B">
        <w:t>;</w:t>
      </w:r>
      <w:r w:rsidR="00EB724B">
        <w:t xml:space="preserve"> and </w:t>
      </w:r>
    </w:p>
    <w:p w:rsidRPr="007B1B4A" w:rsidR="00E01A34" w:rsidRDefault="004F0629" w14:paraId="6ABF9C79" w14:textId="33942EEF">
      <w:pPr>
        <w:pStyle w:val="ListParagraph"/>
        <w:numPr>
          <w:ilvl w:val="0"/>
          <w:numId w:val="57"/>
        </w:numPr>
        <w:spacing w:line="276" w:lineRule="auto"/>
        <w:rPr>
          <w:strike/>
        </w:rPr>
      </w:pPr>
      <w:r>
        <w:t>A</w:t>
      </w:r>
      <w:r w:rsidR="005C34BF">
        <w:t xml:space="preserve"> </w:t>
      </w:r>
      <w:r w:rsidR="00F153A9">
        <w:t>phased</w:t>
      </w:r>
      <w:r w:rsidRPr="007B1B4A" w:rsidR="00F153A9">
        <w:t xml:space="preserve"> </w:t>
      </w:r>
      <w:r w:rsidRPr="007B1B4A" w:rsidR="005C34BF">
        <w:t>option with high</w:t>
      </w:r>
      <w:r w:rsidRPr="007B1B4A" w:rsidR="006C11A6">
        <w:t>er</w:t>
      </w:r>
      <w:r w:rsidRPr="007B1B4A" w:rsidR="005C34BF">
        <w:t xml:space="preserve"> support until 1 July 202</w:t>
      </w:r>
      <w:r w:rsidRPr="007B1B4A" w:rsidR="00376959">
        <w:t>4</w:t>
      </w:r>
      <w:r w:rsidR="00634F26">
        <w:t>, following by a reduction in support that stabilises at</w:t>
      </w:r>
      <w:r w:rsidRPr="007B1B4A" w:rsidDel="00634F26" w:rsidR="005C34BF">
        <w:t xml:space="preserve"> </w:t>
      </w:r>
      <w:r w:rsidRPr="007B1B4A" w:rsidR="005C34BF">
        <w:t>2019 levels</w:t>
      </w:r>
      <w:r w:rsidRPr="007B1B4A" w:rsidR="007B1B4A">
        <w:t>.</w:t>
      </w:r>
    </w:p>
    <w:p w:rsidRPr="004A40ED" w:rsidR="00634F26" w:rsidP="008E1411" w:rsidRDefault="00634F26" w14:paraId="0CA6BBD4" w14:textId="77777777">
      <w:pPr>
        <w:rPr>
          <w:rStyle w:val="Strong"/>
        </w:rPr>
      </w:pPr>
      <w:r w:rsidRPr="004A40ED">
        <w:rPr>
          <w:rStyle w:val="Strong"/>
        </w:rPr>
        <w:t>Cost and the role of government intervention</w:t>
      </w:r>
    </w:p>
    <w:p w:rsidR="00634F26" w:rsidP="008E1411" w:rsidRDefault="00634F26" w14:paraId="7FD7ED51" w14:textId="0CBBEDBE">
      <w:r>
        <w:t xml:space="preserve">A further consideration in the design of the policy options is the total cost of the intervention, with a need to ensure fiscal sustainability in the longer term. </w:t>
      </w:r>
      <w:r w:rsidR="00FA124B">
        <w:t>As a result of this consideration,</w:t>
      </w:r>
      <w:r>
        <w:t xml:space="preserve"> the </w:t>
      </w:r>
      <w:r w:rsidRPr="00CC0E75" w:rsidR="00A50DAD">
        <w:t>Department</w:t>
      </w:r>
      <w:r w:rsidRPr="00CC0E75" w:rsidDel="00634F26" w:rsidR="00A50DAD">
        <w:t xml:space="preserve"> </w:t>
      </w:r>
      <w:r w:rsidRPr="00CC0E75" w:rsidR="00A50DAD">
        <w:t>is not</w:t>
      </w:r>
      <w:r w:rsidDel="00634F26" w:rsidR="004F7109">
        <w:t xml:space="preserve"> </w:t>
      </w:r>
      <w:r>
        <w:t xml:space="preserve">proposing </w:t>
      </w:r>
      <w:r w:rsidR="004F7109">
        <w:t xml:space="preserve">the introduction of </w:t>
      </w:r>
      <w:r w:rsidRPr="00CC0E75" w:rsidR="00A50DAD">
        <w:t>a long term wage subsidy package</w:t>
      </w:r>
      <w:r w:rsidR="00C74E2F">
        <w:t xml:space="preserve"> – covering both priority </w:t>
      </w:r>
      <w:r w:rsidR="00A95741">
        <w:t>(</w:t>
      </w:r>
      <w:r w:rsidR="00F92974">
        <w:t xml:space="preserve">for example carpenters, electricians and childcare workers) </w:t>
      </w:r>
      <w:r w:rsidR="00C74E2F">
        <w:t>and non-priority occupations</w:t>
      </w:r>
      <w:r w:rsidR="00F92974">
        <w:t xml:space="preserve"> (</w:t>
      </w:r>
      <w:r w:rsidR="00F92974">
        <w:rPr>
          <w:rFonts w:cstheme="minorHAnsi"/>
        </w:rPr>
        <w:t>for example office managers, general clerks and sales assistants</w:t>
      </w:r>
      <w:r w:rsidR="00C74E2F">
        <w:t>.</w:t>
      </w:r>
      <w:r w:rsidR="00227BD2">
        <w:t xml:space="preserve"> </w:t>
      </w:r>
    </w:p>
    <w:p w:rsidR="00634F26" w:rsidP="008E1411" w:rsidRDefault="00227BD2" w14:paraId="48B09270" w14:textId="3B6308AC">
      <w:r>
        <w:t>The BAC</w:t>
      </w:r>
      <w:r w:rsidR="00D163D5">
        <w:t>,</w:t>
      </w:r>
      <w:r w:rsidR="00172AE5">
        <w:t xml:space="preserve"> a broad policy measure open to all employers of </w:t>
      </w:r>
      <w:r w:rsidR="009C41EB">
        <w:t>a</w:t>
      </w:r>
      <w:r w:rsidR="00172AE5">
        <w:t>pprentices</w:t>
      </w:r>
      <w:r w:rsidR="009C41EB">
        <w:t xml:space="preserve"> and trainees</w:t>
      </w:r>
      <w:r w:rsidR="00172AE5">
        <w:t xml:space="preserve">, both trade and non-trade, </w:t>
      </w:r>
      <w:r w:rsidR="00E11424">
        <w:t>was</w:t>
      </w:r>
      <w:r>
        <w:t xml:space="preserve"> introduced </w:t>
      </w:r>
      <w:r w:rsidR="006E7B34">
        <w:t xml:space="preserve">as </w:t>
      </w:r>
      <w:r w:rsidR="00D83B06">
        <w:t>a key</w:t>
      </w:r>
      <w:r w:rsidR="006E7B34">
        <w:t xml:space="preserve"> </w:t>
      </w:r>
      <w:r w:rsidR="004F4B96">
        <w:t>COVID</w:t>
      </w:r>
      <w:r w:rsidR="00A36093">
        <w:t>-19 pan</w:t>
      </w:r>
      <w:r w:rsidR="003A5D97">
        <w:t xml:space="preserve">demic </w:t>
      </w:r>
      <w:r w:rsidR="004F4B96">
        <w:t>response measure</w:t>
      </w:r>
      <w:r w:rsidR="00D83B06">
        <w:t>. It wa</w:t>
      </w:r>
      <w:r w:rsidR="004F4B96">
        <w:t xml:space="preserve">s designed </w:t>
      </w:r>
      <w:r w:rsidR="003A5D97">
        <w:t xml:space="preserve">to </w:t>
      </w:r>
      <w:r w:rsidR="004F4B96">
        <w:t>address</w:t>
      </w:r>
      <w:r w:rsidR="00F738C7">
        <w:t xml:space="preserve"> the steep decline in Australian Apprenticeship commencements </w:t>
      </w:r>
      <w:r w:rsidR="00A32080">
        <w:t xml:space="preserve">in </w:t>
      </w:r>
      <w:r w:rsidR="00E11424">
        <w:t>mid-</w:t>
      </w:r>
      <w:r w:rsidR="00A32080">
        <w:t>2020</w:t>
      </w:r>
      <w:r w:rsidR="00F738C7">
        <w:t xml:space="preserve"> (around 20 per cent)</w:t>
      </w:r>
      <w:r w:rsidR="00E11424">
        <w:t xml:space="preserve">. This measure was </w:t>
      </w:r>
      <w:r w:rsidR="009C1438">
        <w:t xml:space="preserve">further </w:t>
      </w:r>
      <w:r w:rsidR="00E11424">
        <w:t xml:space="preserve">supported by the </w:t>
      </w:r>
      <w:r w:rsidR="009C1438">
        <w:t xml:space="preserve">introduction of the </w:t>
      </w:r>
      <w:r w:rsidR="00E11424">
        <w:t>CA</w:t>
      </w:r>
      <w:r w:rsidR="009C1438">
        <w:t>C</w:t>
      </w:r>
      <w:r w:rsidR="004F4B96">
        <w:t xml:space="preserve"> </w:t>
      </w:r>
      <w:r w:rsidR="009C1438">
        <w:t xml:space="preserve">in 2021 which focused on providing ongoing support </w:t>
      </w:r>
      <w:r w:rsidR="00C201BD">
        <w:t xml:space="preserve">to </w:t>
      </w:r>
      <w:r w:rsidR="009C1438">
        <w:t xml:space="preserve">apprentices and trainees engaged through the BAC </w:t>
      </w:r>
      <w:r w:rsidR="004F4B96">
        <w:t xml:space="preserve">and </w:t>
      </w:r>
      <w:r w:rsidR="00782578">
        <w:t>stab</w:t>
      </w:r>
      <w:r w:rsidR="00ED1A4E">
        <w:t>i</w:t>
      </w:r>
      <w:r w:rsidR="00782578">
        <w:t>lising</w:t>
      </w:r>
      <w:r w:rsidR="004F4B96">
        <w:t xml:space="preserve"> the broader Australian Apprenticeships system.</w:t>
      </w:r>
      <w:r w:rsidR="00817EE6">
        <w:t xml:space="preserve"> </w:t>
      </w:r>
    </w:p>
    <w:p w:rsidR="00634F26" w:rsidP="008E1411" w:rsidRDefault="00817EE6" w14:paraId="7D5CEFE3" w14:textId="4EB694AA">
      <w:r>
        <w:t>The</w:t>
      </w:r>
      <w:r w:rsidR="00634F26">
        <w:t xml:space="preserve"> </w:t>
      </w:r>
      <w:r w:rsidR="00E30FBF">
        <w:t>BAC</w:t>
      </w:r>
      <w:r w:rsidR="00BB1DC9">
        <w:t xml:space="preserve"> was </w:t>
      </w:r>
      <w:r w:rsidR="004F4B96">
        <w:t>never intended to become a permanent feature of the system</w:t>
      </w:r>
      <w:r w:rsidR="001D16B4">
        <w:t>;</w:t>
      </w:r>
      <w:r w:rsidR="004F4B96">
        <w:t xml:space="preserve"> it was delivered </w:t>
      </w:r>
      <w:r w:rsidRPr="002D43D7" w:rsidR="005B33D4">
        <w:t xml:space="preserve">as a </w:t>
      </w:r>
      <w:r w:rsidRPr="002D43D7" w:rsidR="00B63B3E">
        <w:t>short</w:t>
      </w:r>
      <w:r w:rsidR="00B63B3E">
        <w:t>-term</w:t>
      </w:r>
      <w:r w:rsidRPr="002D43D7" w:rsidR="005B33D4">
        <w:t xml:space="preserve"> </w:t>
      </w:r>
      <w:r w:rsidR="004F4B96">
        <w:t>boost</w:t>
      </w:r>
      <w:r w:rsidRPr="002D43D7" w:rsidR="005B33D4">
        <w:t xml:space="preserve"> to </w:t>
      </w:r>
      <w:r w:rsidR="00BB1DC9">
        <w:t>support employers as the economy recovered.</w:t>
      </w:r>
      <w:r w:rsidR="00103543">
        <w:t xml:space="preserve"> </w:t>
      </w:r>
    </w:p>
    <w:p w:rsidR="00634F26" w:rsidP="008E1411" w:rsidRDefault="004F784B" w14:paraId="5218030A" w14:textId="793CA484">
      <w:r w:rsidRPr="002D43D7">
        <w:lastRenderedPageBreak/>
        <w:t>The BAC wage subsidy lifted the total number of apprentices and trainees in-training, increasing from 264,585 in September 2020 (</w:t>
      </w:r>
      <w:r w:rsidR="00063C4F">
        <w:t>National Centre for Vocational Education Research (</w:t>
      </w:r>
      <w:r w:rsidRPr="002D43D7">
        <w:t>NCVER</w:t>
      </w:r>
      <w:r w:rsidR="00063C4F">
        <w:t>)</w:t>
      </w:r>
      <w:r w:rsidRPr="002D43D7">
        <w:t>) to 360,000 in September 2021 (Departmental program data).</w:t>
      </w:r>
      <w:r w:rsidR="008E1411">
        <w:t xml:space="preserve"> </w:t>
      </w:r>
      <w:r w:rsidRPr="002D43D7">
        <w:t>As at 10 March</w:t>
      </w:r>
      <w:r w:rsidR="00ED1A4E">
        <w:t xml:space="preserve"> </w:t>
      </w:r>
      <w:r w:rsidRPr="002D43D7">
        <w:t xml:space="preserve">, </w:t>
      </w:r>
      <w:r w:rsidRPr="00D44858" w:rsidR="00A27389">
        <w:t>71,600</w:t>
      </w:r>
      <w:r w:rsidRPr="002D43D7">
        <w:t xml:space="preserve"> businesses have been supported by the BAC.</w:t>
      </w:r>
      <w:r w:rsidR="00825E5E">
        <w:t xml:space="preserve"> </w:t>
      </w:r>
    </w:p>
    <w:p w:rsidRPr="002D43D7" w:rsidR="004F784B" w:rsidP="008E1411" w:rsidRDefault="00825E5E" w14:paraId="29B0BCF6" w14:textId="4822AAAD">
      <w:r>
        <w:t xml:space="preserve">The BAC </w:t>
      </w:r>
      <w:r w:rsidR="00037535">
        <w:t xml:space="preserve">and CAC </w:t>
      </w:r>
      <w:r w:rsidR="00FD3D80">
        <w:t xml:space="preserve">however </w:t>
      </w:r>
      <w:r w:rsidR="00037535">
        <w:t>are</w:t>
      </w:r>
      <w:r>
        <w:t xml:space="preserve"> high</w:t>
      </w:r>
      <w:r w:rsidR="00037535">
        <w:t xml:space="preserve"> </w:t>
      </w:r>
      <w:r>
        <w:t>cost</w:t>
      </w:r>
      <w:r w:rsidR="00037535">
        <w:t xml:space="preserve">, </w:t>
      </w:r>
      <w:r w:rsidR="009C0B56">
        <w:t>with</w:t>
      </w:r>
      <w:r w:rsidRPr="00DA757D" w:rsidR="00DA757D">
        <w:t xml:space="preserve"> </w:t>
      </w:r>
      <w:r w:rsidR="00AF4858">
        <w:t xml:space="preserve">around </w:t>
      </w:r>
      <w:r w:rsidRPr="00DA757D" w:rsidR="00DA757D">
        <w:t>$5.8</w:t>
      </w:r>
      <w:r w:rsidR="00DA757D">
        <w:t xml:space="preserve"> billion</w:t>
      </w:r>
      <w:r w:rsidR="009C0B56">
        <w:t xml:space="preserve"> provided over the forwards</w:t>
      </w:r>
      <w:r w:rsidR="00DA757D">
        <w:t xml:space="preserve">. </w:t>
      </w:r>
    </w:p>
    <w:p w:rsidR="00FD0374" w:rsidP="00540DA5" w:rsidRDefault="00A50DAD" w14:paraId="4D569C3F" w14:textId="34F4E09E">
      <w:r w:rsidRPr="00CC0E75">
        <w:t>This style of measure would not be fiscally sustainable</w:t>
      </w:r>
      <w:r w:rsidRPr="00CC0E75" w:rsidR="001B046B">
        <w:t xml:space="preserve"> as it would build a </w:t>
      </w:r>
      <w:r w:rsidRPr="00CC0E75" w:rsidR="004F0629">
        <w:t>long-</w:t>
      </w:r>
      <w:r w:rsidRPr="00CC0E75" w:rsidR="001B046B">
        <w:t xml:space="preserve">term </w:t>
      </w:r>
      <w:r w:rsidRPr="00CC0E75" w:rsidR="00FC397F">
        <w:t xml:space="preserve">employer </w:t>
      </w:r>
      <w:r w:rsidRPr="00CC0E75" w:rsidR="001B046B">
        <w:t xml:space="preserve">dependence on </w:t>
      </w:r>
      <w:r w:rsidRPr="00CC0E75" w:rsidR="00875E5A">
        <w:t>Australian G</w:t>
      </w:r>
      <w:r w:rsidRPr="00CC0E75" w:rsidR="001B046B">
        <w:t xml:space="preserve">overnment </w:t>
      </w:r>
      <w:r w:rsidR="00D95E9F">
        <w:t xml:space="preserve">intervention and </w:t>
      </w:r>
      <w:r w:rsidR="00733653">
        <w:t>significant financial</w:t>
      </w:r>
      <w:r w:rsidR="00BF3FB7">
        <w:t xml:space="preserve"> support </w:t>
      </w:r>
      <w:r w:rsidRPr="00CC0E75" w:rsidR="001B046B">
        <w:t>to take on an apprentice</w:t>
      </w:r>
      <w:r w:rsidRPr="00CC0E75">
        <w:t xml:space="preserve">. </w:t>
      </w:r>
      <w:r w:rsidRPr="00CC0E75" w:rsidR="0026609F">
        <w:t xml:space="preserve">Given that the benefits from apprenticeships are shared with employers and </w:t>
      </w:r>
      <w:r w:rsidR="001613B5">
        <w:t xml:space="preserve">industry </w:t>
      </w:r>
      <w:r w:rsidRPr="00CC0E75" w:rsidR="0026609F">
        <w:t xml:space="preserve">more widely, governments should not be expected to cover </w:t>
      </w:r>
      <w:r w:rsidR="00634F26">
        <w:t>a substantial portion of</w:t>
      </w:r>
      <w:r w:rsidRPr="00CC0E75" w:rsidR="0026609F">
        <w:t xml:space="preserve"> the costs involved</w:t>
      </w:r>
      <w:r w:rsidRPr="00CC0E75" w:rsidR="005A4B43">
        <w:t xml:space="preserve"> with the apprenticeship</w:t>
      </w:r>
      <w:r w:rsidRPr="00CC0E75" w:rsidR="0026609F">
        <w:t>.</w:t>
      </w:r>
      <w:r w:rsidRPr="00CC0E75" w:rsidR="0026609F">
        <w:rPr>
          <w:rStyle w:val="FootnoteReference"/>
        </w:rPr>
        <w:footnoteReference w:id="52"/>
      </w:r>
      <w:r w:rsidRPr="00CC0E75" w:rsidR="0026609F">
        <w:t xml:space="preserve"> </w:t>
      </w:r>
      <w:r w:rsidRPr="00D572B1" w:rsidR="00D572B1">
        <w:t xml:space="preserve">Employers reap </w:t>
      </w:r>
      <w:r w:rsidR="00617637">
        <w:t xml:space="preserve">the </w:t>
      </w:r>
      <w:r w:rsidRPr="00D572B1" w:rsidR="00D572B1">
        <w:t xml:space="preserve">benefits </w:t>
      </w:r>
      <w:r w:rsidR="00617637">
        <w:t xml:space="preserve">from the skilled labour the apprentice provides, and as such should expect to </w:t>
      </w:r>
      <w:r w:rsidR="00DC3D27">
        <w:t>pay most of the apprentice’s wages</w:t>
      </w:r>
      <w:r w:rsidR="001613B5">
        <w:t xml:space="preserve"> and costs</w:t>
      </w:r>
      <w:r w:rsidR="00DC3D27">
        <w:t xml:space="preserve">. </w:t>
      </w:r>
      <w:r w:rsidR="00634F26">
        <w:t>Accordingly,</w:t>
      </w:r>
      <w:r w:rsidRPr="00CC0E75" w:rsidDel="00634F26" w:rsidR="00540DA5">
        <w:t xml:space="preserve"> </w:t>
      </w:r>
      <w:r w:rsidR="00634F26">
        <w:t>t</w:t>
      </w:r>
      <w:r w:rsidRPr="00CC0E75" w:rsidR="00634F26">
        <w:t xml:space="preserve">he </w:t>
      </w:r>
      <w:r w:rsidRPr="00CC0E75" w:rsidR="00540DA5">
        <w:t xml:space="preserve">introduction of a new incentives model to stimulate commencements and completions by providing </w:t>
      </w:r>
      <w:r w:rsidR="00AA2566">
        <w:t>a high value wage subsidy</w:t>
      </w:r>
      <w:r w:rsidRPr="00CC0E75" w:rsidR="00540DA5">
        <w:t xml:space="preserve"> for </w:t>
      </w:r>
      <w:r w:rsidR="00AA2566">
        <w:t>all</w:t>
      </w:r>
      <w:r w:rsidRPr="00CC0E75" w:rsidR="00540DA5">
        <w:t xml:space="preserve"> occupations</w:t>
      </w:r>
      <w:r w:rsidR="00597395">
        <w:t xml:space="preserve"> irrespective of the needs of industry and the economy</w:t>
      </w:r>
      <w:r w:rsidRPr="00CC0E75" w:rsidR="00540DA5">
        <w:t xml:space="preserve"> </w:t>
      </w:r>
      <w:r w:rsidR="00D163D5">
        <w:t xml:space="preserve">similar to the BAC and CAC </w:t>
      </w:r>
      <w:r w:rsidRPr="00CC0E75" w:rsidR="00FA512B">
        <w:t xml:space="preserve">is </w:t>
      </w:r>
      <w:r w:rsidRPr="00CC0E75" w:rsidR="00540DA5">
        <w:t>not proposed</w:t>
      </w:r>
      <w:r w:rsidR="007F4585">
        <w:t>.</w:t>
      </w:r>
      <w:r w:rsidRPr="00CC0E75" w:rsidR="00431841">
        <w:t xml:space="preserve"> </w:t>
      </w:r>
    </w:p>
    <w:p w:rsidR="009B421B" w:rsidP="00540DA5" w:rsidRDefault="009B421B" w14:paraId="5D1F1DE5" w14:textId="7A12E2B2">
      <w:r>
        <w:t xml:space="preserve">Systems are not designed to be set and forget. </w:t>
      </w:r>
      <w:r w:rsidR="007F3F0A">
        <w:t xml:space="preserve">They require regular </w:t>
      </w:r>
      <w:r w:rsidR="000C7A8E">
        <w:t>monitoring,</w:t>
      </w:r>
      <w:r w:rsidR="007F3F0A">
        <w:t xml:space="preserve"> review and evaluation to enable them to shift to the changing needs of the </w:t>
      </w:r>
      <w:r w:rsidR="00F35638">
        <w:t>economy</w:t>
      </w:r>
      <w:r w:rsidR="007F3F0A">
        <w:t xml:space="preserve">. Continuing to </w:t>
      </w:r>
      <w:r w:rsidR="000C7A8E">
        <w:t xml:space="preserve">direct significant </w:t>
      </w:r>
      <w:r w:rsidR="00076DE9">
        <w:t>investment towards non-priority occupations</w:t>
      </w:r>
      <w:r w:rsidR="00747A20">
        <w:t xml:space="preserve"> </w:t>
      </w:r>
      <w:r w:rsidR="00E01C30">
        <w:t>without any review or tapering</w:t>
      </w:r>
      <w:r w:rsidR="00747A20">
        <w:t xml:space="preserve"> would </w:t>
      </w:r>
      <w:r w:rsidR="00BF50F7">
        <w:t>divert valuable resource from areas of skills need</w:t>
      </w:r>
      <w:r w:rsidR="004C42CC">
        <w:t>.</w:t>
      </w:r>
      <w:r w:rsidR="00A774D6">
        <w:t xml:space="preserve"> E</w:t>
      </w:r>
      <w:r w:rsidR="00BF50F7">
        <w:t>ffectively</w:t>
      </w:r>
      <w:r w:rsidR="00A774D6">
        <w:t xml:space="preserve"> this model would </w:t>
      </w:r>
      <w:r w:rsidR="00707EB0">
        <w:t>see the government</w:t>
      </w:r>
      <w:r w:rsidR="00BF50F7">
        <w:t xml:space="preserve"> supplementing the wages for positions that businesses would </w:t>
      </w:r>
      <w:r w:rsidR="0096225A">
        <w:t>traditionally</w:t>
      </w:r>
      <w:r w:rsidR="00BF50F7">
        <w:t xml:space="preserve"> have filled themselves </w:t>
      </w:r>
      <w:r w:rsidR="0096225A">
        <w:t xml:space="preserve">without the need for </w:t>
      </w:r>
      <w:r w:rsidR="00634F26">
        <w:t>government intervention</w:t>
      </w:r>
      <w:r w:rsidR="0096225A">
        <w:t xml:space="preserve">. </w:t>
      </w:r>
      <w:r w:rsidR="00747A20">
        <w:t xml:space="preserve"> </w:t>
      </w:r>
    </w:p>
    <w:p w:rsidRPr="006C786E" w:rsidR="0065788D" w:rsidP="00540DA5" w:rsidRDefault="00431841" w14:paraId="02AF6F40" w14:textId="53161D66">
      <w:r w:rsidRPr="00CC0E75">
        <w:t xml:space="preserve">A package of this nature would </w:t>
      </w:r>
      <w:r w:rsidRPr="00CC0E75" w:rsidR="00FA512B">
        <w:t xml:space="preserve">result in a </w:t>
      </w:r>
      <w:r w:rsidRPr="00CC0E75" w:rsidR="001B046B">
        <w:t>significant</w:t>
      </w:r>
      <w:r w:rsidRPr="00CC0E75" w:rsidR="00FA512B">
        <w:t xml:space="preserve"> increase in</w:t>
      </w:r>
      <w:r w:rsidRPr="00CC0E75" w:rsidR="004669D8">
        <w:t xml:space="preserve"> </w:t>
      </w:r>
      <w:r w:rsidRPr="00CC0E75" w:rsidR="00875E5A">
        <w:t>Australian</w:t>
      </w:r>
      <w:r w:rsidRPr="00CC0E75" w:rsidR="004669D8">
        <w:t xml:space="preserve"> Government </w:t>
      </w:r>
      <w:r w:rsidR="00E42C9A">
        <w:t xml:space="preserve">ongoing </w:t>
      </w:r>
      <w:r w:rsidRPr="00CC0E75" w:rsidR="004669D8">
        <w:t>spending</w:t>
      </w:r>
      <w:r w:rsidRPr="00CC0E75" w:rsidR="00FA512B">
        <w:t xml:space="preserve"> in apprenticeships</w:t>
      </w:r>
      <w:r w:rsidRPr="00CC0E75" w:rsidR="001B046B">
        <w:t>.</w:t>
      </w:r>
      <w:r w:rsidR="008F4E47">
        <w:t xml:space="preserve"> As such, the introduction of a long-term high cost </w:t>
      </w:r>
      <w:r w:rsidR="006D6451">
        <w:t xml:space="preserve">wage </w:t>
      </w:r>
      <w:r w:rsidR="008F4E47">
        <w:t xml:space="preserve">subsidy has not been </w:t>
      </w:r>
      <w:r w:rsidR="00E85D3B">
        <w:t xml:space="preserve">included in this </w:t>
      </w:r>
      <w:r w:rsidR="003532AD">
        <w:t>RIS</w:t>
      </w:r>
      <w:r w:rsidR="008F4E47">
        <w:t xml:space="preserve">. </w:t>
      </w:r>
    </w:p>
    <w:p w:rsidRPr="006C786E" w:rsidR="00E01A34" w:rsidP="00E01A34" w:rsidRDefault="00A50DAD" w14:paraId="53E2C551" w14:textId="7F51318F">
      <w:pPr>
        <w:rPr>
          <w:b/>
          <w:bCs/>
        </w:rPr>
      </w:pPr>
      <w:r>
        <w:t xml:space="preserve"> </w:t>
      </w:r>
      <w:r w:rsidRPr="006C786E" w:rsidR="00E01A34">
        <w:rPr>
          <w:b/>
          <w:bCs/>
        </w:rPr>
        <w:t xml:space="preserve">Table </w:t>
      </w:r>
      <w:r w:rsidR="00E85D3B">
        <w:rPr>
          <w:b/>
          <w:bCs/>
        </w:rPr>
        <w:t>4</w:t>
      </w:r>
      <w:r w:rsidRPr="006C786E" w:rsidR="00E01A34">
        <w:rPr>
          <w:b/>
          <w:bCs/>
        </w:rPr>
        <w:t>: Policy options under consideration</w:t>
      </w:r>
    </w:p>
    <w:tbl>
      <w:tblPr>
        <w:tblStyle w:val="TableGrid"/>
        <w:tblW w:w="0" w:type="auto"/>
        <w:tblLook w:val="04A0" w:firstRow="1" w:lastRow="0" w:firstColumn="1" w:lastColumn="0" w:noHBand="0" w:noVBand="1"/>
      </w:tblPr>
      <w:tblGrid>
        <w:gridCol w:w="1276"/>
        <w:gridCol w:w="7740"/>
      </w:tblGrid>
      <w:tr w:rsidRPr="006C786E" w:rsidR="00E01A34" w:rsidTr="00875719" w14:paraId="0632179D" w14:textId="77777777">
        <w:trPr>
          <w:tblHeader/>
        </w:trPr>
        <w:tc>
          <w:tcPr>
            <w:tcW w:w="1276" w:type="dxa"/>
            <w:tcBorders>
              <w:right w:val="nil"/>
            </w:tcBorders>
            <w:shd w:val="clear" w:color="auto" w:fill="E7E6E6" w:themeFill="background2"/>
          </w:tcPr>
          <w:p w:rsidRPr="00193525" w:rsidR="00E01A34" w:rsidP="001F4E9B" w:rsidRDefault="00E01A34" w14:paraId="21C25D24" w14:textId="77777777">
            <w:pPr>
              <w:rPr>
                <w:b/>
                <w:bCs/>
              </w:rPr>
            </w:pPr>
            <w:r w:rsidRPr="00193525">
              <w:rPr>
                <w:b/>
                <w:bCs/>
              </w:rPr>
              <w:t>Option</w:t>
            </w:r>
          </w:p>
        </w:tc>
        <w:tc>
          <w:tcPr>
            <w:tcW w:w="7740" w:type="dxa"/>
            <w:tcBorders>
              <w:left w:val="nil"/>
            </w:tcBorders>
            <w:shd w:val="clear" w:color="auto" w:fill="E7E6E6" w:themeFill="background2"/>
          </w:tcPr>
          <w:p w:rsidRPr="00193525" w:rsidR="00E01A34" w:rsidP="001F4E9B" w:rsidRDefault="00E01A34" w14:paraId="387BF350" w14:textId="77777777">
            <w:pPr>
              <w:rPr>
                <w:b/>
                <w:bCs/>
              </w:rPr>
            </w:pPr>
            <w:r w:rsidRPr="00193525">
              <w:rPr>
                <w:b/>
                <w:bCs/>
              </w:rPr>
              <w:t>Elements</w:t>
            </w:r>
          </w:p>
        </w:tc>
      </w:tr>
      <w:tr w:rsidRPr="006C786E" w:rsidR="00BA5054" w:rsidTr="0074082D" w14:paraId="3EF4655A" w14:textId="77777777">
        <w:tc>
          <w:tcPr>
            <w:tcW w:w="1276" w:type="dxa"/>
            <w:shd w:val="clear" w:color="auto" w:fill="A6A6A6" w:themeFill="background1" w:themeFillShade="A6"/>
          </w:tcPr>
          <w:p w:rsidRPr="007B1B4A" w:rsidR="00BA5054" w:rsidP="00BA5054" w:rsidRDefault="00BA5054" w14:paraId="012CFAEB" w14:textId="2909538B">
            <w:pPr>
              <w:rPr>
                <w:b/>
              </w:rPr>
            </w:pPr>
            <w:r w:rsidRPr="007B1B4A">
              <w:rPr>
                <w:b/>
              </w:rPr>
              <w:t>Option 1</w:t>
            </w:r>
          </w:p>
        </w:tc>
        <w:tc>
          <w:tcPr>
            <w:tcW w:w="7740" w:type="dxa"/>
          </w:tcPr>
          <w:p w:rsidRPr="000046CA" w:rsidR="00BA5054" w:rsidP="00BF5CFC" w:rsidRDefault="00BA5054" w14:paraId="604004AD" w14:textId="35C6BC13">
            <w:pPr>
              <w:rPr>
                <w:b/>
              </w:rPr>
            </w:pPr>
            <w:r w:rsidRPr="000046CA">
              <w:rPr>
                <w:b/>
              </w:rPr>
              <w:t xml:space="preserve">Make no further </w:t>
            </w:r>
            <w:r w:rsidRPr="000046CA" w:rsidR="00F37D3F">
              <w:rPr>
                <w:b/>
              </w:rPr>
              <w:t>r</w:t>
            </w:r>
            <w:r w:rsidRPr="000046CA">
              <w:rPr>
                <w:b/>
              </w:rPr>
              <w:t>eform. The Incentives for Australian Apprentices</w:t>
            </w:r>
            <w:r w:rsidRPr="000046CA" w:rsidR="00F37D3F">
              <w:rPr>
                <w:b/>
              </w:rPr>
              <w:t xml:space="preserve"> (IAA)</w:t>
            </w:r>
            <w:r w:rsidRPr="000046CA">
              <w:rPr>
                <w:b/>
              </w:rPr>
              <w:t xml:space="preserve"> program will come into effect on 1 July 2022</w:t>
            </w:r>
          </w:p>
          <w:p w:rsidRPr="00DC305E" w:rsidR="006A782D" w:rsidP="006A782D" w:rsidRDefault="006A782D" w14:paraId="59C972EB" w14:textId="77777777">
            <w:pPr>
              <w:rPr>
                <w:b/>
              </w:rPr>
            </w:pPr>
            <w:r w:rsidRPr="00DC305E">
              <w:rPr>
                <w:b/>
              </w:rPr>
              <w:t>Main features:</w:t>
            </w:r>
          </w:p>
          <w:p w:rsidRPr="000046CA" w:rsidR="00BA5054" w:rsidRDefault="00BA5054" w14:paraId="19A311B4" w14:textId="2909538B">
            <w:pPr>
              <w:pStyle w:val="ListParagraph"/>
              <w:numPr>
                <w:ilvl w:val="0"/>
                <w:numId w:val="22"/>
              </w:numPr>
              <w:spacing w:line="276" w:lineRule="auto"/>
            </w:pPr>
            <w:r w:rsidRPr="000046CA">
              <w:t xml:space="preserve">New Incentive Structure (available at </w:t>
            </w:r>
            <w:r w:rsidRPr="008C1AE1">
              <w:t>Attachment B</w:t>
            </w:r>
            <w:r w:rsidRPr="000046CA">
              <w:t>)</w:t>
            </w:r>
          </w:p>
          <w:p w:rsidRPr="000046CA" w:rsidR="00BA5054" w:rsidP="00251057" w:rsidRDefault="00BA5054" w14:paraId="1FEAF0F2" w14:textId="2909538B">
            <w:pPr>
              <w:pStyle w:val="ListParagraph"/>
              <w:numPr>
                <w:ilvl w:val="0"/>
                <w:numId w:val="22"/>
              </w:numPr>
              <w:spacing w:line="276" w:lineRule="auto"/>
            </w:pPr>
            <w:r w:rsidRPr="000046CA">
              <w:t>Payments to employers, primarily on commencement and completion of an apprenticeship</w:t>
            </w:r>
          </w:p>
          <w:p w:rsidRPr="000046CA" w:rsidR="006A782D" w:rsidP="00DC305E" w:rsidRDefault="006A782D" w14:paraId="6FFC1F88" w14:textId="3D54EB8D">
            <w:r w:rsidRPr="00DC305E">
              <w:rPr>
                <w:b/>
              </w:rPr>
              <w:t xml:space="preserve">Administrative </w:t>
            </w:r>
            <w:r w:rsidR="00C255F5">
              <w:rPr>
                <w:b/>
              </w:rPr>
              <w:t>Elements:</w:t>
            </w:r>
          </w:p>
          <w:p w:rsidR="00B273CD" w:rsidP="00B273CD" w:rsidRDefault="006A782D" w14:paraId="2FD154A8" w14:textId="77777777">
            <w:pPr>
              <w:pStyle w:val="ListParagraph"/>
              <w:numPr>
                <w:ilvl w:val="0"/>
                <w:numId w:val="22"/>
              </w:numPr>
              <w:spacing w:line="276" w:lineRule="auto"/>
            </w:pPr>
            <w:r w:rsidRPr="000046CA">
              <w:t>Simplify eligibility criteria to remove previous and concurrent qualification restrictions</w:t>
            </w:r>
            <w:r w:rsidRPr="000046CA" w:rsidR="00B273CD">
              <w:t xml:space="preserve"> </w:t>
            </w:r>
          </w:p>
          <w:p w:rsidRPr="000046CA" w:rsidR="00B273CD" w:rsidP="00B273CD" w:rsidRDefault="00B273CD" w14:paraId="3DA8906F" w14:textId="16139E62">
            <w:pPr>
              <w:pStyle w:val="ListParagraph"/>
              <w:numPr>
                <w:ilvl w:val="0"/>
                <w:numId w:val="22"/>
              </w:numPr>
              <w:spacing w:line="276" w:lineRule="auto"/>
            </w:pPr>
            <w:r w:rsidRPr="000046CA">
              <w:lastRenderedPageBreak/>
              <w:t>Keep L</w:t>
            </w:r>
            <w:r w:rsidR="00E51850">
              <w:t>iving Away From Home Allowance</w:t>
            </w:r>
            <w:r w:rsidR="00406A98">
              <w:t xml:space="preserve"> (LAFHA)</w:t>
            </w:r>
            <w:r w:rsidRPr="000046CA">
              <w:t xml:space="preserve"> payment</w:t>
            </w:r>
          </w:p>
          <w:p w:rsidRPr="00FE6E2B" w:rsidR="006A782D" w:rsidP="00FE6E2B" w:rsidRDefault="00B273CD" w14:paraId="35A2BB33" w14:textId="48BB9DD5">
            <w:pPr>
              <w:pStyle w:val="ListParagraph"/>
              <w:numPr>
                <w:ilvl w:val="0"/>
                <w:numId w:val="22"/>
              </w:numPr>
              <w:spacing w:after="0" w:line="276" w:lineRule="auto"/>
              <w:ind w:left="714" w:hanging="357"/>
              <w:rPr>
                <w:b/>
              </w:rPr>
            </w:pPr>
            <w:r w:rsidRPr="000046CA">
              <w:t>Keep I</w:t>
            </w:r>
            <w:r w:rsidR="00E51850">
              <w:t>n</w:t>
            </w:r>
            <w:r w:rsidR="00E23DCF">
              <w:t>-</w:t>
            </w:r>
            <w:r w:rsidR="00E51850">
              <w:t>Training Support</w:t>
            </w:r>
            <w:r w:rsidR="00406A98">
              <w:t xml:space="preserve"> (ITS)</w:t>
            </w:r>
            <w:r w:rsidRPr="000046CA">
              <w:t xml:space="preserve"> places for apprentices and employers </w:t>
            </w:r>
          </w:p>
        </w:tc>
      </w:tr>
      <w:tr w:rsidRPr="006C786E" w:rsidR="00E01A34" w:rsidTr="0074082D" w14:paraId="5808785D" w14:textId="77777777">
        <w:tc>
          <w:tcPr>
            <w:tcW w:w="1276" w:type="dxa"/>
            <w:shd w:val="clear" w:color="auto" w:fill="A6A6A6" w:themeFill="background1" w:themeFillShade="A6"/>
          </w:tcPr>
          <w:p w:rsidRPr="00D37A04" w:rsidR="00E01A34" w:rsidP="001F4E9B" w:rsidRDefault="00E01A34" w14:paraId="6DF8B95E" w14:textId="77777777">
            <w:pPr>
              <w:rPr>
                <w:b/>
                <w:bCs/>
              </w:rPr>
            </w:pPr>
            <w:r w:rsidRPr="00D37A04">
              <w:rPr>
                <w:b/>
                <w:bCs/>
              </w:rPr>
              <w:lastRenderedPageBreak/>
              <w:t>Option 2</w:t>
            </w:r>
          </w:p>
        </w:tc>
        <w:tc>
          <w:tcPr>
            <w:tcW w:w="7740" w:type="dxa"/>
          </w:tcPr>
          <w:p w:rsidRPr="00F12C22" w:rsidR="00E01A34" w:rsidP="00BF5CFC" w:rsidRDefault="00E01A34" w14:paraId="79EC4F8B" w14:textId="161C2920">
            <w:pPr>
              <w:rPr>
                <w:b/>
              </w:rPr>
            </w:pPr>
            <w:r w:rsidRPr="00F12C22">
              <w:rPr>
                <w:b/>
              </w:rPr>
              <w:t xml:space="preserve">Australian Apprenticeship Incentives Program that provides support for priority occupations </w:t>
            </w:r>
          </w:p>
          <w:p w:rsidRPr="00F12C22" w:rsidR="00E01A34" w:rsidP="003C402F" w:rsidRDefault="00E01A34" w14:paraId="79B48632" w14:textId="77777777">
            <w:pPr>
              <w:rPr>
                <w:b/>
              </w:rPr>
            </w:pPr>
            <w:r w:rsidRPr="00F12C22">
              <w:rPr>
                <w:b/>
              </w:rPr>
              <w:t>Main features:</w:t>
            </w:r>
          </w:p>
          <w:p w:rsidRPr="00F12C22" w:rsidR="003A227F" w:rsidP="00251057" w:rsidRDefault="00E01A34" w14:paraId="0F88FBFC" w14:textId="31FB48F8">
            <w:pPr>
              <w:pStyle w:val="ListParagraph"/>
              <w:numPr>
                <w:ilvl w:val="0"/>
                <w:numId w:val="22"/>
              </w:numPr>
              <w:spacing w:line="276" w:lineRule="auto"/>
            </w:pPr>
            <w:r w:rsidRPr="00F12C22">
              <w:t xml:space="preserve">Employer hiring incentive </w:t>
            </w:r>
            <w:r w:rsidRPr="00F12C22">
              <w:rPr>
                <w:u w:val="single"/>
              </w:rPr>
              <w:t>for priority occupations only</w:t>
            </w:r>
          </w:p>
          <w:p w:rsidR="00DF79E2" w:rsidRDefault="00E01A34" w14:paraId="73D27E73" w14:textId="1765E27E">
            <w:pPr>
              <w:pStyle w:val="ListParagraph"/>
              <w:numPr>
                <w:ilvl w:val="0"/>
                <w:numId w:val="22"/>
              </w:numPr>
              <w:spacing w:line="276" w:lineRule="auto"/>
            </w:pPr>
            <w:r w:rsidRPr="00F12C22">
              <w:t xml:space="preserve">Introduction of the Priority List </w:t>
            </w:r>
          </w:p>
          <w:p w:rsidRPr="006A782D" w:rsidR="0065679F" w:rsidRDefault="0065679F" w14:paraId="4B1CD1D2" w14:textId="550E6BFA">
            <w:pPr>
              <w:rPr>
                <w:b/>
              </w:rPr>
            </w:pPr>
            <w:r w:rsidRPr="006A782D">
              <w:rPr>
                <w:b/>
              </w:rPr>
              <w:t>Apprentice Package</w:t>
            </w:r>
            <w:r w:rsidR="008655FC">
              <w:rPr>
                <w:b/>
              </w:rPr>
              <w:t>:</w:t>
            </w:r>
          </w:p>
          <w:p w:rsidRPr="00F12C22" w:rsidR="0065679F" w:rsidP="00251057" w:rsidRDefault="0065679F" w14:paraId="2BAA36BD" w14:textId="77777777">
            <w:pPr>
              <w:pStyle w:val="ListParagraph"/>
              <w:numPr>
                <w:ilvl w:val="0"/>
                <w:numId w:val="22"/>
              </w:numPr>
              <w:spacing w:line="276" w:lineRule="auto"/>
              <w:rPr>
                <w:u w:val="single"/>
              </w:rPr>
            </w:pPr>
            <w:r w:rsidRPr="00F12C22">
              <w:t xml:space="preserve">New Australian Apprentice Training Support Payment (Support Payment) </w:t>
            </w:r>
            <w:r w:rsidRPr="00F12C22">
              <w:rPr>
                <w:u w:val="single"/>
              </w:rPr>
              <w:t>for priority occupations only</w:t>
            </w:r>
          </w:p>
          <w:p w:rsidR="0065679F" w:rsidP="00251057" w:rsidRDefault="0065679F" w14:paraId="3C02B525" w14:textId="77A002E6">
            <w:pPr>
              <w:pStyle w:val="ListParagraph"/>
              <w:numPr>
                <w:ilvl w:val="0"/>
                <w:numId w:val="22"/>
              </w:numPr>
              <w:spacing w:line="276" w:lineRule="auto"/>
            </w:pPr>
            <w:r w:rsidRPr="00F12C22">
              <w:t xml:space="preserve">Expanded access to </w:t>
            </w:r>
            <w:r w:rsidRPr="00F12C22" w:rsidR="00A624FA">
              <w:t>T</w:t>
            </w:r>
            <w:r w:rsidR="006974B3">
              <w:t xml:space="preserve">rade </w:t>
            </w:r>
            <w:r w:rsidRPr="00F12C22" w:rsidR="00A624FA">
              <w:t>S</w:t>
            </w:r>
            <w:r w:rsidR="006974B3">
              <w:t xml:space="preserve">upport </w:t>
            </w:r>
            <w:r w:rsidRPr="00F12C22" w:rsidR="00A624FA">
              <w:t>L</w:t>
            </w:r>
            <w:r w:rsidR="00F22450">
              <w:t>oans (TSL)</w:t>
            </w:r>
            <w:r w:rsidRPr="00521E5A">
              <w:t xml:space="preserve"> </w:t>
            </w:r>
            <w:r w:rsidRPr="00521E5A">
              <w:rPr>
                <w:u w:val="single"/>
              </w:rPr>
              <w:t>for priority occupations only</w:t>
            </w:r>
            <w:r w:rsidRPr="00521E5A">
              <w:t> </w:t>
            </w:r>
          </w:p>
          <w:p w:rsidRPr="00521E5A" w:rsidR="0065679F" w:rsidP="00FE6E2B" w:rsidRDefault="0065679F" w14:paraId="6BF9E64F" w14:textId="5A435AA7">
            <w:pPr>
              <w:rPr>
                <w:b/>
              </w:rPr>
            </w:pPr>
            <w:r w:rsidRPr="00521E5A">
              <w:rPr>
                <w:b/>
              </w:rPr>
              <w:t xml:space="preserve">Youth </w:t>
            </w:r>
            <w:r w:rsidRPr="00521E5A" w:rsidR="00ED7145">
              <w:rPr>
                <w:b/>
              </w:rPr>
              <w:t>Support</w:t>
            </w:r>
            <w:r w:rsidR="006F0C96">
              <w:rPr>
                <w:b/>
              </w:rPr>
              <w:t>:</w:t>
            </w:r>
          </w:p>
          <w:p w:rsidRPr="00521E5A" w:rsidR="0065679F" w:rsidP="00BF5CFC" w:rsidRDefault="0065679F" w14:paraId="6D055D08" w14:textId="17B4BF20">
            <w:r w:rsidRPr="00521E5A">
              <w:t>Targeted youth support for eligible Australian apprentices aged 15 to 20 to provide:</w:t>
            </w:r>
          </w:p>
          <w:p w:rsidRPr="00521E5A" w:rsidR="0065679F" w:rsidP="0081055E" w:rsidRDefault="0065679F" w14:paraId="01CEF153" w14:textId="6E4C62D0">
            <w:pPr>
              <w:pStyle w:val="ListParagraph"/>
              <w:numPr>
                <w:ilvl w:val="0"/>
                <w:numId w:val="23"/>
              </w:numPr>
              <w:spacing w:line="276" w:lineRule="auto"/>
            </w:pPr>
            <w:r w:rsidRPr="00521E5A">
              <w:t xml:space="preserve">Dedicated </w:t>
            </w:r>
            <w:r w:rsidR="00406A98">
              <w:t>I</w:t>
            </w:r>
            <w:r w:rsidR="007406B4">
              <w:t>n-</w:t>
            </w:r>
            <w:r w:rsidR="00406A98">
              <w:t>T</w:t>
            </w:r>
            <w:r w:rsidR="007406B4">
              <w:t xml:space="preserve">raining </w:t>
            </w:r>
            <w:r w:rsidR="00406A98">
              <w:t>S</w:t>
            </w:r>
            <w:r w:rsidR="007406B4">
              <w:t>upport</w:t>
            </w:r>
            <w:r w:rsidRPr="00521E5A">
              <w:t xml:space="preserve"> </w:t>
            </w:r>
            <w:r w:rsidR="007F5DD1">
              <w:t xml:space="preserve">(ITS) </w:t>
            </w:r>
            <w:r w:rsidRPr="00521E5A">
              <w:t>places for young Australian Apprentices, to provide wrap-around support for these apprentices to encourage greater retention </w:t>
            </w:r>
          </w:p>
          <w:p w:rsidRPr="00521E5A" w:rsidR="0065679F" w:rsidP="0081055E" w:rsidRDefault="0065679F" w14:paraId="7B0CA28A" w14:textId="0C14F73C">
            <w:pPr>
              <w:pStyle w:val="ListParagraph"/>
              <w:numPr>
                <w:ilvl w:val="0"/>
                <w:numId w:val="23"/>
              </w:numPr>
              <w:spacing w:line="276" w:lineRule="auto"/>
            </w:pPr>
            <w:r w:rsidRPr="00521E5A">
              <w:t xml:space="preserve">Follow-up phone calls to young apprentices </w:t>
            </w:r>
            <w:r w:rsidR="008B4973">
              <w:t xml:space="preserve">at </w:t>
            </w:r>
            <w:r w:rsidRPr="00521E5A">
              <w:t>three months</w:t>
            </w:r>
          </w:p>
          <w:p w:rsidRPr="00521E5A" w:rsidR="0065679F" w:rsidP="00BF5CFC" w:rsidRDefault="0065679F" w14:paraId="2EC47A7A" w14:textId="1B5D6CA6">
            <w:pPr>
              <w:rPr>
                <w:b/>
              </w:rPr>
            </w:pPr>
            <w:r w:rsidRPr="00521E5A">
              <w:rPr>
                <w:b/>
              </w:rPr>
              <w:t xml:space="preserve">Administrative </w:t>
            </w:r>
            <w:r w:rsidR="00C255F5">
              <w:rPr>
                <w:b/>
              </w:rPr>
              <w:t>Elements</w:t>
            </w:r>
            <w:r w:rsidRPr="00521E5A">
              <w:rPr>
                <w:b/>
              </w:rPr>
              <w:t>:</w:t>
            </w:r>
          </w:p>
          <w:p w:rsidRPr="00521E5A" w:rsidR="0065679F" w:rsidP="0081055E" w:rsidRDefault="00352321" w14:paraId="429B6BEB" w14:textId="1D608438">
            <w:pPr>
              <w:pStyle w:val="ListParagraph"/>
              <w:numPr>
                <w:ilvl w:val="0"/>
                <w:numId w:val="22"/>
              </w:numPr>
              <w:spacing w:line="276" w:lineRule="auto"/>
            </w:pPr>
            <w:r>
              <w:t>Si</w:t>
            </w:r>
            <w:r w:rsidRPr="00521E5A" w:rsidR="0065679F">
              <w:t>mplify eligibility criteria to remove previous and concurrent qualification restrictions</w:t>
            </w:r>
          </w:p>
          <w:p w:rsidRPr="00BC6429" w:rsidR="00DF79E2" w:rsidP="00352321" w:rsidRDefault="000A16C3" w14:paraId="40A744EA" w14:textId="138690BE">
            <w:pPr>
              <w:pStyle w:val="ListParagraph"/>
              <w:numPr>
                <w:ilvl w:val="0"/>
                <w:numId w:val="22"/>
              </w:numPr>
              <w:spacing w:line="276" w:lineRule="auto"/>
              <w:rPr>
                <w:b/>
              </w:rPr>
            </w:pPr>
            <w:r w:rsidRPr="00521E5A">
              <w:t xml:space="preserve">Cease the </w:t>
            </w:r>
            <w:r w:rsidRPr="00F12C22" w:rsidR="00A624FA">
              <w:t>A</w:t>
            </w:r>
            <w:r w:rsidR="00EF5461">
              <w:t xml:space="preserve">dditional </w:t>
            </w:r>
            <w:r w:rsidRPr="00F12C22" w:rsidR="00A624FA">
              <w:t>I</w:t>
            </w:r>
            <w:r w:rsidR="00EF5461">
              <w:t>dent</w:t>
            </w:r>
            <w:r w:rsidR="009D351B">
              <w:t xml:space="preserve">ified </w:t>
            </w:r>
            <w:r w:rsidRPr="00F12C22" w:rsidR="00A624FA">
              <w:t>S</w:t>
            </w:r>
            <w:r w:rsidR="009D351B">
              <w:t xml:space="preserve">kills </w:t>
            </w:r>
            <w:r w:rsidRPr="00F12C22" w:rsidR="00A624FA">
              <w:t>S</w:t>
            </w:r>
            <w:r w:rsidR="009D351B">
              <w:t>hortage (AISS)</w:t>
            </w:r>
            <w:r w:rsidRPr="00F12C22" w:rsidR="00A624FA">
              <w:t xml:space="preserve"> </w:t>
            </w:r>
            <w:r w:rsidRPr="00521E5A">
              <w:t xml:space="preserve">payment and formally close </w:t>
            </w:r>
            <w:r w:rsidRPr="00F12C22" w:rsidR="00A624FA">
              <w:t>the A</w:t>
            </w:r>
            <w:r w:rsidR="009D351B">
              <w:t xml:space="preserve">ustralian </w:t>
            </w:r>
            <w:r w:rsidRPr="00F12C22" w:rsidR="00A624FA">
              <w:t>A</w:t>
            </w:r>
            <w:r w:rsidR="009D351B">
              <w:t xml:space="preserve">pprenticeship </w:t>
            </w:r>
            <w:r w:rsidRPr="00F12C22" w:rsidR="00A624FA">
              <w:t>W</w:t>
            </w:r>
            <w:r w:rsidR="009D351B">
              <w:t xml:space="preserve">age </w:t>
            </w:r>
            <w:r w:rsidRPr="00F12C22" w:rsidR="00A624FA">
              <w:t>S</w:t>
            </w:r>
            <w:r w:rsidR="009D351B">
              <w:t>ubsidy (AAWS)</w:t>
            </w:r>
            <w:r w:rsidRPr="00F12C22">
              <w:t xml:space="preserve"> program</w:t>
            </w:r>
            <w:r w:rsidRPr="00F12C22" w:rsidDel="00BA5054">
              <w:t xml:space="preserve"> </w:t>
            </w:r>
          </w:p>
          <w:p w:rsidRPr="000046CA" w:rsidR="00352321" w:rsidP="00352321" w:rsidRDefault="00352321" w14:paraId="06E747A9" w14:textId="07751BBB">
            <w:pPr>
              <w:pStyle w:val="ListParagraph"/>
              <w:numPr>
                <w:ilvl w:val="0"/>
                <w:numId w:val="22"/>
              </w:numPr>
              <w:spacing w:line="276" w:lineRule="auto"/>
              <w:rPr>
                <w:b/>
              </w:rPr>
            </w:pPr>
            <w:r w:rsidRPr="00521E5A">
              <w:t xml:space="preserve">Keep the </w:t>
            </w:r>
            <w:r w:rsidRPr="000046CA">
              <w:t>L</w:t>
            </w:r>
            <w:r w:rsidR="00236C1B">
              <w:t xml:space="preserve">iving </w:t>
            </w:r>
            <w:r w:rsidRPr="000046CA">
              <w:t>A</w:t>
            </w:r>
            <w:r w:rsidR="00236C1B">
              <w:t xml:space="preserve">way </w:t>
            </w:r>
            <w:r w:rsidRPr="000046CA">
              <w:t>F</w:t>
            </w:r>
            <w:r w:rsidR="00236C1B">
              <w:t xml:space="preserve">rom </w:t>
            </w:r>
            <w:r w:rsidRPr="000046CA">
              <w:t>H</w:t>
            </w:r>
            <w:r w:rsidR="00236C1B">
              <w:t xml:space="preserve">ome </w:t>
            </w:r>
            <w:r w:rsidRPr="000046CA">
              <w:t>A</w:t>
            </w:r>
            <w:r w:rsidR="00236C1B">
              <w:t>llowance (LAFHA)</w:t>
            </w:r>
          </w:p>
          <w:p w:rsidRPr="00C84C46" w:rsidR="00352321" w:rsidP="00352321" w:rsidRDefault="00352321" w14:paraId="71B4C79A" w14:textId="6EFCF1E1">
            <w:pPr>
              <w:pStyle w:val="ListParagraph"/>
              <w:numPr>
                <w:ilvl w:val="0"/>
                <w:numId w:val="22"/>
              </w:numPr>
              <w:spacing w:line="276" w:lineRule="auto"/>
              <w:rPr>
                <w:b/>
              </w:rPr>
            </w:pPr>
            <w:r w:rsidRPr="000046CA">
              <w:t xml:space="preserve">Keep </w:t>
            </w:r>
            <w:r w:rsidR="00B57125">
              <w:t>In-Training Support</w:t>
            </w:r>
            <w:r w:rsidRPr="00521E5A" w:rsidR="00B57125">
              <w:t xml:space="preserve"> </w:t>
            </w:r>
            <w:r w:rsidR="00B57125">
              <w:t>(ITS)</w:t>
            </w:r>
            <w:r w:rsidRPr="000046CA">
              <w:t xml:space="preserve"> </w:t>
            </w:r>
            <w:r w:rsidRPr="00521E5A">
              <w:t>places for apprentices</w:t>
            </w:r>
          </w:p>
          <w:p w:rsidRPr="00F12C22" w:rsidR="00E01A34" w:rsidP="00BC6429" w:rsidRDefault="00352321" w14:paraId="04309D20" w14:textId="3FCD7334">
            <w:pPr>
              <w:pStyle w:val="ListParagraph"/>
              <w:numPr>
                <w:ilvl w:val="0"/>
                <w:numId w:val="22"/>
              </w:numPr>
            </w:pPr>
            <w:r w:rsidRPr="00521E5A">
              <w:t>Keep the D</w:t>
            </w:r>
            <w:r w:rsidR="00BC3B73">
              <w:t xml:space="preserve">isability </w:t>
            </w:r>
            <w:r w:rsidRPr="00521E5A">
              <w:t>A</w:t>
            </w:r>
            <w:r w:rsidR="00BC3B73">
              <w:t xml:space="preserve">ustralian </w:t>
            </w:r>
            <w:r w:rsidRPr="00521E5A">
              <w:t>A</w:t>
            </w:r>
            <w:r w:rsidR="00BC3B73">
              <w:t xml:space="preserve">pprentice </w:t>
            </w:r>
            <w:r w:rsidRPr="00521E5A">
              <w:t>W</w:t>
            </w:r>
            <w:r w:rsidR="00BC3B73">
              <w:t xml:space="preserve">age </w:t>
            </w:r>
            <w:r w:rsidRPr="00521E5A">
              <w:t>S</w:t>
            </w:r>
            <w:r w:rsidR="00BC3B73">
              <w:t>ubsidy (DAAWS)</w:t>
            </w:r>
          </w:p>
        </w:tc>
      </w:tr>
      <w:tr w:rsidRPr="006C786E" w:rsidR="00811E30" w:rsidTr="00811E30" w14:paraId="7691E312" w14:textId="77777777">
        <w:tc>
          <w:tcPr>
            <w:tcW w:w="1276" w:type="dxa"/>
            <w:shd w:val="clear" w:color="auto" w:fill="A6A6A6" w:themeFill="background1" w:themeFillShade="A6"/>
          </w:tcPr>
          <w:p w:rsidRPr="006C786E" w:rsidR="00811E30" w:rsidP="00811E30" w:rsidRDefault="00811E30" w14:paraId="17DAE0BB" w14:textId="20FA27EA">
            <w:pPr>
              <w:rPr>
                <w:b/>
                <w:bCs/>
              </w:rPr>
            </w:pPr>
            <w:r>
              <w:rPr>
                <w:b/>
                <w:bCs/>
              </w:rPr>
              <w:t xml:space="preserve">Option </w:t>
            </w:r>
            <w:r w:rsidR="00454376">
              <w:rPr>
                <w:b/>
                <w:bCs/>
              </w:rPr>
              <w:t>3</w:t>
            </w:r>
          </w:p>
        </w:tc>
        <w:tc>
          <w:tcPr>
            <w:tcW w:w="7740" w:type="dxa"/>
            <w:shd w:val="clear" w:color="auto" w:fill="auto"/>
          </w:tcPr>
          <w:p w:rsidRPr="00F12C22" w:rsidR="00811E30" w:rsidP="001903BD" w:rsidRDefault="00811E30" w14:paraId="5765E72C" w14:textId="74BF49E9">
            <w:pPr>
              <w:rPr>
                <w:b/>
              </w:rPr>
            </w:pPr>
            <w:r w:rsidRPr="00F12C22">
              <w:rPr>
                <w:b/>
              </w:rPr>
              <w:t xml:space="preserve">A reformed Australian Apprenticeships Incentive System over two separate phases, </w:t>
            </w:r>
            <w:r w:rsidRPr="00F12C22" w:rsidR="003C30BC">
              <w:rPr>
                <w:b/>
              </w:rPr>
              <w:t>provide</w:t>
            </w:r>
            <w:r w:rsidR="00E62517">
              <w:rPr>
                <w:b/>
              </w:rPr>
              <w:t>s</w:t>
            </w:r>
            <w:r w:rsidRPr="00F12C22" w:rsidR="003C30BC">
              <w:rPr>
                <w:b/>
              </w:rPr>
              <w:t xml:space="preserve"> support</w:t>
            </w:r>
            <w:r w:rsidRPr="00F12C22">
              <w:rPr>
                <w:b/>
              </w:rPr>
              <w:t xml:space="preserve"> </w:t>
            </w:r>
            <w:r w:rsidRPr="00F12C22" w:rsidR="003C30BC">
              <w:rPr>
                <w:b/>
              </w:rPr>
              <w:t>to both priority and non-priority occupations</w:t>
            </w:r>
            <w:r w:rsidRPr="00F12C22">
              <w:rPr>
                <w:b/>
              </w:rPr>
              <w:t xml:space="preserve"> during the COVID</w:t>
            </w:r>
            <w:r w:rsidRPr="00F12C22" w:rsidR="00992B32">
              <w:rPr>
                <w:b/>
              </w:rPr>
              <w:t>-19</w:t>
            </w:r>
            <w:r w:rsidRPr="00F12C22">
              <w:rPr>
                <w:b/>
              </w:rPr>
              <w:t xml:space="preserve"> recovery </w:t>
            </w:r>
            <w:r w:rsidRPr="00F12C22" w:rsidR="003C30BC">
              <w:rPr>
                <w:b/>
              </w:rPr>
              <w:t>from 1 July 2022 to 30 June 2024, before targeting investment only to priority occupations from 1 July 2024. This will</w:t>
            </w:r>
            <w:r w:rsidRPr="00F12C22">
              <w:rPr>
                <w:b/>
              </w:rPr>
              <w:t xml:space="preserve"> prioritise the development of in-demand skills while providing a manageable step down in support from the BAC program</w:t>
            </w:r>
            <w:r w:rsidR="00BC3B73">
              <w:rPr>
                <w:b/>
              </w:rPr>
              <w:t>.</w:t>
            </w:r>
          </w:p>
          <w:p w:rsidRPr="00F12C22" w:rsidR="00811E30" w:rsidP="003C402F" w:rsidRDefault="00811E30" w14:paraId="7B626D28" w14:textId="77777777">
            <w:pPr>
              <w:rPr>
                <w:b/>
              </w:rPr>
            </w:pPr>
            <w:r w:rsidRPr="00F12C22">
              <w:rPr>
                <w:b/>
              </w:rPr>
              <w:t>Main features:</w:t>
            </w:r>
          </w:p>
          <w:p w:rsidRPr="00F12C22" w:rsidR="00811E30" w:rsidP="0081055E" w:rsidRDefault="00811E30" w14:paraId="0A028022" w14:textId="77777777">
            <w:pPr>
              <w:pStyle w:val="ListParagraph"/>
              <w:numPr>
                <w:ilvl w:val="0"/>
                <w:numId w:val="54"/>
              </w:numPr>
              <w:spacing w:line="276" w:lineRule="auto"/>
              <w:rPr>
                <w:b/>
              </w:rPr>
            </w:pPr>
            <w:r w:rsidRPr="00F12C22">
              <w:rPr>
                <w:b/>
              </w:rPr>
              <w:t>Two phases of support,</w:t>
            </w:r>
            <w:r w:rsidRPr="00F12C22">
              <w:t xml:space="preserve"> from 1 July 2022 to 30 June 2024 and from 1 July 2024 onwards</w:t>
            </w:r>
          </w:p>
          <w:p w:rsidRPr="00F12C22" w:rsidR="00811E30" w:rsidP="0081055E" w:rsidRDefault="00811E30" w14:paraId="1CFA61B5" w14:textId="37D9F567">
            <w:pPr>
              <w:rPr>
                <w:b/>
              </w:rPr>
            </w:pPr>
            <w:r w:rsidRPr="00F12C22">
              <w:rPr>
                <w:b/>
                <w:i/>
              </w:rPr>
              <w:lastRenderedPageBreak/>
              <w:t>Phase one</w:t>
            </w:r>
            <w:r w:rsidRPr="00F12C22" w:rsidR="006A380A">
              <w:rPr>
                <w:b/>
                <w:i/>
              </w:rPr>
              <w:t>:</w:t>
            </w:r>
            <w:r w:rsidRPr="00F12C22">
              <w:rPr>
                <w:b/>
              </w:rPr>
              <w:t xml:space="preserve"> </w:t>
            </w:r>
          </w:p>
          <w:p w:rsidRPr="00F12C22" w:rsidR="006F0C96" w:rsidP="006F0C96" w:rsidRDefault="006F0C96" w14:paraId="32160620" w14:textId="41E7279B">
            <w:pPr>
              <w:rPr>
                <w:b/>
              </w:rPr>
            </w:pPr>
            <w:r>
              <w:rPr>
                <w:b/>
              </w:rPr>
              <w:t>Employer Package</w:t>
            </w:r>
            <w:r w:rsidRPr="00F12C22">
              <w:rPr>
                <w:b/>
              </w:rPr>
              <w:t>:</w:t>
            </w:r>
          </w:p>
          <w:p w:rsidRPr="00F12C22" w:rsidR="00B43A3A" w:rsidP="0081055E" w:rsidRDefault="00B43A3A" w14:paraId="4242A442" w14:textId="572ED59F">
            <w:pPr>
              <w:pStyle w:val="ListParagraph"/>
              <w:numPr>
                <w:ilvl w:val="0"/>
                <w:numId w:val="54"/>
              </w:numPr>
              <w:spacing w:line="276" w:lineRule="auto"/>
            </w:pPr>
            <w:r w:rsidRPr="00F12C22">
              <w:t xml:space="preserve">Employer wage subsidy for </w:t>
            </w:r>
            <w:r w:rsidRPr="00F12C22">
              <w:rPr>
                <w:u w:val="single"/>
              </w:rPr>
              <w:t>priority occupations only</w:t>
            </w:r>
          </w:p>
          <w:p w:rsidRPr="00F12C22" w:rsidR="00B43A3A" w:rsidP="0081055E" w:rsidRDefault="00B43A3A" w14:paraId="11A4611B" w14:textId="77777777">
            <w:pPr>
              <w:pStyle w:val="ListParagraph"/>
              <w:numPr>
                <w:ilvl w:val="0"/>
                <w:numId w:val="54"/>
              </w:numPr>
              <w:spacing w:line="276" w:lineRule="auto"/>
            </w:pPr>
            <w:r w:rsidRPr="00F12C22">
              <w:t xml:space="preserve">Employer hiring incentive for </w:t>
            </w:r>
            <w:r w:rsidRPr="00F12C22">
              <w:rPr>
                <w:u w:val="single"/>
              </w:rPr>
              <w:t>non-priority occupations</w:t>
            </w:r>
          </w:p>
          <w:p w:rsidR="006F0C96" w:rsidP="006F0C96" w:rsidRDefault="00B43A3A" w14:paraId="02C0778C" w14:textId="77777777">
            <w:r w:rsidRPr="00BC6429">
              <w:rPr>
                <w:b/>
                <w:bCs/>
              </w:rPr>
              <w:t>Apprentice Package</w:t>
            </w:r>
            <w:r w:rsidR="006F0C96">
              <w:rPr>
                <w:b/>
                <w:bCs/>
              </w:rPr>
              <w:t>:</w:t>
            </w:r>
            <w:r w:rsidRPr="00F12C22">
              <w:t xml:space="preserve"> </w:t>
            </w:r>
          </w:p>
          <w:p w:rsidRPr="00F12C22" w:rsidR="00B43A3A" w:rsidP="00BC6429" w:rsidRDefault="00B43A3A" w14:paraId="6A2DF637" w14:textId="6B359C77">
            <w:pPr>
              <w:pStyle w:val="ListParagraph"/>
              <w:numPr>
                <w:ilvl w:val="0"/>
                <w:numId w:val="82"/>
              </w:numPr>
            </w:pPr>
            <w:r w:rsidRPr="00F12C22">
              <w:t>(as per option 2 with a higher payment amount)</w:t>
            </w:r>
          </w:p>
          <w:p w:rsidR="006F0C96" w:rsidP="006F0C96" w:rsidRDefault="00B43A3A" w14:paraId="00A63709" w14:textId="77777777">
            <w:pPr>
              <w:rPr>
                <w:b/>
              </w:rPr>
            </w:pPr>
            <w:r w:rsidRPr="00BC6429">
              <w:rPr>
                <w:b/>
              </w:rPr>
              <w:t>Youth Support</w:t>
            </w:r>
            <w:r w:rsidR="006F0C96">
              <w:rPr>
                <w:b/>
              </w:rPr>
              <w:t>:</w:t>
            </w:r>
            <w:r w:rsidRPr="00BC6429">
              <w:rPr>
                <w:b/>
              </w:rPr>
              <w:t xml:space="preserve"> </w:t>
            </w:r>
          </w:p>
          <w:p w:rsidRPr="00FE026B" w:rsidR="00B43A3A" w:rsidP="00BC6429" w:rsidRDefault="00B43A3A" w14:paraId="130F89E4" w14:textId="33E20352">
            <w:pPr>
              <w:pStyle w:val="ListParagraph"/>
              <w:numPr>
                <w:ilvl w:val="0"/>
                <w:numId w:val="82"/>
              </w:numPr>
              <w:rPr>
                <w:bCs/>
              </w:rPr>
            </w:pPr>
            <w:r w:rsidRPr="00D366BE">
              <w:rPr>
                <w:bCs/>
              </w:rPr>
              <w:t>(as per option 2)</w:t>
            </w:r>
          </w:p>
          <w:p w:rsidRPr="00F12C22" w:rsidR="00B43A3A" w:rsidP="00BC6429" w:rsidRDefault="00B43A3A" w14:paraId="5BD48A08" w14:textId="4567BAA0">
            <w:r w:rsidRPr="00BC6429">
              <w:rPr>
                <w:b/>
              </w:rPr>
              <w:t xml:space="preserve">Administrative </w:t>
            </w:r>
            <w:r w:rsidR="00C255F5">
              <w:rPr>
                <w:b/>
              </w:rPr>
              <w:t>Elements</w:t>
            </w:r>
            <w:r w:rsidR="006F0C96">
              <w:rPr>
                <w:b/>
              </w:rPr>
              <w:t>:</w:t>
            </w:r>
            <w:r w:rsidRPr="00BC6429">
              <w:rPr>
                <w:b/>
              </w:rPr>
              <w:t xml:space="preserve"> (as per option 2)</w:t>
            </w:r>
          </w:p>
          <w:p w:rsidRPr="00BC6429" w:rsidR="006F0C96" w:rsidP="006F0C96" w:rsidRDefault="00811E30" w14:paraId="15B85BAD" w14:textId="77777777">
            <w:pPr>
              <w:rPr>
                <w:b/>
                <w:i/>
              </w:rPr>
            </w:pPr>
            <w:r w:rsidRPr="00BC6429">
              <w:rPr>
                <w:b/>
                <w:i/>
              </w:rPr>
              <w:t>Phase two</w:t>
            </w:r>
            <w:r w:rsidRPr="00BC6429" w:rsidR="006F0C96">
              <w:rPr>
                <w:b/>
                <w:i/>
              </w:rPr>
              <w:t>:</w:t>
            </w:r>
          </w:p>
          <w:p w:rsidRPr="00F12C22" w:rsidR="00425CB8" w:rsidP="00425CB8" w:rsidRDefault="00425CB8" w14:paraId="266F66A5" w14:textId="77777777">
            <w:pPr>
              <w:rPr>
                <w:b/>
              </w:rPr>
            </w:pPr>
            <w:r w:rsidRPr="00F12C22">
              <w:rPr>
                <w:b/>
              </w:rPr>
              <w:t>Main features:</w:t>
            </w:r>
          </w:p>
          <w:p w:rsidRPr="00B273CD" w:rsidR="00260590" w:rsidP="00BC6429" w:rsidRDefault="00425CB8" w14:paraId="71631138" w14:textId="77777777">
            <w:pPr>
              <w:pStyle w:val="ListParagraph"/>
              <w:numPr>
                <w:ilvl w:val="0"/>
                <w:numId w:val="22"/>
              </w:numPr>
              <w:spacing w:line="276" w:lineRule="auto"/>
            </w:pPr>
            <w:r w:rsidRPr="00BC6429">
              <w:t>Phase 2</w:t>
            </w:r>
            <w:r w:rsidRPr="00BC6429" w:rsidR="00F936E3">
              <w:t xml:space="preserve"> is</w:t>
            </w:r>
            <w:r w:rsidRPr="00BC6429" w:rsidR="00613646">
              <w:t xml:space="preserve"> identical to Option 2</w:t>
            </w:r>
            <w:r w:rsidRPr="00BC6429" w:rsidR="00F936E3">
              <w:t xml:space="preserve"> and</w:t>
            </w:r>
            <w:r w:rsidRPr="00BC6429" w:rsidR="00811E30">
              <w:t xml:space="preserve"> provides a measured step-down of support to 2019 levels</w:t>
            </w:r>
            <w:r w:rsidR="00260590">
              <w:t>.</w:t>
            </w:r>
          </w:p>
          <w:p w:rsidRPr="00B273CD" w:rsidR="00F3402C" w:rsidP="00BC6429" w:rsidRDefault="00260590" w14:paraId="08038435" w14:textId="6542950E">
            <w:pPr>
              <w:pStyle w:val="ListParagraph"/>
              <w:numPr>
                <w:ilvl w:val="0"/>
                <w:numId w:val="22"/>
              </w:numPr>
              <w:spacing w:line="276" w:lineRule="auto"/>
            </w:pPr>
            <w:r>
              <w:t>A</w:t>
            </w:r>
            <w:r w:rsidRPr="00F12C22" w:rsidR="00811E30">
              <w:t xml:space="preserve"> priority hiring incentive</w:t>
            </w:r>
            <w:r w:rsidR="00F3402C">
              <w:t xml:space="preserve"> to</w:t>
            </w:r>
            <w:r w:rsidRPr="00F12C22" w:rsidR="00811E30">
              <w:t xml:space="preserve"> replac</w:t>
            </w:r>
            <w:r w:rsidR="00F3402C">
              <w:t>e</w:t>
            </w:r>
            <w:r w:rsidRPr="00F12C22" w:rsidR="00811E30">
              <w:t xml:space="preserve"> the employer wage subsidy</w:t>
            </w:r>
            <w:r w:rsidR="00F3402C">
              <w:t>;</w:t>
            </w:r>
            <w:r w:rsidRPr="00F12C22" w:rsidR="00811E30">
              <w:t xml:space="preserve"> and</w:t>
            </w:r>
          </w:p>
          <w:p w:rsidRPr="00B273CD" w:rsidR="00F3402C" w:rsidP="00BC6429" w:rsidRDefault="00F3402C" w14:paraId="2EAFC9A2" w14:textId="465D34AB">
            <w:pPr>
              <w:pStyle w:val="ListParagraph"/>
              <w:numPr>
                <w:ilvl w:val="0"/>
                <w:numId w:val="22"/>
              </w:numPr>
              <w:spacing w:line="276" w:lineRule="auto"/>
            </w:pPr>
            <w:r>
              <w:t>A</w:t>
            </w:r>
            <w:r w:rsidRPr="00F12C22" w:rsidR="00811E30">
              <w:t xml:space="preserve"> reduction of financial support for priority apprentices</w:t>
            </w:r>
            <w:r w:rsidRPr="00F12C22" w:rsidR="00532048">
              <w:t xml:space="preserve">. </w:t>
            </w:r>
          </w:p>
          <w:p w:rsidRPr="00425CB8" w:rsidR="00811E30" w:rsidP="00FE23E2" w:rsidRDefault="00532048" w14:paraId="42EC1942" w14:textId="1FDAF9D9">
            <w:pPr>
              <w:pStyle w:val="ListParagraph"/>
              <w:numPr>
                <w:ilvl w:val="0"/>
                <w:numId w:val="22"/>
              </w:numPr>
              <w:spacing w:line="276" w:lineRule="auto"/>
              <w:rPr>
                <w:b/>
              </w:rPr>
            </w:pPr>
            <w:r w:rsidRPr="00F12C22">
              <w:t>N</w:t>
            </w:r>
            <w:r w:rsidRPr="00F12C22" w:rsidR="00811E30">
              <w:t xml:space="preserve">o support </w:t>
            </w:r>
            <w:r w:rsidRPr="00F12C22" w:rsidR="000A0833">
              <w:t xml:space="preserve">is provided </w:t>
            </w:r>
            <w:r w:rsidRPr="00F12C22" w:rsidR="00811E30">
              <w:t>for non-priority apprentices,</w:t>
            </w:r>
            <w:r w:rsidRPr="00FE23E2" w:rsidR="00811E30">
              <w:t xml:space="preserve"> </w:t>
            </w:r>
            <w:r w:rsidRPr="00F12C22" w:rsidR="00811E30">
              <w:t>incentivising a take up of in-demand skills.</w:t>
            </w:r>
          </w:p>
        </w:tc>
      </w:tr>
    </w:tbl>
    <w:p w:rsidR="7D74E5E5" w:rsidRDefault="7D74E5E5" w14:paraId="5268A104" w14:textId="02BB295E"/>
    <w:p w:rsidR="006D0C5F" w:rsidRDefault="006D0C5F" w14:paraId="5883EA88" w14:textId="77777777">
      <w:pPr>
        <w:spacing w:after="160" w:line="259" w:lineRule="auto"/>
        <w:rPr>
          <w:rFonts w:ascii="Calibri" w:hAnsi="Calibri" w:eastAsiaTheme="majorEastAsia" w:cstheme="majorBidi"/>
          <w:b/>
          <w:color w:val="002060"/>
          <w:sz w:val="30"/>
          <w:szCs w:val="26"/>
        </w:rPr>
      </w:pPr>
      <w:bookmarkStart w:name="_Toc88575294" w:id="66"/>
      <w:bookmarkStart w:name="_Toc88575288" w:id="67"/>
      <w:r>
        <w:rPr>
          <w:color w:val="002060"/>
        </w:rPr>
        <w:br w:type="page"/>
      </w:r>
    </w:p>
    <w:p w:rsidRPr="00B531CE" w:rsidR="00060DE5" w:rsidP="00060DE5" w:rsidRDefault="00060DE5" w14:paraId="7FB3DEF9" w14:textId="5003A25E">
      <w:pPr>
        <w:pStyle w:val="Heading2"/>
        <w:rPr>
          <w:color w:val="002060"/>
        </w:rPr>
      </w:pPr>
      <w:bookmarkStart w:name="_Toc99374861" w:id="68"/>
      <w:r w:rsidRPr="00B531CE">
        <w:rPr>
          <w:color w:val="002060"/>
        </w:rPr>
        <w:lastRenderedPageBreak/>
        <w:t>4.</w:t>
      </w:r>
      <w:r w:rsidR="007A1769">
        <w:rPr>
          <w:color w:val="002060"/>
        </w:rPr>
        <w:t>1</w:t>
      </w:r>
      <w:r w:rsidRPr="00B531CE">
        <w:rPr>
          <w:color w:val="002060"/>
        </w:rPr>
        <w:t xml:space="preserve"> Option </w:t>
      </w:r>
      <w:r w:rsidR="007A1769">
        <w:rPr>
          <w:color w:val="002060"/>
        </w:rPr>
        <w:t>1</w:t>
      </w:r>
      <w:r w:rsidRPr="00B531CE">
        <w:rPr>
          <w:color w:val="002060"/>
        </w:rPr>
        <w:t xml:space="preserve">: Introduce the Incentives for Australian Apprenticeships </w:t>
      </w:r>
      <w:bookmarkEnd w:id="66"/>
      <w:r w:rsidRPr="00B531CE">
        <w:rPr>
          <w:color w:val="002060"/>
        </w:rPr>
        <w:t>(no further reform)</w:t>
      </w:r>
      <w:bookmarkEnd w:id="68"/>
    </w:p>
    <w:p w:rsidR="00060DE5" w:rsidP="00060DE5" w:rsidRDefault="00060DE5" w14:paraId="327DF34A" w14:textId="77777777">
      <w:pPr>
        <w:pStyle w:val="Heading3"/>
      </w:pPr>
      <w:bookmarkStart w:name="_Toc88575295" w:id="69"/>
      <w:bookmarkStart w:name="_Toc99374862" w:id="70"/>
      <w:r>
        <w:t>Features of this option</w:t>
      </w:r>
      <w:bookmarkEnd w:id="69"/>
      <w:bookmarkEnd w:id="70"/>
    </w:p>
    <w:p w:rsidR="00060DE5" w:rsidP="00060DE5" w:rsidRDefault="001903BD" w14:paraId="24EB290A" w14:textId="4735B4EC">
      <w:r>
        <w:t>The</w:t>
      </w:r>
      <w:r w:rsidR="00060DE5">
        <w:t xml:space="preserve"> IAA </w:t>
      </w:r>
      <w:r>
        <w:t xml:space="preserve">would include </w:t>
      </w:r>
      <w:r w:rsidR="00060DE5">
        <w:t>a simplified payment structure</w:t>
      </w:r>
      <w:r w:rsidR="000F67CE">
        <w:t xml:space="preserve"> with </w:t>
      </w:r>
      <w:r w:rsidR="00060DE5">
        <w:t xml:space="preserve">reduced payment types and streamlined eligibility requirements to make it easier for employers to understand and claim incentives. </w:t>
      </w:r>
      <w:r w:rsidR="000F67CE">
        <w:t xml:space="preserve">The IAA </w:t>
      </w:r>
      <w:r w:rsidR="00060DE5">
        <w:t>include</w:t>
      </w:r>
      <w:r w:rsidR="000F67CE">
        <w:t>s</w:t>
      </w:r>
      <w:r w:rsidR="00060DE5">
        <w:t xml:space="preserve"> payments to employers, primarily on commencement and completion of an apprenticeship, and additional payments </w:t>
      </w:r>
      <w:r w:rsidR="000F67CE">
        <w:t xml:space="preserve">for </w:t>
      </w:r>
      <w:r w:rsidR="00060DE5">
        <w:t xml:space="preserve">key cohorts such as apprentices with </w:t>
      </w:r>
      <w:r w:rsidR="00C22BC5">
        <w:t xml:space="preserve">a </w:t>
      </w:r>
      <w:r w:rsidR="00060DE5">
        <w:t xml:space="preserve">disability or priority occupations. This option would come into effect </w:t>
      </w:r>
      <w:r w:rsidR="00C22BC5">
        <w:t xml:space="preserve">on </w:t>
      </w:r>
      <w:r w:rsidR="00060DE5">
        <w:t>1 July 2022.</w:t>
      </w:r>
    </w:p>
    <w:p w:rsidR="00060DE5" w:rsidP="00060DE5" w:rsidRDefault="00060DE5" w14:paraId="6C921F39" w14:textId="31865A9F">
      <w:pPr>
        <w:pStyle w:val="Heading4"/>
      </w:pPr>
      <w:r>
        <w:t>Simplifi</w:t>
      </w:r>
      <w:r w:rsidR="0037579E">
        <w:t xml:space="preserve">ed </w:t>
      </w:r>
      <w:r>
        <w:t>payment structure</w:t>
      </w:r>
    </w:p>
    <w:p w:rsidR="00060DE5" w:rsidP="00060DE5" w:rsidRDefault="00060DE5" w14:paraId="3CC4CF8F" w14:textId="02062299">
      <w:r>
        <w:t xml:space="preserve">The IAA would have a simplified payment structure comprising 15 payment types (reduced from over 30 under the </w:t>
      </w:r>
      <w:r w:rsidR="002F0158">
        <w:t>A</w:t>
      </w:r>
      <w:r w:rsidR="004C2CCC">
        <w:t xml:space="preserve">ustralian </w:t>
      </w:r>
      <w:r w:rsidR="002F0158">
        <w:t>A</w:t>
      </w:r>
      <w:r w:rsidR="004C2CCC">
        <w:t xml:space="preserve">pprenticeships </w:t>
      </w:r>
      <w:r w:rsidR="002F0158">
        <w:t>I</w:t>
      </w:r>
      <w:r w:rsidR="004C2CCC">
        <w:t xml:space="preserve">ncentives </w:t>
      </w:r>
      <w:r w:rsidR="002F0158">
        <w:t>P</w:t>
      </w:r>
      <w:r w:rsidR="004C2CCC">
        <w:t>rogram (AAIP)</w:t>
      </w:r>
      <w:r>
        <w:t xml:space="preserve">) with streamlined eligibility requirements, making it easier for eligible employers to understand and claim incentives. </w:t>
      </w:r>
    </w:p>
    <w:p w:rsidR="00060DE5" w:rsidP="00060DE5" w:rsidRDefault="00060DE5" w14:paraId="655B728B" w14:textId="77777777">
      <w:pPr>
        <w:pStyle w:val="Heading4"/>
      </w:pPr>
      <w:r>
        <w:t>For the employer</w:t>
      </w:r>
    </w:p>
    <w:p w:rsidR="00060DE5" w:rsidP="00060DE5" w:rsidRDefault="00060DE5" w14:paraId="00463749" w14:textId="77777777">
      <w:pPr>
        <w:pStyle w:val="Heading5"/>
      </w:pPr>
      <w:r>
        <w:t>Standard incentives</w:t>
      </w:r>
    </w:p>
    <w:p w:rsidR="00060DE5" w:rsidP="00F12C22" w:rsidRDefault="00060DE5" w14:paraId="20C39781" w14:textId="7F3950FB">
      <w:pPr>
        <w:spacing w:after="0"/>
      </w:pPr>
      <w:r>
        <w:t>The IAA maintains pre-COVID-19 incentive levels for most employers. These are:</w:t>
      </w:r>
    </w:p>
    <w:p w:rsidR="00060DE5" w:rsidRDefault="00060DE5" w14:paraId="0A97FB3F" w14:textId="77777777">
      <w:pPr>
        <w:pStyle w:val="ListParagraph"/>
        <w:numPr>
          <w:ilvl w:val="0"/>
          <w:numId w:val="29"/>
        </w:numPr>
        <w:spacing w:line="276" w:lineRule="auto"/>
      </w:pPr>
      <w:r>
        <w:t>Payment upon commencement of the apprenticeship: $1,500</w:t>
      </w:r>
    </w:p>
    <w:p w:rsidR="00060DE5" w:rsidRDefault="00060DE5" w14:paraId="038E576A" w14:textId="7FBD3ED7">
      <w:pPr>
        <w:pStyle w:val="ListParagraph"/>
        <w:numPr>
          <w:ilvl w:val="0"/>
          <w:numId w:val="29"/>
        </w:numPr>
        <w:spacing w:line="276" w:lineRule="auto"/>
      </w:pPr>
      <w:r>
        <w:t>Payment upon completion</w:t>
      </w:r>
      <w:r w:rsidR="008E15BB">
        <w:t xml:space="preserve"> of the apprenticeship</w:t>
      </w:r>
      <w:r>
        <w:t>: $2,500</w:t>
      </w:r>
    </w:p>
    <w:p w:rsidR="00060DE5" w:rsidP="00060DE5" w:rsidRDefault="00060DE5" w14:paraId="06BC217A" w14:textId="478661BD">
      <w:r>
        <w:t xml:space="preserve">For </w:t>
      </w:r>
      <w:r w:rsidR="00E650B8">
        <w:t xml:space="preserve">employers of </w:t>
      </w:r>
      <w:r>
        <w:t xml:space="preserve">apprentices with </w:t>
      </w:r>
      <w:r w:rsidR="00E650B8">
        <w:t xml:space="preserve">a </w:t>
      </w:r>
      <w:r>
        <w:t xml:space="preserve">disability, the current wage subsidy would </w:t>
      </w:r>
      <w:r w:rsidR="00C24066">
        <w:t xml:space="preserve">also </w:t>
      </w:r>
      <w:r>
        <w:t>continue at $104.30 per week.</w:t>
      </w:r>
    </w:p>
    <w:p w:rsidR="00060DE5" w:rsidP="00060DE5" w:rsidRDefault="00060DE5" w14:paraId="7A5CFFFC" w14:textId="77777777">
      <w:pPr>
        <w:pStyle w:val="Heading5"/>
      </w:pPr>
      <w:r>
        <w:t>Targeted incentives</w:t>
      </w:r>
    </w:p>
    <w:p w:rsidR="00060DE5" w:rsidP="00060DE5" w:rsidRDefault="00060DE5" w14:paraId="5CD56F5D" w14:textId="1769B2D1">
      <w:r>
        <w:t xml:space="preserve">In addition to the standard incentives available, eligible employers would be able to access additional incentives if they hire an apprentice from target groups related to age, work location, </w:t>
      </w:r>
      <w:r w:rsidR="008E15BB">
        <w:t xml:space="preserve">level of </w:t>
      </w:r>
      <w:r>
        <w:t>education and existing worker status. These targeted incentives would provide $750 on commencement and between $750-</w:t>
      </w:r>
      <w:r w:rsidR="007434C5">
        <w:t>$</w:t>
      </w:r>
      <w:r>
        <w:t>1,500 upon completion. Incentives would be available to all employers, regardless of business size, to minimise complexity and make the system more attractive and easier to understand for employers.</w:t>
      </w:r>
    </w:p>
    <w:p w:rsidR="00060DE5" w:rsidP="00060DE5" w:rsidRDefault="00060DE5" w14:paraId="031E36B4" w14:textId="65E6EF10">
      <w:r>
        <w:t xml:space="preserve">Under the IAA, the </w:t>
      </w:r>
      <w:r w:rsidR="003741FA">
        <w:t xml:space="preserve">Additional Identified </w:t>
      </w:r>
      <w:r w:rsidR="006458F5">
        <w:t>Skills Shortage (</w:t>
      </w:r>
      <w:r w:rsidR="00A624FA">
        <w:t>AISS</w:t>
      </w:r>
      <w:r w:rsidR="006458F5">
        <w:t>)</w:t>
      </w:r>
      <w:r>
        <w:t xml:space="preserve"> payment would continue, providing $2,000 on commencement and $2,000 on completion to employers </w:t>
      </w:r>
      <w:r w:rsidR="007434C5">
        <w:t xml:space="preserve">who </w:t>
      </w:r>
      <w:r>
        <w:t>hire an apprentice in an occupation experiencing national skills shortage.</w:t>
      </w:r>
    </w:p>
    <w:p w:rsidR="00060DE5" w:rsidP="00060DE5" w:rsidRDefault="00060DE5" w14:paraId="39254ACB" w14:textId="77777777">
      <w:pPr>
        <w:pStyle w:val="Heading4"/>
      </w:pPr>
      <w:r>
        <w:t>For the apprentice or trainee</w:t>
      </w:r>
    </w:p>
    <w:p w:rsidR="00060DE5" w:rsidP="00060DE5" w:rsidRDefault="00060DE5" w14:paraId="66B31873" w14:textId="181EFEEA">
      <w:r>
        <w:t xml:space="preserve">Under the IAA, </w:t>
      </w:r>
      <w:r w:rsidR="006458F5">
        <w:t>Living Away From Home Allowance (</w:t>
      </w:r>
      <w:r>
        <w:t>LAFHA</w:t>
      </w:r>
      <w:r w:rsidR="006458F5">
        <w:t>)</w:t>
      </w:r>
      <w:r>
        <w:t xml:space="preserve"> would continue to provide support to apprentices over three years who relocate to </w:t>
      </w:r>
      <w:r w:rsidR="003D2A7E">
        <w:t>undertake their apprenticeship</w:t>
      </w:r>
      <w:r>
        <w:t>:</w:t>
      </w:r>
    </w:p>
    <w:p w:rsidRPr="004D3BB8" w:rsidR="00060DE5" w:rsidRDefault="00060DE5" w14:paraId="7FBDE84A" w14:textId="4D954DF8">
      <w:pPr>
        <w:pStyle w:val="ListParagraph"/>
        <w:numPr>
          <w:ilvl w:val="0"/>
          <w:numId w:val="30"/>
        </w:numPr>
        <w:spacing w:line="276" w:lineRule="auto"/>
      </w:pPr>
      <w:r w:rsidRPr="004D3BB8">
        <w:t>$77.17 per week in the first year</w:t>
      </w:r>
      <w:r w:rsidR="003D2A7E">
        <w:t>;</w:t>
      </w:r>
      <w:r w:rsidRPr="004D3BB8">
        <w:t xml:space="preserve"> </w:t>
      </w:r>
    </w:p>
    <w:p w:rsidRPr="004D3BB8" w:rsidR="00060DE5" w:rsidRDefault="00060DE5" w14:paraId="33854A08" w14:textId="7F72F368">
      <w:pPr>
        <w:pStyle w:val="ListParagraph"/>
        <w:numPr>
          <w:ilvl w:val="0"/>
          <w:numId w:val="30"/>
        </w:numPr>
        <w:spacing w:line="276" w:lineRule="auto"/>
      </w:pPr>
      <w:r w:rsidRPr="004D3BB8">
        <w:t xml:space="preserve">$38.59 per week in </w:t>
      </w:r>
      <w:r w:rsidR="003D2A7E">
        <w:t xml:space="preserve">the second year; and </w:t>
      </w:r>
    </w:p>
    <w:p w:rsidRPr="004D3BB8" w:rsidR="00060DE5" w:rsidRDefault="00060DE5" w14:paraId="1B75E528" w14:textId="6EC1FCA3">
      <w:pPr>
        <w:pStyle w:val="ListParagraph"/>
        <w:numPr>
          <w:ilvl w:val="0"/>
          <w:numId w:val="30"/>
        </w:numPr>
        <w:spacing w:line="276" w:lineRule="auto"/>
      </w:pPr>
      <w:r w:rsidRPr="004D3BB8">
        <w:t xml:space="preserve">$25.00 per week in </w:t>
      </w:r>
      <w:r w:rsidR="003D2A7E">
        <w:t>the thir</w:t>
      </w:r>
      <w:r w:rsidR="0007398C">
        <w:t>d year</w:t>
      </w:r>
      <w:r w:rsidRPr="004D3BB8">
        <w:t>.</w:t>
      </w:r>
    </w:p>
    <w:p w:rsidR="00060DE5" w:rsidP="00060DE5" w:rsidRDefault="00060DE5" w14:paraId="14E4F79D" w14:textId="18927D4C">
      <w:r>
        <w:lastRenderedPageBreak/>
        <w:t xml:space="preserve">In addition to payments to the employer, the </w:t>
      </w:r>
      <w:r w:rsidR="00E90E71">
        <w:t xml:space="preserve">Additional Identified Skills Shortage (AISS) </w:t>
      </w:r>
      <w:r>
        <w:t xml:space="preserve">payment would provide $1,000 after the first year and $1,000 on completion to the apprentice in an occupation experiencing national skills shortage. </w:t>
      </w:r>
    </w:p>
    <w:p w:rsidR="00060DE5" w:rsidP="00060DE5" w:rsidRDefault="00060DE5" w14:paraId="2EFC11D6" w14:textId="77777777">
      <w:pPr>
        <w:pStyle w:val="Heading3"/>
      </w:pPr>
      <w:bookmarkStart w:name="_Toc88575296" w:id="71"/>
      <w:bookmarkStart w:name="_Toc99374863" w:id="72"/>
      <w:r>
        <w:t>Implementation of this option</w:t>
      </w:r>
      <w:bookmarkEnd w:id="71"/>
      <w:bookmarkEnd w:id="72"/>
    </w:p>
    <w:p w:rsidR="00FA2BDB" w:rsidP="00FA2BDB" w:rsidRDefault="00FA2BDB" w14:paraId="157ADE4F" w14:textId="68E72DD0">
      <w:pPr>
        <w:pStyle w:val="Heading4"/>
      </w:pPr>
      <w:r>
        <w:t xml:space="preserve">Program </w:t>
      </w:r>
      <w:r w:rsidR="0037579E">
        <w:t>g</w:t>
      </w:r>
      <w:r>
        <w:t>uidelines</w:t>
      </w:r>
    </w:p>
    <w:p w:rsidR="00FA2BDB" w:rsidP="00FA2BDB" w:rsidRDefault="00FA2BDB" w14:paraId="25AF2743" w14:textId="50859247">
      <w:r>
        <w:t xml:space="preserve">The implementation of the IAA would be supported by Program Guidelines, published on the </w:t>
      </w:r>
      <w:r w:rsidR="000408F9">
        <w:t>Department’s</w:t>
      </w:r>
      <w:r w:rsidDel="000408F9" w:rsidR="00B26088">
        <w:t xml:space="preserve"> </w:t>
      </w:r>
      <w:r>
        <w:t xml:space="preserve">website and </w:t>
      </w:r>
      <w:proofErr w:type="spellStart"/>
      <w:r>
        <w:t>GrantConnect</w:t>
      </w:r>
      <w:proofErr w:type="spellEnd"/>
      <w:r>
        <w:t>. The Program Guidelines would provide details on incentives including eligibility requirements and how to apply.</w:t>
      </w:r>
    </w:p>
    <w:p w:rsidR="00FA2BDB" w:rsidP="00FA2BDB" w:rsidRDefault="00FA2BDB" w14:paraId="4B81EF69" w14:textId="77777777">
      <w:pPr>
        <w:pStyle w:val="Heading4"/>
      </w:pPr>
      <w:r>
        <w:t>Grandfathering arrangements</w:t>
      </w:r>
    </w:p>
    <w:p w:rsidRPr="0013409B" w:rsidR="00FA2BDB" w:rsidP="00FA2BDB" w:rsidRDefault="00FA2BDB" w14:paraId="52CA6037" w14:textId="46DD8AF3">
      <w:r>
        <w:t>A</w:t>
      </w:r>
      <w:r w:rsidRPr="0013409B">
        <w:t>ll existing employers and apprentices on the A</w:t>
      </w:r>
      <w:r w:rsidR="00E90E71">
        <w:t xml:space="preserve">ustralian </w:t>
      </w:r>
      <w:r w:rsidRPr="0013409B">
        <w:t>A</w:t>
      </w:r>
      <w:r w:rsidR="00E90E71">
        <w:t xml:space="preserve">pprenticeships </w:t>
      </w:r>
      <w:r w:rsidRPr="0013409B">
        <w:t>I</w:t>
      </w:r>
      <w:r w:rsidR="00E90E71">
        <w:t>ncentive</w:t>
      </w:r>
      <w:r w:rsidR="007600F2">
        <w:t>s</w:t>
      </w:r>
      <w:r w:rsidR="00E90E71">
        <w:t xml:space="preserve"> </w:t>
      </w:r>
      <w:r w:rsidRPr="0013409B">
        <w:t>P</w:t>
      </w:r>
      <w:r w:rsidR="00E90E71">
        <w:t>rogram (AAIP)</w:t>
      </w:r>
      <w:r w:rsidRPr="0013409B">
        <w:t xml:space="preserve"> that commenced prior to 1 </w:t>
      </w:r>
      <w:r>
        <w:t>July</w:t>
      </w:r>
      <w:r w:rsidRPr="0013409B">
        <w:t xml:space="preserve"> 202</w:t>
      </w:r>
      <w:r>
        <w:t>2</w:t>
      </w:r>
      <w:r w:rsidRPr="0013409B">
        <w:t xml:space="preserve"> </w:t>
      </w:r>
      <w:r>
        <w:t>would</w:t>
      </w:r>
      <w:r w:rsidRPr="0013409B">
        <w:t xml:space="preserve"> be grandfathered under existing arrangements. </w:t>
      </w:r>
    </w:p>
    <w:p w:rsidR="00FA2BDB" w:rsidP="00FA2BDB" w:rsidRDefault="00FA2BDB" w14:paraId="38DA0C5A" w14:textId="77777777">
      <w:pPr>
        <w:pStyle w:val="Heading4"/>
      </w:pPr>
      <w:r>
        <w:t>AASN provider contracts</w:t>
      </w:r>
    </w:p>
    <w:p w:rsidR="00FA2BDB" w:rsidP="00FA2BDB" w:rsidRDefault="00FA2BDB" w14:paraId="2018A187" w14:textId="515407AC">
      <w:r>
        <w:t>Implementing the IAA would require a variation to the A</w:t>
      </w:r>
      <w:r w:rsidR="00E14E1B">
        <w:t xml:space="preserve">ustralian </w:t>
      </w:r>
      <w:r>
        <w:t>A</w:t>
      </w:r>
      <w:r w:rsidR="00E14E1B">
        <w:t xml:space="preserve">pprenticeship </w:t>
      </w:r>
      <w:r>
        <w:t>S</w:t>
      </w:r>
      <w:r w:rsidR="00E14E1B">
        <w:t xml:space="preserve">upport </w:t>
      </w:r>
      <w:r>
        <w:t>N</w:t>
      </w:r>
      <w:r w:rsidR="00E14E1B">
        <w:t>etwork (AASN)</w:t>
      </w:r>
      <w:r>
        <w:t xml:space="preserve"> provider contract which commenced</w:t>
      </w:r>
      <w:r w:rsidR="00C474C7">
        <w:t xml:space="preserve"> </w:t>
      </w:r>
      <w:r w:rsidR="0020491E">
        <w:t xml:space="preserve">1 </w:t>
      </w:r>
      <w:r w:rsidR="00C474C7">
        <w:t>February 2020</w:t>
      </w:r>
      <w:r>
        <w:t xml:space="preserve">. In addition to delivering the new IAA, AASN providers would continue to deliver the AAIP program, as employers </w:t>
      </w:r>
      <w:r w:rsidR="007C6B84">
        <w:t xml:space="preserve">would </w:t>
      </w:r>
      <w:r w:rsidR="003E0E5E">
        <w:t>still</w:t>
      </w:r>
      <w:r w:rsidR="007A1DE7">
        <w:t xml:space="preserve"> </w:t>
      </w:r>
      <w:r w:rsidR="0020491E">
        <w:t xml:space="preserve">be eligible to </w:t>
      </w:r>
      <w:r w:rsidR="007A1DE7">
        <w:t xml:space="preserve">claim AAIP </w:t>
      </w:r>
      <w:r>
        <w:t xml:space="preserve">incentives for an Australian Apprentice </w:t>
      </w:r>
      <w:r w:rsidR="007A1DE7">
        <w:t xml:space="preserve">who commenced </w:t>
      </w:r>
      <w:r>
        <w:t xml:space="preserve">prior to 1 </w:t>
      </w:r>
      <w:r w:rsidR="00763B55">
        <w:t xml:space="preserve">July </w:t>
      </w:r>
      <w:r>
        <w:t>202</w:t>
      </w:r>
      <w:r w:rsidR="00763B55">
        <w:t>2</w:t>
      </w:r>
      <w:r w:rsidR="007A1DE7">
        <w:t xml:space="preserve">. </w:t>
      </w:r>
    </w:p>
    <w:p w:rsidR="00FA2BDB" w:rsidP="00FA2BDB" w:rsidRDefault="00FA2BDB" w14:paraId="6BF980CC" w14:textId="31FEB308">
      <w:pPr>
        <w:pStyle w:val="Heading4"/>
      </w:pPr>
      <w:r>
        <w:t xml:space="preserve">Information </w:t>
      </w:r>
      <w:r w:rsidR="00B04049">
        <w:t>t</w:t>
      </w:r>
      <w:r>
        <w:t>echnology</w:t>
      </w:r>
    </w:p>
    <w:p w:rsidR="00677AA2" w:rsidP="00677AA2" w:rsidRDefault="00FA2BDB" w14:paraId="6EA6C4C5" w14:textId="7A22D9CE">
      <w:r w:rsidRPr="00652F41">
        <w:t>The</w:t>
      </w:r>
      <w:r w:rsidRPr="00B85E30">
        <w:t xml:space="preserve"> </w:t>
      </w:r>
      <w:r w:rsidR="0020491E">
        <w:t xml:space="preserve">current </w:t>
      </w:r>
      <w:r w:rsidRPr="00B85E30">
        <w:t>IT system that underpins Australian Apprenticeships - the Training and Youth Internet Management System (TYIMS) – was set up in 1999 and is at the end of its capability. TYIMS collects all apprenticeships data and supports service provision to employers and apprentices including incentive payments. A new system is under development – the Apprenticeships Data Management System (ADMS)</w:t>
      </w:r>
      <w:r w:rsidRPr="00B85E30" w:rsidR="00840CA6">
        <w:t xml:space="preserve">. </w:t>
      </w:r>
      <w:r w:rsidRPr="00B85E30" w:rsidR="00677AA2">
        <w:t xml:space="preserve">The new incentives framework will be delivered through the new ADMS, however the TYIMS will continue to support </w:t>
      </w:r>
      <w:r w:rsidR="00471FB6">
        <w:t xml:space="preserve">existing </w:t>
      </w:r>
      <w:r w:rsidRPr="00B85E30" w:rsidR="00677AA2">
        <w:t>incentives until the new system is fully operational. ADMS will provide a better user experience, with a strong self-service component for apprentices and employers when lodging claims.</w:t>
      </w:r>
    </w:p>
    <w:p w:rsidRPr="003A615E" w:rsidR="00FA2BDB" w:rsidP="006D0C5F" w:rsidRDefault="006D0C5F" w14:paraId="098B6140" w14:textId="1E832A51">
      <w:pPr>
        <w:spacing w:after="160" w:line="259" w:lineRule="auto"/>
      </w:pPr>
      <w:r>
        <w:br w:type="page"/>
      </w:r>
    </w:p>
    <w:p w:rsidRPr="00B531CE" w:rsidR="00E01A34" w:rsidP="00E01A34" w:rsidRDefault="00E01A34" w14:paraId="21E3D2A5" w14:textId="459E5DB6">
      <w:pPr>
        <w:pStyle w:val="Heading2"/>
        <w:rPr>
          <w:color w:val="002060"/>
        </w:rPr>
      </w:pPr>
      <w:bookmarkStart w:name="_Toc99374864" w:id="73"/>
      <w:bookmarkStart w:name="_Toc88575291" w:id="74"/>
      <w:bookmarkEnd w:id="67"/>
      <w:r w:rsidRPr="00B531CE">
        <w:rPr>
          <w:color w:val="002060"/>
        </w:rPr>
        <w:lastRenderedPageBreak/>
        <w:t xml:space="preserve">4.2 Option 2: Employer </w:t>
      </w:r>
      <w:r w:rsidR="00BD34B8">
        <w:rPr>
          <w:color w:val="002060"/>
        </w:rPr>
        <w:t>h</w:t>
      </w:r>
      <w:r w:rsidRPr="00B531CE">
        <w:rPr>
          <w:color w:val="002060"/>
        </w:rPr>
        <w:t xml:space="preserve">iring </w:t>
      </w:r>
      <w:r w:rsidR="00BD34B8">
        <w:rPr>
          <w:color w:val="002060"/>
        </w:rPr>
        <w:t>i</w:t>
      </w:r>
      <w:r w:rsidRPr="00B531CE">
        <w:rPr>
          <w:color w:val="002060"/>
        </w:rPr>
        <w:t>ncentive (</w:t>
      </w:r>
      <w:r w:rsidR="00024CC6">
        <w:rPr>
          <w:color w:val="002060"/>
        </w:rPr>
        <w:t>p</w:t>
      </w:r>
      <w:r w:rsidRPr="00B531CE">
        <w:rPr>
          <w:color w:val="002060"/>
        </w:rPr>
        <w:t>riority occupations)</w:t>
      </w:r>
      <w:bookmarkEnd w:id="73"/>
      <w:r w:rsidRPr="00B531CE">
        <w:rPr>
          <w:color w:val="002060"/>
        </w:rPr>
        <w:t xml:space="preserve"> </w:t>
      </w:r>
      <w:bookmarkEnd w:id="74"/>
    </w:p>
    <w:p w:rsidR="004B7EB2" w:rsidP="00055640" w:rsidRDefault="00055640" w14:paraId="08268CED" w14:textId="6EC5EE42">
      <w:pPr>
        <w:pStyle w:val="Heading3"/>
        <w:rPr>
          <w:rFonts w:asciiTheme="minorHAnsi" w:hAnsiTheme="minorHAnsi" w:cstheme="minorHAnsi"/>
          <w:color w:val="auto"/>
          <w:sz w:val="22"/>
          <w:szCs w:val="20"/>
        </w:rPr>
      </w:pPr>
      <w:bookmarkStart w:name="_Toc99374865" w:id="75"/>
      <w:bookmarkStart w:name="_Toc88575292" w:id="76"/>
      <w:r>
        <w:t>Features</w:t>
      </w:r>
      <w:r w:rsidRPr="00B94FB7">
        <w:t xml:space="preserve"> of this option</w:t>
      </w:r>
      <w:bookmarkEnd w:id="75"/>
    </w:p>
    <w:p w:rsidR="00242F35" w:rsidP="00242F35" w:rsidRDefault="00055640" w14:paraId="0D7E8338" w14:textId="13CD2191">
      <w:r w:rsidRPr="00F12C22">
        <w:rPr>
          <w:rFonts w:eastAsiaTheme="minorEastAsia"/>
        </w:rPr>
        <w:t>This option targets apprenticeships in priority occupations</w:t>
      </w:r>
      <w:r w:rsidR="00BB7D27">
        <w:rPr>
          <w:rFonts w:eastAsiaTheme="minorEastAsia"/>
        </w:rPr>
        <w:t xml:space="preserve"> only</w:t>
      </w:r>
      <w:r w:rsidRPr="00F12C22">
        <w:rPr>
          <w:rFonts w:eastAsiaTheme="minorEastAsia"/>
        </w:rPr>
        <w:t xml:space="preserve"> and would come into effect from </w:t>
      </w:r>
      <w:r w:rsidRPr="00F12C22">
        <w:rPr>
          <w:rFonts w:eastAsiaTheme="minorEastAsia"/>
        </w:rPr>
        <w:br/>
      </w:r>
      <w:r w:rsidRPr="00F12C22">
        <w:rPr>
          <w:rFonts w:eastAsiaTheme="minorEastAsia"/>
        </w:rPr>
        <w:t xml:space="preserve">1 July 2022. </w:t>
      </w:r>
      <w:r w:rsidRPr="004B7EB2">
        <w:t>This sends a clear message to apprentices to take up an apprenticeship in an occupation that will lead to qualifications in a skill in a priority occupation.</w:t>
      </w:r>
      <w:r w:rsidR="00135DD8">
        <w:t xml:space="preserve"> Specific features of this option include:</w:t>
      </w:r>
    </w:p>
    <w:p w:rsidRPr="00F12C22" w:rsidR="00140C30" w:rsidP="00FE23E2" w:rsidRDefault="00140C30" w14:paraId="74B97701" w14:textId="77777777">
      <w:pPr>
        <w:spacing w:after="0"/>
        <w:rPr>
          <w:b/>
        </w:rPr>
      </w:pPr>
      <w:r w:rsidRPr="00F12C22">
        <w:rPr>
          <w:b/>
        </w:rPr>
        <w:t>Main features:</w:t>
      </w:r>
    </w:p>
    <w:p w:rsidRPr="0081055E" w:rsidR="00055640" w:rsidP="004B7EB2" w:rsidRDefault="00135DD8" w14:paraId="07D0AC90" w14:textId="12477EF3">
      <w:pPr>
        <w:pStyle w:val="ListParagraph"/>
        <w:numPr>
          <w:ilvl w:val="0"/>
          <w:numId w:val="80"/>
        </w:numPr>
        <w:spacing w:after="0"/>
        <w:rPr>
          <w:szCs w:val="20"/>
        </w:rPr>
      </w:pPr>
      <w:r w:rsidRPr="0081055E">
        <w:t xml:space="preserve">Introduction of the Priority List </w:t>
      </w:r>
    </w:p>
    <w:bookmarkEnd w:id="76"/>
    <w:p w:rsidR="00775E8C" w:rsidP="0081055E" w:rsidRDefault="00775E8C" w14:paraId="38AC00AA" w14:textId="5758CDE2">
      <w:pPr>
        <w:spacing w:after="0"/>
      </w:pPr>
      <w:r>
        <w:rPr>
          <w:b/>
        </w:rPr>
        <w:t>Employer</w:t>
      </w:r>
      <w:r w:rsidRPr="00304EDA">
        <w:rPr>
          <w:b/>
        </w:rPr>
        <w:t xml:space="preserve"> Package</w:t>
      </w:r>
      <w:r w:rsidR="0049003D">
        <w:rPr>
          <w:b/>
        </w:rPr>
        <w:t>:</w:t>
      </w:r>
    </w:p>
    <w:p w:rsidRPr="00D37A04" w:rsidR="00775E8C" w:rsidP="00775E8C" w:rsidRDefault="00775E8C" w14:paraId="53612065" w14:textId="77777777">
      <w:pPr>
        <w:pStyle w:val="ListParagraph"/>
        <w:numPr>
          <w:ilvl w:val="0"/>
          <w:numId w:val="22"/>
        </w:numPr>
        <w:spacing w:line="276" w:lineRule="auto"/>
      </w:pPr>
      <w:r w:rsidRPr="00D37A04">
        <w:t xml:space="preserve">Employer hiring incentive </w:t>
      </w:r>
      <w:r w:rsidRPr="00D37A04">
        <w:rPr>
          <w:u w:val="single"/>
        </w:rPr>
        <w:t>for priority occupations only</w:t>
      </w:r>
    </w:p>
    <w:p w:rsidRPr="00D37A04" w:rsidR="00775E8C" w:rsidP="00E00DF8" w:rsidRDefault="00775E8C" w14:paraId="2A3C408F" w14:textId="70B12802">
      <w:pPr>
        <w:spacing w:after="0"/>
      </w:pPr>
      <w:r w:rsidRPr="0081055E">
        <w:rPr>
          <w:b/>
        </w:rPr>
        <w:t>Apprentice Package</w:t>
      </w:r>
      <w:r w:rsidR="0049003D">
        <w:rPr>
          <w:b/>
        </w:rPr>
        <w:t>:</w:t>
      </w:r>
    </w:p>
    <w:p w:rsidRPr="00D37A04" w:rsidR="00775E8C" w:rsidP="00775E8C" w:rsidRDefault="00775E8C" w14:paraId="648579DA" w14:textId="77777777">
      <w:pPr>
        <w:pStyle w:val="ListParagraph"/>
        <w:numPr>
          <w:ilvl w:val="0"/>
          <w:numId w:val="22"/>
        </w:numPr>
        <w:spacing w:line="276" w:lineRule="auto"/>
        <w:rPr>
          <w:u w:val="single"/>
        </w:rPr>
      </w:pPr>
      <w:r w:rsidRPr="00D37A04">
        <w:t xml:space="preserve">New Australian Apprentice Training Support Payment (Support Payment) </w:t>
      </w:r>
      <w:r w:rsidRPr="00D37A04">
        <w:rPr>
          <w:u w:val="single"/>
        </w:rPr>
        <w:t>for priority occupations only</w:t>
      </w:r>
    </w:p>
    <w:p w:rsidRPr="00D37A04" w:rsidR="00775E8C" w:rsidP="00775E8C" w:rsidRDefault="00775E8C" w14:paraId="6FA07A1B" w14:textId="223408D4">
      <w:pPr>
        <w:pStyle w:val="ListParagraph"/>
        <w:numPr>
          <w:ilvl w:val="0"/>
          <w:numId w:val="22"/>
        </w:numPr>
        <w:spacing w:line="276" w:lineRule="auto"/>
      </w:pPr>
      <w:r w:rsidRPr="00D37A04">
        <w:t xml:space="preserve">Expanded access to TSL </w:t>
      </w:r>
      <w:r w:rsidRPr="00FE23E2">
        <w:t>for priority occupations only</w:t>
      </w:r>
      <w:r w:rsidRPr="00D37A04">
        <w:t> </w:t>
      </w:r>
    </w:p>
    <w:p w:rsidRPr="00242F35" w:rsidR="00775E8C" w:rsidP="00242F35" w:rsidRDefault="00775E8C" w14:paraId="65FBB02C" w14:textId="045050B3">
      <w:pPr>
        <w:spacing w:after="0"/>
        <w:rPr>
          <w:b/>
        </w:rPr>
      </w:pPr>
      <w:r w:rsidRPr="00242F35">
        <w:rPr>
          <w:b/>
        </w:rPr>
        <w:t>Youth Support</w:t>
      </w:r>
      <w:r w:rsidRPr="00242F35" w:rsidR="0049003D">
        <w:rPr>
          <w:b/>
        </w:rPr>
        <w:t>:</w:t>
      </w:r>
    </w:p>
    <w:p w:rsidRPr="00D37A04" w:rsidR="00775E8C" w:rsidP="00E00DF8" w:rsidRDefault="00775E8C" w14:paraId="1759BE58" w14:textId="759A564A">
      <w:pPr>
        <w:pStyle w:val="ListParagraph"/>
        <w:numPr>
          <w:ilvl w:val="0"/>
          <w:numId w:val="72"/>
        </w:numPr>
        <w:spacing w:line="276" w:lineRule="auto"/>
      </w:pPr>
      <w:r w:rsidRPr="00D37A04">
        <w:t>Targeted youth apprenticeship support for eligible Australian apprentices aged 15 to 20 to provide</w:t>
      </w:r>
      <w:r w:rsidR="0049003D">
        <w:t xml:space="preserve"> </w:t>
      </w:r>
      <w:r w:rsidR="00D806C9">
        <w:t>additional</w:t>
      </w:r>
      <w:r w:rsidRPr="00D37A04" w:rsidR="00D806C9">
        <w:t xml:space="preserve"> </w:t>
      </w:r>
      <w:r w:rsidR="00333B48">
        <w:t>I</w:t>
      </w:r>
      <w:r w:rsidR="00675272">
        <w:t>n-</w:t>
      </w:r>
      <w:r w:rsidR="00333B48">
        <w:t>T</w:t>
      </w:r>
      <w:r w:rsidR="00675272">
        <w:t xml:space="preserve">raining </w:t>
      </w:r>
      <w:r w:rsidR="00333B48">
        <w:t>S</w:t>
      </w:r>
      <w:r w:rsidR="00675272">
        <w:t>upport (ITS)</w:t>
      </w:r>
      <w:r w:rsidRPr="00D37A04">
        <w:t xml:space="preserve"> places for young Australian Apprentices</w:t>
      </w:r>
      <w:r w:rsidR="0049003D">
        <w:t xml:space="preserve"> and f</w:t>
      </w:r>
      <w:r w:rsidRPr="00D37A04">
        <w:t>ollow-up phone calls three months after commencement</w:t>
      </w:r>
    </w:p>
    <w:p w:rsidRPr="00D37A04" w:rsidR="00775E8C" w:rsidP="00242F35" w:rsidRDefault="00775E8C" w14:paraId="68E804F1" w14:textId="77777777">
      <w:pPr>
        <w:spacing w:after="0"/>
        <w:rPr>
          <w:b/>
        </w:rPr>
      </w:pPr>
      <w:r w:rsidRPr="00D37A04">
        <w:rPr>
          <w:b/>
        </w:rPr>
        <w:t>Administrative Changes:</w:t>
      </w:r>
    </w:p>
    <w:p w:rsidR="0049003D" w:rsidP="00775E8C" w:rsidRDefault="00775E8C" w14:paraId="28127CA0" w14:textId="77777777">
      <w:pPr>
        <w:pStyle w:val="ListParagraph"/>
        <w:numPr>
          <w:ilvl w:val="0"/>
          <w:numId w:val="22"/>
        </w:numPr>
        <w:spacing w:line="276" w:lineRule="auto"/>
      </w:pPr>
      <w:r w:rsidRPr="00D37A04">
        <w:t>Simplify eligibility criteria to remove previous and concurrent qualification restrictions</w:t>
      </w:r>
    </w:p>
    <w:p w:rsidR="00775E8C" w:rsidP="00E00DF8" w:rsidRDefault="00775E8C" w14:paraId="19E3CDF6" w14:textId="0CE6071F">
      <w:pPr>
        <w:pStyle w:val="ListParagraph"/>
        <w:numPr>
          <w:ilvl w:val="0"/>
          <w:numId w:val="22"/>
        </w:numPr>
        <w:spacing w:line="276" w:lineRule="auto"/>
      </w:pPr>
      <w:r w:rsidRPr="00D37A04">
        <w:t xml:space="preserve">Cease the </w:t>
      </w:r>
      <w:r w:rsidR="00675272">
        <w:t xml:space="preserve">Additional Identified Skills Shortage (AISS) </w:t>
      </w:r>
      <w:r w:rsidRPr="00D37A04">
        <w:t>payment and formally close Australian Apprenticeship Wage Subsidy program</w:t>
      </w:r>
    </w:p>
    <w:p w:rsidRPr="00D37A04" w:rsidR="003E2C28" w:rsidP="003E2C28" w:rsidRDefault="003E2C28" w14:paraId="45683C7C" w14:textId="4F2F239A">
      <w:pPr>
        <w:pStyle w:val="ListParagraph"/>
        <w:numPr>
          <w:ilvl w:val="0"/>
          <w:numId w:val="22"/>
        </w:numPr>
        <w:spacing w:line="276" w:lineRule="auto"/>
        <w:rPr>
          <w:b/>
        </w:rPr>
      </w:pPr>
      <w:r w:rsidRPr="00D37A04">
        <w:t xml:space="preserve">Keep the </w:t>
      </w:r>
      <w:r w:rsidR="00675272">
        <w:t>Living Away From Home Allowance (</w:t>
      </w:r>
      <w:r w:rsidRPr="00D37A04">
        <w:t>LAFHA</w:t>
      </w:r>
      <w:r w:rsidR="00675272">
        <w:t>)</w:t>
      </w:r>
      <w:r w:rsidRPr="00D37A04">
        <w:t xml:space="preserve"> </w:t>
      </w:r>
    </w:p>
    <w:p w:rsidRPr="00242F35" w:rsidR="003E2C28" w:rsidP="003E2C28" w:rsidRDefault="003E2C28" w14:paraId="4AE54B98" w14:textId="035271D7">
      <w:pPr>
        <w:pStyle w:val="ListParagraph"/>
        <w:numPr>
          <w:ilvl w:val="0"/>
          <w:numId w:val="22"/>
        </w:numPr>
        <w:spacing w:line="276" w:lineRule="auto"/>
        <w:rPr>
          <w:b/>
        </w:rPr>
      </w:pPr>
      <w:r w:rsidRPr="00D37A04">
        <w:t xml:space="preserve">Keep </w:t>
      </w:r>
      <w:r w:rsidR="00675272">
        <w:t>In-Training Support (ITS)</w:t>
      </w:r>
      <w:r w:rsidRPr="00D37A04" w:rsidR="00675272">
        <w:t xml:space="preserve"> </w:t>
      </w:r>
      <w:r w:rsidRPr="00D37A04">
        <w:t>places for apprentices</w:t>
      </w:r>
    </w:p>
    <w:p w:rsidRPr="00242F35" w:rsidR="003E2C28" w:rsidP="003E2C28" w:rsidRDefault="003E2C28" w14:paraId="5991EB4C" w14:textId="77777777">
      <w:pPr>
        <w:pStyle w:val="ListParagraph"/>
        <w:numPr>
          <w:ilvl w:val="0"/>
          <w:numId w:val="22"/>
        </w:numPr>
        <w:spacing w:line="276" w:lineRule="auto"/>
        <w:rPr>
          <w:b/>
        </w:rPr>
      </w:pPr>
      <w:r w:rsidRPr="00D37A04">
        <w:t>Keep the Disability Australian Apprenticeship Wage Support (DAAWS)</w:t>
      </w:r>
    </w:p>
    <w:p w:rsidR="005E0D9A" w:rsidP="00DC3F38" w:rsidRDefault="00697CD7" w14:paraId="68C08DAC" w14:textId="7B58B081">
      <w:pPr>
        <w:pStyle w:val="Heading4"/>
        <w:spacing w:before="0"/>
      </w:pPr>
      <w:r>
        <w:t>The</w:t>
      </w:r>
      <w:r w:rsidR="005E0D9A">
        <w:t xml:space="preserve"> Priority List will be used to target investment </w:t>
      </w:r>
      <w:r w:rsidR="00284F03">
        <w:t xml:space="preserve">to occupations in </w:t>
      </w:r>
      <w:r w:rsidR="005E0D9A">
        <w:t>skills shortages</w:t>
      </w:r>
    </w:p>
    <w:p w:rsidRPr="006C786E" w:rsidR="005E0D9A" w:rsidP="00242F35" w:rsidRDefault="005E0D9A" w14:paraId="531F9DA9" w14:textId="508CACDA">
      <w:r>
        <w:t xml:space="preserve">A new Apprenticeships Priority List (the Priority List) will be used to identify occupations </w:t>
      </w:r>
      <w:r w:rsidR="00D80F19">
        <w:t xml:space="preserve">with a primary apprenticeship </w:t>
      </w:r>
      <w:r w:rsidR="002A1563">
        <w:t>pathway</w:t>
      </w:r>
      <w:r w:rsidR="00A7419F">
        <w:t xml:space="preserve"> </w:t>
      </w:r>
      <w:r>
        <w:t>that are in current or projected future demand</w:t>
      </w:r>
      <w:r w:rsidR="00D80F19">
        <w:t xml:space="preserve">. </w:t>
      </w:r>
      <w:r>
        <w:t xml:space="preserve"> </w:t>
      </w:r>
      <w:r w:rsidRPr="004C7F92">
        <w:t xml:space="preserve">The Priority List is based on </w:t>
      </w:r>
      <w:r w:rsidR="00697CD7">
        <w:t>N</w:t>
      </w:r>
      <w:r w:rsidR="00177D94">
        <w:t>ational Skills Commission (N</w:t>
      </w:r>
      <w:r w:rsidR="00697CD7">
        <w:t>SC</w:t>
      </w:r>
      <w:r w:rsidR="00177D94">
        <w:t>)</w:t>
      </w:r>
      <w:r w:rsidRPr="004C7F92">
        <w:t xml:space="preserve"> analysis of the occupations in current shortage and future demand over the next five years.</w:t>
      </w:r>
      <w:r>
        <w:t xml:space="preserve"> </w:t>
      </w:r>
      <w:r w:rsidRPr="006C786E">
        <w:t xml:space="preserve">The </w:t>
      </w:r>
      <w:r>
        <w:t>Priority List</w:t>
      </w:r>
      <w:r w:rsidRPr="006C786E">
        <w:t xml:space="preserve"> will consolidate and </w:t>
      </w:r>
      <w:r>
        <w:t>supersede</w:t>
      </w:r>
      <w:r w:rsidRPr="006C786E">
        <w:t xml:space="preserve"> other occupation lists</w:t>
      </w:r>
      <w:r>
        <w:t xml:space="preserve"> that have been used for different Australian Apprenticeship programs in the past</w:t>
      </w:r>
      <w:r w:rsidRPr="006C786E">
        <w:t xml:space="preserve"> including the </w:t>
      </w:r>
      <w:r w:rsidR="00333B48">
        <w:t>NSNL</w:t>
      </w:r>
      <w:r w:rsidRPr="006C786E">
        <w:t xml:space="preserve">, the Priority Occupations </w:t>
      </w:r>
      <w:r w:rsidR="009B0CEE">
        <w:t>L</w:t>
      </w:r>
      <w:r w:rsidRPr="006C786E" w:rsidR="009B0CEE">
        <w:t>ist,</w:t>
      </w:r>
      <w:r w:rsidRPr="006C786E">
        <w:t xml:space="preserve"> and the Additional Identified Skills Shortage </w:t>
      </w:r>
      <w:r w:rsidR="009B0CEE">
        <w:t>P</w:t>
      </w:r>
      <w:r w:rsidRPr="006C786E">
        <w:t xml:space="preserve">ayment </w:t>
      </w:r>
      <w:r w:rsidR="009B0CEE">
        <w:t>L</w:t>
      </w:r>
      <w:r w:rsidRPr="006C786E">
        <w:t xml:space="preserve">ist. </w:t>
      </w:r>
      <w:r>
        <w:t xml:space="preserve">The current Priority List is available at </w:t>
      </w:r>
      <w:r w:rsidRPr="00604DAC">
        <w:t xml:space="preserve">Attachment </w:t>
      </w:r>
      <w:r w:rsidRPr="00604DAC" w:rsidR="000404D0">
        <w:t>D</w:t>
      </w:r>
      <w:r>
        <w:t>. Importantly</w:t>
      </w:r>
      <w:r w:rsidR="005A6571">
        <w:t>,</w:t>
      </w:r>
      <w:r>
        <w:t xml:space="preserve"> the Priority List will be reviewed and updated every year, based on the </w:t>
      </w:r>
      <w:r w:rsidR="00A7419F">
        <w:t>NSC’s</w:t>
      </w:r>
      <w:r>
        <w:t xml:space="preserve"> updated analysis. </w:t>
      </w:r>
    </w:p>
    <w:p w:rsidRPr="00A95F9A" w:rsidR="005E0D9A" w:rsidP="00242F35" w:rsidRDefault="005E0D9A" w14:paraId="7EF049B6" w14:textId="53EF4EE4">
      <w:r>
        <w:t xml:space="preserve">Under this option, the level of support </w:t>
      </w:r>
      <w:r w:rsidRPr="00674C81">
        <w:t xml:space="preserve">an employer or apprentice receives </w:t>
      </w:r>
      <w:r w:rsidRPr="008A6CF6">
        <w:t>will</w:t>
      </w:r>
      <w:r w:rsidRPr="00674C81">
        <w:t xml:space="preserve"> </w:t>
      </w:r>
      <w:r>
        <w:t>depend</w:t>
      </w:r>
      <w:r w:rsidRPr="00674C81">
        <w:t xml:space="preserve"> on whether the occupation </w:t>
      </w:r>
      <w:r w:rsidR="005A6571">
        <w:t xml:space="preserve">in which the apprenticeship is undertaken </w:t>
      </w:r>
      <w:r w:rsidRPr="00674C81">
        <w:t xml:space="preserve">is </w:t>
      </w:r>
      <w:r>
        <w:t>on the</w:t>
      </w:r>
      <w:r w:rsidRPr="00674C81">
        <w:t xml:space="preserve"> </w:t>
      </w:r>
      <w:r>
        <w:t>P</w:t>
      </w:r>
      <w:r w:rsidRPr="00674C81">
        <w:t>riority</w:t>
      </w:r>
      <w:r>
        <w:t xml:space="preserve"> List at the time the apprentice commences</w:t>
      </w:r>
      <w:r w:rsidRPr="00674C81">
        <w:t xml:space="preserve">. </w:t>
      </w:r>
      <w:r>
        <w:t>If the occupation is on the Priority List at the time of commencement, the employer and apprentice will remain eligible for support for the duration of the apprenticeship, regardless of whether the occupation</w:t>
      </w:r>
      <w:r w:rsidR="00BF2939">
        <w:t xml:space="preserve"> is</w:t>
      </w:r>
      <w:r>
        <w:t xml:space="preserve"> subsequently </w:t>
      </w:r>
      <w:r w:rsidR="00BF2939">
        <w:t>removed from</w:t>
      </w:r>
      <w:r>
        <w:t xml:space="preserve"> the </w:t>
      </w:r>
      <w:r w:rsidR="005A6571">
        <w:t>P</w:t>
      </w:r>
      <w:r>
        <w:t xml:space="preserve">riority </w:t>
      </w:r>
      <w:r w:rsidR="005A6571">
        <w:t>L</w:t>
      </w:r>
      <w:r>
        <w:t xml:space="preserve">ist. </w:t>
      </w:r>
    </w:p>
    <w:p w:rsidRPr="006C786E" w:rsidR="00E01A34" w:rsidP="00E01A34" w:rsidRDefault="00E01A34" w14:paraId="29A46E04" w14:textId="3EDF3AAB">
      <w:pPr>
        <w:pStyle w:val="Heading4"/>
      </w:pPr>
      <w:r w:rsidRPr="006C786E">
        <w:lastRenderedPageBreak/>
        <w:t xml:space="preserve">Employer </w:t>
      </w:r>
      <w:r w:rsidR="00F75F8F">
        <w:t>h</w:t>
      </w:r>
      <w:r w:rsidRPr="006C786E">
        <w:t xml:space="preserve">iring </w:t>
      </w:r>
      <w:r w:rsidR="00F75F8F">
        <w:t>i</w:t>
      </w:r>
      <w:r w:rsidRPr="006C786E">
        <w:t>ncentive for priority occupations</w:t>
      </w:r>
    </w:p>
    <w:p w:rsidRPr="00A10692" w:rsidR="007356EA" w:rsidP="00E01A34" w:rsidRDefault="005A6571" w14:paraId="53180BF8" w14:textId="1ED5ECA3">
      <w:r>
        <w:t xml:space="preserve">A </w:t>
      </w:r>
      <w:r w:rsidR="00E01A34">
        <w:t xml:space="preserve">hiring incentive </w:t>
      </w:r>
      <w:r w:rsidR="005F3A60">
        <w:t xml:space="preserve">would </w:t>
      </w:r>
      <w:r w:rsidR="00E01A34">
        <w:t>be provided to employers who hire an apprentice</w:t>
      </w:r>
      <w:r>
        <w:t xml:space="preserve"> in an occupation on </w:t>
      </w:r>
      <w:r w:rsidR="005B0B07">
        <w:t>the</w:t>
      </w:r>
      <w:r>
        <w:t xml:space="preserve"> Priority List</w:t>
      </w:r>
      <w:r w:rsidR="00E01A34">
        <w:t xml:space="preserve">. These employers would receive $4,000, which would be paid </w:t>
      </w:r>
      <w:r w:rsidRPr="00EC1DAF" w:rsidR="00E01A34">
        <w:t xml:space="preserve">in instalments of $1,000 </w:t>
      </w:r>
      <w:r w:rsidR="00E01A34">
        <w:t>(</w:t>
      </w:r>
      <w:r w:rsidRPr="00EC1DAF" w:rsidR="00E01A34">
        <w:t xml:space="preserve">paid at </w:t>
      </w:r>
      <w:r w:rsidR="00AB27E5">
        <w:t>six</w:t>
      </w:r>
      <w:r w:rsidR="00E01A34">
        <w:t xml:space="preserve"> months)</w:t>
      </w:r>
      <w:r w:rsidRPr="00EC1DAF" w:rsidR="00E01A34">
        <w:t xml:space="preserve"> and $3,000 paid at 12 months after commencement.</w:t>
      </w:r>
    </w:p>
    <w:p w:rsidRPr="005C489F" w:rsidR="00573AC9" w:rsidP="00573AC9" w:rsidRDefault="00573AC9" w14:paraId="3E58B308" w14:textId="77777777">
      <w:pPr>
        <w:pStyle w:val="Heading4"/>
      </w:pPr>
      <w:r w:rsidRPr="005C489F">
        <w:t>Apprentice Package</w:t>
      </w:r>
    </w:p>
    <w:p w:rsidRPr="006C786E" w:rsidR="00573AC9" w:rsidP="00334592" w:rsidRDefault="00573AC9" w14:paraId="6BD90E33" w14:textId="77777777">
      <w:pPr>
        <w:pStyle w:val="Heading5"/>
      </w:pPr>
      <w:r>
        <w:t xml:space="preserve">Australian </w:t>
      </w:r>
      <w:r w:rsidRPr="006C786E">
        <w:t xml:space="preserve">Apprentice </w:t>
      </w:r>
      <w:r>
        <w:t>T</w:t>
      </w:r>
      <w:r w:rsidRPr="006C786E">
        <w:t xml:space="preserve">raining </w:t>
      </w:r>
      <w:r>
        <w:t>S</w:t>
      </w:r>
      <w:r w:rsidRPr="006C786E">
        <w:t xml:space="preserve">upport </w:t>
      </w:r>
      <w:r>
        <w:t>P</w:t>
      </w:r>
      <w:r w:rsidRPr="006C786E">
        <w:t>ayment</w:t>
      </w:r>
      <w:r>
        <w:t xml:space="preserve"> </w:t>
      </w:r>
      <w:r w:rsidRPr="006C786E">
        <w:t>(priority occupations)</w:t>
      </w:r>
    </w:p>
    <w:p w:rsidRPr="008A6CF6" w:rsidR="00573AC9" w:rsidP="00587673" w:rsidRDefault="00573AC9" w14:paraId="0102A1A2" w14:textId="4C0E6CCB">
      <w:r w:rsidRPr="008A6CF6">
        <w:t xml:space="preserve">From 1 July 2022, eligible </w:t>
      </w:r>
      <w:r w:rsidRPr="006E7596">
        <w:t>apprentices commencing a Certificate III level qualification or above on the Priority List, would receive $</w:t>
      </w:r>
      <w:r w:rsidRPr="006E7596" w:rsidR="00CA5B8F">
        <w:t>750</w:t>
      </w:r>
      <w:r w:rsidRPr="006E7596">
        <w:t xml:space="preserve"> every six months over two years (a total of $</w:t>
      </w:r>
      <w:r w:rsidRPr="006E7596" w:rsidR="00CA5B8F">
        <w:t>3</w:t>
      </w:r>
      <w:r w:rsidRPr="006E7596">
        <w:t>,000).</w:t>
      </w:r>
    </w:p>
    <w:p w:rsidR="00573AC9" w:rsidP="00587673" w:rsidRDefault="00573AC9" w14:paraId="5CFF74EE" w14:textId="47AC2C6F">
      <w:r w:rsidRPr="008A6CF6">
        <w:t>The payment would be a regular taxable Support Payment, indexed annually to changes in the Consumer Price Index (CPI) to</w:t>
      </w:r>
      <w:r>
        <w:t xml:space="preserve"> support</w:t>
      </w:r>
      <w:r w:rsidRPr="008A6CF6">
        <w:t xml:space="preserve"> apprentices </w:t>
      </w:r>
      <w:r>
        <w:t xml:space="preserve">to remain </w:t>
      </w:r>
      <w:r w:rsidRPr="008A6CF6">
        <w:t>in training</w:t>
      </w:r>
      <w:r w:rsidR="00385703">
        <w:t xml:space="preserve"> </w:t>
      </w:r>
      <w:r w:rsidRPr="00385703" w:rsidR="00385703">
        <w:t xml:space="preserve">and to meet the cost of </w:t>
      </w:r>
      <w:r w:rsidR="00911BE9">
        <w:t xml:space="preserve">work and </w:t>
      </w:r>
      <w:r w:rsidRPr="00385703" w:rsidR="00385703">
        <w:t>training</w:t>
      </w:r>
      <w:r w:rsidR="00911BE9">
        <w:t xml:space="preserve"> in the early years of the apprenticeship</w:t>
      </w:r>
      <w:r w:rsidRPr="00385703" w:rsidR="00385703">
        <w:t xml:space="preserve">. </w:t>
      </w:r>
      <w:r w:rsidRPr="008A6CF6">
        <w:t>The Support Payment will only be available to newly commencing apprentices</w:t>
      </w:r>
      <w:r>
        <w:t xml:space="preserve"> in occupations on the Priority List</w:t>
      </w:r>
      <w:r w:rsidRPr="008A6CF6">
        <w:t xml:space="preserve">. </w:t>
      </w:r>
      <w:r w:rsidR="00C754D3">
        <w:t xml:space="preserve">Apprentices who commenced prior to 1 July 2022 will not be eligible. </w:t>
      </w:r>
    </w:p>
    <w:p w:rsidRPr="008A6CF6" w:rsidR="00573AC9" w:rsidP="00587673" w:rsidRDefault="00573AC9" w14:paraId="4F35A754" w14:textId="6070760B">
      <w:r>
        <w:t xml:space="preserve">The purpose of the payment will be to provide apprentices with a financial incentive to remain in training and complete their apprenticeship, at a time when their wages are low and they may be able to secure a higher wage in an unskilled job. </w:t>
      </w:r>
    </w:p>
    <w:p w:rsidR="00573AC9" w:rsidP="00334592" w:rsidRDefault="00573AC9" w14:paraId="586110CA" w14:textId="333171CC">
      <w:pPr>
        <w:pStyle w:val="Heading5"/>
      </w:pPr>
      <w:r>
        <w:t>Expand Trade Support Loans – Australian Apprenticeship Support Loans</w:t>
      </w:r>
    </w:p>
    <w:p w:rsidR="00573AC9" w:rsidP="00587673" w:rsidRDefault="007627DE" w14:paraId="5E61E3BD" w14:textId="69C22C10">
      <w:pPr>
        <w:pStyle w:val="paragraph"/>
        <w:spacing w:before="0" w:beforeAutospacing="0" w:after="200" w:afterAutospacing="0" w:line="276" w:lineRule="auto"/>
        <w:textAlignment w:val="baseline"/>
        <w:rPr>
          <w:rFonts w:asciiTheme="minorHAnsi" w:hAnsiTheme="minorHAnsi" w:eastAsiaTheme="majorEastAsia" w:cstheme="minorHAnsi"/>
          <w:color w:val="000000"/>
          <w:sz w:val="22"/>
          <w:szCs w:val="22"/>
        </w:rPr>
      </w:pPr>
      <w:r>
        <w:rPr>
          <w:rFonts w:asciiTheme="minorHAnsi" w:hAnsiTheme="minorHAnsi" w:eastAsiaTheme="majorEastAsia" w:cstheme="minorHAnsi"/>
          <w:color w:val="000000"/>
          <w:sz w:val="22"/>
          <w:szCs w:val="22"/>
        </w:rPr>
        <w:t>The TSL</w:t>
      </w:r>
      <w:r w:rsidR="00573AC9">
        <w:rPr>
          <w:rFonts w:asciiTheme="minorHAnsi" w:hAnsiTheme="minorHAnsi" w:eastAsiaTheme="majorEastAsia" w:cstheme="minorHAnsi"/>
          <w:color w:val="000000"/>
          <w:sz w:val="22"/>
          <w:szCs w:val="22"/>
        </w:rPr>
        <w:t xml:space="preserve"> program </w:t>
      </w:r>
      <w:r w:rsidR="00C754D3">
        <w:rPr>
          <w:rFonts w:asciiTheme="minorHAnsi" w:hAnsiTheme="minorHAnsi" w:eastAsiaTheme="majorEastAsia" w:cstheme="minorHAnsi"/>
          <w:color w:val="000000"/>
          <w:sz w:val="22"/>
          <w:szCs w:val="22"/>
        </w:rPr>
        <w:t>will</w:t>
      </w:r>
      <w:r w:rsidR="00573AC9">
        <w:rPr>
          <w:rFonts w:asciiTheme="minorHAnsi" w:hAnsiTheme="minorHAnsi" w:eastAsiaTheme="majorEastAsia" w:cstheme="minorHAnsi"/>
          <w:color w:val="000000"/>
          <w:sz w:val="22"/>
          <w:szCs w:val="22"/>
        </w:rPr>
        <w:t xml:space="preserve"> </w:t>
      </w:r>
      <w:r w:rsidR="00456ACC">
        <w:rPr>
          <w:rFonts w:asciiTheme="minorHAnsi" w:hAnsiTheme="minorHAnsi" w:eastAsiaTheme="majorEastAsia" w:cstheme="minorHAnsi"/>
          <w:color w:val="000000"/>
          <w:sz w:val="22"/>
          <w:szCs w:val="22"/>
        </w:rPr>
        <w:t xml:space="preserve">be </w:t>
      </w:r>
      <w:r w:rsidR="004F20A9">
        <w:rPr>
          <w:rFonts w:asciiTheme="minorHAnsi" w:hAnsiTheme="minorHAnsi" w:eastAsiaTheme="majorEastAsia" w:cstheme="minorHAnsi"/>
          <w:color w:val="000000"/>
          <w:sz w:val="22"/>
          <w:szCs w:val="22"/>
        </w:rPr>
        <w:t>altered</w:t>
      </w:r>
      <w:r w:rsidR="00D1747D">
        <w:rPr>
          <w:rFonts w:asciiTheme="minorHAnsi" w:hAnsiTheme="minorHAnsi" w:eastAsiaTheme="majorEastAsia" w:cstheme="minorHAnsi"/>
          <w:color w:val="000000"/>
          <w:sz w:val="22"/>
          <w:szCs w:val="22"/>
        </w:rPr>
        <w:t xml:space="preserve"> to reduce </w:t>
      </w:r>
      <w:r w:rsidR="00573AC9">
        <w:rPr>
          <w:rFonts w:asciiTheme="minorHAnsi" w:hAnsiTheme="minorHAnsi" w:eastAsiaTheme="majorEastAsia" w:cstheme="minorHAnsi"/>
          <w:color w:val="000000"/>
          <w:sz w:val="22"/>
          <w:szCs w:val="22"/>
        </w:rPr>
        <w:t xml:space="preserve">administrative burden and </w:t>
      </w:r>
      <w:r w:rsidR="00456ACC">
        <w:rPr>
          <w:rFonts w:asciiTheme="minorHAnsi" w:hAnsiTheme="minorHAnsi" w:eastAsiaTheme="majorEastAsia" w:cstheme="minorHAnsi"/>
          <w:color w:val="000000"/>
          <w:sz w:val="22"/>
          <w:szCs w:val="22"/>
        </w:rPr>
        <w:t>increase support for apprentices in</w:t>
      </w:r>
      <w:r w:rsidR="00573AC9">
        <w:rPr>
          <w:rFonts w:asciiTheme="minorHAnsi" w:hAnsiTheme="minorHAnsi" w:eastAsiaTheme="majorEastAsia" w:cstheme="minorHAnsi"/>
          <w:color w:val="000000"/>
          <w:sz w:val="22"/>
          <w:szCs w:val="22"/>
        </w:rPr>
        <w:t xml:space="preserve"> priority occupations, including non</w:t>
      </w:r>
      <w:r w:rsidR="00FD4D98">
        <w:rPr>
          <w:rFonts w:asciiTheme="minorHAnsi" w:hAnsiTheme="minorHAnsi" w:eastAsiaTheme="majorEastAsia" w:cstheme="minorHAnsi"/>
          <w:color w:val="000000"/>
          <w:sz w:val="22"/>
          <w:szCs w:val="22"/>
        </w:rPr>
        <w:noBreakHyphen/>
      </w:r>
      <w:r w:rsidR="00573AC9">
        <w:rPr>
          <w:rFonts w:asciiTheme="minorHAnsi" w:hAnsiTheme="minorHAnsi" w:eastAsiaTheme="majorEastAsia" w:cstheme="minorHAnsi"/>
          <w:color w:val="000000"/>
          <w:sz w:val="22"/>
          <w:szCs w:val="22"/>
        </w:rPr>
        <w:t xml:space="preserve">trade </w:t>
      </w:r>
      <w:r w:rsidR="00E33785">
        <w:rPr>
          <w:rFonts w:asciiTheme="minorHAnsi" w:hAnsiTheme="minorHAnsi" w:eastAsiaTheme="majorEastAsia" w:cstheme="minorHAnsi"/>
          <w:color w:val="000000"/>
          <w:sz w:val="22"/>
          <w:szCs w:val="22"/>
        </w:rPr>
        <w:t>Australian Apprentices</w:t>
      </w:r>
      <w:r w:rsidR="00456ACC">
        <w:rPr>
          <w:rFonts w:asciiTheme="minorHAnsi" w:hAnsiTheme="minorHAnsi" w:eastAsiaTheme="majorEastAsia" w:cstheme="minorHAnsi"/>
          <w:color w:val="000000"/>
          <w:sz w:val="22"/>
          <w:szCs w:val="22"/>
        </w:rPr>
        <w:t xml:space="preserve"> such as</w:t>
      </w:r>
      <w:r w:rsidR="00FD4D98">
        <w:rPr>
          <w:rFonts w:asciiTheme="minorHAnsi" w:hAnsiTheme="minorHAnsi" w:eastAsiaTheme="majorEastAsia" w:cstheme="minorHAnsi"/>
          <w:color w:val="000000"/>
          <w:sz w:val="22"/>
          <w:szCs w:val="22"/>
        </w:rPr>
        <w:t xml:space="preserve"> in</w:t>
      </w:r>
      <w:r w:rsidR="00456ACC">
        <w:rPr>
          <w:rFonts w:asciiTheme="minorHAnsi" w:hAnsiTheme="minorHAnsi" w:eastAsiaTheme="majorEastAsia" w:cstheme="minorHAnsi"/>
          <w:color w:val="000000"/>
          <w:sz w:val="22"/>
          <w:szCs w:val="22"/>
        </w:rPr>
        <w:t xml:space="preserve"> </w:t>
      </w:r>
      <w:r w:rsidR="00E33785">
        <w:rPr>
          <w:rFonts w:asciiTheme="minorHAnsi" w:hAnsiTheme="minorHAnsi" w:eastAsiaTheme="majorEastAsia" w:cstheme="minorHAnsi"/>
          <w:color w:val="000000"/>
          <w:sz w:val="22"/>
          <w:szCs w:val="22"/>
        </w:rPr>
        <w:t xml:space="preserve">aged care and </w:t>
      </w:r>
      <w:r w:rsidR="00587673">
        <w:rPr>
          <w:rFonts w:asciiTheme="minorHAnsi" w:hAnsiTheme="minorHAnsi" w:eastAsiaTheme="majorEastAsia" w:cstheme="minorHAnsi"/>
          <w:color w:val="000000"/>
          <w:sz w:val="22"/>
          <w:szCs w:val="22"/>
        </w:rPr>
        <w:t>childcare</w:t>
      </w:r>
      <w:r w:rsidR="00C65D09">
        <w:rPr>
          <w:rFonts w:asciiTheme="minorHAnsi" w:hAnsiTheme="minorHAnsi" w:eastAsiaTheme="majorEastAsia" w:cstheme="minorHAnsi"/>
          <w:color w:val="000000"/>
          <w:sz w:val="22"/>
          <w:szCs w:val="22"/>
        </w:rPr>
        <w:t>. C</w:t>
      </w:r>
      <w:r w:rsidR="00573AC9">
        <w:rPr>
          <w:rFonts w:asciiTheme="minorHAnsi" w:hAnsiTheme="minorHAnsi" w:eastAsiaTheme="majorEastAsia" w:cstheme="minorHAnsi"/>
          <w:color w:val="000000"/>
          <w:sz w:val="22"/>
          <w:szCs w:val="22"/>
        </w:rPr>
        <w:t>hanges include:</w:t>
      </w:r>
    </w:p>
    <w:p w:rsidRPr="00A10212" w:rsidR="00573AC9" w:rsidP="00D9425E" w:rsidRDefault="00573AC9" w14:paraId="6C6AAFC9" w14:textId="36AAA86C">
      <w:pPr>
        <w:pStyle w:val="paragraph"/>
        <w:numPr>
          <w:ilvl w:val="0"/>
          <w:numId w:val="27"/>
        </w:numPr>
        <w:spacing w:before="0" w:beforeAutospacing="0" w:after="0" w:afterAutospacing="0" w:line="276" w:lineRule="auto"/>
        <w:textAlignment w:val="baseline"/>
        <w:rPr>
          <w:rFonts w:asciiTheme="minorHAnsi" w:hAnsiTheme="minorHAnsi" w:eastAsiaTheme="majorEastAsia" w:cstheme="minorHAnsi"/>
          <w:color w:val="000000"/>
          <w:sz w:val="22"/>
          <w:szCs w:val="22"/>
        </w:rPr>
      </w:pPr>
      <w:r>
        <w:rPr>
          <w:rFonts w:asciiTheme="minorHAnsi" w:hAnsiTheme="minorHAnsi" w:eastAsiaTheme="majorEastAsia" w:cstheme="minorHAnsi"/>
          <w:color w:val="000000"/>
          <w:sz w:val="22"/>
          <w:szCs w:val="22"/>
        </w:rPr>
        <w:t>Align e</w:t>
      </w:r>
      <w:r w:rsidRPr="00D63AA7">
        <w:rPr>
          <w:rFonts w:asciiTheme="minorHAnsi" w:hAnsiTheme="minorHAnsi" w:eastAsiaTheme="majorEastAsia" w:cstheme="minorHAnsi"/>
          <w:color w:val="000000"/>
          <w:sz w:val="22"/>
          <w:szCs w:val="22"/>
        </w:rPr>
        <w:t xml:space="preserve">ligibility to </w:t>
      </w:r>
      <w:r w:rsidR="00A3224D">
        <w:rPr>
          <w:rFonts w:asciiTheme="minorHAnsi" w:hAnsiTheme="minorHAnsi" w:eastAsiaTheme="majorEastAsia" w:cstheme="minorHAnsi"/>
          <w:color w:val="000000"/>
          <w:sz w:val="22"/>
          <w:szCs w:val="22"/>
        </w:rPr>
        <w:t xml:space="preserve">offer support for all apprentices </w:t>
      </w:r>
      <w:r w:rsidR="00587673">
        <w:rPr>
          <w:rFonts w:asciiTheme="minorHAnsi" w:hAnsiTheme="minorHAnsi" w:eastAsiaTheme="majorEastAsia" w:cstheme="minorHAnsi"/>
          <w:color w:val="000000"/>
          <w:sz w:val="22"/>
          <w:szCs w:val="22"/>
        </w:rPr>
        <w:t xml:space="preserve">on </w:t>
      </w:r>
      <w:r w:rsidRPr="00D63AA7" w:rsidR="00587673">
        <w:rPr>
          <w:rFonts w:asciiTheme="minorHAnsi" w:hAnsiTheme="minorHAnsi" w:eastAsiaTheme="majorEastAsia" w:cstheme="minorHAnsi"/>
          <w:color w:val="000000"/>
          <w:sz w:val="22"/>
          <w:szCs w:val="22"/>
        </w:rPr>
        <w:t>the</w:t>
      </w:r>
      <w:r w:rsidR="00A3224D">
        <w:rPr>
          <w:rFonts w:asciiTheme="minorHAnsi" w:hAnsiTheme="minorHAnsi" w:eastAsiaTheme="majorEastAsia" w:cstheme="minorHAnsi"/>
          <w:color w:val="000000"/>
          <w:sz w:val="22"/>
          <w:szCs w:val="22"/>
        </w:rPr>
        <w:t xml:space="preserve"> </w:t>
      </w:r>
      <w:r>
        <w:rPr>
          <w:rFonts w:asciiTheme="minorHAnsi" w:hAnsiTheme="minorHAnsi" w:eastAsiaTheme="majorEastAsia" w:cstheme="minorHAnsi"/>
          <w:color w:val="000000"/>
          <w:sz w:val="22"/>
          <w:szCs w:val="22"/>
        </w:rPr>
        <w:t>Priority List, including expansion to non-trade priority occupations</w:t>
      </w:r>
      <w:r w:rsidR="007627DE">
        <w:rPr>
          <w:rFonts w:asciiTheme="minorHAnsi" w:hAnsiTheme="minorHAnsi" w:eastAsiaTheme="majorEastAsia" w:cstheme="minorHAnsi"/>
          <w:color w:val="000000"/>
          <w:sz w:val="22"/>
          <w:szCs w:val="22"/>
        </w:rPr>
        <w:t>;</w:t>
      </w:r>
    </w:p>
    <w:p w:rsidRPr="00A10212" w:rsidR="00573AC9" w:rsidP="00D9425E" w:rsidRDefault="00573AC9" w14:paraId="53E6A1F6" w14:textId="151082C6">
      <w:pPr>
        <w:pStyle w:val="paragraph"/>
        <w:numPr>
          <w:ilvl w:val="0"/>
          <w:numId w:val="27"/>
        </w:numPr>
        <w:spacing w:before="0" w:beforeAutospacing="0" w:after="0" w:afterAutospacing="0" w:line="276" w:lineRule="auto"/>
        <w:textAlignment w:val="baseline"/>
        <w:rPr>
          <w:rFonts w:asciiTheme="minorHAnsi" w:hAnsiTheme="minorHAnsi" w:eastAsiaTheme="majorEastAsia" w:cstheme="minorHAnsi"/>
          <w:color w:val="000000"/>
          <w:sz w:val="22"/>
          <w:szCs w:val="22"/>
        </w:rPr>
      </w:pPr>
      <w:r w:rsidRPr="00A10212">
        <w:rPr>
          <w:rFonts w:asciiTheme="minorHAnsi" w:hAnsiTheme="minorHAnsi" w:eastAsiaTheme="majorEastAsia" w:cstheme="minorHAnsi"/>
          <w:color w:val="000000"/>
          <w:sz w:val="22"/>
          <w:szCs w:val="22"/>
        </w:rPr>
        <w:t>Rename the scheme Australian Apprenticeship Support Loans to align with new eligibility for non-trade occupations</w:t>
      </w:r>
      <w:r w:rsidR="00AB27E5">
        <w:rPr>
          <w:rFonts w:asciiTheme="minorHAnsi" w:hAnsiTheme="minorHAnsi" w:eastAsiaTheme="majorEastAsia" w:cstheme="minorHAnsi"/>
          <w:color w:val="000000"/>
          <w:sz w:val="22"/>
          <w:szCs w:val="22"/>
        </w:rPr>
        <w:t>;</w:t>
      </w:r>
      <w:r w:rsidR="007627DE">
        <w:rPr>
          <w:rFonts w:asciiTheme="minorHAnsi" w:hAnsiTheme="minorHAnsi" w:eastAsiaTheme="majorEastAsia" w:cstheme="minorHAnsi"/>
          <w:color w:val="000000"/>
          <w:sz w:val="22"/>
          <w:szCs w:val="22"/>
        </w:rPr>
        <w:t xml:space="preserve"> and</w:t>
      </w:r>
    </w:p>
    <w:p w:rsidRPr="00A10212" w:rsidR="00573AC9" w:rsidP="00D9425E" w:rsidRDefault="00573AC9" w14:paraId="51E04297" w14:textId="77777777">
      <w:pPr>
        <w:pStyle w:val="paragraph"/>
        <w:numPr>
          <w:ilvl w:val="0"/>
          <w:numId w:val="27"/>
        </w:numPr>
        <w:spacing w:after="0" w:line="276" w:lineRule="auto"/>
        <w:textAlignment w:val="baseline"/>
        <w:rPr>
          <w:rFonts w:asciiTheme="minorHAnsi" w:hAnsiTheme="minorHAnsi" w:eastAsiaTheme="majorEastAsia" w:cstheme="minorHAnsi"/>
          <w:color w:val="000000"/>
          <w:sz w:val="22"/>
          <w:szCs w:val="22"/>
        </w:rPr>
      </w:pPr>
      <w:r w:rsidRPr="00A10212">
        <w:rPr>
          <w:rFonts w:asciiTheme="minorHAnsi" w:hAnsiTheme="minorHAnsi" w:eastAsiaTheme="majorEastAsia" w:cstheme="minorHAnsi"/>
          <w:color w:val="000000"/>
          <w:sz w:val="22"/>
          <w:szCs w:val="22"/>
        </w:rPr>
        <w:t xml:space="preserve">AASNs will be allowed </w:t>
      </w:r>
      <w:r>
        <w:rPr>
          <w:rFonts w:asciiTheme="minorHAnsi" w:hAnsiTheme="minorHAnsi" w:eastAsiaTheme="majorEastAsia" w:cstheme="minorHAnsi"/>
          <w:color w:val="000000"/>
          <w:sz w:val="22"/>
          <w:szCs w:val="22"/>
        </w:rPr>
        <w:t xml:space="preserve">greater administrative flexibility </w:t>
      </w:r>
      <w:r w:rsidRPr="00A10212">
        <w:rPr>
          <w:rFonts w:asciiTheme="minorHAnsi" w:hAnsiTheme="minorHAnsi" w:eastAsiaTheme="majorEastAsia" w:cstheme="minorHAnsi"/>
          <w:color w:val="000000"/>
          <w:sz w:val="22"/>
          <w:szCs w:val="22"/>
        </w:rPr>
        <w:t>to backdate TSL payments to provide immediate support to recipients. This will allow a payment to be backdated to:</w:t>
      </w:r>
    </w:p>
    <w:p w:rsidR="00BB4BCB" w:rsidP="00D9425E" w:rsidRDefault="00573AC9" w14:paraId="60D5FCB0" w14:textId="77777777">
      <w:pPr>
        <w:pStyle w:val="paragraph"/>
        <w:numPr>
          <w:ilvl w:val="1"/>
          <w:numId w:val="27"/>
        </w:numPr>
        <w:spacing w:line="276" w:lineRule="auto"/>
        <w:textAlignment w:val="baseline"/>
        <w:rPr>
          <w:rFonts w:asciiTheme="minorHAnsi" w:hAnsiTheme="minorHAnsi" w:eastAsiaTheme="majorEastAsia" w:cstheme="minorHAnsi"/>
          <w:color w:val="000000"/>
          <w:sz w:val="22"/>
          <w:szCs w:val="22"/>
        </w:rPr>
      </w:pPr>
      <w:r w:rsidRPr="00A10212">
        <w:rPr>
          <w:rFonts w:asciiTheme="minorHAnsi" w:hAnsiTheme="minorHAnsi" w:eastAsiaTheme="majorEastAsia" w:cstheme="minorHAnsi"/>
          <w:color w:val="000000"/>
          <w:sz w:val="22"/>
          <w:szCs w:val="22"/>
        </w:rPr>
        <w:t>the date the first application and all future opt ins were made;</w:t>
      </w:r>
    </w:p>
    <w:p w:rsidRPr="00BB4BCB" w:rsidR="00BB4BCB" w:rsidP="00D9425E" w:rsidRDefault="00BB4BCB" w14:paraId="2104FB55" w14:textId="0047B08E">
      <w:pPr>
        <w:pStyle w:val="paragraph"/>
        <w:numPr>
          <w:ilvl w:val="1"/>
          <w:numId w:val="27"/>
        </w:numPr>
        <w:spacing w:line="276" w:lineRule="auto"/>
        <w:textAlignment w:val="baseline"/>
        <w:rPr>
          <w:rFonts w:asciiTheme="minorHAnsi" w:hAnsiTheme="minorHAnsi" w:eastAsiaTheme="majorEastAsia" w:cstheme="minorHAnsi"/>
          <w:color w:val="000000"/>
          <w:sz w:val="22"/>
          <w:szCs w:val="22"/>
        </w:rPr>
      </w:pPr>
      <w:r w:rsidRPr="00BB4BCB">
        <w:rPr>
          <w:rFonts w:asciiTheme="minorHAnsi" w:hAnsiTheme="minorHAnsi" w:eastAsiaTheme="majorEastAsia" w:cstheme="minorHAnsi"/>
          <w:color w:val="000000"/>
          <w:sz w:val="22"/>
          <w:szCs w:val="22"/>
        </w:rPr>
        <w:t xml:space="preserve">the date of a missed payment </w:t>
      </w:r>
      <w:r w:rsidR="00874EE2">
        <w:rPr>
          <w:rFonts w:asciiTheme="minorHAnsi" w:hAnsiTheme="minorHAnsi" w:eastAsiaTheme="majorEastAsia" w:cstheme="minorHAnsi"/>
          <w:color w:val="000000"/>
          <w:sz w:val="22"/>
          <w:szCs w:val="22"/>
        </w:rPr>
        <w:t>due to</w:t>
      </w:r>
      <w:r w:rsidRPr="00BB4BCB">
        <w:rPr>
          <w:rFonts w:asciiTheme="minorHAnsi" w:hAnsiTheme="minorHAnsi" w:eastAsiaTheme="majorEastAsia" w:cstheme="minorHAnsi"/>
          <w:color w:val="000000"/>
          <w:sz w:val="22"/>
          <w:szCs w:val="22"/>
        </w:rPr>
        <w:t xml:space="preserve"> an administrative error.</w:t>
      </w:r>
    </w:p>
    <w:p w:rsidRPr="00334592" w:rsidR="008B7A0F" w:rsidP="008B7A0F" w:rsidRDefault="008B7A0F" w14:paraId="4E462008" w14:textId="16FA4276">
      <w:pPr>
        <w:pStyle w:val="Heading4"/>
      </w:pPr>
      <w:r w:rsidRPr="00334592">
        <w:t xml:space="preserve">Youth </w:t>
      </w:r>
      <w:r w:rsidRPr="00334592" w:rsidR="00905C23">
        <w:t>Support</w:t>
      </w:r>
    </w:p>
    <w:p w:rsidRPr="00755325" w:rsidR="005901C2" w:rsidP="005901C2" w:rsidRDefault="008B7A0F" w14:paraId="5BC95881" w14:textId="70229002">
      <w:r>
        <w:t xml:space="preserve">To support young Australians undertaking an apprenticeship in priority occupations, </w:t>
      </w:r>
      <w:r w:rsidRPr="00755325">
        <w:t xml:space="preserve">targeted youth apprenticeship support </w:t>
      </w:r>
      <w:r>
        <w:t>would be introduced for</w:t>
      </w:r>
      <w:r w:rsidRPr="00755325">
        <w:t xml:space="preserve"> Australian Apprentices aged 15 to 20</w:t>
      </w:r>
      <w:r>
        <w:t>.</w:t>
      </w:r>
      <w:r w:rsidR="008178A0">
        <w:t xml:space="preserve"> This support would include</w:t>
      </w:r>
      <w:r w:rsidR="005901C2">
        <w:t xml:space="preserve"> </w:t>
      </w:r>
      <w:r w:rsidRPr="00755325" w:rsidR="005901C2">
        <w:t>2,500 additional</w:t>
      </w:r>
      <w:r w:rsidR="008178A0">
        <w:t xml:space="preserve"> </w:t>
      </w:r>
      <w:r w:rsidR="007627DE">
        <w:t>ITS</w:t>
      </w:r>
      <w:r w:rsidR="008178A0">
        <w:t xml:space="preserve"> places</w:t>
      </w:r>
      <w:r w:rsidR="005901C2">
        <w:t xml:space="preserve"> </w:t>
      </w:r>
      <w:r w:rsidRPr="00755325" w:rsidR="005901C2">
        <w:t>for young Australian Apprentices</w:t>
      </w:r>
      <w:r w:rsidR="00DA0228">
        <w:t xml:space="preserve"> (</w:t>
      </w:r>
      <w:r w:rsidR="00190117">
        <w:t xml:space="preserve">currently approximately 30,000 places are available each year for all </w:t>
      </w:r>
      <w:r w:rsidR="00FD373E">
        <w:t>Australian Apprentices)</w:t>
      </w:r>
      <w:r w:rsidR="005901C2">
        <w:t xml:space="preserve"> and the introduction of a </w:t>
      </w:r>
      <w:r w:rsidRPr="00755325" w:rsidR="005901C2">
        <w:t>three</w:t>
      </w:r>
      <w:r w:rsidR="005901C2">
        <w:t xml:space="preserve"> </w:t>
      </w:r>
      <w:r w:rsidRPr="00755325" w:rsidR="005901C2">
        <w:t>month follow up call after commencement</w:t>
      </w:r>
      <w:r w:rsidR="005901C2">
        <w:t xml:space="preserve"> to provide an opportunity for apprentices to seek advice or request further support.</w:t>
      </w:r>
      <w:r w:rsidRPr="00755325" w:rsidR="005901C2">
        <w:t xml:space="preserve"> </w:t>
      </w:r>
    </w:p>
    <w:p w:rsidRPr="00772063" w:rsidR="00557AB7" w:rsidP="00557AB7" w:rsidRDefault="00557AB7" w14:paraId="2272BF33" w14:textId="77777777">
      <w:pPr>
        <w:pStyle w:val="Heading4"/>
      </w:pPr>
      <w:r w:rsidRPr="00772063">
        <w:lastRenderedPageBreak/>
        <w:t>Administrative Changes</w:t>
      </w:r>
    </w:p>
    <w:p w:rsidR="00557AB7" w:rsidP="00772063" w:rsidRDefault="00557AB7" w14:paraId="4CF490DC" w14:textId="77777777">
      <w:pPr>
        <w:pStyle w:val="Heading5"/>
      </w:pPr>
      <w:r>
        <w:t>Simplified Prior and Concurrent Qualifications eligibility criteria</w:t>
      </w:r>
    </w:p>
    <w:p w:rsidR="00557AB7" w:rsidP="00557AB7" w:rsidRDefault="00557AB7" w14:paraId="5D663863" w14:textId="61CF475B">
      <w:r>
        <w:t xml:space="preserve">The </w:t>
      </w:r>
      <w:r w:rsidRPr="008A6CF6">
        <w:t>Prior and Concurrent Qualifications</w:t>
      </w:r>
      <w:r>
        <w:t xml:space="preserve"> eligibility criteria</w:t>
      </w:r>
      <w:r w:rsidRPr="00DA56D7">
        <w:t xml:space="preserve"> </w:t>
      </w:r>
      <w:r>
        <w:t>would be removed to support individuals with previous qualifications to undertake an apprenticeship</w:t>
      </w:r>
      <w:r w:rsidR="00023BD0">
        <w:t xml:space="preserve"> and </w:t>
      </w:r>
      <w:r>
        <w:t>encourag</w:t>
      </w:r>
      <w:r w:rsidR="00023BD0">
        <w:t>e</w:t>
      </w:r>
      <w:r>
        <w:t xml:space="preserve"> lifelong learning. </w:t>
      </w:r>
      <w:r w:rsidRPr="00912067">
        <w:t xml:space="preserve">These changes will remove current disincentives for employers to hire experienced candidates with a prior qualification </w:t>
      </w:r>
      <w:r>
        <w:t>and</w:t>
      </w:r>
      <w:r w:rsidRPr="00912067">
        <w:t xml:space="preserve"> will also allow experienced apprentices to accelerate their apprenticeship</w:t>
      </w:r>
      <w:r w:rsidR="00602782">
        <w:t xml:space="preserve">. This will </w:t>
      </w:r>
      <w:r w:rsidRPr="00912067">
        <w:t>giv</w:t>
      </w:r>
      <w:r w:rsidR="00602782">
        <w:t>e</w:t>
      </w:r>
      <w:r w:rsidRPr="00912067">
        <w:t xml:space="preserve"> employers quicker access to qualified workers and facilitate the re-skilling of workers in occupations </w:t>
      </w:r>
      <w:r w:rsidR="00234683">
        <w:t>in</w:t>
      </w:r>
      <w:r w:rsidRPr="00912067">
        <w:t xml:space="preserve"> high demand.</w:t>
      </w:r>
    </w:p>
    <w:p w:rsidR="00557AB7" w:rsidP="00772063" w:rsidRDefault="00557AB7" w14:paraId="358E2075" w14:textId="319ECEDA">
      <w:pPr>
        <w:pStyle w:val="Heading5"/>
      </w:pPr>
      <w:r>
        <w:t xml:space="preserve">Ceasing of </w:t>
      </w:r>
      <w:r w:rsidR="007627DE">
        <w:t>AISS</w:t>
      </w:r>
      <w:r>
        <w:t xml:space="preserve"> payment and formal closure of </w:t>
      </w:r>
      <w:r w:rsidR="007627DE">
        <w:t>AAWS</w:t>
      </w:r>
    </w:p>
    <w:p w:rsidRPr="00D63AA7" w:rsidR="00557AB7" w:rsidP="00557AB7" w:rsidRDefault="00557AB7" w14:paraId="2BE96556" w14:textId="10A1E35C">
      <w:r w:rsidRPr="0093699B">
        <w:t xml:space="preserve">The </w:t>
      </w:r>
      <w:r w:rsidR="007627DE">
        <w:t>AAWS</w:t>
      </w:r>
      <w:r w:rsidRPr="0093699B">
        <w:t xml:space="preserve"> trial encouraged employers to hire regional and rural apprentices in priority occupations, consistent with the</w:t>
      </w:r>
      <w:r w:rsidR="007627DE">
        <w:t xml:space="preserve"> NSNL</w:t>
      </w:r>
      <w:r w:rsidRPr="0093699B">
        <w:t>.</w:t>
      </w:r>
      <w:r>
        <w:t xml:space="preserve"> Formally closing the </w:t>
      </w:r>
      <w:r w:rsidR="007627DE">
        <w:t>AAWS</w:t>
      </w:r>
      <w:r>
        <w:t xml:space="preserve"> will remove the need for employers to track multiple lists and payments, reducing complexity within the apprenticeship system. Similarly, from </w:t>
      </w:r>
      <w:r w:rsidRPr="0093699B">
        <w:t xml:space="preserve">1 </w:t>
      </w:r>
      <w:r w:rsidR="00F2194A">
        <w:t>July</w:t>
      </w:r>
      <w:r w:rsidRPr="0093699B">
        <w:t xml:space="preserve"> 2022</w:t>
      </w:r>
      <w:r>
        <w:t xml:space="preserve">, the </w:t>
      </w:r>
      <w:r w:rsidR="007627DE">
        <w:t>AISS</w:t>
      </w:r>
      <w:r>
        <w:t xml:space="preserve"> payment will be closed to new participants to allow for introduction of a new incentives system. </w:t>
      </w:r>
    </w:p>
    <w:p w:rsidR="00E01A34" w:rsidP="00E01A34" w:rsidRDefault="00E01A34" w14:paraId="1D490AA7" w14:textId="435BF24B">
      <w:pPr>
        <w:pStyle w:val="Heading3"/>
      </w:pPr>
      <w:bookmarkStart w:name="_Toc88575293" w:id="77"/>
      <w:bookmarkStart w:name="_Toc99374866" w:id="78"/>
      <w:r w:rsidRPr="00B94FB7">
        <w:t>Implementation of this option</w:t>
      </w:r>
      <w:bookmarkEnd w:id="77"/>
      <w:bookmarkEnd w:id="78"/>
    </w:p>
    <w:p w:rsidR="00535180" w:rsidP="00772063" w:rsidRDefault="00535180" w14:paraId="2C7A4ACD" w14:textId="77777777">
      <w:pPr>
        <w:pStyle w:val="Heading4"/>
      </w:pPr>
      <w:r>
        <w:t>Legislation</w:t>
      </w:r>
    </w:p>
    <w:p w:rsidR="00535180" w:rsidP="00535180" w:rsidRDefault="00535180" w14:paraId="6A946613" w14:textId="77777777">
      <w:r>
        <w:t xml:space="preserve">New </w:t>
      </w:r>
      <w:r w:rsidRPr="008A6CF6">
        <w:t xml:space="preserve">primary legislation is recommended for any new incentives system to improve and simplify administration of the program and protect apprentices through strengthened accountability. Additionally, changes to the TSL will need to be reflected in the TSL Act and Rules. </w:t>
      </w:r>
    </w:p>
    <w:p w:rsidRPr="00C92B5C" w:rsidR="00535180" w:rsidP="00535180" w:rsidRDefault="00535180" w14:paraId="5A1CCB4E" w14:textId="6E3A1ED7">
      <w:r w:rsidRPr="00C92B5C">
        <w:t xml:space="preserve">New legislation will not be in place until after 1 </w:t>
      </w:r>
      <w:r w:rsidR="00AE2B52">
        <w:t>July</w:t>
      </w:r>
      <w:r w:rsidRPr="00C92B5C">
        <w:t xml:space="preserve"> 2022. In the interim, legislative authority and operation of the new program (excluding TSL) will rest on items in the Financial Framework (Supplementary Powers) Schedule 1AB (FFSP) and robust Program Guidelines, similar to the operation of the current program. </w:t>
      </w:r>
    </w:p>
    <w:p w:rsidRPr="00C92B5C" w:rsidR="00535180" w:rsidP="00535180" w:rsidRDefault="00535180" w14:paraId="113E7AA4" w14:textId="60761CB9">
      <w:r w:rsidRPr="00C92B5C">
        <w:t xml:space="preserve">Changes to TSL will be </w:t>
      </w:r>
      <w:r>
        <w:t>implemented once</w:t>
      </w:r>
      <w:r w:rsidRPr="00C92B5C">
        <w:t xml:space="preserve"> proposed changes to the enabling legislation are made. TSL is governed by the Trade Support Loans Act 2014 and two legislative instruments: the Trade Support Loans Rules 2014 and Trade Support Loans Priority List 2014.</w:t>
      </w:r>
      <w:r w:rsidR="001A3327">
        <w:t xml:space="preserve"> </w:t>
      </w:r>
      <w:r>
        <w:t xml:space="preserve">It is anticipated that legislation will be introduced in the Spring 2022 sittings. </w:t>
      </w:r>
    </w:p>
    <w:p w:rsidR="00535180" w:rsidP="00535180" w:rsidRDefault="00535180" w14:paraId="24F39BE7" w14:textId="77777777">
      <w:pPr>
        <w:pStyle w:val="Heading4"/>
      </w:pPr>
      <w:r>
        <w:t>Program Guidelines</w:t>
      </w:r>
    </w:p>
    <w:p w:rsidR="00535180" w:rsidP="00535180" w:rsidRDefault="00535180" w14:paraId="30B0BAD8" w14:textId="77777777">
      <w:r>
        <w:t xml:space="preserve">The implementation of the AAIS would be supported by new Program Guidelines, published on the Department’s website and </w:t>
      </w:r>
      <w:proofErr w:type="spellStart"/>
      <w:r>
        <w:t>GrantConnect</w:t>
      </w:r>
      <w:proofErr w:type="spellEnd"/>
      <w:r>
        <w:t>. The Program Guidelines would provide details on incentives including eligibility requirements and how to apply.</w:t>
      </w:r>
    </w:p>
    <w:p w:rsidR="00535180" w:rsidP="00535180" w:rsidRDefault="00535180" w14:paraId="06FCC6B7" w14:textId="77777777">
      <w:pPr>
        <w:pStyle w:val="Heading4"/>
      </w:pPr>
      <w:r>
        <w:t>Grandfathering arrangements</w:t>
      </w:r>
    </w:p>
    <w:p w:rsidRPr="00674C81" w:rsidR="00535180" w:rsidP="00535180" w:rsidRDefault="00535180" w14:paraId="2A601095" w14:textId="15A71598">
      <w:r>
        <w:t>A</w:t>
      </w:r>
      <w:r w:rsidRPr="0013409B">
        <w:t xml:space="preserve">ll existing employers and apprentices on the </w:t>
      </w:r>
      <w:r>
        <w:t xml:space="preserve">current program </w:t>
      </w:r>
      <w:r w:rsidRPr="0013409B">
        <w:t xml:space="preserve">that commenced prior to 1 </w:t>
      </w:r>
      <w:r w:rsidR="00CF531E">
        <w:t>July</w:t>
      </w:r>
      <w:r w:rsidRPr="0013409B">
        <w:t xml:space="preserve"> 202</w:t>
      </w:r>
      <w:r>
        <w:t>2</w:t>
      </w:r>
      <w:r w:rsidRPr="0013409B">
        <w:t xml:space="preserve"> </w:t>
      </w:r>
      <w:r>
        <w:t>would</w:t>
      </w:r>
      <w:r w:rsidRPr="0013409B">
        <w:t xml:space="preserve"> be grandfathered under existing arrangements. </w:t>
      </w:r>
    </w:p>
    <w:p w:rsidR="00535180" w:rsidP="00535180" w:rsidRDefault="007627DE" w14:paraId="4268DD26" w14:textId="2E38DB12">
      <w:pPr>
        <w:pStyle w:val="Heading4"/>
      </w:pPr>
      <w:r>
        <w:t>AASN</w:t>
      </w:r>
      <w:r w:rsidR="00535180">
        <w:t xml:space="preserve"> provider contracts</w:t>
      </w:r>
    </w:p>
    <w:p w:rsidR="00535180" w:rsidP="00535180" w:rsidRDefault="00535180" w14:paraId="4BF8DD69" w14:textId="67CEFB08">
      <w:r>
        <w:t xml:space="preserve">Implementing the new incentives model would require a variation to the AASN provider contract which commenced on 1 </w:t>
      </w:r>
      <w:r w:rsidR="00A0295B">
        <w:t xml:space="preserve">February </w:t>
      </w:r>
      <w:r w:rsidR="00727C21">
        <w:t>2020</w:t>
      </w:r>
      <w:r>
        <w:t xml:space="preserve">. </w:t>
      </w:r>
    </w:p>
    <w:p w:rsidR="00535180" w:rsidP="00535180" w:rsidRDefault="00535180" w14:paraId="2552E07C" w14:textId="563910AA">
      <w:r>
        <w:lastRenderedPageBreak/>
        <w:t xml:space="preserve">In addition to delivering the new model, AASN providers would also continue to deliver the current program, as employers claiming incentives for an Australian Apprentice </w:t>
      </w:r>
      <w:r w:rsidRPr="008A6CF6">
        <w:t>prior to 1 July</w:t>
      </w:r>
      <w:r>
        <w:t xml:space="preserve"> 2022 would continue to receive payments under the </w:t>
      </w:r>
      <w:r w:rsidR="00995C3E">
        <w:t>AAIP</w:t>
      </w:r>
      <w:r>
        <w:t xml:space="preserve"> payment structure for that apprentice.</w:t>
      </w:r>
    </w:p>
    <w:p w:rsidR="00535180" w:rsidP="00535180" w:rsidRDefault="00535180" w14:paraId="777AB8A1" w14:textId="66411C67">
      <w:pPr>
        <w:pStyle w:val="Heading4"/>
      </w:pPr>
      <w:r>
        <w:t xml:space="preserve">Information </w:t>
      </w:r>
      <w:r w:rsidR="00B04049">
        <w:t>t</w:t>
      </w:r>
      <w:r>
        <w:t>echnology</w:t>
      </w:r>
    </w:p>
    <w:p w:rsidRPr="00BA6333" w:rsidR="00535180" w:rsidP="00535180" w:rsidRDefault="00535180" w14:paraId="3A09F28C" w14:textId="5BFC5F8E">
      <w:r>
        <w:t xml:space="preserve">ADMS will </w:t>
      </w:r>
      <w:r w:rsidR="00280FE3">
        <w:t xml:space="preserve">continue to </w:t>
      </w:r>
      <w:r>
        <w:t xml:space="preserve">be rolled out incrementally as an agile IT project from </w:t>
      </w:r>
      <w:r w:rsidR="00280FE3">
        <w:t>October</w:t>
      </w:r>
      <w:r>
        <w:t xml:space="preserve"> 202</w:t>
      </w:r>
      <w:r w:rsidR="00280FE3">
        <w:t>0</w:t>
      </w:r>
      <w:r>
        <w:t xml:space="preserve"> through to 30 June 2024.</w:t>
      </w:r>
      <w:r w:rsidR="003362E4">
        <w:t xml:space="preserve"> TYIMS will </w:t>
      </w:r>
      <w:r w:rsidR="006E191D">
        <w:t xml:space="preserve">continue to </w:t>
      </w:r>
      <w:r w:rsidR="003362E4">
        <w:t>support</w:t>
      </w:r>
      <w:r w:rsidR="005D4909">
        <w:t xml:space="preserve"> existing incentives</w:t>
      </w:r>
      <w:r w:rsidR="00A83DD8">
        <w:t xml:space="preserve"> while ADMS is being developed</w:t>
      </w:r>
      <w:r w:rsidR="00A4005F">
        <w:t xml:space="preserve"> and program elements are transferred from TYIMS.</w:t>
      </w:r>
      <w:r w:rsidR="005D4909">
        <w:t xml:space="preserve"> </w:t>
      </w:r>
      <w:r w:rsidR="006F51CE">
        <w:t>New incentives and</w:t>
      </w:r>
      <w:r w:rsidR="005D4909">
        <w:t xml:space="preserve"> arrangement</w:t>
      </w:r>
      <w:r w:rsidR="00382D60">
        <w:t>s</w:t>
      </w:r>
      <w:r w:rsidR="005D4909">
        <w:t xml:space="preserve"> will be supported on </w:t>
      </w:r>
      <w:r w:rsidR="00A83DD8">
        <w:t>ADMS</w:t>
      </w:r>
      <w:r>
        <w:t>.</w:t>
      </w:r>
    </w:p>
    <w:p w:rsidRPr="00BA6333" w:rsidR="00535180" w:rsidP="00535180" w:rsidRDefault="00535180" w14:paraId="2AAABAA7" w14:textId="77777777">
      <w:pPr>
        <w:pStyle w:val="Heading4"/>
      </w:pPr>
      <w:r>
        <w:t>Stakeholder engagement</w:t>
      </w:r>
    </w:p>
    <w:p w:rsidR="007627DE" w:rsidP="00B04049" w:rsidRDefault="004F20A9" w14:paraId="1434B9CC" w14:textId="6B38AF0C">
      <w:r>
        <w:t>As part of</w:t>
      </w:r>
      <w:r w:rsidRPr="00CE7644" w:rsidR="00535180">
        <w:t xml:space="preserve"> implementation, </w:t>
      </w:r>
      <w:r w:rsidRPr="00621F39" w:rsidR="00535180">
        <w:t xml:space="preserve">consultation with key stakeholders </w:t>
      </w:r>
      <w:r w:rsidR="00535180">
        <w:t>(</w:t>
      </w:r>
      <w:r w:rsidRPr="00621F39" w:rsidR="00535180">
        <w:t>including the AASN</w:t>
      </w:r>
      <w:r w:rsidR="00535180">
        <w:t>)</w:t>
      </w:r>
      <w:r w:rsidRPr="00CE7644" w:rsidR="00535180">
        <w:t xml:space="preserve"> </w:t>
      </w:r>
      <w:r w:rsidR="00535180">
        <w:t>would</w:t>
      </w:r>
      <w:r w:rsidRPr="00CE7644" w:rsidR="00535180">
        <w:t xml:space="preserve"> be undertaken.</w:t>
      </w:r>
      <w:r w:rsidR="0018533F">
        <w:t xml:space="preserve"> </w:t>
      </w:r>
      <w:r w:rsidRPr="005A1B39" w:rsidR="005A1B39">
        <w:t>Additionally</w:t>
      </w:r>
      <w:r w:rsidRPr="005A1B39" w:rsidR="0018533F">
        <w:t xml:space="preserve">, the Priority List will be carefully communicated to ensure </w:t>
      </w:r>
      <w:r w:rsidRPr="005A1B39" w:rsidR="005A1B39">
        <w:t>stakeholders understand how the Priority List is updated and where to find current information.</w:t>
      </w:r>
    </w:p>
    <w:p w:rsidR="00D00BA1" w:rsidRDefault="00D00BA1" w14:paraId="1BF24F61" w14:textId="77777777">
      <w:pPr>
        <w:spacing w:after="160" w:line="259" w:lineRule="auto"/>
        <w:rPr>
          <w:rFonts w:ascii="Calibri" w:hAnsi="Calibri" w:eastAsiaTheme="majorEastAsia" w:cstheme="majorBidi"/>
          <w:b/>
          <w:color w:val="002060"/>
          <w:sz w:val="30"/>
          <w:szCs w:val="26"/>
        </w:rPr>
      </w:pPr>
      <w:r>
        <w:rPr>
          <w:color w:val="002060"/>
        </w:rPr>
        <w:br w:type="page"/>
      </w:r>
    </w:p>
    <w:p w:rsidRPr="007E1EFB" w:rsidR="00024053" w:rsidP="00736D9B" w:rsidRDefault="00024053" w14:paraId="3C30AA1F" w14:textId="16E47E6F">
      <w:pPr>
        <w:pStyle w:val="Heading2"/>
        <w:spacing w:after="240"/>
        <w:rPr>
          <w:color w:val="002060"/>
        </w:rPr>
      </w:pPr>
      <w:bookmarkStart w:name="_Toc99374867" w:id="79"/>
      <w:r w:rsidRPr="006D0AFB">
        <w:rPr>
          <w:color w:val="002060"/>
        </w:rPr>
        <w:lastRenderedPageBreak/>
        <w:t>4</w:t>
      </w:r>
      <w:r w:rsidRPr="007E1EFB">
        <w:rPr>
          <w:color w:val="002060"/>
        </w:rPr>
        <w:t>.</w:t>
      </w:r>
      <w:r w:rsidR="00237F89">
        <w:rPr>
          <w:color w:val="002060"/>
        </w:rPr>
        <w:t>3</w:t>
      </w:r>
      <w:r w:rsidRPr="007E1EFB">
        <w:rPr>
          <w:color w:val="002060"/>
        </w:rPr>
        <w:t xml:space="preserve"> Option </w:t>
      </w:r>
      <w:r w:rsidR="0025358D">
        <w:rPr>
          <w:color w:val="002060"/>
        </w:rPr>
        <w:t>3</w:t>
      </w:r>
      <w:r w:rsidRPr="007E1EFB">
        <w:rPr>
          <w:color w:val="002060"/>
        </w:rPr>
        <w:t xml:space="preserve">: </w:t>
      </w:r>
      <w:r w:rsidR="00024CC6">
        <w:rPr>
          <w:color w:val="002060"/>
        </w:rPr>
        <w:t>A</w:t>
      </w:r>
      <w:r w:rsidRPr="007E1EFB" w:rsidR="00B127E8">
        <w:rPr>
          <w:color w:val="002060"/>
        </w:rPr>
        <w:t xml:space="preserve"> </w:t>
      </w:r>
      <w:r w:rsidR="00A11C01">
        <w:rPr>
          <w:color w:val="002060"/>
        </w:rPr>
        <w:t>phased</w:t>
      </w:r>
      <w:r w:rsidRPr="007E1EFB" w:rsidR="00A11C01">
        <w:rPr>
          <w:color w:val="002060"/>
        </w:rPr>
        <w:t xml:space="preserve"> </w:t>
      </w:r>
      <w:r w:rsidRPr="007E1EFB" w:rsidR="00B127E8">
        <w:rPr>
          <w:color w:val="002060"/>
        </w:rPr>
        <w:t>option of the Australian Apprentices</w:t>
      </w:r>
      <w:r w:rsidR="00D14BC8">
        <w:rPr>
          <w:color w:val="002060"/>
        </w:rPr>
        <w:t>hips</w:t>
      </w:r>
      <w:r w:rsidRPr="007E1EFB" w:rsidR="00B127E8">
        <w:rPr>
          <w:color w:val="002060"/>
        </w:rPr>
        <w:t xml:space="preserve"> Incentive System</w:t>
      </w:r>
      <w:r w:rsidR="00693ABF">
        <w:rPr>
          <w:color w:val="002060"/>
        </w:rPr>
        <w:t xml:space="preserve"> with the flexibility </w:t>
      </w:r>
      <w:r w:rsidR="00DE6858">
        <w:rPr>
          <w:color w:val="002060"/>
        </w:rPr>
        <w:t xml:space="preserve">to </w:t>
      </w:r>
      <w:r w:rsidR="00B75370">
        <w:rPr>
          <w:color w:val="002060"/>
        </w:rPr>
        <w:t>respond to economic conditions</w:t>
      </w:r>
      <w:bookmarkEnd w:id="79"/>
    </w:p>
    <w:p w:rsidRPr="007E1EFB" w:rsidR="002A13F3" w:rsidP="00CF6C03" w:rsidRDefault="00CF6C03" w14:paraId="7F80FA99" w14:textId="1BC150D7">
      <w:r w:rsidRPr="007E1EFB">
        <w:t xml:space="preserve">Under Option </w:t>
      </w:r>
      <w:r w:rsidR="007E05D0">
        <w:t>3</w:t>
      </w:r>
      <w:r w:rsidRPr="007E1EFB">
        <w:t xml:space="preserve">, the Australian Government would introduce a </w:t>
      </w:r>
      <w:r w:rsidRPr="007E1EFB" w:rsidR="00771E56">
        <w:t>reformed Australian Apprenticeships Incentive System over two separate phases, to</w:t>
      </w:r>
      <w:r w:rsidRPr="007E1EFB" w:rsidR="006613E3">
        <w:t xml:space="preserve"> </w:t>
      </w:r>
      <w:r w:rsidRPr="007E1EFB" w:rsidR="0053510A">
        <w:t xml:space="preserve">provide </w:t>
      </w:r>
      <w:r w:rsidRPr="007E1EFB" w:rsidR="006613E3">
        <w:t xml:space="preserve">support </w:t>
      </w:r>
      <w:r w:rsidRPr="007E1EFB" w:rsidR="00465060">
        <w:t xml:space="preserve">to priority and non-priority occupations </w:t>
      </w:r>
      <w:r w:rsidRPr="007E1EFB" w:rsidR="006613E3">
        <w:t>during the COVID</w:t>
      </w:r>
      <w:r w:rsidR="00B1666D">
        <w:t>-19</w:t>
      </w:r>
      <w:r w:rsidRPr="007E1EFB" w:rsidR="006613E3">
        <w:t xml:space="preserve"> recovery </w:t>
      </w:r>
      <w:r w:rsidRPr="007E1EFB" w:rsidR="00061D7A">
        <w:t xml:space="preserve">from 1 July 2022 to 30 June 2024, before targeting investment only to priority occupations </w:t>
      </w:r>
      <w:r w:rsidR="00B1666D">
        <w:t xml:space="preserve">only </w:t>
      </w:r>
      <w:r w:rsidRPr="007E1EFB" w:rsidR="00061D7A">
        <w:t>from 1 July 2024. This will</w:t>
      </w:r>
      <w:r w:rsidRPr="007E1EFB" w:rsidR="006613E3">
        <w:t xml:space="preserve"> prioritise the development of in-demand skills</w:t>
      </w:r>
      <w:r w:rsidRPr="007E1EFB" w:rsidR="00A6330C">
        <w:t xml:space="preserve"> while providing a manageable step down in support from the BAC program</w:t>
      </w:r>
      <w:r w:rsidRPr="007E1EFB" w:rsidR="006613E3">
        <w:t>.</w:t>
      </w:r>
    </w:p>
    <w:p w:rsidRPr="007E1EFB" w:rsidR="00AE0E1D" w:rsidP="00CF6C03" w:rsidRDefault="006613E3" w14:paraId="3C50DE39" w14:textId="24C52A65">
      <w:r w:rsidRPr="007E1EFB">
        <w:t xml:space="preserve">The first phase of this option would feature a </w:t>
      </w:r>
      <w:r w:rsidRPr="007E1EFB" w:rsidR="000E1E43">
        <w:t>wage subsidy</w:t>
      </w:r>
      <w:r w:rsidRPr="007E1EFB" w:rsidR="00AE0E1D">
        <w:t xml:space="preserve"> for employers of apprentices in priority occupations, hiring incentives for employers of apprentices in non-priority occupations, and a direct payment to priority apprentices to </w:t>
      </w:r>
      <w:r w:rsidR="00492DD0">
        <w:t>help</w:t>
      </w:r>
      <w:r w:rsidRPr="007E1EFB" w:rsidR="00492DD0">
        <w:t xml:space="preserve"> </w:t>
      </w:r>
      <w:r w:rsidR="009B031A">
        <w:t>them meet the costs of living while</w:t>
      </w:r>
      <w:r w:rsidRPr="007E1EFB" w:rsidR="009B031A">
        <w:t xml:space="preserve"> </w:t>
      </w:r>
      <w:r w:rsidRPr="007E1EFB" w:rsidR="00AE0E1D">
        <w:t>training. This phase would begin on 1 July 2022 and would conclude on 30 June 2024.</w:t>
      </w:r>
    </w:p>
    <w:p w:rsidRPr="007E1EFB" w:rsidR="00AE0E1D" w:rsidP="00CF6C03" w:rsidRDefault="00AE0E1D" w14:paraId="4FE43160" w14:textId="4E3B7F77">
      <w:r w:rsidRPr="007E1EFB">
        <w:t>From 1 July 2024 the second phase would begin</w:t>
      </w:r>
      <w:r w:rsidR="00D86306">
        <w:t>, which would match Option 2</w:t>
      </w:r>
      <w:r w:rsidRPr="007E1EFB">
        <w:t xml:space="preserve">. </w:t>
      </w:r>
      <w:r w:rsidRPr="007E1EFB" w:rsidR="003B177F">
        <w:t>Financial s</w:t>
      </w:r>
      <w:r w:rsidRPr="007E1EFB">
        <w:t xml:space="preserve">upport </w:t>
      </w:r>
      <w:r w:rsidR="00EA26E4">
        <w:t>would</w:t>
      </w:r>
      <w:r w:rsidRPr="007E1EFB">
        <w:t xml:space="preserve"> stabilise around 2019 levels</w:t>
      </w:r>
      <w:r w:rsidRPr="007E1EFB" w:rsidR="003B177F">
        <w:t xml:space="preserve"> </w:t>
      </w:r>
      <w:r w:rsidRPr="007E1EFB" w:rsidR="004D6A49">
        <w:t>and will only</w:t>
      </w:r>
      <w:r w:rsidRPr="007E1EFB" w:rsidR="003B177F">
        <w:t xml:space="preserve"> be</w:t>
      </w:r>
      <w:r w:rsidRPr="007E1EFB" w:rsidR="004D6A49">
        <w:t xml:space="preserve"> available for priority apprentic</w:t>
      </w:r>
      <w:r w:rsidRPr="007E1EFB" w:rsidR="003B177F">
        <w:t>es and their employers to ensure that it is targeting the skills in demand across the economy. The wage subsidy will be replaced with a hiring incentive and the direct payment will be reduced. The hiring incentive for non-priority apprentices will be removed.</w:t>
      </w:r>
    </w:p>
    <w:p w:rsidR="00CF6C03" w:rsidP="00A7419F" w:rsidRDefault="00CF6C03" w14:paraId="40D73D0D" w14:textId="2730BDE6">
      <w:pPr>
        <w:pStyle w:val="Heading3"/>
        <w:spacing w:after="240"/>
      </w:pPr>
      <w:bookmarkStart w:name="_Toc99374868" w:id="80"/>
      <w:r w:rsidRPr="007E1EFB">
        <w:t>Features of this option</w:t>
      </w:r>
      <w:r w:rsidR="00B35BE8">
        <w:t xml:space="preserve"> (phase one)</w:t>
      </w:r>
      <w:bookmarkEnd w:id="80"/>
    </w:p>
    <w:p w:rsidR="00D5500D" w:rsidP="008969AF" w:rsidRDefault="00CA04CA" w14:paraId="76CFBFDA" w14:textId="601676F0">
      <w:r>
        <w:t>Phase one b</w:t>
      </w:r>
      <w:r w:rsidR="00D5500D">
        <w:t>etween</w:t>
      </w:r>
      <w:r w:rsidRPr="007E1EFB" w:rsidR="00B06798">
        <w:t xml:space="preserve"> 1 July 2022 and 30 June 2024</w:t>
      </w:r>
      <w:r w:rsidR="00D5500D">
        <w:t>:</w:t>
      </w:r>
    </w:p>
    <w:p w:rsidRPr="007E1EFB" w:rsidR="00D5500D" w:rsidP="00A7419F" w:rsidRDefault="00D5500D" w14:paraId="5AD9B719" w14:textId="77777777">
      <w:pPr>
        <w:pStyle w:val="ListParagraph"/>
        <w:numPr>
          <w:ilvl w:val="0"/>
          <w:numId w:val="22"/>
        </w:numPr>
        <w:spacing w:line="276" w:lineRule="auto"/>
      </w:pPr>
      <w:r w:rsidRPr="007E1EFB">
        <w:t>Wage subsidy for employers in priority occupations</w:t>
      </w:r>
      <w:r>
        <w:t>;</w:t>
      </w:r>
    </w:p>
    <w:p w:rsidRPr="007E1EFB" w:rsidR="00D5500D" w:rsidP="00A7419F" w:rsidRDefault="00D5500D" w14:paraId="6D523244" w14:textId="7BEAADB6">
      <w:pPr>
        <w:pStyle w:val="ListParagraph"/>
        <w:numPr>
          <w:ilvl w:val="0"/>
          <w:numId w:val="22"/>
        </w:numPr>
        <w:spacing w:line="276" w:lineRule="auto"/>
      </w:pPr>
      <w:r>
        <w:t xml:space="preserve">Employer </w:t>
      </w:r>
      <w:r w:rsidR="00066293">
        <w:t>h</w:t>
      </w:r>
      <w:r>
        <w:t>iring incentive for employers of apprentices in non-priority occupations;</w:t>
      </w:r>
    </w:p>
    <w:p w:rsidR="00D5500D" w:rsidP="00A7419F" w:rsidRDefault="00D5500D" w14:paraId="055F4208" w14:textId="1C194031">
      <w:pPr>
        <w:pStyle w:val="ListParagraph"/>
        <w:numPr>
          <w:ilvl w:val="0"/>
          <w:numId w:val="22"/>
        </w:numPr>
        <w:spacing w:line="276" w:lineRule="auto"/>
      </w:pPr>
      <w:r w:rsidRPr="00B91313">
        <w:t xml:space="preserve">Apprentice </w:t>
      </w:r>
      <w:r w:rsidR="00EA26E4">
        <w:t>payment</w:t>
      </w:r>
      <w:r w:rsidRPr="00B91313" w:rsidR="00EA26E4">
        <w:t xml:space="preserve"> </w:t>
      </w:r>
      <w:r>
        <w:t>(same as Option 2, but with a higher payment amount);</w:t>
      </w:r>
    </w:p>
    <w:p w:rsidRPr="007E1EFB" w:rsidR="00D5500D" w:rsidP="00A7419F" w:rsidRDefault="00D5500D" w14:paraId="3274F2F7" w14:textId="77777777">
      <w:pPr>
        <w:pStyle w:val="ListParagraph"/>
        <w:numPr>
          <w:ilvl w:val="0"/>
          <w:numId w:val="22"/>
        </w:numPr>
        <w:spacing w:line="276" w:lineRule="auto"/>
      </w:pPr>
      <w:r w:rsidRPr="007E1EFB">
        <w:t>Introduction of the new Priority List (same as per Option 2)</w:t>
      </w:r>
      <w:r>
        <w:t>;</w:t>
      </w:r>
    </w:p>
    <w:p w:rsidRPr="00031038" w:rsidR="00D5500D" w:rsidP="00A7419F" w:rsidRDefault="00D5500D" w14:paraId="4B99C133" w14:textId="14E26A0D">
      <w:pPr>
        <w:pStyle w:val="ListParagraph"/>
        <w:numPr>
          <w:ilvl w:val="0"/>
          <w:numId w:val="22"/>
        </w:numPr>
        <w:spacing w:line="276" w:lineRule="auto"/>
      </w:pPr>
      <w:r w:rsidRPr="00B91313">
        <w:t xml:space="preserve">Youth </w:t>
      </w:r>
      <w:r w:rsidR="00066293">
        <w:t>s</w:t>
      </w:r>
      <w:r>
        <w:t>upport</w:t>
      </w:r>
      <w:r w:rsidRPr="00B91313">
        <w:t xml:space="preserve"> (same as </w:t>
      </w:r>
      <w:r>
        <w:t>per Option 2</w:t>
      </w:r>
      <w:r w:rsidRPr="00B91313">
        <w:t>)</w:t>
      </w:r>
      <w:r>
        <w:t>; and</w:t>
      </w:r>
    </w:p>
    <w:p w:rsidR="00D5500D" w:rsidP="00A7419F" w:rsidRDefault="00D5500D" w14:paraId="6821BFAB" w14:textId="1488149C">
      <w:pPr>
        <w:pStyle w:val="ListParagraph"/>
        <w:numPr>
          <w:ilvl w:val="0"/>
          <w:numId w:val="22"/>
        </w:numPr>
        <w:spacing w:line="276" w:lineRule="auto"/>
      </w:pPr>
      <w:r w:rsidRPr="00B91313">
        <w:t xml:space="preserve">Administrative changes (same as </w:t>
      </w:r>
      <w:r>
        <w:t>per Option 2</w:t>
      </w:r>
      <w:r w:rsidRPr="00B91313">
        <w:t>)</w:t>
      </w:r>
      <w:r>
        <w:t>.</w:t>
      </w:r>
    </w:p>
    <w:p w:rsidR="0079156F" w:rsidP="0079156F" w:rsidRDefault="0079156F" w14:paraId="33CFBA26" w14:textId="77777777">
      <w:pPr>
        <w:pStyle w:val="Heading4"/>
      </w:pPr>
      <w:r>
        <w:t>Wage subsidy for the employer of an apprentice in a priority occupation</w:t>
      </w:r>
    </w:p>
    <w:p w:rsidRPr="008A6CF6" w:rsidR="0079156F" w:rsidP="0079156F" w:rsidRDefault="0079156F" w14:paraId="432514F4" w14:textId="35BD5316">
      <w:r>
        <w:t>Under this option an employer of an apprentice in a priority occupation would be paid a</w:t>
      </w:r>
      <w:r w:rsidRPr="00B368BC">
        <w:t xml:space="preserve"> wage subsidy </w:t>
      </w:r>
      <w:r>
        <w:t>as set out below:</w:t>
      </w:r>
    </w:p>
    <w:p w:rsidR="0079156F" w:rsidP="00644002" w:rsidRDefault="0079156F" w14:paraId="00A1A39F" w14:textId="77777777">
      <w:pPr>
        <w:pStyle w:val="ListParagraph"/>
        <w:numPr>
          <w:ilvl w:val="0"/>
          <w:numId w:val="24"/>
        </w:numPr>
        <w:spacing w:line="276" w:lineRule="auto"/>
      </w:pPr>
      <w:r w:rsidRPr="00B91313">
        <w:rPr>
          <w:b/>
          <w:bCs/>
        </w:rPr>
        <w:t>10 per cent of wages</w:t>
      </w:r>
      <w:r>
        <w:t xml:space="preserve"> paid in the first year, up to a maximum of $1,500 per quarter per apprentice;</w:t>
      </w:r>
    </w:p>
    <w:p w:rsidR="0079156F" w:rsidP="00644002" w:rsidRDefault="0079156F" w14:paraId="540EA91B" w14:textId="77777777">
      <w:pPr>
        <w:pStyle w:val="ListParagraph"/>
        <w:numPr>
          <w:ilvl w:val="0"/>
          <w:numId w:val="24"/>
        </w:numPr>
        <w:spacing w:line="276" w:lineRule="auto"/>
      </w:pPr>
      <w:r w:rsidRPr="00B91313">
        <w:rPr>
          <w:b/>
          <w:bCs/>
        </w:rPr>
        <w:t>10 per cent of wages</w:t>
      </w:r>
      <w:r>
        <w:t xml:space="preserve"> paid in the second year, up to a maximum of $1,500 per quarter per apprentice; and</w:t>
      </w:r>
    </w:p>
    <w:p w:rsidR="0079156F" w:rsidP="00644002" w:rsidRDefault="0079156F" w14:paraId="517A604D" w14:textId="77777777">
      <w:pPr>
        <w:pStyle w:val="ListParagraph"/>
        <w:numPr>
          <w:ilvl w:val="0"/>
          <w:numId w:val="24"/>
        </w:numPr>
        <w:spacing w:line="276" w:lineRule="auto"/>
      </w:pPr>
      <w:r w:rsidRPr="00B91313">
        <w:rPr>
          <w:b/>
          <w:bCs/>
        </w:rPr>
        <w:t>5 per cent of wages</w:t>
      </w:r>
      <w:r>
        <w:t xml:space="preserve"> paid in the third year, up to a maximum of $750 per quarter per apprentice.</w:t>
      </w:r>
    </w:p>
    <w:p w:rsidR="0079156F" w:rsidP="00441D93" w:rsidRDefault="0079156F" w14:paraId="5ECD5A10" w14:textId="77777777">
      <w:pPr>
        <w:spacing w:after="120"/>
      </w:pPr>
      <w:r>
        <w:t>The m</w:t>
      </w:r>
      <w:r w:rsidRPr="00BA6333">
        <w:t>aximum</w:t>
      </w:r>
      <w:r>
        <w:t xml:space="preserve"> an</w:t>
      </w:r>
      <w:r w:rsidRPr="00BA6333">
        <w:t xml:space="preserve"> employer could claim over the</w:t>
      </w:r>
      <w:r>
        <w:t xml:space="preserve"> life of an </w:t>
      </w:r>
      <w:r w:rsidRPr="00BA6333">
        <w:t>apprenticeship</w:t>
      </w:r>
      <w:r>
        <w:t xml:space="preserve"> is </w:t>
      </w:r>
      <w:r w:rsidRPr="00BA6333">
        <w:t>$15,000</w:t>
      </w:r>
      <w:r>
        <w:t>.</w:t>
      </w:r>
    </w:p>
    <w:p w:rsidR="0079156F" w:rsidP="0079156F" w:rsidRDefault="0079156F" w14:paraId="67F034B6" w14:textId="58DDB04D">
      <w:pPr>
        <w:pStyle w:val="Heading4"/>
      </w:pPr>
      <w:r>
        <w:lastRenderedPageBreak/>
        <w:t xml:space="preserve">Employer </w:t>
      </w:r>
      <w:r w:rsidR="007627DE">
        <w:t>h</w:t>
      </w:r>
      <w:r>
        <w:t>iring incentive for employers of apprentices in non-priority occupations:</w:t>
      </w:r>
    </w:p>
    <w:p w:rsidR="0079156F" w:rsidP="0079156F" w:rsidRDefault="0079156F" w14:paraId="438B72E6" w14:textId="193F2BBA">
      <w:r>
        <w:t xml:space="preserve">The </w:t>
      </w:r>
      <w:r w:rsidRPr="007C45BC">
        <w:t xml:space="preserve">hiring </w:t>
      </w:r>
      <w:r>
        <w:t>incentive would provide employers of apprentices in non-priority occupations a</w:t>
      </w:r>
      <w:r w:rsidRPr="007C45BC">
        <w:t xml:space="preserve"> $</w:t>
      </w:r>
      <w:r>
        <w:t xml:space="preserve">3,500 incentive payment paid in two instalments. An instalment of $1,750 would be payable at six and </w:t>
      </w:r>
      <w:r>
        <w:br/>
      </w:r>
      <w:r>
        <w:t xml:space="preserve">12 months after hiring </w:t>
      </w:r>
      <w:r w:rsidRPr="00276974">
        <w:t xml:space="preserve">an apprentice in a non-priority occupation. </w:t>
      </w:r>
      <w:r>
        <w:t>These payments would act as encouragement for employers to invest in and support a high</w:t>
      </w:r>
      <w:r w:rsidR="0051035A">
        <w:t>ly</w:t>
      </w:r>
      <w:r>
        <w:t xml:space="preserve"> skilled Australian </w:t>
      </w:r>
      <w:r w:rsidR="007627DE">
        <w:t>workforce</w:t>
      </w:r>
      <w:r>
        <w:t xml:space="preserve">. </w:t>
      </w:r>
    </w:p>
    <w:p w:rsidR="00E25854" w:rsidP="008969AF" w:rsidRDefault="00B06798" w14:paraId="685C70AF" w14:textId="035251F8">
      <w:r w:rsidRPr="007E1EFB">
        <w:t xml:space="preserve">After this, </w:t>
      </w:r>
      <w:r w:rsidRPr="007E1EFB" w:rsidR="000A1E34">
        <w:t xml:space="preserve">the program will progress to phase two with </w:t>
      </w:r>
      <w:r w:rsidRPr="007E1EFB" w:rsidR="00E25854">
        <w:t xml:space="preserve">a reduced level of </w:t>
      </w:r>
      <w:r w:rsidR="00475310">
        <w:t>government investment</w:t>
      </w:r>
      <w:r w:rsidRPr="007E1EFB" w:rsidR="00475310">
        <w:t xml:space="preserve"> </w:t>
      </w:r>
      <w:r w:rsidRPr="007E1EFB" w:rsidR="00E25854">
        <w:t>comparable to 2019 levels</w:t>
      </w:r>
      <w:r w:rsidR="00D5500D">
        <w:t xml:space="preserve">, equal to </w:t>
      </w:r>
      <w:r w:rsidR="000246C5">
        <w:t>Option 2</w:t>
      </w:r>
      <w:r w:rsidRPr="007E1EFB" w:rsidR="000A1E34">
        <w:t>.</w:t>
      </w:r>
    </w:p>
    <w:p w:rsidRPr="00772063" w:rsidR="00233F32" w:rsidP="00441D93" w:rsidRDefault="00233F32" w14:paraId="56525CB4" w14:textId="0B62AC1A">
      <w:pPr>
        <w:pStyle w:val="Heading4"/>
        <w:spacing w:before="120"/>
      </w:pPr>
      <w:r w:rsidRPr="00772063">
        <w:t>Apprentice</w:t>
      </w:r>
      <w:r w:rsidRPr="00772063" w:rsidR="0037579E">
        <w:t xml:space="preserve"> p</w:t>
      </w:r>
      <w:r w:rsidRPr="00772063">
        <w:t>ackage</w:t>
      </w:r>
    </w:p>
    <w:p w:rsidRPr="006C786E" w:rsidR="00233F32" w:rsidP="00772063" w:rsidRDefault="00233F32" w14:paraId="30BB5AF4" w14:textId="77777777">
      <w:pPr>
        <w:pStyle w:val="Heading5"/>
      </w:pPr>
      <w:r>
        <w:t xml:space="preserve">Australian </w:t>
      </w:r>
      <w:r w:rsidRPr="006C786E">
        <w:t xml:space="preserve">Apprentice </w:t>
      </w:r>
      <w:r>
        <w:t>T</w:t>
      </w:r>
      <w:r w:rsidRPr="006C786E">
        <w:t xml:space="preserve">raining </w:t>
      </w:r>
      <w:r>
        <w:t>S</w:t>
      </w:r>
      <w:r w:rsidRPr="006C786E">
        <w:t xml:space="preserve">upport </w:t>
      </w:r>
      <w:r>
        <w:t>P</w:t>
      </w:r>
      <w:r w:rsidRPr="006C786E">
        <w:t>ayment</w:t>
      </w:r>
      <w:r>
        <w:t xml:space="preserve"> </w:t>
      </w:r>
      <w:r w:rsidRPr="006C786E">
        <w:t>(priority occupations)</w:t>
      </w:r>
    </w:p>
    <w:p w:rsidR="00233F32" w:rsidP="008969AF" w:rsidRDefault="00233F32" w14:paraId="3235D5A8" w14:textId="22EB26FA">
      <w:r>
        <w:t xml:space="preserve">The Apprentice Training Support Payment arrangements </w:t>
      </w:r>
      <w:r w:rsidRPr="00D14BC8">
        <w:t>for Option 3 are the same as Option 2, but with a higher payment amount. From 1 July 2022, eligible apprentices commencing a Certificate III level qualification or above on the Priority List, would rec</w:t>
      </w:r>
      <w:r w:rsidRPr="00695891">
        <w:t xml:space="preserve">eive </w:t>
      </w:r>
      <w:r w:rsidRPr="00D14BC8">
        <w:t>$1,250 every six months over two years (a total of $5,000).</w:t>
      </w:r>
    </w:p>
    <w:p w:rsidR="00B35BE8" w:rsidP="00644002" w:rsidRDefault="00B35BE8" w14:paraId="3242FDC4" w14:textId="37475CF3">
      <w:pPr>
        <w:pStyle w:val="Heading3"/>
      </w:pPr>
      <w:bookmarkStart w:name="_Toc99374869" w:id="81"/>
      <w:r w:rsidRPr="007E1EFB">
        <w:t>Features of this option</w:t>
      </w:r>
      <w:r>
        <w:t xml:space="preserve"> (phase two)</w:t>
      </w:r>
      <w:bookmarkEnd w:id="81"/>
    </w:p>
    <w:p w:rsidR="00902E67" w:rsidP="00902E67" w:rsidRDefault="00902E67" w14:paraId="02A9A71D" w14:textId="114C30BE">
      <w:pPr>
        <w:pStyle w:val="Heading4"/>
      </w:pPr>
      <w:r>
        <w:t>Hiring incentives for employers in priority occupations</w:t>
      </w:r>
      <w:r w:rsidR="00522C0E">
        <w:t xml:space="preserve"> only</w:t>
      </w:r>
    </w:p>
    <w:p w:rsidR="00E305E4" w:rsidP="00CF6C03" w:rsidRDefault="000C761C" w14:paraId="36A79A5D" w14:textId="7B4AE0EE">
      <w:r w:rsidRPr="007E1EFB">
        <w:t>During phase two</w:t>
      </w:r>
      <w:r w:rsidR="00A472DF">
        <w:t>,</w:t>
      </w:r>
      <w:r w:rsidRPr="007E1EFB">
        <w:t xml:space="preserve"> </w:t>
      </w:r>
      <w:r w:rsidR="002B5E92">
        <w:t xml:space="preserve">Australian </w:t>
      </w:r>
      <w:r w:rsidRPr="007E1EFB" w:rsidR="00E305E4">
        <w:t xml:space="preserve">Government support </w:t>
      </w:r>
      <w:r w:rsidR="001C1466">
        <w:t>would</w:t>
      </w:r>
      <w:r w:rsidRPr="007E1EFB" w:rsidR="001C1466">
        <w:t xml:space="preserve"> </w:t>
      </w:r>
      <w:r w:rsidRPr="007E1EFB" w:rsidR="00D6620B">
        <w:t xml:space="preserve">only </w:t>
      </w:r>
      <w:r w:rsidRPr="007E1EFB" w:rsidR="00E305E4">
        <w:t xml:space="preserve">be available for apprentices training in priority occupations listed on the </w:t>
      </w:r>
      <w:r w:rsidR="00A472DF">
        <w:t>P</w:t>
      </w:r>
      <w:r w:rsidRPr="007E1EFB" w:rsidR="00E305E4">
        <w:t xml:space="preserve">riority </w:t>
      </w:r>
      <w:r w:rsidR="00A472DF">
        <w:t>L</w:t>
      </w:r>
      <w:r w:rsidRPr="007E1EFB" w:rsidR="00E305E4">
        <w:t>ist</w:t>
      </w:r>
      <w:r w:rsidRPr="007E1EFB" w:rsidR="00E559B5">
        <w:t xml:space="preserve">. This is to </w:t>
      </w:r>
      <w:r w:rsidRPr="007E1EFB" w:rsidR="00D343F6">
        <w:t xml:space="preserve">maximise </w:t>
      </w:r>
      <w:r w:rsidR="002B5E92">
        <w:t xml:space="preserve">Australian </w:t>
      </w:r>
      <w:r w:rsidRPr="007E1EFB" w:rsidR="00D343F6">
        <w:t>Government support towards those training in demand skills, and to incentivise apprentices to</w:t>
      </w:r>
      <w:r w:rsidRPr="007E1EFB" w:rsidR="00EC7D67">
        <w:t xml:space="preserve">wards these priority areas. </w:t>
      </w:r>
      <w:r w:rsidRPr="007E1EFB" w:rsidR="00E305E4">
        <w:t xml:space="preserve">The employer wage subsidy from phase one </w:t>
      </w:r>
      <w:r w:rsidRPr="007E1EFB" w:rsidR="001C1466">
        <w:t>w</w:t>
      </w:r>
      <w:r w:rsidR="001C1466">
        <w:t>ould</w:t>
      </w:r>
      <w:r w:rsidRPr="007E1EFB" w:rsidR="001C1466">
        <w:t xml:space="preserve"> </w:t>
      </w:r>
      <w:r w:rsidRPr="007E1EFB" w:rsidR="00E305E4">
        <w:t>be replaced by a hiring incentive of $4,000 for employers of apprentices training in priority occupations</w:t>
      </w:r>
      <w:r w:rsidRPr="007E1EFB" w:rsidR="00EC7D67">
        <w:t xml:space="preserve"> to encourage </w:t>
      </w:r>
      <w:r w:rsidRPr="007E1EFB" w:rsidR="00A76A9B">
        <w:t>employers to take on further apprentices.</w:t>
      </w:r>
      <w:r w:rsidRPr="00642050" w:rsidR="00E305E4">
        <w:t xml:space="preserve"> </w:t>
      </w:r>
    </w:p>
    <w:p w:rsidR="00902E67" w:rsidP="00902E67" w:rsidRDefault="00902E67" w14:paraId="0009D5F7" w14:textId="24C37960">
      <w:pPr>
        <w:pStyle w:val="Heading4"/>
      </w:pPr>
      <w:r>
        <w:t>No support for employers in non-priority occupations</w:t>
      </w:r>
    </w:p>
    <w:p w:rsidR="002D2CF8" w:rsidP="007D2010" w:rsidRDefault="00725638" w14:paraId="0BA16110" w14:textId="28149FA1">
      <w:r w:rsidRPr="007E1EFB">
        <w:t>In phase two t</w:t>
      </w:r>
      <w:r w:rsidRPr="007E1EFB" w:rsidR="007C2DAE">
        <w:t xml:space="preserve">here </w:t>
      </w:r>
      <w:r w:rsidR="00441D93">
        <w:t>would</w:t>
      </w:r>
      <w:r w:rsidRPr="007E1EFB" w:rsidR="007C2DAE">
        <w:t xml:space="preserve"> be no </w:t>
      </w:r>
      <w:r w:rsidRPr="007E1EFB" w:rsidR="000818C9">
        <w:t>incentives</w:t>
      </w:r>
      <w:r w:rsidRPr="007E1EFB">
        <w:t xml:space="preserve"> for employers </w:t>
      </w:r>
      <w:r w:rsidRPr="007E1EFB" w:rsidR="000818C9">
        <w:t>of</w:t>
      </w:r>
      <w:r w:rsidRPr="007E1EFB">
        <w:t xml:space="preserve"> apprentices </w:t>
      </w:r>
      <w:r w:rsidRPr="007E1EFB" w:rsidR="000818C9">
        <w:t xml:space="preserve">in a non-priority occupation or </w:t>
      </w:r>
      <w:r w:rsidRPr="007E1EFB" w:rsidR="007C2DAE">
        <w:t xml:space="preserve">for apprentices </w:t>
      </w:r>
      <w:r w:rsidRPr="007E1EFB" w:rsidR="000818C9">
        <w:t>commencing</w:t>
      </w:r>
      <w:r w:rsidRPr="007E1EFB" w:rsidR="007C2DAE">
        <w:t xml:space="preserve"> in non-priority occupations. </w:t>
      </w:r>
      <w:r w:rsidRPr="007E1EFB" w:rsidR="000818C9">
        <w:t>This</w:t>
      </w:r>
      <w:r w:rsidRPr="007E1EFB" w:rsidR="0066169A">
        <w:t xml:space="preserve"> sends a clear message to apprentices to take up an apprenticeship in an occupation that will lead to </w:t>
      </w:r>
      <w:r w:rsidRPr="007E1EFB" w:rsidR="000818C9">
        <w:t>qualifications</w:t>
      </w:r>
      <w:r w:rsidRPr="007E1EFB" w:rsidR="0066169A">
        <w:t xml:space="preserve"> in a skill in demand</w:t>
      </w:r>
      <w:r w:rsidRPr="007E1EFB" w:rsidR="00F55F80">
        <w:t>.</w:t>
      </w:r>
    </w:p>
    <w:p w:rsidRPr="00ED3206" w:rsidR="00233F32" w:rsidP="00233F32" w:rsidRDefault="00233F32" w14:paraId="418DC463" w14:textId="63710CAD">
      <w:pPr>
        <w:pStyle w:val="Heading4"/>
      </w:pPr>
      <w:r w:rsidRPr="00ED3206">
        <w:t xml:space="preserve">Apprentice </w:t>
      </w:r>
      <w:r w:rsidRPr="00ED3206" w:rsidR="0037579E">
        <w:t>p</w:t>
      </w:r>
      <w:r w:rsidRPr="00ED3206">
        <w:t>ackage</w:t>
      </w:r>
    </w:p>
    <w:p w:rsidRPr="006C786E" w:rsidR="00233F32" w:rsidP="00ED3206" w:rsidRDefault="00233F32" w14:paraId="76B3DF4E" w14:textId="77777777">
      <w:pPr>
        <w:pStyle w:val="Heading5"/>
      </w:pPr>
      <w:r>
        <w:t xml:space="preserve">Australian </w:t>
      </w:r>
      <w:r w:rsidRPr="006C786E">
        <w:t xml:space="preserve">Apprentice </w:t>
      </w:r>
      <w:r>
        <w:t>T</w:t>
      </w:r>
      <w:r w:rsidRPr="006C786E">
        <w:t xml:space="preserve">raining </w:t>
      </w:r>
      <w:r>
        <w:t>S</w:t>
      </w:r>
      <w:r w:rsidRPr="006C786E">
        <w:t xml:space="preserve">upport </w:t>
      </w:r>
      <w:r>
        <w:t>P</w:t>
      </w:r>
      <w:r w:rsidRPr="006C786E">
        <w:t>ayment</w:t>
      </w:r>
      <w:r>
        <w:t xml:space="preserve"> </w:t>
      </w:r>
      <w:r w:rsidRPr="006C786E">
        <w:t>(priority occupations)</w:t>
      </w:r>
    </w:p>
    <w:p w:rsidRPr="007627DE" w:rsidR="007627DE" w:rsidP="00644002" w:rsidRDefault="00CB47B1" w14:paraId="4F915310" w14:textId="04E0933B">
      <w:r>
        <w:t>From 1 July 2024, t</w:t>
      </w:r>
      <w:r w:rsidR="00233F32">
        <w:t xml:space="preserve">he Apprentice Training Support Payment arrangements </w:t>
      </w:r>
      <w:r w:rsidRPr="00D14BC8" w:rsidR="00233F32">
        <w:t xml:space="preserve">for Option 3 </w:t>
      </w:r>
      <w:r>
        <w:t xml:space="preserve">would be </w:t>
      </w:r>
      <w:r w:rsidRPr="00D14BC8" w:rsidR="00233F32">
        <w:t>the same as Option 2</w:t>
      </w:r>
      <w:r>
        <w:t xml:space="preserve">. </w:t>
      </w:r>
      <w:r w:rsidR="007627DE">
        <w:t>Eligible</w:t>
      </w:r>
      <w:r w:rsidRPr="00D14BC8" w:rsidR="007627DE">
        <w:t xml:space="preserve"> apprentices commencing a Certificate III level qualification or above on the Priority List would rec</w:t>
      </w:r>
      <w:r w:rsidRPr="00695891" w:rsidR="007627DE">
        <w:t xml:space="preserve">eive </w:t>
      </w:r>
      <w:r w:rsidRPr="00D14BC8" w:rsidR="007627DE">
        <w:t>$</w:t>
      </w:r>
      <w:r w:rsidR="007627DE">
        <w:t xml:space="preserve">750 </w:t>
      </w:r>
      <w:r w:rsidRPr="00D14BC8" w:rsidR="007627DE">
        <w:t>every six months over two years (a total of $</w:t>
      </w:r>
      <w:r w:rsidR="007627DE">
        <w:t>3</w:t>
      </w:r>
      <w:r w:rsidRPr="00D14BC8" w:rsidR="007627DE">
        <w:t>,000).</w:t>
      </w:r>
    </w:p>
    <w:p w:rsidRPr="007E1EFB" w:rsidR="00CF6C03" w:rsidP="00CF6C03" w:rsidRDefault="00CF6C03" w14:paraId="74FCB6C4" w14:textId="34BDAFFD">
      <w:pPr>
        <w:pStyle w:val="Heading3"/>
      </w:pPr>
      <w:bookmarkStart w:name="_Toc99374870" w:id="82"/>
      <w:r w:rsidRPr="007E1EFB">
        <w:t>Implementation of this option</w:t>
      </w:r>
      <w:bookmarkEnd w:id="82"/>
    </w:p>
    <w:p w:rsidRPr="00441D93" w:rsidR="00441D93" w:rsidP="00E01A34" w:rsidRDefault="008350AB" w14:paraId="4ED5E0F1" w14:textId="0ABFB2E3">
      <w:pPr>
        <w:rPr>
          <w:strike/>
        </w:rPr>
      </w:pPr>
      <w:r w:rsidRPr="00DF17C5">
        <w:t xml:space="preserve">As in Option </w:t>
      </w:r>
      <w:r>
        <w:t>2</w:t>
      </w:r>
      <w:r w:rsidRPr="00DF17C5">
        <w:t xml:space="preserve">, implementation of Option </w:t>
      </w:r>
      <w:r>
        <w:t>3</w:t>
      </w:r>
      <w:r w:rsidRPr="00DF17C5">
        <w:t xml:space="preserve"> would require new legislation, developing new program guidelines and updated contracts with the AASN. Grandfathering arrangements would also be the same for employers and apprentices already in receipt of incentives and priority occupations will be determined by the Priority List as in Option </w:t>
      </w:r>
      <w:r>
        <w:t>2</w:t>
      </w:r>
      <w:r w:rsidRPr="00A8378F">
        <w:t>.</w:t>
      </w:r>
    </w:p>
    <w:p w:rsidR="00441D93" w:rsidP="00E01A34" w:rsidRDefault="00441D93" w14:paraId="468B98F2" w14:textId="77777777"/>
    <w:p w:rsidR="00441D93" w:rsidP="00E01A34" w:rsidRDefault="00441D93" w14:paraId="239FC214" w14:textId="77777777"/>
    <w:p w:rsidRPr="007E1EFB" w:rsidR="00E01A34" w:rsidP="00E01A34" w:rsidRDefault="008350AB" w14:paraId="281DA616" w14:textId="74776662">
      <w:r>
        <w:t>S</w:t>
      </w:r>
      <w:r w:rsidRPr="007E1EFB" w:rsidR="00453763">
        <w:t xml:space="preserve">takeholder management and careful communication will be </w:t>
      </w:r>
      <w:r w:rsidRPr="007E1EFB" w:rsidR="00743251">
        <w:t xml:space="preserve">necessary to </w:t>
      </w:r>
      <w:r w:rsidRPr="007E1EFB" w:rsidR="004E6CE5">
        <w:t>ensure A</w:t>
      </w:r>
      <w:r w:rsidR="003D0201">
        <w:t>A</w:t>
      </w:r>
      <w:r w:rsidRPr="007E1EFB" w:rsidR="004E6CE5">
        <w:t>SNs, employers and apprentices are</w:t>
      </w:r>
      <w:r w:rsidRPr="007E1EFB" w:rsidR="0027531A">
        <w:t xml:space="preserve"> aware of</w:t>
      </w:r>
      <w:r w:rsidRPr="007E1EFB" w:rsidR="00743251">
        <w:t xml:space="preserve"> the change in support after </w:t>
      </w:r>
      <w:r w:rsidR="00044054">
        <w:t xml:space="preserve">1 </w:t>
      </w:r>
      <w:r w:rsidRPr="007E1EFB" w:rsidR="00743251">
        <w:t>July 2024</w:t>
      </w:r>
      <w:r w:rsidRPr="007E1EFB" w:rsidR="002E4A85">
        <w:t>.</w:t>
      </w:r>
    </w:p>
    <w:p w:rsidRPr="007E1EFB" w:rsidR="0027531A" w:rsidP="00F12C22" w:rsidRDefault="0027531A" w14:paraId="3EF40C61" w14:textId="756F1681">
      <w:r w:rsidRPr="007E1EFB">
        <w:t xml:space="preserve">The IT requirements will also require a staged approach </w:t>
      </w:r>
      <w:r w:rsidRPr="007E1EFB" w:rsidR="00D32353">
        <w:t>to accommodate both sets of changes. The rollout of the ADMS will support the A</w:t>
      </w:r>
      <w:r w:rsidR="003D0201">
        <w:t>A</w:t>
      </w:r>
      <w:r w:rsidRPr="007E1EFB" w:rsidR="00D32353">
        <w:t>SNs through streamlined IT</w:t>
      </w:r>
      <w:r w:rsidRPr="007E1EFB" w:rsidR="005D46A9">
        <w:t xml:space="preserve"> processes and enable system changes between the two phases to be implemented</w:t>
      </w:r>
      <w:r w:rsidRPr="007E1EFB" w:rsidR="00073E75">
        <w:t>.</w:t>
      </w:r>
      <w:r w:rsidR="006D0C5F">
        <w:br w:type="page"/>
      </w:r>
    </w:p>
    <w:p w:rsidRPr="006D0AFB" w:rsidR="00E01A34" w:rsidP="00736D9B" w:rsidRDefault="00822150" w14:paraId="70460E40" w14:textId="030041A3">
      <w:pPr>
        <w:pStyle w:val="Heading1"/>
        <w:spacing w:after="240"/>
      </w:pPr>
      <w:bookmarkStart w:name="_Toc99374871" w:id="83"/>
      <w:r>
        <w:lastRenderedPageBreak/>
        <w:t>Chapter Five:</w:t>
      </w:r>
      <w:r w:rsidRPr="006D0AFB" w:rsidR="00E01A34">
        <w:t xml:space="preserve"> </w:t>
      </w:r>
      <w:bookmarkEnd w:id="64"/>
      <w:bookmarkEnd w:id="65"/>
      <w:r w:rsidR="00537F01">
        <w:t xml:space="preserve">Net </w:t>
      </w:r>
      <w:r w:rsidR="0037579E">
        <w:t>B</w:t>
      </w:r>
      <w:r w:rsidR="00537F01">
        <w:t xml:space="preserve">enefit of the </w:t>
      </w:r>
      <w:r w:rsidR="003B563A">
        <w:t>O</w:t>
      </w:r>
      <w:r w:rsidR="00537F01">
        <w:t>ptions</w:t>
      </w:r>
      <w:bookmarkEnd w:id="83"/>
      <w:r w:rsidRPr="006D0AFB" w:rsidR="00E01A34">
        <w:t xml:space="preserve"> </w:t>
      </w:r>
    </w:p>
    <w:p w:rsidR="00E01A34" w:rsidP="00E01A34" w:rsidRDefault="00E01A34" w14:paraId="4A9DB34C" w14:textId="367CE147">
      <w:r>
        <w:t xml:space="preserve">The following section presents an analysis of the potential benefits and costs of the policy options explored in this </w:t>
      </w:r>
      <w:r w:rsidR="00537F01">
        <w:t>R</w:t>
      </w:r>
      <w:r w:rsidR="005F6D0A">
        <w:t xml:space="preserve">egulatory </w:t>
      </w:r>
      <w:r w:rsidR="00537F01">
        <w:t>I</w:t>
      </w:r>
      <w:r w:rsidR="005F6D0A">
        <w:t xml:space="preserve">mpact </w:t>
      </w:r>
      <w:r w:rsidR="00537F01">
        <w:t>S</w:t>
      </w:r>
      <w:r w:rsidR="005F6D0A">
        <w:t>tatement (RIS)</w:t>
      </w:r>
      <w:r>
        <w:t xml:space="preserve">. Potential regulatory, </w:t>
      </w:r>
      <w:r w:rsidR="007627DE">
        <w:t>social</w:t>
      </w:r>
      <w:r>
        <w:t xml:space="preserve"> and economic impacts are considered for Australian Apprentices, employers, A</w:t>
      </w:r>
      <w:r w:rsidR="005F6D0A">
        <w:t xml:space="preserve">ustralian </w:t>
      </w:r>
      <w:r>
        <w:t>A</w:t>
      </w:r>
      <w:r w:rsidR="005F6D0A">
        <w:t xml:space="preserve">pprenticeship </w:t>
      </w:r>
      <w:r>
        <w:t>S</w:t>
      </w:r>
      <w:r w:rsidR="005F6D0A">
        <w:t xml:space="preserve">upport </w:t>
      </w:r>
      <w:r>
        <w:t>N</w:t>
      </w:r>
      <w:r w:rsidR="005F6D0A">
        <w:t>etwork</w:t>
      </w:r>
      <w:r>
        <w:t xml:space="preserve"> </w:t>
      </w:r>
      <w:r w:rsidR="004762E6">
        <w:t xml:space="preserve">(AASN) </w:t>
      </w:r>
      <w:r>
        <w:t xml:space="preserve">providers, the </w:t>
      </w:r>
      <w:r w:rsidR="002B5E92">
        <w:t xml:space="preserve">Australian </w:t>
      </w:r>
      <w:r>
        <w:t>Government and the broader community.</w:t>
      </w:r>
    </w:p>
    <w:p w:rsidRPr="00791243" w:rsidR="001A2BFA" w:rsidP="00E10FC7" w:rsidRDefault="001A2BFA" w14:paraId="7081AA6C" w14:textId="2974E3C9">
      <w:pPr>
        <w:pStyle w:val="Heading2"/>
        <w:spacing w:after="240"/>
        <w:rPr>
          <w:color w:val="002060"/>
          <w:highlight w:val="cyan"/>
        </w:rPr>
      </w:pPr>
      <w:bookmarkStart w:name="_Toc88575305" w:id="84"/>
      <w:bookmarkStart w:name="_Toc99374872" w:id="85"/>
      <w:bookmarkStart w:name="_Toc88575303" w:id="86"/>
      <w:r w:rsidRPr="00791243">
        <w:rPr>
          <w:color w:val="002060"/>
        </w:rPr>
        <w:t>5.</w:t>
      </w:r>
      <w:r w:rsidR="00E47B4D">
        <w:rPr>
          <w:color w:val="002060"/>
        </w:rPr>
        <w:t>1</w:t>
      </w:r>
      <w:r w:rsidRPr="00791243">
        <w:rPr>
          <w:color w:val="002060"/>
        </w:rPr>
        <w:t xml:space="preserve"> Option </w:t>
      </w:r>
      <w:r>
        <w:rPr>
          <w:color w:val="002060"/>
        </w:rPr>
        <w:t>1</w:t>
      </w:r>
      <w:r w:rsidRPr="00791243">
        <w:rPr>
          <w:color w:val="002060"/>
        </w:rPr>
        <w:t xml:space="preserve">: Implement the IAA as announced </w:t>
      </w:r>
      <w:r>
        <w:rPr>
          <w:color w:val="002060"/>
        </w:rPr>
        <w:t>(</w:t>
      </w:r>
      <w:r w:rsidR="0037579E">
        <w:rPr>
          <w:color w:val="002060"/>
        </w:rPr>
        <w:t>n</w:t>
      </w:r>
      <w:r>
        <w:rPr>
          <w:color w:val="002060"/>
        </w:rPr>
        <w:t xml:space="preserve">o </w:t>
      </w:r>
      <w:r w:rsidR="0037579E">
        <w:rPr>
          <w:color w:val="002060"/>
        </w:rPr>
        <w:t>f</w:t>
      </w:r>
      <w:r>
        <w:rPr>
          <w:color w:val="002060"/>
        </w:rPr>
        <w:t xml:space="preserve">urther </w:t>
      </w:r>
      <w:r w:rsidR="0037579E">
        <w:rPr>
          <w:color w:val="002060"/>
        </w:rPr>
        <w:t>r</w:t>
      </w:r>
      <w:r w:rsidR="00E47B4D">
        <w:rPr>
          <w:color w:val="002060"/>
        </w:rPr>
        <w:t>eform</w:t>
      </w:r>
      <w:r>
        <w:rPr>
          <w:color w:val="002060"/>
        </w:rPr>
        <w:t>)</w:t>
      </w:r>
      <w:bookmarkEnd w:id="84"/>
      <w:bookmarkEnd w:id="85"/>
    </w:p>
    <w:tbl>
      <w:tblPr>
        <w:tblStyle w:val="TableGrid"/>
        <w:tblW w:w="0" w:type="auto"/>
        <w:tblLook w:val="04A0" w:firstRow="1" w:lastRow="0" w:firstColumn="1" w:lastColumn="0" w:noHBand="0" w:noVBand="1"/>
      </w:tblPr>
      <w:tblGrid>
        <w:gridCol w:w="9016"/>
      </w:tblGrid>
      <w:tr w:rsidR="009A744B" w:rsidTr="009A744B" w14:paraId="7DECBF80" w14:textId="77777777">
        <w:tc>
          <w:tcPr>
            <w:tcW w:w="9016" w:type="dxa"/>
          </w:tcPr>
          <w:p w:rsidRPr="00F64F07" w:rsidR="009A744B" w:rsidP="009A744B" w:rsidRDefault="009A744B" w14:paraId="3D37BF96" w14:textId="77777777">
            <w:pPr>
              <w:rPr>
                <w:b/>
                <w:bCs/>
              </w:rPr>
            </w:pPr>
            <w:r w:rsidRPr="00F64F07">
              <w:rPr>
                <w:b/>
                <w:bCs/>
              </w:rPr>
              <w:t>Key impacts</w:t>
            </w:r>
          </w:p>
          <w:p w:rsidR="009A744B" w:rsidP="009A744B" w:rsidRDefault="009A744B" w14:paraId="1EBDAE6B" w14:textId="77777777">
            <w:r>
              <w:t>This option would:</w:t>
            </w:r>
          </w:p>
          <w:p w:rsidRPr="00D30490" w:rsidR="009A744B" w:rsidP="009A744B" w:rsidRDefault="009A744B" w14:paraId="6DD8F8F0" w14:textId="77777777">
            <w:pPr>
              <w:pStyle w:val="ListParagraph"/>
              <w:numPr>
                <w:ilvl w:val="3"/>
                <w:numId w:val="33"/>
              </w:numPr>
              <w:ind w:left="284" w:hanging="284"/>
            </w:pPr>
            <w:r w:rsidRPr="00D30490">
              <w:t xml:space="preserve">Simplify incentives available for Australian Apprenticeships by </w:t>
            </w:r>
            <w:r>
              <w:t>halving</w:t>
            </w:r>
            <w:r w:rsidRPr="00D30490">
              <w:t xml:space="preserve"> the number of payment types and streamlining eligibility requirements</w:t>
            </w:r>
            <w:r>
              <w:t>;</w:t>
            </w:r>
          </w:p>
          <w:p w:rsidRPr="00373B6C" w:rsidR="009A744B" w:rsidP="009A744B" w:rsidRDefault="009A744B" w14:paraId="37D306A0" w14:textId="77777777">
            <w:pPr>
              <w:pStyle w:val="ListParagraph"/>
              <w:numPr>
                <w:ilvl w:val="3"/>
                <w:numId w:val="33"/>
              </w:numPr>
              <w:ind w:left="284" w:hanging="284"/>
            </w:pPr>
            <w:r w:rsidRPr="00373B6C">
              <w:t>Provide regulatory certainty for providers</w:t>
            </w:r>
            <w:r>
              <w:t>;</w:t>
            </w:r>
          </w:p>
          <w:p w:rsidRPr="00373B6C" w:rsidR="009A744B" w:rsidP="009A744B" w:rsidRDefault="009A744B" w14:paraId="35B1F048" w14:textId="77777777">
            <w:pPr>
              <w:pStyle w:val="ListParagraph"/>
              <w:numPr>
                <w:ilvl w:val="3"/>
                <w:numId w:val="33"/>
              </w:numPr>
              <w:ind w:left="284" w:hanging="284"/>
            </w:pPr>
            <w:r w:rsidRPr="00373B6C">
              <w:t xml:space="preserve">Have minimal additional costs to </w:t>
            </w:r>
            <w:r>
              <w:t xml:space="preserve">Australian </w:t>
            </w:r>
            <w:r w:rsidRPr="00373B6C">
              <w:t>Government</w:t>
            </w:r>
            <w:r>
              <w:t xml:space="preserve">; </w:t>
            </w:r>
          </w:p>
          <w:p w:rsidR="009A744B" w:rsidP="009A744B" w:rsidRDefault="009A744B" w14:paraId="065BD0ED" w14:textId="77777777">
            <w:pPr>
              <w:pStyle w:val="ListParagraph"/>
              <w:numPr>
                <w:ilvl w:val="3"/>
                <w:numId w:val="33"/>
              </w:numPr>
              <w:ind w:left="284" w:hanging="284"/>
            </w:pPr>
            <w:r w:rsidRPr="00682DD5">
              <w:t>Have minimal impact on declining commencements and completion rates</w:t>
            </w:r>
            <w:r>
              <w:t>; and</w:t>
            </w:r>
          </w:p>
          <w:p w:rsidRPr="009A744B" w:rsidR="009A744B" w:rsidP="001A2BFA" w:rsidRDefault="009A744B" w14:paraId="5DB4D8C4" w14:textId="72D580B1">
            <w:pPr>
              <w:pStyle w:val="ListParagraph"/>
              <w:numPr>
                <w:ilvl w:val="3"/>
                <w:numId w:val="33"/>
              </w:numPr>
              <w:ind w:left="284" w:hanging="284"/>
            </w:pPr>
            <w:r>
              <w:t>Have minimal impact on addressing skill shortages.</w:t>
            </w:r>
          </w:p>
        </w:tc>
      </w:tr>
    </w:tbl>
    <w:p w:rsidRPr="008A6CF6" w:rsidR="001A2BFA" w:rsidP="001A2BFA" w:rsidRDefault="001A2BFA" w14:paraId="2C6A50D2" w14:textId="77777777">
      <w:pPr>
        <w:pStyle w:val="Heading3"/>
      </w:pPr>
      <w:bookmarkStart w:name="_Toc88575306" w:id="87"/>
      <w:bookmarkStart w:name="_Toc99374873" w:id="88"/>
      <w:r w:rsidRPr="008A6CF6">
        <w:t>Who would this option impact?</w:t>
      </w:r>
      <w:bookmarkEnd w:id="87"/>
      <w:bookmarkEnd w:id="88"/>
    </w:p>
    <w:p w:rsidRPr="008A6CF6" w:rsidR="001A2BFA" w:rsidP="001A2BFA" w:rsidRDefault="001A2BFA" w14:paraId="05AB50AC" w14:textId="77777777">
      <w:r w:rsidRPr="008A6CF6">
        <w:t>Those directly impacted by this option include:</w:t>
      </w:r>
      <w:r w:rsidRPr="006728DC">
        <w:t xml:space="preserve"> </w:t>
      </w:r>
    </w:p>
    <w:p w:rsidRPr="007B12F5" w:rsidR="001A2BFA" w:rsidP="00CA5741" w:rsidRDefault="001A2BFA" w14:paraId="18429BCC" w14:textId="24DFE9A9">
      <w:pPr>
        <w:pStyle w:val="ListParagraph"/>
        <w:numPr>
          <w:ilvl w:val="0"/>
          <w:numId w:val="32"/>
        </w:numPr>
        <w:spacing w:line="276" w:lineRule="auto"/>
      </w:pPr>
      <w:r w:rsidRPr="007B12F5">
        <w:t>Individuals considering taking up an Australian Apprenticeship</w:t>
      </w:r>
      <w:r>
        <w:t xml:space="preserve"> (approximately 151,000 apprentices commenced in 2019 prior to the introduction of </w:t>
      </w:r>
      <w:r w:rsidR="00927A71">
        <w:t xml:space="preserve">the </w:t>
      </w:r>
      <w:r>
        <w:t>B</w:t>
      </w:r>
      <w:r w:rsidR="004762E6">
        <w:t xml:space="preserve">oosting </w:t>
      </w:r>
      <w:r>
        <w:t>A</w:t>
      </w:r>
      <w:r w:rsidR="004762E6">
        <w:t xml:space="preserve">pprenticeship </w:t>
      </w:r>
      <w:r>
        <w:t>C</w:t>
      </w:r>
      <w:r w:rsidR="004762E6">
        <w:t xml:space="preserve">ommencements </w:t>
      </w:r>
      <w:r w:rsidR="00A102B5">
        <w:t>(BAC) program</w:t>
      </w:r>
      <w:r>
        <w:t>)</w:t>
      </w:r>
      <w:r w:rsidR="003F5291">
        <w:t>;</w:t>
      </w:r>
    </w:p>
    <w:p w:rsidRPr="008A6CF6" w:rsidR="001A2BFA" w:rsidP="00CA5741" w:rsidRDefault="001A2BFA" w14:paraId="4E5F9542" w14:textId="7E3B889E">
      <w:pPr>
        <w:pStyle w:val="ListParagraph"/>
        <w:numPr>
          <w:ilvl w:val="0"/>
          <w:numId w:val="32"/>
        </w:numPr>
        <w:spacing w:line="276" w:lineRule="auto"/>
      </w:pPr>
      <w:r w:rsidRPr="008A6CF6">
        <w:t>Employers and prospective employers of Australian Apprentices</w:t>
      </w:r>
      <w:r w:rsidR="003F5291">
        <w:t>; and</w:t>
      </w:r>
    </w:p>
    <w:p w:rsidRPr="008A6CF6" w:rsidR="001A2BFA" w:rsidP="00E209EA" w:rsidRDefault="001A2BFA" w14:paraId="5D76E979" w14:textId="30241EB5">
      <w:pPr>
        <w:pStyle w:val="ListParagraph"/>
        <w:numPr>
          <w:ilvl w:val="0"/>
          <w:numId w:val="32"/>
        </w:numPr>
        <w:spacing w:line="276" w:lineRule="auto"/>
      </w:pPr>
      <w:r w:rsidRPr="008A6CF6">
        <w:t>The seven AASN providers who provide advice and support to employers and apprentices including on incentives.</w:t>
      </w:r>
    </w:p>
    <w:p w:rsidR="00CA3E28" w:rsidP="00CA3E28" w:rsidRDefault="00CA3E28" w14:paraId="1B33BD5D" w14:textId="17A16A43">
      <w:pPr>
        <w:pStyle w:val="Heading3"/>
      </w:pPr>
      <w:bookmarkStart w:name="_Toc88575307" w:id="89"/>
      <w:bookmarkStart w:name="_Toc99374874" w:id="90"/>
      <w:r w:rsidRPr="008A6CF6">
        <w:t>Overall impact</w:t>
      </w:r>
      <w:bookmarkEnd w:id="89"/>
      <w:r>
        <w:t xml:space="preserve"> – how does it address the </w:t>
      </w:r>
      <w:r w:rsidR="00730839">
        <w:t>problem</w:t>
      </w:r>
      <w:r>
        <w:t>?</w:t>
      </w:r>
      <w:bookmarkEnd w:id="90"/>
    </w:p>
    <w:p w:rsidRPr="00995BD1" w:rsidR="00995BD1" w:rsidP="00995BD1" w:rsidRDefault="00995BD1" w14:paraId="188F68FA" w14:textId="03760971">
      <w:r>
        <w:t>The I</w:t>
      </w:r>
      <w:r w:rsidR="00A102B5">
        <w:t xml:space="preserve">ncentives for </w:t>
      </w:r>
      <w:r>
        <w:t>A</w:t>
      </w:r>
      <w:r w:rsidR="00A102B5">
        <w:t xml:space="preserve">ustralian </w:t>
      </w:r>
      <w:r>
        <w:t>A</w:t>
      </w:r>
      <w:r w:rsidR="00A102B5">
        <w:t>pprenticeships (IAA) program</w:t>
      </w:r>
      <w:r>
        <w:t xml:space="preserve"> will only address </w:t>
      </w:r>
      <w:r w:rsidR="007C19DE">
        <w:t>two</w:t>
      </w:r>
      <w:r>
        <w:t xml:space="preserve"> out of </w:t>
      </w:r>
      <w:r w:rsidR="007C19DE">
        <w:t>five</w:t>
      </w:r>
      <w:r>
        <w:t xml:space="preserve"> options identified in Chapter </w:t>
      </w:r>
      <w:r w:rsidR="009B4821">
        <w:t>T</w:t>
      </w:r>
      <w:r>
        <w:t>wo.</w:t>
      </w:r>
      <w:r w:rsidR="00FE3481">
        <w:t xml:space="preserve"> The IAA will simplify the incentives system for </w:t>
      </w:r>
      <w:r w:rsidR="00AF4500">
        <w:t>apprentices and employers</w:t>
      </w:r>
      <w:r w:rsidR="00FE3481">
        <w:t xml:space="preserve"> and continue to provide non-financial support</w:t>
      </w:r>
      <w:r w:rsidR="00AF4500">
        <w:t xml:space="preserve"> to apprentices. As a result, </w:t>
      </w:r>
      <w:r w:rsidR="008519BE">
        <w:t>a</w:t>
      </w:r>
      <w:r w:rsidR="00AF4500">
        <w:t xml:space="preserve">pprentices and employers </w:t>
      </w:r>
      <w:r w:rsidR="00FB3154">
        <w:t>will be unequipped to address rising costs,</w:t>
      </w:r>
      <w:r w:rsidR="00AE6AD0">
        <w:t xml:space="preserve"> incentives will continue to focus on the employer instead of apprentices and </w:t>
      </w:r>
      <w:r w:rsidR="004B3605">
        <w:t>the program will have minimal impact on reducing skill shortages.</w:t>
      </w:r>
    </w:p>
    <w:p w:rsidRPr="006D0AFB" w:rsidR="00CA3E28" w:rsidP="00CA3E28" w:rsidRDefault="000D6D41" w14:paraId="2AF44944" w14:textId="2FFEEEFC">
      <w:pPr>
        <w:pStyle w:val="Heading5"/>
      </w:pPr>
      <w:r w:rsidRPr="006D0AFB">
        <w:t xml:space="preserve">Does not address - </w:t>
      </w:r>
      <w:r w:rsidRPr="006D0AFB" w:rsidR="00CA3E28">
        <w:t>Incentives should be targeted to address skill shortages</w:t>
      </w:r>
    </w:p>
    <w:p w:rsidRPr="006D0AFB" w:rsidR="00CA360E" w:rsidP="00CA3E28" w:rsidRDefault="00CA3E28" w14:paraId="2964C6DB" w14:textId="7C09C091">
      <w:r w:rsidRPr="006D0AFB">
        <w:t xml:space="preserve">This option is unlikely to prevent commencements from continuing to decline below pre-COVID-19 levels and increasing low completion rates for Australian Apprenticeships as it does not address most of the barriers to establishing a successful apprenticeship system (outlined in </w:t>
      </w:r>
      <w:r w:rsidR="00B419B3">
        <w:t>Chapter Two</w:t>
      </w:r>
      <w:r w:rsidRPr="006D0AFB">
        <w:t xml:space="preserve">). </w:t>
      </w:r>
    </w:p>
    <w:p w:rsidRPr="006D0AFB" w:rsidR="00CA3E28" w:rsidP="00CA3E28" w:rsidRDefault="00CA3E28" w14:paraId="78AB7D2E" w14:textId="01DBCD94">
      <w:r w:rsidRPr="006D0AFB">
        <w:lastRenderedPageBreak/>
        <w:t>This</w:t>
      </w:r>
      <w:r w:rsidRPr="006D0AFB" w:rsidR="00CA360E">
        <w:t xml:space="preserve"> option does </w:t>
      </w:r>
      <w:r w:rsidRPr="006D0AFB" w:rsidR="0052469D">
        <w:t xml:space="preserve">not </w:t>
      </w:r>
      <w:r w:rsidR="00EB4477">
        <w:t>direct</w:t>
      </w:r>
      <w:r w:rsidRPr="006D0AFB" w:rsidR="00EB4477">
        <w:t xml:space="preserve"> </w:t>
      </w:r>
      <w:r w:rsidR="00850B87">
        <w:t>support</w:t>
      </w:r>
      <w:r w:rsidRPr="006D0AFB" w:rsidR="00850B87">
        <w:t xml:space="preserve"> </w:t>
      </w:r>
      <w:r w:rsidR="00EB4477">
        <w:t>to</w:t>
      </w:r>
      <w:r w:rsidRPr="006D0AFB" w:rsidR="0052469D">
        <w:t xml:space="preserve"> priority occupations and</w:t>
      </w:r>
      <w:r w:rsidRPr="006D0AFB">
        <w:t xml:space="preserve"> will </w:t>
      </w:r>
      <w:r w:rsidR="00B419B3">
        <w:t>not assist in building</w:t>
      </w:r>
      <w:r w:rsidRPr="006D0AFB" w:rsidR="00B419B3">
        <w:t xml:space="preserve"> </w:t>
      </w:r>
      <w:r w:rsidRPr="006D0AFB">
        <w:t>Australia’s pipeline of skilled workers</w:t>
      </w:r>
      <w:r w:rsidRPr="006D0AFB" w:rsidR="000D6D41">
        <w:t>, in areas of critical need</w:t>
      </w:r>
      <w:r w:rsidRPr="006D0AFB">
        <w:t>.</w:t>
      </w:r>
      <w:r w:rsidR="00E712C1">
        <w:t xml:space="preserve"> </w:t>
      </w:r>
    </w:p>
    <w:p w:rsidR="008B05CC" w:rsidP="00CA3E28" w:rsidRDefault="000D6D41" w14:paraId="69179024" w14:textId="3F4A3120">
      <w:r w:rsidRPr="00C70C46">
        <w:rPr>
          <w:rFonts w:ascii="Calibri" w:hAnsi="Calibri" w:eastAsiaTheme="majorEastAsia" w:cstheme="majorBidi"/>
          <w:b/>
          <w:color w:val="5F6369"/>
        </w:rPr>
        <w:t xml:space="preserve">Does not address </w:t>
      </w:r>
      <w:r w:rsidRPr="00C70C46" w:rsidR="00676B68">
        <w:rPr>
          <w:rFonts w:ascii="Calibri" w:hAnsi="Calibri" w:eastAsiaTheme="majorEastAsia" w:cstheme="majorBidi"/>
          <w:b/>
          <w:color w:val="5F6369"/>
        </w:rPr>
        <w:t>–</w:t>
      </w:r>
      <w:r w:rsidRPr="00C70C46">
        <w:rPr>
          <w:rFonts w:ascii="Calibri" w:hAnsi="Calibri" w:eastAsiaTheme="majorEastAsia" w:cstheme="majorBidi"/>
          <w:b/>
          <w:color w:val="5F6369"/>
        </w:rPr>
        <w:t xml:space="preserve"> </w:t>
      </w:r>
      <w:r w:rsidRPr="00C70C46" w:rsidR="00676B68">
        <w:rPr>
          <w:rFonts w:ascii="Calibri" w:hAnsi="Calibri" w:eastAsiaTheme="majorEastAsia" w:cstheme="majorBidi"/>
          <w:b/>
          <w:color w:val="5F6369"/>
        </w:rPr>
        <w:t>Incentives should respond to high and increasing</w:t>
      </w:r>
      <w:r w:rsidRPr="00C70C46" w:rsidR="00EF4734">
        <w:rPr>
          <w:rFonts w:ascii="Calibri" w:hAnsi="Calibri" w:eastAsiaTheme="majorEastAsia" w:cstheme="majorBidi"/>
          <w:b/>
          <w:color w:val="5F6369"/>
        </w:rPr>
        <w:t xml:space="preserve"> costs</w:t>
      </w:r>
      <w:r w:rsidRPr="00C70C46" w:rsidR="00676B68">
        <w:rPr>
          <w:rFonts w:ascii="Calibri" w:hAnsi="Calibri" w:eastAsiaTheme="majorEastAsia" w:cstheme="majorBidi"/>
          <w:b/>
          <w:color w:val="5F6369"/>
        </w:rPr>
        <w:t xml:space="preserve"> </w:t>
      </w:r>
      <w:r w:rsidR="009F12AB">
        <w:br/>
      </w:r>
      <w:r w:rsidRPr="006D0AFB" w:rsidR="00CA3E28">
        <w:t xml:space="preserve">Under the IAA, current incentive levels </w:t>
      </w:r>
      <w:r w:rsidR="00E51AAD">
        <w:t xml:space="preserve">(pre-COVID) </w:t>
      </w:r>
      <w:r w:rsidRPr="006D0AFB" w:rsidR="00CA3E28">
        <w:t>would be maintained for most employers. The Productivity Commission and others highlight how employer incentives under the current program are too modest and have little effect on decision-making by employers of trade apprentices particularly</w:t>
      </w:r>
      <w:r w:rsidR="00B30B60">
        <w:t xml:space="preserve">. </w:t>
      </w:r>
      <w:r w:rsidRPr="006D0AFB" w:rsidR="00CA3E28">
        <w:t xml:space="preserve"> </w:t>
      </w:r>
      <w:r w:rsidR="00725BD2">
        <w:t>E</w:t>
      </w:r>
      <w:r w:rsidRPr="006D0AFB" w:rsidR="00CA3E28">
        <w:t xml:space="preserve">mployers </w:t>
      </w:r>
      <w:r w:rsidR="00725BD2">
        <w:t>of</w:t>
      </w:r>
      <w:r w:rsidRPr="006D0AFB" w:rsidR="00725BD2">
        <w:t xml:space="preserve"> </w:t>
      </w:r>
      <w:r w:rsidRPr="006D0AFB" w:rsidR="00CA3E28">
        <w:t xml:space="preserve">apprentices and trainees have benefited from increased levels of support in response to the impact of COVID-19 through the BAC and </w:t>
      </w:r>
      <w:r w:rsidR="00725BD2">
        <w:t>C</w:t>
      </w:r>
      <w:r w:rsidR="007C57E7">
        <w:t xml:space="preserve">ompleting </w:t>
      </w:r>
      <w:r w:rsidR="00725BD2">
        <w:t>A</w:t>
      </w:r>
      <w:r w:rsidR="007C57E7">
        <w:t xml:space="preserve">pprenticeship </w:t>
      </w:r>
      <w:r w:rsidR="00725BD2">
        <w:t>C</w:t>
      </w:r>
      <w:r w:rsidR="007C57E7">
        <w:t>ommencements (CAC)</w:t>
      </w:r>
      <w:r w:rsidRPr="006D0AFB" w:rsidR="00725BD2">
        <w:t xml:space="preserve"> </w:t>
      </w:r>
      <w:r w:rsidRPr="006D0AFB" w:rsidR="00CA3E28">
        <w:t>measures. While these measures were designed to be short term, the nature of incentives under the IAA does not provide for a gradual reduction in support for these employers and thus the modest nature of IAA incentives is magnified.  </w:t>
      </w:r>
    </w:p>
    <w:p w:rsidRPr="006D0AFB" w:rsidR="00E72B5E" w:rsidP="00E72B5E" w:rsidRDefault="00D6110A" w14:paraId="2775E794" w14:textId="64E66C7B">
      <w:r w:rsidRPr="006D0AFB">
        <w:rPr>
          <w:rFonts w:ascii="Calibri" w:hAnsi="Calibri" w:eastAsiaTheme="majorEastAsia" w:cstheme="majorBidi"/>
          <w:b/>
          <w:color w:val="5F6369"/>
        </w:rPr>
        <w:t xml:space="preserve">Does not address - </w:t>
      </w:r>
      <w:r w:rsidRPr="006D0AFB" w:rsidR="00CA3E28">
        <w:rPr>
          <w:rFonts w:ascii="Calibri" w:hAnsi="Calibri" w:eastAsiaTheme="majorEastAsia" w:cstheme="majorBidi"/>
          <w:b/>
          <w:color w:val="5F6369"/>
        </w:rPr>
        <w:t xml:space="preserve">Incentives </w:t>
      </w:r>
      <w:r w:rsidR="00EF4734">
        <w:rPr>
          <w:rFonts w:ascii="Calibri" w:hAnsi="Calibri" w:eastAsiaTheme="majorEastAsia" w:cstheme="majorBidi"/>
          <w:b/>
          <w:color w:val="5F6369"/>
        </w:rPr>
        <w:t xml:space="preserve">should </w:t>
      </w:r>
      <w:r w:rsidRPr="006D0AFB" w:rsidR="00CA3E28">
        <w:rPr>
          <w:rFonts w:ascii="Calibri" w:hAnsi="Calibri" w:eastAsiaTheme="majorEastAsia" w:cstheme="majorBidi"/>
          <w:b/>
          <w:color w:val="5F6369"/>
        </w:rPr>
        <w:t>focus on the decision maker</w:t>
      </w:r>
      <w:r w:rsidR="009F12AB">
        <w:br/>
      </w:r>
      <w:r w:rsidRPr="006D0AFB" w:rsidR="00E72B5E">
        <w:t>The Productivity Commission recently found to increase the overall stock of apprentices, policy design should aim to increase both commencements and completions.</w:t>
      </w:r>
      <w:r w:rsidRPr="006D0AFB" w:rsidR="00E72B5E">
        <w:rPr>
          <w:rStyle w:val="FootnoteReference"/>
        </w:rPr>
        <w:footnoteReference w:id="53"/>
      </w:r>
      <w:r w:rsidRPr="006D0AFB" w:rsidR="00E72B5E">
        <w:t xml:space="preserve"> This is supported by research and analysis undertaken over the previous decade indicating incentives are best directed at the party responsible for decision-making. </w:t>
      </w:r>
    </w:p>
    <w:p w:rsidRPr="006D0AFB" w:rsidR="00E72B5E" w:rsidP="00E72B5E" w:rsidRDefault="00E72B5E" w14:paraId="162820BC" w14:textId="3305E9FB">
      <w:r w:rsidRPr="006D0AFB">
        <w:t xml:space="preserve">While employers are critical to the supply of apprentices, the apprentice is responsible for both the decision to undertake an apprenticeship and then to complete it. </w:t>
      </w:r>
      <w:r w:rsidRPr="006D0AFB" w:rsidDel="00724BFC">
        <w:t xml:space="preserve">Implementing the IAA without providing </w:t>
      </w:r>
      <w:r w:rsidR="009A5A1B">
        <w:t>sufficient</w:t>
      </w:r>
      <w:r w:rsidRPr="006D0AFB" w:rsidDel="00724BFC">
        <w:t xml:space="preserve"> support to apprentices </w:t>
      </w:r>
      <w:r w:rsidRPr="006D0AFB">
        <w:t>would</w:t>
      </w:r>
      <w:r w:rsidRPr="006D0AFB" w:rsidDel="00724BFC">
        <w:t xml:space="preserve"> see retention and completion rates </w:t>
      </w:r>
      <w:r w:rsidRPr="006D0AFB">
        <w:t>return to pre-COVID-19 levels</w:t>
      </w:r>
      <w:r w:rsidRPr="006D0AFB" w:rsidDel="00724BFC">
        <w:t>, and potentially decline further.</w:t>
      </w:r>
    </w:p>
    <w:p w:rsidRPr="006D0AFB" w:rsidR="00CA3E28" w:rsidP="00CA3E28" w:rsidRDefault="00CA3E28" w14:paraId="6C30EE59" w14:textId="2377DF2A">
      <w:r w:rsidRPr="006D0AFB">
        <w:t>F</w:t>
      </w:r>
      <w:r w:rsidRPr="006D0AFB" w:rsidDel="00724BFC">
        <w:t xml:space="preserve">ailure to increase support for retention </w:t>
      </w:r>
      <w:r w:rsidRPr="006D0AFB">
        <w:t>would</w:t>
      </w:r>
      <w:r w:rsidRPr="006D0AFB" w:rsidDel="00724BFC">
        <w:t xml:space="preserve"> </w:t>
      </w:r>
      <w:r w:rsidRPr="006D0AFB">
        <w:t>undermine employers’ confidence</w:t>
      </w:r>
      <w:r w:rsidRPr="006D0AFB" w:rsidDel="00724BFC">
        <w:t xml:space="preserve"> in the apprenticeship system and </w:t>
      </w:r>
      <w:r w:rsidRPr="006D0AFB">
        <w:t xml:space="preserve">jeopardise </w:t>
      </w:r>
      <w:r w:rsidRPr="006D0AFB" w:rsidDel="00724BFC">
        <w:t xml:space="preserve">the supply of qualified workers into </w:t>
      </w:r>
      <w:r w:rsidRPr="006D0AFB">
        <w:t>critical sectors tha</w:t>
      </w:r>
      <w:r w:rsidRPr="006D0AFB" w:rsidR="00121AB5">
        <w:t>t</w:t>
      </w:r>
      <w:r w:rsidRPr="006D0AFB">
        <w:t xml:space="preserve"> rely on apprenticeships to enter the workforce, such as technicians and trade workers – which include electricians, carpenters, chefs, </w:t>
      </w:r>
      <w:r w:rsidRPr="006D0AFB" w:rsidR="009F12AB">
        <w:t>fitters</w:t>
      </w:r>
      <w:r w:rsidRPr="006D0AFB">
        <w:t xml:space="preserve"> and motor mechanics.</w:t>
      </w:r>
    </w:p>
    <w:p w:rsidRPr="006D0AFB" w:rsidR="00CA3E28" w:rsidP="00CA3E28" w:rsidRDefault="00D6110A" w14:paraId="6BDB5B00" w14:textId="52440A2F">
      <w:r w:rsidRPr="006D0AFB">
        <w:rPr>
          <w:rFonts w:ascii="Calibri" w:hAnsi="Calibri" w:eastAsiaTheme="majorEastAsia" w:cstheme="majorBidi"/>
          <w:b/>
          <w:color w:val="5F6369"/>
        </w:rPr>
        <w:t xml:space="preserve">Addresses - </w:t>
      </w:r>
      <w:r w:rsidRPr="006D0AFB" w:rsidR="00CA3E28">
        <w:rPr>
          <w:rFonts w:ascii="Calibri" w:hAnsi="Calibri" w:eastAsiaTheme="majorEastAsia" w:cstheme="majorBidi"/>
          <w:b/>
          <w:color w:val="5F6369"/>
        </w:rPr>
        <w:t xml:space="preserve">Incentives </w:t>
      </w:r>
      <w:r w:rsidR="00EF4734">
        <w:rPr>
          <w:rFonts w:ascii="Calibri" w:hAnsi="Calibri" w:eastAsiaTheme="majorEastAsia" w:cstheme="majorBidi"/>
          <w:b/>
          <w:color w:val="5F6369"/>
        </w:rPr>
        <w:t xml:space="preserve">should </w:t>
      </w:r>
      <w:r w:rsidR="008758B6">
        <w:rPr>
          <w:rFonts w:ascii="Calibri" w:hAnsi="Calibri" w:eastAsiaTheme="majorEastAsia" w:cstheme="majorBidi"/>
          <w:b/>
          <w:color w:val="5F6369"/>
        </w:rPr>
        <w:t>be easy</w:t>
      </w:r>
      <w:r w:rsidRPr="006D0AFB" w:rsidR="00CA3E28">
        <w:rPr>
          <w:rFonts w:ascii="Calibri" w:hAnsi="Calibri" w:eastAsiaTheme="majorEastAsia" w:cstheme="majorBidi"/>
          <w:b/>
          <w:color w:val="5F6369"/>
        </w:rPr>
        <w:t xml:space="preserve"> to navigate and understand</w:t>
      </w:r>
      <w:r w:rsidR="009F12AB">
        <w:br/>
      </w:r>
      <w:r w:rsidRPr="006D0AFB" w:rsidR="00CA3E28">
        <w:t xml:space="preserve">The implementation of the IAA as announced would simplify incentives for Australian Apprenticeships, improving access for all stakeholders, reducing over 30 payment types to around </w:t>
      </w:r>
      <w:r w:rsidR="00033E45">
        <w:t>15</w:t>
      </w:r>
      <w:r w:rsidRPr="006D0AFB" w:rsidR="00CA3E28">
        <w:t xml:space="preserve">. </w:t>
      </w:r>
      <w:r w:rsidRPr="006D0AFB" w:rsidR="00033E45">
        <w:t>This would positively impact all stakeholders by reducing the time required to sift through large volumes of information to determine eligibility for incentives.</w:t>
      </w:r>
      <w:r w:rsidRPr="006D0AFB" w:rsidR="00CA3E28">
        <w:t xml:space="preserve"> While this approach responds to some of the concerns from employers and apprentices regarding the complexity of the existing current program, further simplification is needed to ensure complexity in incentives is not a barrier to participation for employers and apprentices. </w:t>
      </w:r>
    </w:p>
    <w:p w:rsidRPr="006D0AFB" w:rsidR="00CA3E28" w:rsidP="00CA3E28" w:rsidRDefault="00CA3E28" w14:paraId="355BEF30" w14:textId="3461A5CE">
      <w:r w:rsidRPr="006D0AFB">
        <w:t xml:space="preserve">While the proposed option </w:t>
      </w:r>
      <w:r w:rsidRPr="006D0AFB" w:rsidR="002D3D0F">
        <w:t>would</w:t>
      </w:r>
      <w:r w:rsidRPr="006D0AFB">
        <w:t xml:space="preserve"> </w:t>
      </w:r>
      <w:r w:rsidR="00E03606">
        <w:t>decrease the number</w:t>
      </w:r>
      <w:r w:rsidRPr="006D0AFB">
        <w:t xml:space="preserve"> of incentives available, the IAA does not differ from the current program significantly as it is still made up of a category of incentives paid upon commencement or completion of an </w:t>
      </w:r>
      <w:r w:rsidR="00056118">
        <w:t>a</w:t>
      </w:r>
      <w:r w:rsidRPr="006D0AFB">
        <w:t xml:space="preserve">pprenticeship. </w:t>
      </w:r>
      <w:r w:rsidR="00056118">
        <w:t xml:space="preserve">Apprentices </w:t>
      </w:r>
      <w:r w:rsidRPr="006D0AFB">
        <w:t xml:space="preserve">would also continue to receive similar assistance under the IAA compared to the </w:t>
      </w:r>
      <w:r w:rsidR="00056118">
        <w:t>current program</w:t>
      </w:r>
      <w:r w:rsidRPr="006D0AFB">
        <w:t xml:space="preserve">. As such, the information and necessary documentation that employers and Australian Apprentices are required to provide at </w:t>
      </w:r>
      <w:r w:rsidRPr="006D0AFB">
        <w:lastRenderedPageBreak/>
        <w:t>sign-up and when claiming a payment would not change.</w:t>
      </w:r>
      <w:r w:rsidR="00724BE9">
        <w:t xml:space="preserve"> </w:t>
      </w:r>
      <w:r w:rsidRPr="006D0AFB">
        <w:t>Given these arrangements, employers and apprentices are not expected to experience a material change in their compliance costs.</w:t>
      </w:r>
    </w:p>
    <w:p w:rsidR="00D65722" w:rsidP="00CA3E28" w:rsidRDefault="00D65722" w14:paraId="51A366D8" w14:textId="48B900E9">
      <w:r w:rsidRPr="006D0AFB">
        <w:rPr>
          <w:rFonts w:ascii="Calibri" w:hAnsi="Calibri" w:eastAsiaTheme="majorEastAsia" w:cstheme="majorBidi"/>
          <w:b/>
          <w:color w:val="5F6369"/>
        </w:rPr>
        <w:t xml:space="preserve">Addresses - </w:t>
      </w:r>
      <w:r w:rsidRPr="006D0AFB" w:rsidR="00CA3E28">
        <w:rPr>
          <w:rFonts w:ascii="Calibri" w:hAnsi="Calibri" w:eastAsiaTheme="majorEastAsia" w:cstheme="majorBidi"/>
          <w:b/>
          <w:color w:val="5F6369"/>
        </w:rPr>
        <w:t xml:space="preserve">Non-financial support </w:t>
      </w:r>
      <w:r w:rsidR="008758B6">
        <w:rPr>
          <w:rFonts w:ascii="Calibri" w:hAnsi="Calibri" w:eastAsiaTheme="majorEastAsia" w:cstheme="majorBidi"/>
          <w:b/>
          <w:color w:val="5F6369"/>
        </w:rPr>
        <w:t>should be provided</w:t>
      </w:r>
      <w:r w:rsidR="00CA2478">
        <w:br/>
      </w:r>
      <w:r w:rsidRPr="006D0AFB" w:rsidR="00A66607">
        <w:t>The IAA will</w:t>
      </w:r>
      <w:r w:rsidRPr="006D0AFB" w:rsidR="00C74520">
        <w:t xml:space="preserve"> </w:t>
      </w:r>
      <w:r w:rsidRPr="006D0AFB" w:rsidR="009949CF">
        <w:t xml:space="preserve">continue to provide apprentices with non-financial support including retaining the </w:t>
      </w:r>
      <w:r w:rsidRPr="006D0AFB" w:rsidR="00A54301">
        <w:t>I</w:t>
      </w:r>
      <w:r w:rsidR="00593D64">
        <w:t>n-</w:t>
      </w:r>
      <w:r w:rsidRPr="006D0AFB" w:rsidR="00A54301">
        <w:t>T</w:t>
      </w:r>
      <w:r w:rsidR="00593D64">
        <w:t xml:space="preserve">raining </w:t>
      </w:r>
      <w:r w:rsidRPr="006D0AFB" w:rsidR="00A54301">
        <w:t>S</w:t>
      </w:r>
      <w:r w:rsidR="00593D64">
        <w:t>upport</w:t>
      </w:r>
      <w:r w:rsidRPr="006D0AFB" w:rsidR="00A54301">
        <w:t xml:space="preserve"> </w:t>
      </w:r>
      <w:r w:rsidR="001E6BB9">
        <w:t xml:space="preserve">for all apprentices </w:t>
      </w:r>
      <w:r w:rsidR="00A54301">
        <w:t xml:space="preserve">and </w:t>
      </w:r>
      <w:r w:rsidRPr="0081039A" w:rsidR="001E6BB9">
        <w:rPr>
          <w:rStyle w:val="normaltextrun"/>
          <w:rFonts w:cs="Arial"/>
          <w:color w:val="000000"/>
          <w:shd w:val="clear" w:color="auto" w:fill="FFFFFF"/>
        </w:rPr>
        <w:t>tutorial, mentoring and interpreter services</w:t>
      </w:r>
      <w:r w:rsidRPr="006D0AFB" w:rsidR="006A3C04">
        <w:t xml:space="preserve"> for apprentices with </w:t>
      </w:r>
      <w:r w:rsidR="00EC279E">
        <w:t xml:space="preserve">a </w:t>
      </w:r>
      <w:r w:rsidR="00584D28">
        <w:t>d</w:t>
      </w:r>
      <w:r w:rsidRPr="006D0AFB" w:rsidR="006A3C04">
        <w:t>isability</w:t>
      </w:r>
      <w:r w:rsidRPr="006D0AFB" w:rsidR="00A54301">
        <w:t xml:space="preserve">. </w:t>
      </w:r>
      <w:r w:rsidR="00D553B3">
        <w:t xml:space="preserve">This support is important to ensure apprentices are </w:t>
      </w:r>
      <w:r w:rsidR="005B2F67">
        <w:t>supported</w:t>
      </w:r>
      <w:r w:rsidR="00D553B3">
        <w:t xml:space="preserve"> through </w:t>
      </w:r>
      <w:r w:rsidR="00401C1A">
        <w:t xml:space="preserve">to completion. </w:t>
      </w:r>
    </w:p>
    <w:p w:rsidRPr="008A6CF6" w:rsidR="00AB5E7F" w:rsidP="00AB5E7F" w:rsidRDefault="00AB5E7F" w14:paraId="2C67D748" w14:textId="77777777">
      <w:pPr>
        <w:pStyle w:val="Heading3"/>
      </w:pPr>
      <w:bookmarkStart w:name="_Toc99374875" w:id="91"/>
      <w:r>
        <w:t>Impacts on</w:t>
      </w:r>
      <w:r w:rsidRPr="008A6CF6">
        <w:t xml:space="preserve"> </w:t>
      </w:r>
      <w:r>
        <w:t>a</w:t>
      </w:r>
      <w:r w:rsidRPr="008A6CF6">
        <w:t>pprentices</w:t>
      </w:r>
      <w:bookmarkEnd w:id="91"/>
    </w:p>
    <w:p w:rsidRPr="00CA5741" w:rsidR="00AB5E7F" w:rsidP="00CA3E28" w:rsidRDefault="00AB5E7F" w14:paraId="07D558DC" w14:textId="3A8D8EBC">
      <w:r w:rsidRPr="007B12F5">
        <w:t xml:space="preserve">This option does not provide additional support to apprentices. Implementing the IAA without any additional </w:t>
      </w:r>
      <w:r w:rsidRPr="006D0AFB">
        <w:t>financial</w:t>
      </w:r>
      <w:r>
        <w:t xml:space="preserve"> </w:t>
      </w:r>
      <w:r w:rsidRPr="007B12F5">
        <w:t>support to apprentices would see the retention and completion rates remain stagnant, and potentially decline further. Given completion rates sit at 56.1 per cent</w:t>
      </w:r>
      <w:r>
        <w:t xml:space="preserve"> (for those commencing in 2016)</w:t>
      </w:r>
      <w:r w:rsidRPr="007B12F5">
        <w:t>,</w:t>
      </w:r>
      <w:r w:rsidRPr="007B12F5">
        <w:rPr>
          <w:rStyle w:val="FootnoteReference"/>
        </w:rPr>
        <w:footnoteReference w:id="54"/>
      </w:r>
      <w:r w:rsidRPr="007B12F5">
        <w:t xml:space="preserve"> failure to increase support for retention would continue to negatively impact on the return on investment in the apprenticeship system and the supply of qualified workers into the economy.</w:t>
      </w:r>
    </w:p>
    <w:p w:rsidRPr="008A6CF6" w:rsidR="001A2BFA" w:rsidP="001A2BFA" w:rsidRDefault="001A2BFA" w14:paraId="15BB4456" w14:textId="6130DF47">
      <w:pPr>
        <w:pStyle w:val="Heading3"/>
      </w:pPr>
      <w:bookmarkStart w:name="_Toc99374876" w:id="92"/>
      <w:r>
        <w:t xml:space="preserve">Impacts on </w:t>
      </w:r>
      <w:r w:rsidR="0069577B">
        <w:t>e</w:t>
      </w:r>
      <w:r w:rsidRPr="008A6CF6">
        <w:t>mployers</w:t>
      </w:r>
      <w:bookmarkEnd w:id="92"/>
    </w:p>
    <w:p w:rsidRPr="008A6CF6" w:rsidR="001A2BFA" w:rsidP="001A2BFA" w:rsidRDefault="001A2BFA" w14:paraId="4C3955BB" w14:textId="2AF2A1E7">
      <w:r w:rsidRPr="008A6CF6">
        <w:rPr>
          <w:rFonts w:eastAsia="Calibri" w:cs="Times New Roman"/>
        </w:rPr>
        <w:t xml:space="preserve">Under the IAA, current incentive </w:t>
      </w:r>
      <w:r w:rsidRPr="008A6CF6" w:rsidR="00FE05B8">
        <w:rPr>
          <w:rFonts w:eastAsia="Calibri" w:cs="Times New Roman"/>
        </w:rPr>
        <w:t>levels</w:t>
      </w:r>
      <w:r w:rsidR="00FE05B8">
        <w:rPr>
          <w:rFonts w:eastAsia="Calibri" w:cs="Times New Roman"/>
        </w:rPr>
        <w:t xml:space="preserve"> (those prior to COVID</w:t>
      </w:r>
      <w:r w:rsidR="00401C1A">
        <w:rPr>
          <w:rFonts w:eastAsia="Calibri" w:cs="Times New Roman"/>
        </w:rPr>
        <w:t>-19</w:t>
      </w:r>
      <w:r w:rsidR="00FE05B8">
        <w:rPr>
          <w:rFonts w:eastAsia="Calibri" w:cs="Times New Roman"/>
        </w:rPr>
        <w:t xml:space="preserve"> measures)</w:t>
      </w:r>
      <w:r w:rsidRPr="008A6CF6" w:rsidR="00FE05B8">
        <w:rPr>
          <w:rFonts w:eastAsia="Calibri" w:cs="Times New Roman"/>
        </w:rPr>
        <w:t xml:space="preserve"> </w:t>
      </w:r>
      <w:r w:rsidRPr="008A6CF6">
        <w:rPr>
          <w:rFonts w:eastAsia="Calibri" w:cs="Times New Roman"/>
        </w:rPr>
        <w:t>will be maintained for most employers, and employers</w:t>
      </w:r>
      <w:r w:rsidRPr="008A6CF6">
        <w:t xml:space="preserve"> claiming incentives for an Australian Apprentice prior to 1 </w:t>
      </w:r>
      <w:r w:rsidR="00A54D96">
        <w:t>July</w:t>
      </w:r>
      <w:r w:rsidRPr="008A6CF6">
        <w:t xml:space="preserve"> 202</w:t>
      </w:r>
      <w:r>
        <w:t>2</w:t>
      </w:r>
      <w:r w:rsidRPr="008A6CF6">
        <w:t xml:space="preserve"> would continue to receive payments under the </w:t>
      </w:r>
      <w:r>
        <w:t xml:space="preserve">current program </w:t>
      </w:r>
      <w:r w:rsidRPr="008A6CF6">
        <w:t>payment structure</w:t>
      </w:r>
      <w:r w:rsidR="00401C1A">
        <w:t xml:space="preserve">. </w:t>
      </w:r>
    </w:p>
    <w:p w:rsidRPr="008A6CF6" w:rsidR="001A2BFA" w:rsidP="001A2BFA" w:rsidRDefault="001A2BFA" w14:paraId="4E9AD381" w14:textId="77777777">
      <w:r w:rsidRPr="008A6CF6">
        <w:t>The IAA will not significantly change the timing of when incentives are paid to employers. Payment of commencement incentives would still occur at six months after commencement and after three months for recommencement. Research has found delayed incentive payments have a negative impact on commencement rates for small and medium sized businesses.</w:t>
      </w:r>
    </w:p>
    <w:p w:rsidRPr="008A6CF6" w:rsidR="001A2BFA" w:rsidP="001A2BFA" w:rsidRDefault="001A2BFA" w14:paraId="24B0DD46" w14:textId="6489D1C4">
      <w:r w:rsidRPr="008A6CF6">
        <w:t>Incentives targeted at particular cohorts would remain. Employers of apprentices and trainees in rural and regional areas will still receive additional support through the Rural and Regional component of the Target Groups incentives. Employers of apprentices aged 21 years or older would still be eligible for the Support for Adult Australian Apprentices incentive.</w:t>
      </w:r>
      <w:r>
        <w:t xml:space="preserve"> However, cohorts like you</w:t>
      </w:r>
      <w:r w:rsidR="008210C3">
        <w:t xml:space="preserve">ng Australians </w:t>
      </w:r>
      <w:r>
        <w:t>would not receive any additional support and would be disadvantaged under this model (relative to the other options).</w:t>
      </w:r>
    </w:p>
    <w:p w:rsidRPr="008A6CF6" w:rsidR="001A2BFA" w:rsidP="001A2BFA" w:rsidRDefault="001A2BFA" w14:paraId="30257F00" w14:textId="564608CA">
      <w:r w:rsidRPr="008A6CF6">
        <w:t xml:space="preserve">Removing the difference in eligibility between full-time and part-time workers would encourage employers to offer more flexible working arrangements. This will give employers more flexibility to match apprentices with their business needs and is likely to particularly benefit women or older workers who want to do an apprenticeship or traineeship but are not </w:t>
      </w:r>
      <w:r w:rsidRPr="008A6CF6" w:rsidR="00CA2478">
        <w:t>able</w:t>
      </w:r>
      <w:r w:rsidRPr="008A6CF6">
        <w:t xml:space="preserve"> to work full-time.</w:t>
      </w:r>
    </w:p>
    <w:p w:rsidRPr="008A6CF6" w:rsidR="001A2BFA" w:rsidP="001A2BFA" w:rsidRDefault="001A2BFA" w14:paraId="29860229" w14:textId="77777777">
      <w:pPr>
        <w:rPr>
          <w:rFonts w:eastAsiaTheme="majorEastAsia" w:cstheme="majorBidi"/>
          <w:bCs/>
        </w:rPr>
      </w:pPr>
      <w:r w:rsidRPr="008A6CF6">
        <w:rPr>
          <w:rFonts w:eastAsiaTheme="majorEastAsia" w:cstheme="majorBidi"/>
        </w:rPr>
        <w:t xml:space="preserve">Changing the </w:t>
      </w:r>
      <w:r>
        <w:rPr>
          <w:rFonts w:eastAsiaTheme="majorEastAsia" w:cstheme="majorBidi"/>
        </w:rPr>
        <w:t>Australian School-based Apprenticeship (</w:t>
      </w:r>
      <w:proofErr w:type="spellStart"/>
      <w:r w:rsidRPr="008A6CF6">
        <w:rPr>
          <w:rFonts w:eastAsiaTheme="majorEastAsia" w:cstheme="majorBidi"/>
        </w:rPr>
        <w:t>ASbA</w:t>
      </w:r>
      <w:proofErr w:type="spellEnd"/>
      <w:r>
        <w:rPr>
          <w:rFonts w:eastAsiaTheme="majorEastAsia" w:cstheme="majorBidi"/>
        </w:rPr>
        <w:t>)</w:t>
      </w:r>
      <w:r w:rsidRPr="008A6CF6">
        <w:rPr>
          <w:rFonts w:eastAsiaTheme="majorEastAsia" w:cstheme="majorBidi"/>
        </w:rPr>
        <w:t xml:space="preserve"> retention incentive to a completion incentive </w:t>
      </w:r>
      <w:r w:rsidRPr="008A6CF6">
        <w:t>would</w:t>
      </w:r>
      <w:r w:rsidRPr="008A6CF6">
        <w:rPr>
          <w:rFonts w:eastAsiaTheme="majorEastAsia" w:cstheme="majorBidi"/>
        </w:rPr>
        <w:t xml:space="preserve"> encourage employers to retain apprentices beyond the 12 weeks required to claim this incentive. This may result in improved employment outcomes for the apprentice. This change simplifies the incentives payment structure by removing the last remaining retention incentive.</w:t>
      </w:r>
    </w:p>
    <w:p w:rsidRPr="008A6CF6" w:rsidR="001A2BFA" w:rsidP="001A2BFA" w:rsidRDefault="001A2BFA" w14:paraId="746DF66C" w14:textId="0C13108C">
      <w:pPr>
        <w:pStyle w:val="Heading3"/>
      </w:pPr>
      <w:bookmarkStart w:name="_Toc99374877" w:id="93"/>
      <w:r>
        <w:lastRenderedPageBreak/>
        <w:t>Impact</w:t>
      </w:r>
      <w:r w:rsidR="00CA2478">
        <w:t>s</w:t>
      </w:r>
      <w:r>
        <w:t xml:space="preserve"> on</w:t>
      </w:r>
      <w:r w:rsidRPr="008A6CF6">
        <w:t xml:space="preserve"> AASN</w:t>
      </w:r>
      <w:r w:rsidR="00CA2478">
        <w:t>s</w:t>
      </w:r>
      <w:bookmarkEnd w:id="93"/>
    </w:p>
    <w:p w:rsidRPr="008A6CF6" w:rsidR="001A2BFA" w:rsidP="001A2BFA" w:rsidRDefault="001A2BFA" w14:paraId="39937A68" w14:textId="77777777">
      <w:r w:rsidRPr="008A6CF6">
        <w:t xml:space="preserve">AASN </w:t>
      </w:r>
      <w:r>
        <w:t>p</w:t>
      </w:r>
      <w:r w:rsidRPr="008A6CF6">
        <w:t xml:space="preserve">roviders are engaged under a fee-for service arrangement with the Australian Government, which are excluded under the Regulatory Burden Measurement Framework. However, AASN </w:t>
      </w:r>
      <w:r>
        <w:t>p</w:t>
      </w:r>
      <w:r w:rsidRPr="008A6CF6">
        <w:t>roviders would have a period of additional burden as they become familiar with the new incentive structure. Following this change period, AASN providers should find the delivery of their services to employers and apprentices less time consuming due to the reduced number of payment types and eligibility requirements to navigate and advise on. However, whilst the transition to a modern apprenticeship technology platform occurs, there would be additional administrative burden on the AASN providers as manual workarounds are required and grandfathering arrangements are in place.</w:t>
      </w:r>
    </w:p>
    <w:p w:rsidR="000A39B6" w:rsidP="000A39B6" w:rsidRDefault="000A39B6" w14:paraId="1E46ECE3" w14:textId="424B2D23">
      <w:pPr>
        <w:pStyle w:val="Heading3"/>
      </w:pPr>
      <w:bookmarkStart w:name="_Toc99374878" w:id="94"/>
      <w:bookmarkStart w:name="_Toc88575310" w:id="95"/>
      <w:r>
        <w:t xml:space="preserve">Impact on </w:t>
      </w:r>
      <w:r w:rsidR="00174E66">
        <w:t>c</w:t>
      </w:r>
      <w:r>
        <w:t>ommencements and completions</w:t>
      </w:r>
      <w:bookmarkEnd w:id="94"/>
    </w:p>
    <w:p w:rsidR="000A39B6" w:rsidP="00174E66" w:rsidRDefault="000A39B6" w14:paraId="21FA790A" w14:textId="55A67A2D">
      <w:pPr>
        <w:spacing w:line="259" w:lineRule="auto"/>
      </w:pPr>
      <w:r>
        <w:t>Implementing the IAA is expected</w:t>
      </w:r>
      <w:r w:rsidR="007A5E01">
        <w:t xml:space="preserve"> to</w:t>
      </w:r>
      <w:r>
        <w:t xml:space="preserve"> result in annual Australian Apprentice commencements returning to pre-COVID</w:t>
      </w:r>
      <w:r w:rsidR="005446B9">
        <w:t>-19</w:t>
      </w:r>
      <w:r>
        <w:t xml:space="preserve"> levels of around 151,000 from 1 July 2022. There is not expected to be any material impact on the proportion of Australian Apprentices who complete their apprenticeship. </w:t>
      </w:r>
    </w:p>
    <w:p w:rsidR="000A39B6" w:rsidP="00174E66" w:rsidRDefault="000A39B6" w14:paraId="21022D6E" w14:textId="1641261F">
      <w:pPr>
        <w:spacing w:line="259" w:lineRule="auto"/>
      </w:pPr>
      <w:r>
        <w:t>The level of financial and non-financial support provided to Australian Apprentices with a disability would be maintained at the current level</w:t>
      </w:r>
      <w:r w:rsidR="00241176">
        <w:t>,</w:t>
      </w:r>
      <w:r>
        <w:t xml:space="preserve"> with no reduction in </w:t>
      </w:r>
      <w:r w:rsidR="00B1243D">
        <w:t xml:space="preserve">the </w:t>
      </w:r>
      <w:r w:rsidR="006506EB">
        <w:t xml:space="preserve">expected </w:t>
      </w:r>
      <w:r>
        <w:t>number of Australian Apprentices with a disability.</w:t>
      </w:r>
    </w:p>
    <w:p w:rsidR="00D31A1F" w:rsidP="00174E66" w:rsidRDefault="000A39B6" w14:paraId="2A267A14" w14:textId="6F8CF466">
      <w:pPr>
        <w:spacing w:line="259" w:lineRule="auto"/>
      </w:pPr>
      <w:r>
        <w:t xml:space="preserve">The number of Australian Apprentice commencements who identify with specific cohorts, such as women in non-traditional trade and Indigenous Australians, is expected </w:t>
      </w:r>
      <w:r w:rsidR="0000038E">
        <w:t xml:space="preserve">to </w:t>
      </w:r>
      <w:r>
        <w:t>return to an average level from pre-COVID</w:t>
      </w:r>
      <w:r w:rsidR="003532AD">
        <w:t>-19</w:t>
      </w:r>
      <w:r>
        <w:t>.</w:t>
      </w:r>
    </w:p>
    <w:p w:rsidRPr="008A6CF6" w:rsidR="001A2BFA" w:rsidP="001A2BFA" w:rsidRDefault="001A2BFA" w14:paraId="69CBB448" w14:textId="3B7D72F1">
      <w:pPr>
        <w:pStyle w:val="Heading3"/>
      </w:pPr>
      <w:bookmarkStart w:name="_Toc99374879" w:id="96"/>
      <w:r w:rsidRPr="008A6CF6">
        <w:t>Regulatory costs</w:t>
      </w:r>
      <w:bookmarkEnd w:id="95"/>
      <w:bookmarkEnd w:id="96"/>
    </w:p>
    <w:p w:rsidRPr="008A6CF6" w:rsidR="001A2BFA" w:rsidP="001A2BFA" w:rsidRDefault="001A2BFA" w14:paraId="46D01974" w14:textId="53DA22D7">
      <w:bookmarkStart w:name="_Hlk76549424" w:id="97"/>
      <w:r w:rsidRPr="008A6CF6">
        <w:t xml:space="preserve">The regulatory cost of Option </w:t>
      </w:r>
      <w:r w:rsidR="002B5F22">
        <w:t>1</w:t>
      </w:r>
      <w:r w:rsidRPr="008A6CF6">
        <w:t xml:space="preserve"> is neutral. The introduction of the IAA has already been agreed and will come into effect if no action is taken. Therefore, implementing the IAA is the baseline option</w:t>
      </w:r>
      <w:r>
        <w:t>.</w:t>
      </w:r>
    </w:p>
    <w:p w:rsidRPr="008A6CF6" w:rsidR="001A2BFA" w:rsidP="001A2BFA" w:rsidRDefault="001A2BFA" w14:paraId="386D552D" w14:textId="77B643EC">
      <w:pPr>
        <w:rPr>
          <w:b/>
          <w:bCs/>
        </w:rPr>
      </w:pPr>
      <w:r w:rsidRPr="008A6CF6">
        <w:rPr>
          <w:b/>
          <w:bCs/>
        </w:rPr>
        <w:t xml:space="preserve">Table </w:t>
      </w:r>
      <w:r w:rsidR="00A06BE2">
        <w:rPr>
          <w:b/>
          <w:bCs/>
        </w:rPr>
        <w:t>5</w:t>
      </w:r>
      <w:r w:rsidRPr="008A6CF6">
        <w:rPr>
          <w:b/>
          <w:bCs/>
        </w:rPr>
        <w:t xml:space="preserve">: Regulatory costs of Option </w:t>
      </w:r>
      <w:r w:rsidR="002B5F22">
        <w:rPr>
          <w:b/>
          <w:bCs/>
        </w:rPr>
        <w:t>1</w:t>
      </w:r>
      <w:r w:rsidRPr="008A6CF6">
        <w:rPr>
          <w:b/>
          <w:bCs/>
        </w:rPr>
        <w:t xml:space="preserve"> (baseline)</w:t>
      </w:r>
    </w:p>
    <w:tbl>
      <w:tblPr>
        <w:tblW w:w="0" w:type="auto"/>
        <w:tblInd w:w="108" w:type="dxa"/>
        <w:tblLook w:val="04A0" w:firstRow="1" w:lastRow="0" w:firstColumn="1" w:lastColumn="0" w:noHBand="0" w:noVBand="1"/>
        <w:tblCaption w:val="Regulatory burden estimate table"/>
        <w:tblDescription w:val="Template for the Regulatory burden estimate table"/>
      </w:tblPr>
      <w:tblGrid>
        <w:gridCol w:w="1735"/>
        <w:gridCol w:w="1730"/>
        <w:gridCol w:w="1749"/>
        <w:gridCol w:w="1738"/>
        <w:gridCol w:w="1724"/>
      </w:tblGrid>
      <w:tr w:rsidRPr="00EF6D4E" w:rsidR="001A2BFA" w:rsidTr="00956821" w14:paraId="4A1E9AD3" w14:textId="77777777">
        <w:trPr>
          <w:trHeight w:val="300"/>
          <w:tblHeader/>
        </w:trPr>
        <w:tc>
          <w:tcPr>
            <w:tcW w:w="8676" w:type="dxa"/>
            <w:gridSpan w:val="5"/>
            <w:tcBorders>
              <w:top w:val="single" w:color="ED7D31" w:sz="8" w:space="0"/>
              <w:left w:val="single" w:color="ED7D31" w:sz="8" w:space="0"/>
              <w:bottom w:val="single" w:color="ED7D31" w:sz="8" w:space="0"/>
              <w:right w:val="single" w:color="ED7D31" w:sz="8" w:space="0"/>
            </w:tcBorders>
            <w:shd w:val="clear" w:color="auto" w:fill="385623" w:themeFill="accent6" w:themeFillShade="80"/>
            <w:tcMar>
              <w:top w:w="0" w:type="dxa"/>
              <w:left w:w="108" w:type="dxa"/>
              <w:bottom w:w="0" w:type="dxa"/>
              <w:right w:w="108" w:type="dxa"/>
            </w:tcMar>
          </w:tcPr>
          <w:p w:rsidRPr="008A6CF6" w:rsidR="001A2BFA" w:rsidP="00693020" w:rsidRDefault="001A2BFA" w14:paraId="5569779D" w14:textId="77777777">
            <w:pPr>
              <w:spacing w:before="120" w:after="120"/>
              <w:rPr>
                <w:b/>
                <w:bCs/>
                <w:color w:val="FFFFFF" w:themeColor="background1"/>
                <w:sz w:val="20"/>
                <w:szCs w:val="20"/>
              </w:rPr>
            </w:pPr>
            <w:r w:rsidRPr="008A6CF6">
              <w:rPr>
                <w:b/>
                <w:bCs/>
                <w:color w:val="FFFFFF" w:themeColor="background1"/>
                <w:sz w:val="20"/>
                <w:szCs w:val="20"/>
              </w:rPr>
              <w:t>Average annual regulatory costs (baseline option)</w:t>
            </w:r>
          </w:p>
        </w:tc>
      </w:tr>
      <w:tr w:rsidRPr="00EF6D4E" w:rsidR="001A2BFA" w:rsidTr="00956821" w14:paraId="07B69ED6" w14:textId="77777777">
        <w:trPr>
          <w:trHeight w:val="300"/>
          <w:tblHeader/>
        </w:trPr>
        <w:tc>
          <w:tcPr>
            <w:tcW w:w="1735" w:type="dxa"/>
            <w:tcBorders>
              <w:top w:val="nil"/>
              <w:left w:val="single" w:color="ED7D31" w:sz="8" w:space="0"/>
              <w:bottom w:val="single" w:color="ED7D31" w:sz="8" w:space="0"/>
              <w:right w:val="single" w:color="ED7D31" w:sz="8" w:space="0"/>
            </w:tcBorders>
            <w:tcMar>
              <w:top w:w="0" w:type="dxa"/>
              <w:left w:w="108" w:type="dxa"/>
              <w:bottom w:w="0" w:type="dxa"/>
              <w:right w:w="108" w:type="dxa"/>
            </w:tcMar>
          </w:tcPr>
          <w:p w:rsidRPr="008A6CF6" w:rsidR="001A2BFA" w:rsidP="00693020" w:rsidRDefault="001A2BFA" w14:paraId="132673DC" w14:textId="77777777">
            <w:pPr>
              <w:pStyle w:val="TableText"/>
              <w:rPr>
                <w:rFonts w:asciiTheme="minorHAnsi" w:hAnsiTheme="minorHAnsi" w:cstheme="minorBidi"/>
                <w:b/>
                <w:bCs/>
              </w:rPr>
            </w:pPr>
            <w:r w:rsidRPr="008A6CF6">
              <w:rPr>
                <w:rFonts w:asciiTheme="minorHAnsi" w:hAnsiTheme="minorHAnsi" w:cstheme="minorBidi"/>
              </w:rPr>
              <w:t>Change in costs ($ million)</w:t>
            </w:r>
          </w:p>
        </w:tc>
        <w:tc>
          <w:tcPr>
            <w:tcW w:w="1730" w:type="dxa"/>
            <w:tcBorders>
              <w:top w:val="nil"/>
              <w:left w:val="nil"/>
              <w:bottom w:val="single" w:color="ED7D31" w:sz="8" w:space="0"/>
              <w:right w:val="single" w:color="ED7D31" w:sz="8" w:space="0"/>
            </w:tcBorders>
            <w:tcMar>
              <w:top w:w="0" w:type="dxa"/>
              <w:left w:w="108" w:type="dxa"/>
              <w:bottom w:w="0" w:type="dxa"/>
              <w:right w:w="108" w:type="dxa"/>
            </w:tcMar>
          </w:tcPr>
          <w:p w:rsidRPr="008A6CF6" w:rsidR="001A2BFA" w:rsidP="00693020" w:rsidRDefault="001A2BFA" w14:paraId="45378548" w14:textId="77777777">
            <w:pPr>
              <w:pStyle w:val="TableText"/>
              <w:rPr>
                <w:rFonts w:asciiTheme="minorHAnsi" w:hAnsiTheme="minorHAnsi" w:cstheme="minorBidi"/>
              </w:rPr>
            </w:pPr>
            <w:r w:rsidRPr="008A6CF6">
              <w:rPr>
                <w:rFonts w:asciiTheme="minorHAnsi" w:hAnsiTheme="minorHAnsi" w:cstheme="minorBidi"/>
              </w:rPr>
              <w:t>Business</w:t>
            </w:r>
          </w:p>
        </w:tc>
        <w:tc>
          <w:tcPr>
            <w:tcW w:w="1749" w:type="dxa"/>
            <w:tcBorders>
              <w:top w:val="nil"/>
              <w:left w:val="nil"/>
              <w:bottom w:val="single" w:color="ED7D31" w:sz="8" w:space="0"/>
              <w:right w:val="single" w:color="ED7D31" w:sz="8" w:space="0"/>
            </w:tcBorders>
            <w:tcMar>
              <w:top w:w="0" w:type="dxa"/>
              <w:left w:w="108" w:type="dxa"/>
              <w:bottom w:w="0" w:type="dxa"/>
              <w:right w:w="108" w:type="dxa"/>
            </w:tcMar>
          </w:tcPr>
          <w:p w:rsidRPr="008A6CF6" w:rsidR="001A2BFA" w:rsidP="00693020" w:rsidRDefault="001A2BFA" w14:paraId="7E00E422" w14:textId="77777777">
            <w:pPr>
              <w:spacing w:before="120" w:after="120"/>
              <w:rPr>
                <w:sz w:val="20"/>
                <w:szCs w:val="20"/>
              </w:rPr>
            </w:pPr>
            <w:r w:rsidRPr="008A6CF6">
              <w:rPr>
                <w:sz w:val="20"/>
                <w:szCs w:val="20"/>
              </w:rPr>
              <w:t>Community organisations</w:t>
            </w:r>
          </w:p>
        </w:tc>
        <w:tc>
          <w:tcPr>
            <w:tcW w:w="1738" w:type="dxa"/>
            <w:tcBorders>
              <w:top w:val="nil"/>
              <w:left w:val="nil"/>
              <w:bottom w:val="single" w:color="ED7D31" w:sz="8" w:space="0"/>
              <w:right w:val="single" w:color="ED7D31" w:sz="8" w:space="0"/>
            </w:tcBorders>
            <w:tcMar>
              <w:top w:w="0" w:type="dxa"/>
              <w:left w:w="108" w:type="dxa"/>
              <w:bottom w:w="0" w:type="dxa"/>
              <w:right w:w="108" w:type="dxa"/>
            </w:tcMar>
          </w:tcPr>
          <w:p w:rsidRPr="008A6CF6" w:rsidR="001A2BFA" w:rsidP="00693020" w:rsidRDefault="001A2BFA" w14:paraId="033CE969" w14:textId="77777777">
            <w:pPr>
              <w:spacing w:before="120" w:after="120"/>
              <w:rPr>
                <w:sz w:val="20"/>
                <w:szCs w:val="20"/>
              </w:rPr>
            </w:pPr>
            <w:r w:rsidRPr="008A6CF6">
              <w:rPr>
                <w:sz w:val="20"/>
                <w:szCs w:val="20"/>
              </w:rPr>
              <w:t>Individuals</w:t>
            </w:r>
          </w:p>
        </w:tc>
        <w:tc>
          <w:tcPr>
            <w:tcW w:w="1724" w:type="dxa"/>
            <w:tcBorders>
              <w:top w:val="nil"/>
              <w:left w:val="nil"/>
              <w:bottom w:val="single" w:color="ED7D31" w:sz="8" w:space="0"/>
              <w:right w:val="single" w:color="ED7D31" w:sz="8" w:space="0"/>
            </w:tcBorders>
            <w:tcMar>
              <w:top w:w="0" w:type="dxa"/>
              <w:left w:w="108" w:type="dxa"/>
              <w:bottom w:w="0" w:type="dxa"/>
              <w:right w:w="108" w:type="dxa"/>
            </w:tcMar>
          </w:tcPr>
          <w:p w:rsidRPr="008A6CF6" w:rsidR="001A2BFA" w:rsidP="00693020" w:rsidRDefault="001A2BFA" w14:paraId="52D31AC3" w14:textId="77777777">
            <w:pPr>
              <w:spacing w:before="120" w:after="120"/>
              <w:rPr>
                <w:sz w:val="20"/>
                <w:szCs w:val="20"/>
              </w:rPr>
            </w:pPr>
            <w:r w:rsidRPr="008A6CF6">
              <w:rPr>
                <w:sz w:val="20"/>
                <w:szCs w:val="20"/>
              </w:rPr>
              <w:t>Total change in costs</w:t>
            </w:r>
          </w:p>
        </w:tc>
      </w:tr>
      <w:tr w:rsidR="001A2BFA" w:rsidTr="00693020" w14:paraId="6CC58F6B" w14:textId="77777777">
        <w:trPr>
          <w:trHeight w:val="300"/>
        </w:trPr>
        <w:tc>
          <w:tcPr>
            <w:tcW w:w="1735" w:type="dxa"/>
            <w:tcBorders>
              <w:top w:val="nil"/>
              <w:left w:val="single" w:color="ED7D31" w:sz="8" w:space="0"/>
              <w:bottom w:val="single" w:color="ED7D31" w:sz="8" w:space="0"/>
              <w:right w:val="single" w:color="ED7D31" w:sz="8" w:space="0"/>
            </w:tcBorders>
            <w:tcMar>
              <w:top w:w="0" w:type="dxa"/>
              <w:left w:w="108" w:type="dxa"/>
              <w:bottom w:w="0" w:type="dxa"/>
              <w:right w:w="108" w:type="dxa"/>
            </w:tcMar>
          </w:tcPr>
          <w:p w:rsidRPr="008A6CF6" w:rsidR="001A2BFA" w:rsidP="00693020" w:rsidRDefault="001A2BFA" w14:paraId="03F822C1" w14:textId="77777777">
            <w:pPr>
              <w:spacing w:before="120" w:after="120"/>
              <w:rPr>
                <w:sz w:val="20"/>
                <w:szCs w:val="20"/>
              </w:rPr>
            </w:pPr>
            <w:r w:rsidRPr="008A6CF6">
              <w:rPr>
                <w:sz w:val="20"/>
                <w:szCs w:val="20"/>
              </w:rPr>
              <w:t>Total, by sector</w:t>
            </w:r>
          </w:p>
        </w:tc>
        <w:tc>
          <w:tcPr>
            <w:tcW w:w="1730" w:type="dxa"/>
            <w:tcBorders>
              <w:top w:val="nil"/>
              <w:left w:val="nil"/>
              <w:bottom w:val="single" w:color="ED7D31" w:sz="8" w:space="0"/>
              <w:right w:val="single" w:color="ED7D31" w:sz="8" w:space="0"/>
            </w:tcBorders>
            <w:tcMar>
              <w:top w:w="0" w:type="dxa"/>
              <w:left w:w="108" w:type="dxa"/>
              <w:bottom w:w="0" w:type="dxa"/>
              <w:right w:w="108" w:type="dxa"/>
            </w:tcMar>
          </w:tcPr>
          <w:p w:rsidRPr="008A6CF6" w:rsidR="001A2BFA" w:rsidP="00693020" w:rsidRDefault="001A2BFA" w14:paraId="615A03A1" w14:textId="77777777">
            <w:pPr>
              <w:spacing w:before="120" w:after="120"/>
              <w:rPr>
                <w:sz w:val="20"/>
                <w:szCs w:val="20"/>
              </w:rPr>
            </w:pPr>
            <w:r w:rsidRPr="008A6CF6">
              <w:rPr>
                <w:sz w:val="20"/>
                <w:szCs w:val="20"/>
              </w:rPr>
              <w:t>N/A</w:t>
            </w:r>
          </w:p>
        </w:tc>
        <w:tc>
          <w:tcPr>
            <w:tcW w:w="1749" w:type="dxa"/>
            <w:tcBorders>
              <w:top w:val="nil"/>
              <w:left w:val="nil"/>
              <w:bottom w:val="single" w:color="ED7D31" w:sz="8" w:space="0"/>
              <w:right w:val="single" w:color="ED7D31" w:sz="8" w:space="0"/>
            </w:tcBorders>
            <w:tcMar>
              <w:top w:w="0" w:type="dxa"/>
              <w:left w:w="108" w:type="dxa"/>
              <w:bottom w:w="0" w:type="dxa"/>
              <w:right w:w="108" w:type="dxa"/>
            </w:tcMar>
          </w:tcPr>
          <w:p w:rsidRPr="008A6CF6" w:rsidR="001A2BFA" w:rsidP="00693020" w:rsidRDefault="001A2BFA" w14:paraId="554A1632" w14:textId="77777777">
            <w:pPr>
              <w:spacing w:before="120" w:after="120"/>
              <w:rPr>
                <w:sz w:val="20"/>
                <w:szCs w:val="20"/>
              </w:rPr>
            </w:pPr>
            <w:r w:rsidRPr="008A6CF6">
              <w:rPr>
                <w:sz w:val="20"/>
                <w:szCs w:val="20"/>
              </w:rPr>
              <w:t>N/A</w:t>
            </w:r>
          </w:p>
        </w:tc>
        <w:tc>
          <w:tcPr>
            <w:tcW w:w="1738" w:type="dxa"/>
            <w:tcBorders>
              <w:top w:val="nil"/>
              <w:left w:val="nil"/>
              <w:bottom w:val="single" w:color="ED7D31" w:sz="8" w:space="0"/>
              <w:right w:val="single" w:color="ED7D31" w:sz="8" w:space="0"/>
            </w:tcBorders>
            <w:tcMar>
              <w:top w:w="0" w:type="dxa"/>
              <w:left w:w="108" w:type="dxa"/>
              <w:bottom w:w="0" w:type="dxa"/>
              <w:right w:w="108" w:type="dxa"/>
            </w:tcMar>
          </w:tcPr>
          <w:p w:rsidRPr="008A6CF6" w:rsidR="001A2BFA" w:rsidP="00693020" w:rsidRDefault="001A2BFA" w14:paraId="16426CC9" w14:textId="77777777">
            <w:pPr>
              <w:spacing w:before="120" w:after="120"/>
              <w:rPr>
                <w:sz w:val="20"/>
                <w:szCs w:val="20"/>
              </w:rPr>
            </w:pPr>
            <w:r w:rsidRPr="008A6CF6">
              <w:rPr>
                <w:sz w:val="20"/>
                <w:szCs w:val="20"/>
              </w:rPr>
              <w:t>N/A</w:t>
            </w:r>
          </w:p>
        </w:tc>
        <w:tc>
          <w:tcPr>
            <w:tcW w:w="1724" w:type="dxa"/>
            <w:tcBorders>
              <w:top w:val="nil"/>
              <w:left w:val="nil"/>
              <w:bottom w:val="single" w:color="ED7D31" w:sz="8" w:space="0"/>
              <w:right w:val="single" w:color="ED7D31" w:sz="8" w:space="0"/>
            </w:tcBorders>
            <w:tcMar>
              <w:top w:w="0" w:type="dxa"/>
              <w:left w:w="108" w:type="dxa"/>
              <w:bottom w:w="0" w:type="dxa"/>
              <w:right w:w="108" w:type="dxa"/>
            </w:tcMar>
          </w:tcPr>
          <w:p w:rsidRPr="00562AB4" w:rsidR="001A2BFA" w:rsidP="00693020" w:rsidRDefault="001A2BFA" w14:paraId="0D540EB9" w14:textId="77777777">
            <w:pPr>
              <w:spacing w:before="120" w:after="120"/>
              <w:rPr>
                <w:sz w:val="20"/>
                <w:szCs w:val="20"/>
              </w:rPr>
            </w:pPr>
            <w:r w:rsidRPr="008A6CF6">
              <w:rPr>
                <w:sz w:val="20"/>
                <w:szCs w:val="20"/>
              </w:rPr>
              <w:t>N/A</w:t>
            </w:r>
          </w:p>
        </w:tc>
      </w:tr>
      <w:bookmarkEnd w:id="97"/>
    </w:tbl>
    <w:p w:rsidR="00CA2478" w:rsidRDefault="00CA2478" w14:paraId="03BF26B7" w14:textId="77777777">
      <w:pPr>
        <w:spacing w:after="160" w:line="259" w:lineRule="auto"/>
        <w:rPr>
          <w:rFonts w:ascii="Calibri" w:hAnsi="Calibri" w:eastAsiaTheme="majorEastAsia" w:cstheme="majorBidi"/>
          <w:b/>
          <w:color w:val="002060"/>
          <w:sz w:val="30"/>
          <w:szCs w:val="26"/>
        </w:rPr>
      </w:pPr>
      <w:r>
        <w:rPr>
          <w:color w:val="002060"/>
        </w:rPr>
        <w:br w:type="page"/>
      </w:r>
    </w:p>
    <w:p w:rsidRPr="00791243" w:rsidR="00E01A34" w:rsidP="00E10FC7" w:rsidRDefault="00D1227E" w14:paraId="62EEF3CA" w14:textId="27A2CCD8">
      <w:pPr>
        <w:pStyle w:val="Heading2"/>
        <w:spacing w:after="240"/>
        <w:rPr>
          <w:color w:val="002060"/>
        </w:rPr>
      </w:pPr>
      <w:bookmarkStart w:name="_Toc99374880" w:id="98"/>
      <w:r>
        <w:rPr>
          <w:color w:val="002060"/>
        </w:rPr>
        <w:lastRenderedPageBreak/>
        <w:t xml:space="preserve">5.2 </w:t>
      </w:r>
      <w:r w:rsidRPr="00791243" w:rsidR="00E01A34">
        <w:rPr>
          <w:color w:val="002060"/>
        </w:rPr>
        <w:t xml:space="preserve">Option 2: New incentives program that targets priority skills </w:t>
      </w:r>
      <w:r w:rsidR="00E47B4D">
        <w:rPr>
          <w:color w:val="002060"/>
        </w:rPr>
        <w:t>–</w:t>
      </w:r>
      <w:r w:rsidRPr="00791243" w:rsidR="00E01A34">
        <w:rPr>
          <w:color w:val="002060"/>
        </w:rPr>
        <w:t xml:space="preserve"> Employer</w:t>
      </w:r>
      <w:bookmarkEnd w:id="86"/>
      <w:r w:rsidR="00E47B4D">
        <w:rPr>
          <w:color w:val="002060"/>
        </w:rPr>
        <w:t xml:space="preserve"> hiring incentive</w:t>
      </w:r>
      <w:r w:rsidR="005E0300">
        <w:rPr>
          <w:color w:val="002060"/>
        </w:rPr>
        <w:t xml:space="preserve"> for priority occupations</w:t>
      </w:r>
      <w:bookmarkEnd w:id="98"/>
    </w:p>
    <w:tbl>
      <w:tblPr>
        <w:tblStyle w:val="TableGrid"/>
        <w:tblW w:w="0" w:type="auto"/>
        <w:tblInd w:w="360" w:type="dxa"/>
        <w:tblLook w:val="04A0" w:firstRow="1" w:lastRow="0" w:firstColumn="1" w:lastColumn="0" w:noHBand="0" w:noVBand="1"/>
      </w:tblPr>
      <w:tblGrid>
        <w:gridCol w:w="8656"/>
      </w:tblGrid>
      <w:tr w:rsidR="009A744B" w:rsidTr="009A744B" w14:paraId="68B91CD4" w14:textId="77777777">
        <w:tc>
          <w:tcPr>
            <w:tcW w:w="9016" w:type="dxa"/>
          </w:tcPr>
          <w:p w:rsidRPr="00F64F07" w:rsidR="009A744B" w:rsidP="009A744B" w:rsidRDefault="009A744B" w14:paraId="38290B4E" w14:textId="77777777">
            <w:pPr>
              <w:rPr>
                <w:b/>
                <w:bCs/>
              </w:rPr>
            </w:pPr>
            <w:r w:rsidRPr="00F64F07">
              <w:rPr>
                <w:b/>
                <w:bCs/>
              </w:rPr>
              <w:t>Key impacts</w:t>
            </w:r>
          </w:p>
          <w:p w:rsidR="009A744B" w:rsidP="009A744B" w:rsidRDefault="009A744B" w14:paraId="19A38428" w14:textId="77777777">
            <w:r>
              <w:t>This option would:</w:t>
            </w:r>
          </w:p>
          <w:p w:rsidR="009A744B" w:rsidP="009A744B" w:rsidRDefault="009A744B" w14:paraId="3111BDB0" w14:textId="77777777">
            <w:pPr>
              <w:pStyle w:val="ListParagraph"/>
              <w:numPr>
                <w:ilvl w:val="0"/>
                <w:numId w:val="31"/>
              </w:numPr>
            </w:pPr>
            <w:r>
              <w:t>Modernise program settings to respond to emerging economic conditions;</w:t>
            </w:r>
          </w:p>
          <w:p w:rsidRPr="006D0AFB" w:rsidR="009A744B" w:rsidP="009A744B" w:rsidRDefault="009A744B" w14:paraId="10A6C389" w14:textId="77777777">
            <w:pPr>
              <w:pStyle w:val="ListParagraph"/>
              <w:numPr>
                <w:ilvl w:val="0"/>
                <w:numId w:val="31"/>
              </w:numPr>
            </w:pPr>
            <w:r w:rsidRPr="006D0AFB">
              <w:t>Reduce regulatory burden</w:t>
            </w:r>
            <w:r>
              <w:t>;</w:t>
            </w:r>
          </w:p>
          <w:p w:rsidRPr="006D0AFB" w:rsidR="009A744B" w:rsidP="009A744B" w:rsidRDefault="009A744B" w14:paraId="68A813E4" w14:textId="77777777">
            <w:pPr>
              <w:pStyle w:val="ListParagraph"/>
              <w:numPr>
                <w:ilvl w:val="0"/>
                <w:numId w:val="31"/>
              </w:numPr>
            </w:pPr>
            <w:r w:rsidRPr="006D0AFB">
              <w:t>Provide additional financial</w:t>
            </w:r>
            <w:r>
              <w:t xml:space="preserve"> support</w:t>
            </w:r>
            <w:r w:rsidRPr="006D0AFB">
              <w:t xml:space="preserve"> to all apprentices in priority occupations</w:t>
            </w:r>
            <w:r>
              <w:t>;</w:t>
            </w:r>
            <w:r w:rsidRPr="006D0AFB">
              <w:t xml:space="preserve"> </w:t>
            </w:r>
          </w:p>
          <w:p w:rsidRPr="006D0AFB" w:rsidR="009A744B" w:rsidP="009A744B" w:rsidRDefault="009A744B" w14:paraId="131009B7" w14:textId="77777777">
            <w:pPr>
              <w:pStyle w:val="ListParagraph"/>
              <w:numPr>
                <w:ilvl w:val="0"/>
                <w:numId w:val="31"/>
              </w:numPr>
            </w:pPr>
            <w:r w:rsidRPr="006D0AFB">
              <w:t>Retain non-financial support to apprentices at risk of cancellation</w:t>
            </w:r>
            <w:r>
              <w:t>;</w:t>
            </w:r>
            <w:r w:rsidRPr="006D0AFB">
              <w:t xml:space="preserve"> </w:t>
            </w:r>
          </w:p>
          <w:p w:rsidRPr="006D0AFB" w:rsidR="009A744B" w:rsidP="009A744B" w:rsidRDefault="009A744B" w14:paraId="69517CEE" w14:textId="77777777">
            <w:pPr>
              <w:pStyle w:val="ListParagraph"/>
              <w:numPr>
                <w:ilvl w:val="0"/>
                <w:numId w:val="31"/>
              </w:numPr>
            </w:pPr>
            <w:r w:rsidRPr="006D0AFB">
              <w:t>Increase financial support for apprentices in priority occupations</w:t>
            </w:r>
            <w:r>
              <w:t>;</w:t>
            </w:r>
          </w:p>
          <w:p w:rsidRPr="0022335A" w:rsidR="009A744B" w:rsidP="009A744B" w:rsidRDefault="009A744B" w14:paraId="7632B34A" w14:textId="77777777">
            <w:pPr>
              <w:pStyle w:val="ListParagraph"/>
              <w:numPr>
                <w:ilvl w:val="0"/>
                <w:numId w:val="31"/>
              </w:numPr>
            </w:pPr>
            <w:r w:rsidRPr="0022335A">
              <w:t>Support for employers in both priority and non-priority occupations;</w:t>
            </w:r>
          </w:p>
          <w:p w:rsidRPr="006D0AFB" w:rsidR="009A744B" w:rsidP="009A744B" w:rsidRDefault="009A744B" w14:paraId="12150F41" w14:textId="77777777">
            <w:pPr>
              <w:pStyle w:val="ListParagraph"/>
              <w:numPr>
                <w:ilvl w:val="0"/>
                <w:numId w:val="31"/>
              </w:numPr>
            </w:pPr>
            <w:r w:rsidRPr="006D0AFB">
              <w:t>Incentivise apprentices to take up in-demand skills</w:t>
            </w:r>
            <w:r>
              <w:t xml:space="preserve"> occupations; and</w:t>
            </w:r>
          </w:p>
          <w:p w:rsidR="009A744B" w:rsidP="00E01A34" w:rsidRDefault="009A744B" w14:paraId="3D43AFB9" w14:textId="618B183A">
            <w:pPr>
              <w:pStyle w:val="ListParagraph"/>
              <w:numPr>
                <w:ilvl w:val="0"/>
                <w:numId w:val="31"/>
              </w:numPr>
            </w:pPr>
            <w:r>
              <w:t>Increase support for young Australians.</w:t>
            </w:r>
          </w:p>
        </w:tc>
      </w:tr>
    </w:tbl>
    <w:p w:rsidR="00E01A34" w:rsidP="00E01A34" w:rsidRDefault="00E01A34" w14:paraId="49CCABC9" w14:textId="77777777">
      <w:pPr>
        <w:pStyle w:val="Heading3"/>
      </w:pPr>
      <w:bookmarkStart w:name="_Toc88575304" w:id="99"/>
      <w:bookmarkStart w:name="_Toc99374881" w:id="100"/>
      <w:r>
        <w:t>Who would this option impact?</w:t>
      </w:r>
      <w:bookmarkEnd w:id="99"/>
      <w:bookmarkEnd w:id="100"/>
    </w:p>
    <w:p w:rsidR="00E01A34" w:rsidP="00E01A34" w:rsidRDefault="00E01A34" w14:paraId="4BE717B5" w14:textId="77777777">
      <w:r>
        <w:t>Those directly impacted by this option include:</w:t>
      </w:r>
    </w:p>
    <w:p w:rsidR="00E01A34" w:rsidP="00E91036" w:rsidRDefault="00E01A34" w14:paraId="7B8564D9" w14:textId="1AC8B95A">
      <w:pPr>
        <w:pStyle w:val="ListParagraph"/>
        <w:numPr>
          <w:ilvl w:val="0"/>
          <w:numId w:val="32"/>
        </w:numPr>
        <w:spacing w:line="276" w:lineRule="auto"/>
      </w:pPr>
      <w:r>
        <w:t>Individuals considering taking up an Australian Apprenticeship (approximately 151,000 apprentices commenced in 2019 prior to the introduction of BAC)</w:t>
      </w:r>
      <w:r w:rsidR="00A20280">
        <w:t>;</w:t>
      </w:r>
      <w:r>
        <w:t xml:space="preserve"> </w:t>
      </w:r>
    </w:p>
    <w:p w:rsidR="00E01A34" w:rsidP="00E91036" w:rsidRDefault="00E01A34" w14:paraId="500FF291" w14:textId="78FC0CF5">
      <w:pPr>
        <w:pStyle w:val="ListParagraph"/>
        <w:numPr>
          <w:ilvl w:val="0"/>
          <w:numId w:val="32"/>
        </w:numPr>
        <w:spacing w:line="276" w:lineRule="auto"/>
      </w:pPr>
      <w:r>
        <w:t>Employers and prospective employers of Australian Apprentices</w:t>
      </w:r>
      <w:r w:rsidR="00A20280">
        <w:t>; and</w:t>
      </w:r>
    </w:p>
    <w:p w:rsidR="00E01A34" w:rsidP="00E91036" w:rsidRDefault="00E01A34" w14:paraId="48D47FC1" w14:textId="77777777">
      <w:pPr>
        <w:pStyle w:val="ListParagraph"/>
        <w:numPr>
          <w:ilvl w:val="0"/>
          <w:numId w:val="32"/>
        </w:numPr>
        <w:spacing w:line="276" w:lineRule="auto"/>
      </w:pPr>
      <w:r w:rsidRPr="00310A58">
        <w:t xml:space="preserve">The </w:t>
      </w:r>
      <w:r>
        <w:t>seven AASN providers who provide advice and support to employers and apprentices including on incentives.</w:t>
      </w:r>
    </w:p>
    <w:p w:rsidR="00E01A34" w:rsidP="00E01A34" w:rsidRDefault="00E01A34" w14:paraId="1B35ECA0" w14:textId="3C05BBCA">
      <w:pPr>
        <w:pStyle w:val="Heading3"/>
      </w:pPr>
      <w:bookmarkStart w:name="_Toc99374882" w:id="101"/>
      <w:r>
        <w:t xml:space="preserve">Overall </w:t>
      </w:r>
      <w:r w:rsidR="00593B33">
        <w:t>i</w:t>
      </w:r>
      <w:r>
        <w:t>mpact</w:t>
      </w:r>
      <w:r w:rsidR="00730839">
        <w:t xml:space="preserve"> – </w:t>
      </w:r>
      <w:r w:rsidR="009D5A1E">
        <w:t>h</w:t>
      </w:r>
      <w:r w:rsidR="00730839">
        <w:t>ow does it address the problem</w:t>
      </w:r>
      <w:r w:rsidR="00043767">
        <w:t>?</w:t>
      </w:r>
      <w:bookmarkEnd w:id="101"/>
    </w:p>
    <w:p w:rsidR="008D1FD0" w:rsidP="00E01A34" w:rsidRDefault="00E01A34" w14:paraId="42D412E8" w14:textId="28979C91">
      <w:r>
        <w:t xml:space="preserve">The overall impact of this option would be a decline </w:t>
      </w:r>
      <w:r w:rsidR="00692523">
        <w:t xml:space="preserve">of </w:t>
      </w:r>
      <w:r w:rsidR="00D71624">
        <w:t xml:space="preserve">around </w:t>
      </w:r>
      <w:r w:rsidRPr="001A6468" w:rsidR="00CD4A7D">
        <w:t>24,500</w:t>
      </w:r>
      <w:r w:rsidRPr="009943FD">
        <w:t xml:space="preserve"> </w:t>
      </w:r>
      <w:r>
        <w:t xml:space="preserve">in </w:t>
      </w:r>
      <w:r w:rsidR="006863D7">
        <w:t xml:space="preserve">total </w:t>
      </w:r>
      <w:r>
        <w:t xml:space="preserve">Australian Apprenticeship commencements and </w:t>
      </w:r>
      <w:r w:rsidR="00CD4A7D">
        <w:t xml:space="preserve">a related decline in </w:t>
      </w:r>
      <w:r>
        <w:t>completions from pre-COVID-19 levels.</w:t>
      </w:r>
      <w:r w:rsidRPr="00DC7179">
        <w:t xml:space="preserve"> </w:t>
      </w:r>
    </w:p>
    <w:p w:rsidR="00E01A34" w:rsidP="00E01A34" w:rsidRDefault="00CB348D" w14:paraId="2DAADD19" w14:textId="46A853B7">
      <w:r>
        <w:t xml:space="preserve">This option addresses </w:t>
      </w:r>
      <w:r w:rsidR="002C5E9B">
        <w:t>three</w:t>
      </w:r>
      <w:r>
        <w:t xml:space="preserve"> out of five </w:t>
      </w:r>
      <w:r w:rsidR="00463DE1">
        <w:t>policy issues</w:t>
      </w:r>
      <w:r>
        <w:t xml:space="preserve"> identified in Chapter Two. </w:t>
      </w:r>
      <w:r w:rsidRPr="00D70047" w:rsidR="00E01A34">
        <w:t>This option</w:t>
      </w:r>
      <w:r w:rsidRPr="00D70047" w:rsidR="004B114C">
        <w:t xml:space="preserve"> </w:t>
      </w:r>
      <w:r w:rsidRPr="00D70047" w:rsidR="00E01A34">
        <w:t>address</w:t>
      </w:r>
      <w:r w:rsidRPr="00D70047" w:rsidR="004B114C">
        <w:t>es</w:t>
      </w:r>
      <w:r w:rsidRPr="00D70047" w:rsidR="00E01A34">
        <w:t xml:space="preserve"> the financial barriers for </w:t>
      </w:r>
      <w:r w:rsidR="00415305">
        <w:t xml:space="preserve">employers and </w:t>
      </w:r>
      <w:r w:rsidRPr="00D70047" w:rsidR="00E01A34">
        <w:t xml:space="preserve">apprentices </w:t>
      </w:r>
      <w:r w:rsidRPr="00D70047" w:rsidR="00D86688">
        <w:t xml:space="preserve">in priority occupations </w:t>
      </w:r>
      <w:r w:rsidRPr="00D70047" w:rsidR="00E01A34">
        <w:t>undertaking an apprenticeship.</w:t>
      </w:r>
      <w:r w:rsidR="00E01A34">
        <w:t xml:space="preserve"> </w:t>
      </w:r>
      <w:r w:rsidR="00790350">
        <w:t>T</w:t>
      </w:r>
      <w:r w:rsidRPr="00977145" w:rsidR="00E01A34">
        <w:t xml:space="preserve">argeting incentives towards priority skills areas and key industries reduces expenditure and focuses on qualifications where there is the greatest need to ensure an appropriate level of investment is made into </w:t>
      </w:r>
      <w:r w:rsidR="0092461D">
        <w:t>a</w:t>
      </w:r>
      <w:r w:rsidRPr="00977145" w:rsidR="00E01A34">
        <w:t xml:space="preserve"> future skilled workforce.</w:t>
      </w:r>
    </w:p>
    <w:p w:rsidR="00DB5983" w:rsidP="00DB5983" w:rsidRDefault="00DB5983" w14:paraId="269CCF27" w14:textId="69D9CFE2">
      <w:pPr>
        <w:pStyle w:val="Heading5"/>
      </w:pPr>
      <w:r>
        <w:t>Addresses - Incentives should be targeted to address skill shortages</w:t>
      </w:r>
    </w:p>
    <w:p w:rsidR="00DB5983" w:rsidP="00DB5983" w:rsidRDefault="00DB5983" w14:paraId="3BF38965" w14:textId="1F9D9F1F">
      <w:r>
        <w:t>Australia is experiencing major workforce skill</w:t>
      </w:r>
      <w:r w:rsidR="0092461D">
        <w:t>s</w:t>
      </w:r>
      <w:r>
        <w:t xml:space="preserve"> shortages which apprentices can fill. There are significant skill</w:t>
      </w:r>
      <w:r w:rsidR="0092461D">
        <w:t>s</w:t>
      </w:r>
      <w:r>
        <w:t xml:space="preserve"> shortages across Australia in a number of key industries and occupations, with 38</w:t>
      </w:r>
      <w:r w:rsidR="00DB0382">
        <w:t> </w:t>
      </w:r>
      <w:r>
        <w:t>per</w:t>
      </w:r>
      <w:r w:rsidR="00DB0382">
        <w:t> </w:t>
      </w:r>
      <w:r>
        <w:t xml:space="preserve">cent of skills shortages in occupations with a vocational pathway, including construction, manufacturing and aged care. Promoting apprenticeships in priority occupations as a rewarding pathway is important to encourage individuals to take-up opportunities in the jobs Australia needs to secure the skilled workforce of today and tomorrow. </w:t>
      </w:r>
    </w:p>
    <w:p w:rsidR="00DB5983" w:rsidP="00DB5983" w:rsidRDefault="00DB5983" w14:paraId="08EAB16D" w14:textId="35F70158">
      <w:r>
        <w:lastRenderedPageBreak/>
        <w:t>This option t</w:t>
      </w:r>
      <w:r w:rsidRPr="00977145">
        <w:t>arget</w:t>
      </w:r>
      <w:r>
        <w:t>s</w:t>
      </w:r>
      <w:r w:rsidRPr="00977145">
        <w:t xml:space="preserve"> incentives towards priority skills areas and key industries</w:t>
      </w:r>
      <w:r>
        <w:t>. In turn, this</w:t>
      </w:r>
      <w:r w:rsidRPr="00977145">
        <w:t xml:space="preserve"> reduces expenditure and focuses on qualifications where there is the greatest need to ensure an appropriate level of investment is made into </w:t>
      </w:r>
      <w:r w:rsidR="00562748">
        <w:t xml:space="preserve">a </w:t>
      </w:r>
      <w:r w:rsidRPr="00977145">
        <w:t>future skilled workforce.</w:t>
      </w:r>
    </w:p>
    <w:p w:rsidR="00DB5983" w:rsidP="00DB5983" w:rsidRDefault="00DB5983" w14:paraId="2EA54BE2" w14:textId="7CC347B8">
      <w:r>
        <w:t>The Priority List ensures incentives provide support to priority skills occupations, including anticipated areas of skills needs. Through targeting, this package is expected to lead to a</w:t>
      </w:r>
      <w:r w:rsidR="00F57FAD">
        <w:t xml:space="preserve"> slight</w:t>
      </w:r>
      <w:r>
        <w:t xml:space="preserve"> increase in commencements and completions in priority occupations. It is also expected to lead to an increase in the supply of apprenticeship opportunities in key industries. </w:t>
      </w:r>
    </w:p>
    <w:p w:rsidR="00DB5983" w:rsidP="00DB5983" w:rsidRDefault="00F57FAD" w14:paraId="07F5E7AA" w14:textId="3E19D2B6">
      <w:r>
        <w:rPr>
          <w:rFonts w:ascii="Calibri" w:hAnsi="Calibri" w:eastAsiaTheme="majorEastAsia" w:cstheme="majorBidi"/>
          <w:b/>
          <w:color w:val="5F6369"/>
        </w:rPr>
        <w:t xml:space="preserve">Does </w:t>
      </w:r>
      <w:r w:rsidR="00C4632F">
        <w:rPr>
          <w:rFonts w:ascii="Calibri" w:hAnsi="Calibri" w:eastAsiaTheme="majorEastAsia" w:cstheme="majorBidi"/>
          <w:b/>
          <w:color w:val="5F6369"/>
        </w:rPr>
        <w:t>n</w:t>
      </w:r>
      <w:r>
        <w:rPr>
          <w:rFonts w:ascii="Calibri" w:hAnsi="Calibri" w:eastAsiaTheme="majorEastAsia" w:cstheme="majorBidi"/>
          <w:b/>
          <w:color w:val="5F6369"/>
        </w:rPr>
        <w:t xml:space="preserve">ot </w:t>
      </w:r>
      <w:r w:rsidR="00C4632F">
        <w:rPr>
          <w:rFonts w:ascii="Calibri" w:hAnsi="Calibri" w:eastAsiaTheme="majorEastAsia" w:cstheme="majorBidi"/>
          <w:b/>
          <w:color w:val="5F6369"/>
        </w:rPr>
        <w:t>a</w:t>
      </w:r>
      <w:r w:rsidR="00DB5983">
        <w:rPr>
          <w:rFonts w:ascii="Calibri" w:hAnsi="Calibri" w:eastAsiaTheme="majorEastAsia" w:cstheme="majorBidi"/>
          <w:b/>
          <w:color w:val="5F6369"/>
        </w:rPr>
        <w:t xml:space="preserve">ddress </w:t>
      </w:r>
      <w:r w:rsidR="00E47D76">
        <w:rPr>
          <w:rFonts w:ascii="Calibri" w:hAnsi="Calibri" w:eastAsiaTheme="majorEastAsia" w:cstheme="majorBidi"/>
          <w:b/>
          <w:color w:val="5F6369"/>
        </w:rPr>
        <w:t>–</w:t>
      </w:r>
      <w:r w:rsidR="00DB5983">
        <w:rPr>
          <w:rFonts w:ascii="Calibri" w:hAnsi="Calibri" w:eastAsiaTheme="majorEastAsia" w:cstheme="majorBidi"/>
          <w:b/>
          <w:color w:val="5F6369"/>
        </w:rPr>
        <w:t xml:space="preserve"> </w:t>
      </w:r>
      <w:r w:rsidR="00E47D76">
        <w:rPr>
          <w:rFonts w:ascii="Calibri" w:hAnsi="Calibri" w:eastAsiaTheme="majorEastAsia" w:cstheme="majorBidi"/>
          <w:b/>
          <w:color w:val="5F6369"/>
        </w:rPr>
        <w:t xml:space="preserve">Incentives should respond to </w:t>
      </w:r>
      <w:r w:rsidR="0065074C">
        <w:rPr>
          <w:rFonts w:ascii="Calibri" w:hAnsi="Calibri" w:eastAsiaTheme="majorEastAsia" w:cstheme="majorBidi"/>
          <w:b/>
          <w:color w:val="5F6369"/>
        </w:rPr>
        <w:t>high and increasing c</w:t>
      </w:r>
      <w:r w:rsidRPr="0083683F" w:rsidR="00DB5983">
        <w:rPr>
          <w:rFonts w:ascii="Calibri" w:hAnsi="Calibri" w:eastAsiaTheme="majorEastAsia" w:cstheme="majorBidi"/>
          <w:b/>
          <w:color w:val="5F6369"/>
        </w:rPr>
        <w:t xml:space="preserve">osts </w:t>
      </w:r>
      <w:r w:rsidR="00CA2478">
        <w:br/>
      </w:r>
      <w:r w:rsidR="00DB5983">
        <w:t xml:space="preserve">This option will </w:t>
      </w:r>
      <w:r w:rsidRPr="00CA5570" w:rsidR="00DB5983">
        <w:t>provide greater financial support to apprentices</w:t>
      </w:r>
      <w:r w:rsidR="00DB5983">
        <w:t xml:space="preserve"> </w:t>
      </w:r>
      <w:r w:rsidR="003E16DA">
        <w:t xml:space="preserve">in priority occupations </w:t>
      </w:r>
      <w:r w:rsidR="00DB5983">
        <w:t>and</w:t>
      </w:r>
      <w:r w:rsidRPr="00CA5570" w:rsidR="00DB5983">
        <w:t xml:space="preserve"> recognises the limitations of current apprentice wage structures</w:t>
      </w:r>
      <w:r w:rsidR="00DB5983">
        <w:t xml:space="preserve">. The Australian Apprenticeship Training Support Payment </w:t>
      </w:r>
      <w:r w:rsidRPr="00CA5570" w:rsidR="00DB5983">
        <w:t>will increase the attractiveness of an apprenticeship in areas of critical skills shortage. It will also benefit</w:t>
      </w:r>
      <w:r w:rsidR="00DB5983">
        <w:t xml:space="preserve"> their</w:t>
      </w:r>
      <w:r w:rsidRPr="00CA5570" w:rsidR="00DB5983">
        <w:t xml:space="preserve"> employers, as this approach mimics a wage increase without putting the burden on the employer to cover the costs.  </w:t>
      </w:r>
    </w:p>
    <w:p w:rsidR="00616E83" w:rsidP="00DB5983" w:rsidRDefault="00616E83" w14:paraId="5D5C5951" w14:textId="10E494FC">
      <w:r>
        <w:t>However, u</w:t>
      </w:r>
      <w:r w:rsidRPr="00616E83">
        <w:t>nder this option, employers of apprentices in non-priority occupations will go from attracting on average around $3,500 in employer incentive payments under the pre-COVID</w:t>
      </w:r>
      <w:r w:rsidR="003D703F">
        <w:t>-19</w:t>
      </w:r>
      <w:r w:rsidRPr="00616E83">
        <w:t xml:space="preserve"> AAIP to no longer attracting any government support. This</w:t>
      </w:r>
      <w:r w:rsidR="00880A3B">
        <w:t xml:space="preserve"> will result in a decrease in non-priority commencement</w:t>
      </w:r>
      <w:r w:rsidR="003A5ACC">
        <w:t>s</w:t>
      </w:r>
      <w:r w:rsidR="00880A3B">
        <w:t xml:space="preserve"> and completions</w:t>
      </w:r>
      <w:r w:rsidR="003E393F">
        <w:t xml:space="preserve"> as employers opt for a different </w:t>
      </w:r>
      <w:r w:rsidR="00FC2D2A">
        <w:t>employment model</w:t>
      </w:r>
      <w:r w:rsidR="00D83C96">
        <w:t>, including for example more casual and part time employees</w:t>
      </w:r>
      <w:r w:rsidR="007E25D2">
        <w:t>.</w:t>
      </w:r>
    </w:p>
    <w:p w:rsidR="00C73250" w:rsidP="00DB5983" w:rsidRDefault="00C73250" w14:paraId="30038B91" w14:textId="7A22D6EA">
      <w:r>
        <w:t>Even for employers in priority occupations, t</w:t>
      </w:r>
      <w:r w:rsidRPr="00C73250">
        <w:t xml:space="preserve">he $4,000 hiring incentive for employers of apprentices in a priority occupation </w:t>
      </w:r>
      <w:r>
        <w:t xml:space="preserve">could be a </w:t>
      </w:r>
      <w:r w:rsidRPr="00C73250">
        <w:t>step down for employers who may have been able to access additional incentive payments if the apprentice met other eligibility criteria under the AAIP.</w:t>
      </w:r>
      <w:r w:rsidR="0066054B">
        <w:t xml:space="preserve"> Overall, this option does not address high costs associated with rising wages</w:t>
      </w:r>
      <w:r w:rsidR="00C71D7D">
        <w:t xml:space="preserve"> and up-front hiring costs.</w:t>
      </w:r>
    </w:p>
    <w:p w:rsidR="004D78CB" w:rsidP="00DB5983" w:rsidRDefault="00DB5983" w14:paraId="0D2A4737" w14:textId="5274B3A5">
      <w:r>
        <w:rPr>
          <w:rFonts w:ascii="Calibri" w:hAnsi="Calibri" w:eastAsiaTheme="majorEastAsia" w:cstheme="majorBidi"/>
          <w:b/>
          <w:color w:val="5F6369"/>
        </w:rPr>
        <w:t xml:space="preserve">Partly </w:t>
      </w:r>
      <w:r w:rsidR="00C4632F">
        <w:rPr>
          <w:rFonts w:ascii="Calibri" w:hAnsi="Calibri" w:eastAsiaTheme="majorEastAsia" w:cstheme="majorBidi"/>
          <w:b/>
          <w:color w:val="5F6369"/>
        </w:rPr>
        <w:t>a</w:t>
      </w:r>
      <w:r>
        <w:rPr>
          <w:rFonts w:ascii="Calibri" w:hAnsi="Calibri" w:eastAsiaTheme="majorEastAsia" w:cstheme="majorBidi"/>
          <w:b/>
          <w:color w:val="5F6369"/>
        </w:rPr>
        <w:t>ddresses</w:t>
      </w:r>
      <w:r w:rsidR="00AB5560">
        <w:rPr>
          <w:rFonts w:ascii="Calibri" w:hAnsi="Calibri" w:eastAsiaTheme="majorEastAsia" w:cstheme="majorBidi"/>
          <w:b/>
          <w:color w:val="5F6369"/>
        </w:rPr>
        <w:t xml:space="preserve"> </w:t>
      </w:r>
      <w:r w:rsidR="00DF504F">
        <w:rPr>
          <w:rFonts w:ascii="Calibri" w:hAnsi="Calibri" w:eastAsiaTheme="majorEastAsia" w:cstheme="majorBidi"/>
          <w:b/>
          <w:color w:val="5F6369"/>
        </w:rPr>
        <w:t>- Incentives</w:t>
      </w:r>
      <w:r w:rsidRPr="0083683F">
        <w:rPr>
          <w:rFonts w:ascii="Calibri" w:hAnsi="Calibri" w:eastAsiaTheme="majorEastAsia" w:cstheme="majorBidi"/>
          <w:b/>
          <w:color w:val="5F6369"/>
        </w:rPr>
        <w:t xml:space="preserve"> </w:t>
      </w:r>
      <w:r w:rsidR="0065074C">
        <w:rPr>
          <w:rFonts w:ascii="Calibri" w:hAnsi="Calibri" w:eastAsiaTheme="majorEastAsia" w:cstheme="majorBidi"/>
          <w:b/>
          <w:color w:val="5F6369"/>
        </w:rPr>
        <w:t xml:space="preserve">should </w:t>
      </w:r>
      <w:r w:rsidRPr="0083683F">
        <w:rPr>
          <w:rFonts w:ascii="Calibri" w:hAnsi="Calibri" w:eastAsiaTheme="majorEastAsia" w:cstheme="majorBidi"/>
          <w:b/>
          <w:color w:val="5F6369"/>
        </w:rPr>
        <w:t>focus on the decision maker</w:t>
      </w:r>
      <w:r w:rsidR="00CA2478">
        <w:br/>
      </w:r>
      <w:r w:rsidRPr="005F0FE6" w:rsidR="004D78CB">
        <w:t xml:space="preserve">The </w:t>
      </w:r>
      <w:r w:rsidR="005D5DB5">
        <w:t>A</w:t>
      </w:r>
      <w:r w:rsidRPr="005F0FE6" w:rsidR="004D78CB">
        <w:t xml:space="preserve">pprentice </w:t>
      </w:r>
      <w:r w:rsidR="001667E7">
        <w:t>S</w:t>
      </w:r>
      <w:r w:rsidRPr="005F0FE6" w:rsidR="004D78CB">
        <w:t xml:space="preserve">upport </w:t>
      </w:r>
      <w:r w:rsidR="001667E7">
        <w:t>P</w:t>
      </w:r>
      <w:r w:rsidRPr="005F0FE6" w:rsidR="004D78CB">
        <w:t xml:space="preserve">ayment and </w:t>
      </w:r>
      <w:r w:rsidR="00E20EA3">
        <w:t>Trade Support Loans (TSL)</w:t>
      </w:r>
      <w:r w:rsidRPr="005F0FE6" w:rsidR="004D78CB">
        <w:t xml:space="preserve"> help address the costs for apprentices in priority occupations. Mitigating these initial upfront costs, such as a loan </w:t>
      </w:r>
      <w:r w:rsidR="00916EE2">
        <w:t>to buy</w:t>
      </w:r>
      <w:r w:rsidRPr="005F0FE6" w:rsidR="004D78CB">
        <w:t xml:space="preserve"> necessary tools or equipment, is expected to help attract and retain apprentices in areas with skill shortages.</w:t>
      </w:r>
    </w:p>
    <w:p w:rsidR="00DB5983" w:rsidP="00DB5983" w:rsidRDefault="00AB5560" w14:paraId="08C3AAF8" w14:textId="190F1DB9">
      <w:r>
        <w:rPr>
          <w:rFonts w:ascii="Calibri" w:hAnsi="Calibri" w:eastAsiaTheme="majorEastAsia" w:cstheme="majorBidi"/>
          <w:b/>
          <w:color w:val="5F6369"/>
        </w:rPr>
        <w:t xml:space="preserve">Addresses - </w:t>
      </w:r>
      <w:r w:rsidRPr="002865B2" w:rsidR="00DB5983">
        <w:rPr>
          <w:rFonts w:ascii="Calibri" w:hAnsi="Calibri" w:eastAsiaTheme="majorEastAsia" w:cstheme="majorBidi"/>
          <w:b/>
          <w:color w:val="5F6369"/>
        </w:rPr>
        <w:t xml:space="preserve">Incentives </w:t>
      </w:r>
      <w:r w:rsidR="0065074C">
        <w:rPr>
          <w:rFonts w:ascii="Calibri" w:hAnsi="Calibri" w:eastAsiaTheme="majorEastAsia" w:cstheme="majorBidi"/>
          <w:b/>
          <w:color w:val="5F6369"/>
        </w:rPr>
        <w:t>should be easy</w:t>
      </w:r>
      <w:r w:rsidRPr="002865B2" w:rsidR="00DB5983">
        <w:rPr>
          <w:rFonts w:ascii="Calibri" w:hAnsi="Calibri" w:eastAsiaTheme="majorEastAsia" w:cstheme="majorBidi"/>
          <w:b/>
          <w:color w:val="5F6369"/>
        </w:rPr>
        <w:t xml:space="preserve"> to navigate and understand</w:t>
      </w:r>
      <w:r w:rsidR="00CA2478">
        <w:br/>
      </w:r>
      <w:r w:rsidR="00BD147C">
        <w:t>This option</w:t>
      </w:r>
      <w:r w:rsidR="0036757A">
        <w:t xml:space="preserve"> will simplify the payment structure of the incentives system</w:t>
      </w:r>
      <w:r w:rsidR="003D703F">
        <w:t xml:space="preserve"> to</w:t>
      </w:r>
      <w:r w:rsidRPr="008A6CF6" w:rsidR="00DB5983">
        <w:t xml:space="preserve"> improv</w:t>
      </w:r>
      <w:r w:rsidR="003D703F">
        <w:t>e</w:t>
      </w:r>
      <w:r w:rsidRPr="008A6CF6" w:rsidR="00DB5983">
        <w:t xml:space="preserve"> access for all stakeholders </w:t>
      </w:r>
      <w:r w:rsidR="003D703F">
        <w:t>by</w:t>
      </w:r>
      <w:r w:rsidRPr="008A6CF6" w:rsidR="00DB5983">
        <w:t xml:space="preserve"> reducing over 30 payment types to around </w:t>
      </w:r>
      <w:r w:rsidR="00BD147C">
        <w:t>five</w:t>
      </w:r>
      <w:r w:rsidRPr="008A6CF6" w:rsidR="00DB5983">
        <w:t xml:space="preserve">. </w:t>
      </w:r>
    </w:p>
    <w:p w:rsidRPr="008A6CF6" w:rsidR="00DB5983" w:rsidP="00DB5983" w:rsidRDefault="00DB5983" w14:paraId="10332A13" w14:textId="1F342C4A">
      <w:r w:rsidRPr="008A6CF6">
        <w:t>Th</w:t>
      </w:r>
      <w:r w:rsidR="003B673F">
        <w:t>is</w:t>
      </w:r>
      <w:r w:rsidRPr="008A6CF6">
        <w:t xml:space="preserve"> option would not change the structure of the Australian Apprenticeship system. States and </w:t>
      </w:r>
      <w:r w:rsidR="00A75576">
        <w:t>t</w:t>
      </w:r>
      <w:r w:rsidRPr="008A6CF6">
        <w:t>erritories will continue to have a role in approving Training Contracts and AASN providers would continue to be contracted by the Australian Government to deliver Apprenticeship Support services, such as providing advice to employers on eligibility for incentives and managing payment claims.</w:t>
      </w:r>
    </w:p>
    <w:p w:rsidR="00275B5E" w:rsidP="00DB5983" w:rsidRDefault="00DD3923" w14:paraId="55DC0363" w14:textId="26E9D37D">
      <w:pPr>
        <w:rPr>
          <w:highlight w:val="lightGray"/>
        </w:rPr>
      </w:pPr>
      <w:r>
        <w:t>Several</w:t>
      </w:r>
      <w:r w:rsidR="003579DC">
        <w:t xml:space="preserve"> </w:t>
      </w:r>
      <w:r w:rsidRPr="005F0FE6" w:rsidR="004B377D">
        <w:t>administrative changes</w:t>
      </w:r>
      <w:r w:rsidRPr="005F0FE6" w:rsidR="00DB5983">
        <w:t xml:space="preserve"> will </w:t>
      </w:r>
      <w:r w:rsidRPr="005F0FE6" w:rsidR="004B377D">
        <w:t>also</w:t>
      </w:r>
      <w:r w:rsidRPr="005F0FE6" w:rsidR="00DB5983">
        <w:t xml:space="preserve"> </w:t>
      </w:r>
      <w:r w:rsidRPr="005F0FE6" w:rsidR="00275B5E">
        <w:t xml:space="preserve">help stakeholders navigate the system. </w:t>
      </w:r>
      <w:r w:rsidRPr="005F0FE6" w:rsidR="00275B5E">
        <w:rPr>
          <w:rStyle w:val="normaltextrun"/>
          <w:rFonts w:cs="Arial"/>
          <w:color w:val="000000"/>
          <w:bdr w:val="none" w:color="auto" w:sz="0" w:space="0" w:frame="1"/>
        </w:rPr>
        <w:t xml:space="preserve">The </w:t>
      </w:r>
      <w:r w:rsidR="00BD2477">
        <w:rPr>
          <w:rStyle w:val="normaltextrun"/>
          <w:rFonts w:cs="Arial"/>
          <w:color w:val="000000"/>
          <w:bdr w:val="none" w:color="auto" w:sz="0" w:space="0" w:frame="1"/>
        </w:rPr>
        <w:t>recognition of</w:t>
      </w:r>
      <w:r w:rsidRPr="005F0FE6" w:rsidR="00275B5E">
        <w:rPr>
          <w:rStyle w:val="normaltextrun"/>
          <w:rFonts w:cs="Arial"/>
          <w:color w:val="000000"/>
          <w:bdr w:val="none" w:color="auto" w:sz="0" w:space="0" w:frame="1"/>
        </w:rPr>
        <w:t xml:space="preserve"> previous and concurrent qualification criteria and their application are regarded by stakeholders as complex and slowing the sign-up of Australian Apprentices. </w:t>
      </w:r>
      <w:r w:rsidRPr="005F0FE6" w:rsidR="00275B5E">
        <w:t>Simplifying the criteria for recognising prior and concurrent qualifications is expected to reduce regulatory burden for potential Australian Apprentices and employers during the sign-up process at commencement.</w:t>
      </w:r>
      <w:r w:rsidRPr="0081039A" w:rsidR="00275B5E">
        <w:t xml:space="preserve"> </w:t>
      </w:r>
    </w:p>
    <w:p w:rsidRPr="005F0FE6" w:rsidR="00995302" w:rsidP="00DB5983" w:rsidRDefault="00AB5560" w14:paraId="75126C55" w14:textId="37F82E16">
      <w:pPr>
        <w:rPr>
          <w:rStyle w:val="normaltextrun"/>
          <w:rFonts w:cs="Arial"/>
          <w:color w:val="000000"/>
          <w:bdr w:val="none" w:color="auto" w:sz="0" w:space="0" w:frame="1"/>
        </w:rPr>
      </w:pPr>
      <w:r>
        <w:rPr>
          <w:rFonts w:ascii="Calibri" w:hAnsi="Calibri" w:eastAsiaTheme="majorEastAsia" w:cstheme="majorBidi"/>
          <w:b/>
          <w:color w:val="5F6369"/>
        </w:rPr>
        <w:lastRenderedPageBreak/>
        <w:t xml:space="preserve">Addresses - </w:t>
      </w:r>
      <w:r w:rsidRPr="002865B2" w:rsidR="00DB5983">
        <w:rPr>
          <w:rFonts w:ascii="Calibri" w:hAnsi="Calibri" w:eastAsiaTheme="majorEastAsia" w:cstheme="majorBidi"/>
          <w:b/>
          <w:color w:val="5F6369"/>
        </w:rPr>
        <w:t xml:space="preserve">Non-financial support </w:t>
      </w:r>
      <w:r w:rsidR="0065074C">
        <w:rPr>
          <w:rFonts w:ascii="Calibri" w:hAnsi="Calibri" w:eastAsiaTheme="majorEastAsia" w:cstheme="majorBidi"/>
          <w:b/>
          <w:color w:val="5F6369"/>
        </w:rPr>
        <w:t>should be provided</w:t>
      </w:r>
      <w:r w:rsidR="00CA2478">
        <w:br/>
      </w:r>
      <w:r w:rsidRPr="005F0FE6" w:rsidR="00411277">
        <w:t>Almost half of Australian Apprentices never complete their apprenticeship – further diminishing the return</w:t>
      </w:r>
      <w:r w:rsidR="007657D2">
        <w:t xml:space="preserve"> on </w:t>
      </w:r>
      <w:r w:rsidRPr="005F0FE6" w:rsidR="00411277">
        <w:t xml:space="preserve">investment in the Australian Apprenticeship system. </w:t>
      </w:r>
      <w:r w:rsidRPr="005F0FE6" w:rsidR="00995302">
        <w:t xml:space="preserve">Program data shows Australian Apprentices who received ITS, as opposed to those who did not, were </w:t>
      </w:r>
      <w:r w:rsidRPr="005F0FE6" w:rsidR="00995302">
        <w:rPr>
          <w:rStyle w:val="normaltextrun"/>
          <w:rFonts w:cs="Arial"/>
          <w:color w:val="000000"/>
          <w:bdr w:val="none" w:color="auto" w:sz="0" w:space="0" w:frame="1"/>
        </w:rPr>
        <w:t>8.7</w:t>
      </w:r>
      <w:r w:rsidRPr="1F44E5E6" w:rsidR="003D703F">
        <w:rPr>
          <w:rStyle w:val="normaltextrun"/>
          <w:rFonts w:cs="Arial"/>
          <w:color w:val="000000" w:themeColor="text1"/>
        </w:rPr>
        <w:t> </w:t>
      </w:r>
      <w:r w:rsidRPr="005F0FE6" w:rsidR="00995302">
        <w:rPr>
          <w:rStyle w:val="normaltextrun"/>
          <w:rFonts w:cs="Arial"/>
          <w:color w:val="000000"/>
          <w:bdr w:val="none" w:color="auto" w:sz="0" w:space="0" w:frame="1"/>
        </w:rPr>
        <w:t>per</w:t>
      </w:r>
      <w:r w:rsidRPr="1F44E5E6" w:rsidR="003D703F">
        <w:rPr>
          <w:rStyle w:val="normaltextrun"/>
          <w:rFonts w:cs="Arial"/>
          <w:color w:val="000000" w:themeColor="text1"/>
        </w:rPr>
        <w:t> </w:t>
      </w:r>
      <w:r w:rsidRPr="005F0FE6" w:rsidR="00995302">
        <w:rPr>
          <w:rStyle w:val="normaltextrun"/>
          <w:rFonts w:cs="Arial"/>
          <w:color w:val="000000"/>
          <w:bdr w:val="none" w:color="auto" w:sz="0" w:space="0" w:frame="1"/>
        </w:rPr>
        <w:t>cent more likely to complete</w:t>
      </w:r>
      <w:r w:rsidR="00230F9C">
        <w:rPr>
          <w:rStyle w:val="normaltextrun"/>
          <w:rFonts w:cs="Arial"/>
          <w:color w:val="000000"/>
          <w:bdr w:val="none" w:color="auto" w:sz="0" w:space="0" w:frame="1"/>
        </w:rPr>
        <w:t>;</w:t>
      </w:r>
      <w:r w:rsidRPr="005F0FE6" w:rsidR="00995302">
        <w:rPr>
          <w:rStyle w:val="normaltextrun"/>
          <w:rFonts w:cs="Arial"/>
          <w:color w:val="000000"/>
          <w:bdr w:val="none" w:color="auto" w:sz="0" w:space="0" w:frame="1"/>
        </w:rPr>
        <w:t xml:space="preserve"> 10.7 per cent less likely to cancel or withdraw from their apprenticeship; 9.8 per cent more likely to be retained by their employer</w:t>
      </w:r>
      <w:r w:rsidR="00230F9C">
        <w:rPr>
          <w:rStyle w:val="normaltextrun"/>
          <w:rFonts w:cs="Arial"/>
          <w:color w:val="000000"/>
          <w:bdr w:val="none" w:color="auto" w:sz="0" w:space="0" w:frame="1"/>
        </w:rPr>
        <w:t>;</w:t>
      </w:r>
      <w:r w:rsidRPr="005F0FE6" w:rsidR="00995302">
        <w:rPr>
          <w:rStyle w:val="normaltextrun"/>
          <w:rFonts w:cs="Arial"/>
          <w:color w:val="000000"/>
          <w:bdr w:val="none" w:color="auto" w:sz="0" w:space="0" w:frame="1"/>
        </w:rPr>
        <w:t xml:space="preserve"> and 42.3 per cent more likely to resume from suspension</w:t>
      </w:r>
      <w:r w:rsidR="00940B59">
        <w:rPr>
          <w:rStyle w:val="normaltextrun"/>
          <w:rFonts w:cs="Arial"/>
          <w:color w:val="000000"/>
          <w:bdr w:val="none" w:color="auto" w:sz="0" w:space="0" w:frame="1"/>
        </w:rPr>
        <w:t xml:space="preserve"> as at 28 February 2022</w:t>
      </w:r>
      <w:r w:rsidRPr="005F0FE6" w:rsidR="00D637A3">
        <w:rPr>
          <w:rStyle w:val="normaltextrun"/>
          <w:rFonts w:cs="Arial"/>
          <w:color w:val="000000"/>
          <w:bdr w:val="none" w:color="auto" w:sz="0" w:space="0" w:frame="1"/>
        </w:rPr>
        <w:t>.</w:t>
      </w:r>
      <w:r w:rsidR="00126929">
        <w:rPr>
          <w:rStyle w:val="FootnoteReference"/>
          <w:rFonts w:cs="Arial"/>
          <w:color w:val="000000"/>
          <w:bdr w:val="none" w:color="auto" w:sz="0" w:space="0" w:frame="1"/>
        </w:rPr>
        <w:footnoteReference w:id="55"/>
      </w:r>
      <w:r w:rsidRPr="005F0FE6" w:rsidR="00E8035E">
        <w:rPr>
          <w:rStyle w:val="normaltextrun"/>
          <w:rFonts w:cs="Arial"/>
          <w:color w:val="000000"/>
          <w:bdr w:val="none" w:color="auto" w:sz="0" w:space="0" w:frame="1"/>
        </w:rPr>
        <w:t xml:space="preserve"> </w:t>
      </w:r>
    </w:p>
    <w:p w:rsidRPr="005F0FE6" w:rsidR="00E8035E" w:rsidP="00DB5983" w:rsidRDefault="00E8035E" w14:paraId="5E1C7CCD" w14:textId="35A1A773">
      <w:pPr>
        <w:rPr>
          <w:rStyle w:val="normaltextrun"/>
          <w:rFonts w:cs="Arial"/>
          <w:color w:val="000000"/>
          <w:bdr w:val="none" w:color="auto" w:sz="0" w:space="0" w:frame="1"/>
        </w:rPr>
      </w:pPr>
      <w:r w:rsidRPr="005F0FE6">
        <w:rPr>
          <w:rStyle w:val="normaltextrun"/>
          <w:rFonts w:cs="Arial"/>
          <w:color w:val="000000" w:themeColor="text1"/>
        </w:rPr>
        <w:t>Under this option,</w:t>
      </w:r>
      <w:r w:rsidRPr="005F0FE6" w:rsidR="00B16B34">
        <w:rPr>
          <w:rStyle w:val="normaltextrun"/>
          <w:rFonts w:cs="Arial"/>
          <w:color w:val="000000" w:themeColor="text1"/>
        </w:rPr>
        <w:t xml:space="preserve"> </w:t>
      </w:r>
      <w:r w:rsidRPr="005F0FE6" w:rsidR="002576BD">
        <w:rPr>
          <w:rStyle w:val="normaltextrun"/>
          <w:rFonts w:cs="Arial"/>
          <w:color w:val="000000" w:themeColor="text1"/>
        </w:rPr>
        <w:t>AASN</w:t>
      </w:r>
      <w:r w:rsidRPr="005F0FE6" w:rsidR="00CC07BB">
        <w:rPr>
          <w:rStyle w:val="normaltextrun"/>
          <w:rFonts w:cs="Arial"/>
          <w:color w:val="000000" w:themeColor="text1"/>
        </w:rPr>
        <w:t xml:space="preserve"> providers</w:t>
      </w:r>
      <w:r w:rsidRPr="005F0FE6" w:rsidR="00B16B34">
        <w:rPr>
          <w:rStyle w:val="normaltextrun"/>
          <w:rFonts w:cs="Arial"/>
          <w:color w:val="000000" w:themeColor="text1"/>
        </w:rPr>
        <w:t xml:space="preserve"> will</w:t>
      </w:r>
      <w:r w:rsidRPr="005F0FE6">
        <w:rPr>
          <w:rStyle w:val="normaltextrun"/>
          <w:rFonts w:cs="Arial"/>
          <w:color w:val="000000" w:themeColor="text1"/>
        </w:rPr>
        <w:t xml:space="preserve"> </w:t>
      </w:r>
      <w:r w:rsidRPr="005F0FE6" w:rsidR="00B16B34">
        <w:t xml:space="preserve">continue to provide </w:t>
      </w:r>
      <w:r w:rsidRPr="005F0FE6" w:rsidR="00545AA0">
        <w:t xml:space="preserve">apprentices and employers with a range of non-financial supports, from general universal support services from sign up to completion </w:t>
      </w:r>
      <w:r w:rsidR="0024676A">
        <w:t>through</w:t>
      </w:r>
      <w:r w:rsidRPr="005F0FE6" w:rsidR="00545AA0">
        <w:t xml:space="preserve"> to more intensive </w:t>
      </w:r>
      <w:r w:rsidR="00333B48">
        <w:t>ITS</w:t>
      </w:r>
      <w:r w:rsidRPr="005F0FE6" w:rsidR="00545AA0">
        <w:t xml:space="preserve">, which </w:t>
      </w:r>
      <w:r w:rsidR="0024676A">
        <w:t>offers</w:t>
      </w:r>
      <w:r w:rsidRPr="005F0FE6" w:rsidR="0024676A">
        <w:t xml:space="preserve"> </w:t>
      </w:r>
      <w:r w:rsidRPr="005F0FE6" w:rsidR="00545AA0">
        <w:t>personalised support to those at risk of not completing</w:t>
      </w:r>
      <w:r w:rsidRPr="005F0FE6" w:rsidR="00B16B34">
        <w:t>.</w:t>
      </w:r>
      <w:r w:rsidRPr="005F0FE6" w:rsidR="00E04732">
        <w:rPr>
          <w:rStyle w:val="normaltextrun"/>
          <w:rFonts w:cs="Arial"/>
          <w:color w:val="000000" w:themeColor="text1"/>
        </w:rPr>
        <w:t xml:space="preserve"> Additionally, young </w:t>
      </w:r>
      <w:r w:rsidR="0024676A">
        <w:rPr>
          <w:rStyle w:val="normaltextrun"/>
          <w:rFonts w:cs="Arial"/>
          <w:color w:val="000000" w:themeColor="text1"/>
        </w:rPr>
        <w:t>a</w:t>
      </w:r>
      <w:r w:rsidRPr="005F0FE6" w:rsidR="00E04732">
        <w:rPr>
          <w:rStyle w:val="normaltextrun"/>
          <w:rFonts w:cs="Arial"/>
          <w:color w:val="000000" w:themeColor="text1"/>
        </w:rPr>
        <w:t xml:space="preserve">pprentices will receive additional support through the youth </w:t>
      </w:r>
      <w:r w:rsidR="00ED7145">
        <w:rPr>
          <w:rStyle w:val="normaltextrun"/>
          <w:rFonts w:cs="Arial"/>
          <w:color w:val="000000" w:themeColor="text1"/>
        </w:rPr>
        <w:t>support</w:t>
      </w:r>
      <w:r w:rsidRPr="005F0FE6" w:rsidR="00ED7145">
        <w:rPr>
          <w:rStyle w:val="normaltextrun"/>
          <w:rFonts w:cs="Arial"/>
          <w:color w:val="000000" w:themeColor="text1"/>
        </w:rPr>
        <w:t xml:space="preserve"> </w:t>
      </w:r>
      <w:r w:rsidRPr="005F0FE6" w:rsidR="00E04732">
        <w:rPr>
          <w:rStyle w:val="normaltextrun"/>
          <w:rFonts w:cs="Arial"/>
          <w:color w:val="000000" w:themeColor="text1"/>
        </w:rPr>
        <w:t xml:space="preserve">– including dedicated ITS places and </w:t>
      </w:r>
      <w:r w:rsidRPr="005F0FE6" w:rsidR="005F07B7">
        <w:rPr>
          <w:rStyle w:val="normaltextrun"/>
          <w:rFonts w:cs="Arial"/>
          <w:color w:val="000000" w:themeColor="text1"/>
        </w:rPr>
        <w:t>additional support from their A</w:t>
      </w:r>
      <w:r w:rsidRPr="005F0FE6" w:rsidR="002576BD">
        <w:rPr>
          <w:rStyle w:val="normaltextrun"/>
          <w:rFonts w:cs="Arial"/>
          <w:color w:val="000000" w:themeColor="text1"/>
        </w:rPr>
        <w:t>A</w:t>
      </w:r>
      <w:r w:rsidRPr="005F0FE6" w:rsidR="005F07B7">
        <w:rPr>
          <w:rStyle w:val="normaltextrun"/>
          <w:rFonts w:cs="Arial"/>
          <w:color w:val="000000" w:themeColor="text1"/>
        </w:rPr>
        <w:t>SN provider</w:t>
      </w:r>
      <w:r w:rsidRPr="005F0FE6" w:rsidR="00E04732">
        <w:rPr>
          <w:rStyle w:val="normaltextrun"/>
          <w:rFonts w:cs="Arial"/>
          <w:color w:val="000000" w:themeColor="text1"/>
        </w:rPr>
        <w:t>.</w:t>
      </w:r>
      <w:r w:rsidRPr="005F0FE6" w:rsidR="007A519C">
        <w:rPr>
          <w:rStyle w:val="normaltextrun"/>
          <w:rFonts w:cs="Arial"/>
          <w:color w:val="000000" w:themeColor="text1"/>
        </w:rPr>
        <w:t xml:space="preserve"> </w:t>
      </w:r>
    </w:p>
    <w:p w:rsidR="00E01A34" w:rsidP="00E01A34" w:rsidRDefault="00E01A34" w14:paraId="0EF0C274" w14:textId="367A8A04">
      <w:pPr>
        <w:pStyle w:val="Heading3"/>
      </w:pPr>
      <w:bookmarkStart w:name="_Toc99374883" w:id="102"/>
      <w:r>
        <w:t xml:space="preserve">Impacts on </w:t>
      </w:r>
      <w:r w:rsidR="0069577B">
        <w:t>a</w:t>
      </w:r>
      <w:r>
        <w:t>pprentices</w:t>
      </w:r>
      <w:bookmarkEnd w:id="102"/>
    </w:p>
    <w:p w:rsidRPr="00FC2D2A" w:rsidR="0053734D" w:rsidP="0053734D" w:rsidRDefault="0053734D" w14:paraId="160D955F" w14:textId="62E80E01">
      <w:pPr>
        <w:rPr>
          <w:i/>
          <w:u w:val="single"/>
        </w:rPr>
      </w:pPr>
      <w:r>
        <w:t>The estimated impact</w:t>
      </w:r>
      <w:r w:rsidR="00183B22">
        <w:t xml:space="preserve"> on commencements and completions due to the changed incentives under this option, including specific cohorts such as women, are detailed in the </w:t>
      </w:r>
      <w:r w:rsidRPr="00FC2D2A" w:rsidR="00183B22">
        <w:rPr>
          <w:i/>
        </w:rPr>
        <w:t>Impact on Commencements and Completions</w:t>
      </w:r>
      <w:r w:rsidR="00183B22">
        <w:t xml:space="preserve"> section.</w:t>
      </w:r>
    </w:p>
    <w:p w:rsidR="00E01A34" w:rsidP="00E01A34" w:rsidRDefault="00E01A34" w14:paraId="4560A2B9" w14:textId="1B7BD657">
      <w:pPr>
        <w:pStyle w:val="Heading5"/>
      </w:pPr>
      <w:r>
        <w:t xml:space="preserve">Priority </w:t>
      </w:r>
      <w:r w:rsidR="00CD1EC3">
        <w:t>o</w:t>
      </w:r>
      <w:r>
        <w:t>ccupations</w:t>
      </w:r>
    </w:p>
    <w:p w:rsidR="00E01A34" w:rsidP="00E01A34" w:rsidRDefault="00E01A34" w14:paraId="274F7118" w14:textId="194B0BA8">
      <w:r>
        <w:t xml:space="preserve">Apprentices in priority occupations will receive the same non-financial support as </w:t>
      </w:r>
      <w:r w:rsidR="006E3662">
        <w:t>O</w:t>
      </w:r>
      <w:r>
        <w:t>ption 1 through the apprentice package</w:t>
      </w:r>
      <w:r w:rsidR="006E3662">
        <w:t xml:space="preserve"> </w:t>
      </w:r>
      <w:r>
        <w:t xml:space="preserve">youth </w:t>
      </w:r>
      <w:r w:rsidR="00ED7145">
        <w:t xml:space="preserve">support </w:t>
      </w:r>
      <w:r>
        <w:t>(See 5.1).</w:t>
      </w:r>
    </w:p>
    <w:p w:rsidR="00E01A34" w:rsidP="00E01A34" w:rsidRDefault="00E01A34" w14:paraId="2DB2700D" w14:textId="1D1A74D4">
      <w:r>
        <w:t xml:space="preserve">Under this option, apprentices in priority occupations will receive a $4,000 </w:t>
      </w:r>
      <w:r w:rsidR="0024498D">
        <w:t>S</w:t>
      </w:r>
      <w:r>
        <w:t xml:space="preserve">upport </w:t>
      </w:r>
      <w:r w:rsidR="0024498D">
        <w:t>P</w:t>
      </w:r>
      <w:r>
        <w:t xml:space="preserve">ayment which will support apprentices to complete their apprenticeships. However, this is less financial support than under </w:t>
      </w:r>
      <w:r w:rsidR="006E3662">
        <w:t>O</w:t>
      </w:r>
      <w:r>
        <w:t xml:space="preserve">ption 1. </w:t>
      </w:r>
    </w:p>
    <w:p w:rsidR="00E01A34" w:rsidP="00E01A34" w:rsidRDefault="00E01A34" w14:paraId="31815D65" w14:textId="6FF00EF7">
      <w:pPr>
        <w:pStyle w:val="Heading5"/>
      </w:pPr>
      <w:r>
        <w:t>Non-</w:t>
      </w:r>
      <w:r w:rsidR="00CD1EC3">
        <w:t>p</w:t>
      </w:r>
      <w:r>
        <w:t xml:space="preserve">riority </w:t>
      </w:r>
      <w:r w:rsidR="00CD1EC3">
        <w:t>o</w:t>
      </w:r>
      <w:r>
        <w:t>ccupations</w:t>
      </w:r>
    </w:p>
    <w:p w:rsidR="00E01A34" w:rsidP="00E01A34" w:rsidRDefault="00E01A34" w14:paraId="4AE8A7C9" w14:textId="32F1C58D">
      <w:r>
        <w:t>Under this option, apprentices in non-priority occupations will not receive any targeted support</w:t>
      </w:r>
      <w:r w:rsidR="00C207EF">
        <w:t xml:space="preserve">, which </w:t>
      </w:r>
      <w:r w:rsidR="009E0DE9">
        <w:t xml:space="preserve">may deter them from </w:t>
      </w:r>
      <w:r w:rsidR="00145C41">
        <w:t>tak</w:t>
      </w:r>
      <w:r w:rsidR="009E0DE9">
        <w:t>ing</w:t>
      </w:r>
      <w:r w:rsidR="00145C41">
        <w:t xml:space="preserve"> up </w:t>
      </w:r>
      <w:r w:rsidR="00262C09">
        <w:t xml:space="preserve">or continuing </w:t>
      </w:r>
      <w:r w:rsidR="00145C41">
        <w:t xml:space="preserve">an apprenticeship in a non-priority occupation. </w:t>
      </w:r>
      <w:r w:rsidR="00251455">
        <w:t>This</w:t>
      </w:r>
      <w:r w:rsidR="003E0613">
        <w:t xml:space="preserve"> </w:t>
      </w:r>
      <w:r w:rsidR="0045114E">
        <w:t>seeks to</w:t>
      </w:r>
      <w:r w:rsidR="00251455">
        <w:t xml:space="preserve"> </w:t>
      </w:r>
      <w:r w:rsidR="00422E93">
        <w:t>encourage</w:t>
      </w:r>
      <w:r w:rsidR="00251455">
        <w:t xml:space="preserve"> </w:t>
      </w:r>
      <w:r w:rsidR="0045114E">
        <w:t>individuals</w:t>
      </w:r>
      <w:r w:rsidR="00251455">
        <w:t xml:space="preserve"> </w:t>
      </w:r>
      <w:r w:rsidR="00422E93">
        <w:t>to</w:t>
      </w:r>
      <w:r w:rsidR="00251455">
        <w:t xml:space="preserve"> take up an apprenticeship in an area of skills need. </w:t>
      </w:r>
    </w:p>
    <w:p w:rsidR="00AA7411" w:rsidP="000B0360" w:rsidRDefault="000B0360" w14:paraId="001BD2D1" w14:textId="45A50A40">
      <w:r w:rsidRPr="005F0FE6">
        <w:rPr>
          <w:rFonts w:ascii="Calibri" w:hAnsi="Calibri" w:eastAsiaTheme="majorEastAsia" w:cstheme="majorBidi"/>
          <w:b/>
          <w:color w:val="5F6369"/>
        </w:rPr>
        <w:t xml:space="preserve">Women </w:t>
      </w:r>
      <w:r w:rsidR="00CA2478">
        <w:br/>
      </w:r>
      <w:r w:rsidR="007D60B3">
        <w:t>O</w:t>
      </w:r>
      <w:r w:rsidRPr="007B12F5" w:rsidR="007D60B3">
        <w:t xml:space="preserve">ption 2 is expected to impact the number of commencements for women, </w:t>
      </w:r>
      <w:r w:rsidR="007D60B3">
        <w:t xml:space="preserve">as </w:t>
      </w:r>
      <w:r w:rsidR="001006F1">
        <w:t xml:space="preserve">currently </w:t>
      </w:r>
      <w:r w:rsidR="007D60B3">
        <w:t>women</w:t>
      </w:r>
      <w:r w:rsidRPr="007B12F5" w:rsidR="007D60B3">
        <w:t xml:space="preserve"> tend</w:t>
      </w:r>
      <w:r w:rsidR="001006F1">
        <w:t xml:space="preserve"> </w:t>
      </w:r>
      <w:r w:rsidRPr="007B12F5" w:rsidR="007D60B3">
        <w:t>to be employed in non-priority apprenticeships and traineeships such as retail and hospitality.</w:t>
      </w:r>
      <w:r w:rsidR="00142FEF">
        <w:t xml:space="preserve"> </w:t>
      </w:r>
    </w:p>
    <w:p w:rsidR="007D60B3" w:rsidP="000B0360" w:rsidRDefault="007C2B29" w14:paraId="12C0289B" w14:textId="04FCA43D">
      <w:r>
        <w:t xml:space="preserve">By </w:t>
      </w:r>
      <w:r w:rsidR="00642C55">
        <w:t xml:space="preserve">targeting </w:t>
      </w:r>
      <w:r w:rsidR="00F077BE">
        <w:t>incentives</w:t>
      </w:r>
      <w:r w:rsidR="00642C55">
        <w:t xml:space="preserve"> to priority occupations, </w:t>
      </w:r>
      <w:r w:rsidR="003F3A7E">
        <w:t xml:space="preserve">this </w:t>
      </w:r>
      <w:r w:rsidR="00E340BC">
        <w:t xml:space="preserve">option </w:t>
      </w:r>
      <w:r w:rsidR="00C835A1">
        <w:t xml:space="preserve">is expected </w:t>
      </w:r>
      <w:r>
        <w:t>to encourage more women to</w:t>
      </w:r>
      <w:r w:rsidR="00642C55">
        <w:t xml:space="preserve"> consider careers in </w:t>
      </w:r>
      <w:r w:rsidR="00010098">
        <w:t>growing sectors, particularly those with high</w:t>
      </w:r>
      <w:r w:rsidR="00985966">
        <w:t xml:space="preserve"> skills shortages, which </w:t>
      </w:r>
      <w:r w:rsidR="00402EC2">
        <w:t xml:space="preserve">ultimately </w:t>
      </w:r>
      <w:r w:rsidR="00985966">
        <w:t xml:space="preserve">tend to be higher paying. </w:t>
      </w:r>
      <w:r w:rsidR="00AA7411">
        <w:t>Accordingly, it is expected that some of the</w:t>
      </w:r>
      <w:r w:rsidR="00D163D5">
        <w:t xml:space="preserve"> </w:t>
      </w:r>
      <w:r w:rsidR="00AA7411">
        <w:t xml:space="preserve">impact </w:t>
      </w:r>
      <w:r w:rsidR="00D823E6">
        <w:t xml:space="preserve">of this option </w:t>
      </w:r>
      <w:r w:rsidR="00AA7411">
        <w:t xml:space="preserve">on </w:t>
      </w:r>
      <w:r w:rsidR="00D163D5">
        <w:t xml:space="preserve">the commencement numbers for </w:t>
      </w:r>
      <w:r w:rsidR="00AA7411">
        <w:t>women will be offset by women more often choosing priority occupations. No modelling is available to quantify this ‘switching’ impact.</w:t>
      </w:r>
    </w:p>
    <w:p w:rsidR="00CA2478" w:rsidP="00CA2478" w:rsidRDefault="00CA2478" w14:paraId="180CE497" w14:textId="0361E8EF">
      <w:r>
        <w:rPr>
          <w:rFonts w:ascii="Calibri" w:hAnsi="Calibri" w:eastAsiaTheme="majorEastAsia" w:cstheme="majorBidi"/>
          <w:b/>
          <w:color w:val="5F6369"/>
        </w:rPr>
        <w:t>Apprentices with disability</w:t>
      </w:r>
      <w:r>
        <w:br/>
      </w:r>
      <w:r w:rsidRPr="00CA2478">
        <w:t>Using the N</w:t>
      </w:r>
      <w:r w:rsidR="00141084">
        <w:t xml:space="preserve">ational </w:t>
      </w:r>
      <w:r w:rsidRPr="00CA2478">
        <w:t>S</w:t>
      </w:r>
      <w:r w:rsidR="00141084">
        <w:t xml:space="preserve">kills </w:t>
      </w:r>
      <w:r w:rsidRPr="00CA2478">
        <w:t>C</w:t>
      </w:r>
      <w:r w:rsidR="00141084">
        <w:t>ommission</w:t>
      </w:r>
      <w:r w:rsidRPr="00CA2478">
        <w:t>’s</w:t>
      </w:r>
      <w:r w:rsidR="00141084">
        <w:t xml:space="preserve"> (NSC)</w:t>
      </w:r>
      <w:r w:rsidRPr="00CA2478">
        <w:t xml:space="preserve"> current </w:t>
      </w:r>
      <w:r w:rsidR="004971BE">
        <w:t>S</w:t>
      </w:r>
      <w:r w:rsidR="00E20EA3">
        <w:t xml:space="preserve">kills </w:t>
      </w:r>
      <w:r w:rsidR="004971BE">
        <w:t>P</w:t>
      </w:r>
      <w:r w:rsidR="00E20EA3">
        <w:t xml:space="preserve">riority </w:t>
      </w:r>
      <w:r w:rsidR="004971BE">
        <w:t>L</w:t>
      </w:r>
      <w:r w:rsidR="00141084">
        <w:t>ist (SPL)</w:t>
      </w:r>
      <w:r w:rsidRPr="00CA2478">
        <w:t xml:space="preserve"> and N</w:t>
      </w:r>
      <w:r w:rsidR="00141084">
        <w:t xml:space="preserve">ational Centre for </w:t>
      </w:r>
      <w:r w:rsidR="00141084">
        <w:lastRenderedPageBreak/>
        <w:t>Vocational Education Research (NCVER)</w:t>
      </w:r>
      <w:r w:rsidRPr="00CA2478">
        <w:t xml:space="preserve"> in-training data, 5,100 apprentices with </w:t>
      </w:r>
      <w:r w:rsidR="00E8756E">
        <w:t xml:space="preserve">a </w:t>
      </w:r>
      <w:r w:rsidRPr="00CA2478">
        <w:t>disability would be eligible for the current Prior</w:t>
      </w:r>
      <w:r w:rsidR="00E20EA3">
        <w:t>i</w:t>
      </w:r>
      <w:r w:rsidRPr="00CA2478">
        <w:t>ty List</w:t>
      </w:r>
      <w:r>
        <w:t>.</w:t>
      </w:r>
      <w:r w:rsidRPr="005F0FE6">
        <w:rPr>
          <w:rStyle w:val="FootnoteReference"/>
        </w:rPr>
        <w:footnoteReference w:id="56"/>
      </w:r>
    </w:p>
    <w:p w:rsidRPr="000B0360" w:rsidR="000B0360" w:rsidP="003304FF" w:rsidRDefault="000B0360" w14:paraId="29F7356E" w14:textId="04B9A209">
      <w:r w:rsidRPr="000B0360">
        <w:rPr>
          <w:rFonts w:ascii="Calibri" w:hAnsi="Calibri" w:eastAsiaTheme="majorEastAsia" w:cstheme="majorBidi"/>
          <w:b/>
          <w:color w:val="5F6369"/>
        </w:rPr>
        <w:t>Younger Australians (</w:t>
      </w:r>
      <w:r w:rsidR="00CD1EC3">
        <w:rPr>
          <w:rFonts w:ascii="Calibri" w:hAnsi="Calibri" w:eastAsiaTheme="majorEastAsia" w:cstheme="majorBidi"/>
          <w:b/>
          <w:color w:val="5F6369"/>
        </w:rPr>
        <w:t>u</w:t>
      </w:r>
      <w:r w:rsidRPr="000B0360">
        <w:rPr>
          <w:rFonts w:ascii="Calibri" w:hAnsi="Calibri" w:eastAsiaTheme="majorEastAsia" w:cstheme="majorBidi"/>
          <w:b/>
          <w:color w:val="5F6369"/>
        </w:rPr>
        <w:t>nder 20)</w:t>
      </w:r>
      <w:r w:rsidR="00CA2478">
        <w:rPr>
          <w:rFonts w:ascii="Calibri" w:hAnsi="Calibri" w:eastAsiaTheme="majorEastAsia" w:cstheme="majorBidi"/>
          <w:b/>
          <w:color w:val="5F6369"/>
        </w:rPr>
        <w:br/>
      </w:r>
      <w:r w:rsidRPr="000B0360">
        <w:rPr>
          <w:rFonts w:eastAsiaTheme="minorEastAsia"/>
        </w:rPr>
        <w:t xml:space="preserve">Youth Support targets young Australians, aged 20 or under, in priority occupations. </w:t>
      </w:r>
      <w:r w:rsidRPr="000B0360">
        <w:rPr>
          <w:rFonts w:eastAsiaTheme="majorEastAsia"/>
          <w:color w:val="000000"/>
        </w:rPr>
        <w:t>Data from the Australian Institute of Health and Welfare’s Australia’s Youth report released in June</w:t>
      </w:r>
      <w:r w:rsidR="008801A9">
        <w:rPr>
          <w:rFonts w:eastAsiaTheme="majorEastAsia"/>
          <w:color w:val="000000"/>
        </w:rPr>
        <w:t> </w:t>
      </w:r>
      <w:r w:rsidRPr="000B0360">
        <w:rPr>
          <w:rFonts w:eastAsiaTheme="majorEastAsia"/>
          <w:color w:val="000000"/>
        </w:rPr>
        <w:t>2021, shows that compared to older age groups, young people experienced higher rates of psychological distress, job loss and educational disruption due to the COVID-19 pandemic. While the economy has begun to recover from the impacts of COVID</w:t>
      </w:r>
      <w:r w:rsidR="008801A9">
        <w:rPr>
          <w:rFonts w:eastAsiaTheme="majorEastAsia"/>
          <w:color w:val="000000"/>
        </w:rPr>
        <w:t>-</w:t>
      </w:r>
      <w:r w:rsidRPr="000B0360">
        <w:rPr>
          <w:rFonts w:eastAsiaTheme="majorEastAsia"/>
          <w:color w:val="000000"/>
        </w:rPr>
        <w:t xml:space="preserve">19, youth unemployment remains high. The latest </w:t>
      </w:r>
      <w:r w:rsidR="008D13FB">
        <w:rPr>
          <w:rFonts w:eastAsiaTheme="majorEastAsia"/>
          <w:color w:val="000000"/>
        </w:rPr>
        <w:t>A</w:t>
      </w:r>
      <w:r w:rsidR="00141084">
        <w:rPr>
          <w:rFonts w:eastAsiaTheme="majorEastAsia"/>
          <w:color w:val="000000"/>
        </w:rPr>
        <w:t xml:space="preserve">ustralian </w:t>
      </w:r>
      <w:r w:rsidR="008D13FB">
        <w:rPr>
          <w:rFonts w:eastAsiaTheme="majorEastAsia"/>
          <w:color w:val="000000"/>
        </w:rPr>
        <w:t>B</w:t>
      </w:r>
      <w:r w:rsidR="00141084">
        <w:rPr>
          <w:rFonts w:eastAsiaTheme="majorEastAsia"/>
          <w:color w:val="000000"/>
        </w:rPr>
        <w:t xml:space="preserve">ureau of </w:t>
      </w:r>
      <w:r w:rsidR="008D13FB">
        <w:rPr>
          <w:rFonts w:eastAsiaTheme="majorEastAsia"/>
          <w:color w:val="000000"/>
        </w:rPr>
        <w:t>S</w:t>
      </w:r>
      <w:r w:rsidR="00141084">
        <w:rPr>
          <w:rFonts w:eastAsiaTheme="majorEastAsia"/>
          <w:color w:val="000000"/>
        </w:rPr>
        <w:t>tatistics (ABS)</w:t>
      </w:r>
      <w:r w:rsidRPr="000B0360">
        <w:rPr>
          <w:rFonts w:eastAsiaTheme="majorEastAsia"/>
          <w:color w:val="000000"/>
        </w:rPr>
        <w:t xml:space="preserve"> data </w:t>
      </w:r>
      <w:r w:rsidR="008D13FB">
        <w:rPr>
          <w:rFonts w:eastAsiaTheme="majorEastAsia"/>
          <w:color w:val="000000"/>
        </w:rPr>
        <w:t>from February 2022</w:t>
      </w:r>
      <w:r w:rsidRPr="000B0360">
        <w:rPr>
          <w:rFonts w:eastAsiaTheme="majorEastAsia"/>
          <w:color w:val="000000"/>
        </w:rPr>
        <w:t xml:space="preserve"> shows the youth unemployment rate is double that of the overall population, at 9.</w:t>
      </w:r>
      <w:r w:rsidR="000E1B02">
        <w:rPr>
          <w:rFonts w:eastAsiaTheme="majorEastAsia"/>
          <w:color w:val="000000"/>
        </w:rPr>
        <w:t>3</w:t>
      </w:r>
      <w:r w:rsidRPr="000B0360">
        <w:rPr>
          <w:rFonts w:eastAsiaTheme="majorEastAsia"/>
          <w:color w:val="000000"/>
        </w:rPr>
        <w:t xml:space="preserve"> per cent compared to 4.</w:t>
      </w:r>
      <w:r w:rsidR="000E1B02">
        <w:rPr>
          <w:rFonts w:eastAsiaTheme="majorEastAsia"/>
          <w:color w:val="000000"/>
        </w:rPr>
        <w:t>0</w:t>
      </w:r>
      <w:r w:rsidRPr="000B0360">
        <w:rPr>
          <w:rFonts w:eastAsiaTheme="majorEastAsia"/>
          <w:color w:val="000000"/>
        </w:rPr>
        <w:t xml:space="preserve"> per cent.</w:t>
      </w:r>
      <w:r w:rsidRPr="000B0360">
        <w:rPr>
          <w:rStyle w:val="FootnoteReference"/>
          <w:rFonts w:eastAsiaTheme="majorEastAsia"/>
          <w:color w:val="000000"/>
        </w:rPr>
        <w:footnoteReference w:id="57"/>
      </w:r>
      <w:r w:rsidRPr="000B0360">
        <w:rPr>
          <w:rFonts w:eastAsiaTheme="majorEastAsia"/>
          <w:color w:val="000000"/>
        </w:rPr>
        <w:t xml:space="preserve"> Extended periods of unemployment and disengagement from the labour market can have lasting effects that negatively impact individuals and the economy more broadly. It can lead to skill losses and reduce the lifetime earnings potential of individuals</w:t>
      </w:r>
      <w:r w:rsidR="004D1CB6">
        <w:rPr>
          <w:rFonts w:eastAsiaTheme="majorEastAsia"/>
          <w:color w:val="000000"/>
        </w:rPr>
        <w:t>. I</w:t>
      </w:r>
      <w:r w:rsidRPr="000B0360">
        <w:rPr>
          <w:rFonts w:eastAsiaTheme="majorEastAsia"/>
          <w:color w:val="000000"/>
        </w:rPr>
        <w:t>t can also force young people into unstable work at a lower pay.</w:t>
      </w:r>
    </w:p>
    <w:p w:rsidRPr="000B0360" w:rsidR="00CA2478" w:rsidP="003304FF" w:rsidRDefault="000B0360" w14:paraId="74285D1E" w14:textId="19BCDA2B">
      <w:pPr>
        <w:pStyle w:val="paragraph"/>
        <w:spacing w:before="0" w:beforeAutospacing="0" w:after="120" w:afterAutospacing="0" w:line="276" w:lineRule="auto"/>
        <w:textAlignment w:val="baseline"/>
      </w:pPr>
      <w:r w:rsidRPr="000B0360">
        <w:rPr>
          <w:rFonts w:asciiTheme="minorHAnsi" w:hAnsiTheme="minorHAnsi" w:eastAsiaTheme="majorEastAsia" w:cstheme="minorHAnsi"/>
          <w:color w:val="000000"/>
          <w:sz w:val="22"/>
          <w:szCs w:val="22"/>
        </w:rPr>
        <w:t>Increasing the supports available to young people will ensure the apprenticeship system is well placed to service and support young Australian apprentices. This support will help young apprentices overcome challenges associated with entering the workforce and help them to remain attached to the labour market.</w:t>
      </w:r>
    </w:p>
    <w:p w:rsidRPr="000B0360" w:rsidR="000B0360" w:rsidP="00573BED" w:rsidRDefault="000B0360" w14:paraId="04DE5413" w14:textId="5737F61A">
      <w:pPr>
        <w:rPr>
          <w:highlight w:val="yellow"/>
        </w:rPr>
      </w:pPr>
      <w:r w:rsidRPr="000B0360">
        <w:rPr>
          <w:rFonts w:ascii="Calibri" w:hAnsi="Calibri" w:eastAsiaTheme="majorEastAsia" w:cstheme="majorBidi"/>
          <w:b/>
          <w:color w:val="5F6369"/>
        </w:rPr>
        <w:t xml:space="preserve">Regional and </w:t>
      </w:r>
      <w:r w:rsidR="00CD1EC3">
        <w:rPr>
          <w:rFonts w:ascii="Calibri" w:hAnsi="Calibri" w:eastAsiaTheme="majorEastAsia" w:cstheme="majorBidi"/>
          <w:b/>
          <w:color w:val="5F6369"/>
        </w:rPr>
        <w:t>r</w:t>
      </w:r>
      <w:r w:rsidRPr="000B0360">
        <w:rPr>
          <w:rFonts w:ascii="Calibri" w:hAnsi="Calibri" w:eastAsiaTheme="majorEastAsia" w:cstheme="majorBidi"/>
          <w:b/>
          <w:color w:val="5F6369"/>
        </w:rPr>
        <w:t>ural Australians</w:t>
      </w:r>
      <w:r w:rsidR="00CA2478">
        <w:rPr>
          <w:rFonts w:ascii="Calibri" w:hAnsi="Calibri" w:eastAsiaTheme="majorEastAsia" w:cstheme="majorBidi"/>
          <w:b/>
          <w:color w:val="5F6369"/>
        </w:rPr>
        <w:br/>
      </w:r>
      <w:r w:rsidRPr="000B0360">
        <w:t>Low apprenticeship wages and rising basic living costs have an even greater effect for those living in regional and rural communities. Regional apprentices in priority occupations will benefit from increased access to financial support over the life of their apprenticeship. Regional apprentices in priority and non</w:t>
      </w:r>
      <w:r w:rsidRPr="000B0360">
        <w:noBreakHyphen/>
        <w:t xml:space="preserve">priority occupations will continue to benefit through the provision of a </w:t>
      </w:r>
      <w:r w:rsidR="0024498D">
        <w:t>S</w:t>
      </w:r>
      <w:r w:rsidRPr="000B0360">
        <w:t xml:space="preserve">upport </w:t>
      </w:r>
      <w:r w:rsidR="0024498D">
        <w:t>P</w:t>
      </w:r>
      <w:r w:rsidRPr="000B0360">
        <w:t>ayment and ability to access the L</w:t>
      </w:r>
      <w:r w:rsidR="00141084">
        <w:t xml:space="preserve">iving </w:t>
      </w:r>
      <w:r w:rsidRPr="000B0360">
        <w:t>A</w:t>
      </w:r>
      <w:r w:rsidR="00141084">
        <w:t xml:space="preserve">way From </w:t>
      </w:r>
      <w:r w:rsidRPr="000B0360">
        <w:t>H</w:t>
      </w:r>
      <w:r w:rsidR="00141084">
        <w:t xml:space="preserve">ome </w:t>
      </w:r>
      <w:r w:rsidRPr="000B0360">
        <w:t>A</w:t>
      </w:r>
      <w:r w:rsidR="00141084">
        <w:t>llowance (LAFHA)</w:t>
      </w:r>
      <w:r w:rsidRPr="000B0360">
        <w:t xml:space="preserve">. </w:t>
      </w:r>
      <w:r w:rsidRPr="005F0FE6">
        <w:rPr>
          <w:rStyle w:val="normaltextrun"/>
          <w:color w:val="000000"/>
          <w:shd w:val="clear" w:color="auto" w:fill="FFFFFF"/>
        </w:rPr>
        <w:t>Retaining the LAFHA will ensure regional and rural Australians are supported to meet the cost</w:t>
      </w:r>
      <w:r w:rsidRPr="005F0FE6" w:rsidR="00983F10">
        <w:rPr>
          <w:rStyle w:val="normaltextrun"/>
          <w:color w:val="000000"/>
          <w:shd w:val="clear" w:color="auto" w:fill="FFFFFF"/>
        </w:rPr>
        <w:t xml:space="preserve">s associated </w:t>
      </w:r>
      <w:r w:rsidRPr="005F0FE6">
        <w:rPr>
          <w:rStyle w:val="normaltextrun"/>
          <w:color w:val="000000"/>
          <w:shd w:val="clear" w:color="auto" w:fill="FFFFFF"/>
        </w:rPr>
        <w:t>with moving away from home</w:t>
      </w:r>
      <w:r w:rsidRPr="00573BED">
        <w:rPr>
          <w:rStyle w:val="normaltextrun"/>
          <w:color w:val="000000"/>
          <w:shd w:val="clear" w:color="auto" w:fill="FFFFFF"/>
        </w:rPr>
        <w:t>.</w:t>
      </w:r>
      <w:r w:rsidRPr="000B0360">
        <w:rPr>
          <w:rStyle w:val="normaltextrun"/>
          <w:color w:val="000000"/>
          <w:shd w:val="clear" w:color="auto" w:fill="FFFFFF"/>
        </w:rPr>
        <w:t xml:space="preserve"> </w:t>
      </w:r>
    </w:p>
    <w:p w:rsidRPr="00E93B81" w:rsidR="00D9157A" w:rsidP="00573BED" w:rsidRDefault="000B0360" w14:paraId="3A714CB6" w14:textId="651CFFCE">
      <w:pPr>
        <w:pStyle w:val="paragraph"/>
        <w:spacing w:before="0" w:beforeAutospacing="0" w:after="120" w:afterAutospacing="0" w:line="276" w:lineRule="auto"/>
        <w:textAlignment w:val="baseline"/>
        <w:rPr>
          <w:rFonts w:asciiTheme="minorHAnsi" w:hAnsiTheme="minorHAnsi" w:eastAsiaTheme="majorEastAsia" w:cstheme="minorHAnsi"/>
          <w:color w:val="000000"/>
          <w:sz w:val="22"/>
          <w:szCs w:val="22"/>
          <w:highlight w:val="yellow"/>
        </w:rPr>
      </w:pPr>
      <w:r w:rsidRPr="000B0360">
        <w:rPr>
          <w:rFonts w:asciiTheme="minorHAnsi" w:hAnsiTheme="minorHAnsi" w:eastAsiaTheme="majorEastAsia" w:cstheme="minorHAnsi"/>
          <w:color w:val="000000"/>
          <w:sz w:val="22"/>
          <w:szCs w:val="22"/>
        </w:rPr>
        <w:t xml:space="preserve">Regional apprentices undertaking an </w:t>
      </w:r>
      <w:r w:rsidR="00DE1E91">
        <w:rPr>
          <w:rFonts w:asciiTheme="minorHAnsi" w:hAnsiTheme="minorHAnsi" w:eastAsiaTheme="majorEastAsia" w:cstheme="minorHAnsi"/>
          <w:color w:val="000000"/>
          <w:sz w:val="22"/>
          <w:szCs w:val="22"/>
        </w:rPr>
        <w:t>apprenticeship</w:t>
      </w:r>
      <w:r w:rsidRPr="000B0360">
        <w:rPr>
          <w:rFonts w:asciiTheme="minorHAnsi" w:hAnsiTheme="minorHAnsi" w:eastAsiaTheme="majorEastAsia" w:cstheme="minorHAnsi"/>
          <w:color w:val="000000"/>
          <w:sz w:val="22"/>
          <w:szCs w:val="22"/>
        </w:rPr>
        <w:t xml:space="preserve"> will also benefit from changes to TSL which will increase the attractiveness of an apprenticeship in areas of critical skills shortage. Rural and regional eligibility for TSL will also be aligned with the current program to ensure apprentices receive adequate support to carry them through to completion.</w:t>
      </w:r>
    </w:p>
    <w:p w:rsidRPr="00E93B81" w:rsidR="00D9157A" w:rsidP="00573BED" w:rsidRDefault="00073A0B" w14:paraId="2798A687" w14:textId="67F804E3">
      <w:pPr>
        <w:spacing w:after="120"/>
      </w:pPr>
      <w:r>
        <w:t xml:space="preserve">This option’s targeting to skills in demand is </w:t>
      </w:r>
      <w:r>
        <w:rPr>
          <w:rFonts w:eastAsia="Times New Roman"/>
        </w:rPr>
        <w:t xml:space="preserve">designed to encourage regional apprentices to train in priority occupations in the future. </w:t>
      </w:r>
      <w:r w:rsidRPr="00E93B81" w:rsidR="00D9157A">
        <w:t xml:space="preserve">Using the NSC’s current </w:t>
      </w:r>
      <w:r w:rsidR="004971BE">
        <w:t>SPL</w:t>
      </w:r>
      <w:r w:rsidRPr="00E93B81" w:rsidR="00D9157A">
        <w:t xml:space="preserve"> and NCVER in-training data, 74,678 apprentices in regional and rural Australia are in occupations on the current Priority List.</w:t>
      </w:r>
      <w:r w:rsidRPr="00E93B81" w:rsidR="00D9157A">
        <w:rPr>
          <w:rStyle w:val="FootnoteReference"/>
        </w:rPr>
        <w:footnoteReference w:id="58"/>
      </w:r>
    </w:p>
    <w:p w:rsidRPr="00B4517E" w:rsidR="00E01A34" w:rsidP="00E01A34" w:rsidRDefault="00E01A34" w14:paraId="5D694D3C" w14:textId="248E8077">
      <w:pPr>
        <w:pStyle w:val="Heading3"/>
      </w:pPr>
      <w:bookmarkStart w:name="_Toc99374884" w:id="103"/>
      <w:r w:rsidRPr="004C0054">
        <w:lastRenderedPageBreak/>
        <w:t xml:space="preserve">Impacts on </w:t>
      </w:r>
      <w:r w:rsidR="0069577B">
        <w:t>e</w:t>
      </w:r>
      <w:r w:rsidRPr="004C0054">
        <w:t>mployers</w:t>
      </w:r>
      <w:bookmarkEnd w:id="103"/>
    </w:p>
    <w:p w:rsidRPr="004C0054" w:rsidR="00E01A34" w:rsidP="00E01A34" w:rsidRDefault="00E01A34" w14:paraId="2BC4F20E" w14:textId="77777777">
      <w:pPr>
        <w:pStyle w:val="Heading5"/>
      </w:pPr>
      <w:r w:rsidRPr="004C0054">
        <w:t>Priority occupations</w:t>
      </w:r>
    </w:p>
    <w:p w:rsidRPr="004C0054" w:rsidR="00E01A34" w:rsidP="00E01A34" w:rsidRDefault="00E01A34" w14:paraId="3D86D535" w14:textId="0C333376">
      <w:r w:rsidRPr="004C0054">
        <w:t>Wage costs and other expenses associated with running a business have grown substantially over the past two decades, however the total standard incentives available to an eligible employer of an Australian Apprentice ha</w:t>
      </w:r>
      <w:r w:rsidR="004F516A">
        <w:t>ve</w:t>
      </w:r>
      <w:r w:rsidRPr="004C0054">
        <w:t xml:space="preserve"> remained unchanged at $4,000 since 1998. </w:t>
      </w:r>
    </w:p>
    <w:p w:rsidR="00E01A34" w:rsidP="00E01A34" w:rsidRDefault="00E01A34" w14:paraId="78AE2F16" w14:textId="194EEF26">
      <w:r w:rsidRPr="005C31AA">
        <w:t>The BAC measure has demonstrated the market is responsive to effective policy changes</w:t>
      </w:r>
      <w:r w:rsidR="005C31AA">
        <w:t>.</w:t>
      </w:r>
      <w:r>
        <w:t xml:space="preserve"> </w:t>
      </w:r>
      <w:r w:rsidRPr="00D0728F">
        <w:t xml:space="preserve">The $4,000 hiring incentive available </w:t>
      </w:r>
      <w:r w:rsidR="000776D4">
        <w:t>to</w:t>
      </w:r>
      <w:r w:rsidRPr="00D0728F">
        <w:t xml:space="preserve"> employers in priority occupations is comparable with the current standard incentive amount</w:t>
      </w:r>
      <w:r w:rsidR="003A6CB0">
        <w:t xml:space="preserve"> available under the AAIP</w:t>
      </w:r>
      <w:r w:rsidRPr="00D0728F">
        <w:t>.</w:t>
      </w:r>
    </w:p>
    <w:p w:rsidR="003D737A" w:rsidP="00E01A34" w:rsidRDefault="003D737A" w14:paraId="481D754E" w14:textId="680922F0">
      <w:r w:rsidRPr="00D1227E">
        <w:rPr>
          <w:rFonts w:ascii="Calibri" w:hAnsi="Calibri" w:eastAsiaTheme="majorEastAsia" w:cstheme="majorBidi"/>
          <w:b/>
          <w:color w:val="5F6369"/>
        </w:rPr>
        <w:t xml:space="preserve">Employers of apprentices in non-priority occupations will </w:t>
      </w:r>
      <w:r w:rsidR="00170503">
        <w:rPr>
          <w:rFonts w:ascii="Calibri" w:hAnsi="Calibri" w:eastAsiaTheme="majorEastAsia" w:cstheme="majorBidi"/>
          <w:b/>
          <w:color w:val="5F6369"/>
        </w:rPr>
        <w:t>no longer receive government support</w:t>
      </w:r>
      <w:r w:rsidR="00170503">
        <w:t xml:space="preserve"> </w:t>
      </w:r>
      <w:r w:rsidR="00CA2478">
        <w:br/>
      </w:r>
      <w:r>
        <w:t xml:space="preserve">Employers of apprentices in non-priority occupations will receive </w:t>
      </w:r>
      <w:r w:rsidR="00170503">
        <w:t xml:space="preserve">no </w:t>
      </w:r>
      <w:r>
        <w:t>financial support. This is due to the Government returning to a fiscally sustainable setting that targets government support to the skills most in demand</w:t>
      </w:r>
      <w:r w:rsidR="00170503">
        <w:t xml:space="preserve"> with a clear apprenticeship pathway</w:t>
      </w:r>
      <w:r>
        <w:t xml:space="preserve">. </w:t>
      </w:r>
    </w:p>
    <w:p w:rsidRPr="007B12F5" w:rsidR="00E01A34" w:rsidP="00E01A34" w:rsidRDefault="00E01A34" w14:paraId="3FC11FEC" w14:textId="50EB68D9">
      <w:pPr>
        <w:pStyle w:val="Heading5"/>
      </w:pPr>
      <w:r w:rsidRPr="007B12F5">
        <w:t xml:space="preserve">Small </w:t>
      </w:r>
      <w:r>
        <w:t xml:space="preserve">and </w:t>
      </w:r>
      <w:r w:rsidR="00C4632F">
        <w:t>m</w:t>
      </w:r>
      <w:r>
        <w:t xml:space="preserve">edium </w:t>
      </w:r>
      <w:r w:rsidR="00C4632F">
        <w:t>b</w:t>
      </w:r>
      <w:r w:rsidRPr="007B12F5">
        <w:t>usiness</w:t>
      </w:r>
      <w:r>
        <w:t xml:space="preserve">es </w:t>
      </w:r>
    </w:p>
    <w:p w:rsidRPr="007B12F5" w:rsidR="00E01A34" w:rsidP="00E01A34" w:rsidRDefault="00E01A34" w14:paraId="6EF270D5" w14:textId="75BC1129">
      <w:r w:rsidRPr="007B12F5">
        <w:t>Employers identify the cost of hiring an apprentice or trainee, particularly the initial upfront costs, as a key barrier to engaging employees on an apprenticeship pathway. This includes the initial cost of recruitment, ongoing costs of wages, supervising and training an apprentice and the real or perceived lack of productivity in the early years of an apprenticeship when supervision costs are high and productivity is low. These imposts are greater for small businesses who have to be more rigid with their business models and costs.</w:t>
      </w:r>
    </w:p>
    <w:p w:rsidR="00E01A34" w:rsidP="00E01A34" w:rsidRDefault="00E01A34" w14:paraId="65DF7BE2" w14:textId="59351319">
      <w:r>
        <w:t>The hiring incentive, which provides</w:t>
      </w:r>
      <w:r w:rsidRPr="007B12F5">
        <w:t xml:space="preserve"> greater financial support in the first </w:t>
      </w:r>
      <w:r w:rsidRPr="005B120C">
        <w:t>yea</w:t>
      </w:r>
      <w:r>
        <w:t>r</w:t>
      </w:r>
      <w:r w:rsidRPr="005B120C">
        <w:t>s</w:t>
      </w:r>
      <w:r w:rsidRPr="007B12F5">
        <w:t xml:space="preserve"> of an apprenticeship</w:t>
      </w:r>
      <w:r>
        <w:t>,</w:t>
      </w:r>
      <w:r w:rsidRPr="007B12F5">
        <w:t xml:space="preserve"> is</w:t>
      </w:r>
      <w:r w:rsidRPr="00C57753">
        <w:t xml:space="preserve"> </w:t>
      </w:r>
      <w:r w:rsidRPr="007B12F5">
        <w:t xml:space="preserve">expected to </w:t>
      </w:r>
      <w:r>
        <w:t>support some</w:t>
      </w:r>
      <w:r w:rsidRPr="007B12F5">
        <w:t xml:space="preserve"> small sized businesses </w:t>
      </w:r>
      <w:r>
        <w:t xml:space="preserve">in priority areas </w:t>
      </w:r>
      <w:r w:rsidRPr="007B12F5">
        <w:t>to take on and retain apprentices</w:t>
      </w:r>
      <w:r>
        <w:t xml:space="preserve">. Small employers, compared to medium and large employers, are </w:t>
      </w:r>
      <w:r w:rsidR="00CD7306">
        <w:t xml:space="preserve">more highly </w:t>
      </w:r>
      <w:r>
        <w:t>represented in priority occupations than non-priority occupations.</w:t>
      </w:r>
    </w:p>
    <w:p w:rsidR="0026279D" w:rsidP="0026279D" w:rsidRDefault="0026279D" w14:paraId="5B697F49" w14:textId="240FBC33">
      <w:pPr>
        <w:pStyle w:val="Heading3"/>
      </w:pPr>
      <w:bookmarkStart w:name="_Toc99374885" w:id="104"/>
      <w:r>
        <w:t xml:space="preserve">Impact on </w:t>
      </w:r>
      <w:r w:rsidR="00320934">
        <w:t>c</w:t>
      </w:r>
      <w:r>
        <w:t xml:space="preserve">ommencements and </w:t>
      </w:r>
      <w:r w:rsidR="00320934">
        <w:t>c</w:t>
      </w:r>
      <w:r>
        <w:t>ompletions</w:t>
      </w:r>
      <w:bookmarkEnd w:id="104"/>
    </w:p>
    <w:p w:rsidR="00170503" w:rsidP="0026279D" w:rsidRDefault="0026279D" w14:paraId="64BF80A1" w14:textId="77777777">
      <w:pPr>
        <w:spacing w:after="160" w:line="259" w:lineRule="auto"/>
      </w:pPr>
      <w:r>
        <w:t xml:space="preserve">Implementing Option </w:t>
      </w:r>
      <w:r w:rsidR="000046CA">
        <w:t>T</w:t>
      </w:r>
      <w:r>
        <w:t xml:space="preserve">wo is expected </w:t>
      </w:r>
      <w:r w:rsidR="00027981">
        <w:t xml:space="preserve">to </w:t>
      </w:r>
      <w:r>
        <w:t>result in an increase in annual Australian Apprentice commencements in priority occupations of around 5,500 compared to pre-COVID</w:t>
      </w:r>
      <w:r w:rsidR="00047658">
        <w:t>-19</w:t>
      </w:r>
      <w:r>
        <w:t xml:space="preserve"> levels. </w:t>
      </w:r>
    </w:p>
    <w:p w:rsidR="00170503" w:rsidP="0026279D" w:rsidRDefault="0026279D" w14:paraId="161956F6" w14:textId="77777777">
      <w:pPr>
        <w:spacing w:after="160" w:line="259" w:lineRule="auto"/>
      </w:pPr>
      <w:r>
        <w:t>Due to the lack of support for Australian Apprentices in non-priority occupations</w:t>
      </w:r>
      <w:r w:rsidR="00170503">
        <w:t>,</w:t>
      </w:r>
      <w:r>
        <w:t xml:space="preserve"> research indicates that there may be </w:t>
      </w:r>
      <w:r w:rsidR="00B16FCF">
        <w:t xml:space="preserve">a </w:t>
      </w:r>
      <w:r>
        <w:t xml:space="preserve">reduction </w:t>
      </w:r>
      <w:r w:rsidR="00737215">
        <w:t xml:space="preserve">of around 30,500 </w:t>
      </w:r>
      <w:r>
        <w:t>in annual non-priority Australian Apprenticeship</w:t>
      </w:r>
      <w:r w:rsidR="00737215">
        <w:t xml:space="preserve"> commencements</w:t>
      </w:r>
      <w:r>
        <w:t xml:space="preserve">. </w:t>
      </w:r>
    </w:p>
    <w:p w:rsidR="0026279D" w:rsidP="0026279D" w:rsidRDefault="0026279D" w14:paraId="7944FC0B" w14:textId="72BEA052">
      <w:pPr>
        <w:spacing w:after="160" w:line="259" w:lineRule="auto"/>
      </w:pPr>
      <w:r>
        <w:t xml:space="preserve">This option is expected to increase the proportion of Australian Apprentices who complete their </w:t>
      </w:r>
      <w:r w:rsidR="00737215">
        <w:t xml:space="preserve">priority </w:t>
      </w:r>
      <w:r>
        <w:t>apprenticeship by 4.2 per cent.</w:t>
      </w:r>
    </w:p>
    <w:p w:rsidR="0026279D" w:rsidP="0026279D" w:rsidRDefault="0026279D" w14:paraId="66861ABE" w14:textId="77777777">
      <w:pPr>
        <w:spacing w:after="160" w:line="259" w:lineRule="auto"/>
      </w:pPr>
      <w:r>
        <w:t>The level of financial and non-financial support provided to Australian Apprentices with a disability would be maintained at the current level with no reduction in number of Australian Apprentices with a disability expected.</w:t>
      </w:r>
    </w:p>
    <w:p w:rsidR="00170503" w:rsidP="0026279D" w:rsidRDefault="0026279D" w14:paraId="13B11AF3" w14:textId="2FE4F4E2">
      <w:r>
        <w:t>With no targeted support for specific cohorts, Australian Apprentice commencements who identify with specific cohorts are expected to make up a similar proportion of commencements to the pre</w:t>
      </w:r>
      <w:r w:rsidR="00BE1F77">
        <w:noBreakHyphen/>
      </w:r>
      <w:r>
        <w:t>COVID</w:t>
      </w:r>
      <w:r w:rsidR="00BE1F77">
        <w:t>-19</w:t>
      </w:r>
      <w:r>
        <w:t xml:space="preserve"> average. </w:t>
      </w:r>
      <w:r w:rsidR="0094118D">
        <w:t>However, this assessment does not take into account the expected change in occupation preferences that the new incentives model is intended to encourage and as a result should be treated with caution.</w:t>
      </w:r>
    </w:p>
    <w:p w:rsidR="0026279D" w:rsidP="0026279D" w:rsidRDefault="0026279D" w14:paraId="41BCE8D4" w14:textId="5ED977F3">
      <w:r>
        <w:lastRenderedPageBreak/>
        <w:t>Due to a higher proportion of women represented in non-priority occupations, a reduction of female traineeships of around 14,000 per annum</w:t>
      </w:r>
      <w:r w:rsidR="00170503">
        <w:t xml:space="preserve"> is expected</w:t>
      </w:r>
      <w:r>
        <w:t xml:space="preserve">. However, the inclusion of major caring professional </w:t>
      </w:r>
      <w:r w:rsidR="00EE4C69">
        <w:t xml:space="preserve">occupations </w:t>
      </w:r>
      <w:r>
        <w:t xml:space="preserve">on the new skills list and expansion of the </w:t>
      </w:r>
      <w:r w:rsidR="000A5E76">
        <w:t>TSL</w:t>
      </w:r>
      <w:r>
        <w:t xml:space="preserve"> program</w:t>
      </w:r>
      <w:r w:rsidR="00170503">
        <w:t xml:space="preserve"> to include traineeships in the care sector</w:t>
      </w:r>
      <w:r>
        <w:t xml:space="preserve"> is expected to primarily benefit female apprentices and trainees.</w:t>
      </w:r>
    </w:p>
    <w:p w:rsidR="001B6521" w:rsidP="0026279D" w:rsidRDefault="001B6521" w14:paraId="5200BE98" w14:textId="541D66C2">
      <w:r>
        <w:t xml:space="preserve">Indigenous Australians have historically been </w:t>
      </w:r>
      <w:r w:rsidR="006264E2">
        <w:t>over-represented</w:t>
      </w:r>
      <w:r>
        <w:t xml:space="preserve"> i</w:t>
      </w:r>
      <w:r w:rsidR="000E2CC5">
        <w:t xml:space="preserve">n non-priority traineeships. Under Option </w:t>
      </w:r>
      <w:r w:rsidR="006C2277">
        <w:t>Two around 2,000 (-27</w:t>
      </w:r>
      <w:r w:rsidR="002520D6">
        <w:t xml:space="preserve"> per cent</w:t>
      </w:r>
      <w:r w:rsidR="006C2277">
        <w:t xml:space="preserve">) </w:t>
      </w:r>
      <w:r w:rsidR="00D13FCD">
        <w:t>fewer</w:t>
      </w:r>
      <w:r w:rsidR="00383360">
        <w:t xml:space="preserve"> annual commencements </w:t>
      </w:r>
      <w:r w:rsidR="00D75707">
        <w:t xml:space="preserve">from Indigenous Australians </w:t>
      </w:r>
      <w:r w:rsidR="00383360">
        <w:t>are estimated</w:t>
      </w:r>
      <w:r w:rsidR="00445C36">
        <w:t xml:space="preserve">, </w:t>
      </w:r>
      <w:r w:rsidR="004F69A9">
        <w:t xml:space="preserve">with expected annual commencement </w:t>
      </w:r>
      <w:r w:rsidRPr="001A6468" w:rsidR="004F69A9">
        <w:t xml:space="preserve">of </w:t>
      </w:r>
      <w:r w:rsidRPr="001A6468" w:rsidR="00790957">
        <w:t>8,500</w:t>
      </w:r>
      <w:r w:rsidRPr="001A6468" w:rsidR="00D75707">
        <w:t>.</w:t>
      </w:r>
      <w:r w:rsidR="00D75707">
        <w:t xml:space="preserve"> However, this </w:t>
      </w:r>
      <w:r w:rsidR="00170503">
        <w:t xml:space="preserve">figure assumes no change in the occupations that Indigenous Australians choose to study in. </w:t>
      </w:r>
      <w:r w:rsidR="00073A0B">
        <w:t xml:space="preserve">It is expected that the </w:t>
      </w:r>
      <w:r w:rsidR="00170503">
        <w:t xml:space="preserve">new incentives scheme – particularly the </w:t>
      </w:r>
      <w:r w:rsidR="00790102">
        <w:t>Support</w:t>
      </w:r>
      <w:r w:rsidR="00170503">
        <w:t xml:space="preserve"> Payment – will influence occupation choice and direct more Indigenous Australians to priority occupations, with strong employment and wage prospects. </w:t>
      </w:r>
    </w:p>
    <w:p w:rsidR="00972E28" w:rsidP="0026279D" w:rsidRDefault="007843E6" w14:paraId="174C0CD5" w14:textId="3CC28DB5">
      <w:r>
        <w:t>A</w:t>
      </w:r>
      <w:r w:rsidR="00D92C1F">
        <w:t xml:space="preserve"> reduction in estimated apprentice and trainee commencements does not </w:t>
      </w:r>
      <w:r w:rsidR="0091458C">
        <w:t>necessarily equate to a reduction in jobs.</w:t>
      </w:r>
      <w:r w:rsidR="00D92C1F">
        <w:t xml:space="preserve"> For non-priority occupations </w:t>
      </w:r>
      <w:r w:rsidR="00BE1AA3">
        <w:t xml:space="preserve">– </w:t>
      </w:r>
      <w:r w:rsidR="00D92C1F">
        <w:t xml:space="preserve">where </w:t>
      </w:r>
      <w:r w:rsidR="00BE1AA3">
        <w:t>a</w:t>
      </w:r>
      <w:r w:rsidR="00D92C1F">
        <w:t xml:space="preserve">n apprenticeship </w:t>
      </w:r>
      <w:r w:rsidR="00110B4F">
        <w:t>may not be</w:t>
      </w:r>
      <w:r w:rsidR="00D92C1F">
        <w:t xml:space="preserve"> a primary pathway</w:t>
      </w:r>
      <w:r w:rsidR="00BE1AA3">
        <w:t xml:space="preserve"> </w:t>
      </w:r>
      <w:r w:rsidR="00845F48">
        <w:t>–</w:t>
      </w:r>
      <w:r w:rsidR="00BE1AA3">
        <w:t xml:space="preserve"> </w:t>
      </w:r>
      <w:r w:rsidR="00845F48">
        <w:t>a</w:t>
      </w:r>
      <w:r w:rsidR="00BE1AA3">
        <w:t xml:space="preserve"> </w:t>
      </w:r>
      <w:r w:rsidR="00D92C1F">
        <w:t xml:space="preserve">reduction in apprentice commencements is likely to be due </w:t>
      </w:r>
      <w:r w:rsidR="00A97122">
        <w:t xml:space="preserve">to </w:t>
      </w:r>
      <w:r w:rsidR="00845F48">
        <w:t xml:space="preserve">employers </w:t>
      </w:r>
      <w:r w:rsidR="003F58BB">
        <w:t xml:space="preserve">engaging workers directly and not through the training system. </w:t>
      </w:r>
      <w:r w:rsidR="00FC2843">
        <w:t>T</w:t>
      </w:r>
      <w:r w:rsidR="00AD63FA">
        <w:t>his is not a loss of jobs for the non-priority sectors</w:t>
      </w:r>
      <w:r w:rsidR="00EA7DD7">
        <w:t xml:space="preserve">; </w:t>
      </w:r>
      <w:r w:rsidR="00C62229">
        <w:t xml:space="preserve"> it is a change in the terms and conditions under which an individual is employed</w:t>
      </w:r>
      <w:r w:rsidR="00AD63FA">
        <w:t>.</w:t>
      </w:r>
      <w:r w:rsidR="003F58BB">
        <w:t xml:space="preserve"> </w:t>
      </w:r>
    </w:p>
    <w:p w:rsidR="00E01A34" w:rsidP="00E01A34" w:rsidRDefault="00E01A34" w14:paraId="49A08B81" w14:textId="77CA4A9D">
      <w:pPr>
        <w:pStyle w:val="Heading3"/>
      </w:pPr>
      <w:bookmarkStart w:name="_Toc99374886" w:id="105"/>
      <w:r>
        <w:t xml:space="preserve">Regulatory </w:t>
      </w:r>
      <w:r w:rsidR="00BF7EFC">
        <w:t>i</w:t>
      </w:r>
      <w:r>
        <w:t>mpact</w:t>
      </w:r>
      <w:bookmarkEnd w:id="105"/>
    </w:p>
    <w:p w:rsidR="007A731D" w:rsidP="00E01A34" w:rsidRDefault="00E01A34" w14:paraId="2366172D" w14:textId="0EC33E49">
      <w:r w:rsidRPr="008A6CF6">
        <w:t xml:space="preserve">The proposed option would not change the structure of the Australian Apprenticeship system. States and </w:t>
      </w:r>
      <w:r w:rsidR="00CD7306">
        <w:t>t</w:t>
      </w:r>
      <w:r w:rsidRPr="008A6CF6">
        <w:t>erritories will continue to have a role in approving Training Contracts and AASN providers would continue to be contracted by the Australian Government to deliver Apprenticeship Support services, such as providing advice to employers on eligibility for incentives and managing payment claims.</w:t>
      </w:r>
      <w:r w:rsidR="0026279D">
        <w:t xml:space="preserve"> </w:t>
      </w:r>
    </w:p>
    <w:p w:rsidR="00E01A34" w:rsidP="00E01A34" w:rsidRDefault="00E01A34" w14:paraId="04D76943" w14:textId="77777777">
      <w:pPr>
        <w:pStyle w:val="Heading3"/>
        <w:spacing w:before="120" w:after="120"/>
      </w:pPr>
      <w:bookmarkStart w:name="_Toc99374887" w:id="106"/>
      <w:r>
        <w:t>Regulatory costs</w:t>
      </w:r>
      <w:bookmarkEnd w:id="106"/>
    </w:p>
    <w:p w:rsidRPr="00ED0A67" w:rsidR="00E01A34" w:rsidP="00E01A34" w:rsidRDefault="00E01A34" w14:paraId="2AF9C03A" w14:textId="4E8779FD">
      <w:r w:rsidRPr="00ED0A67">
        <w:t xml:space="preserve">Regulatory costs associated with Option </w:t>
      </w:r>
      <w:r>
        <w:t>2</w:t>
      </w:r>
      <w:r w:rsidRPr="00ED0A67">
        <w:t xml:space="preserve"> are provided in Table </w:t>
      </w:r>
      <w:r w:rsidR="00A06BE2">
        <w:t xml:space="preserve">6 </w:t>
      </w:r>
      <w:r w:rsidR="00C9152F">
        <w:t xml:space="preserve">and are based on the Regulatory Burden </w:t>
      </w:r>
      <w:r w:rsidR="0057076D">
        <w:t>M</w:t>
      </w:r>
      <w:r w:rsidR="00C9152F">
        <w:t>easurement Framework, program data and expected changes in commencements</w:t>
      </w:r>
      <w:r w:rsidR="00B3681D">
        <w:t xml:space="preserve"> and claim requirements</w:t>
      </w:r>
    </w:p>
    <w:p w:rsidR="00720DC4" w:rsidP="005C6804" w:rsidRDefault="00A60EEA" w14:paraId="4E184EF7" w14:textId="4FD08379">
      <w:r>
        <w:t xml:space="preserve">The regulatory costs associated with Option 2 </w:t>
      </w:r>
      <w:r w:rsidR="003A4BF6">
        <w:t xml:space="preserve">are </w:t>
      </w:r>
      <w:r>
        <w:t xml:space="preserve">administrative costs </w:t>
      </w:r>
      <w:r w:rsidR="00D3209B">
        <w:t xml:space="preserve">with claiming for incentives under the </w:t>
      </w:r>
      <w:r w:rsidR="00A62B26">
        <w:t>o</w:t>
      </w:r>
      <w:r w:rsidR="00D3209B">
        <w:t>ption</w:t>
      </w:r>
      <w:r w:rsidR="008F65CF">
        <w:t xml:space="preserve"> and</w:t>
      </w:r>
      <w:r w:rsidR="00D3209B">
        <w:t xml:space="preserve"> </w:t>
      </w:r>
      <w:r w:rsidR="008F65CF">
        <w:t>establishing an apprenticeship</w:t>
      </w:r>
      <w:r w:rsidR="005C6804">
        <w:t xml:space="preserve">. </w:t>
      </w:r>
      <w:r w:rsidR="009B7210">
        <w:t xml:space="preserve">The regulatory impact and cost of this option is due to the </w:t>
      </w:r>
      <w:r w:rsidR="007C74C6">
        <w:t>changed</w:t>
      </w:r>
      <w:r w:rsidR="009B7210">
        <w:t xml:space="preserve"> number of individuals and employers accessing the apprenticeship system</w:t>
      </w:r>
      <w:r w:rsidR="00362C03">
        <w:t>, change</w:t>
      </w:r>
      <w:r w:rsidR="006333E0">
        <w:t xml:space="preserve"> in time and effort to claim,</w:t>
      </w:r>
      <w:r w:rsidR="005C6804">
        <w:t xml:space="preserve"> and </w:t>
      </w:r>
      <w:r w:rsidR="00084668">
        <w:t xml:space="preserve">a transitional cost for </w:t>
      </w:r>
      <w:r w:rsidR="005C6804">
        <w:t>employers to familiarise themselves with the new system</w:t>
      </w:r>
      <w:r w:rsidR="00720DC4">
        <w:t xml:space="preserve">. </w:t>
      </w:r>
    </w:p>
    <w:p w:rsidRPr="004B4317" w:rsidR="0006306B" w:rsidDel="00EC4B48" w:rsidP="0006306B" w:rsidRDefault="0006306B" w14:paraId="576BDB67" w14:textId="77777777">
      <w:r>
        <w:t>Employer time cost is assumed to be $73.05 an hour, while an apprentice is assumed to be $32.00 per hour.</w:t>
      </w:r>
    </w:p>
    <w:p w:rsidR="0006306B" w:rsidP="0006306B" w:rsidRDefault="0006306B" w14:paraId="5FCCDC27" w14:textId="5B933D72">
      <w:r>
        <w:t xml:space="preserve">Under Option 2, it is expected that around 77,500 apprentices will attract an employer and apprentice incentive. For employers, claims are expected to be simpler than the current system (10 minutes of effort saved) while this would be a new claim for apprentices and therefore require an additional 40 minutes of effort. Around 47,500 apprentices are estimated to no longer attract an incentive for their employer (non-priority occupations) which would reduce effort cost by 20 minutes for each employer.  </w:t>
      </w:r>
    </w:p>
    <w:p w:rsidR="0006306B" w:rsidP="0006306B" w:rsidRDefault="0006306B" w14:paraId="5126A6EC" w14:textId="77777777">
      <w:r>
        <w:lastRenderedPageBreak/>
        <w:t>Administrative cost savings are expected for employers of around 30,500 individuals who no longer engage their non-priority employee as an apprentice or trainee. It is expected this would reduce time effort by 120 minutes per individual.</w:t>
      </w:r>
    </w:p>
    <w:p w:rsidRPr="004B4317" w:rsidR="0006306B" w:rsidP="0006306B" w:rsidRDefault="00084668" w14:paraId="52DE9502" w14:textId="4349E173">
      <w:r>
        <w:t>Based on program data it is expected that around 62,000 employers will need on average 60 minutes to familiarise themselves with the changed incentive system.</w:t>
      </w:r>
    </w:p>
    <w:p w:rsidR="00E01A34" w:rsidP="00E01A34" w:rsidRDefault="00E01A34" w14:paraId="4A503242" w14:textId="57A38DF4">
      <w:pPr>
        <w:rPr>
          <w:b/>
          <w:bCs/>
        </w:rPr>
      </w:pPr>
      <w:r>
        <w:rPr>
          <w:b/>
          <w:bCs/>
        </w:rPr>
        <w:t xml:space="preserve">Table </w:t>
      </w:r>
      <w:r w:rsidR="00A06BE2">
        <w:rPr>
          <w:b/>
          <w:bCs/>
        </w:rPr>
        <w:t>6</w:t>
      </w:r>
      <w:r>
        <w:rPr>
          <w:b/>
          <w:bCs/>
        </w:rPr>
        <w:t>: Regulatory costs of Option 2</w:t>
      </w:r>
    </w:p>
    <w:tbl>
      <w:tblPr>
        <w:tblW w:w="0" w:type="auto"/>
        <w:tblInd w:w="108" w:type="dxa"/>
        <w:tblLook w:val="04A0" w:firstRow="1" w:lastRow="0" w:firstColumn="1" w:lastColumn="0" w:noHBand="0" w:noVBand="1"/>
        <w:tblCaption w:val="Regulatory burden estimate table"/>
        <w:tblDescription w:val="Template for the Regulatory burden estimate table"/>
      </w:tblPr>
      <w:tblGrid>
        <w:gridCol w:w="1735"/>
        <w:gridCol w:w="1730"/>
        <w:gridCol w:w="1749"/>
        <w:gridCol w:w="1738"/>
        <w:gridCol w:w="1724"/>
      </w:tblGrid>
      <w:tr w:rsidR="00E01A34" w:rsidTr="00956821" w14:paraId="56E43128" w14:textId="77777777">
        <w:trPr>
          <w:trHeight w:val="300"/>
          <w:tblHeader/>
        </w:trPr>
        <w:tc>
          <w:tcPr>
            <w:tcW w:w="8676" w:type="dxa"/>
            <w:gridSpan w:val="5"/>
            <w:tcBorders>
              <w:top w:val="single" w:color="ED7D31" w:sz="8" w:space="0"/>
              <w:left w:val="single" w:color="ED7D31" w:sz="8" w:space="0"/>
              <w:bottom w:val="single" w:color="ED7D31" w:sz="8" w:space="0"/>
              <w:right w:val="single" w:color="ED7D31" w:sz="8" w:space="0"/>
            </w:tcBorders>
            <w:shd w:val="clear" w:color="auto" w:fill="385623" w:themeFill="accent6" w:themeFillShade="80"/>
            <w:hideMark/>
          </w:tcPr>
          <w:p w:rsidR="00E01A34" w:rsidP="001F4E9B" w:rsidRDefault="00E01A34" w14:paraId="7E31C875" w14:textId="77777777">
            <w:pPr>
              <w:spacing w:before="120" w:after="120"/>
              <w:rPr>
                <w:b/>
                <w:bCs/>
                <w:color w:val="FFFFFF" w:themeColor="background1"/>
                <w:sz w:val="20"/>
                <w:szCs w:val="20"/>
              </w:rPr>
            </w:pPr>
            <w:r>
              <w:rPr>
                <w:b/>
                <w:bCs/>
                <w:color w:val="FFFFFF" w:themeColor="background1"/>
                <w:sz w:val="20"/>
                <w:szCs w:val="20"/>
              </w:rPr>
              <w:t>Average annual regulatory costs (baseline option)</w:t>
            </w:r>
          </w:p>
        </w:tc>
      </w:tr>
      <w:tr w:rsidR="00E01A34" w:rsidTr="00956821" w14:paraId="32E3E798" w14:textId="77777777">
        <w:trPr>
          <w:trHeight w:val="300"/>
          <w:tblHeader/>
        </w:trPr>
        <w:tc>
          <w:tcPr>
            <w:tcW w:w="1735" w:type="dxa"/>
            <w:tcBorders>
              <w:top w:val="nil"/>
              <w:left w:val="single" w:color="ED7D31" w:sz="8" w:space="0"/>
              <w:bottom w:val="single" w:color="ED7D31" w:sz="8" w:space="0"/>
              <w:right w:val="single" w:color="ED7D31" w:sz="8" w:space="0"/>
            </w:tcBorders>
            <w:hideMark/>
          </w:tcPr>
          <w:p w:rsidR="00E01A34" w:rsidP="001F4E9B" w:rsidRDefault="00E01A34" w14:paraId="0B3EA0BA" w14:textId="77777777">
            <w:pPr>
              <w:pStyle w:val="TableText"/>
              <w:spacing w:line="256" w:lineRule="auto"/>
              <w:rPr>
                <w:rFonts w:asciiTheme="minorHAnsi" w:hAnsiTheme="minorHAnsi" w:cstheme="minorBidi"/>
                <w:b/>
                <w:bCs/>
              </w:rPr>
            </w:pPr>
            <w:r>
              <w:rPr>
                <w:rFonts w:asciiTheme="minorHAnsi" w:hAnsiTheme="minorHAnsi" w:cstheme="minorBidi"/>
              </w:rPr>
              <w:t>Change in costs ($ million)</w:t>
            </w:r>
          </w:p>
        </w:tc>
        <w:tc>
          <w:tcPr>
            <w:tcW w:w="1730" w:type="dxa"/>
            <w:tcBorders>
              <w:top w:val="nil"/>
              <w:left w:val="nil"/>
              <w:bottom w:val="single" w:color="ED7D31" w:sz="8" w:space="0"/>
              <w:right w:val="single" w:color="ED7D31" w:sz="8" w:space="0"/>
            </w:tcBorders>
            <w:hideMark/>
          </w:tcPr>
          <w:p w:rsidR="00E01A34" w:rsidP="001F4E9B" w:rsidRDefault="00E01A34" w14:paraId="7CA8C733" w14:textId="77777777">
            <w:pPr>
              <w:pStyle w:val="TableText"/>
              <w:spacing w:line="256" w:lineRule="auto"/>
              <w:rPr>
                <w:rFonts w:asciiTheme="minorHAnsi" w:hAnsiTheme="minorHAnsi" w:cstheme="minorBidi"/>
              </w:rPr>
            </w:pPr>
            <w:r>
              <w:rPr>
                <w:rFonts w:asciiTheme="minorHAnsi" w:hAnsiTheme="minorHAnsi" w:cstheme="minorBidi"/>
              </w:rPr>
              <w:t>Business</w:t>
            </w:r>
          </w:p>
        </w:tc>
        <w:tc>
          <w:tcPr>
            <w:tcW w:w="1749" w:type="dxa"/>
            <w:tcBorders>
              <w:top w:val="nil"/>
              <w:left w:val="nil"/>
              <w:bottom w:val="single" w:color="ED7D31" w:sz="8" w:space="0"/>
              <w:right w:val="single" w:color="ED7D31" w:sz="8" w:space="0"/>
            </w:tcBorders>
            <w:hideMark/>
          </w:tcPr>
          <w:p w:rsidR="00E01A34" w:rsidP="001F4E9B" w:rsidRDefault="00E01A34" w14:paraId="71EEE23D" w14:textId="77777777">
            <w:pPr>
              <w:spacing w:before="120" w:after="120"/>
              <w:rPr>
                <w:sz w:val="20"/>
                <w:szCs w:val="20"/>
              </w:rPr>
            </w:pPr>
            <w:r>
              <w:rPr>
                <w:sz w:val="20"/>
                <w:szCs w:val="20"/>
              </w:rPr>
              <w:t>Community organisations</w:t>
            </w:r>
          </w:p>
        </w:tc>
        <w:tc>
          <w:tcPr>
            <w:tcW w:w="1738" w:type="dxa"/>
            <w:tcBorders>
              <w:top w:val="nil"/>
              <w:left w:val="nil"/>
              <w:bottom w:val="single" w:color="ED7D31" w:sz="8" w:space="0"/>
              <w:right w:val="single" w:color="ED7D31" w:sz="8" w:space="0"/>
            </w:tcBorders>
            <w:hideMark/>
          </w:tcPr>
          <w:p w:rsidR="00E01A34" w:rsidP="001F4E9B" w:rsidRDefault="00E01A34" w14:paraId="746A41F5" w14:textId="77777777">
            <w:pPr>
              <w:spacing w:before="120" w:after="120"/>
              <w:rPr>
                <w:sz w:val="20"/>
                <w:szCs w:val="20"/>
              </w:rPr>
            </w:pPr>
            <w:r>
              <w:rPr>
                <w:sz w:val="20"/>
                <w:szCs w:val="20"/>
              </w:rPr>
              <w:t>Individuals</w:t>
            </w:r>
          </w:p>
        </w:tc>
        <w:tc>
          <w:tcPr>
            <w:tcW w:w="1724" w:type="dxa"/>
            <w:tcBorders>
              <w:top w:val="nil"/>
              <w:left w:val="nil"/>
              <w:bottom w:val="single" w:color="ED7D31" w:sz="8" w:space="0"/>
              <w:right w:val="single" w:color="ED7D31" w:sz="8" w:space="0"/>
            </w:tcBorders>
            <w:hideMark/>
          </w:tcPr>
          <w:p w:rsidR="00E01A34" w:rsidP="001F4E9B" w:rsidRDefault="00E01A34" w14:paraId="2B714153" w14:textId="77777777">
            <w:pPr>
              <w:spacing w:before="120" w:after="120"/>
              <w:rPr>
                <w:sz w:val="20"/>
                <w:szCs w:val="20"/>
              </w:rPr>
            </w:pPr>
            <w:r>
              <w:rPr>
                <w:sz w:val="20"/>
                <w:szCs w:val="20"/>
              </w:rPr>
              <w:t>Total change in costs</w:t>
            </w:r>
          </w:p>
        </w:tc>
      </w:tr>
      <w:tr w:rsidR="00E01A34" w:rsidTr="001F4E9B" w14:paraId="15AB487E" w14:textId="77777777">
        <w:trPr>
          <w:trHeight w:val="300"/>
        </w:trPr>
        <w:tc>
          <w:tcPr>
            <w:tcW w:w="1735" w:type="dxa"/>
            <w:tcBorders>
              <w:top w:val="nil"/>
              <w:left w:val="single" w:color="ED7D31" w:sz="8" w:space="0"/>
              <w:bottom w:val="single" w:color="ED7D31" w:sz="8" w:space="0"/>
              <w:right w:val="single" w:color="ED7D31" w:sz="8" w:space="0"/>
            </w:tcBorders>
            <w:hideMark/>
          </w:tcPr>
          <w:p w:rsidR="00E01A34" w:rsidP="001F4E9B" w:rsidRDefault="00E01A34" w14:paraId="6C386EE9" w14:textId="2EA5E1CA">
            <w:pPr>
              <w:spacing w:before="120" w:after="120"/>
              <w:rPr>
                <w:sz w:val="20"/>
                <w:szCs w:val="20"/>
              </w:rPr>
            </w:pPr>
            <w:r>
              <w:rPr>
                <w:sz w:val="20"/>
                <w:szCs w:val="20"/>
                <w:lang w:eastAsia="en-AU"/>
              </w:rPr>
              <w:t>Total, by sector </w:t>
            </w:r>
          </w:p>
        </w:tc>
        <w:tc>
          <w:tcPr>
            <w:tcW w:w="1730" w:type="dxa"/>
            <w:tcBorders>
              <w:top w:val="nil"/>
              <w:left w:val="nil"/>
              <w:bottom w:val="single" w:color="ED7D31" w:sz="8" w:space="0"/>
              <w:right w:val="single" w:color="ED7D31" w:sz="8" w:space="0"/>
            </w:tcBorders>
            <w:hideMark/>
          </w:tcPr>
          <w:p w:rsidR="00E01A34" w:rsidP="001F4E9B" w:rsidRDefault="00E01A34" w14:paraId="4C03BF6E" w14:textId="016150CC">
            <w:pPr>
              <w:spacing w:before="120" w:after="120"/>
              <w:rPr>
                <w:sz w:val="20"/>
                <w:szCs w:val="20"/>
              </w:rPr>
            </w:pPr>
            <w:r>
              <w:rPr>
                <w:sz w:val="20"/>
                <w:szCs w:val="20"/>
                <w:lang w:eastAsia="en-AU"/>
              </w:rPr>
              <w:t>-</w:t>
            </w:r>
            <w:r w:rsidR="00CF46EC">
              <w:rPr>
                <w:sz w:val="20"/>
                <w:szCs w:val="20"/>
                <w:lang w:eastAsia="en-AU"/>
              </w:rPr>
              <w:t>5.215</w:t>
            </w:r>
          </w:p>
        </w:tc>
        <w:tc>
          <w:tcPr>
            <w:tcW w:w="1749" w:type="dxa"/>
            <w:tcBorders>
              <w:top w:val="nil"/>
              <w:left w:val="nil"/>
              <w:bottom w:val="single" w:color="ED7D31" w:sz="8" w:space="0"/>
              <w:right w:val="single" w:color="ED7D31" w:sz="8" w:space="0"/>
            </w:tcBorders>
            <w:hideMark/>
          </w:tcPr>
          <w:p w:rsidR="00E01A34" w:rsidP="001F4E9B" w:rsidRDefault="00E01A34" w14:paraId="46D3B042" w14:textId="0BEA13E3">
            <w:pPr>
              <w:spacing w:before="120" w:after="120"/>
              <w:rPr>
                <w:sz w:val="20"/>
                <w:szCs w:val="20"/>
              </w:rPr>
            </w:pPr>
            <w:r>
              <w:rPr>
                <w:sz w:val="20"/>
                <w:szCs w:val="20"/>
                <w:lang w:eastAsia="en-AU"/>
              </w:rPr>
              <w:t>N/A </w:t>
            </w:r>
          </w:p>
        </w:tc>
        <w:tc>
          <w:tcPr>
            <w:tcW w:w="1738" w:type="dxa"/>
            <w:tcBorders>
              <w:top w:val="nil"/>
              <w:left w:val="nil"/>
              <w:bottom w:val="single" w:color="ED7D31" w:sz="8" w:space="0"/>
              <w:right w:val="single" w:color="ED7D31" w:sz="8" w:space="0"/>
            </w:tcBorders>
            <w:hideMark/>
          </w:tcPr>
          <w:p w:rsidR="00E01A34" w:rsidP="001F4E9B" w:rsidRDefault="006E6FBA" w14:paraId="421DB0E3" w14:textId="0D654062">
            <w:pPr>
              <w:spacing w:before="120" w:after="120"/>
              <w:rPr>
                <w:sz w:val="20"/>
                <w:szCs w:val="20"/>
              </w:rPr>
            </w:pPr>
            <w:r>
              <w:rPr>
                <w:sz w:val="20"/>
                <w:szCs w:val="20"/>
                <w:lang w:eastAsia="en-AU"/>
              </w:rPr>
              <w:t>1.573</w:t>
            </w:r>
          </w:p>
        </w:tc>
        <w:tc>
          <w:tcPr>
            <w:tcW w:w="1724" w:type="dxa"/>
            <w:tcBorders>
              <w:top w:val="nil"/>
              <w:left w:val="nil"/>
              <w:bottom w:val="single" w:color="ED7D31" w:sz="8" w:space="0"/>
              <w:right w:val="single" w:color="ED7D31" w:sz="8" w:space="0"/>
            </w:tcBorders>
            <w:hideMark/>
          </w:tcPr>
          <w:p w:rsidR="00E01A34" w:rsidP="001F4E9B" w:rsidRDefault="006E6FBA" w14:paraId="0817D74D" w14:textId="0063B1C5">
            <w:pPr>
              <w:spacing w:before="120" w:after="120"/>
              <w:rPr>
                <w:sz w:val="20"/>
                <w:szCs w:val="20"/>
              </w:rPr>
            </w:pPr>
            <w:r>
              <w:rPr>
                <w:sz w:val="20"/>
                <w:szCs w:val="20"/>
                <w:lang w:eastAsia="en-AU"/>
              </w:rPr>
              <w:t>-3.642</w:t>
            </w:r>
          </w:p>
        </w:tc>
      </w:tr>
    </w:tbl>
    <w:p w:rsidR="000046CA" w:rsidRDefault="000046CA" w14:paraId="5BE5ED39" w14:textId="77777777">
      <w:pPr>
        <w:spacing w:after="160" w:line="259" w:lineRule="auto"/>
        <w:rPr>
          <w:rFonts w:ascii="Calibri" w:hAnsi="Calibri" w:eastAsiaTheme="majorEastAsia" w:cstheme="majorBidi"/>
          <w:b/>
          <w:color w:val="70AD47" w:themeColor="accent6"/>
          <w:sz w:val="30"/>
          <w:szCs w:val="26"/>
        </w:rPr>
      </w:pPr>
      <w:r>
        <w:br w:type="page"/>
      </w:r>
    </w:p>
    <w:p w:rsidR="008D6DEA" w:rsidP="00B855D4" w:rsidRDefault="00A6061B" w14:paraId="38B5522E" w14:textId="11BDD470">
      <w:pPr>
        <w:pStyle w:val="Heading2"/>
        <w:spacing w:after="240"/>
        <w:rPr>
          <w:color w:val="002060"/>
        </w:rPr>
      </w:pPr>
      <w:bookmarkStart w:name="_Toc99374888" w:id="107"/>
      <w:r w:rsidRPr="0064432E">
        <w:rPr>
          <w:color w:val="002060"/>
        </w:rPr>
        <w:lastRenderedPageBreak/>
        <w:t>5.</w:t>
      </w:r>
      <w:r w:rsidR="00C87E16">
        <w:rPr>
          <w:color w:val="002060"/>
        </w:rPr>
        <w:t>3</w:t>
      </w:r>
      <w:r w:rsidRPr="0064432E">
        <w:rPr>
          <w:color w:val="002060"/>
        </w:rPr>
        <w:t xml:space="preserve"> Option </w:t>
      </w:r>
      <w:r w:rsidR="00EC4B48">
        <w:rPr>
          <w:color w:val="002060"/>
        </w:rPr>
        <w:t>3</w:t>
      </w:r>
      <w:r w:rsidRPr="0064432E">
        <w:rPr>
          <w:color w:val="002060"/>
        </w:rPr>
        <w:t xml:space="preserve">: New incentives </w:t>
      </w:r>
      <w:r w:rsidR="00AB5E7F">
        <w:rPr>
          <w:color w:val="002060"/>
        </w:rPr>
        <w:t>m</w:t>
      </w:r>
      <w:r w:rsidRPr="0064432E" w:rsidR="005F41CE">
        <w:rPr>
          <w:color w:val="002060"/>
        </w:rPr>
        <w:t xml:space="preserve">odel </w:t>
      </w:r>
      <w:r w:rsidR="00486269">
        <w:rPr>
          <w:color w:val="002060"/>
        </w:rPr>
        <w:t>-</w:t>
      </w:r>
      <w:r w:rsidRPr="0064432E" w:rsidR="005F41CE">
        <w:rPr>
          <w:color w:val="002060"/>
        </w:rPr>
        <w:t xml:space="preserve"> </w:t>
      </w:r>
      <w:r w:rsidR="00AB5E7F">
        <w:rPr>
          <w:color w:val="002060"/>
        </w:rPr>
        <w:t>P</w:t>
      </w:r>
      <w:r w:rsidR="00024CC6">
        <w:rPr>
          <w:color w:val="002060"/>
        </w:rPr>
        <w:t>hased</w:t>
      </w:r>
      <w:bookmarkEnd w:id="107"/>
    </w:p>
    <w:tbl>
      <w:tblPr>
        <w:tblStyle w:val="TableGrid"/>
        <w:tblW w:w="0" w:type="auto"/>
        <w:tblLook w:val="04A0" w:firstRow="1" w:lastRow="0" w:firstColumn="1" w:lastColumn="0" w:noHBand="0" w:noVBand="1"/>
      </w:tblPr>
      <w:tblGrid>
        <w:gridCol w:w="9016"/>
      </w:tblGrid>
      <w:tr w:rsidR="00B855D4" w:rsidTr="00B855D4" w14:paraId="1FFE2D8D" w14:textId="77777777">
        <w:tc>
          <w:tcPr>
            <w:tcW w:w="9016" w:type="dxa"/>
          </w:tcPr>
          <w:p w:rsidRPr="0064432E" w:rsidR="00B855D4" w:rsidP="00B855D4" w:rsidRDefault="00B855D4" w14:paraId="4B461CF5" w14:textId="77777777">
            <w:pPr>
              <w:rPr>
                <w:b/>
                <w:bCs/>
              </w:rPr>
            </w:pPr>
            <w:r w:rsidRPr="0064432E">
              <w:rPr>
                <w:b/>
                <w:bCs/>
              </w:rPr>
              <w:t>Key impacts</w:t>
            </w:r>
          </w:p>
          <w:p w:rsidRPr="0064432E" w:rsidR="00B855D4" w:rsidP="00B855D4" w:rsidRDefault="00B855D4" w14:paraId="5BD1B68C" w14:textId="77777777">
            <w:r w:rsidRPr="0064432E">
              <w:t>This option would:</w:t>
            </w:r>
          </w:p>
          <w:p w:rsidRPr="0064432E" w:rsidR="00B855D4" w:rsidP="00B855D4" w:rsidRDefault="00B855D4" w14:paraId="17550702" w14:textId="77777777">
            <w:pPr>
              <w:pStyle w:val="ListParagraph"/>
              <w:numPr>
                <w:ilvl w:val="0"/>
                <w:numId w:val="31"/>
              </w:numPr>
            </w:pPr>
            <w:r w:rsidRPr="0064432E">
              <w:t xml:space="preserve">Enable a higher level of investment in the apprenticeship incentives system during the economic recovery, before reducing to pre-COVID-19 investment </w:t>
            </w:r>
            <w:r>
              <w:t xml:space="preserve">levels </w:t>
            </w:r>
            <w:r w:rsidRPr="0064432E">
              <w:t>once post</w:t>
            </w:r>
            <w:r w:rsidRPr="0064432E">
              <w:noBreakHyphen/>
              <w:t>pandemic economic conditions stabilise</w:t>
            </w:r>
            <w:r>
              <w:t>;</w:t>
            </w:r>
          </w:p>
          <w:p w:rsidRPr="0064432E" w:rsidR="00B855D4" w:rsidP="00B855D4" w:rsidRDefault="00B855D4" w14:paraId="33FA8BA7" w14:textId="77777777">
            <w:pPr>
              <w:pStyle w:val="ListParagraph"/>
              <w:numPr>
                <w:ilvl w:val="0"/>
                <w:numId w:val="31"/>
              </w:numPr>
            </w:pPr>
            <w:r w:rsidRPr="0064432E">
              <w:t>Simplify the program and reduce administrative burden</w:t>
            </w:r>
            <w:r>
              <w:t>;</w:t>
            </w:r>
          </w:p>
          <w:p w:rsidRPr="0064432E" w:rsidR="00B855D4" w:rsidP="00B855D4" w:rsidRDefault="00B855D4" w14:paraId="2DCC5ACA" w14:textId="77777777">
            <w:pPr>
              <w:pStyle w:val="ListParagraph"/>
              <w:numPr>
                <w:ilvl w:val="0"/>
                <w:numId w:val="31"/>
              </w:numPr>
            </w:pPr>
            <w:r w:rsidRPr="0064432E">
              <w:t>Create a system that</w:t>
            </w:r>
            <w:r>
              <w:t xml:space="preserve"> i</w:t>
            </w:r>
            <w:r w:rsidRPr="0064432E">
              <w:t>s easier to navigate</w:t>
            </w:r>
            <w:r>
              <w:t>;</w:t>
            </w:r>
          </w:p>
          <w:p w:rsidRPr="0064432E" w:rsidR="00B855D4" w:rsidP="00B855D4" w:rsidRDefault="00B855D4" w14:paraId="13C3B80D" w14:textId="77777777">
            <w:pPr>
              <w:pStyle w:val="ListParagraph"/>
              <w:numPr>
                <w:ilvl w:val="0"/>
                <w:numId w:val="31"/>
              </w:numPr>
            </w:pPr>
            <w:r w:rsidRPr="0064432E">
              <w:t>Provide</w:t>
            </w:r>
            <w:r w:rsidRPr="0064432E" w:rsidDel="00EC3782">
              <w:t xml:space="preserve"> </w:t>
            </w:r>
            <w:r w:rsidRPr="0064432E">
              <w:t>financial and non-financial support to all apprentices and employers of apprentices between 1 July 2022 and 30 June 2024</w:t>
            </w:r>
            <w:r>
              <w:t>;</w:t>
            </w:r>
          </w:p>
          <w:p w:rsidRPr="0064432E" w:rsidR="00B855D4" w:rsidP="00B855D4" w:rsidRDefault="00B855D4" w14:paraId="567874D5" w14:textId="77777777">
            <w:pPr>
              <w:pStyle w:val="ListParagraph"/>
              <w:numPr>
                <w:ilvl w:val="0"/>
                <w:numId w:val="31"/>
              </w:numPr>
            </w:pPr>
            <w:r w:rsidRPr="0064432E">
              <w:t>Increase financial support for apprentices in priority occupations</w:t>
            </w:r>
            <w:r>
              <w:t>; and</w:t>
            </w:r>
          </w:p>
          <w:p w:rsidR="00B855D4" w:rsidP="00E10FC7" w:rsidRDefault="00B855D4" w14:paraId="7B6D024D" w14:textId="1497AA71">
            <w:pPr>
              <w:pStyle w:val="ListParagraph"/>
              <w:numPr>
                <w:ilvl w:val="0"/>
                <w:numId w:val="31"/>
              </w:numPr>
            </w:pPr>
            <w:r w:rsidRPr="0064432E">
              <w:t>Incentivise apprentices to take up in-demand skills</w:t>
            </w:r>
            <w:r>
              <w:t>.</w:t>
            </w:r>
          </w:p>
        </w:tc>
      </w:tr>
    </w:tbl>
    <w:p w:rsidRPr="0064432E" w:rsidR="008D6DEA" w:rsidP="008D6DEA" w:rsidRDefault="008D6DEA" w14:paraId="65E95649" w14:textId="52B9B082">
      <w:pPr>
        <w:pStyle w:val="Heading3"/>
      </w:pPr>
      <w:bookmarkStart w:name="_Toc99374889" w:id="108"/>
      <w:r w:rsidRPr="0064432E">
        <w:t>Who would this option impact?</w:t>
      </w:r>
      <w:bookmarkEnd w:id="108"/>
    </w:p>
    <w:p w:rsidRPr="0064432E" w:rsidR="008D6DEA" w:rsidP="008D6DEA" w:rsidRDefault="008D6DEA" w14:paraId="43A02654" w14:textId="77777777">
      <w:r w:rsidRPr="0064432E">
        <w:t>Those directly impacted by this option include:</w:t>
      </w:r>
    </w:p>
    <w:p w:rsidRPr="0064432E" w:rsidR="008D6DEA" w:rsidP="00CA1D96" w:rsidRDefault="008D6DEA" w14:paraId="71EB4F5C" w14:textId="52395287">
      <w:pPr>
        <w:pStyle w:val="ListParagraph"/>
        <w:numPr>
          <w:ilvl w:val="0"/>
          <w:numId w:val="32"/>
        </w:numPr>
        <w:spacing w:line="276" w:lineRule="auto"/>
      </w:pPr>
      <w:r w:rsidRPr="0064432E">
        <w:t>Individuals considering taking up an Australian Apprenticeship (approximately 151,000 apprentices commenced in 2019 prior to the introduction of BAC)</w:t>
      </w:r>
      <w:r w:rsidR="00F92814">
        <w:t>;</w:t>
      </w:r>
    </w:p>
    <w:p w:rsidRPr="0064432E" w:rsidR="008D6DEA" w:rsidP="00CA1D96" w:rsidRDefault="008D6DEA" w14:paraId="09E69695" w14:textId="60C9E82E">
      <w:pPr>
        <w:pStyle w:val="ListParagraph"/>
        <w:numPr>
          <w:ilvl w:val="0"/>
          <w:numId w:val="32"/>
        </w:numPr>
        <w:spacing w:line="276" w:lineRule="auto"/>
      </w:pPr>
      <w:r w:rsidRPr="0064432E">
        <w:t>Employers and prospective employers of Australian Apprentices</w:t>
      </w:r>
      <w:r w:rsidR="00F92814">
        <w:t>; and</w:t>
      </w:r>
    </w:p>
    <w:p w:rsidRPr="0064432E" w:rsidR="008D6DEA" w:rsidP="00CA1D96" w:rsidRDefault="008D6DEA" w14:paraId="17411684" w14:textId="2F63E24A">
      <w:pPr>
        <w:pStyle w:val="ListParagraph"/>
        <w:numPr>
          <w:ilvl w:val="0"/>
          <w:numId w:val="32"/>
        </w:numPr>
        <w:spacing w:line="276" w:lineRule="auto"/>
      </w:pPr>
      <w:r w:rsidRPr="0064432E">
        <w:t>The seven AASN providers who are required to deliver</w:t>
      </w:r>
      <w:r w:rsidR="003F016F">
        <w:t xml:space="preserve">, </w:t>
      </w:r>
      <w:r w:rsidRPr="0064432E">
        <w:t>navigate</w:t>
      </w:r>
      <w:r w:rsidR="003F016F">
        <w:t xml:space="preserve">, </w:t>
      </w:r>
      <w:r w:rsidRPr="0064432E">
        <w:t>understand</w:t>
      </w:r>
      <w:r w:rsidR="003F016F">
        <w:t xml:space="preserve"> </w:t>
      </w:r>
      <w:r w:rsidR="00293CF9">
        <w:t xml:space="preserve">and </w:t>
      </w:r>
      <w:r w:rsidRPr="0064432E">
        <w:t>advise on incentives.</w:t>
      </w:r>
    </w:p>
    <w:p w:rsidRPr="00AD2CDC" w:rsidR="008D6DEA" w:rsidP="008D6DEA" w:rsidRDefault="008D6DEA" w14:paraId="3709911B" w14:textId="1D7F9CF7">
      <w:pPr>
        <w:pStyle w:val="Heading3"/>
      </w:pPr>
      <w:bookmarkStart w:name="_Toc99374890" w:id="109"/>
      <w:r w:rsidRPr="00AD2CDC">
        <w:t>Overall impact</w:t>
      </w:r>
      <w:r w:rsidRPr="00AD2CDC" w:rsidR="007C3536">
        <w:t xml:space="preserve"> – how does it address the problem?</w:t>
      </w:r>
      <w:bookmarkEnd w:id="109"/>
    </w:p>
    <w:p w:rsidRPr="00AD2CDC" w:rsidR="007C3536" w:rsidP="007B53EA" w:rsidRDefault="00085A0F" w14:paraId="761CE43B" w14:textId="25ED08A0">
      <w:r w:rsidRPr="00AD2CDC">
        <w:t xml:space="preserve">This </w:t>
      </w:r>
      <w:r w:rsidR="00F33082">
        <w:t>phased</w:t>
      </w:r>
      <w:r w:rsidRPr="00AD2CDC">
        <w:t xml:space="preserve"> model will address </w:t>
      </w:r>
      <w:r w:rsidRPr="00AD2CDC" w:rsidR="00913949">
        <w:t>all</w:t>
      </w:r>
      <w:r w:rsidRPr="00AD2CDC">
        <w:t xml:space="preserve"> five </w:t>
      </w:r>
      <w:r w:rsidRPr="00AD2CDC" w:rsidR="00913949">
        <w:t>problems</w:t>
      </w:r>
      <w:r w:rsidRPr="00AD2CDC" w:rsidR="00C0599B">
        <w:t xml:space="preserve"> with current apprenticeship incentives</w:t>
      </w:r>
      <w:r w:rsidRPr="00AD2CDC">
        <w:t xml:space="preserve"> identified in Chapter Two</w:t>
      </w:r>
      <w:r w:rsidR="00AD2CDC">
        <w:t>, particularly in the first two years</w:t>
      </w:r>
      <w:r w:rsidRPr="00AD2CDC">
        <w:t>.</w:t>
      </w:r>
      <w:r w:rsidRPr="00AD2CDC" w:rsidR="000845BE">
        <w:t xml:space="preserve"> It will prioritise support towards </w:t>
      </w:r>
      <w:r w:rsidRPr="00AD2CDC" w:rsidR="0095730E">
        <w:t xml:space="preserve">areas </w:t>
      </w:r>
      <w:r w:rsidR="006E5E23">
        <w:t>with</w:t>
      </w:r>
      <w:r w:rsidRPr="00AD2CDC" w:rsidR="006E5E23">
        <w:t xml:space="preserve"> </w:t>
      </w:r>
      <w:r w:rsidRPr="00AD2CDC" w:rsidR="0095730E">
        <w:t xml:space="preserve">skill </w:t>
      </w:r>
      <w:r w:rsidRPr="00AD2CDC" w:rsidR="00AA1CB2">
        <w:t>shortages and</w:t>
      </w:r>
      <w:r w:rsidRPr="00AD2CDC" w:rsidR="0095730E">
        <w:t xml:space="preserve"> will provide increased financial support to minimise rising costs. </w:t>
      </w:r>
      <w:r w:rsidRPr="00AD2CDC" w:rsidR="00AA1CB2">
        <w:t>The model will also simplify the apprentice</w:t>
      </w:r>
      <w:r w:rsidRPr="00AD2CDC" w:rsidR="00E20886">
        <w:t>ship</w:t>
      </w:r>
      <w:r w:rsidRPr="00AD2CDC" w:rsidR="00AA1CB2">
        <w:t xml:space="preserve"> incentive </w:t>
      </w:r>
      <w:r w:rsidRPr="00AD2CDC" w:rsidR="007E151C">
        <w:t>syst</w:t>
      </w:r>
      <w:r w:rsidRPr="00AD2CDC" w:rsidR="00AA1CB2">
        <w:t xml:space="preserve">em to reduce administrative burden and will maintain non-financial support for apprentices. </w:t>
      </w:r>
    </w:p>
    <w:p w:rsidRPr="00AD2CDC" w:rsidR="00651F97" w:rsidP="00651F97" w:rsidRDefault="00651F97" w14:paraId="72C2AA97" w14:textId="454E04D1">
      <w:r w:rsidRPr="00AD2CDC">
        <w:t xml:space="preserve">This proposal would introduce a new </w:t>
      </w:r>
      <w:r w:rsidR="00C76CDF">
        <w:t>a</w:t>
      </w:r>
      <w:r w:rsidRPr="00AD2CDC">
        <w:t xml:space="preserve">pprenticeships incentive system in two stages to provide a manageable step down in support from the BAC program for 2022-23 and 2023-24, before further reducing to pre-COVID-19 levels from 1 July 2024. </w:t>
      </w:r>
    </w:p>
    <w:p w:rsidRPr="00AD2CDC" w:rsidR="00651F97" w:rsidP="00651F97" w:rsidRDefault="00651F97" w14:paraId="311768AE" w14:textId="4AF7569E">
      <w:r w:rsidRPr="00AD2CDC">
        <w:t xml:space="preserve">This approach would strengthen the targeting of Australian Government investment to priority occupations, withdrawing funding from non-priority occupations in phases. It would also enable a higher level of investment in the apprenticeship incentives system during the economic recovery, before reducing to </w:t>
      </w:r>
      <w:r w:rsidR="007743B7">
        <w:t xml:space="preserve">a </w:t>
      </w:r>
      <w:r w:rsidRPr="00AD2CDC">
        <w:t>pre-COVID-19</w:t>
      </w:r>
      <w:r w:rsidR="00170503">
        <w:t xml:space="preserve"> level of</w:t>
      </w:r>
      <w:r w:rsidRPr="00AD2CDC">
        <w:t xml:space="preserve"> investment once post-pandemic economic conditions stabilise.</w:t>
      </w:r>
    </w:p>
    <w:p w:rsidRPr="00AD2CDC" w:rsidR="00651F97" w:rsidP="00651F97" w:rsidRDefault="00651F97" w14:paraId="6A179E92" w14:textId="647A3BBC">
      <w:r w:rsidRPr="00AD2CDC">
        <w:lastRenderedPageBreak/>
        <w:t xml:space="preserve">This package’s first phase between 1 July 2022 and </w:t>
      </w:r>
      <w:r w:rsidR="00750B9D">
        <w:t>30 June</w:t>
      </w:r>
      <w:r w:rsidRPr="00AD2CDC">
        <w:t xml:space="preserve"> 2024 provides support to a broader cohort of apprentices and higher levels of support for priority occupations. The hiring incentive for non</w:t>
      </w:r>
      <w:r w:rsidR="0087668A">
        <w:noBreakHyphen/>
      </w:r>
      <w:r w:rsidRPr="00AD2CDC">
        <w:t xml:space="preserve">priority occupations, coupled with the wage subsidy for priority occupations, ensures all employers are provided with some level of financial support. </w:t>
      </w:r>
    </w:p>
    <w:p w:rsidRPr="00AD2CDC" w:rsidR="00651F97" w:rsidP="007B53EA" w:rsidRDefault="00651F97" w14:paraId="22C621FE" w14:textId="45FDF03A">
      <w:r w:rsidRPr="00AD2CDC">
        <w:t>This package’s second phase</w:t>
      </w:r>
      <w:r w:rsidR="004E2D06">
        <w:t>,</w:t>
      </w:r>
      <w:r w:rsidRPr="00AD2CDC">
        <w:t xml:space="preserve"> from 1 July 2024</w:t>
      </w:r>
      <w:r w:rsidR="00170503">
        <w:t xml:space="preserve"> and following a checkpoint to confirm economic conditions have stabilised</w:t>
      </w:r>
      <w:r w:rsidR="004E2D06">
        <w:t>,</w:t>
      </w:r>
      <w:r w:rsidRPr="00AD2CDC">
        <w:t xml:space="preserve"> responds to changing economic conditions</w:t>
      </w:r>
      <w:r w:rsidR="004E2D06">
        <w:t>.</w:t>
      </w:r>
      <w:r w:rsidRPr="00AD2CDC">
        <w:t xml:space="preserve"> </w:t>
      </w:r>
      <w:r w:rsidR="004E2D06">
        <w:t>It</w:t>
      </w:r>
      <w:r w:rsidRPr="00AD2CDC" w:rsidR="004E2D06">
        <w:t xml:space="preserve"> </w:t>
      </w:r>
      <w:r w:rsidRPr="00AD2CDC">
        <w:t xml:space="preserve">targets incentives towards priority </w:t>
      </w:r>
      <w:r w:rsidR="004E2D06">
        <w:t>occupations</w:t>
      </w:r>
      <w:r w:rsidRPr="00AD2CDC">
        <w:t xml:space="preserve"> and key industries</w:t>
      </w:r>
      <w:r w:rsidR="004E2D06">
        <w:t>,</w:t>
      </w:r>
      <w:r w:rsidRPr="00AD2CDC">
        <w:t xml:space="preserve"> </w:t>
      </w:r>
      <w:r w:rsidR="004E2D06">
        <w:t>which will</w:t>
      </w:r>
      <w:r w:rsidRPr="00AD2CDC">
        <w:t xml:space="preserve"> reduce expenditure and focus on qualifications where there is the greatest need to ensure an appropriate level of investment is </w:t>
      </w:r>
      <w:r w:rsidR="002232CE">
        <w:t>targeted to the future workforce</w:t>
      </w:r>
      <w:r w:rsidRPr="00AD2CDC">
        <w:t>.</w:t>
      </w:r>
    </w:p>
    <w:p w:rsidRPr="00AD2CDC" w:rsidR="00FA1502" w:rsidP="00062BC3" w:rsidRDefault="00062BC3" w14:paraId="01BFE3F0" w14:textId="73AD32AF">
      <w:r w:rsidRPr="00AD2CDC">
        <w:rPr>
          <w:rFonts w:ascii="Calibri" w:hAnsi="Calibri" w:eastAsiaTheme="majorEastAsia" w:cstheme="majorBidi"/>
          <w:b/>
          <w:color w:val="5F6369"/>
        </w:rPr>
        <w:t>Addresses - Incentives should be targeted to address skill shortages</w:t>
      </w:r>
      <w:r w:rsidRPr="00AD2CDC">
        <w:br/>
      </w:r>
      <w:r w:rsidRPr="00AD2CDC" w:rsidR="00FA1502">
        <w:t>The ongoing shortage of priority skills in Australia is a key economic problem that apprentices are uniquely suited to fill</w:t>
      </w:r>
      <w:r w:rsidRPr="00AD2CDC" w:rsidR="007E5FBD">
        <w:t>. Ensuring that apprenticeships fill</w:t>
      </w:r>
      <w:r w:rsidRPr="00AD2CDC" w:rsidR="003842EF">
        <w:t xml:space="preserve"> these shortages is an important element of the vocational pipeline and will ensure Australia </w:t>
      </w:r>
      <w:r w:rsidRPr="00AD2CDC" w:rsidR="00792183">
        <w:t xml:space="preserve">has a highly skilled workforce in the future. </w:t>
      </w:r>
    </w:p>
    <w:p w:rsidR="00170503" w:rsidP="00062BC3" w:rsidRDefault="00170503" w14:paraId="785120C2" w14:textId="2346EBDC">
      <w:r>
        <w:t xml:space="preserve">This option will focus </w:t>
      </w:r>
      <w:r w:rsidRPr="00AD2CDC" w:rsidR="00D561C6">
        <w:t xml:space="preserve">most </w:t>
      </w:r>
      <w:r w:rsidRPr="00AD2CDC" w:rsidR="00B246BF">
        <w:t>support towards apprentices training in priority occupation</w:t>
      </w:r>
      <w:r w:rsidRPr="00AD2CDC" w:rsidR="00E835FE">
        <w:t>s</w:t>
      </w:r>
      <w:r>
        <w:t>, in both phases one and two</w:t>
      </w:r>
      <w:r w:rsidRPr="00AD2CDC" w:rsidR="00E835FE">
        <w:t xml:space="preserve">. </w:t>
      </w:r>
    </w:p>
    <w:p w:rsidRPr="00AD2CDC" w:rsidR="00062BC3" w:rsidP="00062BC3" w:rsidRDefault="00E835FE" w14:paraId="7E71B288" w14:textId="75F3F5BC">
      <w:pPr>
        <w:rPr>
          <w:rFonts w:ascii="Calibri" w:hAnsi="Calibri" w:eastAsiaTheme="majorEastAsia" w:cstheme="majorBidi"/>
          <w:b/>
          <w:color w:val="5F6369"/>
        </w:rPr>
      </w:pPr>
      <w:r w:rsidRPr="00AD2CDC">
        <w:t>During phase two, there would be no financial support for employers of apprentices</w:t>
      </w:r>
      <w:r w:rsidR="008F147C">
        <w:t xml:space="preserve"> in non-priority occupations</w:t>
      </w:r>
      <w:r w:rsidRPr="00AD2CDC">
        <w:t xml:space="preserve">. </w:t>
      </w:r>
      <w:r w:rsidRPr="00AD2CDC" w:rsidR="00280B4C">
        <w:t>Because of this, commencements and completions in non-priority occupations are expected to decline</w:t>
      </w:r>
      <w:r w:rsidR="00170503">
        <w:t xml:space="preserve"> from 1 July 2024</w:t>
      </w:r>
      <w:r w:rsidRPr="00AD2CDC" w:rsidR="00280B4C">
        <w:t xml:space="preserve">. However, this option is projected to increase commencements and completions in priority </w:t>
      </w:r>
      <w:r w:rsidRPr="00AD2CDC" w:rsidR="00A90F4B">
        <w:t>areas and</w:t>
      </w:r>
      <w:r w:rsidRPr="00AD2CDC" w:rsidR="00763ADE">
        <w:t xml:space="preserve"> should incentivise apprentices to</w:t>
      </w:r>
      <w:r w:rsidRPr="00AD2CDC">
        <w:t xml:space="preserve">wards choosing a skill in-demand, supporting the upskilling of the Australian </w:t>
      </w:r>
      <w:r w:rsidR="002232CE">
        <w:t>workforce</w:t>
      </w:r>
      <w:r w:rsidR="00F33082">
        <w:t>.</w:t>
      </w:r>
    </w:p>
    <w:p w:rsidRPr="000629F1" w:rsidR="00792183" w:rsidP="007B53EA" w:rsidRDefault="00062BC3" w14:paraId="2144E9F4" w14:textId="2AB4DE01">
      <w:r w:rsidRPr="000629F1">
        <w:rPr>
          <w:rFonts w:ascii="Calibri" w:hAnsi="Calibri" w:eastAsiaTheme="majorEastAsia" w:cstheme="majorBidi"/>
          <w:b/>
          <w:color w:val="5F6369"/>
        </w:rPr>
        <w:t>Addresses - Costs remain high and are increasing</w:t>
      </w:r>
      <w:r w:rsidRPr="000629F1" w:rsidR="00E835FE">
        <w:br/>
      </w:r>
      <w:r w:rsidRPr="000629F1" w:rsidR="00A73D37">
        <w:t xml:space="preserve">Employer incentives </w:t>
      </w:r>
      <w:r w:rsidRPr="000629F1" w:rsidR="00EE78D1">
        <w:t xml:space="preserve">under the current system are too modest to </w:t>
      </w:r>
      <w:r w:rsidRPr="000629F1" w:rsidR="00A757BB">
        <w:t xml:space="preserve">encourage employers to take up </w:t>
      </w:r>
      <w:r w:rsidRPr="000629F1" w:rsidR="00F92F5F">
        <w:t>apprentices and</w:t>
      </w:r>
      <w:r w:rsidRPr="000629F1" w:rsidR="007D6C02">
        <w:t xml:space="preserve"> have not matched rising costs</w:t>
      </w:r>
      <w:r w:rsidRPr="000629F1" w:rsidR="00D561C6">
        <w:t xml:space="preserve"> </w:t>
      </w:r>
      <w:r w:rsidR="000D0430">
        <w:t>of</w:t>
      </w:r>
      <w:r w:rsidRPr="000629F1" w:rsidR="000D0430">
        <w:t xml:space="preserve"> </w:t>
      </w:r>
      <w:r w:rsidRPr="000629F1" w:rsidR="00D561C6">
        <w:t xml:space="preserve">taking on an apprentice, particularly in the first </w:t>
      </w:r>
      <w:r w:rsidR="003C49A8">
        <w:t>two</w:t>
      </w:r>
      <w:r w:rsidRPr="000629F1" w:rsidR="003C49A8">
        <w:t xml:space="preserve"> </w:t>
      </w:r>
      <w:r w:rsidRPr="000629F1" w:rsidR="00D561C6">
        <w:t>years of an apprenticeship</w:t>
      </w:r>
      <w:r w:rsidRPr="000629F1" w:rsidR="007D6C02">
        <w:t>. COVID</w:t>
      </w:r>
      <w:r w:rsidR="000D0430">
        <w:t>-19</w:t>
      </w:r>
      <w:r w:rsidRPr="000629F1" w:rsidR="007D6C02">
        <w:t xml:space="preserve"> levels of support under the BAC and CAC have </w:t>
      </w:r>
      <w:r w:rsidRPr="000629F1" w:rsidR="00C862B1">
        <w:t xml:space="preserve">been successful at meeting these higher costs </w:t>
      </w:r>
      <w:r w:rsidRPr="000629F1" w:rsidR="00F92F5F">
        <w:t>but were only designed as temporary measure</w:t>
      </w:r>
      <w:r w:rsidR="007B2776">
        <w:t>s</w:t>
      </w:r>
      <w:r w:rsidRPr="000629F1" w:rsidR="00F92F5F">
        <w:t xml:space="preserve">. </w:t>
      </w:r>
    </w:p>
    <w:p w:rsidRPr="000629F1" w:rsidR="00062BC3" w:rsidP="007B53EA" w:rsidRDefault="00F92F5F" w14:paraId="46D7212A" w14:textId="4D7F8DDD">
      <w:pPr>
        <w:rPr>
          <w:rFonts w:ascii="Calibri" w:hAnsi="Calibri" w:eastAsiaTheme="majorEastAsia" w:cstheme="majorBidi"/>
          <w:b/>
          <w:color w:val="5F6369"/>
        </w:rPr>
      </w:pPr>
      <w:r w:rsidRPr="000629F1">
        <w:t xml:space="preserve">Under this </w:t>
      </w:r>
      <w:r w:rsidR="002232CE">
        <w:t>phased</w:t>
      </w:r>
      <w:r w:rsidRPr="000629F1">
        <w:t xml:space="preserve"> model, </w:t>
      </w:r>
      <w:r w:rsidRPr="000629F1" w:rsidR="00B664C5">
        <w:t>financial support will be increased for employers</w:t>
      </w:r>
      <w:r w:rsidR="000629F1">
        <w:t xml:space="preserve"> in priority occupations</w:t>
      </w:r>
      <w:r w:rsidR="00AD2CDC">
        <w:t xml:space="preserve"> compared to pre-COVID-19</w:t>
      </w:r>
      <w:r w:rsidRPr="000629F1" w:rsidR="00B664C5">
        <w:t>. The wage subsidy during phase one will</w:t>
      </w:r>
      <w:r w:rsidRPr="000629F1" w:rsidR="00F2788D">
        <w:t xml:space="preserve"> subsidise employers during their highest level of financial burden</w:t>
      </w:r>
      <w:r w:rsidR="003C49A8">
        <w:t xml:space="preserve"> (the first and second years of the apprenticeship)</w:t>
      </w:r>
      <w:r w:rsidRPr="000629F1" w:rsidR="00F2788D">
        <w:t xml:space="preserve">, while the higher hiring incentive during phase two will continue to make </w:t>
      </w:r>
      <w:r w:rsidR="004B3141">
        <w:t xml:space="preserve">a </w:t>
      </w:r>
      <w:r w:rsidRPr="000629F1" w:rsidR="00F2788D">
        <w:t>financial</w:t>
      </w:r>
      <w:r w:rsidR="004B3141">
        <w:t xml:space="preserve"> contribution to the costs of</w:t>
      </w:r>
      <w:r w:rsidRPr="000629F1" w:rsidR="00410903">
        <w:t xml:space="preserve"> onboard</w:t>
      </w:r>
      <w:r w:rsidR="004B3141">
        <w:t>ing</w:t>
      </w:r>
      <w:r w:rsidRPr="000629F1" w:rsidR="00410903">
        <w:t xml:space="preserve"> an apprentice. </w:t>
      </w:r>
      <w:r w:rsidRPr="000629F1" w:rsidR="00D12FB0">
        <w:t>Employers of apprentices in non</w:t>
      </w:r>
      <w:r w:rsidR="003548F0">
        <w:noBreakHyphen/>
      </w:r>
      <w:r w:rsidRPr="000629F1" w:rsidR="00D12FB0">
        <w:t xml:space="preserve">priority occupations will also receive financial support during phase one through a hiring incentive, </w:t>
      </w:r>
      <w:r w:rsidRPr="000629F1" w:rsidR="0028224C">
        <w:t xml:space="preserve">ensuring that support is maintained during the economic recovery. </w:t>
      </w:r>
    </w:p>
    <w:p w:rsidRPr="000629F1" w:rsidR="00062BC3" w:rsidP="00062BC3" w:rsidRDefault="00062BC3" w14:paraId="4CE8EC14" w14:textId="45D0175A">
      <w:pPr>
        <w:rPr>
          <w:rFonts w:ascii="Calibri" w:hAnsi="Calibri" w:eastAsiaTheme="majorEastAsia" w:cstheme="majorBidi"/>
          <w:b/>
          <w:color w:val="5F6369"/>
        </w:rPr>
      </w:pPr>
      <w:r w:rsidRPr="000629F1">
        <w:rPr>
          <w:rFonts w:ascii="Calibri" w:hAnsi="Calibri" w:eastAsiaTheme="majorEastAsia" w:cstheme="majorBidi"/>
          <w:b/>
          <w:color w:val="5F6369"/>
        </w:rPr>
        <w:t xml:space="preserve">Addresses - Incentives do not focus on the decision maker </w:t>
      </w:r>
      <w:r w:rsidRPr="000629F1" w:rsidR="00410903">
        <w:br/>
      </w:r>
      <w:r w:rsidR="003C49A8">
        <w:t xml:space="preserve">Research demonstrates that the apprentice, not the employer, is the key decision maker influencing the initial decision to commence an apprenticeship, the occupation in which they choose to study and whether to continue through to completion. </w:t>
      </w:r>
      <w:r w:rsidRPr="000629F1" w:rsidR="003802CB">
        <w:t xml:space="preserve">Current incentives </w:t>
      </w:r>
      <w:r w:rsidR="00CD4DCC">
        <w:t xml:space="preserve">are generally not targeted to the apprentices and </w:t>
      </w:r>
      <w:r w:rsidRPr="000629F1" w:rsidR="003802CB">
        <w:t xml:space="preserve">do not provide enough financial support </w:t>
      </w:r>
      <w:r w:rsidR="00E472EB">
        <w:t xml:space="preserve">to </w:t>
      </w:r>
      <w:r w:rsidR="005E0547">
        <w:t>encourage retention</w:t>
      </w:r>
      <w:r w:rsidRPr="000629F1" w:rsidR="003802CB">
        <w:t xml:space="preserve">. </w:t>
      </w:r>
      <w:r w:rsidR="00D5191B">
        <w:t>B</w:t>
      </w:r>
      <w:r w:rsidRPr="000629F1" w:rsidR="004A0E7D">
        <w:t xml:space="preserve">oth phases of this model </w:t>
      </w:r>
      <w:r w:rsidRPr="000629F1" w:rsidR="009A071D">
        <w:t xml:space="preserve">direct </w:t>
      </w:r>
      <w:r w:rsidRPr="000629F1" w:rsidR="004A0E7D">
        <w:t xml:space="preserve">financial </w:t>
      </w:r>
      <w:r w:rsidRPr="000629F1" w:rsidR="00A71697">
        <w:t xml:space="preserve">support </w:t>
      </w:r>
      <w:r w:rsidRPr="000629F1" w:rsidR="004A0E7D">
        <w:t xml:space="preserve">to the apprentice in priority occupations </w:t>
      </w:r>
      <w:r w:rsidRPr="000629F1" w:rsidR="009A071D">
        <w:t>to incentivise them to start and continue their apprenticeship</w:t>
      </w:r>
      <w:r w:rsidRPr="000629F1" w:rsidR="003802CB">
        <w:t xml:space="preserve"> through to completion. </w:t>
      </w:r>
    </w:p>
    <w:p w:rsidRPr="0035102A" w:rsidR="00696F26" w:rsidP="00062BC3" w:rsidRDefault="00062BC3" w14:paraId="1ABC2F5C" w14:textId="77777777">
      <w:r w:rsidRPr="0035102A">
        <w:rPr>
          <w:rFonts w:ascii="Calibri" w:hAnsi="Calibri" w:eastAsiaTheme="majorEastAsia" w:cstheme="majorBidi"/>
          <w:b/>
          <w:color w:val="5F6369"/>
        </w:rPr>
        <w:lastRenderedPageBreak/>
        <w:t>Addresses - Incentives are difficult to navigate and understand</w:t>
      </w:r>
      <w:r w:rsidRPr="0035102A" w:rsidR="00506F54">
        <w:br/>
      </w:r>
      <w:r w:rsidRPr="0035102A" w:rsidR="00506F54">
        <w:t>The current apprenticeships incentive system has been criticised for being too complex</w:t>
      </w:r>
      <w:r w:rsidRPr="0035102A" w:rsidR="003B25F2">
        <w:t>, with 30 separate payment types available for employers and apprentices.</w:t>
      </w:r>
      <w:r w:rsidRPr="0035102A" w:rsidR="000C4062">
        <w:t xml:space="preserve"> This complexity adds a</w:t>
      </w:r>
      <w:r w:rsidRPr="0035102A" w:rsidR="00696F26">
        <w:t>n administrative burden to the system, discouraging employers from wanting to take on an apprentice and making it difficult for apprentices to understand their entitlements.</w:t>
      </w:r>
    </w:p>
    <w:p w:rsidRPr="00696F26" w:rsidR="008C31BC" w:rsidP="00062BC3" w:rsidRDefault="003B25F2" w14:paraId="48252486" w14:textId="5D1BA742">
      <w:pPr>
        <w:rPr>
          <w:highlight w:val="lightGray"/>
        </w:rPr>
      </w:pPr>
      <w:r w:rsidRPr="0035102A">
        <w:t xml:space="preserve">Under this </w:t>
      </w:r>
      <w:r w:rsidR="00B33B7C">
        <w:t>phased</w:t>
      </w:r>
      <w:r w:rsidRPr="0035102A">
        <w:t xml:space="preserve"> model, this system would be significantly simplified</w:t>
      </w:r>
      <w:r w:rsidRPr="0035102A" w:rsidR="008C31BC">
        <w:t>, with payment types reduced to five, consistent with recommendations made by the Joyce Review.</w:t>
      </w:r>
      <w:r w:rsidRPr="0035102A" w:rsidR="00696F26">
        <w:t xml:space="preserve"> </w:t>
      </w:r>
      <w:r w:rsidRPr="0035102A" w:rsidR="008C31BC">
        <w:t xml:space="preserve">In addition, further administrative changes to the system would help reduce complexity. The </w:t>
      </w:r>
      <w:r w:rsidR="00B33B7C">
        <w:t>phased</w:t>
      </w:r>
      <w:r w:rsidRPr="0035102A" w:rsidR="008C31BC">
        <w:t xml:space="preserve"> system would</w:t>
      </w:r>
      <w:r w:rsidRPr="0035102A" w:rsidR="00AE0218">
        <w:t xml:space="preserve"> recognise prior and concurrent qualifications, which has been a frequent </w:t>
      </w:r>
      <w:r w:rsidRPr="0035102A" w:rsidR="004117BC">
        <w:t xml:space="preserve">frustration expressed by stakeholders during the </w:t>
      </w:r>
      <w:r w:rsidRPr="0035102A" w:rsidR="00EC539E">
        <w:t>sign-up</w:t>
      </w:r>
      <w:r w:rsidRPr="0035102A" w:rsidR="004117BC">
        <w:t xml:space="preserve"> process. This should minimise the regulatory burden of the system</w:t>
      </w:r>
      <w:r w:rsidRPr="005B4AD1" w:rsidR="004117BC">
        <w:t xml:space="preserve">. </w:t>
      </w:r>
      <w:r w:rsidRPr="00910A20" w:rsidR="00910A20">
        <w:t>However,</w:t>
      </w:r>
      <w:r w:rsidR="0035102A">
        <w:t xml:space="preserve"> this option is more complex than </w:t>
      </w:r>
      <w:r w:rsidR="00E00525">
        <w:t>other options presented in this RIS</w:t>
      </w:r>
      <w:r w:rsidR="0035102A">
        <w:t xml:space="preserve"> as it involves changing the incentives structure after two years. </w:t>
      </w:r>
    </w:p>
    <w:p w:rsidRPr="00910A20" w:rsidR="00062BC3" w:rsidP="00062BC3" w:rsidRDefault="00062BC3" w14:paraId="7D9AAF40" w14:textId="1DF93C32">
      <w:r w:rsidRPr="00910A20">
        <w:rPr>
          <w:rFonts w:ascii="Calibri" w:hAnsi="Calibri" w:eastAsiaTheme="majorEastAsia" w:cstheme="majorBidi"/>
          <w:b/>
          <w:color w:val="5F6369"/>
        </w:rPr>
        <w:t>Addresses - Non-financial support is needed</w:t>
      </w:r>
      <w:r w:rsidRPr="00910A20" w:rsidR="004117BC">
        <w:br/>
      </w:r>
      <w:r w:rsidRPr="00910A20" w:rsidR="004B03FF">
        <w:t xml:space="preserve">This </w:t>
      </w:r>
      <w:r w:rsidR="00B33B7C">
        <w:t>phased</w:t>
      </w:r>
      <w:r w:rsidRPr="00910A20" w:rsidR="00B33B7C">
        <w:t xml:space="preserve"> </w:t>
      </w:r>
      <w:r w:rsidRPr="00910A20" w:rsidR="004B03FF">
        <w:t xml:space="preserve">model will continue the non-financial support that currently exists under the AAIP, including </w:t>
      </w:r>
      <w:r w:rsidR="00B33B7C">
        <w:t>ITS</w:t>
      </w:r>
      <w:r w:rsidRPr="00910A20" w:rsidR="004B03FF">
        <w:t xml:space="preserve">. In addition, further non-financial support </w:t>
      </w:r>
      <w:r w:rsidR="003E3BB3">
        <w:t>will be</w:t>
      </w:r>
      <w:r w:rsidRPr="00910A20" w:rsidR="004B03FF">
        <w:t xml:space="preserve"> introduced for young apprentices, including </w:t>
      </w:r>
      <w:r w:rsidRPr="00910A20" w:rsidR="00C068E0">
        <w:t>allocating specific</w:t>
      </w:r>
      <w:r w:rsidRPr="00910A20" w:rsidR="004B03FF">
        <w:t xml:space="preserve"> ITS places</w:t>
      </w:r>
      <w:r w:rsidRPr="00910A20" w:rsidR="00C068E0">
        <w:t xml:space="preserve"> for youth</w:t>
      </w:r>
      <w:r w:rsidRPr="00910A20" w:rsidR="004B03FF">
        <w:t xml:space="preserve"> </w:t>
      </w:r>
      <w:r w:rsidR="001064F0">
        <w:t xml:space="preserve">in priority occupations </w:t>
      </w:r>
      <w:r w:rsidRPr="00910A20" w:rsidR="004B03FF">
        <w:t xml:space="preserve">and </w:t>
      </w:r>
      <w:r w:rsidR="006C2A45">
        <w:t xml:space="preserve">introducing </w:t>
      </w:r>
      <w:r w:rsidRPr="00910A20" w:rsidR="004B03FF">
        <w:t xml:space="preserve">further support from their AASN provider </w:t>
      </w:r>
      <w:r w:rsidR="001064F0">
        <w:t>through</w:t>
      </w:r>
      <w:r w:rsidRPr="00910A20" w:rsidR="004B03FF">
        <w:t xml:space="preserve"> </w:t>
      </w:r>
      <w:r w:rsidR="006C2A45">
        <w:t xml:space="preserve">a </w:t>
      </w:r>
      <w:r w:rsidRPr="00910A20" w:rsidR="004B03FF">
        <w:t xml:space="preserve">phone call </w:t>
      </w:r>
      <w:r w:rsidR="006C2A45">
        <w:t xml:space="preserve">at </w:t>
      </w:r>
      <w:r w:rsidRPr="00910A20" w:rsidR="004B03FF">
        <w:t>three months</w:t>
      </w:r>
      <w:r w:rsidR="006C2A45">
        <w:t xml:space="preserve"> after commencement</w:t>
      </w:r>
      <w:r w:rsidRPr="00910A20" w:rsidR="004B03FF">
        <w:t>.</w:t>
      </w:r>
    </w:p>
    <w:p w:rsidRPr="00910A20" w:rsidR="007C3536" w:rsidP="007B53EA" w:rsidRDefault="003E3BB3" w14:paraId="0F40FFE4" w14:textId="6057C15D">
      <w:pPr>
        <w:rPr>
          <w:rFonts w:ascii="Calibri" w:hAnsi="Calibri" w:eastAsiaTheme="majorEastAsia" w:cstheme="majorBidi"/>
          <w:b/>
          <w:color w:val="5F6369"/>
        </w:rPr>
      </w:pPr>
      <w:r>
        <w:t>A</w:t>
      </w:r>
      <w:r w:rsidRPr="00910A20" w:rsidR="00287025">
        <w:t>pprentices who have received non-financial support under the AAIP have been more likely to complete their apprenticeship.</w:t>
      </w:r>
      <w:r w:rsidRPr="00910A20" w:rsidR="008E7EA5">
        <w:rPr>
          <w:vertAlign w:val="superscript"/>
        </w:rPr>
        <w:t xml:space="preserve"> </w:t>
      </w:r>
      <w:r w:rsidRPr="00910A20" w:rsidR="008E7EA5">
        <w:rPr>
          <w:vertAlign w:val="superscript"/>
        </w:rPr>
        <w:footnoteReference w:id="59"/>
      </w:r>
    </w:p>
    <w:p w:rsidRPr="00036751" w:rsidR="008D6DEA" w:rsidP="008D6DEA" w:rsidRDefault="008D6DEA" w14:paraId="4C956148" w14:textId="21A1E654">
      <w:pPr>
        <w:pStyle w:val="Heading3"/>
      </w:pPr>
      <w:bookmarkStart w:name="_Toc99374891" w:id="110"/>
      <w:r w:rsidRPr="00036751">
        <w:t>Impact</w:t>
      </w:r>
      <w:r w:rsidR="00AB5E7F">
        <w:t>s</w:t>
      </w:r>
      <w:r w:rsidRPr="00036751">
        <w:t xml:space="preserve"> on </w:t>
      </w:r>
      <w:r w:rsidR="00F92814">
        <w:t>a</w:t>
      </w:r>
      <w:r w:rsidRPr="00036751">
        <w:t>pprentices</w:t>
      </w:r>
      <w:bookmarkEnd w:id="110"/>
    </w:p>
    <w:p w:rsidRPr="004B4317" w:rsidR="00E256F4" w:rsidP="00E256F4" w:rsidRDefault="00E256F4" w14:paraId="5BB9950F" w14:textId="77777777">
      <w:pPr>
        <w:rPr>
          <w:i/>
          <w:iCs/>
          <w:u w:val="single"/>
        </w:rPr>
      </w:pPr>
      <w:r>
        <w:t xml:space="preserve">The estimated impact on commencements and completions due to the changed incentives under this option, including specific cohorts such as women, are detailed in the </w:t>
      </w:r>
      <w:r w:rsidRPr="004B4317">
        <w:rPr>
          <w:i/>
          <w:iCs/>
        </w:rPr>
        <w:t>Impact on Commencements and Completions</w:t>
      </w:r>
      <w:r>
        <w:t xml:space="preserve"> section.</w:t>
      </w:r>
    </w:p>
    <w:p w:rsidRPr="005D18A3" w:rsidR="00831607" w:rsidP="00831607" w:rsidRDefault="00DA1395" w14:paraId="4E3F060A" w14:textId="6915833D">
      <w:pPr>
        <w:pStyle w:val="Heading5"/>
      </w:pPr>
      <w:r w:rsidRPr="005D18A3">
        <w:t xml:space="preserve">Financial support for </w:t>
      </w:r>
      <w:r w:rsidRPr="005D18A3" w:rsidR="00831607">
        <w:t>priority occupations</w:t>
      </w:r>
    </w:p>
    <w:p w:rsidRPr="005D18A3" w:rsidR="00831607" w:rsidP="00831607" w:rsidRDefault="00831607" w14:paraId="51DEF51E" w14:textId="5B0DDA50">
      <w:r w:rsidRPr="005D18A3">
        <w:t>Apprentices training in priority</w:t>
      </w:r>
      <w:r w:rsidR="003E3BB3">
        <w:t xml:space="preserve"> </w:t>
      </w:r>
      <w:r w:rsidRPr="005D18A3">
        <w:t>occupations will receive direct financial support under th</w:t>
      </w:r>
      <w:r w:rsidR="00EA405A">
        <w:t>e</w:t>
      </w:r>
      <w:r w:rsidRPr="005D18A3">
        <w:t xml:space="preserve"> </w:t>
      </w:r>
      <w:r w:rsidR="007055AE">
        <w:t>phased</w:t>
      </w:r>
      <w:r w:rsidRPr="005D18A3" w:rsidR="007055AE">
        <w:t xml:space="preserve"> </w:t>
      </w:r>
      <w:r w:rsidRPr="005D18A3">
        <w:t xml:space="preserve">option. </w:t>
      </w:r>
    </w:p>
    <w:p w:rsidRPr="004A63CB" w:rsidR="002F49F4" w:rsidP="00831607" w:rsidRDefault="002F49F4" w14:paraId="6E11622A" w14:textId="1EF3983D">
      <w:pPr>
        <w:pStyle w:val="Heading5"/>
      </w:pPr>
      <w:r w:rsidRPr="004A63CB">
        <w:t>Continued non-financial support</w:t>
      </w:r>
    </w:p>
    <w:p w:rsidRPr="004A63CB" w:rsidR="0084681B" w:rsidP="00831607" w:rsidRDefault="0084681B" w14:paraId="4CA210D7" w14:textId="33122AA7">
      <w:r w:rsidRPr="004A63CB">
        <w:t>Both priority and non-priority apprentices will receive non-financial support</w:t>
      </w:r>
      <w:r w:rsidR="009076DC">
        <w:t xml:space="preserve"> focused on addressing barriers to completion</w:t>
      </w:r>
      <w:r w:rsidRPr="004A63CB">
        <w:t xml:space="preserve"> under this model, which will </w:t>
      </w:r>
      <w:r w:rsidRPr="004A63CB" w:rsidR="00366BAD">
        <w:t>be retained from the AAIP.</w:t>
      </w:r>
      <w:r w:rsidRPr="004A63CB">
        <w:t xml:space="preserve"> </w:t>
      </w:r>
    </w:p>
    <w:p w:rsidRPr="004A63CB" w:rsidR="008D6DEA" w:rsidP="008D6DEA" w:rsidRDefault="0084681B" w14:paraId="285F4EBB" w14:textId="6A0396BE">
      <w:pPr>
        <w:pStyle w:val="Heading5"/>
      </w:pPr>
      <w:r w:rsidRPr="004A63CB">
        <w:t xml:space="preserve">Less complexity in the system </w:t>
      </w:r>
    </w:p>
    <w:p w:rsidRPr="004A63CB" w:rsidR="008D6DEA" w:rsidP="008D6DEA" w:rsidRDefault="008D6DEA" w14:paraId="6B5C3625" w14:textId="77777777">
      <w:r w:rsidRPr="004A63CB">
        <w:t xml:space="preserve">The reduction in the number of payment options as well as changes to eligibility requirements for </w:t>
      </w:r>
      <w:r w:rsidRPr="004A63CB">
        <w:rPr>
          <w:iCs/>
        </w:rPr>
        <w:t>recognition of prior and concurrent qualifications</w:t>
      </w:r>
      <w:r w:rsidRPr="004A63CB">
        <w:rPr>
          <w:i/>
        </w:rPr>
        <w:t xml:space="preserve"> </w:t>
      </w:r>
      <w:r w:rsidRPr="004A63CB">
        <w:t xml:space="preserve">will make the system easier for apprentices to navigate. </w:t>
      </w:r>
    </w:p>
    <w:p w:rsidRPr="00DD2EC6" w:rsidR="001D40E2" w:rsidP="001D40E2" w:rsidRDefault="001D40E2" w14:paraId="30CAA5C0" w14:textId="5F186179">
      <w:pPr>
        <w:pStyle w:val="Heading5"/>
      </w:pPr>
      <w:r w:rsidRPr="00DD2EC6">
        <w:t>Non-</w:t>
      </w:r>
      <w:r w:rsidRPr="00DD2EC6" w:rsidR="002F49F4">
        <w:t>priority occupations</w:t>
      </w:r>
    </w:p>
    <w:p w:rsidRPr="00DD2EC6" w:rsidR="001D40E2" w:rsidP="008D6DEA" w:rsidRDefault="001D40E2" w14:paraId="4055A5E9" w14:textId="217C627D">
      <w:r w:rsidRPr="00DD2EC6">
        <w:t xml:space="preserve">Under </w:t>
      </w:r>
      <w:r w:rsidR="00DD2EC6">
        <w:t xml:space="preserve">all </w:t>
      </w:r>
      <w:r w:rsidRPr="00DD2EC6">
        <w:t>option</w:t>
      </w:r>
      <w:r w:rsidR="00DD2EC6">
        <w:t>s</w:t>
      </w:r>
      <w:r w:rsidRPr="00DD2EC6">
        <w:t xml:space="preserve">, apprentices in non-priority occupations will not </w:t>
      </w:r>
      <w:r w:rsidRPr="00DD2EC6" w:rsidR="00491651">
        <w:t>attract any incentives</w:t>
      </w:r>
      <w:r w:rsidRPr="00DD2EC6">
        <w:t xml:space="preserve">. Employers of </w:t>
      </w:r>
      <w:r w:rsidR="001314EC">
        <w:t xml:space="preserve">apprentices in </w:t>
      </w:r>
      <w:r w:rsidRPr="00DD2EC6">
        <w:t xml:space="preserve">priority occupations receiving funding </w:t>
      </w:r>
      <w:r w:rsidRPr="00DD2EC6" w:rsidR="00400ADA">
        <w:t>are</w:t>
      </w:r>
      <w:r w:rsidRPr="00DD2EC6">
        <w:t xml:space="preserve"> also likely to impact the number of </w:t>
      </w:r>
      <w:r w:rsidRPr="00DD2EC6">
        <w:lastRenderedPageBreak/>
        <w:t xml:space="preserve">commencements in non-priority occupations. Employers of non-priority apprentices will continue to be supported </w:t>
      </w:r>
      <w:r w:rsidRPr="00DD2EC6">
        <w:rPr>
          <w:rStyle w:val="normaltextrun"/>
          <w:rFonts w:cs="Arial"/>
        </w:rPr>
        <w:t xml:space="preserve">for </w:t>
      </w:r>
      <w:r w:rsidR="00714FD8">
        <w:rPr>
          <w:rStyle w:val="normaltextrun"/>
          <w:rFonts w:cs="Arial"/>
        </w:rPr>
        <w:t xml:space="preserve">the first </w:t>
      </w:r>
      <w:r w:rsidRPr="00DD2EC6">
        <w:rPr>
          <w:rStyle w:val="normaltextrun"/>
          <w:rFonts w:cs="Arial"/>
        </w:rPr>
        <w:t xml:space="preserve">two years (between 1 July 2022 and </w:t>
      </w:r>
      <w:r w:rsidR="00B30C4E">
        <w:rPr>
          <w:rStyle w:val="normaltextrun"/>
          <w:rFonts w:cs="Arial"/>
        </w:rPr>
        <w:t>30 June</w:t>
      </w:r>
      <w:r w:rsidRPr="00DD2EC6">
        <w:rPr>
          <w:rStyle w:val="normaltextrun"/>
          <w:rFonts w:cs="Arial"/>
        </w:rPr>
        <w:t xml:space="preserve"> 2024), encouraging employers across the labour market to appropriately train and educate their workforce, providing greater workforce mobility for the future. </w:t>
      </w:r>
    </w:p>
    <w:p w:rsidRPr="00DD2EC6" w:rsidR="008D6DEA" w:rsidP="008D6DEA" w:rsidRDefault="008D6DEA" w14:paraId="396BC0B9" w14:textId="2CB96193">
      <w:pPr>
        <w:rPr>
          <w:rFonts w:ascii="Calibri" w:hAnsi="Calibri" w:eastAsiaTheme="majorEastAsia" w:cstheme="majorBidi"/>
          <w:color w:val="5F6369"/>
          <w:sz w:val="26"/>
          <w:szCs w:val="26"/>
        </w:rPr>
      </w:pPr>
      <w:r w:rsidRPr="00DD2EC6">
        <w:rPr>
          <w:rFonts w:ascii="Calibri" w:hAnsi="Calibri" w:eastAsiaTheme="majorEastAsia" w:cstheme="majorBidi"/>
          <w:color w:val="5F6369"/>
          <w:sz w:val="26"/>
          <w:szCs w:val="26"/>
        </w:rPr>
        <w:t>Impact on specific cohorts</w:t>
      </w:r>
    </w:p>
    <w:p w:rsidR="00C35255" w:rsidP="00C35255" w:rsidRDefault="008D6DEA" w14:paraId="66FCCE1A" w14:textId="38A9004D">
      <w:r w:rsidRPr="00DD2EC6">
        <w:rPr>
          <w:rFonts w:ascii="Calibri" w:hAnsi="Calibri" w:eastAsiaTheme="majorEastAsia" w:cstheme="majorBidi"/>
          <w:b/>
          <w:color w:val="5F6369"/>
        </w:rPr>
        <w:t>Younger Australians (</w:t>
      </w:r>
      <w:r w:rsidR="0019618A">
        <w:rPr>
          <w:rFonts w:ascii="Calibri" w:hAnsi="Calibri" w:eastAsiaTheme="majorEastAsia" w:cstheme="majorBidi"/>
          <w:b/>
          <w:color w:val="5F6369"/>
        </w:rPr>
        <w:t>u</w:t>
      </w:r>
      <w:r w:rsidRPr="00DD2EC6">
        <w:rPr>
          <w:rFonts w:ascii="Calibri" w:hAnsi="Calibri" w:eastAsiaTheme="majorEastAsia" w:cstheme="majorBidi"/>
          <w:b/>
          <w:color w:val="5F6369"/>
        </w:rPr>
        <w:t>nder 20)</w:t>
      </w:r>
      <w:r w:rsidR="00AB5E7F">
        <w:rPr>
          <w:rFonts w:eastAsiaTheme="majorEastAsia"/>
          <w:color w:val="000000" w:themeColor="text1"/>
        </w:rPr>
        <w:br/>
      </w:r>
      <w:r w:rsidRPr="00DD2EC6" w:rsidR="00BF51F1">
        <w:rPr>
          <w:rFonts w:eastAsiaTheme="majorEastAsia"/>
          <w:color w:val="000000" w:themeColor="text1"/>
        </w:rPr>
        <w:t xml:space="preserve">Younger Australians were particularly affected by COVID-19 </w:t>
      </w:r>
      <w:r w:rsidRPr="00DD2EC6" w:rsidR="00C15811">
        <w:rPr>
          <w:rFonts w:eastAsiaTheme="majorEastAsia"/>
          <w:color w:val="000000" w:themeColor="text1"/>
        </w:rPr>
        <w:t>experie</w:t>
      </w:r>
      <w:r w:rsidRPr="00DD2EC6" w:rsidR="00317D88">
        <w:rPr>
          <w:rFonts w:eastAsiaTheme="majorEastAsia"/>
          <w:color w:val="000000" w:themeColor="text1"/>
        </w:rPr>
        <w:t>ncing a higher proportion</w:t>
      </w:r>
      <w:r w:rsidRPr="00DD2EC6" w:rsidR="007D44FF">
        <w:rPr>
          <w:rFonts w:eastAsiaTheme="majorEastAsia"/>
          <w:color w:val="000000" w:themeColor="text1"/>
        </w:rPr>
        <w:t xml:space="preserve"> of unemployment</w:t>
      </w:r>
      <w:r w:rsidR="00C35255">
        <w:rPr>
          <w:rFonts w:eastAsiaTheme="majorEastAsia"/>
          <w:color w:val="000000" w:themeColor="text1"/>
        </w:rPr>
        <w:t xml:space="preserve">. </w:t>
      </w:r>
      <w:r w:rsidRPr="001870A5" w:rsidR="00C35255">
        <w:t xml:space="preserve">The latest </w:t>
      </w:r>
      <w:r w:rsidR="008D13FB">
        <w:t>ABS</w:t>
      </w:r>
      <w:r w:rsidRPr="001870A5" w:rsidR="00C35255">
        <w:t xml:space="preserve"> data </w:t>
      </w:r>
      <w:r w:rsidR="00D621F1">
        <w:t>from February 2022</w:t>
      </w:r>
      <w:r w:rsidRPr="001870A5" w:rsidR="00C35255">
        <w:t xml:space="preserve"> shows the youth unemployment rate is double that of the overall population, </w:t>
      </w:r>
      <w:r w:rsidRPr="000B3364" w:rsidR="000B3364">
        <w:t>at 9.</w:t>
      </w:r>
      <w:r w:rsidR="008D13FB">
        <w:t>3</w:t>
      </w:r>
      <w:r w:rsidRPr="000B3364" w:rsidR="000B3364">
        <w:t xml:space="preserve"> per cent compared to 4.</w:t>
      </w:r>
      <w:r w:rsidR="008D13FB">
        <w:t>0</w:t>
      </w:r>
      <w:r w:rsidRPr="000B3364" w:rsidR="000B3364">
        <w:t xml:space="preserve"> per cent</w:t>
      </w:r>
      <w:r w:rsidRPr="001870A5" w:rsidR="00C35255">
        <w:t>.</w:t>
      </w:r>
      <w:r w:rsidR="00C35255">
        <w:rPr>
          <w:rStyle w:val="FootnoteReference"/>
        </w:rPr>
        <w:footnoteReference w:id="60"/>
      </w:r>
    </w:p>
    <w:p w:rsidRPr="00DD2EC6" w:rsidR="00EA3B89" w:rsidP="007768BE" w:rsidRDefault="00C35255" w14:paraId="17433897" w14:textId="1A11344B">
      <w:pPr>
        <w:pStyle w:val="paragraph"/>
        <w:spacing w:before="0" w:beforeAutospacing="0" w:after="200" w:afterAutospacing="0" w:line="276" w:lineRule="auto"/>
        <w:textAlignment w:val="baseline"/>
        <w:rPr>
          <w:rFonts w:asciiTheme="minorHAnsi" w:hAnsiTheme="minorHAnsi" w:eastAsiaTheme="majorEastAsia" w:cstheme="minorBidi"/>
          <w:color w:val="000000" w:themeColor="text1"/>
          <w:sz w:val="22"/>
          <w:szCs w:val="22"/>
        </w:rPr>
      </w:pPr>
      <w:r w:rsidRPr="00DD2EC6">
        <w:rPr>
          <w:rFonts w:asciiTheme="minorHAnsi" w:hAnsiTheme="minorHAnsi" w:eastAsiaTheme="majorEastAsia" w:cstheme="minorBidi"/>
          <w:color w:val="000000" w:themeColor="text1"/>
          <w:sz w:val="22"/>
          <w:szCs w:val="22"/>
        </w:rPr>
        <w:t>Younger Australia</w:t>
      </w:r>
      <w:r w:rsidRPr="00DD2EC6" w:rsidR="00E45363">
        <w:rPr>
          <w:rFonts w:asciiTheme="minorHAnsi" w:hAnsiTheme="minorHAnsi" w:eastAsiaTheme="majorEastAsia" w:cstheme="minorBidi"/>
          <w:color w:val="000000" w:themeColor="text1"/>
          <w:sz w:val="22"/>
          <w:szCs w:val="22"/>
        </w:rPr>
        <w:t xml:space="preserve">ns are the </w:t>
      </w:r>
      <w:r w:rsidRPr="00DD2EC6" w:rsidR="00BF51F1">
        <w:rPr>
          <w:rFonts w:asciiTheme="minorHAnsi" w:hAnsiTheme="minorHAnsi" w:eastAsiaTheme="majorEastAsia" w:cstheme="minorBidi"/>
          <w:color w:val="000000" w:themeColor="text1"/>
          <w:sz w:val="22"/>
          <w:szCs w:val="22"/>
        </w:rPr>
        <w:t>large</w:t>
      </w:r>
      <w:r w:rsidRPr="00DD2EC6" w:rsidR="00F8294B">
        <w:rPr>
          <w:rFonts w:asciiTheme="minorHAnsi" w:hAnsiTheme="minorHAnsi" w:eastAsiaTheme="majorEastAsia" w:cstheme="minorBidi"/>
          <w:color w:val="000000" w:themeColor="text1"/>
          <w:sz w:val="22"/>
          <w:szCs w:val="22"/>
        </w:rPr>
        <w:t>st cohort in the AAIP</w:t>
      </w:r>
      <w:r w:rsidRPr="00DD2EC6" w:rsidR="00E45363">
        <w:rPr>
          <w:rFonts w:asciiTheme="minorHAnsi" w:hAnsiTheme="minorHAnsi" w:eastAsiaTheme="majorEastAsia" w:cstheme="minorBidi"/>
          <w:color w:val="000000" w:themeColor="text1"/>
          <w:sz w:val="22"/>
          <w:szCs w:val="22"/>
        </w:rPr>
        <w:t>, meaning they have the greatest impact on commencements and completions</w:t>
      </w:r>
      <w:r w:rsidRPr="00DD2EC6" w:rsidR="00F8294B">
        <w:rPr>
          <w:rFonts w:asciiTheme="minorHAnsi" w:hAnsiTheme="minorHAnsi" w:eastAsiaTheme="majorEastAsia" w:cstheme="minorBidi"/>
          <w:color w:val="000000" w:themeColor="text1"/>
          <w:sz w:val="22"/>
          <w:szCs w:val="22"/>
        </w:rPr>
        <w:t xml:space="preserve">. </w:t>
      </w:r>
      <w:r w:rsidRPr="00DD2EC6" w:rsidR="00E45363">
        <w:rPr>
          <w:rFonts w:asciiTheme="minorHAnsi" w:hAnsiTheme="minorHAnsi" w:eastAsiaTheme="majorEastAsia" w:cstheme="minorBidi"/>
          <w:color w:val="000000" w:themeColor="text1"/>
          <w:sz w:val="22"/>
          <w:szCs w:val="22"/>
        </w:rPr>
        <w:t xml:space="preserve">The youth support </w:t>
      </w:r>
      <w:r w:rsidRPr="00DD2EC6" w:rsidR="00D516B8">
        <w:rPr>
          <w:rFonts w:asciiTheme="minorHAnsi" w:hAnsiTheme="minorHAnsi" w:eastAsiaTheme="majorEastAsia" w:cstheme="minorBidi"/>
          <w:color w:val="000000" w:themeColor="text1"/>
          <w:sz w:val="22"/>
          <w:szCs w:val="22"/>
        </w:rPr>
        <w:t>provides increased non-financial support which</w:t>
      </w:r>
      <w:r w:rsidRPr="00DD2EC6" w:rsidR="00323168">
        <w:rPr>
          <w:rFonts w:asciiTheme="minorHAnsi" w:hAnsiTheme="minorHAnsi" w:eastAsiaTheme="majorEastAsia" w:cstheme="minorBidi"/>
          <w:color w:val="000000" w:themeColor="text1"/>
          <w:sz w:val="22"/>
          <w:szCs w:val="22"/>
        </w:rPr>
        <w:t xml:space="preserve"> will help improve the</w:t>
      </w:r>
      <w:r w:rsidRPr="00DD2EC6" w:rsidR="00D516B8">
        <w:rPr>
          <w:rFonts w:asciiTheme="minorHAnsi" w:hAnsiTheme="minorHAnsi" w:eastAsiaTheme="majorEastAsia" w:cstheme="minorBidi"/>
          <w:color w:val="000000" w:themeColor="text1"/>
          <w:sz w:val="22"/>
          <w:szCs w:val="22"/>
        </w:rPr>
        <w:t xml:space="preserve"> completion</w:t>
      </w:r>
      <w:r w:rsidRPr="00DD2EC6" w:rsidR="00323168">
        <w:rPr>
          <w:rFonts w:asciiTheme="minorHAnsi" w:hAnsiTheme="minorHAnsi" w:eastAsiaTheme="majorEastAsia" w:cstheme="minorBidi"/>
          <w:color w:val="000000" w:themeColor="text1"/>
          <w:sz w:val="22"/>
          <w:szCs w:val="22"/>
        </w:rPr>
        <w:t xml:space="preserve"> rate</w:t>
      </w:r>
      <w:r w:rsidRPr="00DD2EC6" w:rsidR="00D516B8">
        <w:rPr>
          <w:rFonts w:asciiTheme="minorHAnsi" w:hAnsiTheme="minorHAnsi" w:eastAsiaTheme="majorEastAsia" w:cstheme="minorBidi"/>
          <w:color w:val="000000" w:themeColor="text1"/>
          <w:sz w:val="22"/>
          <w:szCs w:val="22"/>
        </w:rPr>
        <w:t xml:space="preserve"> for this cohort. The youth </w:t>
      </w:r>
      <w:r w:rsidR="00ED7145">
        <w:rPr>
          <w:rFonts w:asciiTheme="minorHAnsi" w:hAnsiTheme="minorHAnsi" w:eastAsiaTheme="majorEastAsia" w:cstheme="minorBidi"/>
          <w:color w:val="000000" w:themeColor="text1"/>
          <w:sz w:val="22"/>
          <w:szCs w:val="22"/>
        </w:rPr>
        <w:t>support</w:t>
      </w:r>
      <w:r w:rsidRPr="00DD2EC6" w:rsidR="00D516B8">
        <w:rPr>
          <w:rFonts w:asciiTheme="minorHAnsi" w:hAnsiTheme="minorHAnsi" w:eastAsiaTheme="majorEastAsia" w:cstheme="minorBidi"/>
          <w:color w:val="000000" w:themeColor="text1"/>
          <w:sz w:val="22"/>
          <w:szCs w:val="22"/>
        </w:rPr>
        <w:t xml:space="preserve"> will </w:t>
      </w:r>
      <w:r w:rsidRPr="00DD2EC6" w:rsidR="00AD4E1D">
        <w:rPr>
          <w:rFonts w:asciiTheme="minorHAnsi" w:hAnsiTheme="minorHAnsi" w:eastAsiaTheme="majorEastAsia" w:cstheme="minorBidi"/>
          <w:color w:val="000000" w:themeColor="text1"/>
          <w:sz w:val="22"/>
          <w:szCs w:val="22"/>
        </w:rPr>
        <w:t>be available during both phases of this option.</w:t>
      </w:r>
    </w:p>
    <w:p w:rsidRPr="002B07C5" w:rsidR="005A1C4C" w:rsidP="007768BE" w:rsidRDefault="007768BE" w14:paraId="4AE05640" w14:textId="1E5AAA47">
      <w:pPr>
        <w:pStyle w:val="paragraph"/>
        <w:spacing w:before="0" w:beforeAutospacing="0" w:after="200" w:afterAutospacing="0" w:line="276" w:lineRule="auto"/>
        <w:textAlignment w:val="baseline"/>
        <w:rPr>
          <w:rFonts w:asciiTheme="minorHAnsi" w:hAnsiTheme="minorHAnsi" w:eastAsiaTheme="majorEastAsia" w:cstheme="minorBidi"/>
          <w:b/>
          <w:bCs/>
          <w:color w:val="000000" w:themeColor="text1"/>
          <w:sz w:val="22"/>
          <w:szCs w:val="22"/>
          <w:u w:val="single"/>
        </w:rPr>
      </w:pPr>
      <w:r w:rsidRPr="002B07C5">
        <w:rPr>
          <w:rFonts w:asciiTheme="minorHAnsi" w:hAnsiTheme="minorHAnsi" w:eastAsiaTheme="majorEastAsia" w:cstheme="minorBidi"/>
          <w:b/>
          <w:bCs/>
          <w:color w:val="000000" w:themeColor="text1"/>
          <w:sz w:val="22"/>
          <w:szCs w:val="22"/>
          <w:u w:val="single"/>
        </w:rPr>
        <w:t xml:space="preserve">1 July </w:t>
      </w:r>
      <w:r w:rsidRPr="002B07C5" w:rsidR="005A1C4C">
        <w:rPr>
          <w:rFonts w:asciiTheme="minorHAnsi" w:hAnsiTheme="minorHAnsi" w:eastAsiaTheme="majorEastAsia" w:cstheme="minorBidi"/>
          <w:b/>
          <w:bCs/>
          <w:color w:val="000000" w:themeColor="text1"/>
          <w:sz w:val="22"/>
          <w:szCs w:val="22"/>
          <w:u w:val="single"/>
        </w:rPr>
        <w:t>20</w:t>
      </w:r>
      <w:r w:rsidRPr="002B07C5">
        <w:rPr>
          <w:rFonts w:asciiTheme="minorHAnsi" w:hAnsiTheme="minorHAnsi" w:eastAsiaTheme="majorEastAsia" w:cstheme="minorBidi"/>
          <w:b/>
          <w:bCs/>
          <w:color w:val="000000" w:themeColor="text1"/>
          <w:sz w:val="22"/>
          <w:szCs w:val="22"/>
          <w:u w:val="single"/>
        </w:rPr>
        <w:t>22- 30 June 2024</w:t>
      </w:r>
    </w:p>
    <w:p w:rsidRPr="00317D88" w:rsidR="00A3776F" w:rsidP="00A3776F" w:rsidRDefault="00A3776F" w14:paraId="3A96D1DB" w14:textId="4D6B345B">
      <w:r>
        <w:t xml:space="preserve">The priority wage subsidy </w:t>
      </w:r>
      <w:r w:rsidR="00E548EE">
        <w:t xml:space="preserve">will have a positive impact on commencements for younger Australians. </w:t>
      </w:r>
      <w:r w:rsidRPr="000B0360">
        <w:t>Using NCVER in-training data, 95,640 young apprentices would be eligible for the current Priority List.</w:t>
      </w:r>
      <w:r w:rsidRPr="000B0360">
        <w:rPr>
          <w:rStyle w:val="FootnoteReference"/>
        </w:rPr>
        <w:footnoteReference w:id="61"/>
      </w:r>
    </w:p>
    <w:p w:rsidRPr="00DD2EC6" w:rsidR="007768BE" w:rsidP="002B2F75" w:rsidRDefault="005111E6" w14:paraId="7527BF81" w14:textId="4DB45052">
      <w:pPr>
        <w:pStyle w:val="paragraph"/>
        <w:spacing w:before="0" w:beforeAutospacing="0" w:after="200" w:afterAutospacing="0" w:line="276" w:lineRule="auto"/>
        <w:textAlignment w:val="baseline"/>
        <w:rPr>
          <w:rFonts w:asciiTheme="minorHAnsi" w:hAnsiTheme="minorHAnsi" w:eastAsiaTheme="majorEastAsia" w:cstheme="minorBidi"/>
          <w:b/>
          <w:bCs/>
          <w:color w:val="000000"/>
          <w:sz w:val="22"/>
          <w:szCs w:val="22"/>
          <w:u w:val="single"/>
        </w:rPr>
      </w:pPr>
      <w:r w:rsidRPr="00DD2EC6">
        <w:rPr>
          <w:rFonts w:asciiTheme="minorHAnsi" w:hAnsiTheme="minorHAnsi" w:eastAsiaTheme="majorEastAsia" w:cstheme="minorBidi"/>
          <w:b/>
          <w:bCs/>
          <w:color w:val="000000"/>
          <w:sz w:val="22"/>
          <w:szCs w:val="22"/>
          <w:u w:val="single"/>
        </w:rPr>
        <w:t>From 1 July 2024</w:t>
      </w:r>
      <w:r w:rsidRPr="00DD2EC6" w:rsidR="007509E7">
        <w:rPr>
          <w:rFonts w:asciiTheme="minorHAnsi" w:hAnsiTheme="minorHAnsi" w:eastAsiaTheme="majorEastAsia" w:cstheme="minorBidi"/>
          <w:b/>
          <w:bCs/>
          <w:color w:val="000000"/>
          <w:sz w:val="22"/>
          <w:szCs w:val="22"/>
          <w:u w:val="single"/>
        </w:rPr>
        <w:t xml:space="preserve"> onwards</w:t>
      </w:r>
    </w:p>
    <w:p w:rsidRPr="00DD2EC6" w:rsidR="00E548EE" w:rsidP="00E548EE" w:rsidRDefault="00E548EE" w14:paraId="4203A3E1" w14:textId="59F107DC">
      <w:pPr>
        <w:pStyle w:val="CABParagraph"/>
        <w:spacing w:line="276" w:lineRule="auto"/>
        <w:rPr>
          <w:rFonts w:asciiTheme="minorHAnsi" w:hAnsiTheme="minorHAnsi" w:eastAsiaTheme="majorEastAsia"/>
        </w:rPr>
      </w:pPr>
      <w:r w:rsidRPr="00DD2EC6">
        <w:rPr>
          <w:rFonts w:asciiTheme="minorHAnsi" w:hAnsiTheme="minorHAnsi" w:eastAsiaTheme="majorEastAsia"/>
        </w:rPr>
        <w:t xml:space="preserve">As the economy rebounds from the uncertain and volatile conditions engendered by COVID-19, the level of support for employers of </w:t>
      </w:r>
      <w:r w:rsidR="00EE715A">
        <w:rPr>
          <w:rFonts w:asciiTheme="minorHAnsi" w:hAnsiTheme="minorHAnsi" w:eastAsiaTheme="majorEastAsia"/>
        </w:rPr>
        <w:t>young</w:t>
      </w:r>
      <w:r w:rsidRPr="00DD2EC6">
        <w:rPr>
          <w:rFonts w:asciiTheme="minorHAnsi" w:hAnsiTheme="minorHAnsi" w:eastAsiaTheme="majorEastAsia"/>
        </w:rPr>
        <w:t xml:space="preserve"> apprentices will reduce to meet stable economic conditions. As a result, the second phase will result in a reduction in commencements for </w:t>
      </w:r>
      <w:r w:rsidR="00EE715A">
        <w:rPr>
          <w:rFonts w:asciiTheme="minorHAnsi" w:hAnsiTheme="minorHAnsi" w:eastAsiaTheme="majorEastAsia"/>
        </w:rPr>
        <w:t>young</w:t>
      </w:r>
      <w:r w:rsidRPr="00DD2EC6">
        <w:rPr>
          <w:rFonts w:asciiTheme="minorHAnsi" w:hAnsiTheme="minorHAnsi" w:eastAsiaTheme="majorEastAsia"/>
        </w:rPr>
        <w:t xml:space="preserve"> apprentices.</w:t>
      </w:r>
      <w:r w:rsidRPr="00DD2EC6" w:rsidR="007D14A7">
        <w:rPr>
          <w:rFonts w:asciiTheme="minorHAnsi" w:hAnsiTheme="minorHAnsi" w:eastAsiaTheme="majorEastAsia"/>
        </w:rPr>
        <w:t xml:space="preserve"> The rate of completion for this cohort is anticipated to remain elevated during this phase due to the youth support.</w:t>
      </w:r>
    </w:p>
    <w:p w:rsidRPr="00DD2EC6" w:rsidR="00C32930" w:rsidP="001F6716" w:rsidRDefault="008D6DEA" w14:paraId="6DA78FBF" w14:textId="64E3CEB4">
      <w:pPr>
        <w:spacing w:before="240"/>
        <w:rPr>
          <w:rFonts w:eastAsiaTheme="majorEastAsia"/>
          <w:color w:val="000000" w:themeColor="text1"/>
        </w:rPr>
      </w:pPr>
      <w:r w:rsidRPr="00DD2EC6">
        <w:rPr>
          <w:rFonts w:ascii="Calibri" w:hAnsi="Calibri" w:eastAsiaTheme="majorEastAsia" w:cstheme="majorBidi"/>
          <w:b/>
          <w:color w:val="5F6369"/>
        </w:rPr>
        <w:t xml:space="preserve">Regional and </w:t>
      </w:r>
      <w:r w:rsidR="0019618A">
        <w:rPr>
          <w:rFonts w:ascii="Calibri" w:hAnsi="Calibri" w:eastAsiaTheme="majorEastAsia" w:cstheme="majorBidi"/>
          <w:b/>
          <w:color w:val="5F6369"/>
        </w:rPr>
        <w:t>r</w:t>
      </w:r>
      <w:r w:rsidRPr="00DD2EC6">
        <w:rPr>
          <w:rFonts w:ascii="Calibri" w:hAnsi="Calibri" w:eastAsiaTheme="majorEastAsia" w:cstheme="majorBidi"/>
          <w:b/>
          <w:color w:val="5F6369"/>
        </w:rPr>
        <w:t>ural Australians</w:t>
      </w:r>
      <w:r w:rsidR="00AB5E7F">
        <w:rPr>
          <w:rFonts w:ascii="Calibri" w:hAnsi="Calibri" w:eastAsiaTheme="majorEastAsia" w:cstheme="majorBidi"/>
          <w:b/>
          <w:color w:val="5F6369"/>
        </w:rPr>
        <w:br/>
      </w:r>
      <w:r w:rsidRPr="00DD2EC6" w:rsidR="00C32930">
        <w:t xml:space="preserve">The take-up of the LAHFA payment is </w:t>
      </w:r>
      <w:r w:rsidRPr="00DD2EC6" w:rsidR="00C32930">
        <w:rPr>
          <w:rFonts w:eastAsiaTheme="majorEastAsia"/>
          <w:color w:val="000000" w:themeColor="text1"/>
        </w:rPr>
        <w:t>highest amo</w:t>
      </w:r>
      <w:r w:rsidRPr="00DD2EC6" w:rsidR="00E24E31">
        <w:rPr>
          <w:rFonts w:eastAsiaTheme="majorEastAsia"/>
          <w:color w:val="000000" w:themeColor="text1"/>
        </w:rPr>
        <w:t>ngst</w:t>
      </w:r>
      <w:r w:rsidRPr="00DD2EC6" w:rsidR="00C32930">
        <w:rPr>
          <w:rFonts w:eastAsiaTheme="majorEastAsia"/>
          <w:color w:val="000000" w:themeColor="text1"/>
        </w:rPr>
        <w:t xml:space="preserve"> regional and rural apprentices. Retaining this measure</w:t>
      </w:r>
      <w:r w:rsidRPr="00DD2EC6" w:rsidR="00282D6C">
        <w:rPr>
          <w:rFonts w:eastAsiaTheme="majorEastAsia"/>
          <w:color w:val="000000" w:themeColor="text1"/>
        </w:rPr>
        <w:t>, couple</w:t>
      </w:r>
      <w:r w:rsidR="00B90514">
        <w:rPr>
          <w:rFonts w:eastAsiaTheme="majorEastAsia"/>
          <w:color w:val="000000" w:themeColor="text1"/>
        </w:rPr>
        <w:t>d</w:t>
      </w:r>
      <w:r w:rsidRPr="00DD2EC6" w:rsidR="00282D6C">
        <w:rPr>
          <w:rFonts w:eastAsiaTheme="majorEastAsia"/>
          <w:color w:val="000000" w:themeColor="text1"/>
        </w:rPr>
        <w:t xml:space="preserve"> with the </w:t>
      </w:r>
      <w:r w:rsidR="00645A62">
        <w:rPr>
          <w:rFonts w:eastAsiaTheme="majorEastAsia"/>
          <w:color w:val="000000" w:themeColor="text1"/>
        </w:rPr>
        <w:t>A</w:t>
      </w:r>
      <w:r w:rsidRPr="00DD2EC6" w:rsidR="00282D6C">
        <w:rPr>
          <w:rFonts w:eastAsiaTheme="majorEastAsia"/>
          <w:color w:val="000000" w:themeColor="text1"/>
        </w:rPr>
        <w:t xml:space="preserve">pprentice </w:t>
      </w:r>
      <w:r w:rsidR="000C64A6">
        <w:rPr>
          <w:rFonts w:eastAsiaTheme="majorEastAsia"/>
          <w:color w:val="000000" w:themeColor="text1"/>
        </w:rPr>
        <w:t>S</w:t>
      </w:r>
      <w:r w:rsidRPr="00DD2EC6" w:rsidR="00282D6C">
        <w:rPr>
          <w:rFonts w:eastAsiaTheme="majorEastAsia"/>
          <w:color w:val="000000" w:themeColor="text1"/>
        </w:rPr>
        <w:t xml:space="preserve">upport </w:t>
      </w:r>
      <w:r w:rsidR="000C64A6">
        <w:rPr>
          <w:rFonts w:eastAsiaTheme="majorEastAsia"/>
          <w:color w:val="000000" w:themeColor="text1"/>
        </w:rPr>
        <w:t>P</w:t>
      </w:r>
      <w:r w:rsidRPr="00DD2EC6" w:rsidR="00282D6C">
        <w:rPr>
          <w:rFonts w:eastAsiaTheme="majorEastAsia"/>
          <w:color w:val="000000" w:themeColor="text1"/>
        </w:rPr>
        <w:t xml:space="preserve">ayment and ITS, will help improve completions for </w:t>
      </w:r>
      <w:r w:rsidR="00B90514">
        <w:rPr>
          <w:rFonts w:eastAsiaTheme="majorEastAsia"/>
          <w:color w:val="000000" w:themeColor="text1"/>
        </w:rPr>
        <w:t>r</w:t>
      </w:r>
      <w:r w:rsidRPr="00DD2EC6" w:rsidR="00282D6C">
        <w:rPr>
          <w:rFonts w:eastAsiaTheme="majorEastAsia"/>
          <w:color w:val="000000" w:themeColor="text1"/>
        </w:rPr>
        <w:t xml:space="preserve">egional and rural Australians. Additionally, </w:t>
      </w:r>
      <w:r w:rsidRPr="00DD2EC6" w:rsidR="001D1EEB">
        <w:rPr>
          <w:rFonts w:eastAsiaTheme="majorEastAsia"/>
          <w:color w:val="000000" w:themeColor="text1"/>
        </w:rPr>
        <w:t xml:space="preserve">the </w:t>
      </w:r>
      <w:r w:rsidR="00645A62">
        <w:rPr>
          <w:rFonts w:eastAsiaTheme="majorEastAsia"/>
          <w:color w:val="000000" w:themeColor="text1"/>
        </w:rPr>
        <w:t>A</w:t>
      </w:r>
      <w:r w:rsidR="00B90514">
        <w:rPr>
          <w:rFonts w:eastAsiaTheme="majorEastAsia"/>
          <w:color w:val="000000" w:themeColor="text1"/>
        </w:rPr>
        <w:t xml:space="preserve">pprentice </w:t>
      </w:r>
      <w:r w:rsidR="00645A62">
        <w:rPr>
          <w:rFonts w:eastAsiaTheme="majorEastAsia"/>
          <w:color w:val="000000" w:themeColor="text1"/>
        </w:rPr>
        <w:t>S</w:t>
      </w:r>
      <w:r w:rsidR="00B90514">
        <w:rPr>
          <w:rFonts w:eastAsiaTheme="majorEastAsia"/>
          <w:color w:val="000000" w:themeColor="text1"/>
        </w:rPr>
        <w:t xml:space="preserve">upport </w:t>
      </w:r>
      <w:r w:rsidR="00645A62">
        <w:rPr>
          <w:rFonts w:eastAsiaTheme="majorEastAsia"/>
          <w:color w:val="000000" w:themeColor="text1"/>
        </w:rPr>
        <w:t>P</w:t>
      </w:r>
      <w:r w:rsidR="00B90514">
        <w:rPr>
          <w:rFonts w:eastAsiaTheme="majorEastAsia"/>
          <w:color w:val="000000" w:themeColor="text1"/>
        </w:rPr>
        <w:t>ayment</w:t>
      </w:r>
      <w:r w:rsidRPr="00DD2EC6" w:rsidR="001D1EEB">
        <w:rPr>
          <w:rFonts w:eastAsiaTheme="majorEastAsia"/>
          <w:color w:val="000000" w:themeColor="text1"/>
        </w:rPr>
        <w:t xml:space="preserve"> will help apprentices </w:t>
      </w:r>
      <w:r w:rsidR="00B90514">
        <w:rPr>
          <w:rFonts w:eastAsiaTheme="majorEastAsia"/>
          <w:color w:val="000000" w:themeColor="text1"/>
        </w:rPr>
        <w:t xml:space="preserve">in priority occupations </w:t>
      </w:r>
      <w:r w:rsidRPr="00DD2EC6" w:rsidR="004F401F">
        <w:rPr>
          <w:rFonts w:eastAsiaTheme="majorEastAsia"/>
          <w:color w:val="000000" w:themeColor="text1"/>
        </w:rPr>
        <w:t>address one of the key barriers of increasing costs in the Apprenticeship system.</w:t>
      </w:r>
      <w:r w:rsidRPr="00DD2EC6" w:rsidR="001D1EEB">
        <w:rPr>
          <w:rFonts w:eastAsiaTheme="majorEastAsia"/>
          <w:color w:val="000000" w:themeColor="text1"/>
        </w:rPr>
        <w:t xml:space="preserve"> </w:t>
      </w:r>
    </w:p>
    <w:p w:rsidRPr="00DD2EC6" w:rsidR="00EA3B89" w:rsidP="00EA3B89" w:rsidRDefault="00EA3B89" w14:paraId="20B7E422" w14:textId="4912B49C">
      <w:pPr>
        <w:pStyle w:val="paragraph"/>
        <w:spacing w:before="0" w:beforeAutospacing="0" w:after="200" w:afterAutospacing="0" w:line="276" w:lineRule="auto"/>
        <w:textAlignment w:val="baseline"/>
        <w:rPr>
          <w:rFonts w:asciiTheme="minorHAnsi" w:hAnsiTheme="minorHAnsi" w:eastAsiaTheme="majorEastAsia" w:cstheme="minorBidi"/>
          <w:b/>
          <w:bCs/>
          <w:color w:val="000000" w:themeColor="text1"/>
          <w:sz w:val="22"/>
          <w:szCs w:val="22"/>
          <w:u w:val="single"/>
        </w:rPr>
      </w:pPr>
      <w:r w:rsidRPr="00DD2EC6">
        <w:rPr>
          <w:rFonts w:asciiTheme="minorHAnsi" w:hAnsiTheme="minorHAnsi" w:eastAsiaTheme="majorEastAsia" w:cstheme="minorBidi"/>
          <w:b/>
          <w:bCs/>
          <w:color w:val="000000" w:themeColor="text1"/>
          <w:sz w:val="22"/>
          <w:szCs w:val="22"/>
          <w:u w:val="single"/>
        </w:rPr>
        <w:t>1 July 2022- 30 June 2024</w:t>
      </w:r>
    </w:p>
    <w:p w:rsidR="00F9082F" w:rsidP="00104624" w:rsidRDefault="004F401F" w14:paraId="0D721A3D" w14:textId="42AF5F2F">
      <w:pPr>
        <w:pStyle w:val="CABParagraph"/>
        <w:spacing w:line="276" w:lineRule="auto"/>
      </w:pPr>
      <w:r w:rsidRPr="00DD2EC6">
        <w:rPr>
          <w:rFonts w:asciiTheme="minorHAnsi" w:hAnsiTheme="minorHAnsi" w:eastAsiaTheme="majorEastAsia"/>
        </w:rPr>
        <w:t xml:space="preserve">During the first phase of support, commencements are anticipated to increase for </w:t>
      </w:r>
      <w:r w:rsidRPr="00DD2EC6" w:rsidR="00F6305D">
        <w:rPr>
          <w:rFonts w:asciiTheme="minorHAnsi" w:hAnsiTheme="minorHAnsi" w:eastAsiaTheme="majorEastAsia"/>
        </w:rPr>
        <w:t>regional and rural apprentices compared to pre-</w:t>
      </w:r>
      <w:r w:rsidR="00551F4D">
        <w:rPr>
          <w:rFonts w:asciiTheme="minorHAnsi" w:hAnsiTheme="minorHAnsi" w:eastAsiaTheme="majorEastAsia"/>
        </w:rPr>
        <w:t>C</w:t>
      </w:r>
      <w:r w:rsidR="00992B32">
        <w:rPr>
          <w:rFonts w:asciiTheme="minorHAnsi" w:hAnsiTheme="minorHAnsi" w:eastAsiaTheme="majorEastAsia"/>
        </w:rPr>
        <w:t>OVID</w:t>
      </w:r>
      <w:r w:rsidR="00551F4D">
        <w:rPr>
          <w:rFonts w:asciiTheme="minorHAnsi" w:hAnsiTheme="minorHAnsi" w:eastAsiaTheme="majorEastAsia"/>
        </w:rPr>
        <w:t>-19</w:t>
      </w:r>
      <w:r w:rsidRPr="00DD2EC6" w:rsidR="00F6305D">
        <w:rPr>
          <w:rFonts w:asciiTheme="minorHAnsi" w:hAnsiTheme="minorHAnsi" w:eastAsiaTheme="majorEastAsia"/>
        </w:rPr>
        <w:t xml:space="preserve"> levels. </w:t>
      </w:r>
    </w:p>
    <w:p w:rsidRPr="00DD2EC6" w:rsidR="007509E7" w:rsidP="00104624" w:rsidRDefault="007509E7" w14:paraId="07C9FD59" w14:textId="48E828CD">
      <w:pPr>
        <w:pStyle w:val="paragraph"/>
        <w:spacing w:before="240" w:beforeAutospacing="0" w:after="200" w:afterAutospacing="0" w:line="276" w:lineRule="auto"/>
        <w:textAlignment w:val="baseline"/>
        <w:rPr>
          <w:rFonts w:asciiTheme="minorHAnsi" w:hAnsiTheme="minorHAnsi" w:eastAsiaTheme="majorEastAsia" w:cstheme="minorBidi"/>
          <w:b/>
          <w:bCs/>
          <w:color w:val="000000"/>
          <w:sz w:val="22"/>
          <w:szCs w:val="22"/>
          <w:u w:val="single"/>
        </w:rPr>
      </w:pPr>
      <w:r w:rsidRPr="00DD2EC6">
        <w:rPr>
          <w:rFonts w:asciiTheme="minorHAnsi" w:hAnsiTheme="minorHAnsi" w:eastAsiaTheme="majorEastAsia" w:cstheme="minorBidi"/>
          <w:b/>
          <w:bCs/>
          <w:color w:val="000000"/>
          <w:sz w:val="22"/>
          <w:szCs w:val="22"/>
          <w:u w:val="single"/>
        </w:rPr>
        <w:t>From 1 July 2024 onwards</w:t>
      </w:r>
    </w:p>
    <w:p w:rsidRPr="00DD2EC6" w:rsidR="007509E7" w:rsidP="008D6DEA" w:rsidRDefault="00600350" w14:paraId="720C0D2E" w14:textId="1FAF6CC0">
      <w:pPr>
        <w:pStyle w:val="CABParagraph"/>
        <w:spacing w:line="276" w:lineRule="auto"/>
        <w:rPr>
          <w:rFonts w:asciiTheme="minorHAnsi" w:hAnsiTheme="minorHAnsi" w:eastAsiaTheme="majorEastAsia"/>
        </w:rPr>
      </w:pPr>
      <w:r w:rsidRPr="00DD2EC6">
        <w:rPr>
          <w:rFonts w:asciiTheme="minorHAnsi" w:hAnsiTheme="minorHAnsi" w:eastAsiaTheme="majorEastAsia"/>
        </w:rPr>
        <w:lastRenderedPageBreak/>
        <w:t xml:space="preserve">As the economy </w:t>
      </w:r>
      <w:r w:rsidRPr="00DD2EC6" w:rsidR="00652B6C">
        <w:rPr>
          <w:rFonts w:asciiTheme="minorHAnsi" w:hAnsiTheme="minorHAnsi" w:eastAsiaTheme="majorEastAsia"/>
        </w:rPr>
        <w:t xml:space="preserve">stabilises </w:t>
      </w:r>
      <w:r w:rsidRPr="00DD2EC6">
        <w:rPr>
          <w:rFonts w:asciiTheme="minorHAnsi" w:hAnsiTheme="minorHAnsi" w:eastAsiaTheme="majorEastAsia"/>
        </w:rPr>
        <w:t xml:space="preserve">from the uncertain and volatile conditions engendered by COVID-19, the level of </w:t>
      </w:r>
      <w:r w:rsidRPr="00DD2EC6" w:rsidR="00532599">
        <w:rPr>
          <w:rFonts w:asciiTheme="minorHAnsi" w:hAnsiTheme="minorHAnsi" w:eastAsiaTheme="majorEastAsia"/>
        </w:rPr>
        <w:t xml:space="preserve">support for employers of regional and rural apprentices will reduce to meet </w:t>
      </w:r>
      <w:r w:rsidRPr="00DD2EC6" w:rsidR="002458C4">
        <w:rPr>
          <w:rFonts w:asciiTheme="minorHAnsi" w:hAnsiTheme="minorHAnsi" w:eastAsiaTheme="majorEastAsia"/>
        </w:rPr>
        <w:t>stable</w:t>
      </w:r>
      <w:r w:rsidRPr="00DD2EC6" w:rsidR="00532599">
        <w:rPr>
          <w:rFonts w:asciiTheme="minorHAnsi" w:hAnsiTheme="minorHAnsi" w:eastAsiaTheme="majorEastAsia"/>
        </w:rPr>
        <w:t xml:space="preserve"> economic conditions. </w:t>
      </w:r>
      <w:r w:rsidRPr="00DD2EC6" w:rsidR="00951145">
        <w:rPr>
          <w:rFonts w:asciiTheme="minorHAnsi" w:hAnsiTheme="minorHAnsi" w:eastAsiaTheme="majorEastAsia"/>
        </w:rPr>
        <w:t>As a result, the second phase will result in a reduction in regional and rural apprentices</w:t>
      </w:r>
      <w:r w:rsidR="00551F4D">
        <w:rPr>
          <w:rFonts w:asciiTheme="minorHAnsi" w:hAnsiTheme="minorHAnsi" w:eastAsiaTheme="majorEastAsia"/>
        </w:rPr>
        <w:t>hip commencements</w:t>
      </w:r>
      <w:r w:rsidR="003D6D92">
        <w:rPr>
          <w:rFonts w:asciiTheme="minorHAnsi" w:hAnsiTheme="minorHAnsi" w:eastAsiaTheme="majorEastAsia"/>
        </w:rPr>
        <w:t>.</w:t>
      </w:r>
      <w:r w:rsidRPr="00B07528" w:rsidR="00B07528">
        <w:rPr>
          <w:rFonts w:asciiTheme="minorHAnsi" w:hAnsiTheme="minorHAnsi" w:eastAsiaTheme="majorEastAsia"/>
        </w:rPr>
        <w:t xml:space="preserve"> </w:t>
      </w:r>
      <w:r w:rsidR="007E2F8C">
        <w:rPr>
          <w:rFonts w:asciiTheme="minorHAnsi" w:hAnsiTheme="minorHAnsi" w:eastAsiaTheme="majorEastAsia"/>
        </w:rPr>
        <w:t>However, b</w:t>
      </w:r>
      <w:r w:rsidR="00B07528">
        <w:rPr>
          <w:rFonts w:asciiTheme="minorHAnsi" w:hAnsiTheme="minorHAnsi" w:eastAsiaTheme="majorEastAsia"/>
        </w:rPr>
        <w:t>y directing investment</w:t>
      </w:r>
      <w:r w:rsidRPr="00641057" w:rsidR="00B07528">
        <w:rPr>
          <w:rFonts w:asciiTheme="minorHAnsi" w:hAnsiTheme="minorHAnsi" w:eastAsiaTheme="majorEastAsia"/>
        </w:rPr>
        <w:t xml:space="preserve"> to</w:t>
      </w:r>
      <w:r w:rsidR="00B07528">
        <w:rPr>
          <w:rFonts w:asciiTheme="minorHAnsi" w:hAnsiTheme="minorHAnsi" w:eastAsiaTheme="majorEastAsia"/>
        </w:rPr>
        <w:t>wards</w:t>
      </w:r>
      <w:r w:rsidRPr="00641057" w:rsidR="00B07528">
        <w:rPr>
          <w:rFonts w:asciiTheme="minorHAnsi" w:hAnsiTheme="minorHAnsi" w:eastAsiaTheme="majorEastAsia"/>
        </w:rPr>
        <w:t xml:space="preserve"> skills in demand</w:t>
      </w:r>
      <w:r w:rsidR="00B07528">
        <w:rPr>
          <w:rFonts w:asciiTheme="minorHAnsi" w:hAnsiTheme="minorHAnsi" w:eastAsiaTheme="majorEastAsia"/>
        </w:rPr>
        <w:t xml:space="preserve">, this option will </w:t>
      </w:r>
      <w:r w:rsidRPr="00641057" w:rsidR="00B07528">
        <w:rPr>
          <w:rFonts w:asciiTheme="minorHAnsi" w:hAnsiTheme="minorHAnsi" w:eastAsiaTheme="majorEastAsia"/>
        </w:rPr>
        <w:t xml:space="preserve">encourage </w:t>
      </w:r>
      <w:r w:rsidR="00CE0CD2">
        <w:rPr>
          <w:rFonts w:asciiTheme="minorHAnsi" w:hAnsiTheme="minorHAnsi" w:eastAsiaTheme="majorEastAsia"/>
        </w:rPr>
        <w:t xml:space="preserve">more </w:t>
      </w:r>
      <w:r w:rsidRPr="00641057" w:rsidR="00B07528">
        <w:rPr>
          <w:rFonts w:asciiTheme="minorHAnsi" w:hAnsiTheme="minorHAnsi" w:eastAsiaTheme="majorEastAsia"/>
        </w:rPr>
        <w:t>regional apprentices to train in priority occupations</w:t>
      </w:r>
      <w:r w:rsidR="00B07528">
        <w:rPr>
          <w:rFonts w:asciiTheme="minorHAnsi" w:hAnsiTheme="minorHAnsi" w:eastAsiaTheme="majorEastAsia"/>
        </w:rPr>
        <w:t>.</w:t>
      </w:r>
    </w:p>
    <w:p w:rsidRPr="00DD2EC6" w:rsidR="008D6DEA" w:rsidP="008D6DEA" w:rsidRDefault="008D6DEA" w14:paraId="0BA279AE" w14:textId="38CE9883">
      <w:pPr>
        <w:pStyle w:val="Heading5"/>
      </w:pPr>
      <w:r w:rsidRPr="00DD2EC6">
        <w:t>Indigenous Australians</w:t>
      </w:r>
    </w:p>
    <w:p w:rsidRPr="00DD2EC6" w:rsidR="00B46025" w:rsidP="00FB451A" w:rsidRDefault="00B46025" w14:paraId="4B67EC83" w14:textId="07F1FDB7">
      <w:r w:rsidRPr="00DD2EC6">
        <w:t>By continuing support for ITS, Indigenous</w:t>
      </w:r>
      <w:r w:rsidR="00551F4D">
        <w:t xml:space="preserve"> Australian</w:t>
      </w:r>
      <w:r w:rsidRPr="00DD2EC6">
        <w:t xml:space="preserve"> apprentices will continue </w:t>
      </w:r>
      <w:r w:rsidR="00B33B7C">
        <w:t xml:space="preserve">to </w:t>
      </w:r>
      <w:r w:rsidRPr="00DD2EC6" w:rsidR="004E7BF3">
        <w:t xml:space="preserve">be supported </w:t>
      </w:r>
      <w:r w:rsidRPr="00DD2EC6">
        <w:t xml:space="preserve">by AASNs through mentoring, career support and referral pathways. In addition, the increase in financial support towards priority apprentices will help Indigenous </w:t>
      </w:r>
      <w:r w:rsidR="00551F4D">
        <w:t xml:space="preserve">Australian </w:t>
      </w:r>
      <w:r w:rsidRPr="00DD2EC6">
        <w:t>apprentices studying in</w:t>
      </w:r>
      <w:r w:rsidR="00551F4D">
        <w:t xml:space="preserve"> </w:t>
      </w:r>
      <w:r w:rsidRPr="00DD2EC6">
        <w:t xml:space="preserve">demand areas of the economy. </w:t>
      </w:r>
    </w:p>
    <w:p w:rsidRPr="00DD2EC6" w:rsidR="00EA3B89" w:rsidP="00EA3B89" w:rsidRDefault="00EA3B89" w14:paraId="1B3ABF2D" w14:textId="61AA105F">
      <w:pPr>
        <w:pStyle w:val="paragraph"/>
        <w:spacing w:before="0" w:beforeAutospacing="0" w:after="200" w:afterAutospacing="0" w:line="276" w:lineRule="auto"/>
        <w:textAlignment w:val="baseline"/>
        <w:rPr>
          <w:rFonts w:asciiTheme="minorHAnsi" w:hAnsiTheme="minorHAnsi" w:eastAsiaTheme="majorEastAsia" w:cstheme="minorBidi"/>
          <w:b/>
          <w:bCs/>
          <w:color w:val="000000" w:themeColor="text1"/>
          <w:sz w:val="22"/>
          <w:szCs w:val="22"/>
          <w:u w:val="single"/>
        </w:rPr>
      </w:pPr>
      <w:r w:rsidRPr="00DD2EC6">
        <w:rPr>
          <w:rFonts w:asciiTheme="minorHAnsi" w:hAnsiTheme="minorHAnsi" w:eastAsiaTheme="majorEastAsia" w:cstheme="minorBidi"/>
          <w:b/>
          <w:bCs/>
          <w:color w:val="000000" w:themeColor="text1"/>
          <w:sz w:val="22"/>
          <w:szCs w:val="22"/>
          <w:u w:val="single"/>
        </w:rPr>
        <w:t>1 July 2022- 30 June 2024</w:t>
      </w:r>
    </w:p>
    <w:p w:rsidRPr="00DD2EC6" w:rsidR="007D5BE1" w:rsidP="005D5655" w:rsidRDefault="00C9019E" w14:paraId="7038F1E9" w14:textId="0CD11CE7">
      <w:pPr>
        <w:pStyle w:val="CABParagraph"/>
        <w:spacing w:line="276" w:lineRule="auto"/>
        <w:rPr>
          <w:rFonts w:asciiTheme="minorHAnsi" w:hAnsiTheme="minorHAnsi" w:eastAsiaTheme="majorEastAsia"/>
          <w:b/>
          <w:bCs/>
          <w:color w:val="000000"/>
          <w:u w:val="single"/>
        </w:rPr>
      </w:pPr>
      <w:r w:rsidRPr="00DD2EC6">
        <w:rPr>
          <w:rFonts w:asciiTheme="minorHAnsi" w:hAnsiTheme="minorHAnsi" w:eastAsiaTheme="majorEastAsia"/>
        </w:rPr>
        <w:t xml:space="preserve">During the first phase of support, commencements are anticipated to increase for </w:t>
      </w:r>
      <w:r w:rsidRPr="00DD2EC6" w:rsidR="007D5BE1">
        <w:rPr>
          <w:rFonts w:asciiTheme="minorHAnsi" w:hAnsiTheme="minorHAnsi" w:eastAsiaTheme="majorEastAsia"/>
        </w:rPr>
        <w:t>Indigenous Australians.</w:t>
      </w:r>
    </w:p>
    <w:p w:rsidRPr="00DD2EC6" w:rsidR="00C62AA4" w:rsidP="00104624" w:rsidRDefault="00C62AA4" w14:paraId="5EAD949A" w14:textId="77777777">
      <w:pPr>
        <w:pStyle w:val="paragraph"/>
        <w:spacing w:before="0" w:beforeAutospacing="0" w:after="0" w:afterAutospacing="0" w:line="276" w:lineRule="auto"/>
        <w:textAlignment w:val="baseline"/>
        <w:rPr>
          <w:rFonts w:asciiTheme="minorHAnsi" w:hAnsiTheme="minorHAnsi" w:eastAsiaTheme="majorEastAsia" w:cstheme="minorBidi"/>
          <w:b/>
          <w:bCs/>
          <w:color w:val="000000"/>
          <w:sz w:val="22"/>
          <w:szCs w:val="22"/>
          <w:u w:val="single"/>
        </w:rPr>
      </w:pPr>
    </w:p>
    <w:p w:rsidRPr="00DD2EC6" w:rsidR="007D5BE1" w:rsidP="007D5BE1" w:rsidRDefault="007D5BE1" w14:paraId="1C2C5A4C" w14:textId="442ACB8F">
      <w:pPr>
        <w:pStyle w:val="paragraph"/>
        <w:spacing w:before="0" w:beforeAutospacing="0" w:after="200" w:afterAutospacing="0" w:line="276" w:lineRule="auto"/>
        <w:textAlignment w:val="baseline"/>
        <w:rPr>
          <w:rFonts w:asciiTheme="minorHAnsi" w:hAnsiTheme="minorHAnsi" w:eastAsiaTheme="majorEastAsia" w:cstheme="minorBidi"/>
          <w:b/>
          <w:bCs/>
          <w:color w:val="000000"/>
          <w:sz w:val="22"/>
          <w:szCs w:val="22"/>
          <w:u w:val="single"/>
        </w:rPr>
      </w:pPr>
      <w:r w:rsidRPr="00DD2EC6">
        <w:rPr>
          <w:rFonts w:asciiTheme="minorHAnsi" w:hAnsiTheme="minorHAnsi" w:eastAsiaTheme="majorEastAsia" w:cstheme="minorBidi"/>
          <w:b/>
          <w:bCs/>
          <w:color w:val="000000"/>
          <w:sz w:val="22"/>
          <w:szCs w:val="22"/>
          <w:u w:val="single"/>
        </w:rPr>
        <w:t>From 1 July 2024 onwards</w:t>
      </w:r>
    </w:p>
    <w:p w:rsidRPr="00DD2EC6" w:rsidR="00C62AA4" w:rsidP="007D5BE1" w:rsidRDefault="00C62AA4" w14:paraId="38D01134" w14:textId="2B45011E">
      <w:pPr>
        <w:pStyle w:val="paragraph"/>
        <w:spacing w:before="0" w:beforeAutospacing="0" w:after="200" w:afterAutospacing="0" w:line="276" w:lineRule="auto"/>
        <w:textAlignment w:val="baseline"/>
        <w:rPr>
          <w:rFonts w:asciiTheme="minorHAnsi" w:hAnsiTheme="minorHAnsi" w:eastAsiaTheme="majorEastAsia" w:cstheme="minorBidi"/>
          <w:color w:val="000000"/>
          <w:sz w:val="22"/>
          <w:szCs w:val="22"/>
        </w:rPr>
      </w:pPr>
      <w:r w:rsidRPr="00DD2EC6">
        <w:rPr>
          <w:rFonts w:asciiTheme="minorHAnsi" w:hAnsiTheme="minorHAnsi" w:eastAsiaTheme="majorEastAsia" w:cstheme="minorBidi"/>
          <w:color w:val="000000"/>
          <w:sz w:val="22"/>
          <w:szCs w:val="22"/>
        </w:rPr>
        <w:t>As support levels for employers drop, commencements are anticipated to drop as the economy recovers from the impacts of COVID-19.</w:t>
      </w:r>
      <w:r w:rsidRPr="001D05F1" w:rsidR="001D05F1">
        <w:rPr>
          <w:rFonts w:asciiTheme="minorHAnsi" w:hAnsiTheme="minorHAnsi" w:eastAsiaTheme="majorEastAsia" w:cstheme="minorBidi"/>
          <w:color w:val="000000"/>
          <w:sz w:val="22"/>
          <w:szCs w:val="22"/>
        </w:rPr>
        <w:t xml:space="preserve"> </w:t>
      </w:r>
      <w:r w:rsidR="001D05F1">
        <w:rPr>
          <w:rFonts w:asciiTheme="minorHAnsi" w:hAnsiTheme="minorHAnsi" w:eastAsiaTheme="majorEastAsia" w:cstheme="minorBidi"/>
          <w:color w:val="000000"/>
          <w:sz w:val="22"/>
          <w:szCs w:val="22"/>
        </w:rPr>
        <w:t xml:space="preserve">In phase two, Indigenous Australian apprentices will be encouraged to train in </w:t>
      </w:r>
      <w:r w:rsidR="00CE0CD2">
        <w:rPr>
          <w:rFonts w:asciiTheme="minorHAnsi" w:hAnsiTheme="minorHAnsi" w:eastAsiaTheme="majorEastAsia" w:cstheme="minorBidi"/>
          <w:color w:val="000000"/>
          <w:sz w:val="22"/>
          <w:szCs w:val="22"/>
        </w:rPr>
        <w:t xml:space="preserve">priority </w:t>
      </w:r>
      <w:r w:rsidR="001D05F1">
        <w:rPr>
          <w:rFonts w:asciiTheme="minorHAnsi" w:hAnsiTheme="minorHAnsi" w:eastAsiaTheme="majorEastAsia" w:cstheme="minorBidi"/>
          <w:color w:val="000000"/>
          <w:sz w:val="22"/>
          <w:szCs w:val="22"/>
        </w:rPr>
        <w:t xml:space="preserve">occupations </w:t>
      </w:r>
      <w:r w:rsidR="00CE0CD2">
        <w:rPr>
          <w:rFonts w:asciiTheme="minorHAnsi" w:hAnsiTheme="minorHAnsi" w:eastAsiaTheme="majorEastAsia" w:cstheme="minorBidi"/>
          <w:color w:val="000000"/>
          <w:sz w:val="22"/>
          <w:szCs w:val="22"/>
        </w:rPr>
        <w:t>which are</w:t>
      </w:r>
      <w:r w:rsidR="001D05F1">
        <w:rPr>
          <w:rFonts w:asciiTheme="minorHAnsi" w:hAnsiTheme="minorHAnsi" w:eastAsiaTheme="majorEastAsia" w:cstheme="minorBidi"/>
          <w:color w:val="000000"/>
          <w:sz w:val="22"/>
          <w:szCs w:val="22"/>
        </w:rPr>
        <w:t xml:space="preserve"> more likely to provide secure employment in the future.</w:t>
      </w:r>
    </w:p>
    <w:p w:rsidRPr="00DD2EC6" w:rsidR="008D6DEA" w:rsidP="008D6DEA" w:rsidRDefault="008D6DEA" w14:paraId="4BFF672E" w14:textId="699F0655">
      <w:pPr>
        <w:pStyle w:val="Heading3"/>
      </w:pPr>
      <w:bookmarkStart w:name="_Toc99374892" w:id="111"/>
      <w:r w:rsidRPr="00DD2EC6">
        <w:t>Impact</w:t>
      </w:r>
      <w:r w:rsidR="00AB5E7F">
        <w:t>s</w:t>
      </w:r>
      <w:r w:rsidRPr="00DD2EC6">
        <w:t xml:space="preserve"> on </w:t>
      </w:r>
      <w:r w:rsidR="00486269">
        <w:t>e</w:t>
      </w:r>
      <w:r w:rsidRPr="00DD2EC6">
        <w:t>mployers</w:t>
      </w:r>
      <w:bookmarkEnd w:id="111"/>
    </w:p>
    <w:p w:rsidR="001631B2" w:rsidP="00B140D6" w:rsidRDefault="008D6DEA" w14:paraId="04F5EC35" w14:textId="12BA0362">
      <w:pPr>
        <w:spacing w:after="0"/>
        <w:rPr>
          <w:rFonts w:ascii="Calibri" w:hAnsi="Calibri" w:eastAsiaTheme="majorEastAsia" w:cstheme="majorBidi"/>
          <w:b/>
          <w:color w:val="5F6369"/>
        </w:rPr>
      </w:pPr>
      <w:r w:rsidRPr="00DD2EC6">
        <w:rPr>
          <w:rFonts w:ascii="Calibri" w:hAnsi="Calibri" w:eastAsiaTheme="majorEastAsia" w:cstheme="majorBidi"/>
          <w:b/>
          <w:color w:val="5F6369"/>
        </w:rPr>
        <w:t xml:space="preserve">Employers of apprentices in non-priority occupations will </w:t>
      </w:r>
      <w:r w:rsidR="003C49A8">
        <w:rPr>
          <w:rFonts w:ascii="Calibri" w:hAnsi="Calibri" w:eastAsiaTheme="majorEastAsia" w:cstheme="majorBidi"/>
          <w:b/>
          <w:color w:val="5F6369"/>
        </w:rPr>
        <w:t>receive support comparable to pre-COVID</w:t>
      </w:r>
      <w:r w:rsidR="005446B9">
        <w:rPr>
          <w:rFonts w:ascii="Calibri" w:hAnsi="Calibri" w:eastAsiaTheme="majorEastAsia" w:cstheme="majorBidi"/>
          <w:b/>
          <w:color w:val="5F6369"/>
        </w:rPr>
        <w:t>-19</w:t>
      </w:r>
      <w:r w:rsidR="003C49A8">
        <w:rPr>
          <w:rFonts w:ascii="Calibri" w:hAnsi="Calibri" w:eastAsiaTheme="majorEastAsia" w:cstheme="majorBidi"/>
          <w:b/>
          <w:color w:val="5F6369"/>
        </w:rPr>
        <w:t xml:space="preserve"> levels until </w:t>
      </w:r>
      <w:r w:rsidR="001F649E">
        <w:rPr>
          <w:rFonts w:ascii="Calibri" w:hAnsi="Calibri" w:eastAsiaTheme="majorEastAsia" w:cstheme="majorBidi"/>
          <w:b/>
          <w:color w:val="5F6369"/>
        </w:rPr>
        <w:t xml:space="preserve">1 </w:t>
      </w:r>
      <w:r w:rsidR="003C49A8">
        <w:rPr>
          <w:rFonts w:ascii="Calibri" w:hAnsi="Calibri" w:eastAsiaTheme="majorEastAsia" w:cstheme="majorBidi"/>
          <w:b/>
          <w:color w:val="5F6369"/>
        </w:rPr>
        <w:t>July 2024</w:t>
      </w:r>
      <w:r w:rsidR="00653641">
        <w:rPr>
          <w:rFonts w:ascii="Calibri" w:hAnsi="Calibri" w:eastAsiaTheme="majorEastAsia" w:cstheme="majorBidi"/>
          <w:b/>
          <w:color w:val="5F6369"/>
        </w:rPr>
        <w:t>.</w:t>
      </w:r>
      <w:r w:rsidRPr="00DD2EC6" w:rsidR="00204D09">
        <w:rPr>
          <w:rFonts w:ascii="Calibri" w:hAnsi="Calibri" w:eastAsiaTheme="majorEastAsia" w:cstheme="majorBidi"/>
          <w:b/>
          <w:color w:val="5F6369"/>
        </w:rPr>
        <w:t xml:space="preserve"> </w:t>
      </w:r>
    </w:p>
    <w:p w:rsidRPr="00DD2EC6" w:rsidR="00861624" w:rsidP="00861624" w:rsidRDefault="00B027E2" w14:paraId="704D3C5F" w14:textId="0313E45F">
      <w:r w:rsidRPr="00DD2EC6">
        <w:t xml:space="preserve">Under this </w:t>
      </w:r>
      <w:r w:rsidR="00B33B7C">
        <w:t>phased</w:t>
      </w:r>
      <w:r w:rsidRPr="00DD2EC6" w:rsidR="00B33B7C">
        <w:t xml:space="preserve"> </w:t>
      </w:r>
      <w:r w:rsidRPr="00DD2EC6">
        <w:t xml:space="preserve">option employers of apprentices in non-priority occupations will </w:t>
      </w:r>
      <w:r w:rsidRPr="00DD2EC6" w:rsidR="00627F18">
        <w:t>receive financial</w:t>
      </w:r>
      <w:r w:rsidRPr="00DD2EC6">
        <w:t xml:space="preserve"> support </w:t>
      </w:r>
      <w:r w:rsidRPr="00DD2EC6" w:rsidR="00A3193B">
        <w:t xml:space="preserve">comparable </w:t>
      </w:r>
      <w:r w:rsidR="00B33B7C">
        <w:t>to</w:t>
      </w:r>
      <w:r w:rsidRPr="00DD2EC6" w:rsidR="00B33B7C">
        <w:t xml:space="preserve"> </w:t>
      </w:r>
      <w:r w:rsidRPr="00DD2EC6" w:rsidR="00861624">
        <w:t>the current standard incentive amount available under the AAIP</w:t>
      </w:r>
      <w:r w:rsidR="003359AB">
        <w:t xml:space="preserve"> in phase one</w:t>
      </w:r>
      <w:r w:rsidRPr="00DD2EC6" w:rsidR="00861624">
        <w:t>.</w:t>
      </w:r>
    </w:p>
    <w:p w:rsidRPr="00DD2EC6" w:rsidR="00EA1222" w:rsidP="00EA1222" w:rsidRDefault="003C49A8" w14:paraId="02651CC7" w14:textId="1F44B640">
      <w:r>
        <w:t>B</w:t>
      </w:r>
      <w:r w:rsidRPr="00DD2EC6" w:rsidR="00EA1222">
        <w:t xml:space="preserve">etween 1 July 2022 and </w:t>
      </w:r>
      <w:r w:rsidR="001F649E">
        <w:t>30 June</w:t>
      </w:r>
      <w:r w:rsidRPr="00DD2EC6" w:rsidR="00EA1222">
        <w:t xml:space="preserve"> 2024 this option continues to provide a base level of support</w:t>
      </w:r>
      <w:r w:rsidRPr="00DD2EC6" w:rsidR="00AF7260">
        <w:t xml:space="preserve"> with a hiring incentive of $</w:t>
      </w:r>
      <w:r w:rsidRPr="00DD2EC6" w:rsidR="00CF57E5">
        <w:t xml:space="preserve">3,500 paid in two </w:t>
      </w:r>
      <w:r w:rsidRPr="00DD2EC6" w:rsidR="005F2CA1">
        <w:t>instalments</w:t>
      </w:r>
      <w:r w:rsidRPr="00DD2EC6" w:rsidR="00CF57E5">
        <w:t xml:space="preserve"> at six and 12 months from commencement</w:t>
      </w:r>
      <w:r w:rsidRPr="00DD2EC6" w:rsidR="00EA1222">
        <w:t xml:space="preserve"> to encourage employers to upskill their workforce providing greater labour mobility and broader economic benefits. </w:t>
      </w:r>
    </w:p>
    <w:p w:rsidR="00EA1222" w:rsidP="00EA1222" w:rsidRDefault="00EA1222" w14:paraId="7C0DBA15" w14:textId="4C45150D">
      <w:r w:rsidRPr="00DD2EC6">
        <w:t xml:space="preserve">Continuing some support for non-priority occupations for two years encourages employers across the labour market to </w:t>
      </w:r>
      <w:r w:rsidR="009A0FC0">
        <w:t>formerl</w:t>
      </w:r>
      <w:r w:rsidRPr="00DD2EC6">
        <w:t xml:space="preserve">y train and educate their workforce, providing greater workforce mobility for the future. This contributes to broader economic benefits such as higher wages and better job and career opportunities. It also ensures some support for sectors that have been adversely impacted by COVID-19, for example tourism and hospitality. </w:t>
      </w:r>
    </w:p>
    <w:p w:rsidRPr="00DD2EC6" w:rsidR="003C49A8" w:rsidP="00EA1222" w:rsidRDefault="003C49A8" w14:paraId="6BE30958" w14:textId="7A6CF28F">
      <w:r>
        <w:t xml:space="preserve">After </w:t>
      </w:r>
      <w:r w:rsidR="00F812E6">
        <w:t>1</w:t>
      </w:r>
      <w:r>
        <w:t xml:space="preserve"> July 2024, employers of apprentices in non-priority occupations will not be eligible for any government support. </w:t>
      </w:r>
      <w:r w:rsidRPr="00DD2EC6">
        <w:t>This ensures that</w:t>
      </w:r>
      <w:r>
        <w:t xml:space="preserve"> in the longer term</w:t>
      </w:r>
      <w:r w:rsidRPr="00DD2EC6">
        <w:t xml:space="preserve"> Government support prioritises skills in demand and reduces the financial costs of the system.</w:t>
      </w:r>
    </w:p>
    <w:p w:rsidRPr="00DD2EC6" w:rsidR="00CD228D" w:rsidP="008D6DEA" w:rsidRDefault="00657492" w14:paraId="46DC2735" w14:textId="2CEA1C12">
      <w:r w:rsidRPr="00DD2EC6">
        <w:rPr>
          <w:rFonts w:ascii="Calibri" w:hAnsi="Calibri" w:eastAsiaTheme="majorEastAsia" w:cstheme="majorBidi"/>
          <w:b/>
          <w:color w:val="5F6369"/>
        </w:rPr>
        <w:lastRenderedPageBreak/>
        <w:t>Increase in</w:t>
      </w:r>
      <w:r w:rsidRPr="00DD2EC6" w:rsidR="00DF246E">
        <w:rPr>
          <w:rFonts w:ascii="Calibri" w:hAnsi="Calibri" w:eastAsiaTheme="majorEastAsia" w:cstheme="majorBidi"/>
          <w:b/>
          <w:color w:val="5F6369"/>
        </w:rPr>
        <w:t xml:space="preserve"> support for</w:t>
      </w:r>
      <w:r w:rsidRPr="00DD2EC6" w:rsidR="00CD228D">
        <w:rPr>
          <w:rFonts w:ascii="Calibri" w:hAnsi="Calibri" w:eastAsiaTheme="majorEastAsia" w:cstheme="majorBidi"/>
          <w:b/>
          <w:color w:val="5F6369"/>
        </w:rPr>
        <w:t xml:space="preserve"> priority occupations </w:t>
      </w:r>
      <w:r w:rsidR="00AB5E7F">
        <w:br/>
      </w:r>
      <w:r w:rsidRPr="00DD2EC6" w:rsidR="00CD228D">
        <w:t xml:space="preserve">Hiring apprentices can be </w:t>
      </w:r>
      <w:r w:rsidR="001D2375">
        <w:t>a financial</w:t>
      </w:r>
      <w:r w:rsidRPr="00DD2EC6" w:rsidR="00CD228D">
        <w:t xml:space="preserve"> risk for employers, particularly in the early years of the program. </w:t>
      </w:r>
      <w:r w:rsidRPr="00DD2EC6" w:rsidR="00CF57E5">
        <w:t xml:space="preserve">To assist with this, the </w:t>
      </w:r>
      <w:r w:rsidR="00BB332B">
        <w:t>phased</w:t>
      </w:r>
      <w:r w:rsidRPr="00DD2EC6" w:rsidR="00BB332B">
        <w:t xml:space="preserve"> </w:t>
      </w:r>
      <w:r w:rsidRPr="00DD2EC6" w:rsidR="00CF57E5">
        <w:t xml:space="preserve">program will initially provide a wage subsidy </w:t>
      </w:r>
      <w:r w:rsidRPr="00DD2EC6" w:rsidR="004D2C52">
        <w:t>for employers of priority apprentices. This will subsidise 10 per cent of costs for first year apprentices</w:t>
      </w:r>
      <w:r w:rsidRPr="00DD2EC6" w:rsidR="00895634">
        <w:t xml:space="preserve"> (up to $1,500 per quarter)</w:t>
      </w:r>
      <w:r w:rsidRPr="00DD2EC6" w:rsidR="004D2C52">
        <w:t>, 10 per cent</w:t>
      </w:r>
      <w:r w:rsidRPr="00DD2EC6" w:rsidR="00895634">
        <w:t xml:space="preserve"> </w:t>
      </w:r>
      <w:r w:rsidRPr="00DD2EC6" w:rsidR="004D2C52">
        <w:t>for second year apprentices</w:t>
      </w:r>
      <w:r w:rsidRPr="00DD2EC6" w:rsidR="00895634">
        <w:t xml:space="preserve"> (up to $1,500 per quarter)</w:t>
      </w:r>
      <w:r w:rsidRPr="00DD2EC6" w:rsidR="004D2C52">
        <w:t>, and 5 per cent for third year apprentices</w:t>
      </w:r>
      <w:r w:rsidRPr="00DD2EC6" w:rsidR="00162166">
        <w:t xml:space="preserve"> (up to $750 per quarter)</w:t>
      </w:r>
      <w:r w:rsidRPr="00DD2EC6" w:rsidR="004D2C52">
        <w:t>.</w:t>
      </w:r>
      <w:r w:rsidRPr="00DD2EC6" w:rsidR="00162166">
        <w:t xml:space="preserve"> </w:t>
      </w:r>
    </w:p>
    <w:p w:rsidRPr="00DD2EC6" w:rsidR="00DF246E" w:rsidP="008D6DEA" w:rsidRDefault="00DF246E" w14:paraId="3D717E12" w14:textId="3E69FE98">
      <w:r w:rsidRPr="00DD2EC6">
        <w:t xml:space="preserve">During phase two this will reduce to an hiring incentive of $4,000 </w:t>
      </w:r>
      <w:r w:rsidRPr="00DD2EC6" w:rsidR="00C17602">
        <w:t xml:space="preserve">for taking on an apprentice in a priority </w:t>
      </w:r>
      <w:r w:rsidR="00AC21E5">
        <w:t>occupation</w:t>
      </w:r>
      <w:r w:rsidRPr="00DD2EC6" w:rsidR="00C17602">
        <w:t>.</w:t>
      </w:r>
    </w:p>
    <w:p w:rsidRPr="00DD2EC6" w:rsidR="00162166" w:rsidP="008D6DEA" w:rsidRDefault="00162166" w14:paraId="36A163B0" w14:textId="14637F59">
      <w:r w:rsidRPr="00DD2EC6">
        <w:t>In addition, continued non-financial support</w:t>
      </w:r>
      <w:r w:rsidRPr="00DD2EC6" w:rsidR="00C17602">
        <w:t xml:space="preserve"> </w:t>
      </w:r>
      <w:r w:rsidRPr="00DD2EC6">
        <w:t xml:space="preserve">through ITS will </w:t>
      </w:r>
      <w:r w:rsidR="00413063">
        <w:t xml:space="preserve">support apprentices through to completion </w:t>
      </w:r>
      <w:r w:rsidRPr="00DD2EC6" w:rsidR="00C17602">
        <w:t xml:space="preserve">and ensure </w:t>
      </w:r>
      <w:r w:rsidRPr="00DD2EC6" w:rsidR="001C21B5">
        <w:t xml:space="preserve">issues </w:t>
      </w:r>
      <w:r w:rsidR="00DB4FED">
        <w:t xml:space="preserve">between </w:t>
      </w:r>
      <w:r w:rsidRPr="00DD2EC6" w:rsidR="00DB4FED">
        <w:t xml:space="preserve">employers and apprentices </w:t>
      </w:r>
      <w:r w:rsidRPr="00DD2EC6" w:rsidR="001C21B5">
        <w:t xml:space="preserve">are addressed early. </w:t>
      </w:r>
    </w:p>
    <w:p w:rsidRPr="00DD2EC6" w:rsidR="008D6DEA" w:rsidP="008D6DEA" w:rsidRDefault="00AB5E7F" w14:paraId="54C4C3C1" w14:textId="48193C8B">
      <w:pPr>
        <w:pStyle w:val="Heading3"/>
      </w:pPr>
      <w:bookmarkStart w:name="_Toc99374893" w:id="112"/>
      <w:r>
        <w:t>Impacts on AASNs</w:t>
      </w:r>
      <w:bookmarkEnd w:id="112"/>
    </w:p>
    <w:p w:rsidRPr="00DD2EC6" w:rsidR="008D6DEA" w:rsidP="008D6DEA" w:rsidRDefault="001C21B5" w14:paraId="7E3DB538" w14:textId="4E580F09">
      <w:r w:rsidRPr="00DD2EC6">
        <w:t>Just as in Option</w:t>
      </w:r>
      <w:r w:rsidRPr="00DD2EC6" w:rsidR="009501F7">
        <w:t>s</w:t>
      </w:r>
      <w:r w:rsidRPr="00DD2EC6">
        <w:t xml:space="preserve"> </w:t>
      </w:r>
      <w:r w:rsidR="00C13D2C">
        <w:t>1</w:t>
      </w:r>
      <w:r w:rsidRPr="00DD2EC6" w:rsidR="00C13D2C">
        <w:t xml:space="preserve"> </w:t>
      </w:r>
      <w:r w:rsidRPr="00DD2EC6" w:rsidR="009501F7">
        <w:t>and</w:t>
      </w:r>
      <w:r w:rsidRPr="00DD2EC6">
        <w:t xml:space="preserve"> </w:t>
      </w:r>
      <w:r w:rsidR="00C13D2C">
        <w:t>2</w:t>
      </w:r>
      <w:r w:rsidRPr="00DD2EC6">
        <w:t xml:space="preserve">, </w:t>
      </w:r>
      <w:r w:rsidRPr="00DD2EC6" w:rsidR="008D6DEA">
        <w:t xml:space="preserve">AASNs will </w:t>
      </w:r>
      <w:r w:rsidRPr="00DD2EC6" w:rsidR="00D44C96">
        <w:t>continue to play</w:t>
      </w:r>
      <w:r w:rsidRPr="00DD2EC6" w:rsidR="008D6DEA">
        <w:t xml:space="preserve"> a </w:t>
      </w:r>
      <w:r w:rsidR="00962F34">
        <w:t>central</w:t>
      </w:r>
      <w:r w:rsidRPr="00DD2EC6" w:rsidR="008D6DEA">
        <w:t xml:space="preserve"> role in the delivery of the new program. </w:t>
      </w:r>
      <w:r w:rsidR="00962F34">
        <w:t>While</w:t>
      </w:r>
      <w:r w:rsidRPr="00DD2EC6" w:rsidR="008D6DEA">
        <w:t xml:space="preserve"> grandfathering arrangements are in place, AASN</w:t>
      </w:r>
      <w:r w:rsidR="00C13D2C">
        <w:t>s</w:t>
      </w:r>
      <w:r w:rsidRPr="00DD2EC6" w:rsidR="008D6DEA">
        <w:t xml:space="preserve"> will need to deliver two separate models. The increased workload will be mitigated </w:t>
      </w:r>
      <w:r w:rsidR="0080756C">
        <w:t>over</w:t>
      </w:r>
      <w:r w:rsidR="007D6E1F">
        <w:t xml:space="preserve"> </w:t>
      </w:r>
      <w:r w:rsidR="0080756C">
        <w:t xml:space="preserve">time </w:t>
      </w:r>
      <w:r w:rsidRPr="00DD2EC6" w:rsidR="008D6DEA">
        <w:t>by a winding down of COVID-19 economic response measures, namely the BAC</w:t>
      </w:r>
      <w:r w:rsidR="00BB332B">
        <w:t xml:space="preserve"> measure</w:t>
      </w:r>
      <w:r w:rsidRPr="00DD2EC6" w:rsidR="008D6DEA">
        <w:t>.</w:t>
      </w:r>
    </w:p>
    <w:p w:rsidR="00987791" w:rsidP="00987791" w:rsidRDefault="00987791" w14:paraId="4F894550" w14:textId="5F36A221">
      <w:pPr>
        <w:pStyle w:val="Heading3"/>
      </w:pPr>
      <w:bookmarkStart w:name="_Toc99374894" w:id="113"/>
      <w:r>
        <w:t xml:space="preserve">Impact on </w:t>
      </w:r>
      <w:r w:rsidR="0019618A">
        <w:t>c</w:t>
      </w:r>
      <w:r>
        <w:t xml:space="preserve">ommencements and </w:t>
      </w:r>
      <w:r w:rsidR="0019618A">
        <w:t>c</w:t>
      </w:r>
      <w:r>
        <w:t>ompletions</w:t>
      </w:r>
      <w:bookmarkEnd w:id="113"/>
    </w:p>
    <w:p w:rsidR="00987791" w:rsidP="00987791" w:rsidRDefault="00987791" w14:paraId="6034E700" w14:textId="2710D474">
      <w:pPr>
        <w:spacing w:after="160" w:line="259" w:lineRule="auto"/>
      </w:pPr>
      <w:r>
        <w:t>Implementing Option 3 is expected</w:t>
      </w:r>
      <w:r w:rsidR="00B53A93">
        <w:t xml:space="preserve"> to</w:t>
      </w:r>
      <w:r>
        <w:t xml:space="preserve"> result in an increase in annual Australian Apprentice commencements in priority occupations initially by around 11,500 </w:t>
      </w:r>
      <w:r w:rsidR="2E899BAF">
        <w:t xml:space="preserve">per year </w:t>
      </w:r>
      <w:r>
        <w:t>(</w:t>
      </w:r>
      <w:r w:rsidR="001928BC">
        <w:t xml:space="preserve">for each of the </w:t>
      </w:r>
      <w:r>
        <w:t xml:space="preserve">first two years) and then around 5,500 </w:t>
      </w:r>
      <w:r w:rsidR="2E899BAF">
        <w:t xml:space="preserve">per year </w:t>
      </w:r>
      <w:r>
        <w:t>(</w:t>
      </w:r>
      <w:r w:rsidR="001928BC">
        <w:t xml:space="preserve">each year </w:t>
      </w:r>
      <w:r>
        <w:t>ongoing) compared to pre-COVID</w:t>
      </w:r>
      <w:r w:rsidR="00BE1F77">
        <w:t>-19</w:t>
      </w:r>
      <w:r>
        <w:t xml:space="preserve"> levels. The number of apprentice</w:t>
      </w:r>
      <w:r w:rsidR="00032AE0">
        <w:t>s</w:t>
      </w:r>
      <w:r>
        <w:t xml:space="preserve"> support</w:t>
      </w:r>
      <w:r w:rsidR="00032AE0">
        <w:t>ed</w:t>
      </w:r>
      <w:r>
        <w:t xml:space="preserve"> in non</w:t>
      </w:r>
      <w:r w:rsidR="0036635C">
        <w:noBreakHyphen/>
      </w:r>
      <w:r>
        <w:t>priority occupations is expected to be maintained at pre-COVID</w:t>
      </w:r>
      <w:r w:rsidR="00BE1F77">
        <w:t>-19</w:t>
      </w:r>
      <w:r>
        <w:t xml:space="preserve"> levels before reducing as per Option </w:t>
      </w:r>
      <w:r w:rsidR="00E7118A">
        <w:t>2</w:t>
      </w:r>
      <w:r>
        <w:t xml:space="preserve"> from July 2024. This option is expected to increase the proportion of Australian Apprentices who complete their </w:t>
      </w:r>
      <w:r w:rsidR="00E37740">
        <w:t xml:space="preserve">priority </w:t>
      </w:r>
      <w:r>
        <w:t>apprenticeship by 7.4 per cent.</w:t>
      </w:r>
    </w:p>
    <w:p w:rsidR="00987791" w:rsidP="00987791" w:rsidRDefault="00987791" w14:paraId="688EDC24" w14:textId="0BA40AFE">
      <w:pPr>
        <w:spacing w:after="160" w:line="259" w:lineRule="auto"/>
      </w:pPr>
      <w:r>
        <w:t xml:space="preserve">The level of financial and non-financial support provided to Australian Apprentices with a disability would be maintained at the current level with no reduction in </w:t>
      </w:r>
      <w:r w:rsidR="00DA5293">
        <w:t xml:space="preserve">the expected </w:t>
      </w:r>
      <w:r>
        <w:t>number of Australian Apprentices with a disability.</w:t>
      </w:r>
    </w:p>
    <w:p w:rsidR="00AA7411" w:rsidP="00AA7411" w:rsidRDefault="00AA7411" w14:paraId="5B2F78C1" w14:textId="5F8F491A">
      <w:r>
        <w:t xml:space="preserve">For the purpose of this impact assessment, </w:t>
      </w:r>
      <w:r w:rsidR="00987791">
        <w:t xml:space="preserve">Australian Apprentice commencements who identify with specific cohorts are </w:t>
      </w:r>
      <w:r w:rsidR="00671C2D">
        <w:t xml:space="preserve">assumed </w:t>
      </w:r>
      <w:r w:rsidR="00987791">
        <w:t>to make up a similar proportion of commencements to the pre-COVID</w:t>
      </w:r>
      <w:r w:rsidR="00BE1F77">
        <w:t>-19</w:t>
      </w:r>
      <w:r w:rsidR="00987791">
        <w:t xml:space="preserve"> average. Under this option there is expected to be an initial slight increase in specific cohort commencements</w:t>
      </w:r>
      <w:r w:rsidR="00746557">
        <w:t xml:space="preserve"> (</w:t>
      </w:r>
      <w:r w:rsidR="001B2FEB">
        <w:t>+3</w:t>
      </w:r>
      <w:r w:rsidR="0036635C">
        <w:t xml:space="preserve"> per cent</w:t>
      </w:r>
      <w:r w:rsidR="001B2FEB">
        <w:t xml:space="preserve"> women, +5</w:t>
      </w:r>
      <w:r w:rsidR="0036635C">
        <w:t xml:space="preserve"> per cent</w:t>
      </w:r>
      <w:r w:rsidR="001B2FEB">
        <w:t xml:space="preserve"> Indigenous </w:t>
      </w:r>
      <w:r w:rsidR="00BC6879">
        <w:t>Australians</w:t>
      </w:r>
      <w:r w:rsidR="001B2FEB">
        <w:t xml:space="preserve"> and +9 </w:t>
      </w:r>
      <w:r w:rsidR="0036635C">
        <w:t>per cent</w:t>
      </w:r>
      <w:r w:rsidR="001B2FEB">
        <w:t xml:space="preserve"> youth)</w:t>
      </w:r>
      <w:r w:rsidR="00987791">
        <w:t xml:space="preserve"> between </w:t>
      </w:r>
      <w:r w:rsidR="00B35FA0">
        <w:t xml:space="preserve">1 </w:t>
      </w:r>
      <w:r w:rsidR="00987791">
        <w:t xml:space="preserve">July 2022 and </w:t>
      </w:r>
      <w:r w:rsidR="00B35FA0">
        <w:t>30</w:t>
      </w:r>
      <w:r w:rsidR="00987791">
        <w:t xml:space="preserve"> June 2024 compared to pre-COVID</w:t>
      </w:r>
      <w:r w:rsidR="00BE1F77">
        <w:t>-19</w:t>
      </w:r>
      <w:r w:rsidR="00987791">
        <w:t xml:space="preserve"> levels, before reducing to the level of Option 2.</w:t>
      </w:r>
      <w:r>
        <w:t xml:space="preserve"> However, this </w:t>
      </w:r>
      <w:r w:rsidR="00EB083A">
        <w:t>assessment</w:t>
      </w:r>
      <w:r>
        <w:t xml:space="preserve"> </w:t>
      </w:r>
      <w:r w:rsidR="00EB083A">
        <w:t xml:space="preserve">does not take into account the expected change in occupation preferences that the new incentives model is intended to encourage and as a result should be treated with caution. </w:t>
      </w:r>
    </w:p>
    <w:p w:rsidR="003554C0" w:rsidP="00987791" w:rsidRDefault="00987791" w14:paraId="4C28C93F" w14:textId="192F17F4">
      <w:r>
        <w:t>The inclusion of major caring professional</w:t>
      </w:r>
      <w:r w:rsidR="00632710">
        <w:t xml:space="preserve"> occupation</w:t>
      </w:r>
      <w:r w:rsidR="00E7118A">
        <w:t>s</w:t>
      </w:r>
      <w:r>
        <w:t xml:space="preserve"> on the new skills list and expansion of the </w:t>
      </w:r>
      <w:r w:rsidR="00E7118A">
        <w:t>TSL</w:t>
      </w:r>
      <w:r>
        <w:t xml:space="preserve"> program is expected to primarily benefit </w:t>
      </w:r>
      <w:r w:rsidR="00E7118A">
        <w:t xml:space="preserve">women </w:t>
      </w:r>
      <w:r>
        <w:t>apprentices and trainees.</w:t>
      </w:r>
    </w:p>
    <w:p w:rsidR="002663E7" w:rsidP="00987791" w:rsidRDefault="002663E7" w14:paraId="562EB9E8" w14:textId="77777777"/>
    <w:p w:rsidR="00660D96" w:rsidP="00987791" w:rsidRDefault="00660D96" w14:paraId="156E51F4" w14:textId="77777777"/>
    <w:p w:rsidRPr="00DD2EC6" w:rsidR="008D6DEA" w:rsidP="008D6DEA" w:rsidRDefault="008D6DEA" w14:paraId="205E2B3E" w14:textId="1C45E284">
      <w:pPr>
        <w:pStyle w:val="Heading3"/>
      </w:pPr>
      <w:bookmarkStart w:name="_Toc99374895" w:id="114"/>
      <w:r w:rsidRPr="00DD2EC6">
        <w:lastRenderedPageBreak/>
        <w:t xml:space="preserve">Regulatory </w:t>
      </w:r>
      <w:r w:rsidR="00486269">
        <w:t>i</w:t>
      </w:r>
      <w:r w:rsidRPr="00DD2EC6">
        <w:t>mpact</w:t>
      </w:r>
      <w:bookmarkEnd w:id="114"/>
    </w:p>
    <w:p w:rsidRPr="00DD2EC6" w:rsidR="008D6DEA" w:rsidP="008D6DEA" w:rsidRDefault="008D6DEA" w14:paraId="57ADB3C7" w14:textId="3411EA09">
      <w:r w:rsidRPr="00DD2EC6">
        <w:t xml:space="preserve">The proposed option would not change the structure of the Australian Apprenticeship system. States and </w:t>
      </w:r>
      <w:r w:rsidR="00C13D2C">
        <w:t>t</w:t>
      </w:r>
      <w:r w:rsidRPr="00DD2EC6">
        <w:t>erritories will continue to have a role in approving Training Contracts, and AASN providers would continue to be contracted by the Australian Government to deliver Apprenticeship Support services, such as providing advice to employers on eligibility for incentives and managing payment claims.</w:t>
      </w:r>
    </w:p>
    <w:p w:rsidRPr="00DD2EC6" w:rsidR="008D6DEA" w:rsidP="008D6DEA" w:rsidRDefault="008D6DEA" w14:paraId="3DD6B35B" w14:textId="4BE3BEF3">
      <w:pPr>
        <w:pStyle w:val="Heading3"/>
        <w:spacing w:before="120" w:after="120"/>
      </w:pPr>
      <w:bookmarkStart w:name="_Toc99374896" w:id="115"/>
      <w:r w:rsidRPr="00DD2EC6">
        <w:t>Regulatory costs</w:t>
      </w:r>
      <w:bookmarkEnd w:id="115"/>
    </w:p>
    <w:p w:rsidRPr="00ED0A67" w:rsidR="001E3227" w:rsidRDefault="008D6DEA" w14:paraId="37692412" w14:textId="2B460258">
      <w:r w:rsidRPr="00DD2EC6">
        <w:t xml:space="preserve">Regulatory costs associated with Option </w:t>
      </w:r>
      <w:r w:rsidR="00917792">
        <w:t>3</w:t>
      </w:r>
      <w:r w:rsidRPr="00DD2EC6">
        <w:t xml:space="preserve"> are provided in Table </w:t>
      </w:r>
      <w:r w:rsidR="00A06BE2">
        <w:t>7</w:t>
      </w:r>
      <w:r w:rsidRPr="00DD2EC6" w:rsidR="00C9467E">
        <w:t xml:space="preserve">.1 and </w:t>
      </w:r>
      <w:r w:rsidR="00A06BE2">
        <w:t>7</w:t>
      </w:r>
      <w:r w:rsidRPr="00DD2EC6" w:rsidR="00C9467E">
        <w:t>.2</w:t>
      </w:r>
      <w:r w:rsidR="001E3227">
        <w:t xml:space="preserve"> and are based on the Regulatory Burden </w:t>
      </w:r>
      <w:r w:rsidR="00305970">
        <w:t>M</w:t>
      </w:r>
      <w:r w:rsidR="001E3227">
        <w:t>easurement Framework, program data and expected changes in commencements and claim requirements.</w:t>
      </w:r>
      <w:r w:rsidR="00593C28">
        <w:t xml:space="preserve"> Regulatory costs are provided separately for the first phase (wage subsidy and non-priority support) and the second phase to demonstrate the chang</w:t>
      </w:r>
      <w:r w:rsidR="008C4ED2">
        <w:t>ing regulatory costs.</w:t>
      </w:r>
    </w:p>
    <w:p w:rsidR="001E3227" w:rsidP="001E3227" w:rsidRDefault="001E3227" w14:paraId="5799A3AC" w14:textId="56B0B389">
      <w:r>
        <w:t xml:space="preserve">The regulatory costs associated with Option 3 </w:t>
      </w:r>
      <w:r w:rsidR="00C63076">
        <w:t xml:space="preserve">are </w:t>
      </w:r>
      <w:r>
        <w:t xml:space="preserve">administrative costs with claiming for incentives under the </w:t>
      </w:r>
      <w:r w:rsidR="00541D44">
        <w:t>o</w:t>
      </w:r>
      <w:r>
        <w:t xml:space="preserve">ption and establishing an apprenticeship. The regulatory impact and cost of this option is due to the changed number of individuals and employers accessing the apprenticeship system, change in time and effort to claim, and a transitional cost for employers to familiarise themselves with the new system. </w:t>
      </w:r>
    </w:p>
    <w:p w:rsidR="001E3227" w:rsidP="001E3227" w:rsidRDefault="001E3227" w14:paraId="3C28F538" w14:textId="77777777">
      <w:r>
        <w:t>Employer time cost is assumed to be $73.05 an hour, while an apprentice is assumed to be $32.00 per hour.</w:t>
      </w:r>
    </w:p>
    <w:p w:rsidRPr="00BC2385" w:rsidR="00425354" w:rsidDel="00EC4B48" w:rsidP="001E3227" w:rsidRDefault="00425354" w14:paraId="1DB286E0" w14:textId="7E74D84F">
      <w:pPr>
        <w:rPr>
          <w:b/>
          <w:u w:val="single"/>
        </w:rPr>
      </w:pPr>
      <w:r w:rsidRPr="00BC2385">
        <w:rPr>
          <w:b/>
          <w:u w:val="single"/>
        </w:rPr>
        <w:t>Phase one</w:t>
      </w:r>
    </w:p>
    <w:p w:rsidR="003A2AF7" w:rsidP="001E3227" w:rsidRDefault="00425354" w14:paraId="7B51B3D1" w14:textId="180E0473">
      <w:r>
        <w:t>I</w:t>
      </w:r>
      <w:r w:rsidR="001E3227">
        <w:t>t is expected that around</w:t>
      </w:r>
      <w:r w:rsidR="00E95B49">
        <w:t xml:space="preserve"> 161,000 </w:t>
      </w:r>
      <w:r w:rsidR="001E3227">
        <w:t xml:space="preserve">apprentices will attract an employer </w:t>
      </w:r>
      <w:r w:rsidR="00E95B49">
        <w:t xml:space="preserve">or </w:t>
      </w:r>
      <w:r w:rsidR="001E3227">
        <w:t xml:space="preserve">apprentice incentive. </w:t>
      </w:r>
      <w:r w:rsidR="009F01E0">
        <w:t xml:space="preserve">Based on the average number of claims required it is expected it would take an </w:t>
      </w:r>
      <w:r w:rsidR="004C7E9A">
        <w:t xml:space="preserve">additional </w:t>
      </w:r>
      <w:r w:rsidR="009F01E0">
        <w:t xml:space="preserve">59 minutes </w:t>
      </w:r>
      <w:r w:rsidR="004C7E9A">
        <w:t xml:space="preserve">on average over the life of the apprenticeship for an employer to claim incentives, and an additional </w:t>
      </w:r>
      <w:r w:rsidR="00C05DA5">
        <w:t>21 minutes on average per apprentice.</w:t>
      </w:r>
    </w:p>
    <w:p w:rsidR="001E3227" w:rsidP="001E3227" w:rsidRDefault="001E3227" w14:paraId="6C8C491F" w14:textId="03CB48EF">
      <w:r>
        <w:t>Based on program data it is expected that around 62,000 employers will need on average 60 minutes to familiarise themselves with the changed incentive system.</w:t>
      </w:r>
    </w:p>
    <w:p w:rsidRPr="00BC2385" w:rsidR="00425354" w:rsidP="001E3227" w:rsidRDefault="00425354" w14:paraId="1FA497EF" w14:textId="01D75D32">
      <w:pPr>
        <w:rPr>
          <w:b/>
          <w:u w:val="single"/>
        </w:rPr>
      </w:pPr>
      <w:r w:rsidRPr="00BC2385">
        <w:rPr>
          <w:b/>
          <w:u w:val="single"/>
        </w:rPr>
        <w:t>Phase two</w:t>
      </w:r>
    </w:p>
    <w:p w:rsidRPr="00425354" w:rsidR="00425354" w:rsidP="001E3227" w:rsidRDefault="00425354" w14:paraId="6F5030F9" w14:textId="7E656521">
      <w:r>
        <w:t xml:space="preserve">Assumptions for </w:t>
      </w:r>
      <w:r w:rsidR="00305970">
        <w:t>p</w:t>
      </w:r>
      <w:r>
        <w:t xml:space="preserve">hase two are as per Option </w:t>
      </w:r>
      <w:r w:rsidR="00541D44">
        <w:t>2</w:t>
      </w:r>
      <w:r w:rsidR="00B45E5E">
        <w:t xml:space="preserve">. </w:t>
      </w:r>
    </w:p>
    <w:p w:rsidR="009E1976" w:rsidP="009E1976" w:rsidRDefault="009E1976" w14:paraId="73B5D3F3" w14:textId="37D4B426">
      <w:r>
        <w:rPr>
          <w:b/>
          <w:bCs/>
        </w:rPr>
        <w:t xml:space="preserve">Table </w:t>
      </w:r>
      <w:r w:rsidR="00A06BE2">
        <w:rPr>
          <w:b/>
          <w:bCs/>
        </w:rPr>
        <w:t>7</w:t>
      </w:r>
      <w:r w:rsidR="00B5709A">
        <w:rPr>
          <w:b/>
          <w:bCs/>
        </w:rPr>
        <w:t>.1</w:t>
      </w:r>
      <w:r>
        <w:rPr>
          <w:b/>
          <w:bCs/>
        </w:rPr>
        <w:t>: Regulatory costs of Option</w:t>
      </w:r>
      <w:r w:rsidR="00917792">
        <w:rPr>
          <w:b/>
          <w:bCs/>
        </w:rPr>
        <w:t xml:space="preserve"> 3</w:t>
      </w:r>
      <w:r>
        <w:rPr>
          <w:b/>
          <w:bCs/>
        </w:rPr>
        <w:t xml:space="preserve"> </w:t>
      </w:r>
      <w:r>
        <w:t>(</w:t>
      </w:r>
      <w:r w:rsidR="00B33314">
        <w:t>1 July 2022</w:t>
      </w:r>
      <w:r w:rsidR="00BB332B">
        <w:t xml:space="preserve"> </w:t>
      </w:r>
      <w:r w:rsidR="00B33314">
        <w:t>-</w:t>
      </w:r>
      <w:r w:rsidR="00BB332B">
        <w:t xml:space="preserve"> </w:t>
      </w:r>
      <w:r w:rsidR="00B33314">
        <w:t>30 June 2024</w:t>
      </w:r>
      <w:r>
        <w:t>)</w:t>
      </w:r>
    </w:p>
    <w:tbl>
      <w:tblPr>
        <w:tblW w:w="0" w:type="auto"/>
        <w:tblInd w:w="108" w:type="dxa"/>
        <w:tblCellMar>
          <w:left w:w="0" w:type="dxa"/>
          <w:right w:w="0" w:type="dxa"/>
        </w:tblCellMar>
        <w:tblLook w:val="04A0" w:firstRow="1" w:lastRow="0" w:firstColumn="1" w:lastColumn="0" w:noHBand="0" w:noVBand="1"/>
      </w:tblPr>
      <w:tblGrid>
        <w:gridCol w:w="1735"/>
        <w:gridCol w:w="1730"/>
        <w:gridCol w:w="1749"/>
        <w:gridCol w:w="1738"/>
        <w:gridCol w:w="1724"/>
      </w:tblGrid>
      <w:tr w:rsidR="009E1976" w:rsidTr="00E2351C" w14:paraId="5119E9DB" w14:textId="77777777">
        <w:trPr>
          <w:trHeight w:val="300"/>
          <w:tblHeader/>
        </w:trPr>
        <w:tc>
          <w:tcPr>
            <w:tcW w:w="8676" w:type="dxa"/>
            <w:gridSpan w:val="5"/>
            <w:tcBorders>
              <w:top w:val="single" w:color="ED7D31" w:sz="8" w:space="0"/>
              <w:left w:val="single" w:color="ED7D31" w:sz="8" w:space="0"/>
              <w:bottom w:val="single" w:color="ED7D31" w:sz="8" w:space="0"/>
              <w:right w:val="single" w:color="ED7D31" w:sz="8" w:space="0"/>
            </w:tcBorders>
            <w:shd w:val="clear" w:color="auto" w:fill="385623"/>
            <w:tcMar>
              <w:top w:w="0" w:type="dxa"/>
              <w:left w:w="108" w:type="dxa"/>
              <w:bottom w:w="0" w:type="dxa"/>
              <w:right w:w="108" w:type="dxa"/>
            </w:tcMar>
            <w:hideMark/>
          </w:tcPr>
          <w:p w:rsidR="009E1976" w:rsidRDefault="009E1976" w14:paraId="2190F529" w14:textId="77777777">
            <w:pPr>
              <w:spacing w:before="120" w:after="120"/>
              <w:rPr>
                <w:b/>
                <w:bCs/>
                <w:color w:val="FFFFFF"/>
                <w:sz w:val="20"/>
                <w:szCs w:val="20"/>
                <w:lang w:val="en-US"/>
              </w:rPr>
            </w:pPr>
            <w:r>
              <w:rPr>
                <w:b/>
                <w:bCs/>
                <w:color w:val="FFFFFF"/>
                <w:sz w:val="20"/>
                <w:szCs w:val="20"/>
                <w:lang w:val="en-US"/>
              </w:rPr>
              <w:t>Average annual regulatory costs (from business as usual)</w:t>
            </w:r>
          </w:p>
        </w:tc>
      </w:tr>
      <w:tr w:rsidR="009E1976" w:rsidTr="00E2351C" w14:paraId="00269482" w14:textId="77777777">
        <w:trPr>
          <w:trHeight w:val="300"/>
          <w:tblHeader/>
        </w:trPr>
        <w:tc>
          <w:tcPr>
            <w:tcW w:w="1735" w:type="dxa"/>
            <w:tcBorders>
              <w:top w:val="nil"/>
              <w:left w:val="single" w:color="ED7D31" w:sz="8" w:space="0"/>
              <w:bottom w:val="single" w:color="ED7D31" w:sz="8" w:space="0"/>
              <w:right w:val="single" w:color="ED7D31" w:sz="8" w:space="0"/>
            </w:tcBorders>
            <w:tcMar>
              <w:top w:w="0" w:type="dxa"/>
              <w:left w:w="108" w:type="dxa"/>
              <w:bottom w:w="0" w:type="dxa"/>
              <w:right w:w="108" w:type="dxa"/>
            </w:tcMar>
            <w:hideMark/>
          </w:tcPr>
          <w:p w:rsidR="009E1976" w:rsidRDefault="009E1976" w14:paraId="6A2D46BB" w14:textId="77777777">
            <w:pPr>
              <w:pStyle w:val="TableText"/>
              <w:spacing w:line="252" w:lineRule="auto"/>
              <w:rPr>
                <w:rFonts w:ascii="Calibri" w:hAnsi="Calibri"/>
                <w:b/>
                <w:bCs/>
                <w:lang w:val="en-US"/>
              </w:rPr>
            </w:pPr>
            <w:r>
              <w:rPr>
                <w:rFonts w:ascii="Calibri" w:hAnsi="Calibri"/>
                <w:lang w:val="en-US"/>
              </w:rPr>
              <w:t>Change in costs ($ million)</w:t>
            </w:r>
          </w:p>
        </w:tc>
        <w:tc>
          <w:tcPr>
            <w:tcW w:w="1730" w:type="dxa"/>
            <w:tcBorders>
              <w:top w:val="nil"/>
              <w:left w:val="nil"/>
              <w:bottom w:val="single" w:color="ED7D31" w:sz="8" w:space="0"/>
              <w:right w:val="single" w:color="ED7D31" w:sz="8" w:space="0"/>
            </w:tcBorders>
            <w:tcMar>
              <w:top w:w="0" w:type="dxa"/>
              <w:left w:w="108" w:type="dxa"/>
              <w:bottom w:w="0" w:type="dxa"/>
              <w:right w:w="108" w:type="dxa"/>
            </w:tcMar>
            <w:hideMark/>
          </w:tcPr>
          <w:p w:rsidR="009E1976" w:rsidRDefault="009E1976" w14:paraId="65FF5B68" w14:textId="77777777">
            <w:pPr>
              <w:pStyle w:val="TableText"/>
              <w:spacing w:line="252" w:lineRule="auto"/>
              <w:rPr>
                <w:rFonts w:ascii="Calibri" w:hAnsi="Calibri"/>
                <w:lang w:val="en-US"/>
              </w:rPr>
            </w:pPr>
            <w:r>
              <w:rPr>
                <w:rFonts w:ascii="Calibri" w:hAnsi="Calibri"/>
                <w:lang w:val="en-US"/>
              </w:rPr>
              <w:t>Business</w:t>
            </w:r>
          </w:p>
        </w:tc>
        <w:tc>
          <w:tcPr>
            <w:tcW w:w="1749" w:type="dxa"/>
            <w:tcBorders>
              <w:top w:val="nil"/>
              <w:left w:val="nil"/>
              <w:bottom w:val="single" w:color="ED7D31" w:sz="8" w:space="0"/>
              <w:right w:val="single" w:color="ED7D31" w:sz="8" w:space="0"/>
            </w:tcBorders>
            <w:tcMar>
              <w:top w:w="0" w:type="dxa"/>
              <w:left w:w="108" w:type="dxa"/>
              <w:bottom w:w="0" w:type="dxa"/>
              <w:right w:w="108" w:type="dxa"/>
            </w:tcMar>
            <w:hideMark/>
          </w:tcPr>
          <w:p w:rsidR="009E1976" w:rsidRDefault="009E1976" w14:paraId="10629F11" w14:textId="77777777">
            <w:pPr>
              <w:spacing w:before="120" w:after="120"/>
              <w:rPr>
                <w:rFonts w:ascii="Calibri" w:hAnsi="Calibri"/>
                <w:sz w:val="20"/>
                <w:szCs w:val="20"/>
                <w:lang w:val="en-US"/>
              </w:rPr>
            </w:pPr>
            <w:r>
              <w:rPr>
                <w:sz w:val="20"/>
                <w:szCs w:val="20"/>
                <w:lang w:val="en-US"/>
              </w:rPr>
              <w:t xml:space="preserve">Community </w:t>
            </w:r>
            <w:proofErr w:type="spellStart"/>
            <w:r>
              <w:rPr>
                <w:sz w:val="20"/>
                <w:szCs w:val="20"/>
                <w:lang w:val="en-US"/>
              </w:rPr>
              <w:t>organisations</w:t>
            </w:r>
            <w:proofErr w:type="spellEnd"/>
          </w:p>
        </w:tc>
        <w:tc>
          <w:tcPr>
            <w:tcW w:w="1738" w:type="dxa"/>
            <w:tcBorders>
              <w:top w:val="nil"/>
              <w:left w:val="nil"/>
              <w:bottom w:val="single" w:color="ED7D31" w:sz="8" w:space="0"/>
              <w:right w:val="single" w:color="ED7D31" w:sz="8" w:space="0"/>
            </w:tcBorders>
            <w:tcMar>
              <w:top w:w="0" w:type="dxa"/>
              <w:left w:w="108" w:type="dxa"/>
              <w:bottom w:w="0" w:type="dxa"/>
              <w:right w:w="108" w:type="dxa"/>
            </w:tcMar>
            <w:hideMark/>
          </w:tcPr>
          <w:p w:rsidR="009E1976" w:rsidRDefault="009E1976" w14:paraId="327D1370" w14:textId="77777777">
            <w:pPr>
              <w:spacing w:before="120" w:after="120"/>
              <w:rPr>
                <w:sz w:val="20"/>
                <w:szCs w:val="20"/>
                <w:lang w:val="en-US"/>
              </w:rPr>
            </w:pPr>
            <w:r>
              <w:rPr>
                <w:sz w:val="20"/>
                <w:szCs w:val="20"/>
                <w:lang w:val="en-US"/>
              </w:rPr>
              <w:t>Individuals</w:t>
            </w:r>
          </w:p>
        </w:tc>
        <w:tc>
          <w:tcPr>
            <w:tcW w:w="1724" w:type="dxa"/>
            <w:tcBorders>
              <w:top w:val="nil"/>
              <w:left w:val="nil"/>
              <w:bottom w:val="single" w:color="ED7D31" w:sz="8" w:space="0"/>
              <w:right w:val="single" w:color="ED7D31" w:sz="8" w:space="0"/>
            </w:tcBorders>
            <w:tcMar>
              <w:top w:w="0" w:type="dxa"/>
              <w:left w:w="108" w:type="dxa"/>
              <w:bottom w:w="0" w:type="dxa"/>
              <w:right w:w="108" w:type="dxa"/>
            </w:tcMar>
            <w:hideMark/>
          </w:tcPr>
          <w:p w:rsidR="009E1976" w:rsidRDefault="009E1976" w14:paraId="035F7560" w14:textId="77777777">
            <w:pPr>
              <w:spacing w:before="120" w:after="120"/>
              <w:rPr>
                <w:sz w:val="20"/>
                <w:szCs w:val="20"/>
                <w:lang w:val="en-US"/>
              </w:rPr>
            </w:pPr>
            <w:r>
              <w:rPr>
                <w:sz w:val="20"/>
                <w:szCs w:val="20"/>
                <w:lang w:val="en-US"/>
              </w:rPr>
              <w:t>Total change in costs</w:t>
            </w:r>
          </w:p>
        </w:tc>
      </w:tr>
      <w:tr w:rsidR="009E1976" w:rsidTr="009E1976" w14:paraId="187D70F8" w14:textId="77777777">
        <w:trPr>
          <w:trHeight w:val="300"/>
        </w:trPr>
        <w:tc>
          <w:tcPr>
            <w:tcW w:w="1735" w:type="dxa"/>
            <w:tcBorders>
              <w:top w:val="nil"/>
              <w:left w:val="single" w:color="ED7D31" w:sz="8" w:space="0"/>
              <w:bottom w:val="single" w:color="ED7D31" w:sz="8" w:space="0"/>
              <w:right w:val="single" w:color="ED7D31" w:sz="8" w:space="0"/>
            </w:tcBorders>
            <w:tcMar>
              <w:top w:w="0" w:type="dxa"/>
              <w:left w:w="108" w:type="dxa"/>
              <w:bottom w:w="0" w:type="dxa"/>
              <w:right w:w="108" w:type="dxa"/>
            </w:tcMar>
            <w:hideMark/>
          </w:tcPr>
          <w:p w:rsidR="009E1976" w:rsidRDefault="009E1976" w14:paraId="631BEE48" w14:textId="77777777">
            <w:pPr>
              <w:spacing w:before="120" w:after="120"/>
              <w:rPr>
                <w:sz w:val="20"/>
                <w:szCs w:val="20"/>
                <w:lang w:val="en-US"/>
              </w:rPr>
            </w:pPr>
            <w:r>
              <w:rPr>
                <w:sz w:val="20"/>
                <w:szCs w:val="20"/>
                <w:lang w:val="en-US" w:eastAsia="en-AU"/>
              </w:rPr>
              <w:t>Total, by sector </w:t>
            </w:r>
          </w:p>
        </w:tc>
        <w:tc>
          <w:tcPr>
            <w:tcW w:w="1730" w:type="dxa"/>
            <w:tcBorders>
              <w:top w:val="nil"/>
              <w:left w:val="nil"/>
              <w:bottom w:val="single" w:color="ED7D31" w:sz="8" w:space="0"/>
              <w:right w:val="single" w:color="ED7D31" w:sz="8" w:space="0"/>
            </w:tcBorders>
            <w:tcMar>
              <w:top w:w="0" w:type="dxa"/>
              <w:left w:w="108" w:type="dxa"/>
              <w:bottom w:w="0" w:type="dxa"/>
              <w:right w:w="108" w:type="dxa"/>
            </w:tcMar>
            <w:hideMark/>
          </w:tcPr>
          <w:p w:rsidR="009E1976" w:rsidRDefault="00F739A3" w14:paraId="41911CB2" w14:textId="3A3FC022">
            <w:pPr>
              <w:spacing w:before="120" w:after="120"/>
              <w:rPr>
                <w:sz w:val="20"/>
                <w:szCs w:val="20"/>
                <w:lang w:val="en-US"/>
              </w:rPr>
            </w:pPr>
            <w:r>
              <w:rPr>
                <w:sz w:val="20"/>
                <w:szCs w:val="20"/>
                <w:lang w:val="en-US" w:eastAsia="en-AU"/>
              </w:rPr>
              <w:t>14.061</w:t>
            </w:r>
          </w:p>
        </w:tc>
        <w:tc>
          <w:tcPr>
            <w:tcW w:w="1749" w:type="dxa"/>
            <w:tcBorders>
              <w:top w:val="nil"/>
              <w:left w:val="nil"/>
              <w:bottom w:val="single" w:color="ED7D31" w:sz="8" w:space="0"/>
              <w:right w:val="single" w:color="ED7D31" w:sz="8" w:space="0"/>
            </w:tcBorders>
            <w:tcMar>
              <w:top w:w="0" w:type="dxa"/>
              <w:left w:w="108" w:type="dxa"/>
              <w:bottom w:w="0" w:type="dxa"/>
              <w:right w:w="108" w:type="dxa"/>
            </w:tcMar>
            <w:hideMark/>
          </w:tcPr>
          <w:p w:rsidR="009E1976" w:rsidRDefault="009E1976" w14:paraId="7706A709" w14:textId="77777777">
            <w:pPr>
              <w:spacing w:before="120" w:after="120"/>
              <w:rPr>
                <w:sz w:val="20"/>
                <w:szCs w:val="20"/>
                <w:lang w:val="en-US"/>
              </w:rPr>
            </w:pPr>
            <w:r>
              <w:rPr>
                <w:sz w:val="20"/>
                <w:szCs w:val="20"/>
                <w:lang w:val="en-US" w:eastAsia="en-AU"/>
              </w:rPr>
              <w:t>N/A </w:t>
            </w:r>
          </w:p>
        </w:tc>
        <w:tc>
          <w:tcPr>
            <w:tcW w:w="1738" w:type="dxa"/>
            <w:tcBorders>
              <w:top w:val="nil"/>
              <w:left w:val="nil"/>
              <w:bottom w:val="single" w:color="ED7D31" w:sz="8" w:space="0"/>
              <w:right w:val="single" w:color="ED7D31" w:sz="8" w:space="0"/>
            </w:tcBorders>
            <w:tcMar>
              <w:top w:w="0" w:type="dxa"/>
              <w:left w:w="108" w:type="dxa"/>
              <w:bottom w:w="0" w:type="dxa"/>
              <w:right w:w="108" w:type="dxa"/>
            </w:tcMar>
            <w:hideMark/>
          </w:tcPr>
          <w:p w:rsidR="009E1976" w:rsidRDefault="009E1976" w14:paraId="55430452" w14:textId="77777777">
            <w:pPr>
              <w:spacing w:before="120" w:after="120"/>
              <w:rPr>
                <w:sz w:val="20"/>
                <w:szCs w:val="20"/>
                <w:lang w:val="en-US"/>
              </w:rPr>
            </w:pPr>
            <w:r>
              <w:rPr>
                <w:sz w:val="20"/>
                <w:szCs w:val="20"/>
                <w:lang w:val="en-US" w:eastAsia="en-AU"/>
              </w:rPr>
              <w:t>1.683</w:t>
            </w:r>
          </w:p>
        </w:tc>
        <w:tc>
          <w:tcPr>
            <w:tcW w:w="1724" w:type="dxa"/>
            <w:tcBorders>
              <w:top w:val="nil"/>
              <w:left w:val="nil"/>
              <w:bottom w:val="single" w:color="ED7D31" w:sz="8" w:space="0"/>
              <w:right w:val="single" w:color="ED7D31" w:sz="8" w:space="0"/>
            </w:tcBorders>
            <w:tcMar>
              <w:top w:w="0" w:type="dxa"/>
              <w:left w:w="108" w:type="dxa"/>
              <w:bottom w:w="0" w:type="dxa"/>
              <w:right w:w="108" w:type="dxa"/>
            </w:tcMar>
            <w:vAlign w:val="center"/>
            <w:hideMark/>
          </w:tcPr>
          <w:p w:rsidR="009E1976" w:rsidRDefault="00797404" w14:paraId="0709A7F7" w14:textId="3ABAA4EE">
            <w:pPr>
              <w:spacing w:before="120" w:after="120"/>
              <w:rPr>
                <w:sz w:val="20"/>
                <w:szCs w:val="20"/>
                <w:lang w:val="en-US"/>
              </w:rPr>
            </w:pPr>
            <w:r>
              <w:rPr>
                <w:sz w:val="20"/>
                <w:szCs w:val="20"/>
                <w:lang w:val="en-US"/>
              </w:rPr>
              <w:t>15.744</w:t>
            </w:r>
          </w:p>
        </w:tc>
      </w:tr>
    </w:tbl>
    <w:p w:rsidR="00F9082F" w:rsidRDefault="00F9082F" w14:paraId="33F49440" w14:textId="01D0F7A3">
      <w:pPr>
        <w:spacing w:after="160" w:line="259" w:lineRule="auto"/>
        <w:rPr>
          <w:b/>
          <w:bCs/>
        </w:rPr>
      </w:pPr>
    </w:p>
    <w:p w:rsidR="00492593" w:rsidRDefault="00492593" w14:paraId="48B8E2E2" w14:textId="77777777">
      <w:pPr>
        <w:spacing w:after="160" w:line="259" w:lineRule="auto"/>
        <w:rPr>
          <w:b/>
          <w:bCs/>
        </w:rPr>
      </w:pPr>
    </w:p>
    <w:p w:rsidR="009E1976" w:rsidP="009E1976" w:rsidRDefault="009E1976" w14:paraId="4C8245F3" w14:textId="760FE8E6">
      <w:r>
        <w:rPr>
          <w:b/>
          <w:bCs/>
        </w:rPr>
        <w:lastRenderedPageBreak/>
        <w:t xml:space="preserve">Table </w:t>
      </w:r>
      <w:r w:rsidR="00A06BE2">
        <w:rPr>
          <w:b/>
          <w:bCs/>
        </w:rPr>
        <w:t>7</w:t>
      </w:r>
      <w:r w:rsidR="00B5709A">
        <w:rPr>
          <w:b/>
          <w:bCs/>
        </w:rPr>
        <w:t>.2</w:t>
      </w:r>
      <w:r>
        <w:rPr>
          <w:b/>
          <w:bCs/>
        </w:rPr>
        <w:t xml:space="preserve">: Regulatory costs of Option </w:t>
      </w:r>
      <w:r w:rsidR="00917792">
        <w:rPr>
          <w:b/>
          <w:bCs/>
        </w:rPr>
        <w:t xml:space="preserve">3 </w:t>
      </w:r>
      <w:r>
        <w:rPr>
          <w:b/>
          <w:bCs/>
        </w:rPr>
        <w:t>(</w:t>
      </w:r>
      <w:r w:rsidR="00B33314">
        <w:t>From 1 July 2024</w:t>
      </w:r>
      <w:r w:rsidR="004564D1">
        <w:t xml:space="preserve"> onwards</w:t>
      </w:r>
      <w:r>
        <w:t>)</w:t>
      </w:r>
    </w:p>
    <w:tbl>
      <w:tblPr>
        <w:tblW w:w="0" w:type="auto"/>
        <w:tblInd w:w="108" w:type="dxa"/>
        <w:tblCellMar>
          <w:left w:w="0" w:type="dxa"/>
          <w:right w:w="0" w:type="dxa"/>
        </w:tblCellMar>
        <w:tblLook w:val="04A0" w:firstRow="1" w:lastRow="0" w:firstColumn="1" w:lastColumn="0" w:noHBand="0" w:noVBand="1"/>
      </w:tblPr>
      <w:tblGrid>
        <w:gridCol w:w="1735"/>
        <w:gridCol w:w="1730"/>
        <w:gridCol w:w="1749"/>
        <w:gridCol w:w="1738"/>
        <w:gridCol w:w="1724"/>
      </w:tblGrid>
      <w:tr w:rsidR="009E1976" w:rsidTr="00E2351C" w14:paraId="041A8AAA" w14:textId="77777777">
        <w:trPr>
          <w:trHeight w:val="300"/>
          <w:tblHeader/>
        </w:trPr>
        <w:tc>
          <w:tcPr>
            <w:tcW w:w="8676" w:type="dxa"/>
            <w:gridSpan w:val="5"/>
            <w:tcBorders>
              <w:top w:val="single" w:color="ED7D31" w:sz="8" w:space="0"/>
              <w:left w:val="single" w:color="ED7D31" w:sz="8" w:space="0"/>
              <w:bottom w:val="single" w:color="ED7D31" w:sz="8" w:space="0"/>
              <w:right w:val="single" w:color="ED7D31" w:sz="8" w:space="0"/>
            </w:tcBorders>
            <w:shd w:val="clear" w:color="auto" w:fill="385623"/>
            <w:tcMar>
              <w:top w:w="0" w:type="dxa"/>
              <w:left w:w="108" w:type="dxa"/>
              <w:bottom w:w="0" w:type="dxa"/>
              <w:right w:w="108" w:type="dxa"/>
            </w:tcMar>
            <w:hideMark/>
          </w:tcPr>
          <w:p w:rsidR="009E1976" w:rsidRDefault="009E1976" w14:paraId="3CC24695" w14:textId="77777777">
            <w:pPr>
              <w:spacing w:before="120" w:after="120"/>
              <w:rPr>
                <w:b/>
                <w:bCs/>
                <w:color w:val="FFFFFF"/>
                <w:sz w:val="20"/>
                <w:szCs w:val="20"/>
                <w:lang w:val="en-US"/>
              </w:rPr>
            </w:pPr>
            <w:r>
              <w:rPr>
                <w:b/>
                <w:bCs/>
                <w:color w:val="FFFFFF"/>
                <w:sz w:val="20"/>
                <w:szCs w:val="20"/>
                <w:lang w:val="en-US"/>
              </w:rPr>
              <w:t>Average annual regulatory costs (from business as usual)</w:t>
            </w:r>
          </w:p>
        </w:tc>
      </w:tr>
      <w:tr w:rsidR="009E1976" w:rsidTr="00E2351C" w14:paraId="49445FDC" w14:textId="77777777">
        <w:trPr>
          <w:trHeight w:val="300"/>
          <w:tblHeader/>
        </w:trPr>
        <w:tc>
          <w:tcPr>
            <w:tcW w:w="1735" w:type="dxa"/>
            <w:tcBorders>
              <w:top w:val="nil"/>
              <w:left w:val="single" w:color="ED7D31" w:sz="8" w:space="0"/>
              <w:bottom w:val="single" w:color="ED7D31" w:sz="8" w:space="0"/>
              <w:right w:val="single" w:color="ED7D31" w:sz="8" w:space="0"/>
            </w:tcBorders>
            <w:tcMar>
              <w:top w:w="0" w:type="dxa"/>
              <w:left w:w="108" w:type="dxa"/>
              <w:bottom w:w="0" w:type="dxa"/>
              <w:right w:w="108" w:type="dxa"/>
            </w:tcMar>
            <w:hideMark/>
          </w:tcPr>
          <w:p w:rsidR="009E1976" w:rsidRDefault="009E1976" w14:paraId="094648A5" w14:textId="77777777">
            <w:pPr>
              <w:pStyle w:val="TableText"/>
              <w:spacing w:line="252" w:lineRule="auto"/>
              <w:rPr>
                <w:rFonts w:ascii="Calibri" w:hAnsi="Calibri"/>
                <w:b/>
                <w:bCs/>
                <w:lang w:val="en-US"/>
              </w:rPr>
            </w:pPr>
            <w:r>
              <w:rPr>
                <w:rFonts w:ascii="Calibri" w:hAnsi="Calibri"/>
                <w:lang w:val="en-US"/>
              </w:rPr>
              <w:t>Change in costs ($ million)</w:t>
            </w:r>
          </w:p>
        </w:tc>
        <w:tc>
          <w:tcPr>
            <w:tcW w:w="1730" w:type="dxa"/>
            <w:tcBorders>
              <w:top w:val="nil"/>
              <w:left w:val="nil"/>
              <w:bottom w:val="single" w:color="ED7D31" w:sz="8" w:space="0"/>
              <w:right w:val="single" w:color="ED7D31" w:sz="8" w:space="0"/>
            </w:tcBorders>
            <w:tcMar>
              <w:top w:w="0" w:type="dxa"/>
              <w:left w:w="108" w:type="dxa"/>
              <w:bottom w:w="0" w:type="dxa"/>
              <w:right w:w="108" w:type="dxa"/>
            </w:tcMar>
            <w:hideMark/>
          </w:tcPr>
          <w:p w:rsidR="009E1976" w:rsidRDefault="009E1976" w14:paraId="685D8DD9" w14:textId="77777777">
            <w:pPr>
              <w:pStyle w:val="TableText"/>
              <w:spacing w:line="252" w:lineRule="auto"/>
              <w:rPr>
                <w:rFonts w:ascii="Calibri" w:hAnsi="Calibri"/>
                <w:lang w:val="en-US"/>
              </w:rPr>
            </w:pPr>
            <w:r>
              <w:rPr>
                <w:rFonts w:ascii="Calibri" w:hAnsi="Calibri"/>
                <w:lang w:val="en-US"/>
              </w:rPr>
              <w:t>Business</w:t>
            </w:r>
          </w:p>
        </w:tc>
        <w:tc>
          <w:tcPr>
            <w:tcW w:w="1749" w:type="dxa"/>
            <w:tcBorders>
              <w:top w:val="nil"/>
              <w:left w:val="nil"/>
              <w:bottom w:val="single" w:color="ED7D31" w:sz="8" w:space="0"/>
              <w:right w:val="single" w:color="ED7D31" w:sz="8" w:space="0"/>
            </w:tcBorders>
            <w:tcMar>
              <w:top w:w="0" w:type="dxa"/>
              <w:left w:w="108" w:type="dxa"/>
              <w:bottom w:w="0" w:type="dxa"/>
              <w:right w:w="108" w:type="dxa"/>
            </w:tcMar>
            <w:hideMark/>
          </w:tcPr>
          <w:p w:rsidR="009E1976" w:rsidRDefault="009E1976" w14:paraId="6817A89A" w14:textId="77777777">
            <w:pPr>
              <w:spacing w:before="120" w:after="120"/>
              <w:rPr>
                <w:rFonts w:ascii="Calibri" w:hAnsi="Calibri"/>
                <w:sz w:val="20"/>
                <w:szCs w:val="20"/>
                <w:lang w:val="en-US"/>
              </w:rPr>
            </w:pPr>
            <w:r>
              <w:rPr>
                <w:sz w:val="20"/>
                <w:szCs w:val="20"/>
                <w:lang w:val="en-US"/>
              </w:rPr>
              <w:t xml:space="preserve">Community </w:t>
            </w:r>
            <w:proofErr w:type="spellStart"/>
            <w:r>
              <w:rPr>
                <w:sz w:val="20"/>
                <w:szCs w:val="20"/>
                <w:lang w:val="en-US"/>
              </w:rPr>
              <w:t>organisations</w:t>
            </w:r>
            <w:proofErr w:type="spellEnd"/>
          </w:p>
        </w:tc>
        <w:tc>
          <w:tcPr>
            <w:tcW w:w="1738" w:type="dxa"/>
            <w:tcBorders>
              <w:top w:val="nil"/>
              <w:left w:val="nil"/>
              <w:bottom w:val="single" w:color="ED7D31" w:sz="8" w:space="0"/>
              <w:right w:val="single" w:color="ED7D31" w:sz="8" w:space="0"/>
            </w:tcBorders>
            <w:tcMar>
              <w:top w:w="0" w:type="dxa"/>
              <w:left w:w="108" w:type="dxa"/>
              <w:bottom w:w="0" w:type="dxa"/>
              <w:right w:w="108" w:type="dxa"/>
            </w:tcMar>
            <w:hideMark/>
          </w:tcPr>
          <w:p w:rsidR="009E1976" w:rsidRDefault="009E1976" w14:paraId="6EAC15ED" w14:textId="77777777">
            <w:pPr>
              <w:spacing w:before="120" w:after="120"/>
              <w:rPr>
                <w:sz w:val="20"/>
                <w:szCs w:val="20"/>
                <w:lang w:val="en-US"/>
              </w:rPr>
            </w:pPr>
            <w:r>
              <w:rPr>
                <w:sz w:val="20"/>
                <w:szCs w:val="20"/>
                <w:lang w:val="en-US"/>
              </w:rPr>
              <w:t>Individuals</w:t>
            </w:r>
          </w:p>
        </w:tc>
        <w:tc>
          <w:tcPr>
            <w:tcW w:w="1724" w:type="dxa"/>
            <w:tcBorders>
              <w:top w:val="nil"/>
              <w:left w:val="nil"/>
              <w:bottom w:val="single" w:color="ED7D31" w:sz="8" w:space="0"/>
              <w:right w:val="single" w:color="ED7D31" w:sz="8" w:space="0"/>
            </w:tcBorders>
            <w:tcMar>
              <w:top w:w="0" w:type="dxa"/>
              <w:left w:w="108" w:type="dxa"/>
              <w:bottom w:w="0" w:type="dxa"/>
              <w:right w:w="108" w:type="dxa"/>
            </w:tcMar>
            <w:hideMark/>
          </w:tcPr>
          <w:p w:rsidR="009E1976" w:rsidRDefault="009E1976" w14:paraId="5AD21A36" w14:textId="77777777">
            <w:pPr>
              <w:spacing w:before="120" w:after="120"/>
              <w:rPr>
                <w:sz w:val="20"/>
                <w:szCs w:val="20"/>
                <w:lang w:val="en-US"/>
              </w:rPr>
            </w:pPr>
            <w:r>
              <w:rPr>
                <w:sz w:val="20"/>
                <w:szCs w:val="20"/>
                <w:lang w:val="en-US"/>
              </w:rPr>
              <w:t>Total change in costs</w:t>
            </w:r>
          </w:p>
        </w:tc>
      </w:tr>
      <w:tr w:rsidR="009E1976" w:rsidTr="009E1976" w14:paraId="3834C742" w14:textId="77777777">
        <w:trPr>
          <w:trHeight w:val="300"/>
        </w:trPr>
        <w:tc>
          <w:tcPr>
            <w:tcW w:w="1735" w:type="dxa"/>
            <w:tcBorders>
              <w:top w:val="nil"/>
              <w:left w:val="single" w:color="ED7D31" w:sz="8" w:space="0"/>
              <w:bottom w:val="single" w:color="ED7D31" w:sz="8" w:space="0"/>
              <w:right w:val="single" w:color="ED7D31" w:sz="8" w:space="0"/>
            </w:tcBorders>
            <w:tcMar>
              <w:top w:w="0" w:type="dxa"/>
              <w:left w:w="108" w:type="dxa"/>
              <w:bottom w:w="0" w:type="dxa"/>
              <w:right w:w="108" w:type="dxa"/>
            </w:tcMar>
            <w:hideMark/>
          </w:tcPr>
          <w:p w:rsidR="009E1976" w:rsidRDefault="009E1976" w14:paraId="5F1E5762" w14:textId="77777777">
            <w:pPr>
              <w:spacing w:before="120" w:after="120"/>
              <w:rPr>
                <w:sz w:val="20"/>
                <w:szCs w:val="20"/>
                <w:lang w:val="en-US"/>
              </w:rPr>
            </w:pPr>
            <w:r>
              <w:rPr>
                <w:sz w:val="20"/>
                <w:szCs w:val="20"/>
                <w:lang w:val="en-US" w:eastAsia="en-AU"/>
              </w:rPr>
              <w:t>Total, by sector </w:t>
            </w:r>
          </w:p>
        </w:tc>
        <w:tc>
          <w:tcPr>
            <w:tcW w:w="1730" w:type="dxa"/>
            <w:tcBorders>
              <w:top w:val="nil"/>
              <w:left w:val="nil"/>
              <w:bottom w:val="single" w:color="ED7D31" w:sz="8" w:space="0"/>
              <w:right w:val="single" w:color="ED7D31" w:sz="8" w:space="0"/>
            </w:tcBorders>
            <w:tcMar>
              <w:top w:w="0" w:type="dxa"/>
              <w:left w:w="108" w:type="dxa"/>
              <w:bottom w:w="0" w:type="dxa"/>
              <w:right w:w="108" w:type="dxa"/>
            </w:tcMar>
            <w:hideMark/>
          </w:tcPr>
          <w:p w:rsidR="009E1976" w:rsidRDefault="00A1423E" w14:paraId="2A0B29FD" w14:textId="11DC9778">
            <w:pPr>
              <w:spacing w:before="120" w:after="120"/>
              <w:rPr>
                <w:sz w:val="20"/>
                <w:szCs w:val="20"/>
                <w:lang w:val="en-US"/>
              </w:rPr>
            </w:pPr>
            <w:r>
              <w:rPr>
                <w:sz w:val="20"/>
                <w:szCs w:val="20"/>
                <w:lang w:val="en-US" w:eastAsia="en-AU"/>
              </w:rPr>
              <w:t>-5.215</w:t>
            </w:r>
          </w:p>
        </w:tc>
        <w:tc>
          <w:tcPr>
            <w:tcW w:w="1749" w:type="dxa"/>
            <w:tcBorders>
              <w:top w:val="nil"/>
              <w:left w:val="nil"/>
              <w:bottom w:val="single" w:color="ED7D31" w:sz="8" w:space="0"/>
              <w:right w:val="single" w:color="ED7D31" w:sz="8" w:space="0"/>
            </w:tcBorders>
            <w:tcMar>
              <w:top w:w="0" w:type="dxa"/>
              <w:left w:w="108" w:type="dxa"/>
              <w:bottom w:w="0" w:type="dxa"/>
              <w:right w:w="108" w:type="dxa"/>
            </w:tcMar>
            <w:hideMark/>
          </w:tcPr>
          <w:p w:rsidR="009E1976" w:rsidRDefault="009E1976" w14:paraId="09568B28" w14:textId="77777777">
            <w:pPr>
              <w:spacing w:before="120" w:after="120"/>
              <w:rPr>
                <w:sz w:val="20"/>
                <w:szCs w:val="20"/>
                <w:lang w:val="en-US"/>
              </w:rPr>
            </w:pPr>
            <w:r>
              <w:rPr>
                <w:sz w:val="20"/>
                <w:szCs w:val="20"/>
                <w:lang w:val="en-US" w:eastAsia="en-AU"/>
              </w:rPr>
              <w:t>N/A </w:t>
            </w:r>
          </w:p>
        </w:tc>
        <w:tc>
          <w:tcPr>
            <w:tcW w:w="1738" w:type="dxa"/>
            <w:tcBorders>
              <w:top w:val="nil"/>
              <w:left w:val="nil"/>
              <w:bottom w:val="single" w:color="ED7D31" w:sz="8" w:space="0"/>
              <w:right w:val="single" w:color="ED7D31" w:sz="8" w:space="0"/>
            </w:tcBorders>
            <w:tcMar>
              <w:top w:w="0" w:type="dxa"/>
              <w:left w:w="108" w:type="dxa"/>
              <w:bottom w:w="0" w:type="dxa"/>
              <w:right w:w="108" w:type="dxa"/>
            </w:tcMar>
            <w:hideMark/>
          </w:tcPr>
          <w:p w:rsidR="009E1976" w:rsidRDefault="009E1976" w14:paraId="58253281" w14:textId="77777777">
            <w:pPr>
              <w:spacing w:before="120" w:after="120"/>
              <w:rPr>
                <w:sz w:val="20"/>
                <w:szCs w:val="20"/>
                <w:lang w:val="en-US"/>
              </w:rPr>
            </w:pPr>
            <w:r>
              <w:rPr>
                <w:sz w:val="20"/>
                <w:szCs w:val="20"/>
                <w:lang w:val="en-US" w:eastAsia="en-AU"/>
              </w:rPr>
              <w:t>1.573</w:t>
            </w:r>
          </w:p>
        </w:tc>
        <w:tc>
          <w:tcPr>
            <w:tcW w:w="1724" w:type="dxa"/>
            <w:tcBorders>
              <w:top w:val="nil"/>
              <w:left w:val="nil"/>
              <w:bottom w:val="single" w:color="ED7D31" w:sz="8" w:space="0"/>
              <w:right w:val="single" w:color="ED7D31" w:sz="8" w:space="0"/>
            </w:tcBorders>
            <w:tcMar>
              <w:top w:w="0" w:type="dxa"/>
              <w:left w:w="108" w:type="dxa"/>
              <w:bottom w:w="0" w:type="dxa"/>
              <w:right w:w="108" w:type="dxa"/>
            </w:tcMar>
            <w:hideMark/>
          </w:tcPr>
          <w:p w:rsidR="009E1976" w:rsidRDefault="00A1423E" w14:paraId="260F68D0" w14:textId="56AB85CC">
            <w:pPr>
              <w:spacing w:before="120" w:after="120"/>
              <w:rPr>
                <w:sz w:val="20"/>
                <w:szCs w:val="20"/>
                <w:lang w:val="en-US"/>
              </w:rPr>
            </w:pPr>
            <w:r>
              <w:rPr>
                <w:sz w:val="20"/>
                <w:szCs w:val="20"/>
                <w:lang w:val="en-US"/>
              </w:rPr>
              <w:t>-3.642</w:t>
            </w:r>
          </w:p>
        </w:tc>
      </w:tr>
    </w:tbl>
    <w:p w:rsidR="008D6DEA" w:rsidP="008D6DEA" w:rsidRDefault="008D6DEA" w14:paraId="681D413D" w14:textId="77777777"/>
    <w:p w:rsidR="008D6DEA" w:rsidP="008D6DEA" w:rsidRDefault="008D6DEA" w14:paraId="455CA7A9" w14:textId="77777777">
      <w:pPr>
        <w:spacing w:after="160" w:line="259" w:lineRule="auto"/>
      </w:pPr>
      <w:r>
        <w:br w:type="page"/>
      </w:r>
    </w:p>
    <w:p w:rsidR="00816A68" w:rsidRDefault="00822150" w14:paraId="4B5C822B" w14:textId="5733AB3D">
      <w:pPr>
        <w:pStyle w:val="Heading1"/>
      </w:pPr>
      <w:bookmarkStart w:name="_Toc88575311" w:id="116"/>
      <w:bookmarkStart w:name="_Toc99374897" w:id="117"/>
      <w:r>
        <w:lastRenderedPageBreak/>
        <w:t>Chapter Six:</w:t>
      </w:r>
      <w:r w:rsidRPr="00104624" w:rsidR="00816A68">
        <w:t xml:space="preserve"> </w:t>
      </w:r>
      <w:bookmarkEnd w:id="116"/>
      <w:r w:rsidR="00220A11">
        <w:t>Consultation</w:t>
      </w:r>
      <w:bookmarkEnd w:id="117"/>
      <w:r w:rsidR="00220A11">
        <w:t xml:space="preserve"> </w:t>
      </w:r>
    </w:p>
    <w:p w:rsidRPr="0030715F" w:rsidR="00DD5D42" w:rsidP="00DD5D42" w:rsidRDefault="00DD5D42" w14:paraId="7C1C84E7" w14:textId="1D079089">
      <w:pPr>
        <w:pStyle w:val="Heading2"/>
        <w:spacing w:before="120" w:after="120"/>
        <w:rPr>
          <w:color w:val="002060"/>
        </w:rPr>
      </w:pPr>
      <w:bookmarkStart w:name="_Toc99374898" w:id="118"/>
      <w:r>
        <w:rPr>
          <w:color w:val="002060"/>
        </w:rPr>
        <w:t>6.1 Australian apprenticeships incentives reform consultation</w:t>
      </w:r>
      <w:bookmarkEnd w:id="118"/>
    </w:p>
    <w:p w:rsidR="00816A68" w:rsidP="00816A68" w:rsidRDefault="00816A68" w14:paraId="41F347A7" w14:textId="39924FD1">
      <w:r>
        <w:t>As described in Chapter One, prior to the COVID-19 pandemic</w:t>
      </w:r>
      <w:r w:rsidR="00174AC1">
        <w:t>,</w:t>
      </w:r>
      <w:r>
        <w:t xml:space="preserve"> reforms sought to identify opportunities to reduce the complexity in the incentives system and address the decline in commencements and completions. This reform drew heavily on the Joyce Review (discussed below). </w:t>
      </w:r>
    </w:p>
    <w:p w:rsidR="00816A68" w:rsidP="00816A68" w:rsidRDefault="00816A68" w14:paraId="759E743B" w14:textId="17010C40">
      <w:r>
        <w:t xml:space="preserve">This led to the inception of the </w:t>
      </w:r>
      <w:r w:rsidR="0031187F">
        <w:t>Incentives for Australian Apprenticeships (</w:t>
      </w:r>
      <w:r>
        <w:t>IAA</w:t>
      </w:r>
      <w:r w:rsidR="0031187F">
        <w:t>)</w:t>
      </w:r>
      <w:r w:rsidR="006372BD">
        <w:t xml:space="preserve"> program</w:t>
      </w:r>
      <w:r>
        <w:t xml:space="preserve"> which proposes modest changes to the current program that would achieve a simplified payment structure and reduce system complexity.</w:t>
      </w:r>
      <w:r w:rsidR="009E202C">
        <w:t xml:space="preserve"> </w:t>
      </w:r>
      <w:r>
        <w:t xml:space="preserve">However, the COVID-19 pandemic has created a different economic landscape and presented many opportunities to learn from, including market responsiveness to incentives such as </w:t>
      </w:r>
      <w:r w:rsidR="00566875">
        <w:t xml:space="preserve">the </w:t>
      </w:r>
      <w:r w:rsidR="0031187F">
        <w:t>Boosting Apprenticeship Commencements (</w:t>
      </w:r>
      <w:r w:rsidR="00566875">
        <w:t>BAC</w:t>
      </w:r>
      <w:r w:rsidR="0031187F">
        <w:t>)</w:t>
      </w:r>
      <w:r w:rsidR="00566875">
        <w:t xml:space="preserve"> and </w:t>
      </w:r>
      <w:r w:rsidR="0031187F">
        <w:t>Completing Apprenticeship Commencements (</w:t>
      </w:r>
      <w:r w:rsidR="00566875">
        <w:t>CAC</w:t>
      </w:r>
      <w:r w:rsidR="0031187F">
        <w:t>)</w:t>
      </w:r>
      <w:r w:rsidR="00F11363">
        <w:t xml:space="preserve"> wage subsidies</w:t>
      </w:r>
      <w:r>
        <w:t xml:space="preserve">. The Productivity Commission’s </w:t>
      </w:r>
      <w:r w:rsidR="00F11363">
        <w:t xml:space="preserve">review of the </w:t>
      </w:r>
      <w:r w:rsidRPr="008A6CF6" w:rsidR="000E0B3E">
        <w:t xml:space="preserve">National Agreement for Skills and Workforce Development </w:t>
      </w:r>
      <w:r w:rsidR="000E0B3E">
        <w:t>(</w:t>
      </w:r>
      <w:r w:rsidR="00A735AE">
        <w:t>NASWD</w:t>
      </w:r>
      <w:r w:rsidR="000E0B3E">
        <w:t>)</w:t>
      </w:r>
      <w:r>
        <w:rPr>
          <w:i/>
          <w:iCs/>
        </w:rPr>
        <w:t xml:space="preserve"> </w:t>
      </w:r>
      <w:r>
        <w:t xml:space="preserve">has also exposed some of the </w:t>
      </w:r>
      <w:r w:rsidR="00851F3B">
        <w:t xml:space="preserve">current system’s </w:t>
      </w:r>
      <w:r>
        <w:t>shortcoming</w:t>
      </w:r>
      <w:r w:rsidR="00C4733F">
        <w:t>s</w:t>
      </w:r>
      <w:r w:rsidR="00851F3B">
        <w:t>.</w:t>
      </w:r>
      <w:r>
        <w:t xml:space="preserve"> </w:t>
      </w:r>
    </w:p>
    <w:p w:rsidR="00816A68" w:rsidP="00816A68" w:rsidRDefault="00816A68" w14:paraId="5ADDE1EF" w14:textId="77777777">
      <w:r>
        <w:t>The Government undertook several stakeholder engagement activities and research projects to assess if the IAA was still fit-for-purpose and to inform further reform. Feedback on challenges with current incentives and possible options for an improved system were sought from stakeholders, including employers, apprentices, peak bodies, training organisations and state and territory representatives.</w:t>
      </w:r>
    </w:p>
    <w:p w:rsidR="00816A68" w:rsidP="00816A68" w:rsidRDefault="00816A68" w14:paraId="0D317A40" w14:textId="77777777">
      <w:r>
        <w:t>Consultation determined the IAA is not equipped to operate in the current and emerging environment, without compromising commencements and completions. Instead, reforms should prioritise:</w:t>
      </w:r>
    </w:p>
    <w:p w:rsidR="00816A68" w:rsidP="00F12C22" w:rsidRDefault="00724BE9" w14:paraId="3E2B965B" w14:textId="7926CAFF">
      <w:pPr>
        <w:pStyle w:val="ListParagraph"/>
        <w:numPr>
          <w:ilvl w:val="0"/>
          <w:numId w:val="41"/>
        </w:numPr>
        <w:spacing w:line="276" w:lineRule="auto"/>
      </w:pPr>
      <w:r>
        <w:t>S</w:t>
      </w:r>
      <w:r w:rsidR="00816A68">
        <w:t>ustaining commencements, above pre-</w:t>
      </w:r>
      <w:r w:rsidR="00BB332B">
        <w:t>BAC</w:t>
      </w:r>
      <w:r w:rsidR="00816A68">
        <w:t xml:space="preserve"> levels</w:t>
      </w:r>
      <w:r w:rsidR="00BB332B">
        <w:t>;</w:t>
      </w:r>
    </w:p>
    <w:p w:rsidR="00816A68" w:rsidP="00F12C22" w:rsidRDefault="00724BE9" w14:paraId="2934083D" w14:textId="101479D6">
      <w:pPr>
        <w:pStyle w:val="ListParagraph"/>
        <w:numPr>
          <w:ilvl w:val="0"/>
          <w:numId w:val="41"/>
        </w:numPr>
        <w:spacing w:line="276" w:lineRule="auto"/>
      </w:pPr>
      <w:r>
        <w:t>T</w:t>
      </w:r>
      <w:r w:rsidR="00816A68">
        <w:t>argeting skill shortages to secure the future of the Australia’s pipeline of skilled workers</w:t>
      </w:r>
      <w:r w:rsidR="00BB332B">
        <w:t>; and</w:t>
      </w:r>
    </w:p>
    <w:p w:rsidR="00816A68" w:rsidP="00F12C22" w:rsidRDefault="00724BE9" w14:paraId="4C2CC435" w14:textId="301C6350">
      <w:pPr>
        <w:pStyle w:val="ListParagraph"/>
        <w:numPr>
          <w:ilvl w:val="0"/>
          <w:numId w:val="41"/>
        </w:numPr>
        <w:spacing w:line="276" w:lineRule="auto"/>
      </w:pPr>
      <w:r>
        <w:t>P</w:t>
      </w:r>
      <w:r w:rsidR="00816A68">
        <w:t xml:space="preserve">roviding more support to the </w:t>
      </w:r>
      <w:r w:rsidR="00304A18">
        <w:t>a</w:t>
      </w:r>
      <w:r w:rsidR="00816A68">
        <w:t>pprentice, to improve completions.</w:t>
      </w:r>
    </w:p>
    <w:p w:rsidR="00816A68" w:rsidP="00816A68" w:rsidRDefault="00816A68" w14:paraId="6C6FF9FF" w14:textId="77777777"/>
    <w:p w:rsidR="007473DD" w:rsidRDefault="007473DD" w14:paraId="6D9B2B22" w14:textId="77777777">
      <w:pPr>
        <w:spacing w:after="160" w:line="259" w:lineRule="auto"/>
        <w:rPr>
          <w:rStyle w:val="normaltextrun"/>
          <w:rFonts w:cs="Calibri"/>
          <w:b/>
          <w:bCs/>
          <w:color w:val="000000"/>
          <w:bdr w:val="none" w:color="auto" w:sz="0" w:space="0" w:frame="1"/>
        </w:rPr>
      </w:pPr>
      <w:r>
        <w:rPr>
          <w:rStyle w:val="normaltextrun"/>
          <w:rFonts w:cs="Calibri"/>
          <w:b/>
          <w:bCs/>
          <w:color w:val="000000"/>
          <w:bdr w:val="none" w:color="auto" w:sz="0" w:space="0" w:frame="1"/>
        </w:rPr>
        <w:br w:type="page"/>
      </w:r>
    </w:p>
    <w:p w:rsidR="00816A68" w:rsidP="00816A68" w:rsidRDefault="00AB5E7F" w14:paraId="1ED69630" w14:textId="5B66AA40">
      <w:pPr>
        <w:rPr>
          <w:b/>
          <w:bCs/>
          <w:highlight w:val="yellow"/>
        </w:rPr>
      </w:pPr>
      <w:r>
        <w:rPr>
          <w:rStyle w:val="normaltextrun"/>
          <w:rFonts w:cs="Calibri"/>
          <w:b/>
          <w:bCs/>
          <w:color w:val="000000"/>
          <w:bdr w:val="none" w:color="auto" w:sz="0" w:space="0" w:frame="1"/>
        </w:rPr>
        <w:lastRenderedPageBreak/>
        <w:t xml:space="preserve">Table </w:t>
      </w:r>
      <w:r w:rsidR="00714AE9">
        <w:rPr>
          <w:rStyle w:val="normaltextrun"/>
          <w:rFonts w:cs="Calibri"/>
          <w:b/>
          <w:bCs/>
          <w:color w:val="000000"/>
          <w:bdr w:val="none" w:color="auto" w:sz="0" w:space="0" w:frame="1"/>
        </w:rPr>
        <w:t>8</w:t>
      </w:r>
      <w:r w:rsidR="00457F30">
        <w:rPr>
          <w:rStyle w:val="normaltextrun"/>
          <w:rFonts w:cs="Calibri"/>
          <w:b/>
          <w:bCs/>
          <w:color w:val="000000"/>
          <w:bdr w:val="none" w:color="auto" w:sz="0" w:space="0" w:frame="1"/>
        </w:rPr>
        <w:t>:</w:t>
      </w:r>
      <w:r>
        <w:rPr>
          <w:rStyle w:val="normaltextrun"/>
          <w:rFonts w:cs="Calibri"/>
          <w:b/>
          <w:bCs/>
          <w:color w:val="000000"/>
          <w:bdr w:val="none" w:color="auto" w:sz="0" w:space="0" w:frame="1"/>
        </w:rPr>
        <w:t xml:space="preserve"> </w:t>
      </w:r>
      <w:r w:rsidR="00816A68">
        <w:rPr>
          <w:rStyle w:val="normaltextrun"/>
          <w:rFonts w:cs="Calibri"/>
          <w:b/>
          <w:bCs/>
          <w:color w:val="000000"/>
          <w:bdr w:val="none" w:color="auto" w:sz="0" w:space="0" w:frame="1"/>
        </w:rPr>
        <w:t xml:space="preserve">Key views from the sector </w:t>
      </w:r>
      <w:r>
        <w:rPr>
          <w:rStyle w:val="normaltextrun"/>
          <w:rFonts w:cs="Calibri"/>
          <w:b/>
          <w:bCs/>
          <w:color w:val="000000"/>
          <w:bdr w:val="none" w:color="auto" w:sz="0" w:space="0" w:frame="1"/>
        </w:rPr>
        <w:t>summary</w:t>
      </w:r>
    </w:p>
    <w:tbl>
      <w:tblPr>
        <w:tblStyle w:val="TableGrid"/>
        <w:tblW w:w="9067" w:type="dxa"/>
        <w:tblLook w:val="04A0" w:firstRow="1" w:lastRow="0" w:firstColumn="1" w:lastColumn="0" w:noHBand="0" w:noVBand="1"/>
      </w:tblPr>
      <w:tblGrid>
        <w:gridCol w:w="1289"/>
        <w:gridCol w:w="7778"/>
      </w:tblGrid>
      <w:tr w:rsidR="00816A68" w:rsidTr="00135380" w14:paraId="593961BB" w14:textId="77777777">
        <w:trPr>
          <w:trHeight w:val="1101"/>
          <w:tblHeader/>
        </w:trPr>
        <w:tc>
          <w:tcPr>
            <w:tcW w:w="1289" w:type="dxa"/>
            <w:tcBorders>
              <w:top w:val="single" w:color="FFFFFF" w:themeColor="background1" w:sz="4" w:space="0"/>
              <w:left w:val="single" w:color="FFFFFF" w:themeColor="background1" w:sz="4" w:space="0"/>
              <w:bottom w:val="single" w:color="auto" w:sz="4" w:space="0"/>
              <w:right w:val="single" w:color="auto" w:sz="4" w:space="0"/>
            </w:tcBorders>
            <w:vAlign w:val="center"/>
          </w:tcPr>
          <w:p w:rsidR="00816A68" w:rsidRDefault="00816A68" w14:paraId="5291F78B" w14:textId="77777777">
            <w:pPr>
              <w:rPr>
                <w:i/>
                <w:iCs/>
              </w:rPr>
            </w:pPr>
          </w:p>
        </w:tc>
        <w:tc>
          <w:tcPr>
            <w:tcW w:w="7778"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00816A68" w:rsidRDefault="00816A68" w14:paraId="44D27759" w14:textId="77777777">
            <w:pPr>
              <w:rPr>
                <w:b/>
                <w:bCs/>
              </w:rPr>
            </w:pPr>
            <w:r>
              <w:rPr>
                <w:b/>
                <w:bCs/>
              </w:rPr>
              <w:t>Issues of significance</w:t>
            </w:r>
          </w:p>
        </w:tc>
      </w:tr>
      <w:tr w:rsidR="00816A68" w:rsidTr="0022335A" w14:paraId="68934ECF" w14:textId="77777777">
        <w:trPr>
          <w:trHeight w:val="693"/>
        </w:trPr>
        <w:tc>
          <w:tcPr>
            <w:tcW w:w="1289" w:type="dxa"/>
            <w:tcBorders>
              <w:top w:val="single" w:color="auto" w:sz="4" w:space="0"/>
              <w:left w:val="single" w:color="auto" w:sz="4" w:space="0"/>
              <w:bottom w:val="single" w:color="auto" w:sz="4" w:space="0"/>
              <w:right w:val="single" w:color="auto" w:sz="4" w:space="0"/>
            </w:tcBorders>
            <w:shd w:val="clear" w:color="auto" w:fill="EDEDED" w:themeFill="accent3" w:themeFillTint="33"/>
            <w:hideMark/>
          </w:tcPr>
          <w:p w:rsidR="00816A68" w:rsidRDefault="00816A68" w14:paraId="096718F4" w14:textId="77777777">
            <w:r>
              <w:rPr>
                <w:rStyle w:val="normaltextrun"/>
                <w:rFonts w:cs="Calibri"/>
                <w:color w:val="000000"/>
                <w:bdr w:val="none" w:color="auto" w:sz="0" w:space="0" w:frame="1"/>
              </w:rPr>
              <w:t>Apprentices</w:t>
            </w:r>
          </w:p>
        </w:tc>
        <w:tc>
          <w:tcPr>
            <w:tcW w:w="7778" w:type="dxa"/>
            <w:tcBorders>
              <w:top w:val="single" w:color="auto" w:sz="4" w:space="0"/>
              <w:left w:val="single" w:color="auto" w:sz="4" w:space="0"/>
              <w:bottom w:val="single" w:color="auto" w:sz="4" w:space="0"/>
              <w:right w:val="single" w:color="auto" w:sz="4" w:space="0"/>
            </w:tcBorders>
            <w:hideMark/>
          </w:tcPr>
          <w:p w:rsidR="00816A68" w:rsidRDefault="00816A68" w14:paraId="53351032" w14:textId="77777777">
            <w:pPr>
              <w:rPr>
                <w:b/>
                <w:bCs/>
              </w:rPr>
            </w:pPr>
            <w:r>
              <w:rPr>
                <w:b/>
                <w:bCs/>
              </w:rPr>
              <w:t>Productivity Commission:</w:t>
            </w:r>
          </w:p>
          <w:p w:rsidR="00816A68" w:rsidRDefault="00816A68" w14:paraId="35BB39E9" w14:textId="6E161061">
            <w:r>
              <w:t xml:space="preserve">Factors that contribute to </w:t>
            </w:r>
            <w:r w:rsidR="00641A57">
              <w:t>a</w:t>
            </w:r>
            <w:r>
              <w:t>pprenticeship non-completion:</w:t>
            </w:r>
          </w:p>
          <w:p w:rsidR="00816A68" w:rsidP="00F12C22" w:rsidRDefault="00816A68" w14:paraId="6AA98120" w14:textId="76E50B83">
            <w:pPr>
              <w:pStyle w:val="ListParagraph"/>
              <w:numPr>
                <w:ilvl w:val="0"/>
                <w:numId w:val="47"/>
              </w:numPr>
              <w:spacing w:line="276" w:lineRule="auto"/>
            </w:pPr>
            <w:r>
              <w:t>The immediate or prospective benefits may be too low</w:t>
            </w:r>
            <w:r w:rsidR="00BD67EA">
              <w:t>;</w:t>
            </w:r>
          </w:p>
          <w:p w:rsidR="00816A68" w:rsidP="00F12C22" w:rsidRDefault="00816A68" w14:paraId="03CB8E88" w14:textId="6C9571AD">
            <w:pPr>
              <w:pStyle w:val="ListParagraph"/>
              <w:numPr>
                <w:ilvl w:val="0"/>
                <w:numId w:val="47"/>
              </w:numPr>
              <w:spacing w:line="276" w:lineRule="auto"/>
            </w:pPr>
            <w:r>
              <w:t>The costs of undertaking an apprenticeship may be too high</w:t>
            </w:r>
            <w:r w:rsidR="00BD67EA">
              <w:t>; and</w:t>
            </w:r>
          </w:p>
          <w:p w:rsidR="00816A68" w:rsidP="00F12C22" w:rsidRDefault="00816A68" w14:paraId="3327AC15" w14:textId="3A5A9227">
            <w:pPr>
              <w:pStyle w:val="ListParagraph"/>
              <w:numPr>
                <w:ilvl w:val="0"/>
                <w:numId w:val="47"/>
              </w:numPr>
              <w:spacing w:line="276" w:lineRule="auto"/>
            </w:pPr>
            <w:r>
              <w:t xml:space="preserve">There may be non-financial barriers, including lack of career information, </w:t>
            </w:r>
            <w:r w:rsidR="003F0A9B">
              <w:t xml:space="preserve">and </w:t>
            </w:r>
            <w:r>
              <w:t>negative community or individual attitudes</w:t>
            </w:r>
            <w:r w:rsidR="00BD67EA">
              <w:t>.</w:t>
            </w:r>
          </w:p>
          <w:p w:rsidR="00816A68" w:rsidRDefault="00816A68" w14:paraId="14016FB5" w14:textId="77777777">
            <w:pPr>
              <w:rPr>
                <w:b/>
                <w:bCs/>
              </w:rPr>
            </w:pPr>
            <w:r>
              <w:rPr>
                <w:b/>
                <w:bCs/>
              </w:rPr>
              <w:t>Wallis Surveys:</w:t>
            </w:r>
          </w:p>
          <w:p w:rsidR="00816A68" w:rsidP="00F12C22" w:rsidRDefault="00B26223" w14:paraId="16273093" w14:textId="4F7E90E3">
            <w:pPr>
              <w:pStyle w:val="ListParagraph"/>
              <w:numPr>
                <w:ilvl w:val="0"/>
                <w:numId w:val="50"/>
              </w:numPr>
              <w:spacing w:line="276" w:lineRule="auto"/>
            </w:pPr>
            <w:r>
              <w:t>A</w:t>
            </w:r>
            <w:r w:rsidR="00816A68">
              <w:t>pprentices need</w:t>
            </w:r>
            <w:r w:rsidR="00970CAE">
              <w:t xml:space="preserve"> and value</w:t>
            </w:r>
            <w:r w:rsidR="00816A68">
              <w:t xml:space="preserve"> </w:t>
            </w:r>
            <w:r w:rsidR="00277459">
              <w:t>non-financial</w:t>
            </w:r>
            <w:r w:rsidR="00816A68">
              <w:t xml:space="preserve"> support</w:t>
            </w:r>
            <w:r w:rsidR="00BD67EA">
              <w:t>;</w:t>
            </w:r>
          </w:p>
          <w:p w:rsidR="00816A68" w:rsidP="00F12C22" w:rsidRDefault="00816A68" w14:paraId="787F2541" w14:textId="3005BC33">
            <w:pPr>
              <w:pStyle w:val="ListParagraph"/>
              <w:numPr>
                <w:ilvl w:val="0"/>
                <w:numId w:val="50"/>
              </w:numPr>
              <w:spacing w:line="276" w:lineRule="auto"/>
            </w:pPr>
            <w:r>
              <w:t>Barriers to entry, particularly sign-up</w:t>
            </w:r>
            <w:r w:rsidR="00BD67EA">
              <w:t>; and</w:t>
            </w:r>
          </w:p>
          <w:p w:rsidR="00816A68" w:rsidP="00F12C22" w:rsidRDefault="00816A68" w14:paraId="40C5351C" w14:textId="6711C951">
            <w:pPr>
              <w:pStyle w:val="ListParagraph"/>
              <w:numPr>
                <w:ilvl w:val="0"/>
                <w:numId w:val="50"/>
              </w:numPr>
              <w:spacing w:line="276" w:lineRule="auto"/>
            </w:pPr>
            <w:r>
              <w:t xml:space="preserve">Apprentices </w:t>
            </w:r>
            <w:r w:rsidR="0091752C">
              <w:t xml:space="preserve">highly </w:t>
            </w:r>
            <w:r>
              <w:t>value on-the-job training</w:t>
            </w:r>
            <w:r w:rsidR="00BD67EA">
              <w:t>.</w:t>
            </w:r>
          </w:p>
        </w:tc>
      </w:tr>
      <w:tr w:rsidR="00816A68" w:rsidTr="0022335A" w14:paraId="1689FB12" w14:textId="77777777">
        <w:trPr>
          <w:trHeight w:val="2469"/>
        </w:trPr>
        <w:tc>
          <w:tcPr>
            <w:tcW w:w="1289" w:type="dxa"/>
            <w:tcBorders>
              <w:top w:val="single" w:color="auto" w:sz="4" w:space="0"/>
              <w:left w:val="single" w:color="auto" w:sz="4" w:space="0"/>
              <w:bottom w:val="single" w:color="auto" w:sz="4" w:space="0"/>
              <w:right w:val="single" w:color="auto" w:sz="4" w:space="0"/>
            </w:tcBorders>
            <w:shd w:val="clear" w:color="auto" w:fill="EDEDED" w:themeFill="accent3" w:themeFillTint="33"/>
            <w:hideMark/>
          </w:tcPr>
          <w:p w:rsidR="00816A68" w:rsidRDefault="00816A68" w14:paraId="76433AA8" w14:textId="77777777">
            <w:r>
              <w:rPr>
                <w:rStyle w:val="normaltextrun"/>
                <w:rFonts w:cs="Calibri"/>
                <w:color w:val="000000"/>
                <w:bdr w:val="none" w:color="auto" w:sz="0" w:space="0" w:frame="1"/>
              </w:rPr>
              <w:t>Employers</w:t>
            </w:r>
          </w:p>
        </w:tc>
        <w:tc>
          <w:tcPr>
            <w:tcW w:w="7778" w:type="dxa"/>
            <w:tcBorders>
              <w:top w:val="single" w:color="auto" w:sz="4" w:space="0"/>
              <w:left w:val="single" w:color="auto" w:sz="4" w:space="0"/>
              <w:bottom w:val="single" w:color="auto" w:sz="4" w:space="0"/>
              <w:right w:val="single" w:color="auto" w:sz="4" w:space="0"/>
            </w:tcBorders>
            <w:hideMark/>
          </w:tcPr>
          <w:p w:rsidR="00816A68" w:rsidRDefault="00816A68" w14:paraId="0C2E289C" w14:textId="388ECF4E">
            <w:pPr>
              <w:rPr>
                <w:b/>
                <w:bCs/>
              </w:rPr>
            </w:pPr>
            <w:r>
              <w:rPr>
                <w:b/>
                <w:bCs/>
              </w:rPr>
              <w:t>Joyce Review</w:t>
            </w:r>
            <w:r w:rsidR="008002B8">
              <w:rPr>
                <w:b/>
                <w:bCs/>
              </w:rPr>
              <w:t>:</w:t>
            </w:r>
          </w:p>
          <w:p w:rsidR="00816A68" w:rsidRDefault="00816A68" w14:paraId="61D89999" w14:textId="77777777">
            <w:r>
              <w:t>Employers are concerned by skills shortages in occupations for which apprenticeships are the main pathway.</w:t>
            </w:r>
          </w:p>
          <w:p w:rsidR="00816A68" w:rsidRDefault="00816A68" w14:paraId="4D8973E0" w14:textId="77777777">
            <w:pPr>
              <w:rPr>
                <w:b/>
                <w:bCs/>
              </w:rPr>
            </w:pPr>
            <w:r>
              <w:rPr>
                <w:b/>
                <w:bCs/>
              </w:rPr>
              <w:t>Productivity Commission:</w:t>
            </w:r>
          </w:p>
          <w:p w:rsidR="00816A68" w:rsidRDefault="00816A68" w14:paraId="2D2F246E" w14:textId="77777777">
            <w:r>
              <w:t>Factors that prevent employers from taking on an apprentice:</w:t>
            </w:r>
          </w:p>
          <w:p w:rsidR="00816A68" w:rsidP="00BE1F77" w:rsidRDefault="00816A68" w14:paraId="04955174" w14:textId="15A9C303">
            <w:pPr>
              <w:pStyle w:val="ListParagraph"/>
              <w:numPr>
                <w:ilvl w:val="0"/>
                <w:numId w:val="48"/>
              </w:numPr>
              <w:spacing w:line="276" w:lineRule="auto"/>
            </w:pPr>
            <w:r>
              <w:t>The productive contribution of the apprentice may be too low</w:t>
            </w:r>
            <w:r w:rsidR="00BD67EA">
              <w:t>;</w:t>
            </w:r>
          </w:p>
          <w:p w:rsidR="00816A68" w:rsidP="00BE1F77" w:rsidRDefault="00816A68" w14:paraId="6F62792C" w14:textId="2CAB0AAE">
            <w:pPr>
              <w:pStyle w:val="ListParagraph"/>
              <w:numPr>
                <w:ilvl w:val="0"/>
                <w:numId w:val="48"/>
              </w:numPr>
              <w:spacing w:line="276" w:lineRule="auto"/>
            </w:pPr>
            <w:r>
              <w:t>The costs to employers may be too high</w:t>
            </w:r>
            <w:r w:rsidR="00BD67EA">
              <w:t>;</w:t>
            </w:r>
          </w:p>
          <w:p w:rsidR="00816A68" w:rsidP="00BE1F77" w:rsidRDefault="00816A68" w14:paraId="2FCF895E" w14:textId="4DB6816F">
            <w:pPr>
              <w:pStyle w:val="ListParagraph"/>
              <w:numPr>
                <w:ilvl w:val="0"/>
                <w:numId w:val="48"/>
              </w:numPr>
              <w:spacing w:line="276" w:lineRule="auto"/>
            </w:pPr>
            <w:r>
              <w:t>The risk that their investment in an apprenticeship will not provide longer</w:t>
            </w:r>
            <w:r w:rsidR="00530C9C">
              <w:noBreakHyphen/>
            </w:r>
            <w:r>
              <w:t>term returns, (for instance</w:t>
            </w:r>
            <w:r w:rsidR="00155317">
              <w:t xml:space="preserve"> </w:t>
            </w:r>
            <w:r>
              <w:t>non-completions).</w:t>
            </w:r>
          </w:p>
          <w:p w:rsidR="00816A68" w:rsidRDefault="00816A68" w14:paraId="47D5A2B4" w14:textId="77777777">
            <w:pPr>
              <w:rPr>
                <w:b/>
                <w:bCs/>
              </w:rPr>
            </w:pPr>
            <w:r>
              <w:rPr>
                <w:b/>
                <w:bCs/>
              </w:rPr>
              <w:t>Wallis Surveys:</w:t>
            </w:r>
          </w:p>
          <w:p w:rsidR="00816A68" w:rsidP="00BE1F77" w:rsidRDefault="00816A68" w14:paraId="69CFBF23" w14:textId="6D325916">
            <w:pPr>
              <w:pStyle w:val="ListParagraph"/>
              <w:numPr>
                <w:ilvl w:val="0"/>
                <w:numId w:val="49"/>
              </w:numPr>
              <w:spacing w:line="276" w:lineRule="auto"/>
            </w:pPr>
            <w:r>
              <w:t>Challenges of hiring and sign-up</w:t>
            </w:r>
            <w:r w:rsidR="00BD67EA">
              <w:t>; and</w:t>
            </w:r>
          </w:p>
          <w:p w:rsidR="00816A68" w:rsidP="00BE1F77" w:rsidRDefault="00816A68" w14:paraId="61E48332" w14:textId="3F908BD7">
            <w:pPr>
              <w:pStyle w:val="ListParagraph"/>
              <w:numPr>
                <w:ilvl w:val="0"/>
                <w:numId w:val="49"/>
              </w:numPr>
              <w:spacing w:line="276" w:lineRule="auto"/>
            </w:pPr>
            <w:r>
              <w:t>Employers support increased support for apprentices</w:t>
            </w:r>
            <w:r w:rsidR="00BD67EA">
              <w:t>.</w:t>
            </w:r>
          </w:p>
        </w:tc>
      </w:tr>
      <w:tr w:rsidR="00816A68" w:rsidTr="0022335A" w14:paraId="5B41C593" w14:textId="77777777">
        <w:trPr>
          <w:trHeight w:val="673"/>
        </w:trPr>
        <w:tc>
          <w:tcPr>
            <w:tcW w:w="1289" w:type="dxa"/>
            <w:tcBorders>
              <w:top w:val="single" w:color="auto" w:sz="4" w:space="0"/>
              <w:left w:val="single" w:color="auto" w:sz="4" w:space="0"/>
              <w:bottom w:val="single" w:color="auto" w:sz="4" w:space="0"/>
              <w:right w:val="single" w:color="auto" w:sz="4" w:space="0"/>
            </w:tcBorders>
            <w:shd w:val="clear" w:color="auto" w:fill="EDEDED" w:themeFill="accent3" w:themeFillTint="33"/>
            <w:hideMark/>
          </w:tcPr>
          <w:p w:rsidR="00816A68" w:rsidRDefault="00816A68" w14:paraId="46719637" w14:textId="77777777">
            <w:r>
              <w:rPr>
                <w:rStyle w:val="normaltextrun"/>
                <w:rFonts w:cs="Calibri"/>
                <w:color w:val="000000"/>
                <w:bdr w:val="none" w:color="auto" w:sz="0" w:space="0" w:frame="1"/>
              </w:rPr>
              <w:t>AASNs</w:t>
            </w:r>
          </w:p>
        </w:tc>
        <w:tc>
          <w:tcPr>
            <w:tcW w:w="7778" w:type="dxa"/>
            <w:tcBorders>
              <w:top w:val="single" w:color="auto" w:sz="4" w:space="0"/>
              <w:left w:val="single" w:color="auto" w:sz="4" w:space="0"/>
              <w:bottom w:val="single" w:color="auto" w:sz="4" w:space="0"/>
              <w:right w:val="single" w:color="auto" w:sz="4" w:space="0"/>
            </w:tcBorders>
          </w:tcPr>
          <w:p w:rsidR="00816A68" w:rsidRDefault="00816A68" w14:paraId="0E9C8A0F" w14:textId="77777777">
            <w:pPr>
              <w:rPr>
                <w:b/>
                <w:bCs/>
              </w:rPr>
            </w:pPr>
            <w:r>
              <w:rPr>
                <w:b/>
                <w:bCs/>
              </w:rPr>
              <w:t>Productivity Commission:</w:t>
            </w:r>
          </w:p>
          <w:p w:rsidR="00816A68" w:rsidRDefault="00816A68" w14:paraId="26691F44" w14:textId="4B46520A">
            <w:r>
              <w:t>Joint contracting between A</w:t>
            </w:r>
            <w:r w:rsidR="005F3D23">
              <w:t xml:space="preserve">ustralian </w:t>
            </w:r>
            <w:r>
              <w:t>A</w:t>
            </w:r>
            <w:r w:rsidR="005F3D23">
              <w:t xml:space="preserve">pprenticeship </w:t>
            </w:r>
            <w:r>
              <w:t>S</w:t>
            </w:r>
            <w:r w:rsidR="005F3D23">
              <w:t xml:space="preserve">upport </w:t>
            </w:r>
            <w:r>
              <w:t>N</w:t>
            </w:r>
            <w:r w:rsidR="005F3D23">
              <w:t>etwork (AASN)</w:t>
            </w:r>
            <w:r>
              <w:t xml:space="preserve"> providers and Skill Training Authorities </w:t>
            </w:r>
            <w:r w:rsidR="005F3D23">
              <w:t xml:space="preserve">(STA) </w:t>
            </w:r>
            <w:r w:rsidRPr="00203BE3">
              <w:t>would improve</w:t>
            </w:r>
            <w:r>
              <w:t xml:space="preserve"> </w:t>
            </w:r>
            <w:r w:rsidR="00E404BC">
              <w:t>the system.</w:t>
            </w:r>
          </w:p>
          <w:p w:rsidR="00816A68" w:rsidRDefault="00816A68" w14:paraId="29E147ED" w14:textId="5F870779">
            <w:pPr>
              <w:rPr>
                <w:b/>
                <w:bCs/>
              </w:rPr>
            </w:pPr>
            <w:r>
              <w:rPr>
                <w:b/>
                <w:bCs/>
              </w:rPr>
              <w:t>National Australian Apprenticeship Association – A blueprint for strengthening apprenticeships</w:t>
            </w:r>
            <w:r w:rsidR="008002B8">
              <w:rPr>
                <w:b/>
                <w:bCs/>
              </w:rPr>
              <w:t>:</w:t>
            </w:r>
          </w:p>
          <w:p w:rsidR="00816A68" w:rsidRDefault="00816A68" w14:paraId="429108DE" w14:textId="449A6861">
            <w:pPr>
              <w:rPr>
                <w:i/>
                <w:iCs/>
              </w:rPr>
            </w:pPr>
            <w:r>
              <w:rPr>
                <w:i/>
                <w:iCs/>
              </w:rPr>
              <w:t xml:space="preserve">Key </w:t>
            </w:r>
            <w:r w:rsidR="00D64530">
              <w:rPr>
                <w:i/>
                <w:iCs/>
              </w:rPr>
              <w:t>i</w:t>
            </w:r>
            <w:r>
              <w:rPr>
                <w:i/>
                <w:iCs/>
              </w:rPr>
              <w:t>ssues for the apprenticeship system:</w:t>
            </w:r>
          </w:p>
          <w:p w:rsidR="00816A68" w:rsidP="00BE1F77" w:rsidRDefault="00D64530" w14:paraId="510E0836" w14:textId="72A328D4">
            <w:pPr>
              <w:pStyle w:val="ListParagraph"/>
              <w:numPr>
                <w:ilvl w:val="0"/>
                <w:numId w:val="49"/>
              </w:numPr>
              <w:spacing w:line="276" w:lineRule="auto"/>
            </w:pPr>
            <w:r>
              <w:lastRenderedPageBreak/>
              <w:t>H</w:t>
            </w:r>
            <w:r w:rsidR="00816A68">
              <w:t>ow to maintain an optimal level of commencements and improve completions</w:t>
            </w:r>
            <w:r w:rsidR="00BD67EA">
              <w:t>;</w:t>
            </w:r>
          </w:p>
          <w:p w:rsidR="00816A68" w:rsidP="00BE1F77" w:rsidRDefault="00D64530" w14:paraId="225DD81C" w14:textId="786233D0">
            <w:pPr>
              <w:pStyle w:val="ListParagraph"/>
              <w:numPr>
                <w:ilvl w:val="0"/>
                <w:numId w:val="49"/>
              </w:numPr>
              <w:spacing w:line="276" w:lineRule="auto"/>
            </w:pPr>
            <w:r>
              <w:t>I</w:t>
            </w:r>
            <w:r w:rsidR="00816A68">
              <w:t>mprove the user experience</w:t>
            </w:r>
            <w:r w:rsidR="00BD67EA">
              <w:t>;</w:t>
            </w:r>
          </w:p>
          <w:p w:rsidR="00816A68" w:rsidP="00BE1F77" w:rsidRDefault="00D64530" w14:paraId="05387182" w14:textId="6A6ABADB">
            <w:pPr>
              <w:pStyle w:val="ListParagraph"/>
              <w:numPr>
                <w:ilvl w:val="0"/>
                <w:numId w:val="49"/>
              </w:numPr>
              <w:spacing w:line="276" w:lineRule="auto"/>
            </w:pPr>
            <w:r>
              <w:t>S</w:t>
            </w:r>
            <w:r w:rsidR="00816A68">
              <w:t>upport businesses with new and higher-level skill needs</w:t>
            </w:r>
            <w:r w:rsidR="00BD67EA">
              <w:t>;</w:t>
            </w:r>
            <w:r w:rsidR="00816A68">
              <w:t xml:space="preserve"> and</w:t>
            </w:r>
          </w:p>
          <w:p w:rsidR="00816A68" w:rsidP="00BE1F77" w:rsidRDefault="00D64530" w14:paraId="4FF73F3C" w14:textId="517CA538">
            <w:pPr>
              <w:pStyle w:val="ListParagraph"/>
              <w:numPr>
                <w:ilvl w:val="0"/>
                <w:numId w:val="49"/>
              </w:numPr>
              <w:spacing w:line="276" w:lineRule="auto"/>
            </w:pPr>
            <w:r>
              <w:t>A</w:t>
            </w:r>
            <w:r w:rsidR="00816A68">
              <w:t>lign V</w:t>
            </w:r>
            <w:r w:rsidR="005F3D23">
              <w:t xml:space="preserve">ocational </w:t>
            </w:r>
            <w:r w:rsidR="00816A68">
              <w:t>E</w:t>
            </w:r>
            <w:r w:rsidR="005F3D23">
              <w:t xml:space="preserve">ducation and </w:t>
            </w:r>
            <w:r w:rsidR="00816A68">
              <w:t>T</w:t>
            </w:r>
            <w:r w:rsidR="005F3D23">
              <w:t>rai</w:t>
            </w:r>
            <w:r w:rsidR="007A069F">
              <w:t>ning (VET)</w:t>
            </w:r>
            <w:r w:rsidR="00816A68">
              <w:t xml:space="preserve"> reform agenda to meet needs of employers, apprentices and trainees.</w:t>
            </w:r>
          </w:p>
        </w:tc>
      </w:tr>
    </w:tbl>
    <w:p w:rsidR="00816A68" w:rsidP="003543EF" w:rsidRDefault="00816A68" w14:paraId="09FB26E3" w14:textId="638928D3">
      <w:pPr>
        <w:pStyle w:val="Heading3"/>
      </w:pPr>
      <w:bookmarkStart w:name="_Toc99374899" w:id="119"/>
      <w:r>
        <w:lastRenderedPageBreak/>
        <w:t xml:space="preserve">Primary </w:t>
      </w:r>
      <w:r w:rsidR="00C6121A">
        <w:t>r</w:t>
      </w:r>
      <w:r>
        <w:t>esearch</w:t>
      </w:r>
      <w:bookmarkEnd w:id="119"/>
    </w:p>
    <w:p w:rsidRPr="001F4E9B" w:rsidR="00816A68" w:rsidP="001F4E9B" w:rsidRDefault="00816A68" w14:paraId="030F83FF" w14:textId="590448C4">
      <w:pPr>
        <w:pStyle w:val="Heading5"/>
      </w:pPr>
      <w:r w:rsidRPr="001F4E9B">
        <w:t xml:space="preserve">National Centre for Vocational Education </w:t>
      </w:r>
      <w:r w:rsidR="00C6121A">
        <w:t>r</w:t>
      </w:r>
      <w:r w:rsidRPr="001F4E9B">
        <w:t xml:space="preserve">esearch </w:t>
      </w:r>
    </w:p>
    <w:p w:rsidR="00816A68" w:rsidP="00816A68" w:rsidRDefault="00816A68" w14:paraId="05478397" w14:textId="223EEC44">
      <w:r>
        <w:t>N</w:t>
      </w:r>
      <w:r w:rsidR="00A73BC4">
        <w:t>ational</w:t>
      </w:r>
      <w:r w:rsidR="00FE5F8B">
        <w:t xml:space="preserve"> Centre for Vocational Education Research (NCVER) </w:t>
      </w:r>
      <w:r>
        <w:t xml:space="preserve">is the national professional body responsible for collecting, managing, analysing and communicating research and statistics on the Australian </w:t>
      </w:r>
      <w:r w:rsidR="00100FB9">
        <w:t>VET</w:t>
      </w:r>
      <w:r>
        <w:t xml:space="preserve"> sector, including apprenticeships.</w:t>
      </w:r>
    </w:p>
    <w:p w:rsidR="00816A68" w:rsidP="00816A68" w:rsidRDefault="00816A68" w14:paraId="238FE2F2" w14:textId="33454D15">
      <w:r>
        <w:t>NCVER publishes a number of research findings on VET and apprenticeships, including a quarterly data infographic and research into specific apprenticeship issues aimed at helping inform policy. The direction and priorities for NCVER research is determined primarily through the Skills Senior Officials Network (SSON).</w:t>
      </w:r>
    </w:p>
    <w:p w:rsidR="00816A68" w:rsidP="00816A68" w:rsidRDefault="00816A68" w14:paraId="62021307" w14:textId="77777777">
      <w:r>
        <w:t>Some recent examples of their research include:</w:t>
      </w:r>
    </w:p>
    <w:p w:rsidR="00816A68" w:rsidP="00F12C22" w:rsidRDefault="00816A68" w14:paraId="04A0DC2F" w14:textId="77777777">
      <w:pPr>
        <w:pStyle w:val="ListParagraph"/>
        <w:numPr>
          <w:ilvl w:val="0"/>
          <w:numId w:val="42"/>
        </w:numPr>
        <w:spacing w:line="276" w:lineRule="auto"/>
      </w:pPr>
      <w:r>
        <w:t>Issues in apprenticeships and traineeships – a research synthesis (2021)</w:t>
      </w:r>
    </w:p>
    <w:p w:rsidR="00816A68" w:rsidP="00F12C22" w:rsidRDefault="00816A68" w14:paraId="2A2BB0C5" w14:textId="77777777">
      <w:pPr>
        <w:pStyle w:val="ListParagraph"/>
        <w:numPr>
          <w:ilvl w:val="1"/>
          <w:numId w:val="42"/>
        </w:numPr>
        <w:spacing w:line="276" w:lineRule="auto"/>
      </w:pPr>
      <w:r>
        <w:t>Incentives play an important role in encouraging and supporting apprenticeships and traineeships but need to be carefully calibrated.</w:t>
      </w:r>
    </w:p>
    <w:p w:rsidR="00816A68" w:rsidP="00F12C22" w:rsidRDefault="00816A68" w14:paraId="69294A29" w14:textId="77777777">
      <w:pPr>
        <w:pStyle w:val="ListParagraph"/>
        <w:numPr>
          <w:ilvl w:val="1"/>
          <w:numId w:val="42"/>
        </w:numPr>
        <w:spacing w:line="276" w:lineRule="auto"/>
      </w:pPr>
      <w:r>
        <w:t>The relevance of the historical apprenticeship model to changing industry, economic and social conditions has been challenged and there is support for alternative models of delivery.</w:t>
      </w:r>
    </w:p>
    <w:p w:rsidR="00816A68" w:rsidP="00F12C22" w:rsidRDefault="00816A68" w14:paraId="700EE381" w14:textId="77777777">
      <w:pPr>
        <w:pStyle w:val="ListParagraph"/>
        <w:numPr>
          <w:ilvl w:val="0"/>
          <w:numId w:val="42"/>
        </w:numPr>
        <w:spacing w:line="276" w:lineRule="auto"/>
      </w:pPr>
      <w:r>
        <w:t>Apprentices and trainees 2020: impact of COVID-19 on training activity (2020)</w:t>
      </w:r>
    </w:p>
    <w:p w:rsidR="00816A68" w:rsidP="00F12C22" w:rsidRDefault="00816A68" w14:paraId="063AB930" w14:textId="13C807B8">
      <w:pPr>
        <w:pStyle w:val="ListParagraph"/>
        <w:numPr>
          <w:ilvl w:val="1"/>
          <w:numId w:val="42"/>
        </w:numPr>
        <w:spacing w:line="276" w:lineRule="auto"/>
      </w:pPr>
      <w:r>
        <w:t>Compared with the same period in 2019, the number of contract commencements showed marked declines in April and May 2020</w:t>
      </w:r>
      <w:r w:rsidR="00100FB9">
        <w:t>.</w:t>
      </w:r>
    </w:p>
    <w:p w:rsidR="00816A68" w:rsidP="00F12C22" w:rsidRDefault="00816A68" w14:paraId="15DF1A84" w14:textId="77777777">
      <w:pPr>
        <w:pStyle w:val="ListParagraph"/>
        <w:numPr>
          <w:ilvl w:val="1"/>
          <w:numId w:val="42"/>
        </w:numPr>
        <w:spacing w:line="276" w:lineRule="auto"/>
      </w:pPr>
      <w:r>
        <w:t>Impacts to commencements and suspensions were more pronounced for females than for males; and for contracts in non-trade rather than trade.</w:t>
      </w:r>
    </w:p>
    <w:p w:rsidR="00816A68" w:rsidP="00F12C22" w:rsidRDefault="00816A68" w14:paraId="2B08F6A6" w14:textId="77777777">
      <w:pPr>
        <w:pStyle w:val="ListParagraph"/>
        <w:numPr>
          <w:ilvl w:val="0"/>
          <w:numId w:val="42"/>
        </w:numPr>
        <w:spacing w:line="276" w:lineRule="auto"/>
      </w:pPr>
      <w:r>
        <w:t>Traditional trade apprenticeships: learnings from the field (2020)</w:t>
      </w:r>
    </w:p>
    <w:p w:rsidR="00816A68" w:rsidP="00F12C22" w:rsidRDefault="00816A68" w14:paraId="11EAF6BB" w14:textId="04AAF879">
      <w:pPr>
        <w:pStyle w:val="ListParagraph"/>
        <w:numPr>
          <w:ilvl w:val="1"/>
          <w:numId w:val="42"/>
        </w:numPr>
        <w:spacing w:line="276" w:lineRule="auto"/>
      </w:pPr>
      <w:r>
        <w:t xml:space="preserve">There was strong support among the sector, including employers and apprentices, for maintaining the current element of apprenticeship training, such as on and off the job training. </w:t>
      </w:r>
    </w:p>
    <w:p w:rsidR="00816A68" w:rsidP="00F12C22" w:rsidRDefault="00816A68" w14:paraId="7E080ECA" w14:textId="77777777">
      <w:pPr>
        <w:pStyle w:val="ListParagraph"/>
        <w:numPr>
          <w:ilvl w:val="1"/>
          <w:numId w:val="42"/>
        </w:numPr>
        <w:spacing w:line="276" w:lineRule="auto"/>
      </w:pPr>
      <w:r>
        <w:t>Apprentices could feel challenged by the expectations of the workplace, understanding components of their courses and sustaining inter-personal interactions with their colleagues.</w:t>
      </w:r>
    </w:p>
    <w:p w:rsidRPr="001F4E9B" w:rsidR="00816A68" w:rsidP="001F4E9B" w:rsidRDefault="00816A68" w14:paraId="162C57B1" w14:textId="77777777">
      <w:pPr>
        <w:pStyle w:val="Heading5"/>
      </w:pPr>
      <w:r w:rsidRPr="001F4E9B">
        <w:lastRenderedPageBreak/>
        <w:t>Strengthening Skills: Expert Review of Australia’s Vocational Education and Training System: Joyce Review</w:t>
      </w:r>
    </w:p>
    <w:p w:rsidR="00816A68" w:rsidP="00816A68" w:rsidRDefault="00816A68" w14:paraId="3E2CE1F7" w14:textId="146875BA">
      <w:r>
        <w:t xml:space="preserve">On 28 November 2018, the Honourable Steven Joyce, former New Zealand Minster for Tertiary Education, Skills and Employment led an independent review of Australia’s VET sector on behalf of the </w:t>
      </w:r>
      <w:r w:rsidR="00BA781D">
        <w:t>Australian Government</w:t>
      </w:r>
      <w:r>
        <w:t xml:space="preserve">. </w:t>
      </w:r>
    </w:p>
    <w:p w:rsidR="00816A68" w:rsidP="00816A68" w:rsidRDefault="00816A68" w14:paraId="5AE59134" w14:textId="4F658A02">
      <w:r>
        <w:t xml:space="preserve">The primary recommendation for the Australian Apprenticeship incentives </w:t>
      </w:r>
      <w:r w:rsidR="00FB7346">
        <w:t xml:space="preserve">system </w:t>
      </w:r>
      <w:r>
        <w:t xml:space="preserve">was that the </w:t>
      </w:r>
      <w:r w:rsidR="00BA781D">
        <w:t xml:space="preserve">Australian Government </w:t>
      </w:r>
      <w:r>
        <w:t>revamp and simplify its apprenticeships incentives program to make it more attractive to and more easily understood by apprentices and trainees and their employers.</w:t>
      </w:r>
    </w:p>
    <w:p w:rsidRPr="001F4E9B" w:rsidR="00816A68" w:rsidP="001F4E9B" w:rsidRDefault="00816A68" w14:paraId="340054E1" w14:textId="6D8D0755">
      <w:pPr>
        <w:pStyle w:val="Heading5"/>
      </w:pPr>
      <w:r w:rsidRPr="001F4E9B">
        <w:t xml:space="preserve">Productivity </w:t>
      </w:r>
      <w:r w:rsidR="00B02D10">
        <w:t>C</w:t>
      </w:r>
      <w:r w:rsidRPr="001F4E9B">
        <w:t>ommission – National Agreement for Skills and Workforce Development Review</w:t>
      </w:r>
    </w:p>
    <w:p w:rsidR="00816A68" w:rsidP="00816A68" w:rsidRDefault="00816A68" w14:paraId="0BC4FF2D" w14:textId="1CDF2786">
      <w:r>
        <w:t xml:space="preserve">In the foreword of the review, the objective of </w:t>
      </w:r>
      <w:r w:rsidR="00A735AE">
        <w:t>NASWD</w:t>
      </w:r>
      <w:r>
        <w:t xml:space="preserve"> is stated as:</w:t>
      </w:r>
    </w:p>
    <w:p w:rsidR="00816A68" w:rsidP="00816A68" w:rsidRDefault="00816A68" w14:paraId="1F7E271C" w14:textId="4C1658E4">
      <w:pPr>
        <w:rPr>
          <w:i/>
          <w:iCs/>
        </w:rPr>
      </w:pPr>
      <w:r>
        <w:rPr>
          <w:i/>
          <w:iCs/>
        </w:rPr>
        <w:t xml:space="preserve">The NASWD’s objectives are to ensure the </w:t>
      </w:r>
      <w:r w:rsidR="001D0D8C">
        <w:rPr>
          <w:i/>
          <w:iCs/>
        </w:rPr>
        <w:t>VET</w:t>
      </w:r>
      <w:r>
        <w:rPr>
          <w:i/>
          <w:iCs/>
        </w:rPr>
        <w:t xml:space="preserve"> system delivers a productive and highly skilled workforce; enables all working age Australians to develop the skills and qualifications needed to participate effectively in the labour market and contribute to Australia’s economic future; and supports increased rates of workforce participation.</w:t>
      </w:r>
    </w:p>
    <w:p w:rsidR="00816A68" w:rsidP="00816A68" w:rsidRDefault="00816A68" w14:paraId="45AF14C5" w14:textId="5715C905">
      <w:r>
        <w:t xml:space="preserve">This review included reviewing current funding arrangements for the VET sector, including the </w:t>
      </w:r>
      <w:r w:rsidR="001D0D8C">
        <w:t>A</w:t>
      </w:r>
      <w:r w:rsidR="00620A21">
        <w:t xml:space="preserve">ustralian </w:t>
      </w:r>
      <w:r w:rsidR="001D0D8C">
        <w:t>A</w:t>
      </w:r>
      <w:r w:rsidR="00620A21">
        <w:t xml:space="preserve">pprenticeship </w:t>
      </w:r>
      <w:r w:rsidR="001D0D8C">
        <w:t>I</w:t>
      </w:r>
      <w:r w:rsidR="00620A21">
        <w:t xml:space="preserve">ncentives </w:t>
      </w:r>
      <w:r w:rsidR="001D0D8C">
        <w:t>P</w:t>
      </w:r>
      <w:r w:rsidR="00620A21">
        <w:t>rogram (AAIP)</w:t>
      </w:r>
      <w:r w:rsidR="001D0D8C">
        <w:t>.</w:t>
      </w:r>
      <w:r>
        <w:t xml:space="preserve"> The review found overall the three biggest priorities for the Australian Apprenticeships was to:</w:t>
      </w:r>
    </w:p>
    <w:p w:rsidR="00816A68" w:rsidP="00F12C22" w:rsidRDefault="00816A68" w14:paraId="68BC9ADD" w14:textId="04B8B0F0">
      <w:pPr>
        <w:pStyle w:val="ListParagraph"/>
        <w:numPr>
          <w:ilvl w:val="0"/>
          <w:numId w:val="40"/>
        </w:numPr>
        <w:spacing w:line="276" w:lineRule="auto"/>
      </w:pPr>
      <w:r>
        <w:t>Prepare and support apprentices</w:t>
      </w:r>
      <w:r w:rsidR="004E075D">
        <w:t>;</w:t>
      </w:r>
    </w:p>
    <w:p w:rsidR="001D0D8C" w:rsidP="001D0D8C" w:rsidRDefault="00816A68" w14:paraId="71827425" w14:textId="0E775EEB">
      <w:pPr>
        <w:pStyle w:val="ListParagraph"/>
        <w:numPr>
          <w:ilvl w:val="0"/>
          <w:numId w:val="40"/>
        </w:numPr>
        <w:spacing w:line="276" w:lineRule="auto"/>
      </w:pPr>
      <w:r>
        <w:t>Reduce barriers to apprenticeship and non-apprenticeship pathways</w:t>
      </w:r>
      <w:r w:rsidR="004E075D">
        <w:t>; and</w:t>
      </w:r>
    </w:p>
    <w:p w:rsidR="001D0D8C" w:rsidP="001F4E9B" w:rsidRDefault="00816A68" w14:paraId="1144973C" w14:textId="77777777">
      <w:pPr>
        <w:pStyle w:val="ListParagraph"/>
        <w:numPr>
          <w:ilvl w:val="0"/>
          <w:numId w:val="40"/>
        </w:numPr>
        <w:spacing w:line="276" w:lineRule="auto"/>
      </w:pPr>
      <w:r>
        <w:t>Reorient employer incentives – Employer incentives are more effective when they are front loaded</w:t>
      </w:r>
      <w:r w:rsidR="004E075D">
        <w:t>.</w:t>
      </w:r>
      <w:r>
        <w:t xml:space="preserve"> </w:t>
      </w:r>
    </w:p>
    <w:p w:rsidR="00816A68" w:rsidP="001D0D8C" w:rsidRDefault="00816A68" w14:paraId="5841F584" w14:textId="10791C6F">
      <w:pPr>
        <w:pStyle w:val="Heading5"/>
      </w:pPr>
      <w:r>
        <w:t xml:space="preserve">Workshops with key stakeholders </w:t>
      </w:r>
    </w:p>
    <w:p w:rsidR="00816A68" w:rsidP="00816A68" w:rsidRDefault="00816A68" w14:paraId="7574A689" w14:textId="77777777">
      <w:r>
        <w:t xml:space="preserve">The Department consulted with stakeholders on strengths and weaknesses of the existing Australian Apprenticeship System and design principles for future reform. Stakeholders were also asked to consider and identify practical implementation issues and possible solutions. </w:t>
      </w:r>
    </w:p>
    <w:p w:rsidR="00816A68" w:rsidP="00816A68" w:rsidRDefault="00816A68" w14:paraId="1725D0F4" w14:textId="77777777">
      <w:r>
        <w:t>This involved:</w:t>
      </w:r>
    </w:p>
    <w:p w:rsidR="00816A68" w:rsidP="00F12C22" w:rsidRDefault="00724BE9" w14:paraId="20CDEBCC" w14:textId="451190F5">
      <w:pPr>
        <w:pStyle w:val="ListParagraph"/>
        <w:numPr>
          <w:ilvl w:val="0"/>
          <w:numId w:val="43"/>
        </w:numPr>
        <w:spacing w:line="276" w:lineRule="auto"/>
        <w:rPr>
          <w:rFonts w:cstheme="minorHAnsi"/>
        </w:rPr>
      </w:pPr>
      <w:r>
        <w:t>A</w:t>
      </w:r>
      <w:r w:rsidR="00816A68">
        <w:t xml:space="preserve"> workshop with </w:t>
      </w:r>
      <w:r w:rsidR="00203BE3">
        <w:t>state and territory officials</w:t>
      </w:r>
      <w:r w:rsidR="00816A68">
        <w:t xml:space="preserve"> to contribute ideas and practical solutions to inform an effective reformed incentives framework;</w:t>
      </w:r>
    </w:p>
    <w:p w:rsidR="00816A68" w:rsidP="00F12C22" w:rsidRDefault="00724BE9" w14:paraId="16DBABB5" w14:textId="1CF1BCFB">
      <w:pPr>
        <w:pStyle w:val="ListParagraph"/>
        <w:numPr>
          <w:ilvl w:val="0"/>
          <w:numId w:val="43"/>
        </w:numPr>
        <w:spacing w:line="276" w:lineRule="auto"/>
      </w:pPr>
      <w:r>
        <w:rPr>
          <w:rFonts w:cstheme="minorHAnsi"/>
        </w:rPr>
        <w:t>D</w:t>
      </w:r>
      <w:r w:rsidR="00816A68">
        <w:rPr>
          <w:rFonts w:cstheme="minorHAnsi"/>
        </w:rPr>
        <w:t xml:space="preserve">iscussions with individual states and territories to further explore issues and possible solutions at the state level; and </w:t>
      </w:r>
    </w:p>
    <w:p w:rsidR="00816A68" w:rsidP="00F12C22" w:rsidRDefault="00724BE9" w14:paraId="0456F3E2" w14:textId="00EBA847">
      <w:pPr>
        <w:pStyle w:val="ListParagraph"/>
        <w:numPr>
          <w:ilvl w:val="0"/>
          <w:numId w:val="43"/>
        </w:numPr>
        <w:spacing w:line="276" w:lineRule="auto"/>
      </w:pPr>
      <w:r>
        <w:t>W</w:t>
      </w:r>
      <w:r w:rsidR="00816A68">
        <w:t>orkshops with the Skills Expert Panel and the VET Stakeholder Committee.</w:t>
      </w:r>
    </w:p>
    <w:p w:rsidR="00816A68" w:rsidP="001F4E9B" w:rsidRDefault="00816A68" w14:paraId="16D6D043" w14:textId="77777777">
      <w:pPr>
        <w:pStyle w:val="Heading5"/>
      </w:pPr>
      <w:r>
        <w:t>Wallis – Apprentice and Employer Surveys</w:t>
      </w:r>
    </w:p>
    <w:p w:rsidR="00816A68" w:rsidP="00CA7665" w:rsidRDefault="00816A68" w14:paraId="4A0065CB" w14:textId="77777777">
      <w:pPr>
        <w:pStyle w:val="ListParagraph"/>
        <w:spacing w:line="276" w:lineRule="auto"/>
        <w:ind w:left="0"/>
      </w:pPr>
      <w:r>
        <w:t xml:space="preserve">The Department commissioned Wallis in late 2021 to explore what supports apprentices and employers needed to help them succeed in the Australian Apprenticeship ecosystem. </w:t>
      </w:r>
    </w:p>
    <w:p w:rsidR="00816A68" w:rsidP="00816A68" w:rsidRDefault="00816A68" w14:paraId="0C4DF338" w14:textId="77AAEDDE">
      <w:r>
        <w:t>The surveys primarily focussed on the non-financial support currently available and sought input on the type of support needed to improve apprenticeship commencements and completion rates. Focus groups with a very limited number of apprentices and employers, identified the following topics for exploration:</w:t>
      </w:r>
    </w:p>
    <w:p w:rsidR="00816A68" w:rsidP="00F12C22" w:rsidRDefault="00816A68" w14:paraId="25784FFC" w14:textId="546685BD">
      <w:pPr>
        <w:pStyle w:val="ListParagraph"/>
        <w:numPr>
          <w:ilvl w:val="0"/>
          <w:numId w:val="44"/>
        </w:numPr>
        <w:spacing w:line="276" w:lineRule="auto"/>
        <w:rPr>
          <w:rFonts w:cstheme="minorHAnsi"/>
        </w:rPr>
      </w:pPr>
      <w:r>
        <w:rPr>
          <w:rFonts w:cstheme="minorHAnsi"/>
        </w:rPr>
        <w:lastRenderedPageBreak/>
        <w:t>Perceptions of the employing process and becoming an apprentice/trainee</w:t>
      </w:r>
      <w:r w:rsidR="004E075D">
        <w:rPr>
          <w:rFonts w:cstheme="minorHAnsi"/>
        </w:rPr>
        <w:t>;</w:t>
      </w:r>
    </w:p>
    <w:p w:rsidR="00816A68" w:rsidP="00F12C22" w:rsidRDefault="00816A68" w14:paraId="13A14992" w14:textId="7C258B35">
      <w:pPr>
        <w:pStyle w:val="ListParagraph"/>
        <w:numPr>
          <w:ilvl w:val="0"/>
          <w:numId w:val="44"/>
        </w:numPr>
        <w:spacing w:line="276" w:lineRule="auto"/>
        <w:rPr>
          <w:rFonts w:cstheme="minorHAnsi"/>
        </w:rPr>
      </w:pPr>
      <w:r>
        <w:rPr>
          <w:rFonts w:cstheme="minorHAnsi"/>
        </w:rPr>
        <w:t>Support of apprentices/trainees (early on and current)</w:t>
      </w:r>
      <w:r w:rsidR="004E075D">
        <w:rPr>
          <w:rFonts w:cstheme="minorHAnsi"/>
        </w:rPr>
        <w:t>;</w:t>
      </w:r>
    </w:p>
    <w:p w:rsidR="00816A68" w:rsidP="00F12C22" w:rsidRDefault="00816A68" w14:paraId="2D902368" w14:textId="475A7181">
      <w:pPr>
        <w:pStyle w:val="ListParagraph"/>
        <w:numPr>
          <w:ilvl w:val="0"/>
          <w:numId w:val="44"/>
        </w:numPr>
        <w:spacing w:line="276" w:lineRule="auto"/>
        <w:rPr>
          <w:rFonts w:cstheme="minorHAnsi"/>
        </w:rPr>
      </w:pPr>
      <w:r>
        <w:rPr>
          <w:rFonts w:cstheme="minorHAnsi"/>
        </w:rPr>
        <w:t>Support for managing apprentices/trainees</w:t>
      </w:r>
      <w:r w:rsidR="004E075D">
        <w:rPr>
          <w:rFonts w:cstheme="minorHAnsi"/>
        </w:rPr>
        <w:t>;</w:t>
      </w:r>
    </w:p>
    <w:p w:rsidR="00816A68" w:rsidP="00F12C22" w:rsidRDefault="00C22FF6" w14:paraId="0DAB1D8F" w14:textId="71DB80E8">
      <w:pPr>
        <w:pStyle w:val="ListParagraph"/>
        <w:numPr>
          <w:ilvl w:val="0"/>
          <w:numId w:val="44"/>
        </w:numPr>
        <w:spacing w:line="276" w:lineRule="auto"/>
        <w:rPr>
          <w:rFonts w:cstheme="minorHAnsi"/>
        </w:rPr>
      </w:pPr>
      <w:r>
        <w:rPr>
          <w:rFonts w:cstheme="minorHAnsi"/>
        </w:rPr>
        <w:t>AASN</w:t>
      </w:r>
      <w:r w:rsidR="00816A68">
        <w:rPr>
          <w:rFonts w:cstheme="minorHAnsi"/>
        </w:rPr>
        <w:t xml:space="preserve"> providers</w:t>
      </w:r>
      <w:r w:rsidR="004E075D">
        <w:rPr>
          <w:rFonts w:cstheme="minorHAnsi"/>
        </w:rPr>
        <w:t>;</w:t>
      </w:r>
    </w:p>
    <w:p w:rsidR="00816A68" w:rsidP="00F12C22" w:rsidRDefault="00816A68" w14:paraId="7899A314" w14:textId="4B58D8BD">
      <w:pPr>
        <w:pStyle w:val="ListParagraph"/>
        <w:numPr>
          <w:ilvl w:val="0"/>
          <w:numId w:val="44"/>
        </w:numPr>
        <w:spacing w:line="276" w:lineRule="auto"/>
        <w:rPr>
          <w:rFonts w:cstheme="minorHAnsi"/>
        </w:rPr>
      </w:pPr>
      <w:r>
        <w:rPr>
          <w:rFonts w:cstheme="minorHAnsi"/>
        </w:rPr>
        <w:t>Attrition/termination</w:t>
      </w:r>
      <w:r w:rsidR="004E075D">
        <w:rPr>
          <w:rFonts w:cstheme="minorHAnsi"/>
        </w:rPr>
        <w:t>; and</w:t>
      </w:r>
    </w:p>
    <w:p w:rsidRPr="00DD7DFB" w:rsidR="00492593" w:rsidP="0033040A" w:rsidRDefault="00816A68" w14:paraId="2071391B" w14:textId="12E50793">
      <w:pPr>
        <w:pStyle w:val="ListParagraph"/>
        <w:numPr>
          <w:ilvl w:val="0"/>
          <w:numId w:val="44"/>
        </w:numPr>
        <w:spacing w:before="240" w:line="276" w:lineRule="auto"/>
        <w:rPr>
          <w:rFonts w:cstheme="minorHAnsi"/>
        </w:rPr>
      </w:pPr>
      <w:r>
        <w:rPr>
          <w:rFonts w:cstheme="minorHAnsi"/>
        </w:rPr>
        <w:t>Overall views and perceptions of apprenticeships/traineeships.</w:t>
      </w:r>
    </w:p>
    <w:p w:rsidR="00816A68" w:rsidP="00492593" w:rsidRDefault="00816A68" w14:paraId="0AAC4C2D" w14:textId="4EAF2F11">
      <w:pPr>
        <w:pStyle w:val="ListParagraph"/>
        <w:spacing w:before="240" w:line="276" w:lineRule="auto"/>
        <w:ind w:left="0"/>
      </w:pPr>
      <w:r>
        <w:t>Wallis received completed surveys from 500 current apprentices as well as 500 employers of apprentices. Key smaller populations such as Indigenous Australian Apprentices were over-sampled to ensure responses from these populations were obtained. The key findings are below:</w:t>
      </w:r>
    </w:p>
    <w:p w:rsidR="00816A68" w:rsidP="0033040A" w:rsidRDefault="00816A68" w14:paraId="0EF303DC" w14:textId="77777777">
      <w:pPr>
        <w:rPr>
          <w:b/>
          <w:bCs/>
          <w:u w:val="single"/>
        </w:rPr>
      </w:pPr>
      <w:r>
        <w:rPr>
          <w:b/>
          <w:bCs/>
          <w:u w:val="single"/>
        </w:rPr>
        <w:t>Challenges of hiring and sign-up</w:t>
      </w:r>
    </w:p>
    <w:p w:rsidR="00816A68" w:rsidP="003E7C42" w:rsidRDefault="00816A68" w14:paraId="1BE7DA87" w14:textId="31AD85C1">
      <w:pPr>
        <w:pStyle w:val="ListParagraph"/>
        <w:numPr>
          <w:ilvl w:val="0"/>
          <w:numId w:val="46"/>
        </w:numPr>
        <w:spacing w:after="120" w:line="276" w:lineRule="auto"/>
        <w:rPr>
          <w:rFonts w:eastAsia="Times New Roman"/>
          <w:b/>
          <w:bCs/>
        </w:rPr>
      </w:pPr>
      <w:r>
        <w:rPr>
          <w:rFonts w:eastAsia="Times New Roman"/>
        </w:rPr>
        <w:t>Both employers (28 per cent) and apprentices (17 per cent) consider fitting in with workplace and low wages are key challenges when starting apprenticeships</w:t>
      </w:r>
      <w:r w:rsidR="00724BE9">
        <w:rPr>
          <w:rFonts w:eastAsia="Times New Roman"/>
        </w:rPr>
        <w:t>; and</w:t>
      </w:r>
      <w:r>
        <w:rPr>
          <w:rFonts w:eastAsia="Times New Roman"/>
        </w:rPr>
        <w:t xml:space="preserve"> </w:t>
      </w:r>
    </w:p>
    <w:p w:rsidR="00816A68" w:rsidP="00CA7665" w:rsidRDefault="00816A68" w14:paraId="15FCADC2" w14:textId="7414FB25">
      <w:pPr>
        <w:pStyle w:val="ListParagraph"/>
        <w:numPr>
          <w:ilvl w:val="0"/>
          <w:numId w:val="46"/>
        </w:numPr>
        <w:spacing w:before="240" w:after="120" w:line="276" w:lineRule="auto"/>
        <w:rPr>
          <w:b/>
          <w:bCs/>
          <w:u w:val="single"/>
        </w:rPr>
      </w:pPr>
      <w:r>
        <w:rPr>
          <w:rFonts w:eastAsia="Times New Roman"/>
        </w:rPr>
        <w:t xml:space="preserve">However, 37 per cent of employers believe the apprentice work ethic or job readiness is more challenging. </w:t>
      </w:r>
    </w:p>
    <w:p w:rsidR="00816A68" w:rsidP="0033040A" w:rsidRDefault="00816A68" w14:paraId="19A298E3" w14:textId="35C46921">
      <w:pPr>
        <w:rPr>
          <w:b/>
          <w:bCs/>
          <w:u w:val="single"/>
        </w:rPr>
      </w:pPr>
      <w:r>
        <w:rPr>
          <w:b/>
          <w:bCs/>
          <w:u w:val="single"/>
        </w:rPr>
        <w:t>Support for employers and apprentices</w:t>
      </w:r>
    </w:p>
    <w:p w:rsidR="00816A68" w:rsidP="00F12C22" w:rsidRDefault="00816A68" w14:paraId="0DCFF2CB" w14:textId="77777777">
      <w:pPr>
        <w:pStyle w:val="ListParagraph"/>
        <w:numPr>
          <w:ilvl w:val="0"/>
          <w:numId w:val="46"/>
        </w:numPr>
        <w:spacing w:after="120" w:line="276" w:lineRule="auto"/>
        <w:ind w:hanging="357"/>
        <w:rPr>
          <w:rFonts w:eastAsia="Times New Roman"/>
        </w:rPr>
      </w:pPr>
      <w:r>
        <w:rPr>
          <w:rFonts w:eastAsia="Times New Roman"/>
        </w:rPr>
        <w:t>The main sources of support differ between apprentices and their employers:</w:t>
      </w:r>
    </w:p>
    <w:p w:rsidR="00816A68" w:rsidP="00F12C22" w:rsidRDefault="00816A68" w14:paraId="7DA1FD4E" w14:textId="77777777">
      <w:pPr>
        <w:pStyle w:val="ListParagraph"/>
        <w:numPr>
          <w:ilvl w:val="1"/>
          <w:numId w:val="46"/>
        </w:numPr>
        <w:spacing w:after="120" w:line="276" w:lineRule="auto"/>
        <w:ind w:hanging="357"/>
        <w:rPr>
          <w:rFonts w:eastAsia="Times New Roman"/>
        </w:rPr>
      </w:pPr>
      <w:r>
        <w:rPr>
          <w:rFonts w:eastAsia="Times New Roman"/>
        </w:rPr>
        <w:t xml:space="preserve">More than half employers reported getting support from AASNs and training providers. </w:t>
      </w:r>
    </w:p>
    <w:p w:rsidRPr="0033040A" w:rsidR="00816A68" w:rsidP="00F12C22" w:rsidRDefault="00816A68" w14:paraId="4A7F95F1" w14:textId="0CED36A0">
      <w:pPr>
        <w:pStyle w:val="ListParagraph"/>
        <w:numPr>
          <w:ilvl w:val="1"/>
          <w:numId w:val="46"/>
        </w:numPr>
        <w:spacing w:after="120" w:line="276" w:lineRule="auto"/>
        <w:ind w:hanging="357"/>
        <w:rPr>
          <w:b/>
          <w:bCs/>
          <w:u w:val="single"/>
        </w:rPr>
      </w:pPr>
      <w:r>
        <w:rPr>
          <w:rFonts w:eastAsia="Times New Roman"/>
        </w:rPr>
        <w:t xml:space="preserve">Whereas </w:t>
      </w:r>
      <w:r w:rsidR="000A68AA">
        <w:rPr>
          <w:rFonts w:eastAsia="Times New Roman"/>
        </w:rPr>
        <w:t>a</w:t>
      </w:r>
      <w:r>
        <w:rPr>
          <w:rFonts w:eastAsia="Times New Roman"/>
        </w:rPr>
        <w:t xml:space="preserve">pprentices are predominantly getting support from their families and </w:t>
      </w:r>
      <w:r w:rsidRPr="0033040A">
        <w:t>their employers.</w:t>
      </w:r>
      <w:r w:rsidRPr="0033040A">
        <w:rPr>
          <w:b/>
          <w:bCs/>
          <w:u w:val="single"/>
        </w:rPr>
        <w:t xml:space="preserve"> </w:t>
      </w:r>
    </w:p>
    <w:p w:rsidR="00816A68" w:rsidP="00816A68" w:rsidRDefault="00816A68" w14:paraId="1BA81B17" w14:textId="1429860B">
      <w:pPr>
        <w:rPr>
          <w:b/>
          <w:bCs/>
          <w:u w:val="single"/>
        </w:rPr>
      </w:pPr>
      <w:r>
        <w:rPr>
          <w:b/>
          <w:bCs/>
          <w:u w:val="single"/>
        </w:rPr>
        <w:t>Apprentice</w:t>
      </w:r>
    </w:p>
    <w:p w:rsidR="00816A68" w:rsidP="000B61BB" w:rsidRDefault="00816A68" w14:paraId="1B240159" w14:textId="4B58E985">
      <w:pPr>
        <w:spacing w:after="0"/>
        <w:rPr>
          <w:rFonts w:eastAsia="Times New Roman"/>
          <w:b/>
          <w:bCs/>
          <w:u w:val="single"/>
        </w:rPr>
      </w:pPr>
      <w:r>
        <w:rPr>
          <w:rFonts w:eastAsia="Times New Roman"/>
        </w:rPr>
        <w:t>Apprentices identified the need for more support</w:t>
      </w:r>
      <w:r w:rsidRPr="000C1114">
        <w:rPr>
          <w:rFonts w:eastAsia="Times New Roman"/>
        </w:rPr>
        <w:t xml:space="preserve"> </w:t>
      </w:r>
      <w:r>
        <w:rPr>
          <w:rFonts w:eastAsia="Times New Roman"/>
        </w:rPr>
        <w:t xml:space="preserve">to help navigate workplace relations. </w:t>
      </w:r>
    </w:p>
    <w:p w:rsidRPr="0033040A" w:rsidR="00816A68" w:rsidP="0033040A" w:rsidRDefault="00816A68" w14:paraId="74AB1CDA" w14:textId="46652C31">
      <w:pPr>
        <w:pStyle w:val="ListParagraph"/>
        <w:numPr>
          <w:ilvl w:val="0"/>
          <w:numId w:val="46"/>
        </w:numPr>
        <w:spacing w:after="120" w:line="276" w:lineRule="auto"/>
        <w:rPr>
          <w:rFonts w:eastAsia="Times New Roman"/>
        </w:rPr>
      </w:pPr>
      <w:r>
        <w:t>A</w:t>
      </w:r>
      <w:r w:rsidRPr="0033040A">
        <w:rPr>
          <w:rFonts w:eastAsia="Times New Roman"/>
        </w:rPr>
        <w:t>pprentices identified they need extra help to help them understand their rights and obligations. Apprentices reported issues such as signing up with blank contracts, being underpaid and working on site on the days they are supposed to be at training</w:t>
      </w:r>
      <w:r w:rsidRPr="0033040A" w:rsidR="00724BE9">
        <w:rPr>
          <w:rFonts w:eastAsia="Times New Roman"/>
        </w:rPr>
        <w:t>;</w:t>
      </w:r>
      <w:r w:rsidRPr="0033040A">
        <w:rPr>
          <w:rFonts w:eastAsia="Times New Roman"/>
        </w:rPr>
        <w:t xml:space="preserve"> </w:t>
      </w:r>
    </w:p>
    <w:p w:rsidRPr="0033040A" w:rsidR="00816A68" w:rsidP="0033040A" w:rsidRDefault="00816A68" w14:paraId="637EBD9F" w14:textId="325D2819">
      <w:pPr>
        <w:pStyle w:val="ListParagraph"/>
        <w:numPr>
          <w:ilvl w:val="0"/>
          <w:numId w:val="46"/>
        </w:numPr>
        <w:spacing w:after="120" w:line="276" w:lineRule="auto"/>
        <w:rPr>
          <w:rFonts w:eastAsia="Times New Roman"/>
        </w:rPr>
      </w:pPr>
      <w:r w:rsidRPr="0033040A">
        <w:rPr>
          <w:rFonts w:eastAsia="Times New Roman"/>
        </w:rPr>
        <w:t>Over a fifth of apprentices identified better training/support from training providers as being critical non-financial support</w:t>
      </w:r>
      <w:r w:rsidRPr="0033040A" w:rsidR="00724BE9">
        <w:rPr>
          <w:rFonts w:eastAsia="Times New Roman"/>
        </w:rPr>
        <w:t>;</w:t>
      </w:r>
      <w:r w:rsidRPr="0033040A">
        <w:rPr>
          <w:rFonts w:eastAsia="Times New Roman"/>
        </w:rPr>
        <w:t xml:space="preserve"> </w:t>
      </w:r>
    </w:p>
    <w:p w:rsidRPr="0033040A" w:rsidR="00816A68" w:rsidP="0033040A" w:rsidRDefault="00816A68" w14:paraId="103D624B" w14:textId="3AD807D2">
      <w:pPr>
        <w:pStyle w:val="ListParagraph"/>
        <w:numPr>
          <w:ilvl w:val="0"/>
          <w:numId w:val="46"/>
        </w:numPr>
        <w:spacing w:after="120" w:line="276" w:lineRule="auto"/>
        <w:rPr>
          <w:rFonts w:eastAsia="Times New Roman"/>
        </w:rPr>
      </w:pPr>
      <w:r>
        <w:rPr>
          <w:rFonts w:eastAsia="Times New Roman"/>
        </w:rPr>
        <w:t>Nearly half (46 per cent) of apprentices consider AASN providers fully or mostly meet their expectations</w:t>
      </w:r>
      <w:r w:rsidR="00724BE9">
        <w:rPr>
          <w:rFonts w:eastAsia="Times New Roman"/>
        </w:rPr>
        <w:t>; and</w:t>
      </w:r>
      <w:r>
        <w:rPr>
          <w:rFonts w:eastAsia="Times New Roman"/>
        </w:rPr>
        <w:t xml:space="preserve"> </w:t>
      </w:r>
    </w:p>
    <w:p w:rsidRPr="00C41786" w:rsidR="00816A68" w:rsidP="00F12C22" w:rsidRDefault="00816A68" w14:paraId="1DF08F72" w14:textId="77777777">
      <w:pPr>
        <w:pStyle w:val="ListParagraph"/>
        <w:numPr>
          <w:ilvl w:val="1"/>
          <w:numId w:val="39"/>
        </w:numPr>
        <w:spacing w:line="276" w:lineRule="auto"/>
      </w:pPr>
      <w:r w:rsidRPr="00C41786">
        <w:t xml:space="preserve">Qualitative research suggests that where apprentices have had a limited interaction with the AASN their understanding of the role/support they could get from their AASN providers can be unclear and is also limited. AASN providers have not been reachable at times when the apprentice needs help. </w:t>
      </w:r>
    </w:p>
    <w:p w:rsidR="00816A68" w:rsidP="00F12C22" w:rsidRDefault="00816A68" w14:paraId="30BBC4BC" w14:textId="08790807">
      <w:pPr>
        <w:pStyle w:val="ListParagraph"/>
        <w:numPr>
          <w:ilvl w:val="0"/>
          <w:numId w:val="39"/>
        </w:numPr>
        <w:spacing w:line="276" w:lineRule="auto"/>
      </w:pPr>
      <w:r>
        <w:rPr>
          <w:rFonts w:eastAsia="Times New Roman"/>
        </w:rPr>
        <w:t>Apprentices indicate the lack of consistent name or brand of AASN could be contributing to the confusion about what AASNs can do and what apprentices can expect from them.</w:t>
      </w:r>
    </w:p>
    <w:p w:rsidR="001C7F03" w:rsidP="001C7F03" w:rsidRDefault="001C7F03" w14:paraId="26359FEE" w14:textId="1518B48E"/>
    <w:p w:rsidR="001C7F03" w:rsidP="001C7F03" w:rsidRDefault="001C7F03" w14:paraId="6FD37157" w14:textId="6684C821"/>
    <w:p w:rsidR="001C7F03" w:rsidP="001C7F03" w:rsidRDefault="001C7F03" w14:paraId="0EFE7494" w14:textId="77777777"/>
    <w:p w:rsidR="00816A68" w:rsidP="00816A68" w:rsidRDefault="00816A68" w14:paraId="2E771C3E" w14:textId="72B13ACC">
      <w:pPr>
        <w:rPr>
          <w:b/>
          <w:bCs/>
          <w:u w:val="single"/>
        </w:rPr>
      </w:pPr>
      <w:r>
        <w:rPr>
          <w:b/>
          <w:bCs/>
          <w:u w:val="single"/>
        </w:rPr>
        <w:lastRenderedPageBreak/>
        <w:t>Employer</w:t>
      </w:r>
    </w:p>
    <w:p w:rsidR="00816A68" w:rsidP="000B61BB" w:rsidRDefault="00816A68" w14:paraId="2A8335FD" w14:textId="77777777">
      <w:pPr>
        <w:rPr>
          <w:rFonts w:eastAsia="Times New Roman"/>
          <w:b/>
          <w:bCs/>
          <w:u w:val="single"/>
        </w:rPr>
      </w:pPr>
      <w:r>
        <w:rPr>
          <w:rFonts w:eastAsia="Times New Roman"/>
        </w:rPr>
        <w:t xml:space="preserve">Employers note they need support with improved training/trainers, and financial support. </w:t>
      </w:r>
    </w:p>
    <w:p w:rsidR="00816A68" w:rsidP="00F12C22" w:rsidRDefault="00816A68" w14:paraId="06BAFEFC" w14:textId="0CB0DABC">
      <w:pPr>
        <w:pStyle w:val="ListParagraph"/>
        <w:numPr>
          <w:ilvl w:val="0"/>
          <w:numId w:val="39"/>
        </w:numPr>
        <w:spacing w:line="276" w:lineRule="auto"/>
      </w:pPr>
      <w:r>
        <w:t>Qualitative data found some employers and individuals expressed frustration at the perceived quality of some Registered Training Organisations (RTOs) and the need to change RTOs if the RTO failed to retain their accreditation</w:t>
      </w:r>
      <w:r w:rsidR="00724BE9">
        <w:t>;</w:t>
      </w:r>
    </w:p>
    <w:p w:rsidR="00816A68" w:rsidP="00F12C22" w:rsidRDefault="00816A68" w14:paraId="4ED4B561" w14:textId="77C410CC">
      <w:pPr>
        <w:pStyle w:val="ListParagraph"/>
        <w:numPr>
          <w:ilvl w:val="0"/>
          <w:numId w:val="39"/>
        </w:numPr>
        <w:spacing w:line="276" w:lineRule="auto"/>
      </w:pPr>
      <w:r>
        <w:t>In addition to training quality issues, they noted that RTOs are perceived as generally not flexible enough for apprentices</w:t>
      </w:r>
      <w:r w:rsidR="00724BE9">
        <w:t>; and</w:t>
      </w:r>
    </w:p>
    <w:p w:rsidR="00816A68" w:rsidP="00F12C22" w:rsidRDefault="00816A68" w14:paraId="513F2E0B" w14:textId="77777777">
      <w:pPr>
        <w:pStyle w:val="ListParagraph"/>
        <w:numPr>
          <w:ilvl w:val="0"/>
          <w:numId w:val="39"/>
        </w:numPr>
        <w:spacing w:line="276" w:lineRule="auto"/>
      </w:pPr>
      <w:r>
        <w:t xml:space="preserve">The majority of employers (60 per cent) believe the support they received from AASN providers fully or mostly meet their expectations. </w:t>
      </w:r>
    </w:p>
    <w:p w:rsidRPr="001F4E9B" w:rsidR="00206940" w:rsidP="00206940" w:rsidRDefault="007D0859" w14:paraId="7FB3D9EC" w14:textId="230ABAE6">
      <w:pPr>
        <w:pStyle w:val="Heading5"/>
      </w:pPr>
      <w:r>
        <w:t xml:space="preserve">Deloitte </w:t>
      </w:r>
    </w:p>
    <w:p w:rsidRPr="007D0859" w:rsidR="007D0859" w:rsidP="007D0859" w:rsidRDefault="007D0859" w14:paraId="6DB0DFF2" w14:textId="7B561833">
      <w:r>
        <w:t xml:space="preserve">The </w:t>
      </w:r>
      <w:r w:rsidR="003443D7">
        <w:t xml:space="preserve">Department of Education, Employment and Workplace Relations commissioned </w:t>
      </w:r>
      <w:r w:rsidR="00251F4B">
        <w:t xml:space="preserve">Deloitte Access Economics to conduct an econometric analysis of the </w:t>
      </w:r>
      <w:r w:rsidR="00CF04A7">
        <w:t>AAIP</w:t>
      </w:r>
      <w:r w:rsidR="00BE261A">
        <w:t xml:space="preserve">, </w:t>
      </w:r>
      <w:r w:rsidR="00722BC5">
        <w:t>which was completed on 5 March 2012.</w:t>
      </w:r>
    </w:p>
    <w:p w:rsidR="002318D4" w:rsidP="007D0859" w:rsidRDefault="002318D4" w14:paraId="6484BF1F" w14:textId="3AD39465">
      <w:r>
        <w:t>The</w:t>
      </w:r>
      <w:r w:rsidR="006E1A80">
        <w:t xml:space="preserve">ir analysis </w:t>
      </w:r>
      <w:r w:rsidR="000A744E">
        <w:t xml:space="preserve">drew two high level conclusions: </w:t>
      </w:r>
    </w:p>
    <w:p w:rsidR="00296650" w:rsidP="00F12C22" w:rsidRDefault="000A744E" w14:paraId="022C7247" w14:textId="60542376">
      <w:pPr>
        <w:pStyle w:val="ListParagraph"/>
        <w:numPr>
          <w:ilvl w:val="0"/>
          <w:numId w:val="74"/>
        </w:numPr>
        <w:spacing w:line="276" w:lineRule="auto"/>
      </w:pPr>
      <w:r>
        <w:t>Financial i</w:t>
      </w:r>
      <w:r w:rsidR="00296650">
        <w:t>ncentives have a positive effect on commencements</w:t>
      </w:r>
      <w:r>
        <w:t>, with payments made of over $1,000 having a significantly positive effect</w:t>
      </w:r>
      <w:r w:rsidR="00C919F3">
        <w:t>; and</w:t>
      </w:r>
    </w:p>
    <w:p w:rsidRPr="007D0859" w:rsidR="00296650" w:rsidP="00F12C22" w:rsidRDefault="00C919F3" w14:paraId="238CC033" w14:textId="30EB504C">
      <w:pPr>
        <w:pStyle w:val="ListParagraph"/>
        <w:numPr>
          <w:ilvl w:val="0"/>
          <w:numId w:val="74"/>
        </w:numPr>
        <w:spacing w:line="276" w:lineRule="auto"/>
      </w:pPr>
      <w:r>
        <w:t xml:space="preserve">The timing of when incentives are paid </w:t>
      </w:r>
      <w:r w:rsidR="004D6147">
        <w:t>is</w:t>
      </w:r>
      <w:r w:rsidR="00DF7F0C">
        <w:t xml:space="preserve"> </w:t>
      </w:r>
      <w:r w:rsidR="0007735E">
        <w:t xml:space="preserve">very </w:t>
      </w:r>
      <w:r w:rsidR="00DF7F0C">
        <w:t>important</w:t>
      </w:r>
      <w:r w:rsidR="0007735E">
        <w:t>.</w:t>
      </w:r>
      <w:r w:rsidR="00DF7F0C">
        <w:t xml:space="preserve"> </w:t>
      </w:r>
    </w:p>
    <w:p w:rsidRPr="00BE1F77" w:rsidR="00206940" w:rsidP="00CA1D96" w:rsidRDefault="00496EDB" w14:paraId="748EF85A" w14:textId="1E3911B4">
      <w:r>
        <w:t>Importantly</w:t>
      </w:r>
      <w:r w:rsidR="00BE40B1">
        <w:t xml:space="preserve">, </w:t>
      </w:r>
      <w:r w:rsidR="004E1FFE">
        <w:t>their analysis found that</w:t>
      </w:r>
      <w:r w:rsidR="00BE40B1">
        <w:t xml:space="preserve"> incentivising individual apprentices to improve completions is more effective than incentivising</w:t>
      </w:r>
      <w:r>
        <w:t xml:space="preserve"> employers.</w:t>
      </w:r>
      <w:r w:rsidR="00DF7F0C">
        <w:rPr>
          <w:rStyle w:val="FootnoteReference"/>
        </w:rPr>
        <w:footnoteReference w:id="62"/>
      </w:r>
      <w:r>
        <w:t xml:space="preserve"> </w:t>
      </w:r>
    </w:p>
    <w:p w:rsidR="00816A68" w:rsidP="003543EF" w:rsidRDefault="00816A68" w14:paraId="7FD633BC" w14:textId="77777777">
      <w:pPr>
        <w:pStyle w:val="Heading3"/>
      </w:pPr>
      <w:bookmarkStart w:name="_Toc67333693" w:id="120"/>
      <w:bookmarkStart w:name="_Toc88575313" w:id="121"/>
      <w:bookmarkStart w:name="_Toc99374900" w:id="122"/>
      <w:r>
        <w:t>How did we incorporate feedback into policy? What other consultation will occur</w:t>
      </w:r>
      <w:bookmarkEnd w:id="120"/>
      <w:r>
        <w:t>?</w:t>
      </w:r>
      <w:bookmarkEnd w:id="121"/>
      <w:bookmarkEnd w:id="122"/>
    </w:p>
    <w:p w:rsidR="00816A68" w:rsidP="00513EBD" w:rsidRDefault="00816A68" w14:paraId="578BA809" w14:textId="4E743013">
      <w:pPr>
        <w:pStyle w:val="Heading4"/>
      </w:pPr>
      <w:r>
        <w:t xml:space="preserve">What is </w:t>
      </w:r>
      <w:r w:rsidR="00B02D10">
        <w:t xml:space="preserve">the </w:t>
      </w:r>
      <w:r>
        <w:t>feedback telling us?</w:t>
      </w:r>
    </w:p>
    <w:p w:rsidR="00816A68" w:rsidP="00816A68" w:rsidRDefault="00816A68" w14:paraId="23BA3B1C" w14:textId="5C2AFF54">
      <w:r>
        <w:t xml:space="preserve">Overall, feedback across the sector has been fairly consistent, from </w:t>
      </w:r>
      <w:r w:rsidR="004D6147">
        <w:t xml:space="preserve">Australian </w:t>
      </w:r>
      <w:r>
        <w:t>Government and State Government, employers, apprentices, A</w:t>
      </w:r>
      <w:r w:rsidR="003D0201">
        <w:t>A</w:t>
      </w:r>
      <w:r>
        <w:t>SNs and research, and includes:</w:t>
      </w:r>
    </w:p>
    <w:p w:rsidR="00816A68" w:rsidP="00F12C22" w:rsidRDefault="00816A68" w14:paraId="3A7A72D8" w14:textId="22D46DA2">
      <w:pPr>
        <w:pStyle w:val="ListParagraph"/>
        <w:numPr>
          <w:ilvl w:val="0"/>
          <w:numId w:val="45"/>
        </w:numPr>
        <w:spacing w:line="276" w:lineRule="auto"/>
      </w:pPr>
      <w:r>
        <w:t>Apprentices need more support</w:t>
      </w:r>
      <w:r w:rsidR="00042D90">
        <w:t>, both financially and non-financially</w:t>
      </w:r>
      <w:r w:rsidR="006E18CA">
        <w:t>;</w:t>
      </w:r>
    </w:p>
    <w:p w:rsidR="00816A68" w:rsidP="00F12C22" w:rsidRDefault="00816A68" w14:paraId="0694A1DD" w14:textId="0E68F571">
      <w:pPr>
        <w:pStyle w:val="ListParagraph"/>
        <w:numPr>
          <w:ilvl w:val="0"/>
          <w:numId w:val="45"/>
        </w:numPr>
        <w:spacing w:line="276" w:lineRule="auto"/>
      </w:pPr>
      <w:r>
        <w:t>There are barriers to sign-up</w:t>
      </w:r>
      <w:r w:rsidR="005C1B54">
        <w:t>;</w:t>
      </w:r>
    </w:p>
    <w:p w:rsidR="00816A68" w:rsidP="00F12C22" w:rsidRDefault="00816A68" w14:paraId="0F124326" w14:textId="26383C04">
      <w:pPr>
        <w:pStyle w:val="ListParagraph"/>
        <w:numPr>
          <w:ilvl w:val="0"/>
          <w:numId w:val="45"/>
        </w:numPr>
        <w:spacing w:line="276" w:lineRule="auto"/>
      </w:pPr>
      <w:r>
        <w:t xml:space="preserve">Apprenticeships can play a key role in targeting priority </w:t>
      </w:r>
      <w:r w:rsidR="00856B34">
        <w:t>skills</w:t>
      </w:r>
      <w:r w:rsidR="005C1B54">
        <w:t>;</w:t>
      </w:r>
    </w:p>
    <w:p w:rsidR="00816A68" w:rsidP="00F12C22" w:rsidRDefault="00816A68" w14:paraId="4AA6D48F" w14:textId="5A653925">
      <w:pPr>
        <w:pStyle w:val="ListParagraph"/>
        <w:numPr>
          <w:ilvl w:val="0"/>
          <w:numId w:val="45"/>
        </w:numPr>
        <w:spacing w:line="276" w:lineRule="auto"/>
      </w:pPr>
      <w:r>
        <w:t xml:space="preserve">Policy needs to target apprenticeships </w:t>
      </w:r>
      <w:r w:rsidR="002A1991">
        <w:t>to build on the</w:t>
      </w:r>
      <w:r>
        <w:t xml:space="preserve"> gains from the BAC and continue to encourage increased commencements</w:t>
      </w:r>
      <w:r w:rsidR="005C1B54">
        <w:t>; and</w:t>
      </w:r>
    </w:p>
    <w:p w:rsidR="00816A68" w:rsidP="00F12C22" w:rsidRDefault="00816A68" w14:paraId="7D353DEC" w14:textId="77777777">
      <w:pPr>
        <w:pStyle w:val="ListParagraph"/>
        <w:numPr>
          <w:ilvl w:val="0"/>
          <w:numId w:val="45"/>
        </w:numPr>
        <w:spacing w:line="276" w:lineRule="auto"/>
      </w:pPr>
      <w:r>
        <w:t>Completions are an important part of the equation.</w:t>
      </w:r>
    </w:p>
    <w:p w:rsidRPr="000C1114" w:rsidR="00CD04CA" w:rsidP="00513EBD" w:rsidRDefault="00816A68" w14:paraId="50B574EF" w14:textId="1C92D1B2">
      <w:r>
        <w:t xml:space="preserve">These views and concerns have been used to shape Option </w:t>
      </w:r>
      <w:r w:rsidR="00CC73DA">
        <w:t>2</w:t>
      </w:r>
      <w:r w:rsidR="16266115">
        <w:t xml:space="preserve"> and Option</w:t>
      </w:r>
      <w:r w:rsidR="6DE3CCAC">
        <w:t xml:space="preserve"> </w:t>
      </w:r>
      <w:r w:rsidR="00CC73DA">
        <w:t>3</w:t>
      </w:r>
      <w:r w:rsidR="6DE3CCAC">
        <w:t>.</w:t>
      </w:r>
      <w:r>
        <w:t xml:space="preserve"> In particular, </w:t>
      </w:r>
      <w:r w:rsidR="206BCE76">
        <w:t xml:space="preserve">Option </w:t>
      </w:r>
      <w:r w:rsidR="00AE40F5">
        <w:t>3</w:t>
      </w:r>
      <w:r w:rsidR="000119F0">
        <w:t xml:space="preserve"> </w:t>
      </w:r>
      <w:r w:rsidR="49992ACE">
        <w:t>enables a higher level of investment in the apprenticeship incentives system during the economic recovery, before reducing to pre-COVID-19 investment once post-pandemic economic conditions stabilise.</w:t>
      </w:r>
      <w:r w:rsidR="00450679">
        <w:br w:type="page"/>
      </w:r>
    </w:p>
    <w:p w:rsidRPr="006036D6" w:rsidR="00816A68" w:rsidP="00F32BBC" w:rsidRDefault="00822150" w14:paraId="237BD9F9" w14:textId="784E1E06">
      <w:pPr>
        <w:pStyle w:val="Heading1"/>
        <w:spacing w:after="240"/>
      </w:pPr>
      <w:bookmarkStart w:name="_Toc88575314" w:id="123"/>
      <w:bookmarkStart w:name="_Toc99374901" w:id="124"/>
      <w:r>
        <w:lastRenderedPageBreak/>
        <w:t>Chapter Seven:</w:t>
      </w:r>
      <w:r w:rsidRPr="006036D6" w:rsidR="00816A68">
        <w:t xml:space="preserve"> </w:t>
      </w:r>
      <w:bookmarkEnd w:id="123"/>
      <w:r w:rsidR="00C01705">
        <w:t xml:space="preserve">Recommended </w:t>
      </w:r>
      <w:r w:rsidR="00B02D10">
        <w:t>O</w:t>
      </w:r>
      <w:r w:rsidR="00C01705">
        <w:t>ption</w:t>
      </w:r>
      <w:bookmarkEnd w:id="124"/>
    </w:p>
    <w:p w:rsidRPr="008B15D4" w:rsidR="008B15D4" w:rsidP="00A14B8A" w:rsidRDefault="008B15D4" w14:paraId="2F180D6C" w14:textId="77777777">
      <w:pPr>
        <w:rPr>
          <w:rFonts w:cstheme="minorHAnsi"/>
        </w:rPr>
      </w:pPr>
      <w:r w:rsidRPr="008B15D4">
        <w:rPr>
          <w:rFonts w:cstheme="minorHAnsi"/>
        </w:rPr>
        <w:t>The Australian Government is committed to a skills-led recovery from the COVID-19 pandemic and Australian Apprenticeships are a key part of this plan. Reforms that redirect incentives to both apprentices and employers, align the value of support commensurate to the costs involved, and balance the Australian Government’s investment towards areas of need will have the greatest success in reducing barriers to Australian Apprenticeships.</w:t>
      </w:r>
    </w:p>
    <w:p w:rsidRPr="00D02FEB" w:rsidR="008B15D4" w:rsidP="00A14B8A" w:rsidRDefault="008B15D4" w14:paraId="48C7B48C" w14:textId="1B0C01C8">
      <w:r w:rsidRPr="008B15D4">
        <w:rPr>
          <w:rFonts w:cstheme="minorHAnsi"/>
        </w:rPr>
        <w:t>Targeting priority skills areas, and key industries reduces expenditure across the system and focuses on qualifications where there is the greatest need to ensure an appropriate level of investment is made into our future skilled workforce. This approach is expected to lead to an increase in commencements and completions in priority occupations. It is also expected to lead to an increase in the supply of apprenticeship opportunities in key industries.</w:t>
      </w:r>
      <w:r>
        <w:rPr>
          <w:rFonts w:cstheme="minorHAnsi"/>
        </w:rPr>
        <w:t xml:space="preserve"> </w:t>
      </w:r>
    </w:p>
    <w:p w:rsidRPr="00196EAE" w:rsidR="00816A68" w:rsidP="00A14B8A" w:rsidRDefault="00816A68" w14:paraId="06A0D421" w14:textId="313432DC">
      <w:pPr>
        <w:rPr>
          <w:rFonts w:cstheme="minorHAnsi"/>
        </w:rPr>
      </w:pPr>
      <w:r>
        <w:rPr>
          <w:rFonts w:cstheme="minorHAnsi"/>
        </w:rPr>
        <w:t xml:space="preserve">Without action, Option </w:t>
      </w:r>
      <w:r w:rsidR="00D322A2">
        <w:rPr>
          <w:rFonts w:cstheme="minorHAnsi"/>
        </w:rPr>
        <w:t>1</w:t>
      </w:r>
      <w:r w:rsidR="006A7278">
        <w:rPr>
          <w:rFonts w:cstheme="minorHAnsi"/>
        </w:rPr>
        <w:t>,</w:t>
      </w:r>
      <w:r>
        <w:rPr>
          <w:rFonts w:cstheme="minorHAnsi"/>
        </w:rPr>
        <w:t xml:space="preserve"> the </w:t>
      </w:r>
      <w:r w:rsidR="00C549FF">
        <w:rPr>
          <w:rFonts w:cstheme="minorHAnsi"/>
        </w:rPr>
        <w:t xml:space="preserve">Incentives for </w:t>
      </w:r>
      <w:r>
        <w:rPr>
          <w:rFonts w:cstheme="minorHAnsi"/>
        </w:rPr>
        <w:t>A</w:t>
      </w:r>
      <w:r w:rsidR="00C549FF">
        <w:rPr>
          <w:rFonts w:cstheme="minorHAnsi"/>
        </w:rPr>
        <w:t xml:space="preserve">ustralian </w:t>
      </w:r>
      <w:r>
        <w:rPr>
          <w:rFonts w:cstheme="minorHAnsi"/>
        </w:rPr>
        <w:t>A</w:t>
      </w:r>
      <w:r w:rsidR="00C549FF">
        <w:rPr>
          <w:rFonts w:cstheme="minorHAnsi"/>
        </w:rPr>
        <w:t>pprenticeships (IAA)</w:t>
      </w:r>
      <w:r w:rsidR="00C16A46">
        <w:rPr>
          <w:rFonts w:cstheme="minorHAnsi"/>
        </w:rPr>
        <w:t xml:space="preserve"> program</w:t>
      </w:r>
      <w:r>
        <w:rPr>
          <w:rFonts w:cstheme="minorHAnsi"/>
        </w:rPr>
        <w:t xml:space="preserve"> will be introduced on 1 July 2022. While this would simplify incentives, it </w:t>
      </w:r>
      <w:r>
        <w:t>would</w:t>
      </w:r>
      <w:r>
        <w:rPr>
          <w:rFonts w:cstheme="minorHAnsi"/>
        </w:rPr>
        <w:t xml:space="preserve"> do little to address barriers to commencing and completing an apprenticeship and in turn fail to effectively address the skill shortages. The IAA was developed in the pre-COVID</w:t>
      </w:r>
      <w:r w:rsidR="004A6AEA">
        <w:rPr>
          <w:rFonts w:cstheme="minorHAnsi"/>
        </w:rPr>
        <w:noBreakHyphen/>
        <w:t>19</w:t>
      </w:r>
      <w:r>
        <w:rPr>
          <w:rFonts w:cstheme="minorHAnsi"/>
        </w:rPr>
        <w:t xml:space="preserve"> economy and is no longer fit for purpose. </w:t>
      </w:r>
      <w:r w:rsidRPr="00604DC5">
        <w:t xml:space="preserve">If Option </w:t>
      </w:r>
      <w:r w:rsidRPr="00604DC5" w:rsidR="008D0A38">
        <w:t>1</w:t>
      </w:r>
      <w:r w:rsidRPr="00604DC5">
        <w:t xml:space="preserve"> is implemented, </w:t>
      </w:r>
      <w:r w:rsidR="00735D5F">
        <w:t xml:space="preserve">Australian </w:t>
      </w:r>
      <w:r w:rsidRPr="00604DC5">
        <w:t xml:space="preserve">Government expenditure on the Australian Apprenticeships </w:t>
      </w:r>
      <w:r w:rsidR="00C16A46">
        <w:t>s</w:t>
      </w:r>
      <w:r w:rsidRPr="00604DC5">
        <w:t>ystem</w:t>
      </w:r>
      <w:r w:rsidRPr="00604DC5" w:rsidR="00101276">
        <w:t xml:space="preserve"> would be </w:t>
      </w:r>
      <w:r w:rsidR="006806D1">
        <w:t>reduced substantially</w:t>
      </w:r>
      <w:r w:rsidRPr="00604DC5">
        <w:t>, however</w:t>
      </w:r>
      <w:r w:rsidRPr="00604DC5" w:rsidR="00101276">
        <w:t xml:space="preserve"> an opportunity</w:t>
      </w:r>
      <w:r w:rsidRPr="00604DC5">
        <w:t xml:space="preserve"> would be missed to address declining commencement numbers (pre-B</w:t>
      </w:r>
      <w:r w:rsidR="00C549FF">
        <w:t xml:space="preserve">oosting </w:t>
      </w:r>
      <w:r w:rsidRPr="00604DC5">
        <w:t>A</w:t>
      </w:r>
      <w:r w:rsidR="00C549FF">
        <w:t xml:space="preserve">pprenticeship </w:t>
      </w:r>
      <w:r w:rsidRPr="00604DC5">
        <w:t>C</w:t>
      </w:r>
      <w:r w:rsidR="003B3D78">
        <w:t>ommencements (BAC)</w:t>
      </w:r>
      <w:r w:rsidRPr="00604DC5">
        <w:t xml:space="preserve"> figures) and historically low retention and completion rates that COVID-19 economic response measures have effectively reversed.</w:t>
      </w:r>
      <w:r w:rsidRPr="0C94C8FC">
        <w:t xml:space="preserve"> </w:t>
      </w:r>
    </w:p>
    <w:p w:rsidR="0007365B" w:rsidP="00A14B8A" w:rsidRDefault="0007365B" w14:paraId="0182A51F" w14:textId="376D90E8">
      <w:pPr>
        <w:rPr>
          <w:rFonts w:cstheme="minorHAnsi"/>
        </w:rPr>
      </w:pPr>
      <w:r>
        <w:rPr>
          <w:rFonts w:cstheme="minorHAnsi"/>
        </w:rPr>
        <w:t>Option 2 responds to emerging skills needs and clearly targets government funding to priority areas of future growth and development, including anticipated areas of skills needs and employment opportunities.</w:t>
      </w:r>
      <w:r>
        <w:rPr>
          <w:rFonts w:eastAsiaTheme="minorEastAsia"/>
          <w:color w:val="000000" w:themeColor="text1"/>
        </w:rPr>
        <w:t xml:space="preserve"> This option sends a clear message to prospective apprentices to take up an apprenticeship in an in-demand trade and care occupation. However, </w:t>
      </w:r>
      <w:r w:rsidR="006806D1">
        <w:rPr>
          <w:rFonts w:eastAsiaTheme="minorEastAsia"/>
          <w:color w:val="000000" w:themeColor="text1"/>
        </w:rPr>
        <w:t xml:space="preserve">this option will have a sudden and negative impact on non-priority occupations, with no support available for employers or apprentices in non-priority occupations from 1 July 2022. </w:t>
      </w:r>
      <w:r>
        <w:rPr>
          <w:rFonts w:eastAsiaTheme="minorEastAsia"/>
          <w:color w:val="000000" w:themeColor="text1"/>
        </w:rPr>
        <w:t>This will result in</w:t>
      </w:r>
      <w:r w:rsidR="00CA13D8">
        <w:rPr>
          <w:rFonts w:eastAsiaTheme="minorEastAsia"/>
          <w:color w:val="000000" w:themeColor="text1"/>
        </w:rPr>
        <w:t xml:space="preserve"> a</w:t>
      </w:r>
      <w:r>
        <w:rPr>
          <w:rFonts w:eastAsiaTheme="minorEastAsia"/>
          <w:color w:val="000000" w:themeColor="text1"/>
        </w:rPr>
        <w:t xml:space="preserve"> decrease in commencements in non-priority occupations. This outcome will be particularly pronounced for women, Indigenous Australian and </w:t>
      </w:r>
      <w:r w:rsidR="0081608E">
        <w:rPr>
          <w:rFonts w:eastAsiaTheme="minorEastAsia"/>
          <w:color w:val="000000" w:themeColor="text1"/>
        </w:rPr>
        <w:t>r</w:t>
      </w:r>
      <w:r>
        <w:rPr>
          <w:rFonts w:eastAsiaTheme="minorEastAsia"/>
          <w:color w:val="000000" w:themeColor="text1"/>
        </w:rPr>
        <w:t xml:space="preserve">ural and </w:t>
      </w:r>
      <w:r w:rsidR="0081608E">
        <w:rPr>
          <w:rFonts w:eastAsiaTheme="minorEastAsia"/>
          <w:color w:val="000000" w:themeColor="text1"/>
        </w:rPr>
        <w:t>r</w:t>
      </w:r>
      <w:r>
        <w:rPr>
          <w:rFonts w:eastAsiaTheme="minorEastAsia"/>
          <w:color w:val="000000" w:themeColor="text1"/>
        </w:rPr>
        <w:t>egional apprentices for whom it</w:t>
      </w:r>
      <w:r w:rsidR="0081608E">
        <w:rPr>
          <w:rFonts w:eastAsiaTheme="minorEastAsia"/>
          <w:color w:val="000000" w:themeColor="text1"/>
        </w:rPr>
        <w:t xml:space="preserve"> i</w:t>
      </w:r>
      <w:r>
        <w:rPr>
          <w:rFonts w:eastAsiaTheme="minorEastAsia"/>
          <w:color w:val="000000" w:themeColor="text1"/>
        </w:rPr>
        <w:t>s expected to have the greatest impact</w:t>
      </w:r>
      <w:r>
        <w:rPr>
          <w:rFonts w:cstheme="minorHAnsi"/>
        </w:rPr>
        <w:t>.</w:t>
      </w:r>
    </w:p>
    <w:p w:rsidR="00B57C48" w:rsidP="00A14B8A" w:rsidRDefault="0055608F" w14:paraId="023515B2" w14:textId="3A7011AB">
      <w:r w:rsidRPr="0C94C8FC">
        <w:t xml:space="preserve">Option </w:t>
      </w:r>
      <w:r>
        <w:t>3</w:t>
      </w:r>
      <w:r w:rsidRPr="0C94C8FC">
        <w:t xml:space="preserve"> is the preferred option as it best addresses </w:t>
      </w:r>
      <w:r>
        <w:t xml:space="preserve">the </w:t>
      </w:r>
      <w:r w:rsidRPr="0C94C8FC">
        <w:t>feedback raised during consultation</w:t>
      </w:r>
      <w:r>
        <w:t xml:space="preserve"> while meeting current and emerging economic conditions</w:t>
      </w:r>
      <w:r w:rsidRPr="00604DC5">
        <w:t xml:space="preserve">. </w:t>
      </w:r>
      <w:r w:rsidR="00586EB2">
        <w:t>This option is the only option to address each of the policy issues identified</w:t>
      </w:r>
      <w:r w:rsidR="00B57C48">
        <w:t>:</w:t>
      </w:r>
    </w:p>
    <w:p w:rsidRPr="00AE7D45" w:rsidR="00B57C48" w:rsidP="00B57C48" w:rsidRDefault="00B57C48" w14:paraId="3AAD12C9" w14:textId="77777777">
      <w:pPr>
        <w:pStyle w:val="ListParagraph"/>
        <w:numPr>
          <w:ilvl w:val="0"/>
          <w:numId w:val="68"/>
        </w:numPr>
        <w:spacing w:after="160" w:line="259" w:lineRule="auto"/>
        <w:rPr>
          <w:rFonts w:cstheme="minorHAnsi"/>
        </w:rPr>
      </w:pPr>
      <w:r w:rsidRPr="00BE3660">
        <w:rPr>
          <w:rFonts w:cstheme="minorHAnsi"/>
        </w:rPr>
        <w:t>Incentives were not targeted to meet skill shortages</w:t>
      </w:r>
      <w:r>
        <w:rPr>
          <w:rFonts w:cstheme="minorHAnsi"/>
        </w:rPr>
        <w:t>;</w:t>
      </w:r>
    </w:p>
    <w:p w:rsidRPr="00B85E18" w:rsidR="00B57C48" w:rsidP="00B57C48" w:rsidRDefault="00B57C48" w14:paraId="1CB6870F" w14:textId="77777777">
      <w:pPr>
        <w:pStyle w:val="ListParagraph"/>
        <w:numPr>
          <w:ilvl w:val="0"/>
          <w:numId w:val="68"/>
        </w:numPr>
        <w:spacing w:after="160" w:line="259" w:lineRule="auto"/>
        <w:rPr>
          <w:rFonts w:cstheme="minorHAnsi"/>
        </w:rPr>
      </w:pPr>
      <w:r w:rsidRPr="00FA5648">
        <w:rPr>
          <w:rFonts w:cstheme="minorHAnsi"/>
        </w:rPr>
        <w:t>Costs remain high and are increasing for both the employer and the apprentice</w:t>
      </w:r>
      <w:r>
        <w:rPr>
          <w:rFonts w:cstheme="minorHAnsi"/>
        </w:rPr>
        <w:t>;</w:t>
      </w:r>
    </w:p>
    <w:p w:rsidRPr="00686A22" w:rsidR="00B57C48" w:rsidP="00B57C48" w:rsidRDefault="00B57C48" w14:paraId="2167FC5B" w14:textId="77777777">
      <w:pPr>
        <w:pStyle w:val="ListParagraph"/>
        <w:numPr>
          <w:ilvl w:val="0"/>
          <w:numId w:val="68"/>
        </w:numPr>
        <w:spacing w:after="160" w:line="259" w:lineRule="auto"/>
        <w:rPr>
          <w:rFonts w:cstheme="minorHAnsi"/>
        </w:rPr>
      </w:pPr>
      <w:r w:rsidRPr="00686A22">
        <w:rPr>
          <w:rFonts w:cstheme="minorHAnsi"/>
        </w:rPr>
        <w:t>Incentives do not focus on the decision maker</w:t>
      </w:r>
      <w:r>
        <w:rPr>
          <w:rFonts w:cstheme="minorHAnsi"/>
        </w:rPr>
        <w:t>;</w:t>
      </w:r>
    </w:p>
    <w:p w:rsidRPr="00803325" w:rsidR="00B57C48" w:rsidP="00B57C48" w:rsidRDefault="00B57C48" w14:paraId="2D48E17D" w14:textId="77777777">
      <w:pPr>
        <w:pStyle w:val="ListParagraph"/>
        <w:numPr>
          <w:ilvl w:val="0"/>
          <w:numId w:val="68"/>
        </w:numPr>
        <w:spacing w:after="160" w:line="259" w:lineRule="auto"/>
        <w:rPr>
          <w:rFonts w:cstheme="minorHAnsi"/>
        </w:rPr>
      </w:pPr>
      <w:r w:rsidRPr="00E15F57">
        <w:rPr>
          <w:rFonts w:cstheme="minorHAnsi"/>
        </w:rPr>
        <w:t>Incentives are difficult to navigate and understand</w:t>
      </w:r>
      <w:r>
        <w:rPr>
          <w:rFonts w:cstheme="minorHAnsi"/>
        </w:rPr>
        <w:t>; and</w:t>
      </w:r>
    </w:p>
    <w:p w:rsidRPr="00B57C48" w:rsidR="00B57C48" w:rsidP="00F12C22" w:rsidRDefault="00B57C48" w14:paraId="5916BDEA" w14:textId="0FD3EE99">
      <w:pPr>
        <w:pStyle w:val="ListParagraph"/>
        <w:numPr>
          <w:ilvl w:val="0"/>
          <w:numId w:val="68"/>
        </w:numPr>
        <w:spacing w:after="160" w:line="259" w:lineRule="auto"/>
        <w:rPr>
          <w:rFonts w:cstheme="minorHAnsi"/>
        </w:rPr>
      </w:pPr>
      <w:r w:rsidRPr="004239CC">
        <w:rPr>
          <w:rFonts w:cstheme="minorHAnsi"/>
        </w:rPr>
        <w:t>Non-financial support is needed for apprentices.</w:t>
      </w:r>
    </w:p>
    <w:p w:rsidR="00624564" w:rsidP="0055608F" w:rsidRDefault="00624564" w14:paraId="7817A65E" w14:textId="77777777"/>
    <w:p w:rsidR="00624564" w:rsidP="0055608F" w:rsidRDefault="00624564" w14:paraId="1285ABC2" w14:textId="77777777"/>
    <w:p w:rsidR="006F30C6" w:rsidP="0055608F" w:rsidRDefault="0055608F" w14:paraId="31C7D44D" w14:textId="731A22B8">
      <w:r w:rsidRPr="00604DC5">
        <w:lastRenderedPageBreak/>
        <w:t xml:space="preserve">This approach would </w:t>
      </w:r>
      <w:r>
        <w:t>re-</w:t>
      </w:r>
      <w:r w:rsidR="004F264D">
        <w:t>direc</w:t>
      </w:r>
      <w:r w:rsidRPr="00604DC5">
        <w:t xml:space="preserve">t Australian Government investment </w:t>
      </w:r>
      <w:r>
        <w:t>from non-priority occupations</w:t>
      </w:r>
      <w:r w:rsidR="001845B1">
        <w:t xml:space="preserve"> (</w:t>
      </w:r>
      <w:r w:rsidR="001845B1">
        <w:rPr>
          <w:rFonts w:cstheme="minorHAnsi"/>
        </w:rPr>
        <w:t>for example office managers, general clerks and sales assistants)</w:t>
      </w:r>
      <w:r>
        <w:t xml:space="preserve"> to </w:t>
      </w:r>
      <w:r w:rsidRPr="00604DC5">
        <w:t>priority occupations</w:t>
      </w:r>
      <w:r w:rsidR="00A06FD6">
        <w:t xml:space="preserve"> (for example carpenters, electricians and childcare workers)</w:t>
      </w:r>
      <w:r w:rsidRPr="00604DC5">
        <w:t xml:space="preserve"> in phases. It would also enable a higher level of investment in the apprenticeship incentives system during the economic recovery, before reducing to pre-COVID-19 investment once post-pandemic economic conditions stabilise.</w:t>
      </w:r>
    </w:p>
    <w:p w:rsidR="006F30C6" w:rsidRDefault="006F30C6" w14:paraId="019EE699" w14:textId="77777777">
      <w:pPr>
        <w:spacing w:after="160" w:line="259" w:lineRule="auto"/>
      </w:pPr>
      <w:r>
        <w:br w:type="page"/>
      </w:r>
    </w:p>
    <w:p w:rsidRPr="00BC2385" w:rsidR="0055608F" w:rsidP="0055608F" w:rsidRDefault="0055608F" w14:paraId="7D999158" w14:textId="77777777"/>
    <w:p w:rsidRPr="003543EF" w:rsidR="00816A68" w:rsidP="00663DC5" w:rsidRDefault="00822150" w14:paraId="4FB5448E" w14:textId="17C47E19">
      <w:pPr>
        <w:pStyle w:val="Heading1"/>
        <w:spacing w:before="120" w:after="120"/>
        <w:rPr>
          <w:bCs/>
        </w:rPr>
      </w:pPr>
      <w:bookmarkStart w:name="_Toc88575315" w:id="125"/>
      <w:bookmarkStart w:name="_Toc99374902" w:id="126"/>
      <w:r>
        <w:rPr>
          <w:bCs/>
        </w:rPr>
        <w:t>Chapter Eight:</w:t>
      </w:r>
      <w:r w:rsidRPr="003543EF" w:rsidR="00816A68">
        <w:rPr>
          <w:bCs/>
          <w:color w:val="FF0000"/>
        </w:rPr>
        <w:t xml:space="preserve"> </w:t>
      </w:r>
      <w:bookmarkEnd w:id="125"/>
      <w:r w:rsidR="002B1E69">
        <w:rPr>
          <w:bCs/>
        </w:rPr>
        <w:t>Implementation and Review</w:t>
      </w:r>
      <w:bookmarkEnd w:id="126"/>
    </w:p>
    <w:p w:rsidRPr="00D2408F" w:rsidR="00816A68" w:rsidP="00D2408F" w:rsidRDefault="00816A68" w14:paraId="7813DC51" w14:textId="4C514CA5">
      <w:pPr>
        <w:pStyle w:val="Heading2"/>
        <w:spacing w:before="120" w:after="120"/>
        <w:rPr>
          <w:color w:val="002060"/>
        </w:rPr>
      </w:pPr>
      <w:bookmarkStart w:name="_Toc88575316" w:id="127"/>
      <w:bookmarkStart w:name="_Toc99374903" w:id="128"/>
      <w:r w:rsidRPr="00D2408F">
        <w:rPr>
          <w:color w:val="002060"/>
        </w:rPr>
        <w:t>8.1 Implementation</w:t>
      </w:r>
      <w:bookmarkEnd w:id="127"/>
      <w:bookmarkEnd w:id="128"/>
    </w:p>
    <w:p w:rsidR="00EC4161" w:rsidP="0033088E" w:rsidRDefault="00EC4161" w14:paraId="65B14DCE" w14:textId="77777777">
      <w:pPr>
        <w:pStyle w:val="Heading3"/>
      </w:pPr>
      <w:bookmarkStart w:name="_Toc99374904" w:id="129"/>
      <w:r>
        <w:t>Legislation</w:t>
      </w:r>
      <w:bookmarkEnd w:id="129"/>
    </w:p>
    <w:p w:rsidR="00EC4161" w:rsidP="00EC4161" w:rsidRDefault="00EC4161" w14:paraId="5E02B63E" w14:textId="6278355E">
      <w:r>
        <w:t xml:space="preserve">New </w:t>
      </w:r>
      <w:r w:rsidRPr="008A6CF6">
        <w:t xml:space="preserve">primary legislation is recommended for any new incentives system to improve and simplify administration of the program and protect apprentices through strengthened accountability. Additionally, changes to the </w:t>
      </w:r>
      <w:r w:rsidR="2F9577C6">
        <w:t>T</w:t>
      </w:r>
      <w:r w:rsidR="53CCB70B">
        <w:t xml:space="preserve">rade </w:t>
      </w:r>
      <w:r w:rsidR="2F9577C6">
        <w:t>Support Loans (</w:t>
      </w:r>
      <w:r w:rsidRPr="008A6CF6">
        <w:t>TSL</w:t>
      </w:r>
      <w:r w:rsidR="2F9577C6">
        <w:t>)</w:t>
      </w:r>
      <w:r w:rsidRPr="008A6CF6">
        <w:t xml:space="preserve"> will need to be reflected in the TSL Act and Rules. </w:t>
      </w:r>
    </w:p>
    <w:p w:rsidRPr="00C92B5C" w:rsidR="00EC4161" w:rsidP="00EC4161" w:rsidRDefault="00EC4161" w14:paraId="291663A2" w14:textId="77777777">
      <w:r w:rsidRPr="00C92B5C">
        <w:t xml:space="preserve">New legislation will not be in place until after 1 </w:t>
      </w:r>
      <w:r>
        <w:t>July</w:t>
      </w:r>
      <w:r w:rsidRPr="00C92B5C">
        <w:t xml:space="preserve"> 2022. In the interim, legislative authority and operation of the new program (excluding TSL) will rest on items in the Financial Framework (Supplementary Powers) Schedule 1AB (FFSP) and robust Program Guidelines, similar to the operation of the current program. </w:t>
      </w:r>
    </w:p>
    <w:p w:rsidR="00EC4161" w:rsidP="00EC4161" w:rsidRDefault="00EC4161" w14:paraId="5AF90209" w14:textId="77777777">
      <w:r w:rsidRPr="00C92B5C">
        <w:t xml:space="preserve">Changes to the TSL will be </w:t>
      </w:r>
      <w:r>
        <w:t>implemented once</w:t>
      </w:r>
      <w:r w:rsidRPr="00C92B5C">
        <w:t xml:space="preserve"> proposed changes to the enabling legislation are made. The TSL is governed by the Trade Support Loans Act 2014 and two legislative instruments: the Trade Support Loans Rules 2014 and Trade Support Loans Priority List 2014. </w:t>
      </w:r>
    </w:p>
    <w:p w:rsidRPr="00C92B5C" w:rsidR="00EC4161" w:rsidP="00EC4161" w:rsidRDefault="00EC4161" w14:paraId="1DCFF85A" w14:textId="77777777">
      <w:r>
        <w:t xml:space="preserve">It is anticipated that legislation will be introduced in the Spring 2022 sittings. </w:t>
      </w:r>
    </w:p>
    <w:p w:rsidR="00EC4161" w:rsidP="0033088E" w:rsidRDefault="00EC4161" w14:paraId="4E774972" w14:textId="6826472B">
      <w:pPr>
        <w:pStyle w:val="Heading3"/>
      </w:pPr>
      <w:bookmarkStart w:name="_Toc99374905" w:id="130"/>
      <w:r>
        <w:t xml:space="preserve">Program </w:t>
      </w:r>
      <w:r w:rsidR="00B02D10">
        <w:t>g</w:t>
      </w:r>
      <w:r>
        <w:t>uidelines</w:t>
      </w:r>
      <w:bookmarkEnd w:id="130"/>
    </w:p>
    <w:p w:rsidR="00EC4161" w:rsidP="00EC4161" w:rsidRDefault="00EC4161" w14:paraId="51496F75" w14:textId="7160A50A">
      <w:r>
        <w:t xml:space="preserve">The implementation of the </w:t>
      </w:r>
      <w:r w:rsidR="2F9577C6">
        <w:t>Australian Apprenticeships Incentive System (AAIS)</w:t>
      </w:r>
      <w:r>
        <w:t xml:space="preserve"> would be supported by new Program Guidelines, published on the Department’s website and </w:t>
      </w:r>
      <w:proofErr w:type="spellStart"/>
      <w:r>
        <w:t>GrantConnect</w:t>
      </w:r>
      <w:proofErr w:type="spellEnd"/>
      <w:r>
        <w:t>. The Program Guidelines would provide details on incentives including eligibility requirements and how to apply.</w:t>
      </w:r>
    </w:p>
    <w:p w:rsidRPr="00674C81" w:rsidR="00EC4161" w:rsidP="00EC4161" w:rsidRDefault="00EC4161" w14:paraId="533957E8" w14:textId="77777777">
      <w:r>
        <w:t>A</w:t>
      </w:r>
      <w:r w:rsidRPr="0013409B">
        <w:t xml:space="preserve">ll existing employers and apprentices on the </w:t>
      </w:r>
      <w:r>
        <w:t xml:space="preserve">current program </w:t>
      </w:r>
      <w:r w:rsidRPr="0013409B">
        <w:t xml:space="preserve">that commenced prior to 1 </w:t>
      </w:r>
      <w:r>
        <w:t>July</w:t>
      </w:r>
      <w:r w:rsidRPr="0013409B">
        <w:t xml:space="preserve"> 202</w:t>
      </w:r>
      <w:r>
        <w:t>2</w:t>
      </w:r>
      <w:r w:rsidRPr="0013409B">
        <w:t xml:space="preserve"> </w:t>
      </w:r>
      <w:r>
        <w:t>would</w:t>
      </w:r>
      <w:r w:rsidRPr="0013409B">
        <w:t xml:space="preserve"> be grandfathered under existing arrangements. </w:t>
      </w:r>
    </w:p>
    <w:p w:rsidR="00EC4161" w:rsidP="0033088E" w:rsidRDefault="00AB5E7F" w14:paraId="59EE3BE4" w14:textId="05798740">
      <w:pPr>
        <w:pStyle w:val="Heading3"/>
      </w:pPr>
      <w:bookmarkStart w:name="_Toc99374906" w:id="131"/>
      <w:r>
        <w:t>AASN</w:t>
      </w:r>
      <w:r w:rsidR="00EC4161">
        <w:t xml:space="preserve"> provider contracts</w:t>
      </w:r>
      <w:bookmarkEnd w:id="131"/>
    </w:p>
    <w:p w:rsidR="00EC4161" w:rsidP="00EC4161" w:rsidRDefault="00EC4161" w14:paraId="237C8727" w14:textId="198929AF">
      <w:r>
        <w:t>Implementing the new incentives model would require a variation to the A</w:t>
      </w:r>
      <w:r w:rsidR="2F9577C6">
        <w:t>ustralian Apprenticeship Support Network (</w:t>
      </w:r>
      <w:r>
        <w:t>AASN</w:t>
      </w:r>
      <w:r w:rsidR="2F9577C6">
        <w:t>)</w:t>
      </w:r>
      <w:r>
        <w:t xml:space="preserve"> provider contract which commenced on 1 </w:t>
      </w:r>
      <w:r w:rsidR="00F22495">
        <w:t>February 2020</w:t>
      </w:r>
      <w:r>
        <w:t xml:space="preserve">. </w:t>
      </w:r>
      <w:r w:rsidR="5A5F0886">
        <w:t>The current AASN contract contains provision for delivery of a new incentives model, so the variation simply needs to insert the AAIS name into the contracts.</w:t>
      </w:r>
    </w:p>
    <w:p w:rsidR="00EC4161" w:rsidP="7ADD86CC" w:rsidRDefault="006806D1" w14:paraId="4E935FB1" w14:textId="312C91DA">
      <w:r>
        <w:t>Strong and effective</w:t>
      </w:r>
      <w:r w:rsidR="7ADD86CC">
        <w:t xml:space="preserve"> communication between </w:t>
      </w:r>
      <w:r w:rsidR="7A9AE0BC">
        <w:t>the</w:t>
      </w:r>
      <w:r w:rsidR="00C204E3">
        <w:t xml:space="preserve"> </w:t>
      </w:r>
      <w:r w:rsidR="7A9AE0BC">
        <w:t>Department</w:t>
      </w:r>
      <w:r>
        <w:t xml:space="preserve">, </w:t>
      </w:r>
      <w:r w:rsidR="7ADD86CC">
        <w:t>AASN providers and employers/</w:t>
      </w:r>
      <w:r w:rsidR="003D6DF5">
        <w:t xml:space="preserve"> </w:t>
      </w:r>
      <w:r w:rsidR="7ADD86CC">
        <w:t>apprentices</w:t>
      </w:r>
      <w:r>
        <w:t xml:space="preserve"> will be required</w:t>
      </w:r>
      <w:r w:rsidR="7ADD86CC">
        <w:t xml:space="preserve"> to ensure program participants are well informed regarding their potential </w:t>
      </w:r>
      <w:r w:rsidR="2FD7AB3B">
        <w:t>eligi</w:t>
      </w:r>
      <w:r w:rsidR="7ADD86CC">
        <w:t xml:space="preserve">bility for various payments. This is consistent with the current role of the AASN and </w:t>
      </w:r>
      <w:r w:rsidR="3D890E24">
        <w:t>a continuation of</w:t>
      </w:r>
      <w:r w:rsidR="7ADD86CC">
        <w:t xml:space="preserve"> their </w:t>
      </w:r>
      <w:r w:rsidR="3D890E24">
        <w:t xml:space="preserve">current </w:t>
      </w:r>
      <w:r w:rsidR="7ADD86CC">
        <w:t>work, and a change such as this is easily accommodated by a contract variation.</w:t>
      </w:r>
    </w:p>
    <w:p w:rsidR="00EC4161" w:rsidP="00EC4161" w:rsidRDefault="00EC4161" w14:paraId="7B59972A" w14:textId="08655C45">
      <w:r>
        <w:t xml:space="preserve">In addition to delivering the new model, AASN providers would also continue to deliver the current program, as employers claiming incentives for an Australian Apprentice </w:t>
      </w:r>
      <w:r w:rsidRPr="008A6CF6">
        <w:t>prior to 1 July</w:t>
      </w:r>
      <w:r>
        <w:t xml:space="preserve"> 2022 would continue to receive payments under the old payment structure for that apprentice.</w:t>
      </w:r>
    </w:p>
    <w:p w:rsidRPr="00BE1F77" w:rsidR="00EC4161" w:rsidP="0033088E" w:rsidRDefault="00EC4161" w14:paraId="42703515" w14:textId="20431ADD">
      <w:pPr>
        <w:pStyle w:val="Heading3"/>
      </w:pPr>
      <w:bookmarkStart w:name="_Toc99374907" w:id="132"/>
      <w:r>
        <w:lastRenderedPageBreak/>
        <w:t>Grandfathering arrangements</w:t>
      </w:r>
      <w:bookmarkEnd w:id="132"/>
    </w:p>
    <w:p w:rsidR="00816A68" w:rsidP="00816A68" w:rsidRDefault="00816A68" w14:paraId="2CF7FC5F" w14:textId="069A0C72">
      <w:pPr>
        <w:rPr>
          <w:rFonts w:cstheme="minorHAnsi"/>
        </w:rPr>
      </w:pPr>
      <w:r>
        <w:t xml:space="preserve">To maintain simplicity and reduce overall costs, existing employers and Australian Apprentices that commenced prior to 1 </w:t>
      </w:r>
      <w:r w:rsidR="00A54D96">
        <w:t>July</w:t>
      </w:r>
      <w:r>
        <w:t xml:space="preserve"> 2022 will be grandfathered under their existing arrangements. This will ensure that employers and apprentices continue to receive the support they anticipated when initiating the apprentice-employer relationship.</w:t>
      </w:r>
    </w:p>
    <w:p w:rsidRPr="00BA6333" w:rsidR="00EC4161" w:rsidP="0033088E" w:rsidRDefault="00EC4161" w14:paraId="2FBB286D" w14:textId="77777777">
      <w:pPr>
        <w:pStyle w:val="Heading3"/>
      </w:pPr>
      <w:bookmarkStart w:name="_Toc99374908" w:id="133"/>
      <w:bookmarkStart w:name="_Hlk67254537" w:id="134"/>
      <w:r>
        <w:t>Stakeholder engagement</w:t>
      </w:r>
      <w:bookmarkEnd w:id="133"/>
    </w:p>
    <w:p w:rsidR="00EC4161" w:rsidP="00EC4161" w:rsidRDefault="006806D1" w14:paraId="3A0AB50A" w14:textId="77A8C6C3">
      <w:r>
        <w:t>As part of</w:t>
      </w:r>
      <w:r w:rsidRPr="00CE7644" w:rsidR="00EC4161">
        <w:t xml:space="preserve"> implementation, </w:t>
      </w:r>
      <w:r w:rsidRPr="00621F39" w:rsidR="00EC4161">
        <w:t xml:space="preserve">consultation with key stakeholders </w:t>
      </w:r>
      <w:r w:rsidR="00EC4161">
        <w:t>(</w:t>
      </w:r>
      <w:r w:rsidRPr="00621F39" w:rsidR="00EC4161">
        <w:t>including the AASN</w:t>
      </w:r>
      <w:r w:rsidR="00EC4161">
        <w:t>)</w:t>
      </w:r>
      <w:r w:rsidRPr="00CE7644" w:rsidR="00EC4161">
        <w:t xml:space="preserve"> </w:t>
      </w:r>
      <w:r w:rsidR="00EC4161">
        <w:t>would</w:t>
      </w:r>
      <w:r w:rsidRPr="00CE7644" w:rsidR="00EC4161">
        <w:t xml:space="preserve"> be undertaken to </w:t>
      </w:r>
      <w:r>
        <w:t>manage the change process for</w:t>
      </w:r>
      <w:r w:rsidRPr="00CE7644" w:rsidR="00EC4161">
        <w:t xml:space="preserve"> the </w:t>
      </w:r>
      <w:r w:rsidR="00EC4161">
        <w:t>new incentives model</w:t>
      </w:r>
      <w:r w:rsidRPr="00CE7644" w:rsidR="00EC4161">
        <w:t>.</w:t>
      </w:r>
      <w:r w:rsidR="00EC4161">
        <w:t xml:space="preserve"> This will include consideration of IT capabilities as a result of Apprenticeships Data Management System</w:t>
      </w:r>
      <w:r w:rsidR="005C3632">
        <w:t xml:space="preserve"> (ADMS)</w:t>
      </w:r>
      <w:r w:rsidR="00EC4161">
        <w:t>. Additionally</w:t>
      </w:r>
      <w:r w:rsidRPr="005A1B39" w:rsidR="00EC4161">
        <w:t>, the Priority List will be carefully communicated to ensure stakeholders understand how the Priority List is updated and where to find current information.</w:t>
      </w:r>
    </w:p>
    <w:p w:rsidR="00816A68" w:rsidP="00816A68" w:rsidRDefault="00816A68" w14:paraId="4099A68C" w14:textId="1D10CA0D">
      <w:pPr>
        <w:rPr>
          <w:rFonts w:cstheme="minorHAnsi"/>
        </w:rPr>
      </w:pPr>
      <w:r>
        <w:t>AASN providers will continue to provide wrap-around services</w:t>
      </w:r>
      <w:r w:rsidR="00294ECD">
        <w:t>, helping to ensure that</w:t>
      </w:r>
      <w:r>
        <w:t xml:space="preserve"> employers and apprentices understand what incentives they are eligible for under the new system, </w:t>
      </w:r>
      <w:r w:rsidR="00294ECD">
        <w:t>and have access to non-financial supports to effectively engage with the apprenticeships system.</w:t>
      </w:r>
      <w:r>
        <w:t xml:space="preserve"> </w:t>
      </w:r>
    </w:p>
    <w:p w:rsidR="0002424F" w:rsidP="0033088E" w:rsidRDefault="0002424F" w14:paraId="4D8721E7" w14:textId="4A9C5662">
      <w:pPr>
        <w:pStyle w:val="Heading3"/>
      </w:pPr>
      <w:bookmarkStart w:name="_Toc99374909" w:id="135"/>
      <w:bookmarkEnd w:id="134"/>
      <w:r>
        <w:t xml:space="preserve">Information </w:t>
      </w:r>
      <w:r w:rsidR="00A624FA">
        <w:t>t</w:t>
      </w:r>
      <w:r>
        <w:t>echnology</w:t>
      </w:r>
      <w:bookmarkEnd w:id="135"/>
    </w:p>
    <w:p w:rsidR="00816A68" w:rsidP="00816A68" w:rsidRDefault="00816A68" w14:paraId="61972120" w14:textId="15E41ABD">
      <w:r>
        <w:t>The new incentives framework will be delivered</w:t>
      </w:r>
      <w:r w:rsidR="00C33D7E">
        <w:t xml:space="preserve"> through the</w:t>
      </w:r>
      <w:r w:rsidR="007E3DAC">
        <w:t xml:space="preserve"> </w:t>
      </w:r>
      <w:r w:rsidR="00E513F6">
        <w:t xml:space="preserve">new </w:t>
      </w:r>
      <w:r w:rsidR="004A6AEA">
        <w:t>ADMS</w:t>
      </w:r>
      <w:r w:rsidR="00E513F6">
        <w:t xml:space="preserve">, however </w:t>
      </w:r>
      <w:r w:rsidR="00E04C67">
        <w:t xml:space="preserve">the </w:t>
      </w:r>
      <w:r w:rsidR="004A6AEA">
        <w:t>Training and Youth Internet Management System</w:t>
      </w:r>
      <w:r w:rsidR="00E04C67">
        <w:t xml:space="preserve"> will continue to support</w:t>
      </w:r>
      <w:r w:rsidR="00E131A1">
        <w:t xml:space="preserve"> existing</w:t>
      </w:r>
      <w:r w:rsidR="00E04C67">
        <w:t xml:space="preserve"> incentives until the new system is fully operational.</w:t>
      </w:r>
      <w:r>
        <w:t xml:space="preserve"> ADMS will provide a better user experience, with a strong self-service component</w:t>
      </w:r>
      <w:r w:rsidR="00B7411B">
        <w:t xml:space="preserve"> </w:t>
      </w:r>
      <w:r>
        <w:t xml:space="preserve"> for apprentices and employers when lodging claims.</w:t>
      </w:r>
    </w:p>
    <w:p w:rsidRPr="00D2408F" w:rsidR="00E52C65" w:rsidP="00E52C65" w:rsidRDefault="00AB5E7F" w14:paraId="30E5B80F" w14:textId="28A59722">
      <w:pPr>
        <w:pStyle w:val="Heading2"/>
        <w:spacing w:before="120" w:after="120"/>
        <w:rPr>
          <w:color w:val="002060"/>
        </w:rPr>
      </w:pPr>
      <w:r>
        <w:br w:type="page"/>
      </w:r>
      <w:bookmarkStart w:name="_Toc99374910" w:id="136"/>
      <w:r w:rsidRPr="00D2408F" w:rsidR="00E52C65">
        <w:rPr>
          <w:color w:val="002060"/>
        </w:rPr>
        <w:lastRenderedPageBreak/>
        <w:t>8.</w:t>
      </w:r>
      <w:r w:rsidR="00E52C65">
        <w:rPr>
          <w:color w:val="002060"/>
        </w:rPr>
        <w:t>2 Evaluation</w:t>
      </w:r>
      <w:bookmarkEnd w:id="136"/>
    </w:p>
    <w:p w:rsidR="00816A68" w:rsidP="00816A68" w:rsidRDefault="00816A68" w14:paraId="09832CD7" w14:textId="0C8F4F3F">
      <w:pPr>
        <w:rPr>
          <w:rFonts w:cstheme="minorHAnsi"/>
        </w:rPr>
      </w:pPr>
      <w:r>
        <w:rPr>
          <w:rFonts w:cstheme="minorHAnsi"/>
        </w:rPr>
        <w:t xml:space="preserve">The Department </w:t>
      </w:r>
      <w:r w:rsidR="00787626">
        <w:rPr>
          <w:rFonts w:cstheme="minorHAnsi"/>
        </w:rPr>
        <w:t>will evaluate the new incentives system through a combination of</w:t>
      </w:r>
      <w:r>
        <w:rPr>
          <w:rFonts w:cstheme="minorHAnsi"/>
        </w:rPr>
        <w:t xml:space="preserve"> ongoing consultation with stakeholders through existing governance groups and surveys, qualitative research into the impact of the new model on stakeholders</w:t>
      </w:r>
      <w:r w:rsidR="003B1865">
        <w:rPr>
          <w:rFonts w:cstheme="minorHAnsi"/>
        </w:rPr>
        <w:t xml:space="preserve"> </w:t>
      </w:r>
      <w:r>
        <w:rPr>
          <w:rFonts w:cstheme="minorHAnsi"/>
        </w:rPr>
        <w:t>and quantitative analysis of administrative and longitudinal data to assess the appropriateness, effectiveness and efficiency of the new model.</w:t>
      </w:r>
      <w:r w:rsidR="007E692B">
        <w:rPr>
          <w:rFonts w:cstheme="minorHAnsi"/>
        </w:rPr>
        <w:t xml:space="preserve"> The</w:t>
      </w:r>
      <w:r w:rsidR="00CF5831">
        <w:rPr>
          <w:rFonts w:cstheme="minorHAnsi"/>
        </w:rPr>
        <w:t xml:space="preserve"> evaluation will consider </w:t>
      </w:r>
      <w:r w:rsidR="009F010F">
        <w:rPr>
          <w:rFonts w:cstheme="minorHAnsi"/>
        </w:rPr>
        <w:t xml:space="preserve">the new incentives against </w:t>
      </w:r>
      <w:r w:rsidR="00CF5831">
        <w:rPr>
          <w:rFonts w:cstheme="minorHAnsi"/>
        </w:rPr>
        <w:t>the key policy issues outlined in Chapter Two</w:t>
      </w:r>
      <w:r w:rsidR="00B24CAC">
        <w:rPr>
          <w:rFonts w:cstheme="minorHAnsi"/>
        </w:rPr>
        <w:t>.</w:t>
      </w:r>
    </w:p>
    <w:p w:rsidR="00826CD3" w:rsidP="00816A68" w:rsidRDefault="004E0DFC" w14:paraId="07AB16FD" w14:textId="79861E60">
      <w:pPr>
        <w:rPr>
          <w:rFonts w:cstheme="minorHAnsi"/>
        </w:rPr>
      </w:pPr>
      <w:r>
        <w:rPr>
          <w:rFonts w:cstheme="minorHAnsi"/>
        </w:rPr>
        <w:t>The new ADMS</w:t>
      </w:r>
      <w:r w:rsidR="00826CD3">
        <w:rPr>
          <w:rFonts w:cstheme="minorHAnsi"/>
        </w:rPr>
        <w:t xml:space="preserve"> will </w:t>
      </w:r>
      <w:r w:rsidR="00AE4561">
        <w:rPr>
          <w:rFonts w:cstheme="minorHAnsi"/>
        </w:rPr>
        <w:t xml:space="preserve">provide more timely program data which will enable </w:t>
      </w:r>
      <w:r w:rsidR="00487C63">
        <w:rPr>
          <w:rFonts w:cstheme="minorHAnsi"/>
        </w:rPr>
        <w:t xml:space="preserve">the </w:t>
      </w:r>
      <w:r w:rsidR="000D7958">
        <w:rPr>
          <w:rFonts w:cstheme="minorHAnsi"/>
        </w:rPr>
        <w:t>Department</w:t>
      </w:r>
      <w:r w:rsidR="00AE4561">
        <w:rPr>
          <w:rFonts w:cstheme="minorHAnsi"/>
        </w:rPr>
        <w:t xml:space="preserve"> to better monitor the new </w:t>
      </w:r>
      <w:r w:rsidRPr="3B06B199" w:rsidR="6164DAC5">
        <w:t>AAIS</w:t>
      </w:r>
      <w:r w:rsidRPr="3B06B199" w:rsidR="3C87D513">
        <w:t>.</w:t>
      </w:r>
      <w:r w:rsidR="00826CD3">
        <w:rPr>
          <w:rFonts w:cstheme="minorHAnsi"/>
        </w:rPr>
        <w:t xml:space="preserve"> </w:t>
      </w:r>
      <w:r w:rsidRPr="00826CD3" w:rsidR="00826CD3">
        <w:rPr>
          <w:rFonts w:cstheme="minorHAnsi"/>
        </w:rPr>
        <w:t xml:space="preserve">The </w:t>
      </w:r>
      <w:r w:rsidR="00826CD3">
        <w:rPr>
          <w:rFonts w:cstheme="minorHAnsi"/>
        </w:rPr>
        <w:t>D</w:t>
      </w:r>
      <w:r w:rsidRPr="00826CD3" w:rsidR="00826CD3">
        <w:rPr>
          <w:rFonts w:cstheme="minorHAnsi"/>
        </w:rPr>
        <w:t xml:space="preserve">epartment worked closely with a broad range of stakeholders to develop the </w:t>
      </w:r>
      <w:r w:rsidR="00B70704">
        <w:rPr>
          <w:rFonts w:cstheme="minorHAnsi"/>
        </w:rPr>
        <w:t>ADMS</w:t>
      </w:r>
      <w:r w:rsidRPr="00826CD3" w:rsidR="00826CD3">
        <w:rPr>
          <w:rFonts w:cstheme="minorHAnsi"/>
        </w:rPr>
        <w:t xml:space="preserve"> </w:t>
      </w:r>
      <w:r w:rsidR="005B132A">
        <w:rPr>
          <w:rFonts w:cstheme="minorHAnsi"/>
        </w:rPr>
        <w:t>and</w:t>
      </w:r>
      <w:r w:rsidRPr="00826CD3" w:rsidR="00826CD3">
        <w:rPr>
          <w:rFonts w:cstheme="minorHAnsi"/>
        </w:rPr>
        <w:t xml:space="preserve"> will continue to work with these stakeholders </w:t>
      </w:r>
      <w:r w:rsidR="00220ADF">
        <w:rPr>
          <w:rFonts w:cstheme="minorHAnsi"/>
        </w:rPr>
        <w:t>during</w:t>
      </w:r>
      <w:r w:rsidRPr="00826CD3" w:rsidR="00826CD3">
        <w:rPr>
          <w:rFonts w:cstheme="minorHAnsi"/>
        </w:rPr>
        <w:t xml:space="preserve"> the </w:t>
      </w:r>
      <w:r w:rsidR="00220ADF">
        <w:rPr>
          <w:rFonts w:cstheme="minorHAnsi"/>
        </w:rPr>
        <w:t>implementation</w:t>
      </w:r>
      <w:r w:rsidRPr="00826CD3" w:rsidR="00826CD3">
        <w:rPr>
          <w:rFonts w:cstheme="minorHAnsi"/>
        </w:rPr>
        <w:t xml:space="preserve"> of the project.</w:t>
      </w:r>
      <w:r w:rsidR="004D3474">
        <w:rPr>
          <w:rFonts w:cstheme="minorHAnsi"/>
        </w:rPr>
        <w:t xml:space="preserve"> </w:t>
      </w:r>
      <w:r w:rsidRPr="004D3474" w:rsidR="004D3474">
        <w:rPr>
          <w:rFonts w:cstheme="minorHAnsi"/>
        </w:rPr>
        <w:t xml:space="preserve">The incremental approach to development provides the opportunity for the </w:t>
      </w:r>
      <w:r w:rsidR="0088209F">
        <w:rPr>
          <w:rFonts w:cstheme="minorHAnsi"/>
        </w:rPr>
        <w:t>D</w:t>
      </w:r>
      <w:r w:rsidRPr="004D3474" w:rsidR="004D3474">
        <w:rPr>
          <w:rFonts w:cstheme="minorHAnsi"/>
        </w:rPr>
        <w:t>epartment to regularly assess</w:t>
      </w:r>
      <w:r w:rsidR="00B70704">
        <w:rPr>
          <w:rFonts w:cstheme="minorHAnsi"/>
        </w:rPr>
        <w:t>, evaluate</w:t>
      </w:r>
      <w:r w:rsidRPr="004D3474" w:rsidR="004D3474">
        <w:rPr>
          <w:rFonts w:cstheme="minorHAnsi"/>
        </w:rPr>
        <w:t xml:space="preserve"> and test the components of the new system to ensure it meets users’ needs.</w:t>
      </w:r>
      <w:r w:rsidR="004D3474">
        <w:rPr>
          <w:rFonts w:cstheme="minorHAnsi"/>
        </w:rPr>
        <w:t xml:space="preserve"> </w:t>
      </w:r>
      <w:r w:rsidRPr="004D3474" w:rsidR="004D3474">
        <w:rPr>
          <w:rFonts w:cstheme="minorHAnsi"/>
        </w:rPr>
        <w:t>This approach allows for early identification and mitigation of issues as they arise.</w:t>
      </w:r>
    </w:p>
    <w:p w:rsidRPr="00902D3F" w:rsidR="007F3256" w:rsidP="00816A68" w:rsidRDefault="007F3256" w14:paraId="24F77EB0" w14:textId="0966DB3E">
      <w:r w:rsidRPr="00745CA3">
        <w:t xml:space="preserve">The </w:t>
      </w:r>
      <w:r w:rsidR="00DE50C0">
        <w:t>recommended</w:t>
      </w:r>
      <w:r w:rsidR="00285A02">
        <w:t xml:space="preserve"> </w:t>
      </w:r>
      <w:r w:rsidR="00661378">
        <w:t>policy option is targeted towards occupations on t</w:t>
      </w:r>
      <w:r w:rsidRPr="00745CA3">
        <w:t xml:space="preserve">he </w:t>
      </w:r>
      <w:r w:rsidR="29311E3F">
        <w:t xml:space="preserve">Australian Apprenticeships </w:t>
      </w:r>
      <w:r>
        <w:t>Priority List</w:t>
      </w:r>
      <w:r w:rsidR="29311E3F">
        <w:t xml:space="preserve"> (Priority List)</w:t>
      </w:r>
      <w:r w:rsidR="1CE352E5">
        <w:t>,</w:t>
      </w:r>
      <w:r w:rsidR="00661378">
        <w:t xml:space="preserve"> which</w:t>
      </w:r>
      <w:r w:rsidRPr="00745CA3">
        <w:t xml:space="preserve"> has been developed to </w:t>
      </w:r>
      <w:r>
        <w:t xml:space="preserve">better capture skill shortages in the apprenticeship space and emerging skill shortages in health care due to COVID-19. </w:t>
      </w:r>
      <w:r w:rsidRPr="00BF7054" w:rsidR="00BF7054">
        <w:t xml:space="preserve">The Priority List will </w:t>
      </w:r>
      <w:r w:rsidRPr="00F60397" w:rsidR="00BF7054">
        <w:t xml:space="preserve">be updated </w:t>
      </w:r>
      <w:r w:rsidR="00807634">
        <w:t xml:space="preserve">and evaluated </w:t>
      </w:r>
      <w:r w:rsidRPr="00F60397" w:rsidR="00BF7054">
        <w:t>annually</w:t>
      </w:r>
      <w:r w:rsidRPr="00BF7054" w:rsidR="00BF7054">
        <w:t xml:space="preserve"> to maintain relevanc</w:t>
      </w:r>
      <w:r w:rsidR="00F73DBB">
        <w:t>e</w:t>
      </w:r>
      <w:r w:rsidRPr="00BF7054" w:rsidR="00BF7054">
        <w:t xml:space="preserve"> to the needs of employers. </w:t>
      </w:r>
      <w:r w:rsidR="00513B3E">
        <w:t>Regular updates to the</w:t>
      </w:r>
      <w:r w:rsidRPr="00745CA3">
        <w:t xml:space="preserve"> </w:t>
      </w:r>
      <w:r>
        <w:t>Priority List</w:t>
      </w:r>
      <w:r w:rsidRPr="00745CA3">
        <w:t xml:space="preserve"> will </w:t>
      </w:r>
      <w:r w:rsidR="00497F60">
        <w:t xml:space="preserve">ensure that the program targets those in areas of skills need and adapts to changing market requirements. </w:t>
      </w:r>
    </w:p>
    <w:p w:rsidR="00807634" w:rsidP="00816A68" w:rsidRDefault="00816A68" w14:paraId="4A9FB42A" w14:textId="26D59B00">
      <w:pPr>
        <w:rPr>
          <w:rFonts w:cstheme="minorHAnsi"/>
        </w:rPr>
      </w:pPr>
      <w:r>
        <w:rPr>
          <w:rFonts w:cstheme="minorHAnsi"/>
        </w:rPr>
        <w:t xml:space="preserve">The impact of the proposal will be reviewed at key intervals. The first </w:t>
      </w:r>
      <w:r w:rsidR="00E85276">
        <w:rPr>
          <w:rFonts w:cstheme="minorHAnsi"/>
        </w:rPr>
        <w:t>checkpoint</w:t>
      </w:r>
      <w:r w:rsidR="00E137C4">
        <w:rPr>
          <w:rFonts w:cstheme="minorHAnsi"/>
        </w:rPr>
        <w:t xml:space="preserve"> </w:t>
      </w:r>
      <w:r>
        <w:rPr>
          <w:rFonts w:cstheme="minorHAnsi"/>
        </w:rPr>
        <w:t>review will take place in 2023–2024 (two years after commencement)</w:t>
      </w:r>
      <w:r w:rsidR="00E85276">
        <w:rPr>
          <w:rFonts w:cstheme="minorHAnsi"/>
        </w:rPr>
        <w:t>, before phase two commences</w:t>
      </w:r>
      <w:r w:rsidR="00E137C4">
        <w:rPr>
          <w:rFonts w:cstheme="minorHAnsi"/>
        </w:rPr>
        <w:t xml:space="preserve">. </w:t>
      </w:r>
      <w:r w:rsidRPr="00603840" w:rsidR="00603840">
        <w:rPr>
          <w:rFonts w:cstheme="minorHAnsi"/>
        </w:rPr>
        <w:t xml:space="preserve">As part of this review </w:t>
      </w:r>
      <w:r w:rsidR="00786E44">
        <w:rPr>
          <w:rFonts w:cstheme="minorHAnsi"/>
        </w:rPr>
        <w:t>the Department will consult</w:t>
      </w:r>
      <w:r w:rsidRPr="00603840" w:rsidR="00603840">
        <w:rPr>
          <w:rFonts w:cstheme="minorHAnsi"/>
        </w:rPr>
        <w:t xml:space="preserve"> industry, the </w:t>
      </w:r>
      <w:r w:rsidRPr="3B06B199" w:rsidR="585BC4F5">
        <w:t xml:space="preserve">Vocational Education and </w:t>
      </w:r>
      <w:r w:rsidR="585BC4F5">
        <w:t>T</w:t>
      </w:r>
      <w:r w:rsidRPr="0579F266" w:rsidR="585BC4F5">
        <w:t>raining</w:t>
      </w:r>
      <w:r w:rsidRPr="00603840" w:rsidR="001F6443">
        <w:rPr>
          <w:rFonts w:cstheme="minorHAnsi"/>
        </w:rPr>
        <w:t xml:space="preserve"> </w:t>
      </w:r>
      <w:r w:rsidRPr="00603840" w:rsidR="00603840">
        <w:rPr>
          <w:rFonts w:cstheme="minorHAnsi"/>
        </w:rPr>
        <w:t xml:space="preserve">sector and the </w:t>
      </w:r>
      <w:r w:rsidRPr="0579F266" w:rsidR="585BC4F5">
        <w:t>National Skills Commission</w:t>
      </w:r>
      <w:r w:rsidRPr="0579F266" w:rsidR="76C6AE5A">
        <w:t>.</w:t>
      </w:r>
      <w:r w:rsidR="00E137C4">
        <w:rPr>
          <w:rFonts w:cstheme="minorHAnsi"/>
        </w:rPr>
        <w:t xml:space="preserve"> </w:t>
      </w:r>
      <w:r w:rsidR="004B244A">
        <w:rPr>
          <w:rFonts w:cstheme="minorHAnsi"/>
        </w:rPr>
        <w:t xml:space="preserve">This review will analyse the effect </w:t>
      </w:r>
      <w:r w:rsidR="00185170">
        <w:rPr>
          <w:rFonts w:cstheme="minorHAnsi"/>
        </w:rPr>
        <w:t xml:space="preserve">of </w:t>
      </w:r>
      <w:r w:rsidR="00C635B3">
        <w:rPr>
          <w:rFonts w:cstheme="minorHAnsi"/>
        </w:rPr>
        <w:t xml:space="preserve">phase one </w:t>
      </w:r>
      <w:r>
        <w:rPr>
          <w:rFonts w:cstheme="minorHAnsi"/>
        </w:rPr>
        <w:t xml:space="preserve">to determine whether it has led to an increase in commencements and inform next steps. </w:t>
      </w:r>
    </w:p>
    <w:p w:rsidR="004C3FBE" w:rsidP="00816A68" w:rsidRDefault="00C635B3" w14:paraId="0C9A7C8A" w14:textId="468951A5">
      <w:pPr>
        <w:rPr>
          <w:rFonts w:cstheme="minorHAnsi"/>
        </w:rPr>
      </w:pPr>
      <w:r>
        <w:rPr>
          <w:rFonts w:cstheme="minorHAnsi"/>
        </w:rPr>
        <w:t xml:space="preserve">The </w:t>
      </w:r>
      <w:r w:rsidR="00600808">
        <w:rPr>
          <w:rFonts w:cstheme="minorHAnsi"/>
        </w:rPr>
        <w:t>implementation of ADMS,</w:t>
      </w:r>
      <w:r w:rsidR="00497F60">
        <w:rPr>
          <w:rFonts w:cstheme="minorHAnsi"/>
        </w:rPr>
        <w:t xml:space="preserve"> </w:t>
      </w:r>
      <w:r w:rsidR="00D36104">
        <w:rPr>
          <w:rFonts w:cstheme="minorHAnsi"/>
        </w:rPr>
        <w:t>annual updates to the</w:t>
      </w:r>
      <w:r w:rsidR="00497F60">
        <w:rPr>
          <w:rFonts w:cstheme="minorHAnsi"/>
        </w:rPr>
        <w:t xml:space="preserve"> </w:t>
      </w:r>
      <w:r w:rsidR="004C3FBE">
        <w:rPr>
          <w:rFonts w:cstheme="minorHAnsi"/>
        </w:rPr>
        <w:t>Priority List</w:t>
      </w:r>
      <w:r w:rsidR="00AE0260">
        <w:rPr>
          <w:rFonts w:cstheme="minorHAnsi"/>
        </w:rPr>
        <w:t xml:space="preserve"> </w:t>
      </w:r>
      <w:r w:rsidR="004C3FBE">
        <w:rPr>
          <w:rFonts w:cstheme="minorHAnsi"/>
        </w:rPr>
        <w:t xml:space="preserve">and </w:t>
      </w:r>
      <w:r w:rsidR="004E0FFD">
        <w:rPr>
          <w:rFonts w:cstheme="minorHAnsi"/>
        </w:rPr>
        <w:t xml:space="preserve">reviews </w:t>
      </w:r>
      <w:r w:rsidR="00156D33">
        <w:rPr>
          <w:rFonts w:cstheme="minorHAnsi"/>
        </w:rPr>
        <w:t xml:space="preserve">of </w:t>
      </w:r>
      <w:r w:rsidR="004E0FFD">
        <w:rPr>
          <w:rFonts w:cstheme="minorHAnsi"/>
        </w:rPr>
        <w:t xml:space="preserve">the new </w:t>
      </w:r>
      <w:r w:rsidR="00ED3065">
        <w:rPr>
          <w:rFonts w:cstheme="minorHAnsi"/>
        </w:rPr>
        <w:t>AAIS</w:t>
      </w:r>
      <w:r w:rsidR="00156D33">
        <w:rPr>
          <w:rFonts w:cstheme="minorHAnsi"/>
        </w:rPr>
        <w:t xml:space="preserve"> will give Australian employers and apprentices</w:t>
      </w:r>
      <w:r w:rsidRPr="00745CA3" w:rsidR="004C3FBE">
        <w:t xml:space="preserve"> access to high quality and relevant training to meet the needs </w:t>
      </w:r>
      <w:r w:rsidR="00ED3065">
        <w:t xml:space="preserve">of a </w:t>
      </w:r>
      <w:r w:rsidR="001E305B">
        <w:t>changing</w:t>
      </w:r>
      <w:r w:rsidR="00ED3065">
        <w:t xml:space="preserve"> economy</w:t>
      </w:r>
      <w:r w:rsidR="003965DB">
        <w:t xml:space="preserve">. </w:t>
      </w:r>
      <w:r w:rsidR="00ED7C57">
        <w:t xml:space="preserve">Reforming the Australian apprenticeships incentives system will better target government investment to support employers and apprentices </w:t>
      </w:r>
      <w:r w:rsidR="00A70543">
        <w:t>meet</w:t>
      </w:r>
      <w:r w:rsidR="006C6A6F">
        <w:t xml:space="preserve"> the skills gap</w:t>
      </w:r>
      <w:r w:rsidR="00A70543">
        <w:t xml:space="preserve"> in Australia</w:t>
      </w:r>
      <w:r w:rsidR="006376C8">
        <w:t xml:space="preserve">. </w:t>
      </w:r>
      <w:r w:rsidR="00ED7C57">
        <w:t xml:space="preserve"> </w:t>
      </w:r>
    </w:p>
    <w:p w:rsidR="00816A68" w:rsidP="00F12C22" w:rsidRDefault="00F03C84" w14:paraId="06E08391" w14:textId="648BBFD9">
      <w:pPr>
        <w:spacing w:after="160" w:line="259" w:lineRule="auto"/>
        <w:rPr>
          <w:rFonts w:cstheme="minorHAnsi"/>
        </w:rPr>
      </w:pPr>
      <w:r>
        <w:rPr>
          <w:rFonts w:cstheme="minorHAnsi"/>
        </w:rPr>
        <w:br w:type="page"/>
      </w:r>
    </w:p>
    <w:p w:rsidRPr="00F03C84" w:rsidR="00F03C84" w:rsidP="00F12C22" w:rsidRDefault="00822150" w14:paraId="05F5D89E" w14:textId="11726DB1">
      <w:pPr>
        <w:pStyle w:val="Heading1"/>
        <w:spacing w:after="240"/>
      </w:pPr>
      <w:bookmarkStart w:name="_Toc98426583" w:id="137"/>
      <w:bookmarkStart w:name="_Toc99374911" w:id="138"/>
      <w:r>
        <w:lastRenderedPageBreak/>
        <w:t>Chapter Nine:</w:t>
      </w:r>
      <w:r w:rsidR="00F03C84">
        <w:t xml:space="preserve"> </w:t>
      </w:r>
      <w:r w:rsidRPr="00BC042F" w:rsidR="00F03C84">
        <w:t>Reference List</w:t>
      </w:r>
      <w:bookmarkEnd w:id="137"/>
      <w:bookmarkEnd w:id="138"/>
      <w:r w:rsidRPr="00BC042F" w:rsidR="00F03C84">
        <w:t xml:space="preserve"> </w:t>
      </w:r>
    </w:p>
    <w:p w:rsidRPr="001A6468" w:rsidR="00793D43" w:rsidP="00793D43" w:rsidRDefault="00793D43" w14:paraId="6D561F30" w14:textId="4D12AA14">
      <w:pPr>
        <w:pStyle w:val="EndnoteText"/>
        <w:numPr>
          <w:ilvl w:val="0"/>
          <w:numId w:val="67"/>
        </w:numPr>
        <w:spacing w:line="276" w:lineRule="auto"/>
        <w:rPr>
          <w:rFonts w:cstheme="minorHAnsi"/>
          <w:sz w:val="22"/>
          <w:szCs w:val="22"/>
        </w:rPr>
      </w:pPr>
      <w:r w:rsidRPr="00793D43">
        <w:rPr>
          <w:sz w:val="22"/>
          <w:szCs w:val="22"/>
        </w:rPr>
        <w:t xml:space="preserve">ANZ Research (6 December 2021) </w:t>
      </w:r>
      <w:r w:rsidRPr="00793D43">
        <w:rPr>
          <w:i/>
          <w:sz w:val="22"/>
          <w:szCs w:val="22"/>
        </w:rPr>
        <w:t xml:space="preserve">ANZ Australian Job Advertisement Series Media Release, </w:t>
      </w:r>
      <w:hyperlink w:history="1" r:id="rId32">
        <w:r w:rsidRPr="00793D43">
          <w:rPr>
            <w:rStyle w:val="Hyperlink"/>
            <w:sz w:val="22"/>
            <w:szCs w:val="22"/>
          </w:rPr>
          <w:t>www.media.anz.com</w:t>
        </w:r>
      </w:hyperlink>
      <w:r w:rsidRPr="00793D43">
        <w:rPr>
          <w:sz w:val="22"/>
          <w:szCs w:val="22"/>
        </w:rPr>
        <w:t xml:space="preserve"> (accessed 15 March 2021)</w:t>
      </w:r>
    </w:p>
    <w:p w:rsidRPr="00F12C22" w:rsidR="00F03C84" w:rsidP="00F03C84" w:rsidRDefault="00F03C84" w14:paraId="4383C82A" w14:textId="611B3F3E">
      <w:pPr>
        <w:pStyle w:val="EndnoteText"/>
        <w:numPr>
          <w:ilvl w:val="0"/>
          <w:numId w:val="67"/>
        </w:numPr>
        <w:spacing w:line="276" w:lineRule="auto"/>
        <w:rPr>
          <w:rFonts w:cstheme="minorHAnsi"/>
          <w:sz w:val="22"/>
          <w:szCs w:val="22"/>
        </w:rPr>
      </w:pPr>
      <w:r w:rsidRPr="00F12C22">
        <w:rPr>
          <w:rFonts w:cstheme="minorHAnsi"/>
          <w:sz w:val="22"/>
          <w:szCs w:val="22"/>
        </w:rPr>
        <w:t xml:space="preserve">Australian Bureau of Statistics (2016) </w:t>
      </w:r>
      <w:r w:rsidRPr="00F12C22">
        <w:rPr>
          <w:rFonts w:cstheme="minorHAnsi"/>
          <w:i/>
          <w:iCs/>
          <w:sz w:val="22"/>
          <w:szCs w:val="22"/>
        </w:rPr>
        <w:t>Household Expenditure Survey Australia: Summary of Results</w:t>
      </w:r>
      <w:r w:rsidRPr="00F12C22">
        <w:rPr>
          <w:rFonts w:cstheme="minorHAnsi"/>
          <w:sz w:val="22"/>
          <w:szCs w:val="22"/>
        </w:rPr>
        <w:t xml:space="preserve"> </w:t>
      </w:r>
      <w:hyperlink w:history="1" r:id="rId33">
        <w:r w:rsidRPr="00F12C22">
          <w:rPr>
            <w:rStyle w:val="Hyperlink"/>
            <w:rFonts w:cstheme="minorHAnsi"/>
            <w:sz w:val="22"/>
            <w:szCs w:val="22"/>
          </w:rPr>
          <w:t>www.abs.gov.au</w:t>
        </w:r>
      </w:hyperlink>
      <w:r w:rsidRPr="00F12C22">
        <w:rPr>
          <w:rFonts w:cstheme="minorHAnsi"/>
          <w:sz w:val="22"/>
          <w:szCs w:val="22"/>
        </w:rPr>
        <w:t xml:space="preserve"> (accessed 28 July 2021)</w:t>
      </w:r>
    </w:p>
    <w:p w:rsidRPr="003E6F4F" w:rsidR="003E6F4F" w:rsidP="00F03C84" w:rsidRDefault="003E6F4F" w14:paraId="2BD002EE" w14:textId="4508B91A">
      <w:pPr>
        <w:pStyle w:val="EndnoteText"/>
        <w:numPr>
          <w:ilvl w:val="0"/>
          <w:numId w:val="67"/>
        </w:numPr>
        <w:spacing w:line="276" w:lineRule="auto"/>
        <w:rPr>
          <w:rFonts w:cstheme="minorHAnsi"/>
          <w:sz w:val="22"/>
          <w:szCs w:val="22"/>
        </w:rPr>
      </w:pPr>
      <w:r w:rsidRPr="001A6468">
        <w:rPr>
          <w:sz w:val="22"/>
          <w:szCs w:val="22"/>
        </w:rPr>
        <w:t xml:space="preserve">Australian Bureau of Statistics (2022) </w:t>
      </w:r>
      <w:r w:rsidRPr="001A6468">
        <w:rPr>
          <w:i/>
          <w:iCs/>
          <w:sz w:val="22"/>
          <w:szCs w:val="22"/>
        </w:rPr>
        <w:t xml:space="preserve">Labour Force, Australia – February 2022 Release </w:t>
      </w:r>
      <w:r w:rsidRPr="001A6468">
        <w:rPr>
          <w:sz w:val="22"/>
          <w:szCs w:val="22"/>
        </w:rPr>
        <w:t xml:space="preserve">(accessed 22 March 2022) </w:t>
      </w:r>
    </w:p>
    <w:p w:rsidR="00F03C84" w:rsidP="00F03C84" w:rsidRDefault="00F03C84" w14:paraId="0A559AC3" w14:textId="1405E37F">
      <w:pPr>
        <w:pStyle w:val="EndnoteText"/>
        <w:numPr>
          <w:ilvl w:val="0"/>
          <w:numId w:val="67"/>
        </w:numPr>
        <w:spacing w:line="276" w:lineRule="auto"/>
        <w:rPr>
          <w:rFonts w:cstheme="minorHAnsi"/>
          <w:sz w:val="22"/>
          <w:szCs w:val="22"/>
        </w:rPr>
      </w:pPr>
      <w:r w:rsidRPr="00F12C22">
        <w:rPr>
          <w:rFonts w:cstheme="minorHAnsi"/>
          <w:sz w:val="22"/>
          <w:szCs w:val="22"/>
        </w:rPr>
        <w:t>Australian Institute of Health and Welfare (2021) Australia's youth</w:t>
      </w:r>
      <w:r w:rsidRPr="003E6F4F">
        <w:rPr>
          <w:rFonts w:cstheme="minorHAnsi"/>
          <w:sz w:val="22"/>
          <w:szCs w:val="22"/>
        </w:rPr>
        <w:t>,</w:t>
      </w:r>
      <w:r w:rsidRPr="00F12C22">
        <w:rPr>
          <w:rFonts w:cstheme="minorHAnsi"/>
          <w:sz w:val="22"/>
          <w:szCs w:val="22"/>
        </w:rPr>
        <w:t xml:space="preserve"> AIHW, Australian Government</w:t>
      </w:r>
      <w:r w:rsidR="00BB2C34">
        <w:rPr>
          <w:rFonts w:cstheme="minorHAnsi"/>
          <w:sz w:val="22"/>
          <w:szCs w:val="22"/>
        </w:rPr>
        <w:t xml:space="preserve"> (</w:t>
      </w:r>
      <w:r w:rsidRPr="00F12C22">
        <w:rPr>
          <w:rFonts w:cstheme="minorHAnsi"/>
          <w:sz w:val="22"/>
          <w:szCs w:val="22"/>
        </w:rPr>
        <w:t>accessed 14 January 2022</w:t>
      </w:r>
      <w:r w:rsidR="00BB2C34">
        <w:rPr>
          <w:rFonts w:cstheme="minorHAnsi"/>
          <w:sz w:val="22"/>
          <w:szCs w:val="22"/>
        </w:rPr>
        <w:t>)</w:t>
      </w:r>
    </w:p>
    <w:p w:rsidRPr="00F12C22" w:rsidR="00F03C84" w:rsidP="00F03C84" w:rsidRDefault="00F03C84" w14:paraId="111EE24A" w14:textId="77777777">
      <w:pPr>
        <w:pStyle w:val="EndnoteText"/>
        <w:numPr>
          <w:ilvl w:val="0"/>
          <w:numId w:val="67"/>
        </w:numPr>
        <w:spacing w:line="276" w:lineRule="auto"/>
        <w:rPr>
          <w:rFonts w:cstheme="minorHAnsi"/>
          <w:sz w:val="22"/>
          <w:szCs w:val="22"/>
        </w:rPr>
      </w:pPr>
      <w:r w:rsidRPr="00F12C22">
        <w:rPr>
          <w:rFonts w:cstheme="minorHAnsi"/>
          <w:sz w:val="22"/>
          <w:szCs w:val="22"/>
        </w:rPr>
        <w:t xml:space="preserve">Deloitte Access Economics (2012) </w:t>
      </w:r>
      <w:r w:rsidRPr="00F12C22">
        <w:rPr>
          <w:rFonts w:cstheme="minorHAnsi"/>
          <w:i/>
          <w:iCs/>
          <w:sz w:val="22"/>
          <w:szCs w:val="22"/>
        </w:rPr>
        <w:t xml:space="preserve">Econometric analysis of the Australian Apprenticeships Incentives Program </w:t>
      </w:r>
      <w:hyperlink w:history="1" r:id="rId34">
        <w:r w:rsidRPr="00F12C22">
          <w:rPr>
            <w:rStyle w:val="Hyperlink"/>
            <w:rFonts w:cstheme="minorHAnsi"/>
            <w:sz w:val="22"/>
            <w:szCs w:val="22"/>
          </w:rPr>
          <w:t>www.voced.edu.au</w:t>
        </w:r>
      </w:hyperlink>
      <w:r w:rsidRPr="00F12C22">
        <w:rPr>
          <w:rFonts w:cstheme="minorHAnsi"/>
          <w:sz w:val="22"/>
          <w:szCs w:val="22"/>
        </w:rPr>
        <w:t xml:space="preserve"> (accessed 13 July 2021)</w:t>
      </w:r>
    </w:p>
    <w:p w:rsidRPr="00F12C22" w:rsidR="00F03C84" w:rsidP="00F03C84" w:rsidRDefault="00F03C84" w14:paraId="5935D3AD" w14:textId="77777777">
      <w:pPr>
        <w:pStyle w:val="EndnoteText"/>
        <w:numPr>
          <w:ilvl w:val="0"/>
          <w:numId w:val="67"/>
        </w:numPr>
        <w:spacing w:line="276" w:lineRule="auto"/>
        <w:rPr>
          <w:rFonts w:cstheme="minorHAnsi"/>
          <w:sz w:val="22"/>
          <w:szCs w:val="22"/>
        </w:rPr>
      </w:pPr>
      <w:r w:rsidRPr="00F12C22">
        <w:rPr>
          <w:rFonts w:cstheme="minorHAnsi"/>
          <w:sz w:val="22"/>
          <w:szCs w:val="22"/>
        </w:rPr>
        <w:t xml:space="preserve">Department of Education, Skills and Employment (2021) </w:t>
      </w:r>
      <w:r w:rsidRPr="00F12C22">
        <w:rPr>
          <w:rFonts w:cstheme="minorHAnsi"/>
          <w:i/>
          <w:iCs/>
          <w:sz w:val="22"/>
          <w:szCs w:val="22"/>
        </w:rPr>
        <w:t>Australian Apprenticeships Incentives Program guidelines</w:t>
      </w:r>
      <w:r w:rsidRPr="00F12C22">
        <w:rPr>
          <w:rFonts w:cstheme="minorHAnsi"/>
          <w:sz w:val="22"/>
          <w:szCs w:val="22"/>
        </w:rPr>
        <w:t xml:space="preserve"> </w:t>
      </w:r>
      <w:hyperlink w:history="1" r:id="rId35">
        <w:r w:rsidRPr="00F12C22">
          <w:rPr>
            <w:rStyle w:val="Hyperlink"/>
            <w:rFonts w:cstheme="minorHAnsi"/>
            <w:sz w:val="22"/>
            <w:szCs w:val="22"/>
          </w:rPr>
          <w:t>www.dese.gov.au</w:t>
        </w:r>
      </w:hyperlink>
      <w:r w:rsidRPr="00F12C22">
        <w:rPr>
          <w:rFonts w:cstheme="minorHAnsi"/>
          <w:sz w:val="22"/>
          <w:szCs w:val="22"/>
        </w:rPr>
        <w:t xml:space="preserve"> (accessed 16 June 2021)</w:t>
      </w:r>
    </w:p>
    <w:p w:rsidRPr="00F12C22" w:rsidR="00F03C84" w:rsidP="00F03C84" w:rsidRDefault="00F03C84" w14:paraId="010675EF" w14:textId="77777777">
      <w:pPr>
        <w:pStyle w:val="EndnoteText"/>
        <w:numPr>
          <w:ilvl w:val="0"/>
          <w:numId w:val="67"/>
        </w:numPr>
        <w:spacing w:line="276" w:lineRule="auto"/>
        <w:rPr>
          <w:rFonts w:cstheme="minorHAnsi"/>
          <w:sz w:val="22"/>
          <w:szCs w:val="22"/>
        </w:rPr>
      </w:pPr>
      <w:r w:rsidRPr="00F12C22">
        <w:rPr>
          <w:rFonts w:cstheme="minorHAnsi"/>
          <w:sz w:val="22"/>
          <w:szCs w:val="22"/>
        </w:rPr>
        <w:t xml:space="preserve">Department of Education, Skills and Employment (2021) </w:t>
      </w:r>
      <w:r w:rsidRPr="00F12C22">
        <w:rPr>
          <w:rFonts w:cstheme="minorHAnsi"/>
          <w:i/>
          <w:iCs/>
          <w:sz w:val="22"/>
          <w:szCs w:val="22"/>
        </w:rPr>
        <w:t>What are skill shortages?</w:t>
      </w:r>
      <w:r w:rsidRPr="00F12C22">
        <w:rPr>
          <w:rFonts w:cstheme="minorHAnsi"/>
          <w:sz w:val="22"/>
          <w:szCs w:val="22"/>
        </w:rPr>
        <w:t xml:space="preserve"> </w:t>
      </w:r>
      <w:hyperlink w:history="1" r:id="rId36">
        <w:r w:rsidRPr="00F12C22">
          <w:rPr>
            <w:rStyle w:val="Hyperlink"/>
            <w:rFonts w:cstheme="minorHAnsi"/>
            <w:sz w:val="22"/>
            <w:szCs w:val="22"/>
          </w:rPr>
          <w:t>www.jobjumpstart.gov.au</w:t>
        </w:r>
      </w:hyperlink>
      <w:r w:rsidRPr="00F12C22">
        <w:rPr>
          <w:rFonts w:cstheme="minorHAnsi"/>
          <w:sz w:val="22"/>
          <w:szCs w:val="22"/>
        </w:rPr>
        <w:t xml:space="preserve"> (accessed 28 July 2021)</w:t>
      </w:r>
    </w:p>
    <w:p w:rsidRPr="00F12C22" w:rsidR="00F03C84" w:rsidP="00F03C84" w:rsidRDefault="00F03C84" w14:paraId="6FE6FC62" w14:textId="77777777">
      <w:pPr>
        <w:pStyle w:val="EndnoteText"/>
        <w:numPr>
          <w:ilvl w:val="0"/>
          <w:numId w:val="67"/>
        </w:numPr>
        <w:spacing w:line="276" w:lineRule="auto"/>
        <w:rPr>
          <w:rFonts w:cstheme="minorHAnsi"/>
          <w:sz w:val="22"/>
          <w:szCs w:val="22"/>
        </w:rPr>
      </w:pPr>
      <w:r w:rsidRPr="00F12C22">
        <w:rPr>
          <w:rFonts w:cstheme="minorHAnsi"/>
          <w:sz w:val="22"/>
          <w:szCs w:val="22"/>
        </w:rPr>
        <w:t xml:space="preserve">Department of Jobs and Small Business (2017) </w:t>
      </w:r>
      <w:r w:rsidRPr="00F12C22">
        <w:rPr>
          <w:rFonts w:cstheme="minorHAnsi"/>
          <w:i/>
          <w:iCs/>
          <w:sz w:val="22"/>
          <w:szCs w:val="22"/>
        </w:rPr>
        <w:t>Labour Market for Apprentices</w:t>
      </w:r>
      <w:r w:rsidRPr="00F12C22">
        <w:rPr>
          <w:rFonts w:cstheme="minorHAnsi"/>
          <w:sz w:val="22"/>
          <w:szCs w:val="22"/>
        </w:rPr>
        <w:t xml:space="preserve">, </w:t>
      </w:r>
      <w:hyperlink w:history="1" r:id="rId37">
        <w:r w:rsidRPr="00F12C22">
          <w:rPr>
            <w:rStyle w:val="Hyperlink"/>
            <w:rFonts w:cstheme="minorHAnsi"/>
            <w:sz w:val="22"/>
            <w:szCs w:val="22"/>
          </w:rPr>
          <w:t>www.dese.gov.au</w:t>
        </w:r>
      </w:hyperlink>
      <w:r w:rsidRPr="00F12C22">
        <w:rPr>
          <w:rFonts w:cstheme="minorHAnsi"/>
          <w:sz w:val="22"/>
          <w:szCs w:val="22"/>
        </w:rPr>
        <w:t xml:space="preserve"> (accessed 23 June 2021)</w:t>
      </w:r>
    </w:p>
    <w:p w:rsidRPr="00F12C22" w:rsidR="00F03C84" w:rsidP="00F03C84" w:rsidRDefault="00F03C84" w14:paraId="758FC1ED" w14:textId="77777777">
      <w:pPr>
        <w:pStyle w:val="EndnoteText"/>
        <w:numPr>
          <w:ilvl w:val="0"/>
          <w:numId w:val="67"/>
        </w:numPr>
        <w:spacing w:line="276" w:lineRule="auto"/>
        <w:rPr>
          <w:rFonts w:cstheme="minorHAnsi"/>
          <w:sz w:val="22"/>
          <w:szCs w:val="22"/>
        </w:rPr>
      </w:pPr>
      <w:r w:rsidRPr="00F12C22">
        <w:rPr>
          <w:rFonts w:cstheme="minorHAnsi"/>
          <w:sz w:val="22"/>
          <w:szCs w:val="22"/>
        </w:rPr>
        <w:t xml:space="preserve">Joyce. S (2020) </w:t>
      </w:r>
      <w:r w:rsidRPr="00F12C22">
        <w:rPr>
          <w:rFonts w:cstheme="minorHAnsi"/>
          <w:i/>
          <w:iCs/>
          <w:sz w:val="22"/>
          <w:szCs w:val="22"/>
        </w:rPr>
        <w:t>Strengthening skills: Expert review of Australia’s vocational education and training system</w:t>
      </w:r>
      <w:r w:rsidRPr="00F12C22">
        <w:rPr>
          <w:rFonts w:cstheme="minorHAnsi"/>
          <w:sz w:val="22"/>
          <w:szCs w:val="22"/>
        </w:rPr>
        <w:t xml:space="preserve"> </w:t>
      </w:r>
      <w:hyperlink w:history="1" r:id="rId38">
        <w:r w:rsidRPr="00F12C22">
          <w:rPr>
            <w:rStyle w:val="Hyperlink"/>
            <w:rFonts w:cstheme="minorHAnsi"/>
            <w:sz w:val="22"/>
            <w:szCs w:val="22"/>
          </w:rPr>
          <w:t>www.pmc.gov.au</w:t>
        </w:r>
      </w:hyperlink>
      <w:r w:rsidRPr="00F12C22">
        <w:rPr>
          <w:rFonts w:cstheme="minorHAnsi"/>
          <w:sz w:val="22"/>
          <w:szCs w:val="22"/>
        </w:rPr>
        <w:t xml:space="preserve"> (accessed 8 July 2021)</w:t>
      </w:r>
    </w:p>
    <w:p w:rsidRPr="00F12C22" w:rsidR="00F03C84" w:rsidP="00F03C84" w:rsidRDefault="00F03C84" w14:paraId="270F9DB5" w14:textId="77777777">
      <w:pPr>
        <w:pStyle w:val="EndnoteText"/>
        <w:numPr>
          <w:ilvl w:val="0"/>
          <w:numId w:val="67"/>
        </w:numPr>
        <w:spacing w:line="276" w:lineRule="auto"/>
        <w:rPr>
          <w:rFonts w:cstheme="minorHAnsi"/>
          <w:sz w:val="22"/>
          <w:szCs w:val="22"/>
        </w:rPr>
      </w:pPr>
      <w:proofErr w:type="spellStart"/>
      <w:r w:rsidRPr="00F12C22">
        <w:rPr>
          <w:rFonts w:cstheme="minorHAnsi"/>
          <w:sz w:val="22"/>
          <w:szCs w:val="22"/>
        </w:rPr>
        <w:t>Kuszera</w:t>
      </w:r>
      <w:proofErr w:type="spellEnd"/>
      <w:r w:rsidRPr="00F12C22">
        <w:rPr>
          <w:rFonts w:cstheme="minorHAnsi"/>
          <w:sz w:val="22"/>
          <w:szCs w:val="22"/>
        </w:rPr>
        <w:t xml:space="preserve">, M. OECD (2017) </w:t>
      </w:r>
      <w:r w:rsidRPr="00F12C22">
        <w:rPr>
          <w:rFonts w:cstheme="minorHAnsi"/>
          <w:i/>
          <w:iCs/>
          <w:sz w:val="22"/>
          <w:szCs w:val="22"/>
        </w:rPr>
        <w:t>Incentives for Apprenticeship</w:t>
      </w:r>
      <w:r w:rsidRPr="00F12C22">
        <w:rPr>
          <w:rFonts w:cstheme="minorHAnsi"/>
          <w:sz w:val="22"/>
          <w:szCs w:val="22"/>
        </w:rPr>
        <w:t xml:space="preserve">, Organisation for Economic Cooperation and Development, </w:t>
      </w:r>
      <w:hyperlink w:history="1" r:id="rId39">
        <w:r w:rsidRPr="00F12C22">
          <w:rPr>
            <w:rStyle w:val="Hyperlink"/>
            <w:rFonts w:cstheme="minorHAnsi"/>
            <w:sz w:val="22"/>
            <w:szCs w:val="22"/>
          </w:rPr>
          <w:t>www.oecd-library.org</w:t>
        </w:r>
      </w:hyperlink>
      <w:r w:rsidRPr="00F12C22">
        <w:rPr>
          <w:rFonts w:cstheme="minorHAnsi"/>
          <w:sz w:val="22"/>
          <w:szCs w:val="22"/>
        </w:rPr>
        <w:t xml:space="preserve"> (accessed 16 June 2021)</w:t>
      </w:r>
    </w:p>
    <w:p w:rsidR="00F03C84" w:rsidP="00F03C84" w:rsidRDefault="00F03C84" w14:paraId="1D21DEEE" w14:textId="725DC40E">
      <w:pPr>
        <w:pStyle w:val="EndnoteText"/>
        <w:numPr>
          <w:ilvl w:val="0"/>
          <w:numId w:val="67"/>
        </w:numPr>
        <w:spacing w:line="276" w:lineRule="auto"/>
        <w:rPr>
          <w:rFonts w:cstheme="minorHAnsi"/>
          <w:sz w:val="22"/>
          <w:szCs w:val="22"/>
        </w:rPr>
      </w:pPr>
      <w:r w:rsidRPr="00F12C22">
        <w:rPr>
          <w:rFonts w:cstheme="minorHAnsi"/>
          <w:sz w:val="22"/>
          <w:szCs w:val="22"/>
        </w:rPr>
        <w:t xml:space="preserve">National Skills Commission (9 December 2021) </w:t>
      </w:r>
      <w:r w:rsidRPr="00F12C22">
        <w:rPr>
          <w:rFonts w:cstheme="minorHAnsi"/>
          <w:i/>
          <w:iCs/>
          <w:sz w:val="22"/>
          <w:szCs w:val="22"/>
        </w:rPr>
        <w:t xml:space="preserve">The State of Australia’s Skills </w:t>
      </w:r>
      <w:r w:rsidRPr="00F12C22">
        <w:rPr>
          <w:rFonts w:cstheme="minorHAnsi"/>
          <w:sz w:val="22"/>
          <w:szCs w:val="22"/>
        </w:rPr>
        <w:t>(accessed 20 January 2022)</w:t>
      </w:r>
    </w:p>
    <w:p w:rsidRPr="00D854B2" w:rsidR="00D854B2" w:rsidP="00D854B2" w:rsidRDefault="00D854B2" w14:paraId="6E10080A" w14:textId="77777777">
      <w:pPr>
        <w:pStyle w:val="FootnoteText"/>
        <w:numPr>
          <w:ilvl w:val="0"/>
          <w:numId w:val="67"/>
        </w:numPr>
        <w:rPr>
          <w:rFonts w:asciiTheme="minorHAnsi" w:hAnsiTheme="minorHAnsi" w:cstheme="minorHAnsi"/>
          <w:sz w:val="22"/>
          <w:szCs w:val="22"/>
        </w:rPr>
      </w:pPr>
      <w:r w:rsidRPr="00D854B2">
        <w:rPr>
          <w:rFonts w:asciiTheme="minorHAnsi" w:hAnsiTheme="minorHAnsi" w:cstheme="minorHAnsi"/>
          <w:sz w:val="22"/>
          <w:szCs w:val="22"/>
        </w:rPr>
        <w:t xml:space="preserve">NCVER (2001) </w:t>
      </w:r>
      <w:r w:rsidRPr="00D854B2">
        <w:rPr>
          <w:rFonts w:asciiTheme="minorHAnsi" w:hAnsiTheme="minorHAnsi" w:cstheme="minorHAnsi"/>
          <w:i/>
          <w:sz w:val="22"/>
          <w:szCs w:val="22"/>
        </w:rPr>
        <w:t>Reasons for new apprentices’ non-completions</w:t>
      </w:r>
      <w:r w:rsidRPr="00D854B2">
        <w:rPr>
          <w:rFonts w:asciiTheme="minorHAnsi" w:hAnsiTheme="minorHAnsi" w:cstheme="minorHAnsi"/>
          <w:sz w:val="22"/>
          <w:szCs w:val="22"/>
        </w:rPr>
        <w:t xml:space="preserve">, </w:t>
      </w:r>
      <w:hyperlink w:history="1" r:id="rId40">
        <w:r w:rsidRPr="00D854B2">
          <w:rPr>
            <w:rStyle w:val="Hyperlink"/>
            <w:rFonts w:asciiTheme="minorHAnsi" w:hAnsiTheme="minorHAnsi" w:cstheme="minorHAnsi"/>
            <w:sz w:val="22"/>
            <w:szCs w:val="22"/>
          </w:rPr>
          <w:t>www.ncver.edu.au</w:t>
        </w:r>
      </w:hyperlink>
      <w:r w:rsidRPr="00D854B2">
        <w:rPr>
          <w:rFonts w:asciiTheme="minorHAnsi" w:hAnsiTheme="minorHAnsi" w:cstheme="minorHAnsi"/>
          <w:sz w:val="22"/>
          <w:szCs w:val="22"/>
        </w:rPr>
        <w:t xml:space="preserve"> (accessed 18 March 2022) </w:t>
      </w:r>
    </w:p>
    <w:p w:rsidRPr="00F12C22" w:rsidR="00F03C84" w:rsidP="00F03C84" w:rsidRDefault="00F03C84" w14:paraId="37721073" w14:textId="77777777">
      <w:pPr>
        <w:pStyle w:val="EndnoteText"/>
        <w:numPr>
          <w:ilvl w:val="0"/>
          <w:numId w:val="67"/>
        </w:numPr>
        <w:spacing w:line="276" w:lineRule="auto"/>
        <w:rPr>
          <w:rFonts w:cstheme="minorHAnsi"/>
          <w:sz w:val="22"/>
          <w:szCs w:val="22"/>
        </w:rPr>
      </w:pPr>
      <w:r w:rsidRPr="00F12C22">
        <w:rPr>
          <w:rFonts w:cstheme="minorHAnsi"/>
          <w:sz w:val="22"/>
          <w:szCs w:val="22"/>
        </w:rPr>
        <w:t xml:space="preserve">NCVER (2007) </w:t>
      </w:r>
      <w:r w:rsidRPr="00F12C22">
        <w:rPr>
          <w:rFonts w:cstheme="minorHAnsi"/>
          <w:i/>
          <w:iCs/>
          <w:sz w:val="22"/>
          <w:szCs w:val="22"/>
        </w:rPr>
        <w:t>What is a skill shortage?</w:t>
      </w:r>
      <w:r w:rsidRPr="00F12C22">
        <w:rPr>
          <w:rFonts w:cstheme="minorHAnsi"/>
          <w:sz w:val="22"/>
          <w:szCs w:val="22"/>
        </w:rPr>
        <w:t xml:space="preserve"> </w:t>
      </w:r>
      <w:hyperlink w:history="1" r:id="rId41">
        <w:r w:rsidRPr="00F12C22">
          <w:rPr>
            <w:rStyle w:val="Hyperlink"/>
            <w:rFonts w:cstheme="minorHAnsi"/>
            <w:sz w:val="22"/>
            <w:szCs w:val="22"/>
          </w:rPr>
          <w:t>www.ncver.edu.au</w:t>
        </w:r>
      </w:hyperlink>
      <w:r w:rsidRPr="00F12C22">
        <w:rPr>
          <w:rFonts w:cstheme="minorHAnsi"/>
          <w:sz w:val="22"/>
          <w:szCs w:val="22"/>
        </w:rPr>
        <w:t xml:space="preserve"> (accessed 8 July 2021)</w:t>
      </w:r>
    </w:p>
    <w:p w:rsidRPr="00F12C22" w:rsidR="00F03C84" w:rsidP="00F03C84" w:rsidRDefault="00F03C84" w14:paraId="2DEDEA43" w14:textId="77777777">
      <w:pPr>
        <w:pStyle w:val="EndnoteText"/>
        <w:numPr>
          <w:ilvl w:val="0"/>
          <w:numId w:val="67"/>
        </w:numPr>
        <w:spacing w:line="276" w:lineRule="auto"/>
        <w:rPr>
          <w:rFonts w:eastAsia="Times New Roman"/>
          <w:sz w:val="22"/>
          <w:szCs w:val="22"/>
        </w:rPr>
      </w:pPr>
      <w:bookmarkStart w:name="_Hlk98426161" w:id="139"/>
      <w:r w:rsidRPr="00F12C22">
        <w:rPr>
          <w:rFonts w:cstheme="minorHAnsi"/>
          <w:sz w:val="22"/>
          <w:szCs w:val="22"/>
        </w:rPr>
        <w:t xml:space="preserve">NCVER (2012) </w:t>
      </w:r>
      <w:r w:rsidRPr="00F12C22">
        <w:rPr>
          <w:rFonts w:cstheme="minorHAnsi"/>
          <w:i/>
          <w:iCs/>
          <w:sz w:val="22"/>
          <w:szCs w:val="22"/>
        </w:rPr>
        <w:t>Evolution of Apprenticeships and Traineeships in Australia: an unfinished history,</w:t>
      </w:r>
      <w:r w:rsidRPr="00F12C22">
        <w:rPr>
          <w:rFonts w:cstheme="minorHAnsi"/>
          <w:sz w:val="22"/>
          <w:szCs w:val="22"/>
        </w:rPr>
        <w:t xml:space="preserve"> </w:t>
      </w:r>
      <w:hyperlink w:history="1" r:id="rId42">
        <w:r w:rsidRPr="00F12C22">
          <w:rPr>
            <w:rStyle w:val="Hyperlink"/>
            <w:rFonts w:eastAsia="Times New Roman"/>
            <w:sz w:val="22"/>
            <w:szCs w:val="22"/>
          </w:rPr>
          <w:t>Evolution of apprenticeships and traineeships in Australia (ncver.edu.au)</w:t>
        </w:r>
      </w:hyperlink>
      <w:r w:rsidRPr="00F12C22">
        <w:rPr>
          <w:rFonts w:eastAsia="Times New Roman"/>
          <w:sz w:val="22"/>
          <w:szCs w:val="22"/>
        </w:rPr>
        <w:t xml:space="preserve"> (accessed 27 January 2022)</w:t>
      </w:r>
    </w:p>
    <w:bookmarkEnd w:id="139"/>
    <w:p w:rsidRPr="00F12C22" w:rsidR="00F03C84" w:rsidP="00F03C84" w:rsidRDefault="00F03C84" w14:paraId="1B40E80E" w14:textId="77777777">
      <w:pPr>
        <w:pStyle w:val="EndnoteText"/>
        <w:numPr>
          <w:ilvl w:val="0"/>
          <w:numId w:val="67"/>
        </w:numPr>
        <w:spacing w:line="276" w:lineRule="auto"/>
        <w:rPr>
          <w:rFonts w:cstheme="minorHAnsi"/>
          <w:sz w:val="22"/>
          <w:szCs w:val="22"/>
        </w:rPr>
      </w:pPr>
      <w:r w:rsidRPr="00F12C22">
        <w:rPr>
          <w:rFonts w:cstheme="minorHAnsi"/>
          <w:sz w:val="22"/>
          <w:szCs w:val="22"/>
        </w:rPr>
        <w:t xml:space="preserve">NCVER (2019) </w:t>
      </w:r>
      <w:r w:rsidRPr="00F12C22">
        <w:rPr>
          <w:rFonts w:cstheme="minorHAnsi"/>
          <w:i/>
          <w:sz w:val="22"/>
          <w:szCs w:val="22"/>
        </w:rPr>
        <w:t>Apprentice and trainee experience and destination</w:t>
      </w:r>
      <w:r w:rsidRPr="00F12C22">
        <w:rPr>
          <w:rFonts w:cstheme="minorHAnsi"/>
          <w:sz w:val="22"/>
          <w:szCs w:val="22"/>
        </w:rPr>
        <w:t xml:space="preserve">, </w:t>
      </w:r>
      <w:hyperlink w:history="1" r:id="rId43">
        <w:r w:rsidRPr="00F12C22">
          <w:rPr>
            <w:rStyle w:val="Hyperlink"/>
            <w:rFonts w:cstheme="minorHAnsi"/>
            <w:sz w:val="22"/>
            <w:szCs w:val="22"/>
          </w:rPr>
          <w:t>www.ncver.edu.au</w:t>
        </w:r>
      </w:hyperlink>
      <w:r w:rsidRPr="00F12C22">
        <w:rPr>
          <w:rFonts w:cstheme="minorHAnsi"/>
          <w:sz w:val="22"/>
          <w:szCs w:val="22"/>
        </w:rPr>
        <w:t xml:space="preserve"> (accessed 24 June 2021)</w:t>
      </w:r>
    </w:p>
    <w:p w:rsidRPr="00F12C22" w:rsidR="00F03C84" w:rsidP="00F03C84" w:rsidRDefault="00F03C84" w14:paraId="24132127" w14:textId="77777777">
      <w:pPr>
        <w:pStyle w:val="EndnoteText"/>
        <w:numPr>
          <w:ilvl w:val="0"/>
          <w:numId w:val="67"/>
        </w:numPr>
        <w:spacing w:line="276" w:lineRule="auto"/>
        <w:rPr>
          <w:rFonts w:cstheme="minorHAnsi"/>
          <w:sz w:val="22"/>
          <w:szCs w:val="22"/>
        </w:rPr>
      </w:pPr>
      <w:r w:rsidRPr="00F12C22">
        <w:rPr>
          <w:rFonts w:cstheme="minorHAnsi"/>
          <w:sz w:val="22"/>
          <w:szCs w:val="22"/>
        </w:rPr>
        <w:t xml:space="preserve">NCVER (2019) </w:t>
      </w:r>
      <w:r w:rsidRPr="00F12C22">
        <w:rPr>
          <w:rFonts w:cstheme="minorHAnsi"/>
          <w:i/>
          <w:iCs/>
          <w:sz w:val="22"/>
          <w:szCs w:val="22"/>
        </w:rPr>
        <w:t>Employers’ use and views of the VET system 2019</w:t>
      </w:r>
      <w:r w:rsidRPr="00F12C22">
        <w:rPr>
          <w:rFonts w:cstheme="minorHAnsi"/>
          <w:sz w:val="22"/>
          <w:szCs w:val="22"/>
        </w:rPr>
        <w:t xml:space="preserve">, </w:t>
      </w:r>
      <w:hyperlink w:history="1" r:id="rId44">
        <w:r w:rsidRPr="00F12C22">
          <w:rPr>
            <w:rStyle w:val="Hyperlink"/>
            <w:rFonts w:cstheme="minorHAnsi"/>
            <w:sz w:val="22"/>
            <w:szCs w:val="22"/>
          </w:rPr>
          <w:t>www.ncver.edu.au</w:t>
        </w:r>
      </w:hyperlink>
      <w:r w:rsidRPr="00F12C22">
        <w:rPr>
          <w:rFonts w:cstheme="minorHAnsi"/>
          <w:sz w:val="22"/>
          <w:szCs w:val="22"/>
        </w:rPr>
        <w:t xml:space="preserve"> (accessed 15 June 2021)</w:t>
      </w:r>
    </w:p>
    <w:p w:rsidRPr="00F12C22" w:rsidR="00F03C84" w:rsidP="00F03C84" w:rsidRDefault="00F03C84" w14:paraId="0CEB9443" w14:textId="77777777">
      <w:pPr>
        <w:pStyle w:val="EndnoteText"/>
        <w:numPr>
          <w:ilvl w:val="0"/>
          <w:numId w:val="67"/>
        </w:numPr>
        <w:spacing w:line="276" w:lineRule="auto"/>
        <w:rPr>
          <w:rFonts w:cstheme="minorHAnsi"/>
          <w:sz w:val="22"/>
          <w:szCs w:val="22"/>
        </w:rPr>
      </w:pPr>
      <w:r w:rsidRPr="00F12C22">
        <w:rPr>
          <w:rFonts w:cstheme="minorHAnsi"/>
          <w:sz w:val="22"/>
          <w:szCs w:val="22"/>
        </w:rPr>
        <w:t xml:space="preserve">NCVER (2020) </w:t>
      </w:r>
      <w:r w:rsidRPr="00F12C22">
        <w:rPr>
          <w:rFonts w:cstheme="minorHAnsi"/>
          <w:i/>
          <w:iCs/>
          <w:sz w:val="22"/>
          <w:szCs w:val="22"/>
        </w:rPr>
        <w:t>Traditional trade apprenticeships: learnings from the field</w:t>
      </w:r>
      <w:r w:rsidRPr="00F12C22">
        <w:rPr>
          <w:rFonts w:cstheme="minorHAnsi"/>
          <w:sz w:val="22"/>
          <w:szCs w:val="22"/>
        </w:rPr>
        <w:t xml:space="preserve"> </w:t>
      </w:r>
      <w:hyperlink w:history="1" r:id="rId45">
        <w:r w:rsidRPr="00F12C22">
          <w:rPr>
            <w:rStyle w:val="Hyperlink"/>
            <w:rFonts w:cstheme="minorHAnsi"/>
            <w:sz w:val="22"/>
            <w:szCs w:val="22"/>
          </w:rPr>
          <w:t>www.ncver.edu.au</w:t>
        </w:r>
      </w:hyperlink>
      <w:r w:rsidRPr="00F12C22">
        <w:rPr>
          <w:rFonts w:cstheme="minorHAnsi"/>
          <w:sz w:val="22"/>
          <w:szCs w:val="22"/>
        </w:rPr>
        <w:t xml:space="preserve"> (accessed 28 July 2021)</w:t>
      </w:r>
    </w:p>
    <w:p w:rsidRPr="00F12C22" w:rsidR="00F03C84" w:rsidP="00F03C84" w:rsidRDefault="00F03C84" w14:paraId="44A37F91" w14:textId="77777777">
      <w:pPr>
        <w:pStyle w:val="EndnoteText"/>
        <w:numPr>
          <w:ilvl w:val="0"/>
          <w:numId w:val="67"/>
        </w:numPr>
        <w:spacing w:line="276" w:lineRule="auto"/>
        <w:rPr>
          <w:rFonts w:cstheme="minorHAnsi"/>
          <w:sz w:val="22"/>
          <w:szCs w:val="22"/>
        </w:rPr>
      </w:pPr>
      <w:r w:rsidRPr="00F12C22" w:rsidDel="006A00B3">
        <w:rPr>
          <w:rFonts w:cstheme="minorHAnsi"/>
          <w:sz w:val="22"/>
          <w:szCs w:val="22"/>
        </w:rPr>
        <w:t xml:space="preserve">NCVER (2021) </w:t>
      </w:r>
      <w:r w:rsidRPr="00F12C22" w:rsidDel="006A00B3">
        <w:rPr>
          <w:rFonts w:cstheme="minorHAnsi"/>
          <w:i/>
          <w:sz w:val="22"/>
          <w:szCs w:val="22"/>
        </w:rPr>
        <w:t>Employers’ use and views of the VET system 2021</w:t>
      </w:r>
      <w:r w:rsidRPr="00F12C22" w:rsidDel="006A00B3">
        <w:rPr>
          <w:rFonts w:cstheme="minorHAnsi"/>
          <w:sz w:val="22"/>
          <w:szCs w:val="22"/>
        </w:rPr>
        <w:t xml:space="preserve">, </w:t>
      </w:r>
      <w:hyperlink w:history="1" r:id="rId46">
        <w:r w:rsidRPr="00F12C22" w:rsidDel="006A00B3">
          <w:rPr>
            <w:rStyle w:val="Hyperlink"/>
            <w:rFonts w:cstheme="minorHAnsi"/>
            <w:sz w:val="22"/>
            <w:szCs w:val="22"/>
          </w:rPr>
          <w:t>www.ncver.edu.au</w:t>
        </w:r>
      </w:hyperlink>
      <w:r w:rsidRPr="00F12C22" w:rsidDel="006A00B3">
        <w:rPr>
          <w:rFonts w:cstheme="minorHAnsi"/>
          <w:sz w:val="22"/>
          <w:szCs w:val="22"/>
        </w:rPr>
        <w:t xml:space="preserve"> (accessed 27 January 2022)</w:t>
      </w:r>
    </w:p>
    <w:p w:rsidRPr="00F12C22" w:rsidR="00F03C84" w:rsidP="00F03C84" w:rsidRDefault="00F03C84" w14:paraId="4F61C47A" w14:textId="77777777">
      <w:pPr>
        <w:pStyle w:val="EndnoteText"/>
        <w:numPr>
          <w:ilvl w:val="0"/>
          <w:numId w:val="67"/>
        </w:numPr>
        <w:spacing w:line="276" w:lineRule="auto"/>
        <w:rPr>
          <w:rFonts w:cstheme="minorHAnsi"/>
          <w:sz w:val="22"/>
          <w:szCs w:val="22"/>
        </w:rPr>
      </w:pPr>
      <w:r w:rsidRPr="00F12C22">
        <w:rPr>
          <w:rFonts w:cstheme="minorHAnsi"/>
          <w:sz w:val="22"/>
          <w:szCs w:val="22"/>
        </w:rPr>
        <w:t xml:space="preserve">NCVER (2021) </w:t>
      </w:r>
      <w:r w:rsidRPr="00BC2385">
        <w:rPr>
          <w:rFonts w:cstheme="minorHAnsi"/>
          <w:i/>
          <w:sz w:val="22"/>
          <w:szCs w:val="22"/>
        </w:rPr>
        <w:t>Issues in apprenticeships and traineeships – a research synthesis</w:t>
      </w:r>
      <w:r w:rsidRPr="00F12C22">
        <w:rPr>
          <w:rFonts w:cstheme="minorHAnsi"/>
          <w:sz w:val="22"/>
          <w:szCs w:val="22"/>
        </w:rPr>
        <w:t xml:space="preserve">, </w:t>
      </w:r>
      <w:hyperlink w:history="1" r:id="rId47">
        <w:r w:rsidRPr="00F12C22">
          <w:rPr>
            <w:rStyle w:val="Hyperlink"/>
            <w:rFonts w:cstheme="minorHAnsi"/>
            <w:sz w:val="22"/>
            <w:szCs w:val="22"/>
          </w:rPr>
          <w:t>www.ncver.edu.au</w:t>
        </w:r>
      </w:hyperlink>
      <w:r w:rsidRPr="00F12C22">
        <w:rPr>
          <w:rFonts w:cstheme="minorHAnsi"/>
          <w:sz w:val="22"/>
          <w:szCs w:val="22"/>
        </w:rPr>
        <w:t xml:space="preserve"> (accessed 27 January 2022)</w:t>
      </w:r>
    </w:p>
    <w:p w:rsidRPr="00241FE8" w:rsidR="00241FE8" w:rsidP="00241FE8" w:rsidRDefault="00241FE8" w14:paraId="71EA3CAC" w14:textId="5DF70EE7">
      <w:pPr>
        <w:pStyle w:val="EndnoteText"/>
        <w:numPr>
          <w:ilvl w:val="0"/>
          <w:numId w:val="67"/>
        </w:numPr>
        <w:spacing w:line="276" w:lineRule="auto"/>
        <w:rPr>
          <w:rFonts w:cstheme="minorHAnsi"/>
          <w:sz w:val="22"/>
          <w:szCs w:val="22"/>
        </w:rPr>
      </w:pPr>
      <w:r w:rsidRPr="00137683">
        <w:rPr>
          <w:rFonts w:cstheme="minorHAnsi"/>
          <w:sz w:val="22"/>
          <w:szCs w:val="22"/>
        </w:rPr>
        <w:t xml:space="preserve">NCVER (2021) </w:t>
      </w:r>
      <w:r w:rsidRPr="00137683">
        <w:rPr>
          <w:rFonts w:cstheme="minorHAnsi"/>
          <w:i/>
          <w:iCs/>
          <w:sz w:val="22"/>
          <w:szCs w:val="22"/>
        </w:rPr>
        <w:t>Total VET students and courses 2020</w:t>
      </w:r>
      <w:r w:rsidRPr="00137683">
        <w:rPr>
          <w:rFonts w:cstheme="minorHAnsi"/>
          <w:sz w:val="22"/>
          <w:szCs w:val="22"/>
        </w:rPr>
        <w:t>, NCVER, Adelaide. (</w:t>
      </w:r>
      <w:proofErr w:type="spellStart"/>
      <w:r w:rsidRPr="00137683">
        <w:rPr>
          <w:rFonts w:cstheme="minorHAnsi"/>
          <w:sz w:val="22"/>
          <w:szCs w:val="22"/>
        </w:rPr>
        <w:t>DataBuilder</w:t>
      </w:r>
      <w:proofErr w:type="spellEnd"/>
      <w:r w:rsidRPr="00137683">
        <w:rPr>
          <w:rFonts w:cstheme="minorHAnsi"/>
          <w:sz w:val="22"/>
          <w:szCs w:val="22"/>
        </w:rPr>
        <w:t>)</w:t>
      </w:r>
    </w:p>
    <w:p w:rsidRPr="00F12C22" w:rsidR="00F03C84" w:rsidP="00F03C84" w:rsidRDefault="00F03C84" w14:paraId="74BB5E40" w14:textId="77777777">
      <w:pPr>
        <w:pStyle w:val="EndnoteText"/>
        <w:numPr>
          <w:ilvl w:val="0"/>
          <w:numId w:val="67"/>
        </w:numPr>
        <w:spacing w:line="276" w:lineRule="auto"/>
        <w:rPr>
          <w:rFonts w:cstheme="minorHAnsi"/>
          <w:sz w:val="22"/>
          <w:szCs w:val="22"/>
        </w:rPr>
      </w:pPr>
      <w:r w:rsidRPr="00F12C22">
        <w:rPr>
          <w:rFonts w:cstheme="minorHAnsi"/>
          <w:sz w:val="22"/>
          <w:szCs w:val="22"/>
        </w:rPr>
        <w:t xml:space="preserve">NCVER (December 2019) </w:t>
      </w:r>
      <w:r w:rsidRPr="00F12C22">
        <w:rPr>
          <w:rFonts w:cstheme="minorHAnsi"/>
          <w:i/>
          <w:iCs/>
          <w:sz w:val="22"/>
          <w:szCs w:val="22"/>
        </w:rPr>
        <w:t>Apprentice and trainee experience and destinations 2019</w:t>
      </w:r>
      <w:r w:rsidRPr="00F12C22">
        <w:rPr>
          <w:rFonts w:cstheme="minorHAnsi"/>
          <w:sz w:val="22"/>
          <w:szCs w:val="22"/>
        </w:rPr>
        <w:t xml:space="preserve">, </w:t>
      </w:r>
      <w:hyperlink w:history="1" r:id="rId48">
        <w:r w:rsidRPr="00F12C22">
          <w:rPr>
            <w:rStyle w:val="Hyperlink"/>
            <w:rFonts w:cstheme="minorHAnsi"/>
            <w:sz w:val="22"/>
            <w:szCs w:val="22"/>
          </w:rPr>
          <w:t>www.ncver.edu.au</w:t>
        </w:r>
      </w:hyperlink>
      <w:r w:rsidRPr="00F12C22">
        <w:rPr>
          <w:rFonts w:cstheme="minorHAnsi"/>
          <w:sz w:val="22"/>
          <w:szCs w:val="22"/>
        </w:rPr>
        <w:t xml:space="preserve"> (accessed 15 June 2021)</w:t>
      </w:r>
    </w:p>
    <w:p w:rsidRPr="00CB7DAF" w:rsidR="00CB7DAF" w:rsidP="00F03C84" w:rsidRDefault="00F03C84" w14:paraId="11CA6B71" w14:textId="2D5B9B49">
      <w:pPr>
        <w:pStyle w:val="EndnoteText"/>
        <w:numPr>
          <w:ilvl w:val="0"/>
          <w:numId w:val="67"/>
        </w:numPr>
        <w:spacing w:line="276" w:lineRule="auto"/>
        <w:rPr>
          <w:rFonts w:cstheme="minorHAnsi"/>
          <w:sz w:val="22"/>
          <w:szCs w:val="22"/>
        </w:rPr>
      </w:pPr>
      <w:r w:rsidRPr="00F12C22">
        <w:rPr>
          <w:rFonts w:cstheme="minorHAnsi"/>
          <w:sz w:val="22"/>
          <w:szCs w:val="22"/>
        </w:rPr>
        <w:t xml:space="preserve">NCVER (January 2021) </w:t>
      </w:r>
      <w:r w:rsidRPr="00F12C22">
        <w:rPr>
          <w:rFonts w:cstheme="minorHAnsi"/>
          <w:i/>
          <w:iCs/>
          <w:sz w:val="22"/>
          <w:szCs w:val="22"/>
        </w:rPr>
        <w:t>Apprentices and trainees 2020 – December quarter</w:t>
      </w:r>
      <w:r w:rsidRPr="00F12C22">
        <w:rPr>
          <w:rFonts w:cstheme="minorHAnsi"/>
          <w:sz w:val="22"/>
          <w:szCs w:val="22"/>
        </w:rPr>
        <w:t xml:space="preserve">, </w:t>
      </w:r>
      <w:hyperlink r:id="rId49">
        <w:r w:rsidRPr="00F12C22">
          <w:rPr>
            <w:rStyle w:val="Hyperlink"/>
            <w:rFonts w:cstheme="minorHAnsi"/>
            <w:sz w:val="22"/>
            <w:szCs w:val="22"/>
          </w:rPr>
          <w:t>www.ncver.edu.au</w:t>
        </w:r>
      </w:hyperlink>
      <w:r w:rsidRPr="00F12C22">
        <w:rPr>
          <w:rFonts w:cstheme="minorHAnsi"/>
          <w:sz w:val="22"/>
          <w:szCs w:val="22"/>
        </w:rPr>
        <w:t xml:space="preserve"> (accessed 19 November 2021)</w:t>
      </w:r>
    </w:p>
    <w:p w:rsidRPr="00106C89" w:rsidR="00106C89" w:rsidP="001A6468" w:rsidRDefault="00106C89" w14:paraId="1EACB367" w14:textId="0A48E0EA">
      <w:pPr>
        <w:pStyle w:val="EndnoteText"/>
        <w:numPr>
          <w:ilvl w:val="0"/>
          <w:numId w:val="67"/>
        </w:numPr>
        <w:spacing w:line="276" w:lineRule="auto"/>
        <w:rPr>
          <w:rFonts w:cstheme="minorHAnsi"/>
          <w:sz w:val="22"/>
          <w:szCs w:val="22"/>
        </w:rPr>
      </w:pPr>
      <w:r w:rsidRPr="00BC2385">
        <w:rPr>
          <w:sz w:val="22"/>
          <w:szCs w:val="22"/>
        </w:rPr>
        <w:lastRenderedPageBreak/>
        <w:t xml:space="preserve">NCVER (2021) </w:t>
      </w:r>
      <w:r w:rsidRPr="00BC2385">
        <w:rPr>
          <w:i/>
          <w:sz w:val="22"/>
          <w:szCs w:val="22"/>
        </w:rPr>
        <w:t xml:space="preserve">Australian vocational education and training statistics: apprentices and trainees 2021 – June quarter, </w:t>
      </w:r>
      <w:hyperlink w:history="1" r:id="rId50">
        <w:r w:rsidRPr="00BC2385">
          <w:rPr>
            <w:rStyle w:val="Hyperlink"/>
            <w:sz w:val="22"/>
            <w:szCs w:val="22"/>
          </w:rPr>
          <w:t>www.ncver.edu.au</w:t>
        </w:r>
      </w:hyperlink>
      <w:r w:rsidRPr="00BC2385">
        <w:rPr>
          <w:rStyle w:val="Hyperlink"/>
          <w:sz w:val="22"/>
          <w:szCs w:val="22"/>
        </w:rPr>
        <w:t xml:space="preserve"> </w:t>
      </w:r>
      <w:r w:rsidRPr="00BC2385">
        <w:rPr>
          <w:sz w:val="22"/>
          <w:szCs w:val="22"/>
        </w:rPr>
        <w:t>(accessed 21 March 2022)</w:t>
      </w:r>
    </w:p>
    <w:p w:rsidRPr="00F12C22" w:rsidR="00D266BA" w:rsidP="00F03C84" w:rsidRDefault="00F03C84" w14:paraId="665938AE" w14:textId="1326A945">
      <w:pPr>
        <w:pStyle w:val="EndnoteText"/>
        <w:numPr>
          <w:ilvl w:val="0"/>
          <w:numId w:val="67"/>
        </w:numPr>
        <w:spacing w:line="276" w:lineRule="auto"/>
        <w:rPr>
          <w:rFonts w:cstheme="minorHAnsi"/>
          <w:sz w:val="22"/>
          <w:szCs w:val="22"/>
        </w:rPr>
      </w:pPr>
      <w:r w:rsidRPr="00F12C22">
        <w:rPr>
          <w:rFonts w:cstheme="minorHAnsi"/>
          <w:sz w:val="22"/>
          <w:szCs w:val="22"/>
        </w:rPr>
        <w:t xml:space="preserve">NCVER (January 2022) </w:t>
      </w:r>
      <w:r w:rsidRPr="00F12C22">
        <w:rPr>
          <w:rFonts w:cstheme="minorHAnsi"/>
          <w:i/>
          <w:iCs/>
          <w:sz w:val="22"/>
          <w:szCs w:val="22"/>
        </w:rPr>
        <w:t>Apprentices and trainees 2021 – June quarter</w:t>
      </w:r>
      <w:r w:rsidRPr="00F12C22">
        <w:rPr>
          <w:rFonts w:cstheme="minorHAnsi"/>
          <w:sz w:val="22"/>
          <w:szCs w:val="22"/>
        </w:rPr>
        <w:t xml:space="preserve">, </w:t>
      </w:r>
      <w:hyperlink r:id="rId51">
        <w:r w:rsidRPr="00F12C22">
          <w:rPr>
            <w:rStyle w:val="Hyperlink"/>
            <w:rFonts w:cstheme="minorHAnsi"/>
            <w:sz w:val="22"/>
            <w:szCs w:val="22"/>
          </w:rPr>
          <w:t>www.ncver.edu.au</w:t>
        </w:r>
      </w:hyperlink>
      <w:r w:rsidRPr="00F12C22">
        <w:rPr>
          <w:rFonts w:cstheme="minorHAnsi"/>
          <w:sz w:val="22"/>
          <w:szCs w:val="22"/>
        </w:rPr>
        <w:t xml:space="preserve"> (accessed 19 January 2022</w:t>
      </w:r>
      <w:r w:rsidR="00BB2C34">
        <w:rPr>
          <w:rFonts w:cstheme="minorHAnsi"/>
          <w:sz w:val="22"/>
          <w:szCs w:val="22"/>
        </w:rPr>
        <w:t>)</w:t>
      </w:r>
    </w:p>
    <w:p w:rsidRPr="00F12C22" w:rsidR="00F03C84" w:rsidP="00F03C84" w:rsidRDefault="00F03C84" w14:paraId="26F7D4CE" w14:textId="77777777">
      <w:pPr>
        <w:pStyle w:val="EndnoteText"/>
        <w:numPr>
          <w:ilvl w:val="0"/>
          <w:numId w:val="67"/>
        </w:numPr>
        <w:spacing w:line="276" w:lineRule="auto"/>
        <w:rPr>
          <w:rStyle w:val="normaltextrun"/>
          <w:sz w:val="22"/>
          <w:szCs w:val="22"/>
        </w:rPr>
      </w:pPr>
      <w:r w:rsidRPr="00F12C22">
        <w:rPr>
          <w:rStyle w:val="normaltextrun"/>
          <w:rFonts w:cstheme="minorHAnsi"/>
          <w:color w:val="000000"/>
          <w:sz w:val="22"/>
          <w:szCs w:val="22"/>
          <w:shd w:val="clear" w:color="auto" w:fill="FFFFFF"/>
        </w:rPr>
        <w:t>NCVER (October 2021</w:t>
      </w:r>
      <w:r w:rsidRPr="00F12C22">
        <w:rPr>
          <w:rFonts w:cstheme="minorHAnsi"/>
          <w:sz w:val="22"/>
          <w:szCs w:val="22"/>
        </w:rPr>
        <w:t>)</w:t>
      </w:r>
      <w:r w:rsidRPr="00F12C22">
        <w:rPr>
          <w:rFonts w:cstheme="minorHAnsi"/>
          <w:i/>
          <w:iCs/>
          <w:sz w:val="22"/>
          <w:szCs w:val="22"/>
        </w:rPr>
        <w:t xml:space="preserve"> Apprentices and trainees – March quarter 2021</w:t>
      </w:r>
      <w:r w:rsidRPr="00F12C22">
        <w:rPr>
          <w:rStyle w:val="normaltextrun"/>
          <w:rFonts w:cstheme="minorHAnsi"/>
          <w:color w:val="000000"/>
          <w:sz w:val="22"/>
          <w:szCs w:val="22"/>
          <w:shd w:val="clear" w:color="auto" w:fill="FFFFFF"/>
        </w:rPr>
        <w:t xml:space="preserve">, </w:t>
      </w:r>
      <w:hyperlink r:id="rId52">
        <w:r w:rsidRPr="00F12C22">
          <w:rPr>
            <w:rStyle w:val="Hyperlink"/>
            <w:rFonts w:cstheme="minorHAnsi"/>
            <w:sz w:val="22"/>
            <w:szCs w:val="22"/>
          </w:rPr>
          <w:t>www.ncver.edu.au</w:t>
        </w:r>
      </w:hyperlink>
      <w:r w:rsidRPr="00F12C22">
        <w:rPr>
          <w:rStyle w:val="normaltextrun"/>
          <w:rFonts w:cstheme="minorHAnsi"/>
          <w:color w:val="000000"/>
          <w:sz w:val="22"/>
          <w:szCs w:val="22"/>
          <w:shd w:val="clear" w:color="auto" w:fill="FFFFFF"/>
        </w:rPr>
        <w:t xml:space="preserve"> (accessed 1 November 2021)</w:t>
      </w:r>
    </w:p>
    <w:p w:rsidRPr="00F12C22" w:rsidR="009A3A33" w:rsidP="00F03C84" w:rsidRDefault="009A3A33" w14:paraId="14CE044C" w14:textId="1D0E0C9F">
      <w:pPr>
        <w:pStyle w:val="EndnoteText"/>
        <w:numPr>
          <w:ilvl w:val="0"/>
          <w:numId w:val="67"/>
        </w:numPr>
        <w:spacing w:line="276" w:lineRule="auto"/>
        <w:rPr>
          <w:rFonts w:cstheme="minorHAnsi"/>
          <w:sz w:val="22"/>
          <w:szCs w:val="22"/>
        </w:rPr>
      </w:pPr>
      <w:r w:rsidRPr="009A3A33">
        <w:rPr>
          <w:rFonts w:cstheme="minorHAnsi"/>
          <w:sz w:val="22"/>
          <w:szCs w:val="22"/>
        </w:rPr>
        <w:t xml:space="preserve">Organisation for Economic </w:t>
      </w:r>
      <w:r w:rsidR="00D149BF">
        <w:rPr>
          <w:rFonts w:cstheme="minorHAnsi"/>
          <w:sz w:val="22"/>
          <w:szCs w:val="22"/>
        </w:rPr>
        <w:t>Co</w:t>
      </w:r>
      <w:r w:rsidR="00BC7F6F">
        <w:rPr>
          <w:rFonts w:cstheme="minorHAnsi"/>
          <w:sz w:val="22"/>
          <w:szCs w:val="22"/>
        </w:rPr>
        <w:t>-operation</w:t>
      </w:r>
      <w:r w:rsidRPr="009A3A33" w:rsidR="00D149BF">
        <w:rPr>
          <w:rFonts w:cstheme="minorHAnsi"/>
          <w:sz w:val="22"/>
          <w:szCs w:val="22"/>
        </w:rPr>
        <w:t xml:space="preserve"> </w:t>
      </w:r>
      <w:r w:rsidRPr="009A3A33">
        <w:rPr>
          <w:rFonts w:cstheme="minorHAnsi"/>
          <w:sz w:val="22"/>
          <w:szCs w:val="22"/>
        </w:rPr>
        <w:t xml:space="preserve">and Development (OECD) </w:t>
      </w:r>
      <w:r w:rsidRPr="009A3A33">
        <w:rPr>
          <w:rFonts w:cstheme="minorHAnsi"/>
          <w:i/>
          <w:iCs/>
          <w:sz w:val="22"/>
          <w:szCs w:val="22"/>
        </w:rPr>
        <w:t>Seven Questions about Apprenticeships: Answers from International Experience,</w:t>
      </w:r>
      <w:r w:rsidRPr="009A3A33">
        <w:rPr>
          <w:rFonts w:cstheme="minorHAnsi"/>
          <w:sz w:val="22"/>
          <w:szCs w:val="22"/>
        </w:rPr>
        <w:t xml:space="preserve"> OECD Reviews of Vocational Education and Training, OECD Publishing, Paris (accessed 18 March 2022)</w:t>
      </w:r>
    </w:p>
    <w:p w:rsidRPr="00F12C22" w:rsidR="00F03C84" w:rsidP="00F03C84" w:rsidRDefault="00F03C84" w14:paraId="0CABAF44" w14:textId="77777777">
      <w:pPr>
        <w:pStyle w:val="EndnoteText"/>
        <w:numPr>
          <w:ilvl w:val="0"/>
          <w:numId w:val="67"/>
        </w:numPr>
        <w:spacing w:line="276" w:lineRule="auto"/>
        <w:rPr>
          <w:rFonts w:cstheme="minorHAnsi"/>
          <w:sz w:val="22"/>
          <w:szCs w:val="22"/>
        </w:rPr>
      </w:pPr>
      <w:r w:rsidRPr="00F12C22">
        <w:rPr>
          <w:rFonts w:cstheme="minorHAnsi"/>
          <w:sz w:val="22"/>
          <w:szCs w:val="22"/>
        </w:rPr>
        <w:t xml:space="preserve">Productivity Commission (2020) </w:t>
      </w:r>
      <w:r w:rsidRPr="00F12C22">
        <w:rPr>
          <w:rFonts w:cstheme="minorHAnsi"/>
          <w:i/>
          <w:iCs/>
          <w:sz w:val="22"/>
          <w:szCs w:val="22"/>
        </w:rPr>
        <w:t>National Agreement for Skills and Workforce Development Review</w:t>
      </w:r>
      <w:r w:rsidRPr="00F12C22">
        <w:rPr>
          <w:rFonts w:cstheme="minorHAnsi"/>
          <w:sz w:val="22"/>
          <w:szCs w:val="22"/>
        </w:rPr>
        <w:t xml:space="preserve">, </w:t>
      </w:r>
      <w:hyperlink w:history="1" r:id="rId53">
        <w:r w:rsidRPr="00F12C22">
          <w:rPr>
            <w:rStyle w:val="Hyperlink"/>
            <w:rFonts w:cstheme="minorHAnsi"/>
            <w:sz w:val="22"/>
            <w:szCs w:val="22"/>
          </w:rPr>
          <w:t>www.pc.gov.au</w:t>
        </w:r>
      </w:hyperlink>
      <w:r w:rsidRPr="00F12C22">
        <w:rPr>
          <w:rFonts w:cstheme="minorHAnsi"/>
          <w:sz w:val="22"/>
          <w:szCs w:val="22"/>
        </w:rPr>
        <w:t xml:space="preserve"> (accessed 23 June 2021)</w:t>
      </w:r>
    </w:p>
    <w:p w:rsidRPr="00F12C22" w:rsidR="00F03C84" w:rsidP="00F03C84" w:rsidRDefault="00F03C84" w14:paraId="316F81AC" w14:textId="77777777">
      <w:pPr>
        <w:pStyle w:val="EndnoteText"/>
        <w:numPr>
          <w:ilvl w:val="0"/>
          <w:numId w:val="67"/>
        </w:numPr>
        <w:spacing w:line="276" w:lineRule="auto"/>
        <w:rPr>
          <w:rFonts w:cstheme="minorHAnsi"/>
          <w:sz w:val="22"/>
          <w:szCs w:val="22"/>
        </w:rPr>
      </w:pPr>
      <w:r w:rsidRPr="00F12C22">
        <w:rPr>
          <w:rFonts w:cstheme="minorHAnsi"/>
          <w:sz w:val="22"/>
          <w:szCs w:val="22"/>
        </w:rPr>
        <w:t xml:space="preserve">Reserve Bank of Australia (21 March 2019) </w:t>
      </w:r>
      <w:r w:rsidRPr="00F12C22">
        <w:rPr>
          <w:rFonts w:cstheme="minorHAnsi"/>
          <w:i/>
          <w:iCs/>
          <w:sz w:val="22"/>
          <w:szCs w:val="22"/>
        </w:rPr>
        <w:t>Firm level insights into skill shortages and wages growth</w:t>
      </w:r>
      <w:r w:rsidRPr="00F12C22">
        <w:rPr>
          <w:rFonts w:cstheme="minorHAnsi"/>
          <w:sz w:val="22"/>
          <w:szCs w:val="22"/>
        </w:rPr>
        <w:t xml:space="preserve"> </w:t>
      </w:r>
      <w:hyperlink w:history="1" r:id="rId54">
        <w:r w:rsidRPr="00F12C22">
          <w:rPr>
            <w:rStyle w:val="Hyperlink"/>
            <w:rFonts w:cstheme="minorHAnsi"/>
            <w:sz w:val="22"/>
            <w:szCs w:val="22"/>
          </w:rPr>
          <w:t>www.rba.gov.au</w:t>
        </w:r>
      </w:hyperlink>
      <w:r w:rsidRPr="00F12C22">
        <w:rPr>
          <w:rFonts w:cstheme="minorHAnsi"/>
          <w:sz w:val="22"/>
          <w:szCs w:val="22"/>
        </w:rPr>
        <w:t xml:space="preserve"> (accessed 28 July 2021)</w:t>
      </w:r>
    </w:p>
    <w:p w:rsidRPr="00F12C22" w:rsidR="00F03C84" w:rsidP="00F03C84" w:rsidRDefault="00F03C84" w14:paraId="1DCE5F48" w14:textId="77777777">
      <w:pPr>
        <w:pStyle w:val="EndnoteText"/>
        <w:numPr>
          <w:ilvl w:val="0"/>
          <w:numId w:val="67"/>
        </w:numPr>
        <w:spacing w:line="276" w:lineRule="auto"/>
        <w:rPr>
          <w:rFonts w:cstheme="minorHAnsi"/>
          <w:sz w:val="22"/>
          <w:szCs w:val="22"/>
        </w:rPr>
      </w:pPr>
      <w:r w:rsidRPr="00F12C22">
        <w:rPr>
          <w:rFonts w:cstheme="minorHAnsi"/>
          <w:sz w:val="22"/>
          <w:szCs w:val="22"/>
        </w:rPr>
        <w:t xml:space="preserve">Senate Employment, Workplace Relations and Education References Committee, </w:t>
      </w:r>
      <w:r w:rsidRPr="00F12C22">
        <w:rPr>
          <w:rFonts w:cstheme="minorHAnsi"/>
          <w:i/>
          <w:iCs/>
          <w:sz w:val="22"/>
          <w:szCs w:val="22"/>
        </w:rPr>
        <w:t>Bridging the skills divide (</w:t>
      </w:r>
      <w:r w:rsidRPr="00F12C22">
        <w:rPr>
          <w:rFonts w:cstheme="minorHAnsi"/>
          <w:i/>
          <w:sz w:val="22"/>
          <w:szCs w:val="22"/>
        </w:rPr>
        <w:t>November 2003</w:t>
      </w:r>
      <w:r w:rsidRPr="00F12C22">
        <w:rPr>
          <w:rFonts w:cstheme="minorHAnsi"/>
          <w:i/>
          <w:iCs/>
          <w:sz w:val="22"/>
          <w:szCs w:val="22"/>
        </w:rPr>
        <w:t xml:space="preserve">), </w:t>
      </w:r>
      <w:hyperlink w:history="1" r:id="rId55">
        <w:r w:rsidRPr="00F12C22">
          <w:rPr>
            <w:rStyle w:val="Hyperlink"/>
            <w:rFonts w:cstheme="minorHAnsi"/>
            <w:sz w:val="22"/>
            <w:szCs w:val="22"/>
          </w:rPr>
          <w:t>www.aph.gov.au</w:t>
        </w:r>
      </w:hyperlink>
      <w:r w:rsidRPr="00F12C22">
        <w:rPr>
          <w:rFonts w:cstheme="minorHAnsi"/>
          <w:sz w:val="22"/>
          <w:szCs w:val="22"/>
        </w:rPr>
        <w:t xml:space="preserve"> (accessed 16 March 2022)</w:t>
      </w:r>
    </w:p>
    <w:p w:rsidRPr="00F12C22" w:rsidR="00F03C84" w:rsidP="00F03C84" w:rsidRDefault="00F03C84" w14:paraId="1129FEB0" w14:textId="77777777">
      <w:pPr>
        <w:pStyle w:val="EndnoteText"/>
        <w:numPr>
          <w:ilvl w:val="0"/>
          <w:numId w:val="67"/>
        </w:numPr>
        <w:spacing w:line="276" w:lineRule="auto"/>
        <w:rPr>
          <w:rFonts w:cstheme="minorHAnsi"/>
          <w:sz w:val="22"/>
          <w:szCs w:val="22"/>
        </w:rPr>
      </w:pPr>
      <w:proofErr w:type="spellStart"/>
      <w:r w:rsidRPr="00F12C22">
        <w:rPr>
          <w:rFonts w:cstheme="minorHAnsi"/>
          <w:sz w:val="22"/>
          <w:szCs w:val="22"/>
        </w:rPr>
        <w:t>Shergold</w:t>
      </w:r>
      <w:proofErr w:type="spellEnd"/>
      <w:r w:rsidRPr="00F12C22">
        <w:rPr>
          <w:rFonts w:cstheme="minorHAnsi"/>
          <w:sz w:val="22"/>
          <w:szCs w:val="22"/>
        </w:rPr>
        <w:t xml:space="preserve"> P. (June 2020) </w:t>
      </w:r>
      <w:r w:rsidRPr="00F12C22">
        <w:rPr>
          <w:rFonts w:cstheme="minorHAnsi"/>
          <w:i/>
          <w:sz w:val="22"/>
          <w:szCs w:val="22"/>
        </w:rPr>
        <w:t xml:space="preserve">Looking to the Future: Report of the Review of Senior Secondary Pathways into work, further education and training, </w:t>
      </w:r>
      <w:r w:rsidRPr="00F12C22">
        <w:rPr>
          <w:rFonts w:cstheme="minorHAnsi"/>
          <w:sz w:val="22"/>
          <w:szCs w:val="22"/>
        </w:rPr>
        <w:t>Education Council</w:t>
      </w:r>
    </w:p>
    <w:p w:rsidRPr="00F12C22" w:rsidR="00F03C84" w:rsidP="00F03C84" w:rsidRDefault="00F03C84" w14:paraId="131C5BE4" w14:textId="77777777">
      <w:pPr>
        <w:pStyle w:val="EndnoteText"/>
        <w:numPr>
          <w:ilvl w:val="0"/>
          <w:numId w:val="67"/>
        </w:numPr>
        <w:spacing w:line="276" w:lineRule="auto"/>
        <w:rPr>
          <w:rFonts w:cstheme="minorHAnsi"/>
          <w:sz w:val="22"/>
          <w:szCs w:val="22"/>
        </w:rPr>
      </w:pPr>
      <w:r w:rsidRPr="00F12C22">
        <w:rPr>
          <w:rFonts w:cstheme="minorHAnsi"/>
          <w:sz w:val="22"/>
          <w:szCs w:val="22"/>
        </w:rPr>
        <w:t xml:space="preserve">Wallis (2021) </w:t>
      </w:r>
      <w:r w:rsidRPr="00F12C22">
        <w:rPr>
          <w:rFonts w:cstheme="minorHAnsi"/>
          <w:i/>
          <w:iCs/>
          <w:sz w:val="22"/>
          <w:szCs w:val="22"/>
        </w:rPr>
        <w:t xml:space="preserve">Apprentice and Employer Support Surveys, </w:t>
      </w:r>
      <w:r w:rsidRPr="00F12C22">
        <w:rPr>
          <w:rFonts w:cstheme="minorHAnsi"/>
          <w:sz w:val="22"/>
          <w:szCs w:val="22"/>
        </w:rPr>
        <w:t>based on a sample size of 500 employers and 500 apprentices</w:t>
      </w:r>
    </w:p>
    <w:p w:rsidR="00816A68" w:rsidRDefault="00B060F9" w14:paraId="4C090BAF" w14:textId="6C0965DF">
      <w:pPr>
        <w:spacing w:after="160" w:line="259" w:lineRule="auto"/>
      </w:pPr>
      <w:r>
        <w:br w:type="page"/>
      </w:r>
    </w:p>
    <w:p w:rsidR="0044034E" w:rsidP="00403639" w:rsidRDefault="00822150" w14:paraId="72BAC607" w14:textId="7C9C1C53">
      <w:pPr>
        <w:pStyle w:val="Heading1"/>
      </w:pPr>
      <w:bookmarkStart w:name="_Toc99374912" w:id="140"/>
      <w:bookmarkStart w:name="_Toc77162267" w:id="141"/>
      <w:r>
        <w:lastRenderedPageBreak/>
        <w:t xml:space="preserve">Chapter Ten: </w:t>
      </w:r>
      <w:r w:rsidR="0044034E">
        <w:t>Attachments</w:t>
      </w:r>
      <w:bookmarkEnd w:id="140"/>
      <w:r w:rsidR="0044034E">
        <w:t xml:space="preserve"> </w:t>
      </w:r>
    </w:p>
    <w:p w:rsidRPr="001E5E0D" w:rsidR="00BA7310" w:rsidP="001E5E0D" w:rsidRDefault="00403639" w14:paraId="58F806DA" w14:textId="33201141">
      <w:pPr>
        <w:pStyle w:val="Heading2"/>
        <w:spacing w:before="120" w:after="120"/>
        <w:rPr>
          <w:color w:val="002060"/>
        </w:rPr>
      </w:pPr>
      <w:bookmarkStart w:name="_Toc99374913" w:id="142"/>
      <w:r w:rsidRPr="001E5E0D">
        <w:rPr>
          <w:color w:val="002060"/>
        </w:rPr>
        <w:t xml:space="preserve">Attachment A: </w:t>
      </w:r>
      <w:r w:rsidRPr="001E5E0D" w:rsidR="00B21CE2">
        <w:rPr>
          <w:color w:val="002060"/>
        </w:rPr>
        <w:t>Background on Australian Apprentices</w:t>
      </w:r>
      <w:bookmarkEnd w:id="142"/>
      <w:r w:rsidRPr="001E5E0D" w:rsidR="00B21CE2">
        <w:rPr>
          <w:color w:val="002060"/>
        </w:rPr>
        <w:t xml:space="preserve"> </w:t>
      </w:r>
    </w:p>
    <w:p w:rsidRPr="00B21CE2" w:rsidR="00BA7310" w:rsidDel="006A00B3" w:rsidP="00BA7310" w:rsidRDefault="00BA7310" w14:paraId="7EA2ABC1" w14:textId="6E8648E2">
      <w:r w:rsidRPr="00B21CE2" w:rsidDel="006A00B3">
        <w:t xml:space="preserve">Figure </w:t>
      </w:r>
      <w:r w:rsidR="00A848FE">
        <w:t>4</w:t>
      </w:r>
      <w:r w:rsidRPr="00B21CE2" w:rsidDel="006A00B3">
        <w:t xml:space="preserve"> and Figure </w:t>
      </w:r>
      <w:r w:rsidR="00A848FE">
        <w:t>5</w:t>
      </w:r>
      <w:r w:rsidRPr="00B21CE2" w:rsidDel="006A00B3">
        <w:t xml:space="preserve"> show the number of trade and non-trade apprentices across each state and territory, comparing 2020 and 2021 data. The distribution of apprentice numbers across each jurisdiction are comparable to population data – the states with the largest populations also have the largest number of apprentices in-training. Most trade apprenticeship workplaces in Australia are located in major cities (62 per cent), with 34 per cent located in regional areas, and four per cent in remote areas.</w:t>
      </w:r>
      <w:r w:rsidRPr="00B21CE2" w:rsidDel="006A00B3">
        <w:rPr>
          <w:rStyle w:val="FootnoteReference"/>
        </w:rPr>
        <w:footnoteReference w:id="63"/>
      </w:r>
      <w:r w:rsidRPr="00B21CE2" w:rsidDel="006A00B3">
        <w:t xml:space="preserve"> </w:t>
      </w:r>
    </w:p>
    <w:p w:rsidRPr="00B21CE2" w:rsidR="00BA7310" w:rsidDel="006A00B3" w:rsidP="00BA7310" w:rsidRDefault="00BA7310" w14:paraId="41A3FD61" w14:textId="30A6FF09">
      <w:pPr>
        <w:rPr>
          <w:rFonts w:eastAsia="Times New Roman"/>
          <w:b/>
        </w:rPr>
      </w:pPr>
      <w:r w:rsidRPr="00B21CE2" w:rsidDel="006A00B3">
        <w:rPr>
          <w:rFonts w:eastAsia="Times New Roman"/>
          <w:b/>
        </w:rPr>
        <w:t xml:space="preserve">Figure </w:t>
      </w:r>
      <w:r w:rsidR="00A848FE">
        <w:rPr>
          <w:rFonts w:eastAsia="Times New Roman"/>
          <w:b/>
        </w:rPr>
        <w:t>4</w:t>
      </w:r>
      <w:r w:rsidRPr="00B21CE2" w:rsidDel="006A00B3">
        <w:rPr>
          <w:rFonts w:eastAsia="Times New Roman"/>
          <w:b/>
        </w:rPr>
        <w:t xml:space="preserve">: </w:t>
      </w:r>
      <w:r w:rsidRPr="00B21CE2" w:rsidDel="006A00B3">
        <w:rPr>
          <w:rFonts w:eastAsia="Times New Roman"/>
        </w:rPr>
        <w:t>Trade apprentices and trainees in-training by state/territory, as of 30 June 2020 and 2021.</w:t>
      </w:r>
      <w:r w:rsidRPr="00B21CE2" w:rsidDel="006A00B3">
        <w:rPr>
          <w:rStyle w:val="FootnoteReference"/>
          <w:rFonts w:eastAsia="Times New Roman"/>
        </w:rPr>
        <w:footnoteReference w:id="64"/>
      </w:r>
    </w:p>
    <w:p w:rsidRPr="00AF5814" w:rsidR="00BA7310" w:rsidDel="006A00B3" w:rsidP="00BA7310" w:rsidRDefault="00BA7310" w14:paraId="4B3C4C3A" w14:textId="77777777">
      <w:pPr>
        <w:rPr>
          <w:rFonts w:eastAsia="Times New Roman"/>
          <w:strike/>
        </w:rPr>
      </w:pPr>
      <w:r w:rsidRPr="00AF5814" w:rsidDel="006A00B3">
        <w:rPr>
          <w:strike/>
          <w:noProof/>
        </w:rPr>
        <w:drawing>
          <wp:inline distT="0" distB="0" distL="0" distR="0" wp14:anchorId="40E18EDB" wp14:editId="0C1E5850">
            <wp:extent cx="4962525" cy="1809750"/>
            <wp:effectExtent l="0" t="0" r="9525" b="0"/>
            <wp:docPr id="5" name="Chart 5" descr="Graphic showing trade apprentices and trainees in-training by state/territory, as of 30 June 2020 and 2021.">
              <a:extLst xmlns:a="http://schemas.openxmlformats.org/drawingml/2006/main">
                <a:ext uri="{FF2B5EF4-FFF2-40B4-BE49-F238E27FC236}">
                  <a16:creationId xmlns:a16="http://schemas.microsoft.com/office/drawing/2014/main" id="{D9BF30A0-2947-41FF-AA38-ED34362AA0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BA7310" w:rsidP="00BA7310" w:rsidRDefault="00BA7310" w14:paraId="63452CAD" w14:textId="2BAA141F">
      <w:r w:rsidRPr="00B21CE2" w:rsidDel="006A00B3">
        <w:rPr>
          <w:b/>
        </w:rPr>
        <w:t xml:space="preserve">Figure </w:t>
      </w:r>
      <w:r w:rsidR="00A848FE">
        <w:rPr>
          <w:b/>
        </w:rPr>
        <w:t>5</w:t>
      </w:r>
      <w:r w:rsidRPr="00B21CE2" w:rsidDel="006A00B3">
        <w:rPr>
          <w:b/>
        </w:rPr>
        <w:t>:</w:t>
      </w:r>
      <w:r w:rsidRPr="00B21CE2" w:rsidDel="006A00B3">
        <w:t xml:space="preserve"> Non-trade apprentices and trainees in-training by state/territory, as of 30 June 2020 and 2021.</w:t>
      </w:r>
      <w:r w:rsidRPr="00B21CE2" w:rsidDel="006A00B3">
        <w:rPr>
          <w:rStyle w:val="FootnoteReference"/>
        </w:rPr>
        <w:footnoteReference w:id="65"/>
      </w:r>
    </w:p>
    <w:p w:rsidRPr="00B21CE2" w:rsidR="00887463" w:rsidDel="006A00B3" w:rsidP="00BA7310" w:rsidRDefault="00D274C3" w14:paraId="36D2AE6C" w14:textId="490816FC">
      <w:r>
        <w:rPr>
          <w:noProof/>
        </w:rPr>
        <w:drawing>
          <wp:inline distT="0" distB="0" distL="0" distR="0" wp14:anchorId="56668CA0" wp14:editId="32C72C48">
            <wp:extent cx="4629150" cy="1800225"/>
            <wp:effectExtent l="0" t="0" r="0" b="9525"/>
            <wp:docPr id="6" name="Chart 6" descr="Graphic showing non-trade apprentices and trainees in-training by state/territory, as of 30 June 2020 and 2021.">
              <a:extLst xmlns:a="http://schemas.openxmlformats.org/drawingml/2006/main">
                <a:ext uri="{FF2B5EF4-FFF2-40B4-BE49-F238E27FC236}">
                  <a16:creationId xmlns:a16="http://schemas.microsoft.com/office/drawing/2014/main" id="{BE22869B-F146-4899-96F8-BE76B4DED7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bl>
      <w:tblPr>
        <w:tblpPr w:leftFromText="180" w:rightFromText="180" w:tblpY="480"/>
        <w:tblW w:w="9521" w:type="dxa"/>
        <w:tblLook w:val="04A0" w:firstRow="1" w:lastRow="0" w:firstColumn="1" w:lastColumn="0" w:noHBand="0" w:noVBand="1"/>
      </w:tblPr>
      <w:tblGrid>
        <w:gridCol w:w="3791"/>
        <w:gridCol w:w="1143"/>
        <w:gridCol w:w="931"/>
        <w:gridCol w:w="1500"/>
        <w:gridCol w:w="934"/>
        <w:gridCol w:w="1222"/>
      </w:tblGrid>
      <w:tr w:rsidR="00BA7310" w:rsidDel="006A00B3" w:rsidTr="00D20E27" w14:paraId="3C16F756" w14:textId="77777777">
        <w:trPr>
          <w:trHeight w:val="186"/>
          <w:tblHeader/>
        </w:trPr>
        <w:tc>
          <w:tcPr>
            <w:tcW w:w="3791" w:type="dxa"/>
            <w:vMerge w:val="restart"/>
            <w:tcBorders>
              <w:top w:val="single" w:color="auto" w:sz="4" w:space="0"/>
              <w:left w:val="single" w:color="auto" w:sz="4" w:space="0"/>
              <w:bottom w:val="single" w:color="auto" w:sz="4" w:space="0"/>
              <w:right w:val="single" w:color="auto" w:sz="4" w:space="0"/>
            </w:tcBorders>
            <w:shd w:val="clear" w:color="auto" w:fill="E2EFD9" w:themeFill="accent6" w:themeFillTint="33"/>
            <w:noWrap/>
            <w:vAlign w:val="bottom"/>
            <w:hideMark/>
          </w:tcPr>
          <w:p w:rsidRPr="00B21CE2" w:rsidR="00BA7310" w:rsidDel="006A00B3" w:rsidP="00693020" w:rsidRDefault="00BA7310" w14:paraId="14DEF866" w14:textId="77777777">
            <w:pPr>
              <w:spacing w:line="256" w:lineRule="auto"/>
              <w:rPr>
                <w:rFonts w:eastAsia="Times New Roman"/>
                <w:color w:val="000000"/>
                <w:lang w:eastAsia="en-AU"/>
              </w:rPr>
            </w:pPr>
            <w:r w:rsidRPr="00B21CE2" w:rsidDel="006A00B3">
              <w:rPr>
                <w:rFonts w:eastAsia="Times New Roman"/>
                <w:color w:val="000000"/>
                <w:lang w:eastAsia="en-AU"/>
              </w:rPr>
              <w:lastRenderedPageBreak/>
              <w:t> </w:t>
            </w:r>
          </w:p>
          <w:p w:rsidRPr="00B21CE2" w:rsidR="00BA7310" w:rsidDel="006A00B3" w:rsidP="00693020" w:rsidRDefault="00BA7310" w14:paraId="48EC25EA" w14:textId="77777777">
            <w:pPr>
              <w:spacing w:line="256" w:lineRule="auto"/>
              <w:rPr>
                <w:rFonts w:eastAsia="Times New Roman"/>
                <w:color w:val="000000"/>
                <w:lang w:eastAsia="en-AU"/>
              </w:rPr>
            </w:pPr>
          </w:p>
        </w:tc>
        <w:tc>
          <w:tcPr>
            <w:tcW w:w="2074" w:type="dxa"/>
            <w:gridSpan w:val="2"/>
            <w:tcBorders>
              <w:top w:val="single" w:color="auto" w:sz="4" w:space="0"/>
              <w:left w:val="nil"/>
              <w:bottom w:val="single" w:color="auto" w:sz="4" w:space="0"/>
              <w:right w:val="single" w:color="auto" w:sz="4" w:space="0"/>
            </w:tcBorders>
            <w:shd w:val="clear" w:color="auto" w:fill="E2EFD9" w:themeFill="accent6" w:themeFillTint="33"/>
            <w:noWrap/>
            <w:vAlign w:val="center"/>
            <w:hideMark/>
          </w:tcPr>
          <w:p w:rsidRPr="00B21CE2" w:rsidR="00BA7310" w:rsidDel="006A00B3" w:rsidP="00693020" w:rsidRDefault="00BA7310" w14:paraId="26775914" w14:textId="77777777">
            <w:pPr>
              <w:spacing w:line="256" w:lineRule="auto"/>
              <w:jc w:val="center"/>
              <w:rPr>
                <w:rFonts w:eastAsia="Times New Roman"/>
                <w:b/>
                <w:color w:val="000000"/>
                <w:lang w:eastAsia="en-AU"/>
              </w:rPr>
            </w:pPr>
            <w:r w:rsidRPr="00B21CE2" w:rsidDel="006A00B3">
              <w:rPr>
                <w:rFonts w:eastAsia="Times New Roman"/>
                <w:b/>
                <w:color w:val="000000"/>
                <w:lang w:eastAsia="en-AU"/>
              </w:rPr>
              <w:t>Trade</w:t>
            </w:r>
          </w:p>
        </w:tc>
        <w:tc>
          <w:tcPr>
            <w:tcW w:w="2434" w:type="dxa"/>
            <w:gridSpan w:val="2"/>
            <w:tcBorders>
              <w:top w:val="single" w:color="auto" w:sz="4" w:space="0"/>
              <w:left w:val="nil"/>
              <w:bottom w:val="single" w:color="auto" w:sz="4" w:space="0"/>
              <w:right w:val="single" w:color="000000" w:sz="4" w:space="0"/>
            </w:tcBorders>
            <w:shd w:val="clear" w:color="auto" w:fill="E2EFD9" w:themeFill="accent6" w:themeFillTint="33"/>
            <w:noWrap/>
            <w:vAlign w:val="center"/>
            <w:hideMark/>
          </w:tcPr>
          <w:p w:rsidRPr="00B21CE2" w:rsidR="00BA7310" w:rsidDel="006A00B3" w:rsidP="00693020" w:rsidRDefault="00BA7310" w14:paraId="4BA10A4A" w14:textId="77777777">
            <w:pPr>
              <w:spacing w:line="256" w:lineRule="auto"/>
              <w:jc w:val="center"/>
              <w:rPr>
                <w:rFonts w:eastAsia="Times New Roman"/>
                <w:b/>
                <w:color w:val="000000"/>
                <w:lang w:eastAsia="en-AU"/>
              </w:rPr>
            </w:pPr>
            <w:r w:rsidRPr="00B21CE2" w:rsidDel="006A00B3">
              <w:rPr>
                <w:rFonts w:eastAsia="Times New Roman"/>
                <w:b/>
                <w:color w:val="000000"/>
                <w:lang w:eastAsia="en-AU"/>
              </w:rPr>
              <w:t>Non-trade</w:t>
            </w:r>
          </w:p>
        </w:tc>
        <w:tc>
          <w:tcPr>
            <w:tcW w:w="1222" w:type="dxa"/>
            <w:tcBorders>
              <w:top w:val="single" w:color="auto" w:sz="4" w:space="0"/>
              <w:left w:val="nil"/>
              <w:bottom w:val="single" w:color="auto" w:sz="4" w:space="0"/>
              <w:right w:val="single" w:color="auto" w:sz="4" w:space="0"/>
            </w:tcBorders>
            <w:shd w:val="clear" w:color="auto" w:fill="E2EFD9" w:themeFill="accent6" w:themeFillTint="33"/>
            <w:noWrap/>
            <w:vAlign w:val="center"/>
            <w:hideMark/>
          </w:tcPr>
          <w:p w:rsidRPr="00B21CE2" w:rsidR="00BA7310" w:rsidDel="006A00B3" w:rsidP="00693020" w:rsidRDefault="00BA7310" w14:paraId="7C14914B" w14:textId="77777777">
            <w:pPr>
              <w:spacing w:line="256" w:lineRule="auto"/>
              <w:jc w:val="center"/>
              <w:rPr>
                <w:rFonts w:eastAsia="Times New Roman"/>
                <w:b/>
                <w:color w:val="000000"/>
                <w:lang w:eastAsia="en-AU"/>
              </w:rPr>
            </w:pPr>
            <w:r w:rsidRPr="00B21CE2" w:rsidDel="006A00B3">
              <w:rPr>
                <w:rFonts w:eastAsia="Times New Roman"/>
                <w:b/>
                <w:color w:val="000000"/>
                <w:lang w:eastAsia="en-AU"/>
              </w:rPr>
              <w:t>Total</w:t>
            </w:r>
          </w:p>
        </w:tc>
      </w:tr>
      <w:tr w:rsidR="00BA7310" w:rsidDel="006A00B3" w:rsidTr="00D20E27" w14:paraId="6847D4C4" w14:textId="77777777">
        <w:trPr>
          <w:trHeight w:val="186"/>
          <w:tblHeader/>
        </w:trPr>
        <w:tc>
          <w:tcPr>
            <w:tcW w:w="0" w:type="auto"/>
            <w:vMerge/>
            <w:tcBorders>
              <w:top w:val="single" w:color="auto" w:sz="4" w:space="0"/>
              <w:left w:val="single" w:color="auto" w:sz="4" w:space="0"/>
              <w:bottom w:val="single" w:color="auto" w:sz="4" w:space="0"/>
              <w:right w:val="single" w:color="auto" w:sz="4" w:space="0"/>
            </w:tcBorders>
            <w:shd w:val="clear" w:color="auto" w:fill="E2EFD9" w:themeFill="accent6" w:themeFillTint="33"/>
            <w:vAlign w:val="center"/>
            <w:hideMark/>
          </w:tcPr>
          <w:p w:rsidRPr="00B21CE2" w:rsidR="00BA7310" w:rsidDel="006A00B3" w:rsidP="00693020" w:rsidRDefault="00BA7310" w14:paraId="581B7947" w14:textId="77777777">
            <w:pPr>
              <w:spacing w:line="256" w:lineRule="auto"/>
              <w:rPr>
                <w:rFonts w:ascii="Calibri" w:hAnsi="Calibri" w:eastAsia="Times New Roman" w:cs="Calibri"/>
                <w:color w:val="000000"/>
                <w:lang w:eastAsia="en-AU"/>
              </w:rPr>
            </w:pPr>
          </w:p>
        </w:tc>
        <w:tc>
          <w:tcPr>
            <w:tcW w:w="1143" w:type="dxa"/>
            <w:tcBorders>
              <w:top w:val="nil"/>
              <w:left w:val="nil"/>
              <w:bottom w:val="single" w:color="auto" w:sz="4" w:space="0"/>
              <w:right w:val="single" w:color="auto" w:sz="4" w:space="0"/>
            </w:tcBorders>
            <w:shd w:val="clear" w:color="auto" w:fill="E2EFD9" w:themeFill="accent6" w:themeFillTint="33"/>
            <w:noWrap/>
            <w:vAlign w:val="center"/>
            <w:hideMark/>
          </w:tcPr>
          <w:p w:rsidRPr="00B21CE2" w:rsidR="00BA7310" w:rsidDel="006A00B3" w:rsidP="00693020" w:rsidRDefault="00BA7310" w14:paraId="31088D3C" w14:textId="77777777">
            <w:pPr>
              <w:spacing w:line="256" w:lineRule="auto"/>
              <w:jc w:val="center"/>
              <w:rPr>
                <w:rFonts w:eastAsia="Times New Roman"/>
                <w:b/>
                <w:color w:val="000000"/>
                <w:lang w:eastAsia="en-AU"/>
              </w:rPr>
            </w:pPr>
            <w:r w:rsidRPr="00B21CE2" w:rsidDel="006A00B3">
              <w:rPr>
                <w:rFonts w:eastAsia="Times New Roman"/>
                <w:b/>
                <w:color w:val="000000"/>
                <w:lang w:eastAsia="en-AU"/>
              </w:rPr>
              <w:t>#</w:t>
            </w:r>
          </w:p>
        </w:tc>
        <w:tc>
          <w:tcPr>
            <w:tcW w:w="931" w:type="dxa"/>
            <w:tcBorders>
              <w:top w:val="nil"/>
              <w:left w:val="nil"/>
              <w:bottom w:val="single" w:color="auto" w:sz="4" w:space="0"/>
              <w:right w:val="single" w:color="auto" w:sz="4" w:space="0"/>
            </w:tcBorders>
            <w:shd w:val="clear" w:color="auto" w:fill="E2EFD9" w:themeFill="accent6" w:themeFillTint="33"/>
            <w:noWrap/>
            <w:vAlign w:val="center"/>
            <w:hideMark/>
          </w:tcPr>
          <w:p w:rsidRPr="00B21CE2" w:rsidR="00BA7310" w:rsidDel="006A00B3" w:rsidP="00693020" w:rsidRDefault="00BA7310" w14:paraId="301EF49D" w14:textId="77777777">
            <w:pPr>
              <w:spacing w:line="256" w:lineRule="auto"/>
              <w:jc w:val="center"/>
              <w:rPr>
                <w:rFonts w:eastAsia="Times New Roman"/>
                <w:b/>
                <w:color w:val="000000"/>
                <w:lang w:eastAsia="en-AU"/>
              </w:rPr>
            </w:pPr>
            <w:r w:rsidRPr="00B21CE2" w:rsidDel="006A00B3">
              <w:rPr>
                <w:rFonts w:eastAsia="Times New Roman"/>
                <w:b/>
                <w:color w:val="000000"/>
                <w:lang w:eastAsia="en-AU"/>
              </w:rPr>
              <w:t>%</w:t>
            </w:r>
          </w:p>
        </w:tc>
        <w:tc>
          <w:tcPr>
            <w:tcW w:w="1500" w:type="dxa"/>
            <w:tcBorders>
              <w:top w:val="nil"/>
              <w:left w:val="nil"/>
              <w:bottom w:val="single" w:color="auto" w:sz="4" w:space="0"/>
              <w:right w:val="single" w:color="auto" w:sz="4" w:space="0"/>
            </w:tcBorders>
            <w:shd w:val="clear" w:color="auto" w:fill="E2EFD9" w:themeFill="accent6" w:themeFillTint="33"/>
            <w:noWrap/>
            <w:vAlign w:val="center"/>
            <w:hideMark/>
          </w:tcPr>
          <w:p w:rsidRPr="00B21CE2" w:rsidR="00BA7310" w:rsidDel="006A00B3" w:rsidP="00693020" w:rsidRDefault="00BA7310" w14:paraId="2E9AFF42" w14:textId="77777777">
            <w:pPr>
              <w:spacing w:line="256" w:lineRule="auto"/>
              <w:jc w:val="center"/>
              <w:rPr>
                <w:rFonts w:eastAsia="Times New Roman"/>
                <w:b/>
                <w:color w:val="000000"/>
                <w:lang w:eastAsia="en-AU"/>
              </w:rPr>
            </w:pPr>
            <w:r w:rsidRPr="00B21CE2" w:rsidDel="006A00B3">
              <w:rPr>
                <w:rFonts w:eastAsia="Times New Roman"/>
                <w:b/>
                <w:color w:val="000000"/>
                <w:lang w:eastAsia="en-AU"/>
              </w:rPr>
              <w:t>#</w:t>
            </w:r>
          </w:p>
        </w:tc>
        <w:tc>
          <w:tcPr>
            <w:tcW w:w="934" w:type="dxa"/>
            <w:tcBorders>
              <w:top w:val="nil"/>
              <w:left w:val="nil"/>
              <w:bottom w:val="single" w:color="auto" w:sz="4" w:space="0"/>
              <w:right w:val="single" w:color="auto" w:sz="4" w:space="0"/>
            </w:tcBorders>
            <w:shd w:val="clear" w:color="auto" w:fill="E2EFD9" w:themeFill="accent6" w:themeFillTint="33"/>
            <w:noWrap/>
            <w:vAlign w:val="center"/>
            <w:hideMark/>
          </w:tcPr>
          <w:p w:rsidRPr="00B21CE2" w:rsidR="00BA7310" w:rsidDel="006A00B3" w:rsidP="00693020" w:rsidRDefault="00BA7310" w14:paraId="0B3F40C0" w14:textId="77777777">
            <w:pPr>
              <w:spacing w:line="256" w:lineRule="auto"/>
              <w:jc w:val="center"/>
              <w:rPr>
                <w:rFonts w:eastAsia="Times New Roman"/>
                <w:b/>
                <w:color w:val="000000"/>
                <w:lang w:eastAsia="en-AU"/>
              </w:rPr>
            </w:pPr>
            <w:r w:rsidRPr="00B21CE2" w:rsidDel="006A00B3">
              <w:rPr>
                <w:rFonts w:eastAsia="Times New Roman"/>
                <w:b/>
                <w:color w:val="000000"/>
                <w:lang w:eastAsia="en-AU"/>
              </w:rPr>
              <w:t>%</w:t>
            </w:r>
          </w:p>
        </w:tc>
        <w:tc>
          <w:tcPr>
            <w:tcW w:w="1222" w:type="dxa"/>
            <w:tcBorders>
              <w:top w:val="nil"/>
              <w:left w:val="nil"/>
              <w:bottom w:val="single" w:color="auto" w:sz="4" w:space="0"/>
              <w:right w:val="single" w:color="auto" w:sz="4" w:space="0"/>
            </w:tcBorders>
            <w:shd w:val="clear" w:color="auto" w:fill="E2EFD9" w:themeFill="accent6" w:themeFillTint="33"/>
            <w:noWrap/>
            <w:vAlign w:val="center"/>
            <w:hideMark/>
          </w:tcPr>
          <w:p w:rsidRPr="00B21CE2" w:rsidR="00BA7310" w:rsidDel="006A00B3" w:rsidP="00693020" w:rsidRDefault="00BA7310" w14:paraId="14A3BAF4" w14:textId="77777777">
            <w:pPr>
              <w:spacing w:line="256" w:lineRule="auto"/>
              <w:jc w:val="center"/>
              <w:rPr>
                <w:rFonts w:eastAsia="Times New Roman"/>
                <w:b/>
                <w:color w:val="000000"/>
                <w:lang w:eastAsia="en-AU"/>
              </w:rPr>
            </w:pPr>
            <w:r w:rsidRPr="00B21CE2" w:rsidDel="006A00B3">
              <w:rPr>
                <w:rFonts w:eastAsia="Times New Roman"/>
                <w:b/>
                <w:color w:val="000000"/>
                <w:lang w:eastAsia="en-AU"/>
              </w:rPr>
              <w:t>#</w:t>
            </w:r>
          </w:p>
        </w:tc>
      </w:tr>
      <w:tr w:rsidR="00BA7310" w:rsidDel="006A00B3" w:rsidTr="00693020" w14:paraId="28CDD741" w14:textId="77777777">
        <w:trPr>
          <w:trHeight w:val="186"/>
        </w:trPr>
        <w:tc>
          <w:tcPr>
            <w:tcW w:w="3791" w:type="dxa"/>
            <w:tcBorders>
              <w:top w:val="nil"/>
              <w:left w:val="single" w:color="auto" w:sz="4" w:space="0"/>
              <w:bottom w:val="single" w:color="auto" w:sz="4" w:space="0"/>
              <w:right w:val="single" w:color="auto" w:sz="4" w:space="0"/>
            </w:tcBorders>
            <w:noWrap/>
            <w:vAlign w:val="bottom"/>
            <w:hideMark/>
          </w:tcPr>
          <w:p w:rsidRPr="00B21CE2" w:rsidR="00BA7310" w:rsidDel="006A00B3" w:rsidP="00693020" w:rsidRDefault="00BA7310" w14:paraId="26BA50E6" w14:textId="77777777">
            <w:pPr>
              <w:spacing w:line="256" w:lineRule="auto"/>
              <w:rPr>
                <w:rFonts w:eastAsia="Times New Roman"/>
                <w:b/>
                <w:color w:val="000000"/>
                <w:sz w:val="20"/>
                <w:szCs w:val="20"/>
                <w:lang w:eastAsia="en-AU"/>
              </w:rPr>
            </w:pPr>
            <w:r w:rsidRPr="00B21CE2" w:rsidDel="006A00B3">
              <w:rPr>
                <w:rFonts w:eastAsia="Times New Roman"/>
                <w:b/>
                <w:color w:val="000000"/>
                <w:sz w:val="20"/>
                <w:szCs w:val="20"/>
                <w:lang w:eastAsia="en-AU"/>
              </w:rPr>
              <w:t>New South Wales</w:t>
            </w:r>
          </w:p>
        </w:tc>
        <w:tc>
          <w:tcPr>
            <w:tcW w:w="1143"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54BE5E65"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66,225 </w:t>
            </w:r>
          </w:p>
        </w:tc>
        <w:tc>
          <w:tcPr>
            <w:tcW w:w="931"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2638368A" w14:textId="77777777">
            <w:pPr>
              <w:spacing w:line="256" w:lineRule="auto"/>
              <w:jc w:val="right"/>
              <w:rPr>
                <w:rFonts w:eastAsia="Times New Roman"/>
                <w:color w:val="000000"/>
                <w:sz w:val="20"/>
                <w:szCs w:val="20"/>
                <w:lang w:eastAsia="en-AU"/>
              </w:rPr>
            </w:pPr>
            <w:r w:rsidRPr="00B21CE2" w:rsidDel="006A00B3">
              <w:rPr>
                <w:rFonts w:eastAsia="Times New Roman"/>
                <w:color w:val="000000"/>
                <w:sz w:val="20"/>
                <w:szCs w:val="20"/>
                <w:lang w:eastAsia="en-AU"/>
              </w:rPr>
              <w:t>62.0%</w:t>
            </w:r>
          </w:p>
        </w:tc>
        <w:tc>
          <w:tcPr>
            <w:tcW w:w="1500"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55910A8C"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40,515 </w:t>
            </w:r>
          </w:p>
        </w:tc>
        <w:tc>
          <w:tcPr>
            <w:tcW w:w="934"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384E8277" w14:textId="77777777">
            <w:pPr>
              <w:spacing w:line="256" w:lineRule="auto"/>
              <w:jc w:val="right"/>
              <w:rPr>
                <w:rFonts w:eastAsia="Times New Roman"/>
                <w:color w:val="000000"/>
                <w:sz w:val="20"/>
                <w:szCs w:val="20"/>
                <w:lang w:eastAsia="en-AU"/>
              </w:rPr>
            </w:pPr>
            <w:r w:rsidRPr="00B21CE2" w:rsidDel="006A00B3">
              <w:rPr>
                <w:rFonts w:eastAsia="Times New Roman"/>
                <w:color w:val="000000"/>
                <w:sz w:val="20"/>
                <w:szCs w:val="20"/>
                <w:lang w:eastAsia="en-AU"/>
              </w:rPr>
              <w:t>38.0%</w:t>
            </w:r>
          </w:p>
        </w:tc>
        <w:tc>
          <w:tcPr>
            <w:tcW w:w="1222"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36EFCE65"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106,740 </w:t>
            </w:r>
          </w:p>
        </w:tc>
      </w:tr>
      <w:tr w:rsidR="00BA7310" w:rsidDel="006A00B3" w:rsidTr="00693020" w14:paraId="3BA5F8B8" w14:textId="77777777">
        <w:trPr>
          <w:trHeight w:val="186"/>
        </w:trPr>
        <w:tc>
          <w:tcPr>
            <w:tcW w:w="3791" w:type="dxa"/>
            <w:tcBorders>
              <w:top w:val="nil"/>
              <w:left w:val="single" w:color="auto" w:sz="4" w:space="0"/>
              <w:bottom w:val="single" w:color="auto" w:sz="4" w:space="0"/>
              <w:right w:val="single" w:color="auto" w:sz="4" w:space="0"/>
            </w:tcBorders>
            <w:noWrap/>
            <w:vAlign w:val="bottom"/>
            <w:hideMark/>
          </w:tcPr>
          <w:p w:rsidRPr="00B21CE2" w:rsidR="00BA7310" w:rsidDel="006A00B3" w:rsidP="00693020" w:rsidRDefault="00BA7310" w14:paraId="7BC794ED" w14:textId="77777777">
            <w:pPr>
              <w:spacing w:line="256" w:lineRule="auto"/>
              <w:rPr>
                <w:rFonts w:eastAsia="Times New Roman"/>
                <w:b/>
                <w:color w:val="000000"/>
                <w:sz w:val="20"/>
                <w:szCs w:val="20"/>
                <w:lang w:eastAsia="en-AU"/>
              </w:rPr>
            </w:pPr>
            <w:r w:rsidRPr="00B21CE2" w:rsidDel="006A00B3">
              <w:rPr>
                <w:rFonts w:eastAsia="Times New Roman"/>
                <w:b/>
                <w:color w:val="000000"/>
                <w:sz w:val="20"/>
                <w:szCs w:val="20"/>
                <w:lang w:eastAsia="en-AU"/>
              </w:rPr>
              <w:t>Victoria</w:t>
            </w:r>
          </w:p>
        </w:tc>
        <w:tc>
          <w:tcPr>
            <w:tcW w:w="1143"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32A950C5"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54,325 </w:t>
            </w:r>
          </w:p>
        </w:tc>
        <w:tc>
          <w:tcPr>
            <w:tcW w:w="931"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248C5508" w14:textId="77777777">
            <w:pPr>
              <w:spacing w:line="256" w:lineRule="auto"/>
              <w:jc w:val="right"/>
              <w:rPr>
                <w:rFonts w:eastAsia="Times New Roman"/>
                <w:color w:val="000000"/>
                <w:sz w:val="20"/>
                <w:szCs w:val="20"/>
                <w:lang w:eastAsia="en-AU"/>
              </w:rPr>
            </w:pPr>
            <w:r w:rsidRPr="00B21CE2" w:rsidDel="006A00B3">
              <w:rPr>
                <w:rFonts w:eastAsia="Times New Roman"/>
                <w:color w:val="000000"/>
                <w:sz w:val="20"/>
                <w:szCs w:val="20"/>
                <w:lang w:eastAsia="en-AU"/>
              </w:rPr>
              <w:t>70.9%</w:t>
            </w:r>
          </w:p>
        </w:tc>
        <w:tc>
          <w:tcPr>
            <w:tcW w:w="1500"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36A6E7FA"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22,295 </w:t>
            </w:r>
          </w:p>
        </w:tc>
        <w:tc>
          <w:tcPr>
            <w:tcW w:w="934"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3C1E3404" w14:textId="77777777">
            <w:pPr>
              <w:spacing w:line="256" w:lineRule="auto"/>
              <w:jc w:val="right"/>
              <w:rPr>
                <w:rFonts w:eastAsia="Times New Roman"/>
                <w:color w:val="000000"/>
                <w:sz w:val="20"/>
                <w:szCs w:val="20"/>
                <w:lang w:eastAsia="en-AU"/>
              </w:rPr>
            </w:pPr>
            <w:r w:rsidRPr="00B21CE2" w:rsidDel="006A00B3">
              <w:rPr>
                <w:rFonts w:eastAsia="Times New Roman"/>
                <w:color w:val="000000"/>
                <w:sz w:val="20"/>
                <w:szCs w:val="20"/>
                <w:lang w:eastAsia="en-AU"/>
              </w:rPr>
              <w:t>29.1%</w:t>
            </w:r>
          </w:p>
        </w:tc>
        <w:tc>
          <w:tcPr>
            <w:tcW w:w="1222"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6DBE6141"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76,620 </w:t>
            </w:r>
          </w:p>
        </w:tc>
      </w:tr>
      <w:tr w:rsidR="00BA7310" w:rsidDel="006A00B3" w:rsidTr="00693020" w14:paraId="1DD215DC" w14:textId="77777777">
        <w:trPr>
          <w:trHeight w:val="186"/>
        </w:trPr>
        <w:tc>
          <w:tcPr>
            <w:tcW w:w="3791" w:type="dxa"/>
            <w:tcBorders>
              <w:top w:val="nil"/>
              <w:left w:val="single" w:color="auto" w:sz="4" w:space="0"/>
              <w:bottom w:val="single" w:color="auto" w:sz="4" w:space="0"/>
              <w:right w:val="single" w:color="auto" w:sz="4" w:space="0"/>
            </w:tcBorders>
            <w:noWrap/>
            <w:vAlign w:val="bottom"/>
            <w:hideMark/>
          </w:tcPr>
          <w:p w:rsidRPr="00B21CE2" w:rsidR="00BA7310" w:rsidDel="006A00B3" w:rsidP="00693020" w:rsidRDefault="00BA7310" w14:paraId="6943794B" w14:textId="77777777">
            <w:pPr>
              <w:spacing w:line="256" w:lineRule="auto"/>
              <w:rPr>
                <w:rFonts w:eastAsia="Times New Roman"/>
                <w:b/>
                <w:color w:val="000000"/>
                <w:sz w:val="20"/>
                <w:szCs w:val="20"/>
                <w:lang w:eastAsia="en-AU"/>
              </w:rPr>
            </w:pPr>
            <w:r w:rsidRPr="00B21CE2" w:rsidDel="006A00B3">
              <w:rPr>
                <w:rFonts w:eastAsia="Times New Roman"/>
                <w:b/>
                <w:color w:val="000000"/>
                <w:sz w:val="20"/>
                <w:szCs w:val="20"/>
                <w:lang w:eastAsia="en-AU"/>
              </w:rPr>
              <w:t>Queensland</w:t>
            </w:r>
          </w:p>
        </w:tc>
        <w:tc>
          <w:tcPr>
            <w:tcW w:w="1143"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5C9112E7"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46,490 </w:t>
            </w:r>
          </w:p>
        </w:tc>
        <w:tc>
          <w:tcPr>
            <w:tcW w:w="931"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448F0DE5" w14:textId="77777777">
            <w:pPr>
              <w:spacing w:line="256" w:lineRule="auto"/>
              <w:jc w:val="right"/>
              <w:rPr>
                <w:rFonts w:eastAsia="Times New Roman"/>
                <w:color w:val="000000"/>
                <w:sz w:val="20"/>
                <w:szCs w:val="20"/>
                <w:lang w:eastAsia="en-AU"/>
              </w:rPr>
            </w:pPr>
            <w:r w:rsidRPr="00B21CE2" w:rsidDel="006A00B3">
              <w:rPr>
                <w:rFonts w:eastAsia="Times New Roman"/>
                <w:color w:val="000000"/>
                <w:sz w:val="20"/>
                <w:szCs w:val="20"/>
                <w:lang w:eastAsia="en-AU"/>
              </w:rPr>
              <w:t>62.4%</w:t>
            </w:r>
          </w:p>
        </w:tc>
        <w:tc>
          <w:tcPr>
            <w:tcW w:w="1500"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3F14EC33"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27,980 </w:t>
            </w:r>
          </w:p>
        </w:tc>
        <w:tc>
          <w:tcPr>
            <w:tcW w:w="934"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20B62A7C" w14:textId="77777777">
            <w:pPr>
              <w:spacing w:line="256" w:lineRule="auto"/>
              <w:jc w:val="right"/>
              <w:rPr>
                <w:rFonts w:eastAsia="Times New Roman"/>
                <w:color w:val="000000"/>
                <w:sz w:val="20"/>
                <w:szCs w:val="20"/>
                <w:lang w:eastAsia="en-AU"/>
              </w:rPr>
            </w:pPr>
            <w:r w:rsidRPr="00B21CE2" w:rsidDel="006A00B3">
              <w:rPr>
                <w:rFonts w:eastAsia="Times New Roman"/>
                <w:color w:val="000000"/>
                <w:sz w:val="20"/>
                <w:szCs w:val="20"/>
                <w:lang w:eastAsia="en-AU"/>
              </w:rPr>
              <w:t>37.6%</w:t>
            </w:r>
          </w:p>
        </w:tc>
        <w:tc>
          <w:tcPr>
            <w:tcW w:w="1222"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0788953E"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74,465 </w:t>
            </w:r>
          </w:p>
        </w:tc>
      </w:tr>
      <w:tr w:rsidR="00BA7310" w:rsidDel="006A00B3" w:rsidTr="00693020" w14:paraId="64DDF031" w14:textId="77777777">
        <w:trPr>
          <w:trHeight w:val="186"/>
        </w:trPr>
        <w:tc>
          <w:tcPr>
            <w:tcW w:w="3791" w:type="dxa"/>
            <w:tcBorders>
              <w:top w:val="nil"/>
              <w:left w:val="single" w:color="auto" w:sz="4" w:space="0"/>
              <w:bottom w:val="single" w:color="auto" w:sz="4" w:space="0"/>
              <w:right w:val="single" w:color="auto" w:sz="4" w:space="0"/>
            </w:tcBorders>
            <w:noWrap/>
            <w:vAlign w:val="bottom"/>
            <w:hideMark/>
          </w:tcPr>
          <w:p w:rsidRPr="00B21CE2" w:rsidR="00BA7310" w:rsidDel="006A00B3" w:rsidP="00693020" w:rsidRDefault="00BA7310" w14:paraId="1F9D6474" w14:textId="77777777">
            <w:pPr>
              <w:spacing w:line="256" w:lineRule="auto"/>
              <w:rPr>
                <w:rFonts w:eastAsia="Times New Roman"/>
                <w:b/>
                <w:color w:val="000000"/>
                <w:sz w:val="20"/>
                <w:szCs w:val="20"/>
                <w:lang w:eastAsia="en-AU"/>
              </w:rPr>
            </w:pPr>
            <w:r w:rsidRPr="00B21CE2" w:rsidDel="006A00B3">
              <w:rPr>
                <w:rFonts w:eastAsia="Times New Roman"/>
                <w:b/>
                <w:color w:val="000000"/>
                <w:sz w:val="20"/>
                <w:szCs w:val="20"/>
                <w:lang w:eastAsia="en-AU"/>
              </w:rPr>
              <w:t>South Australia</w:t>
            </w:r>
          </w:p>
        </w:tc>
        <w:tc>
          <w:tcPr>
            <w:tcW w:w="1143"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74236D36"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13,695 </w:t>
            </w:r>
          </w:p>
        </w:tc>
        <w:tc>
          <w:tcPr>
            <w:tcW w:w="931"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0E219DDE" w14:textId="77777777">
            <w:pPr>
              <w:spacing w:line="256" w:lineRule="auto"/>
              <w:jc w:val="right"/>
              <w:rPr>
                <w:rFonts w:eastAsia="Times New Roman"/>
                <w:color w:val="000000"/>
                <w:sz w:val="20"/>
                <w:szCs w:val="20"/>
                <w:lang w:eastAsia="en-AU"/>
              </w:rPr>
            </w:pPr>
            <w:r w:rsidRPr="00B21CE2" w:rsidDel="006A00B3">
              <w:rPr>
                <w:rFonts w:eastAsia="Times New Roman"/>
                <w:color w:val="000000"/>
                <w:sz w:val="20"/>
                <w:szCs w:val="20"/>
                <w:lang w:eastAsia="en-AU"/>
              </w:rPr>
              <w:t>58.5%</w:t>
            </w:r>
          </w:p>
        </w:tc>
        <w:tc>
          <w:tcPr>
            <w:tcW w:w="1500"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3AB1FAD5"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9,715 </w:t>
            </w:r>
          </w:p>
        </w:tc>
        <w:tc>
          <w:tcPr>
            <w:tcW w:w="934"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58F08529" w14:textId="77777777">
            <w:pPr>
              <w:spacing w:line="256" w:lineRule="auto"/>
              <w:jc w:val="right"/>
              <w:rPr>
                <w:rFonts w:eastAsia="Times New Roman"/>
                <w:color w:val="000000"/>
                <w:sz w:val="20"/>
                <w:szCs w:val="20"/>
                <w:lang w:eastAsia="en-AU"/>
              </w:rPr>
            </w:pPr>
            <w:r w:rsidRPr="00B21CE2" w:rsidDel="006A00B3">
              <w:rPr>
                <w:rFonts w:eastAsia="Times New Roman"/>
                <w:color w:val="000000"/>
                <w:sz w:val="20"/>
                <w:szCs w:val="20"/>
                <w:lang w:eastAsia="en-AU"/>
              </w:rPr>
              <w:t>41.5%</w:t>
            </w:r>
          </w:p>
        </w:tc>
        <w:tc>
          <w:tcPr>
            <w:tcW w:w="1222"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1E31502F"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23,410 </w:t>
            </w:r>
          </w:p>
        </w:tc>
      </w:tr>
      <w:tr w:rsidR="00BA7310" w:rsidDel="006A00B3" w:rsidTr="00693020" w14:paraId="14DDEC73" w14:textId="77777777">
        <w:trPr>
          <w:trHeight w:val="186"/>
        </w:trPr>
        <w:tc>
          <w:tcPr>
            <w:tcW w:w="3791" w:type="dxa"/>
            <w:tcBorders>
              <w:top w:val="nil"/>
              <w:left w:val="single" w:color="auto" w:sz="4" w:space="0"/>
              <w:bottom w:val="single" w:color="auto" w:sz="4" w:space="0"/>
              <w:right w:val="single" w:color="auto" w:sz="4" w:space="0"/>
            </w:tcBorders>
            <w:noWrap/>
            <w:vAlign w:val="bottom"/>
            <w:hideMark/>
          </w:tcPr>
          <w:p w:rsidRPr="00B21CE2" w:rsidR="00BA7310" w:rsidDel="006A00B3" w:rsidP="00693020" w:rsidRDefault="00BA7310" w14:paraId="31546ED4" w14:textId="77777777">
            <w:pPr>
              <w:spacing w:line="256" w:lineRule="auto"/>
              <w:rPr>
                <w:rFonts w:eastAsia="Times New Roman"/>
                <w:b/>
                <w:color w:val="000000"/>
                <w:sz w:val="20"/>
                <w:szCs w:val="20"/>
                <w:lang w:eastAsia="en-AU"/>
              </w:rPr>
            </w:pPr>
            <w:r w:rsidRPr="00B21CE2" w:rsidDel="006A00B3">
              <w:rPr>
                <w:rFonts w:eastAsia="Times New Roman"/>
                <w:b/>
                <w:color w:val="000000"/>
                <w:sz w:val="20"/>
                <w:szCs w:val="20"/>
                <w:lang w:eastAsia="en-AU"/>
              </w:rPr>
              <w:t>Western Australia</w:t>
            </w:r>
          </w:p>
        </w:tc>
        <w:tc>
          <w:tcPr>
            <w:tcW w:w="1143"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0F2C8B7E"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22,745 </w:t>
            </w:r>
          </w:p>
        </w:tc>
        <w:tc>
          <w:tcPr>
            <w:tcW w:w="931"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3AF01766" w14:textId="77777777">
            <w:pPr>
              <w:spacing w:line="256" w:lineRule="auto"/>
              <w:jc w:val="right"/>
              <w:rPr>
                <w:rFonts w:eastAsia="Times New Roman"/>
                <w:color w:val="000000"/>
                <w:sz w:val="20"/>
                <w:szCs w:val="20"/>
                <w:lang w:eastAsia="en-AU"/>
              </w:rPr>
            </w:pPr>
            <w:r w:rsidRPr="00B21CE2" w:rsidDel="006A00B3">
              <w:rPr>
                <w:rFonts w:eastAsia="Times New Roman"/>
                <w:color w:val="000000"/>
                <w:sz w:val="20"/>
                <w:szCs w:val="20"/>
                <w:lang w:eastAsia="en-AU"/>
              </w:rPr>
              <w:t>59.2%</w:t>
            </w:r>
          </w:p>
        </w:tc>
        <w:tc>
          <w:tcPr>
            <w:tcW w:w="1500"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27BE677E"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15,655 </w:t>
            </w:r>
          </w:p>
        </w:tc>
        <w:tc>
          <w:tcPr>
            <w:tcW w:w="934"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4E951288" w14:textId="77777777">
            <w:pPr>
              <w:spacing w:line="256" w:lineRule="auto"/>
              <w:jc w:val="right"/>
              <w:rPr>
                <w:rFonts w:eastAsia="Times New Roman"/>
                <w:color w:val="000000"/>
                <w:sz w:val="20"/>
                <w:szCs w:val="20"/>
                <w:lang w:eastAsia="en-AU"/>
              </w:rPr>
            </w:pPr>
            <w:r w:rsidRPr="00B21CE2" w:rsidDel="006A00B3">
              <w:rPr>
                <w:rFonts w:eastAsia="Times New Roman"/>
                <w:color w:val="000000"/>
                <w:sz w:val="20"/>
                <w:szCs w:val="20"/>
                <w:lang w:eastAsia="en-AU"/>
              </w:rPr>
              <w:t>40.8%</w:t>
            </w:r>
          </w:p>
        </w:tc>
        <w:tc>
          <w:tcPr>
            <w:tcW w:w="1222"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47F4C95E"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38,400 </w:t>
            </w:r>
          </w:p>
        </w:tc>
      </w:tr>
      <w:tr w:rsidR="00BA7310" w:rsidDel="006A00B3" w:rsidTr="00693020" w14:paraId="138AC1D2" w14:textId="77777777">
        <w:trPr>
          <w:trHeight w:val="186"/>
        </w:trPr>
        <w:tc>
          <w:tcPr>
            <w:tcW w:w="3791" w:type="dxa"/>
            <w:tcBorders>
              <w:top w:val="nil"/>
              <w:left w:val="single" w:color="auto" w:sz="4" w:space="0"/>
              <w:bottom w:val="single" w:color="auto" w:sz="4" w:space="0"/>
              <w:right w:val="single" w:color="auto" w:sz="4" w:space="0"/>
            </w:tcBorders>
            <w:noWrap/>
            <w:vAlign w:val="bottom"/>
            <w:hideMark/>
          </w:tcPr>
          <w:p w:rsidRPr="00B21CE2" w:rsidR="00BA7310" w:rsidDel="006A00B3" w:rsidP="00693020" w:rsidRDefault="00BA7310" w14:paraId="20C4AE54" w14:textId="77777777">
            <w:pPr>
              <w:spacing w:line="256" w:lineRule="auto"/>
              <w:rPr>
                <w:rFonts w:eastAsia="Times New Roman"/>
                <w:b/>
                <w:color w:val="000000"/>
                <w:sz w:val="20"/>
                <w:szCs w:val="20"/>
                <w:lang w:eastAsia="en-AU"/>
              </w:rPr>
            </w:pPr>
            <w:r w:rsidRPr="00B21CE2" w:rsidDel="006A00B3">
              <w:rPr>
                <w:rFonts w:eastAsia="Times New Roman"/>
                <w:b/>
                <w:color w:val="000000"/>
                <w:sz w:val="20"/>
                <w:szCs w:val="20"/>
                <w:lang w:eastAsia="en-AU"/>
              </w:rPr>
              <w:t>Tasmania</w:t>
            </w:r>
          </w:p>
        </w:tc>
        <w:tc>
          <w:tcPr>
            <w:tcW w:w="1143"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346088FC"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6,000 </w:t>
            </w:r>
          </w:p>
        </w:tc>
        <w:tc>
          <w:tcPr>
            <w:tcW w:w="931"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7673F56C" w14:textId="77777777">
            <w:pPr>
              <w:spacing w:line="256" w:lineRule="auto"/>
              <w:jc w:val="right"/>
              <w:rPr>
                <w:rFonts w:eastAsia="Times New Roman"/>
                <w:color w:val="000000"/>
                <w:sz w:val="20"/>
                <w:szCs w:val="20"/>
                <w:lang w:eastAsia="en-AU"/>
              </w:rPr>
            </w:pPr>
            <w:r w:rsidRPr="00B21CE2" w:rsidDel="006A00B3">
              <w:rPr>
                <w:rFonts w:eastAsia="Times New Roman"/>
                <w:color w:val="000000"/>
                <w:sz w:val="20"/>
                <w:szCs w:val="20"/>
                <w:lang w:eastAsia="en-AU"/>
              </w:rPr>
              <w:t>55.3%</w:t>
            </w:r>
          </w:p>
        </w:tc>
        <w:tc>
          <w:tcPr>
            <w:tcW w:w="1500"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599B342F"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4,850 </w:t>
            </w:r>
          </w:p>
        </w:tc>
        <w:tc>
          <w:tcPr>
            <w:tcW w:w="934"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322DC3F8" w14:textId="77777777">
            <w:pPr>
              <w:spacing w:line="256" w:lineRule="auto"/>
              <w:jc w:val="right"/>
              <w:rPr>
                <w:rFonts w:eastAsia="Times New Roman"/>
                <w:color w:val="000000"/>
                <w:sz w:val="20"/>
                <w:szCs w:val="20"/>
                <w:lang w:eastAsia="en-AU"/>
              </w:rPr>
            </w:pPr>
            <w:r w:rsidRPr="00B21CE2" w:rsidDel="006A00B3">
              <w:rPr>
                <w:rFonts w:eastAsia="Times New Roman"/>
                <w:color w:val="000000"/>
                <w:sz w:val="20"/>
                <w:szCs w:val="20"/>
                <w:lang w:eastAsia="en-AU"/>
              </w:rPr>
              <w:t>44.7%</w:t>
            </w:r>
          </w:p>
        </w:tc>
        <w:tc>
          <w:tcPr>
            <w:tcW w:w="1222"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20C3D338"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10,845 </w:t>
            </w:r>
          </w:p>
        </w:tc>
      </w:tr>
      <w:tr w:rsidR="00BA7310" w:rsidDel="006A00B3" w:rsidTr="00693020" w14:paraId="0AA7A78F" w14:textId="77777777">
        <w:trPr>
          <w:trHeight w:val="186"/>
        </w:trPr>
        <w:tc>
          <w:tcPr>
            <w:tcW w:w="3791" w:type="dxa"/>
            <w:tcBorders>
              <w:top w:val="nil"/>
              <w:left w:val="single" w:color="auto" w:sz="4" w:space="0"/>
              <w:bottom w:val="single" w:color="auto" w:sz="4" w:space="0"/>
              <w:right w:val="single" w:color="auto" w:sz="4" w:space="0"/>
            </w:tcBorders>
            <w:noWrap/>
            <w:vAlign w:val="bottom"/>
            <w:hideMark/>
          </w:tcPr>
          <w:p w:rsidRPr="00B21CE2" w:rsidR="00BA7310" w:rsidDel="006A00B3" w:rsidP="00693020" w:rsidRDefault="00BA7310" w14:paraId="4D3A4ACA" w14:textId="77777777">
            <w:pPr>
              <w:spacing w:line="256" w:lineRule="auto"/>
              <w:rPr>
                <w:rFonts w:eastAsia="Times New Roman"/>
                <w:b/>
                <w:color w:val="000000"/>
                <w:sz w:val="20"/>
                <w:szCs w:val="20"/>
                <w:lang w:eastAsia="en-AU"/>
              </w:rPr>
            </w:pPr>
            <w:r w:rsidRPr="00B21CE2" w:rsidDel="006A00B3">
              <w:rPr>
                <w:rFonts w:eastAsia="Times New Roman"/>
                <w:b/>
                <w:color w:val="000000"/>
                <w:sz w:val="20"/>
                <w:szCs w:val="20"/>
                <w:lang w:eastAsia="en-AU"/>
              </w:rPr>
              <w:t>Northern Territory</w:t>
            </w:r>
          </w:p>
        </w:tc>
        <w:tc>
          <w:tcPr>
            <w:tcW w:w="1143"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5053F562"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2,005 </w:t>
            </w:r>
          </w:p>
        </w:tc>
        <w:tc>
          <w:tcPr>
            <w:tcW w:w="931"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3FF98DD0" w14:textId="77777777">
            <w:pPr>
              <w:spacing w:line="256" w:lineRule="auto"/>
              <w:jc w:val="right"/>
              <w:rPr>
                <w:rFonts w:eastAsia="Times New Roman"/>
                <w:color w:val="000000"/>
                <w:sz w:val="20"/>
                <w:szCs w:val="20"/>
                <w:lang w:eastAsia="en-AU"/>
              </w:rPr>
            </w:pPr>
            <w:r w:rsidRPr="00B21CE2" w:rsidDel="006A00B3">
              <w:rPr>
                <w:rFonts w:eastAsia="Times New Roman"/>
                <w:color w:val="000000"/>
                <w:sz w:val="20"/>
                <w:szCs w:val="20"/>
                <w:lang w:eastAsia="en-AU"/>
              </w:rPr>
              <w:t>53.4%</w:t>
            </w:r>
          </w:p>
        </w:tc>
        <w:tc>
          <w:tcPr>
            <w:tcW w:w="1500"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63C23CE7"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1,750 </w:t>
            </w:r>
          </w:p>
        </w:tc>
        <w:tc>
          <w:tcPr>
            <w:tcW w:w="934"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2DA749AE" w14:textId="77777777">
            <w:pPr>
              <w:spacing w:line="256" w:lineRule="auto"/>
              <w:jc w:val="right"/>
              <w:rPr>
                <w:rFonts w:eastAsia="Times New Roman"/>
                <w:color w:val="000000"/>
                <w:sz w:val="20"/>
                <w:szCs w:val="20"/>
                <w:lang w:eastAsia="en-AU"/>
              </w:rPr>
            </w:pPr>
            <w:r w:rsidRPr="00B21CE2" w:rsidDel="006A00B3">
              <w:rPr>
                <w:rFonts w:eastAsia="Times New Roman"/>
                <w:color w:val="000000"/>
                <w:sz w:val="20"/>
                <w:szCs w:val="20"/>
                <w:lang w:eastAsia="en-AU"/>
              </w:rPr>
              <w:t>46.6%</w:t>
            </w:r>
          </w:p>
        </w:tc>
        <w:tc>
          <w:tcPr>
            <w:tcW w:w="1222"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05C250EF"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3,750 </w:t>
            </w:r>
          </w:p>
        </w:tc>
      </w:tr>
      <w:tr w:rsidR="00BA7310" w:rsidDel="006A00B3" w:rsidTr="00693020" w14:paraId="46AFB3F6" w14:textId="77777777">
        <w:trPr>
          <w:trHeight w:val="186"/>
        </w:trPr>
        <w:tc>
          <w:tcPr>
            <w:tcW w:w="3791" w:type="dxa"/>
            <w:tcBorders>
              <w:top w:val="nil"/>
              <w:left w:val="single" w:color="auto" w:sz="4" w:space="0"/>
              <w:bottom w:val="single" w:color="auto" w:sz="4" w:space="0"/>
              <w:right w:val="single" w:color="auto" w:sz="4" w:space="0"/>
            </w:tcBorders>
            <w:noWrap/>
            <w:vAlign w:val="bottom"/>
            <w:hideMark/>
          </w:tcPr>
          <w:p w:rsidRPr="00B21CE2" w:rsidR="00BA7310" w:rsidDel="006A00B3" w:rsidP="00693020" w:rsidRDefault="00BA7310" w14:paraId="5CD3DE68" w14:textId="77777777">
            <w:pPr>
              <w:spacing w:line="256" w:lineRule="auto"/>
              <w:rPr>
                <w:rFonts w:eastAsia="Times New Roman"/>
                <w:b/>
                <w:color w:val="000000"/>
                <w:sz w:val="20"/>
                <w:szCs w:val="20"/>
                <w:lang w:eastAsia="en-AU"/>
              </w:rPr>
            </w:pPr>
            <w:r w:rsidRPr="00B21CE2" w:rsidDel="006A00B3">
              <w:rPr>
                <w:rFonts w:eastAsia="Times New Roman"/>
                <w:b/>
                <w:color w:val="000000"/>
                <w:sz w:val="20"/>
                <w:szCs w:val="20"/>
                <w:lang w:eastAsia="en-AU"/>
              </w:rPr>
              <w:t>Australian Capital Territory</w:t>
            </w:r>
          </w:p>
        </w:tc>
        <w:tc>
          <w:tcPr>
            <w:tcW w:w="1143"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4708243B"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3,485 </w:t>
            </w:r>
          </w:p>
        </w:tc>
        <w:tc>
          <w:tcPr>
            <w:tcW w:w="931"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1E62CD38" w14:textId="77777777">
            <w:pPr>
              <w:spacing w:line="256" w:lineRule="auto"/>
              <w:jc w:val="right"/>
              <w:rPr>
                <w:rFonts w:eastAsia="Times New Roman"/>
                <w:color w:val="000000"/>
                <w:sz w:val="20"/>
                <w:szCs w:val="20"/>
                <w:lang w:eastAsia="en-AU"/>
              </w:rPr>
            </w:pPr>
            <w:r w:rsidRPr="00B21CE2" w:rsidDel="006A00B3">
              <w:rPr>
                <w:rFonts w:eastAsia="Times New Roman"/>
                <w:color w:val="000000"/>
                <w:sz w:val="20"/>
                <w:szCs w:val="20"/>
                <w:lang w:eastAsia="en-AU"/>
              </w:rPr>
              <w:t>48.8%</w:t>
            </w:r>
          </w:p>
        </w:tc>
        <w:tc>
          <w:tcPr>
            <w:tcW w:w="1500"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4F679264"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3,655 </w:t>
            </w:r>
          </w:p>
        </w:tc>
        <w:tc>
          <w:tcPr>
            <w:tcW w:w="934"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5367F73F" w14:textId="77777777">
            <w:pPr>
              <w:spacing w:line="256" w:lineRule="auto"/>
              <w:jc w:val="right"/>
              <w:rPr>
                <w:rFonts w:eastAsia="Times New Roman"/>
                <w:color w:val="000000"/>
                <w:sz w:val="20"/>
                <w:szCs w:val="20"/>
                <w:lang w:eastAsia="en-AU"/>
              </w:rPr>
            </w:pPr>
            <w:r w:rsidRPr="00B21CE2" w:rsidDel="006A00B3">
              <w:rPr>
                <w:rFonts w:eastAsia="Times New Roman"/>
                <w:color w:val="000000"/>
                <w:sz w:val="20"/>
                <w:szCs w:val="20"/>
                <w:lang w:eastAsia="en-AU"/>
              </w:rPr>
              <w:t>51.1%</w:t>
            </w:r>
          </w:p>
        </w:tc>
        <w:tc>
          <w:tcPr>
            <w:tcW w:w="1222"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5684FB76" w14:textId="77777777">
            <w:pPr>
              <w:spacing w:line="256" w:lineRule="auto"/>
              <w:rPr>
                <w:rFonts w:eastAsia="Times New Roman"/>
                <w:color w:val="000000"/>
                <w:sz w:val="20"/>
                <w:szCs w:val="20"/>
                <w:lang w:eastAsia="en-AU"/>
              </w:rPr>
            </w:pPr>
            <w:r w:rsidRPr="00B21CE2" w:rsidDel="006A00B3">
              <w:rPr>
                <w:rFonts w:eastAsia="Times New Roman"/>
                <w:color w:val="000000"/>
                <w:sz w:val="20"/>
                <w:szCs w:val="20"/>
                <w:lang w:eastAsia="en-AU"/>
              </w:rPr>
              <w:t xml:space="preserve">        7,145 </w:t>
            </w:r>
          </w:p>
        </w:tc>
      </w:tr>
      <w:tr w:rsidR="00BA7310" w:rsidDel="006A00B3" w:rsidTr="00693020" w14:paraId="0E7B541A" w14:textId="77777777">
        <w:trPr>
          <w:trHeight w:val="186"/>
        </w:trPr>
        <w:tc>
          <w:tcPr>
            <w:tcW w:w="3791" w:type="dxa"/>
            <w:tcBorders>
              <w:top w:val="nil"/>
              <w:left w:val="single" w:color="auto" w:sz="4" w:space="0"/>
              <w:bottom w:val="single" w:color="auto" w:sz="4" w:space="0"/>
              <w:right w:val="single" w:color="auto" w:sz="4" w:space="0"/>
            </w:tcBorders>
            <w:noWrap/>
            <w:vAlign w:val="bottom"/>
            <w:hideMark/>
          </w:tcPr>
          <w:p w:rsidRPr="00B21CE2" w:rsidR="00BA7310" w:rsidDel="006A00B3" w:rsidP="00693020" w:rsidRDefault="00BA7310" w14:paraId="5D97B2E4" w14:textId="77777777">
            <w:pPr>
              <w:spacing w:line="256" w:lineRule="auto"/>
              <w:rPr>
                <w:rFonts w:eastAsia="Times New Roman"/>
                <w:b/>
                <w:color w:val="000000"/>
                <w:sz w:val="20"/>
                <w:szCs w:val="20"/>
                <w:lang w:eastAsia="en-AU"/>
              </w:rPr>
            </w:pPr>
            <w:r w:rsidRPr="00B21CE2" w:rsidDel="006A00B3">
              <w:rPr>
                <w:rFonts w:eastAsia="Times New Roman"/>
                <w:b/>
                <w:color w:val="000000"/>
                <w:sz w:val="20"/>
                <w:szCs w:val="20"/>
                <w:lang w:eastAsia="en-AU"/>
              </w:rPr>
              <w:t>Australia</w:t>
            </w:r>
          </w:p>
        </w:tc>
        <w:tc>
          <w:tcPr>
            <w:tcW w:w="1143"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1FB6BC75" w14:textId="77777777">
            <w:pPr>
              <w:spacing w:line="256" w:lineRule="auto"/>
              <w:rPr>
                <w:rFonts w:eastAsia="Times New Roman"/>
                <w:b/>
                <w:color w:val="000000"/>
                <w:sz w:val="20"/>
                <w:szCs w:val="20"/>
                <w:lang w:eastAsia="en-AU"/>
              </w:rPr>
            </w:pPr>
            <w:r w:rsidRPr="00B21CE2" w:rsidDel="006A00B3">
              <w:rPr>
                <w:rFonts w:eastAsia="Times New Roman"/>
                <w:b/>
                <w:color w:val="000000"/>
                <w:sz w:val="20"/>
                <w:szCs w:val="20"/>
                <w:lang w:eastAsia="en-AU"/>
              </w:rPr>
              <w:t xml:space="preserve">     214,970 </w:t>
            </w:r>
          </w:p>
        </w:tc>
        <w:tc>
          <w:tcPr>
            <w:tcW w:w="931"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40688FFF" w14:textId="77777777">
            <w:pPr>
              <w:spacing w:line="256" w:lineRule="auto"/>
              <w:jc w:val="right"/>
              <w:rPr>
                <w:rFonts w:eastAsia="Times New Roman"/>
                <w:b/>
                <w:color w:val="000000"/>
                <w:sz w:val="20"/>
                <w:szCs w:val="20"/>
                <w:lang w:eastAsia="en-AU"/>
              </w:rPr>
            </w:pPr>
            <w:r w:rsidRPr="00B21CE2" w:rsidDel="006A00B3">
              <w:rPr>
                <w:rFonts w:eastAsia="Times New Roman"/>
                <w:b/>
                <w:color w:val="000000"/>
                <w:sz w:val="20"/>
                <w:szCs w:val="20"/>
                <w:lang w:eastAsia="en-AU"/>
              </w:rPr>
              <w:t>63.0%</w:t>
            </w:r>
          </w:p>
        </w:tc>
        <w:tc>
          <w:tcPr>
            <w:tcW w:w="1500"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06690C05" w14:textId="77777777">
            <w:pPr>
              <w:spacing w:line="256" w:lineRule="auto"/>
              <w:rPr>
                <w:rFonts w:eastAsia="Times New Roman"/>
                <w:b/>
                <w:color w:val="000000"/>
                <w:sz w:val="20"/>
                <w:szCs w:val="20"/>
                <w:lang w:eastAsia="en-AU"/>
              </w:rPr>
            </w:pPr>
            <w:r w:rsidRPr="00B21CE2" w:rsidDel="006A00B3">
              <w:rPr>
                <w:rFonts w:eastAsia="Times New Roman"/>
                <w:b/>
                <w:color w:val="000000"/>
                <w:sz w:val="20"/>
                <w:szCs w:val="20"/>
                <w:lang w:eastAsia="en-AU"/>
              </w:rPr>
              <w:t xml:space="preserve">   126,410 </w:t>
            </w:r>
          </w:p>
        </w:tc>
        <w:tc>
          <w:tcPr>
            <w:tcW w:w="934"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06FEE241" w14:textId="77777777">
            <w:pPr>
              <w:spacing w:line="256" w:lineRule="auto"/>
              <w:jc w:val="right"/>
              <w:rPr>
                <w:rFonts w:eastAsia="Times New Roman"/>
                <w:b/>
                <w:color w:val="000000"/>
                <w:sz w:val="20"/>
                <w:szCs w:val="20"/>
                <w:lang w:eastAsia="en-AU"/>
              </w:rPr>
            </w:pPr>
            <w:r w:rsidRPr="00B21CE2" w:rsidDel="006A00B3">
              <w:rPr>
                <w:rFonts w:eastAsia="Times New Roman"/>
                <w:b/>
                <w:color w:val="000000"/>
                <w:sz w:val="20"/>
                <w:szCs w:val="20"/>
                <w:lang w:eastAsia="en-AU"/>
              </w:rPr>
              <w:t>37.0%</w:t>
            </w:r>
          </w:p>
        </w:tc>
        <w:tc>
          <w:tcPr>
            <w:tcW w:w="1222" w:type="dxa"/>
            <w:tcBorders>
              <w:top w:val="nil"/>
              <w:left w:val="nil"/>
              <w:bottom w:val="single" w:color="auto" w:sz="4" w:space="0"/>
              <w:right w:val="single" w:color="auto" w:sz="4" w:space="0"/>
            </w:tcBorders>
            <w:noWrap/>
            <w:vAlign w:val="bottom"/>
            <w:hideMark/>
          </w:tcPr>
          <w:p w:rsidRPr="00B21CE2" w:rsidR="00BA7310" w:rsidDel="006A00B3" w:rsidP="00693020" w:rsidRDefault="00BA7310" w14:paraId="7B3A8132" w14:textId="77777777">
            <w:pPr>
              <w:spacing w:line="256" w:lineRule="auto"/>
              <w:rPr>
                <w:rFonts w:eastAsia="Times New Roman"/>
                <w:b/>
                <w:color w:val="000000"/>
                <w:sz w:val="20"/>
                <w:szCs w:val="20"/>
                <w:lang w:eastAsia="en-AU"/>
              </w:rPr>
            </w:pPr>
            <w:r w:rsidRPr="00B21CE2" w:rsidDel="006A00B3">
              <w:rPr>
                <w:rFonts w:eastAsia="Times New Roman"/>
                <w:b/>
                <w:color w:val="000000"/>
                <w:sz w:val="20"/>
                <w:szCs w:val="20"/>
                <w:lang w:eastAsia="en-AU"/>
              </w:rPr>
              <w:t xml:space="preserve">   341,385 </w:t>
            </w:r>
          </w:p>
        </w:tc>
      </w:tr>
    </w:tbl>
    <w:p w:rsidRPr="00B21CE2" w:rsidR="00BA7310" w:rsidDel="006A00B3" w:rsidP="00BA7310" w:rsidRDefault="00BA7310" w14:paraId="2C562384" w14:textId="29483A65">
      <w:pPr>
        <w:rPr>
          <w:b/>
        </w:rPr>
      </w:pPr>
      <w:r w:rsidRPr="00B21CE2" w:rsidDel="006A00B3">
        <w:rPr>
          <w:b/>
        </w:rPr>
        <w:t xml:space="preserve">Table </w:t>
      </w:r>
      <w:r w:rsidR="00714AE9">
        <w:rPr>
          <w:b/>
        </w:rPr>
        <w:t>9</w:t>
      </w:r>
      <w:r w:rsidRPr="00B21CE2" w:rsidDel="006A00B3">
        <w:rPr>
          <w:b/>
        </w:rPr>
        <w:t>: Trade and non-trade proportions by state</w:t>
      </w:r>
      <w:r w:rsidRPr="00B21CE2" w:rsidDel="006A00B3">
        <w:rPr>
          <w:rStyle w:val="FootnoteReference"/>
          <w:b/>
        </w:rPr>
        <w:footnoteReference w:id="66"/>
      </w:r>
    </w:p>
    <w:p w:rsidRPr="00B21CE2" w:rsidR="00BA7310" w:rsidDel="006A00B3" w:rsidP="00BA7310" w:rsidRDefault="00BA7310" w14:paraId="7F9D5006" w14:textId="47971E33">
      <w:r w:rsidRPr="00B21CE2" w:rsidDel="006A00B3">
        <w:br/>
      </w:r>
      <w:r w:rsidRPr="00B21CE2" w:rsidDel="006A00B3">
        <w:t xml:space="preserve">The split between trade and non-trade apprentices for each jurisdiction largely mirrors the national split of around 64 per cent to 36 per cent, however there are a few exceptions that could be attributed to the dominant industries and employment opportunities present in those areas. For example, both the Northern Territory </w:t>
      </w:r>
      <w:r w:rsidR="008D0FBB">
        <w:t xml:space="preserve">(NT) </w:t>
      </w:r>
      <w:r w:rsidRPr="00B21CE2" w:rsidDel="006A00B3">
        <w:t xml:space="preserve">and the Australian Capital Territory </w:t>
      </w:r>
      <w:r w:rsidR="008D0FBB">
        <w:t xml:space="preserve">(ACT) </w:t>
      </w:r>
      <w:r w:rsidRPr="00B21CE2" w:rsidDel="006A00B3">
        <w:t xml:space="preserve">have a more even split between trade and non-trade apprentices. The ACT and NT’s higher non-trade Australian Apprentice count can be in large part attributed to the larger proportion of service-based industries (such as Public Administration and Safety, and Health Care and Social Assistance) in these territories. </w:t>
      </w:r>
    </w:p>
    <w:p w:rsidRPr="00B21CE2" w:rsidR="00BA7310" w:rsidDel="006A00B3" w:rsidP="00BA7310" w:rsidRDefault="00BA7310" w14:paraId="5113E48C" w14:textId="198F7EE1">
      <w:pPr>
        <w:pStyle w:val="NoSpacing"/>
        <w:rPr>
          <w:sz w:val="20"/>
        </w:rPr>
      </w:pPr>
      <w:r w:rsidRPr="00B21CE2" w:rsidDel="006A00B3">
        <w:rPr>
          <w:rFonts w:eastAsiaTheme="minorHAnsi"/>
          <w:b/>
          <w:lang w:eastAsia="en-US"/>
        </w:rPr>
        <w:t xml:space="preserve">Table </w:t>
      </w:r>
      <w:r w:rsidR="00714AE9">
        <w:rPr>
          <w:rFonts w:eastAsiaTheme="minorHAnsi"/>
          <w:b/>
          <w:lang w:eastAsia="en-US"/>
        </w:rPr>
        <w:t>10</w:t>
      </w:r>
      <w:r w:rsidRPr="00B21CE2" w:rsidDel="006A00B3">
        <w:rPr>
          <w:rFonts w:eastAsiaTheme="minorHAnsi"/>
          <w:b/>
          <w:lang w:eastAsia="en-US"/>
        </w:rPr>
        <w:t xml:space="preserve">: </w:t>
      </w:r>
      <w:r w:rsidRPr="00B21CE2" w:rsidDel="006A00B3">
        <w:rPr>
          <w:rFonts w:eastAsiaTheme="minorHAnsi"/>
          <w:lang w:eastAsia="en-US"/>
        </w:rPr>
        <w:t>Number of apprentices and trainees in-training as at 30 June 2021 by occupation and state/territory.</w:t>
      </w:r>
      <w:r w:rsidR="00A7165B">
        <w:rPr>
          <w:rStyle w:val="FootnoteReference"/>
          <w:rFonts w:eastAsiaTheme="minorHAnsi"/>
          <w:lang w:eastAsia="en-US"/>
        </w:rPr>
        <w:footnoteReference w:id="67"/>
      </w:r>
      <w:r w:rsidRPr="00B21CE2" w:rsidDel="006A00B3">
        <w:rPr>
          <w:rFonts w:eastAsiaTheme="minorHAnsi"/>
          <w:lang w:eastAsia="en-US"/>
        </w:rPr>
        <w:br/>
      </w:r>
    </w:p>
    <w:tbl>
      <w:tblPr>
        <w:tblStyle w:val="TableGridLight"/>
        <w:tblW w:w="5000" w:type="pct"/>
        <w:tblInd w:w="0" w:type="dxa"/>
        <w:tblLook w:val="04A0" w:firstRow="1" w:lastRow="0" w:firstColumn="1" w:lastColumn="0" w:noHBand="0" w:noVBand="1"/>
      </w:tblPr>
      <w:tblGrid>
        <w:gridCol w:w="3699"/>
        <w:gridCol w:w="659"/>
        <w:gridCol w:w="591"/>
        <w:gridCol w:w="591"/>
        <w:gridCol w:w="591"/>
        <w:gridCol w:w="591"/>
        <w:gridCol w:w="591"/>
        <w:gridCol w:w="522"/>
        <w:gridCol w:w="522"/>
        <w:gridCol w:w="659"/>
      </w:tblGrid>
      <w:tr w:rsidRPr="00B21CE2" w:rsidR="00BA7310" w:rsidDel="006A00B3" w:rsidTr="00D20E27" w14:paraId="439E42AF" w14:textId="77777777">
        <w:trPr>
          <w:trHeight w:val="34"/>
          <w:tblHeader/>
        </w:trPr>
        <w:tc>
          <w:tcPr>
            <w:tcW w:w="2051"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333BE22" w14:textId="77777777">
            <w:pPr>
              <w:spacing w:after="0"/>
              <w:rPr>
                <w:rFonts w:eastAsia="Times New Roman"/>
                <w:b/>
                <w:sz w:val="14"/>
                <w:szCs w:val="14"/>
              </w:rPr>
            </w:pPr>
            <w:r w:rsidRPr="00B21CE2" w:rsidDel="006A00B3">
              <w:rPr>
                <w:b/>
                <w:sz w:val="14"/>
                <w:szCs w:val="14"/>
              </w:rPr>
              <w:t>Occupation (ANZSCO) group</w:t>
            </w:r>
          </w:p>
        </w:tc>
        <w:tc>
          <w:tcPr>
            <w:tcW w:w="365"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311C7B6" w14:textId="77777777">
            <w:pPr>
              <w:spacing w:after="0"/>
              <w:jc w:val="right"/>
              <w:rPr>
                <w:rFonts w:cs="Calibri" w:eastAsiaTheme="minorEastAsia"/>
                <w:b/>
                <w:color w:val="000000"/>
                <w:sz w:val="14"/>
                <w:szCs w:val="14"/>
              </w:rPr>
            </w:pPr>
            <w:r w:rsidRPr="00B21CE2" w:rsidDel="006A00B3">
              <w:rPr>
                <w:b/>
                <w:sz w:val="14"/>
                <w:szCs w:val="14"/>
              </w:rPr>
              <w:t>NSW</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C277527" w14:textId="77777777">
            <w:pPr>
              <w:spacing w:after="0"/>
              <w:jc w:val="right"/>
              <w:rPr>
                <w:rFonts w:cs="Calibri"/>
                <w:b/>
                <w:color w:val="000000"/>
                <w:sz w:val="14"/>
                <w:szCs w:val="14"/>
              </w:rPr>
            </w:pPr>
            <w:r w:rsidRPr="00B21CE2" w:rsidDel="006A00B3">
              <w:rPr>
                <w:b/>
                <w:sz w:val="14"/>
                <w:szCs w:val="14"/>
              </w:rPr>
              <w:t>VIC</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0C61017" w14:textId="77777777">
            <w:pPr>
              <w:spacing w:after="0"/>
              <w:jc w:val="right"/>
              <w:rPr>
                <w:rFonts w:cs="Calibri"/>
                <w:b/>
                <w:color w:val="000000"/>
                <w:sz w:val="14"/>
                <w:szCs w:val="14"/>
              </w:rPr>
            </w:pPr>
            <w:r w:rsidRPr="00B21CE2" w:rsidDel="006A00B3">
              <w:rPr>
                <w:b/>
                <w:sz w:val="14"/>
                <w:szCs w:val="14"/>
              </w:rPr>
              <w:t>QLD</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96421AA" w14:textId="77777777">
            <w:pPr>
              <w:spacing w:after="0"/>
              <w:jc w:val="right"/>
              <w:rPr>
                <w:rFonts w:cs="Calibri"/>
                <w:b/>
                <w:color w:val="000000"/>
                <w:sz w:val="14"/>
                <w:szCs w:val="14"/>
              </w:rPr>
            </w:pPr>
            <w:r w:rsidRPr="00B21CE2" w:rsidDel="006A00B3">
              <w:rPr>
                <w:b/>
                <w:sz w:val="14"/>
                <w:szCs w:val="14"/>
              </w:rPr>
              <w:t>SA</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16C5266" w14:textId="77777777">
            <w:pPr>
              <w:spacing w:after="0"/>
              <w:jc w:val="right"/>
              <w:rPr>
                <w:rFonts w:cs="Calibri"/>
                <w:b/>
                <w:color w:val="000000"/>
                <w:sz w:val="14"/>
                <w:szCs w:val="14"/>
              </w:rPr>
            </w:pPr>
            <w:r w:rsidRPr="00B21CE2" w:rsidDel="006A00B3">
              <w:rPr>
                <w:b/>
                <w:sz w:val="14"/>
                <w:szCs w:val="14"/>
              </w:rPr>
              <w:t>WA</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33A1CC27" w14:textId="77777777">
            <w:pPr>
              <w:spacing w:after="0"/>
              <w:jc w:val="right"/>
              <w:rPr>
                <w:rFonts w:cs="Calibri"/>
                <w:b/>
                <w:color w:val="000000"/>
                <w:sz w:val="14"/>
                <w:szCs w:val="14"/>
              </w:rPr>
            </w:pPr>
            <w:r w:rsidRPr="00B21CE2" w:rsidDel="006A00B3">
              <w:rPr>
                <w:b/>
                <w:sz w:val="14"/>
                <w:szCs w:val="14"/>
              </w:rPr>
              <w:t>TAS</w:t>
            </w:r>
          </w:p>
        </w:tc>
        <w:tc>
          <w:tcPr>
            <w:tcW w:w="289"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121B761" w14:textId="77777777">
            <w:pPr>
              <w:spacing w:after="0"/>
              <w:jc w:val="right"/>
              <w:rPr>
                <w:rFonts w:cs="Calibri"/>
                <w:b/>
                <w:color w:val="000000"/>
                <w:sz w:val="14"/>
                <w:szCs w:val="14"/>
              </w:rPr>
            </w:pPr>
            <w:r w:rsidRPr="00B21CE2" w:rsidDel="006A00B3">
              <w:rPr>
                <w:b/>
                <w:sz w:val="14"/>
                <w:szCs w:val="14"/>
              </w:rPr>
              <w:t>NT</w:t>
            </w:r>
          </w:p>
        </w:tc>
        <w:tc>
          <w:tcPr>
            <w:tcW w:w="133"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584E6F4" w14:textId="77777777">
            <w:pPr>
              <w:spacing w:after="0"/>
              <w:jc w:val="right"/>
              <w:rPr>
                <w:rFonts w:cs="Calibri"/>
                <w:b/>
                <w:color w:val="000000"/>
                <w:sz w:val="14"/>
                <w:szCs w:val="14"/>
              </w:rPr>
            </w:pPr>
            <w:r w:rsidRPr="00B21CE2" w:rsidDel="006A00B3">
              <w:rPr>
                <w:b/>
                <w:sz w:val="14"/>
                <w:szCs w:val="14"/>
              </w:rPr>
              <w:t>ACT</w:t>
            </w:r>
          </w:p>
        </w:tc>
        <w:tc>
          <w:tcPr>
            <w:tcW w:w="522"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369D1793" w14:textId="77777777">
            <w:pPr>
              <w:spacing w:after="0"/>
              <w:jc w:val="right"/>
              <w:rPr>
                <w:rFonts w:cs="Calibri"/>
                <w:b/>
                <w:color w:val="000000"/>
                <w:sz w:val="14"/>
                <w:szCs w:val="14"/>
              </w:rPr>
            </w:pPr>
            <w:r w:rsidRPr="00B21CE2" w:rsidDel="006A00B3">
              <w:rPr>
                <w:b/>
                <w:sz w:val="14"/>
                <w:szCs w:val="14"/>
              </w:rPr>
              <w:t>AUST</w:t>
            </w:r>
          </w:p>
        </w:tc>
      </w:tr>
      <w:tr w:rsidRPr="00B21CE2" w:rsidR="00BA7310" w:rsidDel="006A00B3" w:rsidTr="00693020" w14:paraId="7ACD2D98" w14:textId="77777777">
        <w:trPr>
          <w:trHeight w:val="424"/>
        </w:trPr>
        <w:tc>
          <w:tcPr>
            <w:tcW w:w="2051"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9711D13" w14:textId="77777777">
            <w:pPr>
              <w:tabs>
                <w:tab w:val="left" w:pos="3416"/>
                <w:tab w:val="left" w:pos="4220"/>
              </w:tabs>
              <w:spacing w:after="0"/>
              <w:rPr>
                <w:rFonts w:eastAsia="Times New Roman" w:cstheme="minorHAnsi"/>
                <w:color w:val="000000"/>
                <w:sz w:val="14"/>
                <w:szCs w:val="14"/>
              </w:rPr>
            </w:pPr>
            <w:r w:rsidRPr="00B21CE2" w:rsidDel="006A00B3">
              <w:rPr>
                <w:rFonts w:ascii="Calibri" w:hAnsi="Calibri" w:cs="Calibri"/>
                <w:color w:val="000000"/>
                <w:sz w:val="14"/>
                <w:szCs w:val="14"/>
              </w:rPr>
              <w:t>Managers and Professionals</w:t>
            </w:r>
          </w:p>
        </w:tc>
        <w:tc>
          <w:tcPr>
            <w:tcW w:w="365"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3753226"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1,980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211CA3F"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1,680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F88C933"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1,240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D9B7C2D"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770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0F78B3C"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575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3A5622C"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335</w:t>
            </w:r>
          </w:p>
        </w:tc>
        <w:tc>
          <w:tcPr>
            <w:tcW w:w="289"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AB428F9"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110</w:t>
            </w:r>
          </w:p>
        </w:tc>
        <w:tc>
          <w:tcPr>
            <w:tcW w:w="133"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5C949D04"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840</w:t>
            </w:r>
          </w:p>
        </w:tc>
        <w:tc>
          <w:tcPr>
            <w:tcW w:w="522"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C588402"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7,535</w:t>
            </w:r>
          </w:p>
        </w:tc>
      </w:tr>
      <w:tr w:rsidRPr="00B21CE2" w:rsidR="00BA7310" w:rsidDel="006A00B3" w:rsidTr="00693020" w14:paraId="042C4C0D" w14:textId="77777777">
        <w:trPr>
          <w:trHeight w:val="34"/>
        </w:trPr>
        <w:tc>
          <w:tcPr>
            <w:tcW w:w="2051"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C5B1D80" w14:textId="77777777">
            <w:pPr>
              <w:tabs>
                <w:tab w:val="left" w:pos="3416"/>
                <w:tab w:val="left" w:pos="4220"/>
              </w:tabs>
              <w:spacing w:after="0"/>
              <w:rPr>
                <w:rFonts w:cstheme="minorHAnsi"/>
                <w:color w:val="000000"/>
                <w:sz w:val="14"/>
                <w:szCs w:val="14"/>
              </w:rPr>
            </w:pPr>
            <w:r w:rsidRPr="00B21CE2" w:rsidDel="006A00B3">
              <w:rPr>
                <w:rFonts w:ascii="Calibri" w:hAnsi="Calibri" w:cs="Calibri"/>
                <w:color w:val="000000"/>
                <w:sz w:val="14"/>
                <w:szCs w:val="14"/>
              </w:rPr>
              <w:t>Technicians and Trades Workers</w:t>
            </w:r>
          </w:p>
        </w:tc>
        <w:tc>
          <w:tcPr>
            <w:tcW w:w="365"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3E8785F3"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66,225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02A9BEF"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54,325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DAD05CE"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46,490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1C46B8D"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13,695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75EF782"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22,745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14A16A9"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6,000</w:t>
            </w:r>
          </w:p>
        </w:tc>
        <w:tc>
          <w:tcPr>
            <w:tcW w:w="289"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32542278"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2,005</w:t>
            </w:r>
          </w:p>
        </w:tc>
        <w:tc>
          <w:tcPr>
            <w:tcW w:w="133"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0BB1D99"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3,485</w:t>
            </w:r>
          </w:p>
        </w:tc>
        <w:tc>
          <w:tcPr>
            <w:tcW w:w="522"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56B65C8"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214,970</w:t>
            </w:r>
          </w:p>
        </w:tc>
      </w:tr>
      <w:tr w:rsidRPr="00B21CE2" w:rsidR="00BA7310" w:rsidDel="006A00B3" w:rsidTr="00693020" w14:paraId="23F1BD2D" w14:textId="77777777">
        <w:trPr>
          <w:trHeight w:val="34"/>
        </w:trPr>
        <w:tc>
          <w:tcPr>
            <w:tcW w:w="2051"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326E5083" w14:textId="77777777">
            <w:pPr>
              <w:spacing w:after="0"/>
              <w:rPr>
                <w:rFonts w:cstheme="minorHAnsi"/>
                <w:color w:val="000000"/>
                <w:sz w:val="14"/>
                <w:szCs w:val="14"/>
              </w:rPr>
            </w:pPr>
            <w:r w:rsidRPr="00B21CE2" w:rsidDel="006A00B3">
              <w:rPr>
                <w:rFonts w:ascii="Calibri" w:hAnsi="Calibri" w:cs="Calibri"/>
                <w:color w:val="000000"/>
                <w:sz w:val="14"/>
                <w:szCs w:val="14"/>
              </w:rPr>
              <w:t>31  Engineering, ICT and Science Technicians</w:t>
            </w:r>
          </w:p>
        </w:tc>
        <w:tc>
          <w:tcPr>
            <w:tcW w:w="365"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D13777F"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1,445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EDC2F08"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1,310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0053553"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1,585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2DB8EE3"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445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C057D38"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865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9A1B69D"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205</w:t>
            </w:r>
          </w:p>
        </w:tc>
        <w:tc>
          <w:tcPr>
            <w:tcW w:w="289"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BE7AD2E"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55</w:t>
            </w:r>
          </w:p>
        </w:tc>
        <w:tc>
          <w:tcPr>
            <w:tcW w:w="133"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1EB9934"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150</w:t>
            </w:r>
          </w:p>
        </w:tc>
        <w:tc>
          <w:tcPr>
            <w:tcW w:w="522"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6610B0D"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6,060</w:t>
            </w:r>
          </w:p>
        </w:tc>
      </w:tr>
      <w:tr w:rsidRPr="00B21CE2" w:rsidR="00BA7310" w:rsidDel="006A00B3" w:rsidTr="00693020" w14:paraId="38BA0FB0" w14:textId="77777777">
        <w:trPr>
          <w:trHeight w:val="34"/>
        </w:trPr>
        <w:tc>
          <w:tcPr>
            <w:tcW w:w="2051"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BF33DD2" w14:textId="77777777">
            <w:pPr>
              <w:spacing w:after="0"/>
              <w:rPr>
                <w:rFonts w:cstheme="minorHAnsi"/>
                <w:color w:val="000000"/>
                <w:sz w:val="14"/>
                <w:szCs w:val="14"/>
              </w:rPr>
            </w:pPr>
            <w:r w:rsidRPr="00B21CE2" w:rsidDel="006A00B3">
              <w:rPr>
                <w:rFonts w:ascii="Calibri" w:hAnsi="Calibri" w:cs="Calibri"/>
                <w:color w:val="000000"/>
                <w:sz w:val="14"/>
                <w:szCs w:val="14"/>
              </w:rPr>
              <w:t>32  Automotive and Engineering Trades Workers</w:t>
            </w:r>
          </w:p>
        </w:tc>
        <w:tc>
          <w:tcPr>
            <w:tcW w:w="365"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D9745EF"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15,730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F628E7A"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9,100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300E86B"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13,995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54E0FB5B"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3,555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5617AB86"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9,610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51C1FE0"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1,285</w:t>
            </w:r>
          </w:p>
        </w:tc>
        <w:tc>
          <w:tcPr>
            <w:tcW w:w="289"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2FFB94F"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615</w:t>
            </w:r>
          </w:p>
        </w:tc>
        <w:tc>
          <w:tcPr>
            <w:tcW w:w="133"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774B284"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465</w:t>
            </w:r>
          </w:p>
        </w:tc>
        <w:tc>
          <w:tcPr>
            <w:tcW w:w="522"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2F128E1"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54,360</w:t>
            </w:r>
          </w:p>
        </w:tc>
      </w:tr>
      <w:tr w:rsidRPr="00B21CE2" w:rsidR="00BA7310" w:rsidDel="006A00B3" w:rsidTr="00693020" w14:paraId="3F5653DD" w14:textId="77777777">
        <w:trPr>
          <w:trHeight w:val="34"/>
        </w:trPr>
        <w:tc>
          <w:tcPr>
            <w:tcW w:w="2051"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54F8A582" w14:textId="77777777">
            <w:pPr>
              <w:spacing w:after="0"/>
              <w:rPr>
                <w:rFonts w:cstheme="minorHAnsi"/>
                <w:color w:val="000000"/>
                <w:sz w:val="14"/>
                <w:szCs w:val="14"/>
              </w:rPr>
            </w:pPr>
            <w:r w:rsidRPr="00B21CE2" w:rsidDel="006A00B3">
              <w:rPr>
                <w:rFonts w:ascii="Calibri" w:hAnsi="Calibri" w:cs="Calibri"/>
                <w:color w:val="000000"/>
                <w:sz w:val="14"/>
                <w:szCs w:val="14"/>
              </w:rPr>
              <w:t>33  Construction Trades Workers</w:t>
            </w:r>
          </w:p>
        </w:tc>
        <w:tc>
          <w:tcPr>
            <w:tcW w:w="365"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1F24C82"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21,575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76E00BA"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21,710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21EAFD2"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12,000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E4BD35F"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3,540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DF8B350"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3,710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3903C8B3"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2,315</w:t>
            </w:r>
          </w:p>
        </w:tc>
        <w:tc>
          <w:tcPr>
            <w:tcW w:w="289"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1373D30"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435</w:t>
            </w:r>
          </w:p>
        </w:tc>
        <w:tc>
          <w:tcPr>
            <w:tcW w:w="133"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F334331"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1,185</w:t>
            </w:r>
          </w:p>
        </w:tc>
        <w:tc>
          <w:tcPr>
            <w:tcW w:w="522"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CA55FBB"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66,465</w:t>
            </w:r>
          </w:p>
        </w:tc>
      </w:tr>
      <w:tr w:rsidRPr="00B21CE2" w:rsidR="00BA7310" w:rsidDel="006A00B3" w:rsidTr="00693020" w14:paraId="414ECDD1" w14:textId="77777777">
        <w:trPr>
          <w:trHeight w:val="34"/>
        </w:trPr>
        <w:tc>
          <w:tcPr>
            <w:tcW w:w="2051"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DDC1156" w14:textId="77777777">
            <w:pPr>
              <w:spacing w:after="0"/>
              <w:rPr>
                <w:rFonts w:cstheme="minorHAnsi"/>
                <w:color w:val="000000"/>
                <w:sz w:val="14"/>
                <w:szCs w:val="14"/>
              </w:rPr>
            </w:pPr>
            <w:r w:rsidRPr="00B21CE2" w:rsidDel="006A00B3">
              <w:rPr>
                <w:rFonts w:ascii="Calibri" w:hAnsi="Calibri" w:cs="Calibri"/>
                <w:color w:val="000000"/>
                <w:sz w:val="14"/>
                <w:szCs w:val="14"/>
              </w:rPr>
              <w:t>34  Electrotechnology and Telecommunications Trades Workers</w:t>
            </w:r>
          </w:p>
        </w:tc>
        <w:tc>
          <w:tcPr>
            <w:tcW w:w="365"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E91F818"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15,475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30E78145"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10,765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3C56F1A8"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9,770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E819FB5"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3,090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DD8CF3F"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4,845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193A4B1"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780</w:t>
            </w:r>
          </w:p>
        </w:tc>
        <w:tc>
          <w:tcPr>
            <w:tcW w:w="289"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821D712"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595</w:t>
            </w:r>
          </w:p>
        </w:tc>
        <w:tc>
          <w:tcPr>
            <w:tcW w:w="133"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5448CED"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985</w:t>
            </w:r>
          </w:p>
        </w:tc>
        <w:tc>
          <w:tcPr>
            <w:tcW w:w="522"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1DF5F11"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46,305</w:t>
            </w:r>
          </w:p>
        </w:tc>
      </w:tr>
      <w:tr w:rsidRPr="00B21CE2" w:rsidR="00BA7310" w:rsidDel="006A00B3" w:rsidTr="00693020" w14:paraId="0ACC59F0" w14:textId="77777777">
        <w:trPr>
          <w:trHeight w:val="34"/>
        </w:trPr>
        <w:tc>
          <w:tcPr>
            <w:tcW w:w="2051"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73A9F13" w14:textId="77777777">
            <w:pPr>
              <w:spacing w:after="0"/>
              <w:rPr>
                <w:rFonts w:cstheme="minorHAnsi"/>
                <w:color w:val="000000"/>
                <w:sz w:val="14"/>
                <w:szCs w:val="14"/>
              </w:rPr>
            </w:pPr>
            <w:r w:rsidRPr="00B21CE2" w:rsidDel="006A00B3">
              <w:rPr>
                <w:rFonts w:ascii="Calibri" w:hAnsi="Calibri" w:cs="Calibri"/>
                <w:color w:val="000000"/>
                <w:sz w:val="14"/>
                <w:szCs w:val="14"/>
              </w:rPr>
              <w:t>35  Food Trades Workers</w:t>
            </w:r>
          </w:p>
        </w:tc>
        <w:tc>
          <w:tcPr>
            <w:tcW w:w="365"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EF54EB4"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3,510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53D92F13"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3,615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DEFC418"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2,800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2429E8B"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1,060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50C8FB75"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1,240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963A3DA"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560</w:t>
            </w:r>
          </w:p>
        </w:tc>
        <w:tc>
          <w:tcPr>
            <w:tcW w:w="289"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E91C5B4"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85</w:t>
            </w:r>
          </w:p>
        </w:tc>
        <w:tc>
          <w:tcPr>
            <w:tcW w:w="133"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95A4643"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205</w:t>
            </w:r>
          </w:p>
        </w:tc>
        <w:tc>
          <w:tcPr>
            <w:tcW w:w="522"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74630D5"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13,065</w:t>
            </w:r>
          </w:p>
        </w:tc>
      </w:tr>
      <w:tr w:rsidRPr="00B21CE2" w:rsidR="00BA7310" w:rsidDel="006A00B3" w:rsidTr="00693020" w14:paraId="1ACB6B7F" w14:textId="77777777">
        <w:trPr>
          <w:trHeight w:val="34"/>
        </w:trPr>
        <w:tc>
          <w:tcPr>
            <w:tcW w:w="2051"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5CA2F7A5" w14:textId="77777777">
            <w:pPr>
              <w:spacing w:after="0"/>
              <w:rPr>
                <w:rFonts w:cstheme="minorHAnsi"/>
                <w:color w:val="000000"/>
                <w:sz w:val="14"/>
                <w:szCs w:val="14"/>
              </w:rPr>
            </w:pPr>
            <w:r w:rsidRPr="00B21CE2" w:rsidDel="006A00B3">
              <w:rPr>
                <w:rFonts w:ascii="Calibri" w:hAnsi="Calibri" w:cs="Calibri"/>
                <w:color w:val="000000"/>
                <w:sz w:val="14"/>
                <w:szCs w:val="14"/>
              </w:rPr>
              <w:t>36  Skilled Animal and Horticultural Workers</w:t>
            </w:r>
          </w:p>
        </w:tc>
        <w:tc>
          <w:tcPr>
            <w:tcW w:w="365"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3035C44"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3,180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2F7890C"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3,150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D518460"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1,655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B5029BF"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680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5D5E5A2E"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480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7B66FBB"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210</w:t>
            </w:r>
          </w:p>
        </w:tc>
        <w:tc>
          <w:tcPr>
            <w:tcW w:w="289"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CE90450"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50</w:t>
            </w:r>
          </w:p>
        </w:tc>
        <w:tc>
          <w:tcPr>
            <w:tcW w:w="133"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25777C9"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185</w:t>
            </w:r>
          </w:p>
        </w:tc>
        <w:tc>
          <w:tcPr>
            <w:tcW w:w="522"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09B2446"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9,595</w:t>
            </w:r>
          </w:p>
        </w:tc>
      </w:tr>
      <w:tr w:rsidRPr="00B21CE2" w:rsidR="00BA7310" w:rsidDel="006A00B3" w:rsidTr="00693020" w14:paraId="2A459A91" w14:textId="77777777">
        <w:trPr>
          <w:trHeight w:val="34"/>
        </w:trPr>
        <w:tc>
          <w:tcPr>
            <w:tcW w:w="2051"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8E7A75B" w14:textId="77777777">
            <w:pPr>
              <w:spacing w:after="0"/>
              <w:rPr>
                <w:rFonts w:cstheme="minorHAnsi"/>
                <w:color w:val="000000"/>
                <w:sz w:val="14"/>
                <w:szCs w:val="14"/>
              </w:rPr>
            </w:pPr>
            <w:r w:rsidRPr="00B21CE2" w:rsidDel="006A00B3">
              <w:rPr>
                <w:rFonts w:ascii="Calibri" w:hAnsi="Calibri" w:cs="Calibri"/>
                <w:color w:val="000000"/>
                <w:sz w:val="14"/>
                <w:szCs w:val="14"/>
              </w:rPr>
              <w:t>39  Other Technicians and Trades Workers</w:t>
            </w:r>
          </w:p>
        </w:tc>
        <w:tc>
          <w:tcPr>
            <w:tcW w:w="365"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3A0BF4B9"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5,310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7B82C8E"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4,680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F922B22"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4,680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558DB8C0"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1,325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38F59244"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1,995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3FF8FF7D"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640</w:t>
            </w:r>
          </w:p>
        </w:tc>
        <w:tc>
          <w:tcPr>
            <w:tcW w:w="289"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E6E2E82"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170</w:t>
            </w:r>
          </w:p>
        </w:tc>
        <w:tc>
          <w:tcPr>
            <w:tcW w:w="133"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3FB11BB"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315</w:t>
            </w:r>
          </w:p>
        </w:tc>
        <w:tc>
          <w:tcPr>
            <w:tcW w:w="522"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1E43157"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19,120</w:t>
            </w:r>
          </w:p>
        </w:tc>
      </w:tr>
      <w:tr w:rsidRPr="00B21CE2" w:rsidR="00BA7310" w:rsidDel="006A00B3" w:rsidTr="00693020" w14:paraId="227DE7A3" w14:textId="77777777">
        <w:trPr>
          <w:trHeight w:val="34"/>
        </w:trPr>
        <w:tc>
          <w:tcPr>
            <w:tcW w:w="2051"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B477CDA" w14:textId="77777777">
            <w:pPr>
              <w:spacing w:after="0"/>
              <w:rPr>
                <w:rFonts w:cstheme="minorHAnsi"/>
                <w:color w:val="000000"/>
                <w:sz w:val="14"/>
                <w:szCs w:val="14"/>
              </w:rPr>
            </w:pPr>
            <w:r w:rsidRPr="00B21CE2" w:rsidDel="006A00B3">
              <w:rPr>
                <w:rFonts w:ascii="Calibri" w:hAnsi="Calibri" w:cs="Calibri"/>
                <w:color w:val="000000"/>
                <w:sz w:val="14"/>
                <w:szCs w:val="14"/>
              </w:rPr>
              <w:t>Community and Personal Service Workers</w:t>
            </w:r>
          </w:p>
        </w:tc>
        <w:tc>
          <w:tcPr>
            <w:tcW w:w="365"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08D8F50"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13,595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1BFBAEB"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8,180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53728E74"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8,100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CCFE41C"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1,960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E6EFC8E"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4,705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2DBD37E"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1,390</w:t>
            </w:r>
          </w:p>
        </w:tc>
        <w:tc>
          <w:tcPr>
            <w:tcW w:w="289"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64D3EA6"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780</w:t>
            </w:r>
          </w:p>
        </w:tc>
        <w:tc>
          <w:tcPr>
            <w:tcW w:w="133"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C6930CA"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1,355</w:t>
            </w:r>
          </w:p>
        </w:tc>
        <w:tc>
          <w:tcPr>
            <w:tcW w:w="522"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A816EA2"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40,060</w:t>
            </w:r>
          </w:p>
        </w:tc>
      </w:tr>
      <w:tr w:rsidRPr="00B21CE2" w:rsidR="00BA7310" w:rsidDel="006A00B3" w:rsidTr="00693020" w14:paraId="6E9672D7" w14:textId="77777777">
        <w:trPr>
          <w:trHeight w:val="34"/>
        </w:trPr>
        <w:tc>
          <w:tcPr>
            <w:tcW w:w="2051"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532C2730" w14:textId="77777777">
            <w:pPr>
              <w:spacing w:after="0"/>
              <w:rPr>
                <w:rFonts w:cstheme="minorHAnsi"/>
                <w:color w:val="000000"/>
                <w:sz w:val="14"/>
                <w:szCs w:val="14"/>
              </w:rPr>
            </w:pPr>
            <w:r w:rsidRPr="00B21CE2" w:rsidDel="006A00B3">
              <w:rPr>
                <w:rFonts w:ascii="Calibri" w:hAnsi="Calibri" w:cs="Calibri"/>
                <w:color w:val="000000"/>
                <w:sz w:val="14"/>
                <w:szCs w:val="14"/>
              </w:rPr>
              <w:t>Clerical and Administrative Workers</w:t>
            </w:r>
          </w:p>
        </w:tc>
        <w:tc>
          <w:tcPr>
            <w:tcW w:w="365"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5FE84782"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9,895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D0C35B8"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4,725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875B87A"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7,960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732D1B3"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2,440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3A38E67"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3,540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49ADF1C"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1,405</w:t>
            </w:r>
          </w:p>
        </w:tc>
        <w:tc>
          <w:tcPr>
            <w:tcW w:w="289"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46DF8E9"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265</w:t>
            </w:r>
          </w:p>
        </w:tc>
        <w:tc>
          <w:tcPr>
            <w:tcW w:w="133"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59F2BDE9"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785</w:t>
            </w:r>
          </w:p>
        </w:tc>
        <w:tc>
          <w:tcPr>
            <w:tcW w:w="522"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506C877C"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31,010</w:t>
            </w:r>
          </w:p>
        </w:tc>
      </w:tr>
      <w:tr w:rsidRPr="00B21CE2" w:rsidR="00BA7310" w:rsidDel="006A00B3" w:rsidTr="00693020" w14:paraId="1A9DC166" w14:textId="77777777">
        <w:trPr>
          <w:trHeight w:val="34"/>
        </w:trPr>
        <w:tc>
          <w:tcPr>
            <w:tcW w:w="2051"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CC0974C" w14:textId="77777777">
            <w:pPr>
              <w:spacing w:after="0"/>
              <w:rPr>
                <w:rFonts w:cstheme="minorHAnsi"/>
                <w:color w:val="000000"/>
                <w:sz w:val="14"/>
                <w:szCs w:val="14"/>
              </w:rPr>
            </w:pPr>
            <w:r w:rsidRPr="00B21CE2" w:rsidDel="006A00B3">
              <w:rPr>
                <w:rFonts w:ascii="Calibri" w:hAnsi="Calibri" w:cs="Calibri"/>
                <w:color w:val="000000"/>
                <w:sz w:val="14"/>
                <w:szCs w:val="14"/>
              </w:rPr>
              <w:t>Sales Workers</w:t>
            </w:r>
          </w:p>
        </w:tc>
        <w:tc>
          <w:tcPr>
            <w:tcW w:w="365"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378F562"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7,535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26A81F9"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2,960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B091155"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3,300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5EAEF07"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2,195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0E0B0D7"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1,725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6ED0505"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680</w:t>
            </w:r>
          </w:p>
        </w:tc>
        <w:tc>
          <w:tcPr>
            <w:tcW w:w="289"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DE64D48"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230</w:t>
            </w:r>
          </w:p>
        </w:tc>
        <w:tc>
          <w:tcPr>
            <w:tcW w:w="133"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72FB367"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265</w:t>
            </w:r>
          </w:p>
        </w:tc>
        <w:tc>
          <w:tcPr>
            <w:tcW w:w="522"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C022DA5"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18,890</w:t>
            </w:r>
          </w:p>
        </w:tc>
      </w:tr>
      <w:tr w:rsidRPr="00B21CE2" w:rsidR="00BA7310" w:rsidDel="006A00B3" w:rsidTr="00693020" w14:paraId="2A4211A2" w14:textId="77777777">
        <w:trPr>
          <w:trHeight w:val="34"/>
        </w:trPr>
        <w:tc>
          <w:tcPr>
            <w:tcW w:w="2051"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31113136" w14:textId="77777777">
            <w:pPr>
              <w:spacing w:after="0"/>
              <w:rPr>
                <w:rFonts w:cstheme="minorHAnsi"/>
                <w:color w:val="000000"/>
                <w:sz w:val="14"/>
                <w:szCs w:val="14"/>
              </w:rPr>
            </w:pPr>
            <w:r w:rsidRPr="00B21CE2" w:rsidDel="006A00B3">
              <w:rPr>
                <w:rFonts w:ascii="Calibri" w:hAnsi="Calibri" w:cs="Calibri"/>
                <w:color w:val="000000"/>
                <w:sz w:val="14"/>
                <w:szCs w:val="14"/>
              </w:rPr>
              <w:lastRenderedPageBreak/>
              <w:t>Machinery Operators and Drivers</w:t>
            </w:r>
          </w:p>
        </w:tc>
        <w:tc>
          <w:tcPr>
            <w:tcW w:w="365"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B999F35"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3,795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F7DB61B"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1,705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4BFFB68"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4,790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41C9733"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875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7E1783E"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3,185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FCE879C"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475</w:t>
            </w:r>
          </w:p>
        </w:tc>
        <w:tc>
          <w:tcPr>
            <w:tcW w:w="289"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1356880"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155</w:t>
            </w:r>
          </w:p>
        </w:tc>
        <w:tc>
          <w:tcPr>
            <w:tcW w:w="133"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58F6E804"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220</w:t>
            </w:r>
          </w:p>
        </w:tc>
        <w:tc>
          <w:tcPr>
            <w:tcW w:w="522"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32FC26A"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15,195</w:t>
            </w:r>
          </w:p>
        </w:tc>
      </w:tr>
      <w:tr w:rsidRPr="00B21CE2" w:rsidR="00BA7310" w:rsidDel="006A00B3" w:rsidTr="00693020" w14:paraId="63315FF7" w14:textId="77777777">
        <w:trPr>
          <w:trHeight w:val="34"/>
        </w:trPr>
        <w:tc>
          <w:tcPr>
            <w:tcW w:w="2051"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3AB4560" w14:textId="77777777">
            <w:pPr>
              <w:spacing w:after="0"/>
              <w:rPr>
                <w:rFonts w:cstheme="minorHAnsi"/>
                <w:color w:val="000000"/>
                <w:sz w:val="14"/>
                <w:szCs w:val="14"/>
              </w:rPr>
            </w:pPr>
            <w:r w:rsidRPr="00B21CE2" w:rsidDel="006A00B3">
              <w:rPr>
                <w:rFonts w:ascii="Calibri" w:hAnsi="Calibri" w:cs="Calibri"/>
                <w:color w:val="000000"/>
                <w:sz w:val="14"/>
                <w:szCs w:val="14"/>
              </w:rPr>
              <w:t>Labourers</w:t>
            </w:r>
          </w:p>
        </w:tc>
        <w:tc>
          <w:tcPr>
            <w:tcW w:w="365"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C913F55"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3,710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B374FFD"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3,050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404418C"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2,595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253913F"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1,475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2AF7DB41"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1,925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1A31D64"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565</w:t>
            </w:r>
          </w:p>
        </w:tc>
        <w:tc>
          <w:tcPr>
            <w:tcW w:w="289"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9AB3175"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210</w:t>
            </w:r>
          </w:p>
        </w:tc>
        <w:tc>
          <w:tcPr>
            <w:tcW w:w="133"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795552E"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185</w:t>
            </w:r>
          </w:p>
        </w:tc>
        <w:tc>
          <w:tcPr>
            <w:tcW w:w="522"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66F1BECB"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13,715</w:t>
            </w:r>
          </w:p>
        </w:tc>
      </w:tr>
      <w:tr w:rsidRPr="00B21CE2" w:rsidR="00BA7310" w:rsidDel="006A00B3" w:rsidTr="00693020" w14:paraId="02DD1E55" w14:textId="77777777">
        <w:trPr>
          <w:trHeight w:val="34"/>
        </w:trPr>
        <w:tc>
          <w:tcPr>
            <w:tcW w:w="2051"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83B67FC" w14:textId="77777777">
            <w:pPr>
              <w:spacing w:after="0"/>
              <w:rPr>
                <w:rFonts w:cstheme="minorHAnsi"/>
                <w:color w:val="000000"/>
                <w:sz w:val="14"/>
                <w:szCs w:val="14"/>
              </w:rPr>
            </w:pPr>
            <w:r w:rsidRPr="00B21CE2" w:rsidDel="006A00B3">
              <w:rPr>
                <w:rFonts w:ascii="Calibri" w:hAnsi="Calibri" w:cs="Calibri"/>
                <w:color w:val="000000"/>
                <w:sz w:val="14"/>
                <w:szCs w:val="14"/>
              </w:rPr>
              <w:t>Total</w:t>
            </w:r>
          </w:p>
        </w:tc>
        <w:tc>
          <w:tcPr>
            <w:tcW w:w="365"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A1125E9"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106,740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1EE81CC2"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76,620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9A41265"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74,465</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36629751"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23,410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7F53C41B"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38,400</w:t>
            </w:r>
          </w:p>
        </w:tc>
        <w:tc>
          <w:tcPr>
            <w:tcW w:w="328"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B973D2A"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10,845</w:t>
            </w:r>
          </w:p>
        </w:tc>
        <w:tc>
          <w:tcPr>
            <w:tcW w:w="289"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041249C1"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3,750</w:t>
            </w:r>
          </w:p>
        </w:tc>
        <w:tc>
          <w:tcPr>
            <w:tcW w:w="133"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4CA42E41"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7,145</w:t>
            </w:r>
          </w:p>
        </w:tc>
        <w:tc>
          <w:tcPr>
            <w:tcW w:w="522" w:type="pc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noWrap/>
            <w:hideMark/>
          </w:tcPr>
          <w:p w:rsidRPr="00B21CE2" w:rsidR="00BA7310" w:rsidDel="006A00B3" w:rsidP="00693020" w:rsidRDefault="00BA7310" w14:paraId="518F55D8" w14:textId="77777777">
            <w:pPr>
              <w:pStyle w:val="NoSpacing"/>
              <w:jc w:val="right"/>
              <w:rPr>
                <w:rFonts w:cstheme="minorHAnsi"/>
                <w:sz w:val="14"/>
                <w:szCs w:val="14"/>
                <w:lang w:eastAsia="en-US"/>
              </w:rPr>
            </w:pPr>
            <w:r w:rsidRPr="00B21CE2" w:rsidDel="006A00B3">
              <w:rPr>
                <w:rFonts w:ascii="Calibri" w:hAnsi="Calibri" w:cs="Calibri" w:eastAsiaTheme="minorHAnsi"/>
                <w:color w:val="000000"/>
                <w:sz w:val="14"/>
                <w:szCs w:val="14"/>
                <w:lang w:eastAsia="en-US"/>
              </w:rPr>
              <w:t>341,385</w:t>
            </w:r>
          </w:p>
        </w:tc>
      </w:tr>
    </w:tbl>
    <w:p w:rsidRPr="00B21CE2" w:rsidR="00BA7310" w:rsidP="00BA7310" w:rsidRDefault="00BA7310" w14:paraId="77E154B4" w14:textId="77777777">
      <w:pPr>
        <w:rPr>
          <w:rFonts w:eastAsia="Times New Roman"/>
        </w:rPr>
      </w:pPr>
      <w:r w:rsidRPr="00B21CE2" w:rsidDel="006A00B3">
        <w:rPr>
          <w:rFonts w:eastAsia="Times New Roman"/>
        </w:rPr>
        <w:br/>
      </w:r>
      <w:r w:rsidRPr="00B21CE2" w:rsidDel="006A00B3">
        <w:rPr>
          <w:rFonts w:eastAsia="Times New Roman"/>
        </w:rPr>
        <w:t>In 2021, 27.4 per cent of employers had apprentices or trainees</w:t>
      </w:r>
      <w:r w:rsidRPr="00B21CE2" w:rsidDel="006A00B3">
        <w:rPr>
          <w:rStyle w:val="FootnoteReference"/>
          <w:rFonts w:eastAsia="Times New Roman"/>
        </w:rPr>
        <w:footnoteReference w:id="68"/>
      </w:r>
      <w:r w:rsidRPr="00B21CE2" w:rsidDel="006A00B3">
        <w:rPr>
          <w:rFonts w:eastAsia="Times New Roman"/>
        </w:rPr>
        <w:t>. The majority of Australian Apprenticeships are offered by small to medium sized businesses who employed around 71 per cent of apprentices as at 30 June 2021.</w:t>
      </w:r>
      <w:r w:rsidRPr="00B21CE2" w:rsidDel="006A00B3">
        <w:rPr>
          <w:rStyle w:val="FootnoteReference"/>
          <w:rFonts w:eastAsia="Times New Roman"/>
        </w:rPr>
        <w:footnoteReference w:id="69"/>
      </w:r>
      <w:r w:rsidRPr="00B21CE2">
        <w:rPr>
          <w:rFonts w:eastAsia="Times New Roman"/>
        </w:rPr>
        <w:t xml:space="preserve"> </w:t>
      </w:r>
    </w:p>
    <w:p w:rsidRPr="00B21CE2" w:rsidR="00BA7310" w:rsidDel="00046389" w:rsidP="00BA7310" w:rsidRDefault="00BA7310" w14:paraId="1A7B7595" w14:textId="3FE5FE19">
      <w:r w:rsidRPr="00B21CE2">
        <w:t>Australian Apprenticeships range from Certificate II up to Advanced Diploma level in more than 500 occupations across Australia. Positions are available in traditional trades, as well as a diverse range of emerging careers. An Australian Apprenticeship can take between one and four years to complete, depending on the type of program and qualification. </w:t>
      </w:r>
      <w:r w:rsidRPr="00B21CE2" w:rsidDel="00046389">
        <w:t xml:space="preserve">Tables </w:t>
      </w:r>
      <w:r w:rsidR="008A4734">
        <w:t>1</w:t>
      </w:r>
      <w:r w:rsidR="00714AE9">
        <w:t>1</w:t>
      </w:r>
      <w:r w:rsidRPr="00B21CE2" w:rsidDel="00046389">
        <w:t xml:space="preserve"> and </w:t>
      </w:r>
      <w:r w:rsidR="008A4734">
        <w:t>1</w:t>
      </w:r>
      <w:r w:rsidR="00714AE9">
        <w:t>2</w:t>
      </w:r>
      <w:r w:rsidRPr="00B21CE2" w:rsidDel="00046389">
        <w:t xml:space="preserve"> show the top five increasing trade and non-trade occupations for apprenticeship commencements in 2020-2021.</w:t>
      </w:r>
    </w:p>
    <w:p w:rsidRPr="00B21CE2" w:rsidR="00BA7310" w:rsidDel="00046389" w:rsidP="00BA7310" w:rsidRDefault="00BA7310" w14:paraId="0D5A86CF" w14:textId="7551D481">
      <w:r w:rsidRPr="00B21CE2" w:rsidDel="00046389">
        <w:rPr>
          <w:rFonts w:eastAsia="Times New Roman"/>
          <w:b/>
        </w:rPr>
        <w:t xml:space="preserve">Table </w:t>
      </w:r>
      <w:r w:rsidR="008A4734">
        <w:rPr>
          <w:rFonts w:eastAsia="Times New Roman"/>
          <w:b/>
        </w:rPr>
        <w:t>1</w:t>
      </w:r>
      <w:r w:rsidR="00714AE9">
        <w:rPr>
          <w:rFonts w:eastAsia="Times New Roman"/>
          <w:b/>
        </w:rPr>
        <w:t>1</w:t>
      </w:r>
      <w:r w:rsidRPr="00B21CE2" w:rsidDel="00046389">
        <w:rPr>
          <w:rFonts w:eastAsia="Times New Roman"/>
          <w:b/>
        </w:rPr>
        <w:t>: Top five increasing trade occupations for Australian Apprentices (June 2020 - June 2021)</w:t>
      </w:r>
    </w:p>
    <w:tbl>
      <w:tblPr>
        <w:tblStyle w:val="TableGridLight"/>
        <w:tblW w:w="0" w:type="auto"/>
        <w:tblInd w:w="0" w:type="dxa"/>
        <w:tblLook w:val="04A0" w:firstRow="1" w:lastRow="0" w:firstColumn="1" w:lastColumn="0" w:noHBand="0" w:noVBand="1"/>
      </w:tblPr>
      <w:tblGrid>
        <w:gridCol w:w="4225"/>
        <w:gridCol w:w="1196"/>
        <w:gridCol w:w="1196"/>
        <w:gridCol w:w="1208"/>
        <w:gridCol w:w="1191"/>
      </w:tblGrid>
      <w:tr w:rsidRPr="00B21CE2" w:rsidR="00BA7310" w:rsidDel="00046389" w:rsidTr="00D20E27" w14:paraId="7B3D4BAC" w14:textId="77777777">
        <w:trPr>
          <w:trHeight w:val="312"/>
          <w:tblHeader/>
        </w:trPr>
        <w:tc>
          <w:tcPr>
            <w:tcW w:w="453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64F27715" w14:textId="77777777">
            <w:pPr>
              <w:keepNext/>
              <w:spacing w:after="0"/>
              <w:rPr>
                <w:rFonts w:cstheme="minorHAnsi"/>
                <w:sz w:val="20"/>
                <w:szCs w:val="20"/>
              </w:rPr>
            </w:pPr>
            <w:r w:rsidRPr="00B21CE2" w:rsidDel="00046389">
              <w:rPr>
                <w:rFonts w:eastAsia="Times New Roman" w:cstheme="minorHAnsi"/>
                <w:sz w:val="20"/>
                <w:szCs w:val="20"/>
              </w:rPr>
              <w:t>ANZSCO minor occupation</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44CF5032" w14:textId="77777777">
            <w:pPr>
              <w:rPr>
                <w:rFonts w:eastAsia="Times New Roman" w:cstheme="minorHAnsi"/>
                <w:sz w:val="20"/>
                <w:szCs w:val="20"/>
              </w:rPr>
            </w:pPr>
            <w:r w:rsidRPr="00B21CE2" w:rsidDel="00046389">
              <w:rPr>
                <w:rFonts w:eastAsia="Times New Roman" w:cstheme="minorHAnsi"/>
                <w:sz w:val="20"/>
                <w:szCs w:val="20"/>
              </w:rPr>
              <w:t>2020</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604479C2" w14:textId="77777777">
            <w:pPr>
              <w:rPr>
                <w:rFonts w:eastAsia="Times New Roman" w:cstheme="minorHAnsi"/>
                <w:sz w:val="20"/>
                <w:szCs w:val="20"/>
              </w:rPr>
            </w:pPr>
            <w:r w:rsidRPr="00B21CE2" w:rsidDel="00046389">
              <w:rPr>
                <w:rFonts w:eastAsia="Times New Roman" w:cstheme="minorHAnsi"/>
                <w:sz w:val="20"/>
                <w:szCs w:val="20"/>
              </w:rPr>
              <w:t>2021</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3E000163" w14:textId="77777777">
            <w:pPr>
              <w:rPr>
                <w:rFonts w:eastAsia="Times New Roman" w:cstheme="minorHAnsi"/>
                <w:sz w:val="20"/>
                <w:szCs w:val="20"/>
              </w:rPr>
            </w:pPr>
            <w:r w:rsidRPr="00B21CE2" w:rsidDel="00046389">
              <w:rPr>
                <w:rFonts w:eastAsia="Times New Roman" w:cstheme="minorHAnsi"/>
                <w:sz w:val="20"/>
                <w:szCs w:val="20"/>
              </w:rPr>
              <w:t>Increase</w:t>
            </w:r>
          </w:p>
        </w:tc>
        <w:tc>
          <w:tcPr>
            <w:tcW w:w="1240"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2141FAC0" w14:textId="77777777">
            <w:pPr>
              <w:rPr>
                <w:rFonts w:eastAsia="Times New Roman" w:cstheme="minorHAnsi"/>
                <w:sz w:val="20"/>
                <w:szCs w:val="20"/>
              </w:rPr>
            </w:pPr>
            <w:r w:rsidRPr="00B21CE2" w:rsidDel="00046389">
              <w:rPr>
                <w:rFonts w:eastAsia="Times New Roman" w:cstheme="minorHAnsi"/>
                <w:sz w:val="20"/>
                <w:szCs w:val="20"/>
              </w:rPr>
              <w:t>Per cent</w:t>
            </w:r>
          </w:p>
        </w:tc>
      </w:tr>
      <w:tr w:rsidRPr="00B21CE2" w:rsidR="00BA7310" w:rsidDel="00046389" w:rsidTr="00693020" w14:paraId="34DF11C9" w14:textId="77777777">
        <w:trPr>
          <w:trHeight w:val="70"/>
        </w:trPr>
        <w:tc>
          <w:tcPr>
            <w:tcW w:w="453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798D00F7" w14:textId="77777777">
            <w:pPr>
              <w:spacing w:after="0"/>
              <w:rPr>
                <w:rFonts w:ascii="Calibri" w:hAnsi="Calibri" w:cs="Calibri" w:eastAsiaTheme="minorEastAsia"/>
                <w:sz w:val="20"/>
                <w:szCs w:val="20"/>
              </w:rPr>
            </w:pPr>
            <w:r w:rsidRPr="00B21CE2" w:rsidDel="00046389">
              <w:rPr>
                <w:rFonts w:ascii="Calibri" w:hAnsi="Calibri" w:cs="Calibri"/>
                <w:color w:val="000000"/>
                <w:sz w:val="20"/>
                <w:szCs w:val="20"/>
              </w:rPr>
              <w:t>331  Bricklayers, and Carpenters and Joiners</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316AEAC2" w14:textId="77777777">
            <w:pPr>
              <w:rPr>
                <w:rFonts w:ascii="Calibri" w:hAnsi="Calibri" w:cs="Calibri"/>
                <w:sz w:val="20"/>
                <w:szCs w:val="20"/>
              </w:rPr>
            </w:pPr>
            <w:r w:rsidRPr="00B21CE2" w:rsidDel="00046389">
              <w:rPr>
                <w:rFonts w:ascii="Calibri" w:hAnsi="Calibri" w:cs="Calibri"/>
                <w:color w:val="000000"/>
                <w:sz w:val="20"/>
                <w:szCs w:val="20"/>
              </w:rPr>
              <w:t>30,360</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6DBCE506" w14:textId="77777777">
            <w:pPr>
              <w:rPr>
                <w:rFonts w:ascii="Calibri" w:hAnsi="Calibri" w:cs="Calibri"/>
                <w:sz w:val="20"/>
                <w:szCs w:val="20"/>
              </w:rPr>
            </w:pPr>
            <w:r w:rsidRPr="00B21CE2" w:rsidDel="00046389">
              <w:rPr>
                <w:rFonts w:ascii="Calibri" w:hAnsi="Calibri" w:cs="Calibri"/>
                <w:color w:val="000000"/>
                <w:sz w:val="20"/>
                <w:szCs w:val="20"/>
              </w:rPr>
              <w:t>36,100</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02AAFB23" w14:textId="77777777">
            <w:pPr>
              <w:rPr>
                <w:rFonts w:ascii="Calibri" w:hAnsi="Calibri" w:cs="Calibri"/>
                <w:sz w:val="20"/>
                <w:szCs w:val="20"/>
              </w:rPr>
            </w:pPr>
            <w:r w:rsidRPr="00B21CE2" w:rsidDel="00046389">
              <w:rPr>
                <w:rFonts w:ascii="Calibri" w:hAnsi="Calibri" w:cs="Calibri"/>
                <w:color w:val="000000"/>
                <w:sz w:val="20"/>
                <w:szCs w:val="20"/>
              </w:rPr>
              <w:t>5,745</w:t>
            </w:r>
          </w:p>
        </w:tc>
        <w:tc>
          <w:tcPr>
            <w:tcW w:w="1240"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74712D2D" w14:textId="77777777">
            <w:pPr>
              <w:rPr>
                <w:rFonts w:ascii="Calibri" w:hAnsi="Calibri" w:cs="Calibri"/>
                <w:sz w:val="20"/>
                <w:szCs w:val="20"/>
              </w:rPr>
            </w:pPr>
            <w:r w:rsidRPr="00B21CE2" w:rsidDel="00046389">
              <w:rPr>
                <w:rFonts w:ascii="Calibri" w:hAnsi="Calibri" w:cs="Calibri"/>
                <w:color w:val="000000"/>
                <w:sz w:val="20"/>
                <w:szCs w:val="20"/>
              </w:rPr>
              <w:t>18.9%</w:t>
            </w:r>
          </w:p>
        </w:tc>
      </w:tr>
      <w:tr w:rsidRPr="00B21CE2" w:rsidR="00BA7310" w:rsidDel="00046389" w:rsidTr="00693020" w14:paraId="46CA9861" w14:textId="77777777">
        <w:trPr>
          <w:trHeight w:val="70"/>
        </w:trPr>
        <w:tc>
          <w:tcPr>
            <w:tcW w:w="453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6CBA0EEE" w14:textId="77777777">
            <w:pPr>
              <w:spacing w:after="0"/>
              <w:rPr>
                <w:rFonts w:ascii="Calibri" w:hAnsi="Calibri" w:cs="Calibri"/>
                <w:sz w:val="20"/>
                <w:szCs w:val="20"/>
              </w:rPr>
            </w:pPr>
            <w:r w:rsidRPr="00B21CE2" w:rsidDel="00046389">
              <w:rPr>
                <w:rFonts w:ascii="Calibri" w:hAnsi="Calibri" w:cs="Calibri"/>
                <w:color w:val="000000"/>
                <w:sz w:val="20"/>
                <w:szCs w:val="20"/>
              </w:rPr>
              <w:t>341  Electricians</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38DBA22B" w14:textId="77777777">
            <w:pPr>
              <w:pStyle w:val="NoSpacing"/>
              <w:jc w:val="right"/>
              <w:rPr>
                <w:rFonts w:ascii="Calibri" w:hAnsi="Calibri" w:cs="Calibri"/>
                <w:sz w:val="20"/>
                <w:szCs w:val="20"/>
              </w:rPr>
            </w:pPr>
            <w:r w:rsidRPr="00B21CE2" w:rsidDel="00046389">
              <w:rPr>
                <w:rFonts w:ascii="Calibri" w:hAnsi="Calibri" w:cs="Calibri"/>
                <w:color w:val="000000"/>
                <w:sz w:val="20"/>
                <w:szCs w:val="20"/>
              </w:rPr>
              <w:t>32,300</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5CE92010" w14:textId="77777777">
            <w:pPr>
              <w:pStyle w:val="NoSpacing"/>
              <w:jc w:val="right"/>
              <w:rPr>
                <w:rFonts w:ascii="Calibri" w:hAnsi="Calibri" w:cs="Calibri"/>
                <w:sz w:val="20"/>
                <w:szCs w:val="20"/>
              </w:rPr>
            </w:pPr>
            <w:r w:rsidRPr="00B21CE2" w:rsidDel="00046389">
              <w:rPr>
                <w:rFonts w:ascii="Calibri" w:hAnsi="Calibri" w:cs="Calibri"/>
                <w:color w:val="000000"/>
                <w:sz w:val="20"/>
                <w:szCs w:val="20"/>
              </w:rPr>
              <w:t>36,220</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767FFAD9" w14:textId="77777777">
            <w:pPr>
              <w:pStyle w:val="NoSpacing"/>
              <w:jc w:val="right"/>
              <w:rPr>
                <w:rFonts w:ascii="Calibri" w:hAnsi="Calibri" w:cs="Calibri"/>
                <w:sz w:val="20"/>
                <w:szCs w:val="20"/>
              </w:rPr>
            </w:pPr>
            <w:r w:rsidRPr="00B21CE2" w:rsidDel="00046389">
              <w:rPr>
                <w:rFonts w:ascii="Calibri" w:hAnsi="Calibri" w:cs="Calibri"/>
                <w:color w:val="000000"/>
                <w:sz w:val="20"/>
                <w:szCs w:val="20"/>
              </w:rPr>
              <w:t>3,920</w:t>
            </w:r>
          </w:p>
        </w:tc>
        <w:tc>
          <w:tcPr>
            <w:tcW w:w="1240"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26C74C65" w14:textId="77777777">
            <w:pPr>
              <w:pStyle w:val="NoSpacing"/>
              <w:jc w:val="right"/>
              <w:rPr>
                <w:rFonts w:ascii="Calibri" w:hAnsi="Calibri" w:cs="Calibri"/>
                <w:sz w:val="20"/>
                <w:szCs w:val="20"/>
              </w:rPr>
            </w:pPr>
            <w:r w:rsidRPr="00B21CE2" w:rsidDel="00046389">
              <w:rPr>
                <w:rFonts w:ascii="Calibri" w:hAnsi="Calibri" w:cs="Calibri"/>
                <w:color w:val="000000"/>
                <w:sz w:val="20"/>
                <w:szCs w:val="20"/>
              </w:rPr>
              <w:t>12.1%</w:t>
            </w:r>
          </w:p>
        </w:tc>
      </w:tr>
      <w:tr w:rsidRPr="00B21CE2" w:rsidR="00BA7310" w:rsidDel="00046389" w:rsidTr="00693020" w14:paraId="5A08ED37" w14:textId="77777777">
        <w:trPr>
          <w:trHeight w:val="70"/>
        </w:trPr>
        <w:tc>
          <w:tcPr>
            <w:tcW w:w="453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6544AB56" w14:textId="77777777">
            <w:pPr>
              <w:spacing w:after="0"/>
              <w:rPr>
                <w:rFonts w:ascii="Calibri" w:hAnsi="Calibri" w:cs="Calibri"/>
                <w:sz w:val="20"/>
                <w:szCs w:val="20"/>
              </w:rPr>
            </w:pPr>
            <w:r w:rsidRPr="00B21CE2" w:rsidDel="00046389">
              <w:rPr>
                <w:rFonts w:ascii="Calibri" w:hAnsi="Calibri" w:cs="Calibri"/>
                <w:color w:val="000000"/>
                <w:sz w:val="20"/>
                <w:szCs w:val="20"/>
              </w:rPr>
              <w:t>321  Automotive Electricians and Mechanics</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166DE3E0" w14:textId="77777777">
            <w:pPr>
              <w:pStyle w:val="NoSpacing"/>
              <w:jc w:val="right"/>
              <w:rPr>
                <w:rFonts w:ascii="Calibri" w:hAnsi="Calibri" w:cs="Calibri"/>
                <w:sz w:val="20"/>
                <w:szCs w:val="20"/>
              </w:rPr>
            </w:pPr>
            <w:r w:rsidRPr="00B21CE2" w:rsidDel="00046389">
              <w:rPr>
                <w:rFonts w:ascii="Calibri" w:hAnsi="Calibri" w:cs="Calibri"/>
                <w:color w:val="000000"/>
                <w:sz w:val="20"/>
                <w:szCs w:val="20"/>
              </w:rPr>
              <w:t>24,545</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10CBD5DB" w14:textId="77777777">
            <w:pPr>
              <w:pStyle w:val="NoSpacing"/>
              <w:jc w:val="right"/>
              <w:rPr>
                <w:rFonts w:ascii="Calibri" w:hAnsi="Calibri" w:cs="Calibri"/>
                <w:sz w:val="20"/>
                <w:szCs w:val="20"/>
              </w:rPr>
            </w:pPr>
            <w:r w:rsidRPr="00B21CE2" w:rsidDel="00046389">
              <w:rPr>
                <w:rFonts w:ascii="Calibri" w:hAnsi="Calibri" w:cs="Calibri"/>
                <w:color w:val="000000"/>
                <w:sz w:val="20"/>
                <w:szCs w:val="20"/>
              </w:rPr>
              <w:t>28,190</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76D7DEFD" w14:textId="77777777">
            <w:pPr>
              <w:pStyle w:val="NoSpacing"/>
              <w:jc w:val="right"/>
              <w:rPr>
                <w:rFonts w:ascii="Calibri" w:hAnsi="Calibri" w:cs="Calibri"/>
                <w:sz w:val="20"/>
                <w:szCs w:val="20"/>
              </w:rPr>
            </w:pPr>
            <w:r w:rsidRPr="00B21CE2" w:rsidDel="00046389">
              <w:rPr>
                <w:rFonts w:ascii="Calibri" w:hAnsi="Calibri" w:cs="Calibri"/>
                <w:color w:val="000000"/>
                <w:sz w:val="20"/>
                <w:szCs w:val="20"/>
              </w:rPr>
              <w:t>3,645</w:t>
            </w:r>
          </w:p>
        </w:tc>
        <w:tc>
          <w:tcPr>
            <w:tcW w:w="1240"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52928519" w14:textId="77777777">
            <w:pPr>
              <w:pStyle w:val="NoSpacing"/>
              <w:jc w:val="right"/>
              <w:rPr>
                <w:rFonts w:ascii="Calibri" w:hAnsi="Calibri" w:cs="Calibri"/>
                <w:sz w:val="20"/>
                <w:szCs w:val="20"/>
              </w:rPr>
            </w:pPr>
            <w:r w:rsidRPr="00B21CE2" w:rsidDel="00046389">
              <w:rPr>
                <w:rFonts w:ascii="Calibri" w:hAnsi="Calibri" w:cs="Calibri"/>
                <w:color w:val="000000"/>
                <w:sz w:val="20"/>
                <w:szCs w:val="20"/>
              </w:rPr>
              <w:t>14.8%</w:t>
            </w:r>
          </w:p>
        </w:tc>
      </w:tr>
      <w:tr w:rsidRPr="00B21CE2" w:rsidR="00BA7310" w:rsidDel="00046389" w:rsidTr="00693020" w14:paraId="73F186F5" w14:textId="77777777">
        <w:trPr>
          <w:trHeight w:val="70"/>
        </w:trPr>
        <w:tc>
          <w:tcPr>
            <w:tcW w:w="453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23814EB8" w14:textId="77777777">
            <w:pPr>
              <w:spacing w:after="0"/>
              <w:rPr>
                <w:rFonts w:ascii="Calibri" w:hAnsi="Calibri" w:cs="Calibri"/>
                <w:sz w:val="20"/>
                <w:szCs w:val="20"/>
              </w:rPr>
            </w:pPr>
            <w:r w:rsidRPr="00B21CE2" w:rsidDel="00046389">
              <w:rPr>
                <w:rFonts w:ascii="Calibri" w:hAnsi="Calibri" w:cs="Calibri"/>
                <w:color w:val="000000"/>
                <w:sz w:val="20"/>
                <w:szCs w:val="20"/>
              </w:rPr>
              <w:t>334  Plumbers</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32B5A65C" w14:textId="77777777">
            <w:pPr>
              <w:pStyle w:val="NoSpacing"/>
              <w:jc w:val="right"/>
              <w:rPr>
                <w:rFonts w:ascii="Calibri" w:hAnsi="Calibri" w:cs="Calibri"/>
                <w:sz w:val="20"/>
                <w:szCs w:val="20"/>
              </w:rPr>
            </w:pPr>
            <w:r w:rsidRPr="00B21CE2" w:rsidDel="00046389">
              <w:rPr>
                <w:rFonts w:ascii="Calibri" w:hAnsi="Calibri" w:cs="Calibri"/>
                <w:color w:val="000000"/>
                <w:sz w:val="20"/>
                <w:szCs w:val="20"/>
              </w:rPr>
              <w:t>18,565</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7DBBF621" w14:textId="77777777">
            <w:pPr>
              <w:pStyle w:val="NoSpacing"/>
              <w:jc w:val="right"/>
              <w:rPr>
                <w:rFonts w:ascii="Calibri" w:hAnsi="Calibri" w:cs="Calibri"/>
                <w:sz w:val="20"/>
                <w:szCs w:val="20"/>
              </w:rPr>
            </w:pPr>
            <w:r w:rsidRPr="00B21CE2" w:rsidDel="00046389">
              <w:rPr>
                <w:rFonts w:ascii="Calibri" w:hAnsi="Calibri" w:cs="Calibri"/>
                <w:color w:val="000000"/>
                <w:sz w:val="20"/>
                <w:szCs w:val="20"/>
              </w:rPr>
              <w:t>20,975</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2EDE409B" w14:textId="77777777">
            <w:pPr>
              <w:pStyle w:val="NoSpacing"/>
              <w:jc w:val="right"/>
              <w:rPr>
                <w:rFonts w:ascii="Calibri" w:hAnsi="Calibri" w:cs="Calibri"/>
                <w:sz w:val="20"/>
                <w:szCs w:val="20"/>
              </w:rPr>
            </w:pPr>
            <w:r w:rsidRPr="00B21CE2" w:rsidDel="00046389">
              <w:rPr>
                <w:rFonts w:ascii="Calibri" w:hAnsi="Calibri" w:cs="Calibri"/>
                <w:color w:val="000000"/>
                <w:sz w:val="20"/>
                <w:szCs w:val="20"/>
              </w:rPr>
              <w:t>2,405</w:t>
            </w:r>
          </w:p>
        </w:tc>
        <w:tc>
          <w:tcPr>
            <w:tcW w:w="1240"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1F615473" w14:textId="77777777">
            <w:pPr>
              <w:pStyle w:val="NoSpacing"/>
              <w:jc w:val="right"/>
              <w:rPr>
                <w:rFonts w:ascii="Calibri" w:hAnsi="Calibri" w:cs="Calibri"/>
                <w:sz w:val="20"/>
                <w:szCs w:val="20"/>
              </w:rPr>
            </w:pPr>
            <w:r w:rsidRPr="00B21CE2" w:rsidDel="00046389">
              <w:rPr>
                <w:rFonts w:ascii="Calibri" w:hAnsi="Calibri" w:cs="Calibri"/>
                <w:color w:val="000000"/>
                <w:sz w:val="20"/>
                <w:szCs w:val="20"/>
              </w:rPr>
              <w:t>13.0%</w:t>
            </w:r>
          </w:p>
        </w:tc>
      </w:tr>
      <w:tr w:rsidRPr="00B21CE2" w:rsidR="00BA7310" w:rsidDel="00046389" w:rsidTr="00693020" w14:paraId="51C35995" w14:textId="77777777">
        <w:trPr>
          <w:trHeight w:val="70"/>
        </w:trPr>
        <w:tc>
          <w:tcPr>
            <w:tcW w:w="453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13D35447" w14:textId="77777777">
            <w:pPr>
              <w:spacing w:after="0"/>
              <w:rPr>
                <w:rFonts w:ascii="Calibri" w:hAnsi="Calibri" w:cs="Calibri"/>
                <w:sz w:val="20"/>
                <w:szCs w:val="20"/>
              </w:rPr>
            </w:pPr>
            <w:r w:rsidRPr="00B21CE2" w:rsidDel="00046389">
              <w:rPr>
                <w:rFonts w:ascii="Calibri" w:hAnsi="Calibri" w:cs="Calibri"/>
                <w:color w:val="000000"/>
                <w:sz w:val="20"/>
                <w:szCs w:val="20"/>
              </w:rPr>
              <w:t>351  Food Trades Workers</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2D54D13B" w14:textId="77777777">
            <w:pPr>
              <w:pStyle w:val="NoSpacing"/>
              <w:jc w:val="right"/>
              <w:rPr>
                <w:rFonts w:ascii="Calibri" w:hAnsi="Calibri" w:cs="Calibri"/>
                <w:sz w:val="20"/>
                <w:szCs w:val="20"/>
              </w:rPr>
            </w:pPr>
            <w:r w:rsidRPr="00B21CE2" w:rsidDel="00046389">
              <w:rPr>
                <w:rFonts w:ascii="Calibri" w:hAnsi="Calibri" w:cs="Calibri"/>
                <w:color w:val="000000"/>
                <w:sz w:val="20"/>
                <w:szCs w:val="20"/>
              </w:rPr>
              <w:t>10,955</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29EB8912" w14:textId="77777777">
            <w:pPr>
              <w:pStyle w:val="NoSpacing"/>
              <w:jc w:val="right"/>
              <w:rPr>
                <w:rFonts w:ascii="Calibri" w:hAnsi="Calibri" w:cs="Calibri"/>
                <w:sz w:val="20"/>
                <w:szCs w:val="20"/>
              </w:rPr>
            </w:pPr>
            <w:r w:rsidRPr="00B21CE2" w:rsidDel="00046389">
              <w:rPr>
                <w:rFonts w:ascii="Calibri" w:hAnsi="Calibri" w:cs="Calibri"/>
                <w:color w:val="000000"/>
                <w:sz w:val="20"/>
                <w:szCs w:val="20"/>
              </w:rPr>
              <w:t>13,065</w:t>
            </w:r>
          </w:p>
        </w:tc>
        <w:tc>
          <w:tcPr>
            <w:tcW w:w="1239"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4BF639B3" w14:textId="77777777">
            <w:pPr>
              <w:pStyle w:val="NoSpacing"/>
              <w:jc w:val="right"/>
              <w:rPr>
                <w:rFonts w:ascii="Calibri" w:hAnsi="Calibri" w:cs="Calibri"/>
                <w:sz w:val="20"/>
                <w:szCs w:val="20"/>
              </w:rPr>
            </w:pPr>
            <w:r w:rsidRPr="00B21CE2" w:rsidDel="00046389">
              <w:rPr>
                <w:rFonts w:ascii="Calibri" w:hAnsi="Calibri" w:cs="Calibri"/>
                <w:color w:val="000000"/>
                <w:sz w:val="20"/>
                <w:szCs w:val="20"/>
              </w:rPr>
              <w:t>2,110</w:t>
            </w:r>
          </w:p>
        </w:tc>
        <w:tc>
          <w:tcPr>
            <w:tcW w:w="1240"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401070C7" w14:textId="77777777">
            <w:pPr>
              <w:pStyle w:val="NoSpacing"/>
              <w:jc w:val="right"/>
              <w:rPr>
                <w:rFonts w:ascii="Calibri" w:hAnsi="Calibri" w:cs="Calibri"/>
                <w:sz w:val="20"/>
                <w:szCs w:val="20"/>
              </w:rPr>
            </w:pPr>
            <w:r w:rsidRPr="00B21CE2" w:rsidDel="00046389">
              <w:rPr>
                <w:rFonts w:ascii="Calibri" w:hAnsi="Calibri" w:cs="Calibri"/>
                <w:color w:val="000000"/>
                <w:sz w:val="20"/>
                <w:szCs w:val="20"/>
              </w:rPr>
              <w:t>19.3%</w:t>
            </w:r>
          </w:p>
        </w:tc>
      </w:tr>
    </w:tbl>
    <w:p w:rsidRPr="00B21CE2" w:rsidR="00BA7310" w:rsidDel="00046389" w:rsidP="00BA7310" w:rsidRDefault="00BA7310" w14:paraId="4E509A6C" w14:textId="77777777">
      <w:pPr>
        <w:spacing w:after="0" w:line="240" w:lineRule="auto"/>
        <w:rPr>
          <w:rFonts w:eastAsia="Times New Roman"/>
          <w:b/>
        </w:rPr>
      </w:pPr>
    </w:p>
    <w:p w:rsidRPr="00B21CE2" w:rsidR="00BA7310" w:rsidDel="00046389" w:rsidP="00BA7310" w:rsidRDefault="00BA7310" w14:paraId="0540ED4A" w14:textId="5F524762">
      <w:pPr>
        <w:rPr>
          <w:rFonts w:eastAsia="Times New Roman"/>
          <w:b/>
        </w:rPr>
      </w:pPr>
      <w:r w:rsidRPr="00B21CE2" w:rsidDel="00046389">
        <w:rPr>
          <w:rFonts w:eastAsia="Times New Roman"/>
          <w:b/>
        </w:rPr>
        <w:t xml:space="preserve">Table </w:t>
      </w:r>
      <w:r w:rsidR="001974EA">
        <w:rPr>
          <w:rFonts w:eastAsia="Times New Roman"/>
          <w:b/>
        </w:rPr>
        <w:t>1</w:t>
      </w:r>
      <w:r w:rsidR="00714AE9">
        <w:rPr>
          <w:rFonts w:eastAsia="Times New Roman"/>
          <w:b/>
        </w:rPr>
        <w:t>2</w:t>
      </w:r>
      <w:r w:rsidRPr="00B21CE2" w:rsidDel="00046389">
        <w:rPr>
          <w:rFonts w:eastAsia="Times New Roman"/>
          <w:b/>
        </w:rPr>
        <w:t xml:space="preserve">: Top five increasing non-trade occupations for Australian Apprentices (June 2020 </w:t>
      </w:r>
      <w:r w:rsidR="00BE5D51">
        <w:rPr>
          <w:rFonts w:eastAsia="Times New Roman"/>
          <w:b/>
        </w:rPr>
        <w:t>–</w:t>
      </w:r>
      <w:r w:rsidRPr="00B21CE2" w:rsidDel="00046389">
        <w:rPr>
          <w:rFonts w:eastAsia="Times New Roman"/>
          <w:b/>
        </w:rPr>
        <w:t xml:space="preserve"> June</w:t>
      </w:r>
      <w:r w:rsidR="00BE5D51">
        <w:rPr>
          <w:rFonts w:eastAsia="Times New Roman"/>
          <w:b/>
        </w:rPr>
        <w:t> </w:t>
      </w:r>
      <w:r w:rsidRPr="00B21CE2" w:rsidDel="00046389">
        <w:rPr>
          <w:rFonts w:eastAsia="Times New Roman"/>
          <w:b/>
        </w:rPr>
        <w:t>2021)</w:t>
      </w:r>
    </w:p>
    <w:tbl>
      <w:tblPr>
        <w:tblStyle w:val="TableGridLight"/>
        <w:tblW w:w="9067" w:type="dxa"/>
        <w:tblInd w:w="0" w:type="dxa"/>
        <w:tblLayout w:type="fixed"/>
        <w:tblLook w:val="04A0" w:firstRow="1" w:lastRow="0" w:firstColumn="1" w:lastColumn="0" w:noHBand="0" w:noVBand="1"/>
      </w:tblPr>
      <w:tblGrid>
        <w:gridCol w:w="4248"/>
        <w:gridCol w:w="1134"/>
        <w:gridCol w:w="1276"/>
        <w:gridCol w:w="1134"/>
        <w:gridCol w:w="1275"/>
      </w:tblGrid>
      <w:tr w:rsidRPr="00B21CE2" w:rsidR="00BA7310" w:rsidDel="00046389" w:rsidTr="00D20E27" w14:paraId="191FE0D5" w14:textId="77777777">
        <w:trPr>
          <w:trHeight w:val="312"/>
          <w:tblHeader/>
        </w:trPr>
        <w:tc>
          <w:tcPr>
            <w:tcW w:w="4248"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26DBF15F" w14:textId="77777777">
            <w:pPr>
              <w:keepNext/>
              <w:spacing w:after="0"/>
              <w:rPr>
                <w:rFonts w:cstheme="minorHAnsi"/>
                <w:sz w:val="20"/>
                <w:szCs w:val="20"/>
              </w:rPr>
            </w:pPr>
            <w:r w:rsidRPr="00B21CE2" w:rsidDel="00046389">
              <w:rPr>
                <w:rFonts w:eastAsia="Times New Roman" w:cstheme="minorHAnsi"/>
                <w:sz w:val="20"/>
                <w:szCs w:val="20"/>
              </w:rPr>
              <w:t>ANZSCO minor occupation</w:t>
            </w:r>
          </w:p>
        </w:tc>
        <w:tc>
          <w:tcPr>
            <w:tcW w:w="1134"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5EC799E9" w14:textId="77777777">
            <w:pPr>
              <w:keepNext/>
              <w:spacing w:after="0"/>
              <w:jc w:val="right"/>
              <w:rPr>
                <w:rFonts w:eastAsia="Times New Roman" w:cstheme="minorHAnsi"/>
                <w:sz w:val="20"/>
                <w:szCs w:val="20"/>
              </w:rPr>
            </w:pPr>
            <w:r w:rsidRPr="00B21CE2" w:rsidDel="00046389">
              <w:rPr>
                <w:rFonts w:eastAsia="Times New Roman" w:cstheme="minorHAnsi"/>
                <w:sz w:val="20"/>
                <w:szCs w:val="20"/>
              </w:rPr>
              <w:t>2020</w:t>
            </w:r>
          </w:p>
        </w:tc>
        <w:tc>
          <w:tcPr>
            <w:tcW w:w="127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2A6855AA" w14:textId="77777777">
            <w:pPr>
              <w:keepNext/>
              <w:spacing w:after="0"/>
              <w:jc w:val="right"/>
              <w:rPr>
                <w:rFonts w:eastAsia="Times New Roman" w:cstheme="minorHAnsi"/>
                <w:sz w:val="20"/>
                <w:szCs w:val="20"/>
              </w:rPr>
            </w:pPr>
            <w:r w:rsidRPr="00B21CE2" w:rsidDel="00046389">
              <w:rPr>
                <w:rFonts w:eastAsia="Times New Roman" w:cstheme="minorHAnsi"/>
                <w:sz w:val="20"/>
                <w:szCs w:val="20"/>
              </w:rPr>
              <w:t>2021</w:t>
            </w:r>
          </w:p>
        </w:tc>
        <w:tc>
          <w:tcPr>
            <w:tcW w:w="1134"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7FAB2250" w14:textId="77777777">
            <w:pPr>
              <w:keepNext/>
              <w:spacing w:after="0"/>
              <w:jc w:val="right"/>
              <w:rPr>
                <w:rFonts w:eastAsia="Times New Roman" w:cstheme="minorHAnsi"/>
                <w:sz w:val="20"/>
                <w:szCs w:val="20"/>
              </w:rPr>
            </w:pPr>
            <w:r w:rsidRPr="00B21CE2" w:rsidDel="00046389">
              <w:rPr>
                <w:rFonts w:eastAsia="Times New Roman" w:cstheme="minorHAnsi"/>
                <w:sz w:val="20"/>
                <w:szCs w:val="20"/>
              </w:rPr>
              <w:t>Increase</w:t>
            </w:r>
          </w:p>
        </w:tc>
        <w:tc>
          <w:tcPr>
            <w:tcW w:w="1275"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635042CF" w14:textId="77777777">
            <w:pPr>
              <w:keepNext/>
              <w:spacing w:after="0"/>
              <w:jc w:val="right"/>
              <w:rPr>
                <w:rFonts w:eastAsia="Times New Roman" w:cstheme="minorHAnsi"/>
                <w:sz w:val="20"/>
                <w:szCs w:val="20"/>
              </w:rPr>
            </w:pPr>
            <w:r w:rsidRPr="00B21CE2" w:rsidDel="00046389">
              <w:rPr>
                <w:rFonts w:eastAsia="Times New Roman" w:cstheme="minorHAnsi"/>
                <w:sz w:val="20"/>
                <w:szCs w:val="20"/>
              </w:rPr>
              <w:t>Per cent</w:t>
            </w:r>
          </w:p>
        </w:tc>
      </w:tr>
      <w:tr w:rsidRPr="00B21CE2" w:rsidR="00BA7310" w:rsidDel="00046389" w:rsidTr="00693020" w14:paraId="405BA1A8" w14:textId="77777777">
        <w:trPr>
          <w:trHeight w:val="95"/>
        </w:trPr>
        <w:tc>
          <w:tcPr>
            <w:tcW w:w="4248"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770118DA" w14:textId="77777777">
            <w:pPr>
              <w:spacing w:after="0"/>
              <w:rPr>
                <w:rFonts w:eastAsiaTheme="minorEastAsia" w:cstheme="minorHAnsi"/>
                <w:color w:val="000000"/>
                <w:sz w:val="20"/>
                <w:szCs w:val="20"/>
              </w:rPr>
            </w:pPr>
            <w:r w:rsidRPr="00B21CE2" w:rsidDel="00046389">
              <w:rPr>
                <w:rFonts w:ascii="Calibri" w:hAnsi="Calibri" w:cs="Calibri"/>
                <w:color w:val="000000"/>
                <w:sz w:val="20"/>
                <w:szCs w:val="20"/>
              </w:rPr>
              <w:t>512  Office and Practice Managers</w:t>
            </w:r>
          </w:p>
        </w:tc>
        <w:tc>
          <w:tcPr>
            <w:tcW w:w="1134"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00235C5C" w14:textId="77777777">
            <w:pPr>
              <w:pStyle w:val="NoSpacing"/>
              <w:jc w:val="right"/>
              <w:rPr>
                <w:rFonts w:cstheme="minorHAnsi"/>
                <w:sz w:val="20"/>
                <w:szCs w:val="20"/>
              </w:rPr>
            </w:pPr>
            <w:r w:rsidRPr="00B21CE2" w:rsidDel="00046389">
              <w:rPr>
                <w:rFonts w:ascii="Calibri" w:hAnsi="Calibri" w:cs="Calibri"/>
                <w:color w:val="000000"/>
                <w:sz w:val="20"/>
                <w:szCs w:val="20"/>
              </w:rPr>
              <w:t>2,895</w:t>
            </w:r>
          </w:p>
        </w:tc>
        <w:tc>
          <w:tcPr>
            <w:tcW w:w="127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679ADDF5" w14:textId="77777777">
            <w:pPr>
              <w:pStyle w:val="NoSpacing"/>
              <w:jc w:val="right"/>
              <w:rPr>
                <w:rFonts w:cstheme="minorHAnsi"/>
                <w:sz w:val="20"/>
                <w:szCs w:val="20"/>
              </w:rPr>
            </w:pPr>
            <w:r w:rsidRPr="00B21CE2" w:rsidDel="00046389">
              <w:rPr>
                <w:rFonts w:ascii="Calibri" w:hAnsi="Calibri" w:cs="Calibri"/>
                <w:color w:val="000000"/>
                <w:sz w:val="20"/>
                <w:szCs w:val="20"/>
              </w:rPr>
              <w:t>8,395</w:t>
            </w:r>
          </w:p>
        </w:tc>
        <w:tc>
          <w:tcPr>
            <w:tcW w:w="1134"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3B41E41C" w14:textId="77777777">
            <w:pPr>
              <w:pStyle w:val="NoSpacing"/>
              <w:jc w:val="right"/>
              <w:rPr>
                <w:rFonts w:cstheme="minorHAnsi"/>
                <w:sz w:val="20"/>
                <w:szCs w:val="20"/>
              </w:rPr>
            </w:pPr>
            <w:r w:rsidRPr="00B21CE2" w:rsidDel="00046389">
              <w:rPr>
                <w:rFonts w:ascii="Calibri" w:hAnsi="Calibri" w:cs="Calibri"/>
                <w:color w:val="000000"/>
                <w:sz w:val="20"/>
                <w:szCs w:val="20"/>
              </w:rPr>
              <w:t>5,500</w:t>
            </w:r>
          </w:p>
        </w:tc>
        <w:tc>
          <w:tcPr>
            <w:tcW w:w="1275"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69D8E1CF" w14:textId="77777777">
            <w:pPr>
              <w:pStyle w:val="NoSpacing"/>
              <w:jc w:val="right"/>
              <w:rPr>
                <w:rFonts w:cstheme="minorHAnsi"/>
                <w:sz w:val="20"/>
                <w:szCs w:val="20"/>
              </w:rPr>
            </w:pPr>
            <w:r w:rsidRPr="00B21CE2" w:rsidDel="00046389">
              <w:rPr>
                <w:rFonts w:ascii="Calibri" w:hAnsi="Calibri" w:cs="Calibri"/>
                <w:color w:val="000000"/>
                <w:sz w:val="20"/>
                <w:szCs w:val="20"/>
              </w:rPr>
              <w:t>189.9%</w:t>
            </w:r>
          </w:p>
        </w:tc>
      </w:tr>
      <w:tr w:rsidRPr="00B21CE2" w:rsidR="00BA7310" w:rsidDel="00046389" w:rsidTr="00693020" w14:paraId="6A1A1AD8" w14:textId="77777777">
        <w:trPr>
          <w:trHeight w:val="114"/>
        </w:trPr>
        <w:tc>
          <w:tcPr>
            <w:tcW w:w="4248"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1655939C" w14:textId="77777777">
            <w:pPr>
              <w:spacing w:after="0"/>
              <w:rPr>
                <w:rFonts w:cstheme="minorHAnsi"/>
                <w:color w:val="000000"/>
                <w:sz w:val="20"/>
                <w:szCs w:val="20"/>
              </w:rPr>
            </w:pPr>
            <w:r w:rsidRPr="00B21CE2" w:rsidDel="00046389">
              <w:rPr>
                <w:rFonts w:ascii="Calibri" w:hAnsi="Calibri" w:cs="Calibri"/>
                <w:color w:val="000000"/>
                <w:sz w:val="20"/>
                <w:szCs w:val="20"/>
              </w:rPr>
              <w:t>531  General Clerks</w:t>
            </w:r>
          </w:p>
        </w:tc>
        <w:tc>
          <w:tcPr>
            <w:tcW w:w="1134"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6C0C7886" w14:textId="77777777">
            <w:pPr>
              <w:pStyle w:val="NoSpacing"/>
              <w:jc w:val="right"/>
              <w:rPr>
                <w:rFonts w:cstheme="minorHAnsi"/>
                <w:sz w:val="20"/>
                <w:szCs w:val="20"/>
              </w:rPr>
            </w:pPr>
            <w:r w:rsidRPr="00B21CE2" w:rsidDel="00046389">
              <w:rPr>
                <w:rFonts w:ascii="Calibri" w:hAnsi="Calibri" w:cs="Calibri"/>
                <w:color w:val="000000"/>
                <w:sz w:val="20"/>
                <w:szCs w:val="20"/>
              </w:rPr>
              <w:t>6,960</w:t>
            </w:r>
          </w:p>
        </w:tc>
        <w:tc>
          <w:tcPr>
            <w:tcW w:w="127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35789701" w14:textId="77777777">
            <w:pPr>
              <w:pStyle w:val="NoSpacing"/>
              <w:jc w:val="right"/>
              <w:rPr>
                <w:rFonts w:cstheme="minorHAnsi"/>
                <w:sz w:val="20"/>
                <w:szCs w:val="20"/>
              </w:rPr>
            </w:pPr>
            <w:r w:rsidRPr="00B21CE2" w:rsidDel="00046389">
              <w:rPr>
                <w:rFonts w:ascii="Calibri" w:hAnsi="Calibri" w:cs="Calibri"/>
                <w:color w:val="000000"/>
                <w:sz w:val="20"/>
                <w:szCs w:val="20"/>
              </w:rPr>
              <w:t>12,380</w:t>
            </w:r>
          </w:p>
        </w:tc>
        <w:tc>
          <w:tcPr>
            <w:tcW w:w="1134"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6E45D19C" w14:textId="77777777">
            <w:pPr>
              <w:pStyle w:val="NoSpacing"/>
              <w:jc w:val="right"/>
              <w:rPr>
                <w:rFonts w:cstheme="minorHAnsi"/>
                <w:sz w:val="20"/>
                <w:szCs w:val="20"/>
              </w:rPr>
            </w:pPr>
            <w:r w:rsidRPr="00B21CE2" w:rsidDel="00046389">
              <w:rPr>
                <w:rFonts w:ascii="Calibri" w:hAnsi="Calibri" w:cs="Calibri"/>
                <w:color w:val="000000"/>
                <w:sz w:val="20"/>
                <w:szCs w:val="20"/>
              </w:rPr>
              <w:t>5,420</w:t>
            </w:r>
          </w:p>
        </w:tc>
        <w:tc>
          <w:tcPr>
            <w:tcW w:w="1275"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07873C1F" w14:textId="77777777">
            <w:pPr>
              <w:pStyle w:val="NoSpacing"/>
              <w:jc w:val="right"/>
              <w:rPr>
                <w:rFonts w:cstheme="minorHAnsi"/>
                <w:sz w:val="20"/>
                <w:szCs w:val="20"/>
              </w:rPr>
            </w:pPr>
            <w:r w:rsidRPr="00B21CE2" w:rsidDel="00046389">
              <w:rPr>
                <w:rFonts w:ascii="Calibri" w:hAnsi="Calibri" w:cs="Calibri"/>
                <w:color w:val="000000"/>
                <w:sz w:val="20"/>
                <w:szCs w:val="20"/>
              </w:rPr>
              <w:t>77.9%</w:t>
            </w:r>
          </w:p>
        </w:tc>
      </w:tr>
      <w:tr w:rsidRPr="00B21CE2" w:rsidR="00BA7310" w:rsidDel="00046389" w:rsidTr="00693020" w14:paraId="01B81A52" w14:textId="77777777">
        <w:trPr>
          <w:trHeight w:val="145"/>
        </w:trPr>
        <w:tc>
          <w:tcPr>
            <w:tcW w:w="4248"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0684C968" w14:textId="77777777">
            <w:pPr>
              <w:spacing w:after="0"/>
              <w:rPr>
                <w:rFonts w:cstheme="minorHAnsi"/>
                <w:sz w:val="20"/>
                <w:szCs w:val="20"/>
              </w:rPr>
            </w:pPr>
            <w:r w:rsidRPr="00B21CE2" w:rsidDel="00046389">
              <w:rPr>
                <w:rFonts w:ascii="Calibri" w:hAnsi="Calibri" w:cs="Calibri"/>
                <w:color w:val="000000"/>
                <w:sz w:val="20"/>
                <w:szCs w:val="20"/>
              </w:rPr>
              <w:t>431  Hospitality Workers</w:t>
            </w:r>
          </w:p>
        </w:tc>
        <w:tc>
          <w:tcPr>
            <w:tcW w:w="1134"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2F2F54B4" w14:textId="77777777">
            <w:pPr>
              <w:pStyle w:val="NoSpacing"/>
              <w:jc w:val="right"/>
              <w:rPr>
                <w:rFonts w:cstheme="minorHAnsi"/>
                <w:sz w:val="20"/>
                <w:szCs w:val="20"/>
              </w:rPr>
            </w:pPr>
            <w:r w:rsidRPr="00B21CE2" w:rsidDel="00046389">
              <w:rPr>
                <w:rFonts w:ascii="Calibri" w:hAnsi="Calibri" w:cs="Calibri"/>
                <w:color w:val="000000"/>
                <w:sz w:val="20"/>
                <w:szCs w:val="20"/>
              </w:rPr>
              <w:t>7,690</w:t>
            </w:r>
          </w:p>
        </w:tc>
        <w:tc>
          <w:tcPr>
            <w:tcW w:w="127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45D14087" w14:textId="77777777">
            <w:pPr>
              <w:pStyle w:val="NoSpacing"/>
              <w:jc w:val="right"/>
              <w:rPr>
                <w:rFonts w:cstheme="minorHAnsi"/>
                <w:sz w:val="20"/>
                <w:szCs w:val="20"/>
              </w:rPr>
            </w:pPr>
            <w:r w:rsidRPr="00B21CE2" w:rsidDel="00046389">
              <w:rPr>
                <w:rFonts w:ascii="Calibri" w:hAnsi="Calibri" w:cs="Calibri"/>
                <w:color w:val="000000"/>
                <w:sz w:val="20"/>
                <w:szCs w:val="20"/>
              </w:rPr>
              <w:t>12,005</w:t>
            </w:r>
          </w:p>
        </w:tc>
        <w:tc>
          <w:tcPr>
            <w:tcW w:w="1134"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07A54B4C" w14:textId="77777777">
            <w:pPr>
              <w:pStyle w:val="NoSpacing"/>
              <w:jc w:val="right"/>
              <w:rPr>
                <w:rFonts w:cstheme="minorHAnsi"/>
                <w:sz w:val="20"/>
                <w:szCs w:val="20"/>
              </w:rPr>
            </w:pPr>
            <w:r w:rsidRPr="00B21CE2" w:rsidDel="00046389">
              <w:rPr>
                <w:rFonts w:ascii="Calibri" w:hAnsi="Calibri" w:cs="Calibri"/>
                <w:color w:val="000000"/>
                <w:sz w:val="20"/>
                <w:szCs w:val="20"/>
              </w:rPr>
              <w:t>4,320</w:t>
            </w:r>
          </w:p>
        </w:tc>
        <w:tc>
          <w:tcPr>
            <w:tcW w:w="1275"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6B464453" w14:textId="77777777">
            <w:pPr>
              <w:pStyle w:val="NoSpacing"/>
              <w:jc w:val="right"/>
              <w:rPr>
                <w:rFonts w:cstheme="minorHAnsi"/>
                <w:sz w:val="20"/>
                <w:szCs w:val="20"/>
              </w:rPr>
            </w:pPr>
            <w:r w:rsidRPr="00B21CE2" w:rsidDel="00046389">
              <w:rPr>
                <w:rFonts w:ascii="Calibri" w:hAnsi="Calibri" w:cs="Calibri"/>
                <w:color w:val="000000"/>
                <w:sz w:val="20"/>
                <w:szCs w:val="20"/>
              </w:rPr>
              <w:t>56.2%</w:t>
            </w:r>
          </w:p>
        </w:tc>
      </w:tr>
      <w:tr w:rsidRPr="00B21CE2" w:rsidR="00BA7310" w:rsidDel="00046389" w:rsidTr="00693020" w14:paraId="2BAD6198" w14:textId="77777777">
        <w:trPr>
          <w:trHeight w:val="70"/>
        </w:trPr>
        <w:tc>
          <w:tcPr>
            <w:tcW w:w="4248"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0ED65A23" w14:textId="77777777">
            <w:pPr>
              <w:spacing w:after="0"/>
              <w:rPr>
                <w:rFonts w:cstheme="minorHAnsi"/>
                <w:sz w:val="20"/>
                <w:szCs w:val="20"/>
              </w:rPr>
            </w:pPr>
            <w:r w:rsidRPr="00B21CE2" w:rsidDel="00046389">
              <w:rPr>
                <w:rFonts w:ascii="Calibri" w:hAnsi="Calibri" w:cs="Calibri"/>
                <w:color w:val="000000"/>
                <w:sz w:val="20"/>
                <w:szCs w:val="20"/>
              </w:rPr>
              <w:t>621  Sales Assistants and Salespersons</w:t>
            </w:r>
          </w:p>
        </w:tc>
        <w:tc>
          <w:tcPr>
            <w:tcW w:w="1134"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504CB9D9" w14:textId="77777777">
            <w:pPr>
              <w:pStyle w:val="NoSpacing"/>
              <w:jc w:val="right"/>
              <w:rPr>
                <w:rFonts w:cstheme="minorHAnsi"/>
                <w:sz w:val="20"/>
                <w:szCs w:val="20"/>
              </w:rPr>
            </w:pPr>
            <w:r w:rsidRPr="00B21CE2" w:rsidDel="00046389">
              <w:rPr>
                <w:rFonts w:ascii="Calibri" w:hAnsi="Calibri" w:cs="Calibri"/>
                <w:color w:val="000000"/>
                <w:sz w:val="20"/>
                <w:szCs w:val="20"/>
              </w:rPr>
              <w:t>10,525</w:t>
            </w:r>
          </w:p>
        </w:tc>
        <w:tc>
          <w:tcPr>
            <w:tcW w:w="127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2A828F1A" w14:textId="77777777">
            <w:pPr>
              <w:pStyle w:val="NoSpacing"/>
              <w:jc w:val="right"/>
              <w:rPr>
                <w:rFonts w:cstheme="minorHAnsi"/>
                <w:sz w:val="20"/>
                <w:szCs w:val="20"/>
              </w:rPr>
            </w:pPr>
            <w:r w:rsidRPr="00B21CE2" w:rsidDel="00046389">
              <w:rPr>
                <w:rFonts w:ascii="Calibri" w:hAnsi="Calibri" w:cs="Calibri"/>
                <w:color w:val="000000"/>
                <w:sz w:val="20"/>
                <w:szCs w:val="20"/>
              </w:rPr>
              <w:t>14,350</w:t>
            </w:r>
          </w:p>
        </w:tc>
        <w:tc>
          <w:tcPr>
            <w:tcW w:w="1134"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6DB8A70B" w14:textId="77777777">
            <w:pPr>
              <w:pStyle w:val="NoSpacing"/>
              <w:jc w:val="right"/>
              <w:rPr>
                <w:rFonts w:cstheme="minorHAnsi"/>
                <w:sz w:val="20"/>
                <w:szCs w:val="20"/>
              </w:rPr>
            </w:pPr>
            <w:r w:rsidRPr="00B21CE2" w:rsidDel="00046389">
              <w:rPr>
                <w:rFonts w:ascii="Calibri" w:hAnsi="Calibri" w:cs="Calibri"/>
                <w:color w:val="000000"/>
                <w:sz w:val="20"/>
                <w:szCs w:val="20"/>
              </w:rPr>
              <w:t>3,830</w:t>
            </w:r>
          </w:p>
        </w:tc>
        <w:tc>
          <w:tcPr>
            <w:tcW w:w="1275"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5FED3F97" w14:textId="77777777">
            <w:pPr>
              <w:pStyle w:val="NoSpacing"/>
              <w:jc w:val="right"/>
              <w:rPr>
                <w:rFonts w:cstheme="minorHAnsi"/>
                <w:sz w:val="20"/>
                <w:szCs w:val="20"/>
              </w:rPr>
            </w:pPr>
            <w:r w:rsidRPr="00B21CE2" w:rsidDel="00046389">
              <w:rPr>
                <w:rFonts w:ascii="Calibri" w:hAnsi="Calibri" w:cs="Calibri"/>
                <w:color w:val="000000"/>
                <w:sz w:val="20"/>
                <w:szCs w:val="20"/>
              </w:rPr>
              <w:t>36.4%</w:t>
            </w:r>
          </w:p>
        </w:tc>
      </w:tr>
      <w:tr w:rsidRPr="00B21CE2" w:rsidR="00BA7310" w:rsidDel="00046389" w:rsidTr="00693020" w14:paraId="5192D6A9" w14:textId="77777777">
        <w:trPr>
          <w:trHeight w:val="70"/>
        </w:trPr>
        <w:tc>
          <w:tcPr>
            <w:tcW w:w="4248"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3585C09D" w14:textId="77777777">
            <w:pPr>
              <w:spacing w:after="0"/>
              <w:rPr>
                <w:rFonts w:cstheme="minorHAnsi"/>
                <w:sz w:val="20"/>
                <w:szCs w:val="20"/>
              </w:rPr>
            </w:pPr>
            <w:r w:rsidRPr="00B21CE2" w:rsidDel="00046389">
              <w:rPr>
                <w:rFonts w:ascii="Calibri" w:hAnsi="Calibri" w:cs="Calibri"/>
                <w:color w:val="000000"/>
                <w:sz w:val="20"/>
                <w:szCs w:val="20"/>
              </w:rPr>
              <w:t>421  Child Carers</w:t>
            </w:r>
          </w:p>
        </w:tc>
        <w:tc>
          <w:tcPr>
            <w:tcW w:w="1134"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673B09F2" w14:textId="77777777">
            <w:pPr>
              <w:pStyle w:val="NoSpacing"/>
              <w:jc w:val="right"/>
              <w:rPr>
                <w:rFonts w:cstheme="minorHAnsi"/>
                <w:sz w:val="20"/>
                <w:szCs w:val="20"/>
              </w:rPr>
            </w:pPr>
            <w:r w:rsidRPr="00B21CE2" w:rsidDel="00046389">
              <w:rPr>
                <w:rFonts w:ascii="Calibri" w:hAnsi="Calibri" w:cs="Calibri"/>
                <w:color w:val="000000"/>
                <w:sz w:val="20"/>
                <w:szCs w:val="20"/>
              </w:rPr>
              <w:t>10,880</w:t>
            </w:r>
          </w:p>
        </w:tc>
        <w:tc>
          <w:tcPr>
            <w:tcW w:w="1276"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5EF96A9E" w14:textId="77777777">
            <w:pPr>
              <w:pStyle w:val="NoSpacing"/>
              <w:jc w:val="right"/>
              <w:rPr>
                <w:rFonts w:cstheme="minorHAnsi"/>
                <w:sz w:val="20"/>
                <w:szCs w:val="20"/>
              </w:rPr>
            </w:pPr>
            <w:r w:rsidRPr="00B21CE2" w:rsidDel="00046389">
              <w:rPr>
                <w:rFonts w:ascii="Calibri" w:hAnsi="Calibri" w:cs="Calibri"/>
                <w:color w:val="000000"/>
                <w:sz w:val="20"/>
                <w:szCs w:val="20"/>
              </w:rPr>
              <w:t>14,540</w:t>
            </w:r>
          </w:p>
        </w:tc>
        <w:tc>
          <w:tcPr>
            <w:tcW w:w="1134"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217C2A35" w14:textId="77777777">
            <w:pPr>
              <w:pStyle w:val="NoSpacing"/>
              <w:jc w:val="right"/>
              <w:rPr>
                <w:rFonts w:cstheme="minorHAnsi"/>
                <w:sz w:val="20"/>
                <w:szCs w:val="20"/>
              </w:rPr>
            </w:pPr>
            <w:r w:rsidRPr="00B21CE2" w:rsidDel="00046389">
              <w:rPr>
                <w:rFonts w:ascii="Calibri" w:hAnsi="Calibri" w:cs="Calibri"/>
                <w:color w:val="000000"/>
                <w:sz w:val="20"/>
                <w:szCs w:val="20"/>
              </w:rPr>
              <w:t>3,660</w:t>
            </w:r>
          </w:p>
        </w:tc>
        <w:tc>
          <w:tcPr>
            <w:tcW w:w="1275"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hideMark/>
          </w:tcPr>
          <w:p w:rsidRPr="00B21CE2" w:rsidR="00BA7310" w:rsidDel="00046389" w:rsidP="00693020" w:rsidRDefault="00BA7310" w14:paraId="336C01EE" w14:textId="77777777">
            <w:pPr>
              <w:pStyle w:val="NoSpacing"/>
              <w:jc w:val="right"/>
              <w:rPr>
                <w:rFonts w:cstheme="minorHAnsi"/>
                <w:sz w:val="20"/>
                <w:szCs w:val="20"/>
              </w:rPr>
            </w:pPr>
            <w:r w:rsidRPr="00B21CE2" w:rsidDel="00046389">
              <w:rPr>
                <w:rFonts w:ascii="Calibri" w:hAnsi="Calibri" w:cs="Calibri"/>
                <w:color w:val="000000"/>
                <w:sz w:val="20"/>
                <w:szCs w:val="20"/>
              </w:rPr>
              <w:t>33.7%</w:t>
            </w:r>
          </w:p>
        </w:tc>
      </w:tr>
    </w:tbl>
    <w:p w:rsidR="001E5E0D" w:rsidP="00BA7310" w:rsidRDefault="001E5E0D" w14:paraId="0941EB03" w14:textId="7CC43EA8"/>
    <w:p w:rsidR="00BA7310" w:rsidP="00246B0A" w:rsidRDefault="001E5E0D" w14:paraId="345C4685" w14:textId="3AF53CF7">
      <w:pPr>
        <w:spacing w:after="160" w:line="259" w:lineRule="auto"/>
      </w:pPr>
      <w:r>
        <w:br w:type="page"/>
      </w:r>
    </w:p>
    <w:p w:rsidRPr="001E5E0D" w:rsidR="00BA7310" w:rsidP="001E5E0D" w:rsidRDefault="005D02B6" w14:paraId="25EDB1CD" w14:textId="17E4F9D0">
      <w:pPr>
        <w:pStyle w:val="Heading2"/>
        <w:spacing w:before="120" w:after="120"/>
        <w:rPr>
          <w:color w:val="002060"/>
        </w:rPr>
      </w:pPr>
      <w:bookmarkStart w:name="_Toc99374914" w:id="143"/>
      <w:r w:rsidRPr="001E5E0D">
        <w:rPr>
          <w:color w:val="002060"/>
        </w:rPr>
        <w:lastRenderedPageBreak/>
        <w:t xml:space="preserve">Attachment B: Current </w:t>
      </w:r>
      <w:r w:rsidRPr="001E5E0D" w:rsidR="00EB4EBD">
        <w:rPr>
          <w:color w:val="002060"/>
        </w:rPr>
        <w:t>Payments Under the AAIP</w:t>
      </w:r>
      <w:bookmarkEnd w:id="143"/>
    </w:p>
    <w:p w:rsidRPr="00604DC5" w:rsidR="005D02B6" w:rsidDel="00F33D73" w:rsidP="00D20E27" w:rsidRDefault="005D02B6" w14:paraId="32C8FF79" w14:textId="77777777">
      <w:pPr>
        <w:pStyle w:val="Heading3"/>
      </w:pPr>
      <w:bookmarkStart w:name="_Toc99374915" w:id="144"/>
      <w:r w:rsidRPr="00604DC5" w:rsidDel="00F33D73">
        <w:t>Support available to employers</w:t>
      </w:r>
      <w:bookmarkEnd w:id="144"/>
    </w:p>
    <w:p w:rsidRPr="00604DC5" w:rsidR="005D02B6" w:rsidDel="00F33D73" w:rsidP="00D20E27" w:rsidRDefault="005D02B6" w14:paraId="63FD94AE" w14:textId="77777777">
      <w:pPr>
        <w:pStyle w:val="Heading4"/>
      </w:pPr>
      <w:r w:rsidRPr="00604DC5" w:rsidDel="00F33D73">
        <w:t>Standard and targeted incentives</w:t>
      </w:r>
    </w:p>
    <w:p w:rsidRPr="00604DC5" w:rsidR="005D02B6" w:rsidDel="00F33D73" w:rsidP="005D02B6" w:rsidRDefault="005D02B6" w14:paraId="123DBB3E" w14:textId="77777777">
      <w:pPr>
        <w:rPr>
          <w:rFonts w:eastAsia="Times New Roman"/>
        </w:rPr>
      </w:pPr>
      <w:r w:rsidRPr="00604DC5" w:rsidDel="00F33D73">
        <w:rPr>
          <w:rFonts w:eastAsia="Times New Roman"/>
        </w:rPr>
        <w:t>The Australian Government provides financial incentives to employers at the time of commencement, during and at completion of eligible Australian Apprenticeships. Standard incentives are up to $4,000 ($1,500 on commencement and $2,500 on completion) for eligible apprenticeships and are often complemented by a range of state and territory payments (which vary by jurisdiction). In addition, the Australian Government provides targeted employer incentives for:</w:t>
      </w:r>
    </w:p>
    <w:p w:rsidRPr="00604DC5" w:rsidR="005D02B6" w:rsidDel="00F33D73" w:rsidP="005D02B6" w:rsidRDefault="00906922" w14:paraId="6544FFCE" w14:textId="3A0E7BFD">
      <w:pPr>
        <w:pStyle w:val="ListParagraph"/>
        <w:numPr>
          <w:ilvl w:val="0"/>
          <w:numId w:val="15"/>
        </w:numPr>
      </w:pPr>
      <w:r>
        <w:t>A</w:t>
      </w:r>
      <w:r w:rsidRPr="00604DC5" w:rsidDel="00F33D73" w:rsidR="005D02B6">
        <w:t xml:space="preserve">pprentices with </w:t>
      </w:r>
      <w:r w:rsidR="00517997">
        <w:t xml:space="preserve">a </w:t>
      </w:r>
      <w:r w:rsidRPr="00604DC5" w:rsidDel="00F33D73" w:rsidR="005D02B6">
        <w:t>disability;</w:t>
      </w:r>
    </w:p>
    <w:p w:rsidRPr="00604DC5" w:rsidR="005D02B6" w:rsidDel="00F33D73" w:rsidP="005D02B6" w:rsidRDefault="00517997" w14:paraId="23166A37" w14:textId="4E00AFA9">
      <w:pPr>
        <w:pStyle w:val="ListParagraph"/>
        <w:numPr>
          <w:ilvl w:val="0"/>
          <w:numId w:val="15"/>
        </w:numPr>
      </w:pPr>
      <w:r>
        <w:t>Australian School-based Apprentices</w:t>
      </w:r>
      <w:r w:rsidRPr="00604DC5" w:rsidDel="00F33D73" w:rsidR="005D02B6">
        <w:t>;</w:t>
      </w:r>
    </w:p>
    <w:p w:rsidRPr="00604DC5" w:rsidR="005D02B6" w:rsidDel="00F33D73" w:rsidP="005D02B6" w:rsidRDefault="00906922" w14:paraId="2DF5746F" w14:textId="5E891D6C">
      <w:pPr>
        <w:pStyle w:val="ListParagraph"/>
        <w:numPr>
          <w:ilvl w:val="0"/>
          <w:numId w:val="15"/>
        </w:numPr>
      </w:pPr>
      <w:r>
        <w:t>M</w:t>
      </w:r>
      <w:r w:rsidRPr="00604DC5" w:rsidDel="00F33D73" w:rsidR="005D02B6">
        <w:t>ature-aged workers;</w:t>
      </w:r>
    </w:p>
    <w:p w:rsidRPr="00604DC5" w:rsidR="005D02B6" w:rsidDel="00F33D73" w:rsidP="005D02B6" w:rsidRDefault="00906922" w14:paraId="3C807F7F" w14:textId="58C954E2">
      <w:pPr>
        <w:pStyle w:val="ListParagraph"/>
        <w:numPr>
          <w:ilvl w:val="0"/>
          <w:numId w:val="15"/>
        </w:numPr>
      </w:pPr>
      <w:r>
        <w:t>Ru</w:t>
      </w:r>
      <w:r w:rsidRPr="00604DC5" w:rsidDel="00F33D73" w:rsidR="005D02B6">
        <w:t>ral and regional skills shortage; and</w:t>
      </w:r>
    </w:p>
    <w:p w:rsidRPr="00604DC5" w:rsidR="005D02B6" w:rsidDel="00F33D73" w:rsidP="005D02B6" w:rsidRDefault="00906922" w14:paraId="28A7F551" w14:textId="70E8AD05">
      <w:pPr>
        <w:pStyle w:val="ListParagraph"/>
        <w:numPr>
          <w:ilvl w:val="0"/>
          <w:numId w:val="15"/>
        </w:numPr>
      </w:pPr>
      <w:r>
        <w:t>A</w:t>
      </w:r>
      <w:r w:rsidRPr="00604DC5" w:rsidDel="00F33D73" w:rsidR="005D02B6">
        <w:t>dult apprentices.</w:t>
      </w:r>
    </w:p>
    <w:p w:rsidRPr="00604DC5" w:rsidR="005D02B6" w:rsidDel="00F33D73" w:rsidP="005D02B6" w:rsidRDefault="005D02B6" w14:paraId="4E7AF785" w14:textId="14AC9911">
      <w:pPr>
        <w:rPr>
          <w:rFonts w:eastAsia="Times New Roman"/>
        </w:rPr>
      </w:pPr>
      <w:r w:rsidRPr="00604DC5" w:rsidDel="00F33D73">
        <w:rPr>
          <w:rFonts w:eastAsia="Times New Roman"/>
        </w:rPr>
        <w:t xml:space="preserve">A full list of payments available under the AAIP is available </w:t>
      </w:r>
      <w:r w:rsidRPr="00604DC5" w:rsidR="00455411">
        <w:rPr>
          <w:rFonts w:eastAsia="Times New Roman"/>
        </w:rPr>
        <w:t xml:space="preserve">at the table below. </w:t>
      </w:r>
      <w:r w:rsidRPr="00604DC5" w:rsidDel="00F33D73">
        <w:rPr>
          <w:rFonts w:eastAsiaTheme="minorEastAsia"/>
        </w:rPr>
        <w:t xml:space="preserve"> </w:t>
      </w:r>
    </w:p>
    <w:p w:rsidRPr="00604DC5" w:rsidR="005D02B6" w:rsidDel="00F33D73" w:rsidP="00D20E27" w:rsidRDefault="005D02B6" w14:paraId="5E769403" w14:textId="77777777">
      <w:pPr>
        <w:pStyle w:val="Heading4"/>
      </w:pPr>
      <w:r w:rsidRPr="00604DC5" w:rsidDel="00F33D73">
        <w:t>Additional Identified Skills Shortage incentive</w:t>
      </w:r>
    </w:p>
    <w:p w:rsidRPr="00604DC5" w:rsidR="005D02B6" w:rsidDel="00F33D73" w:rsidP="005D02B6" w:rsidRDefault="005D02B6" w14:paraId="06192A1C" w14:textId="461BE641">
      <w:r w:rsidRPr="00604DC5" w:rsidDel="00F33D73">
        <w:t xml:space="preserve">In the 2019-20 Budget, the Australian Government committed $156.3 million to establish an AISS incentive payment to boost the supply of skilled workers in ten occupations identified as experiencing national skills shortages </w:t>
      </w:r>
      <w:r w:rsidR="00ED12ED">
        <w:t>(</w:t>
      </w:r>
      <w:r w:rsidRPr="00604DC5" w:rsidDel="00F33D73">
        <w:t xml:space="preserve">AISS occupations). </w:t>
      </w:r>
    </w:p>
    <w:p w:rsidRPr="00604DC5" w:rsidR="005D02B6" w:rsidDel="00F33D73" w:rsidP="005D02B6" w:rsidRDefault="005D02B6" w14:paraId="0E7120AF" w14:textId="14FBAA41">
      <w:r w:rsidRPr="00604DC5" w:rsidDel="00F33D73">
        <w:t xml:space="preserve">Eligible employers receive $2,000 at the 12-month point of the apprenticeship and an additional $2,000 at completion of the apprenticeship. To be eligible for this payment employers must be able to demonstrate that the Australian Apprentice is </w:t>
      </w:r>
      <w:r w:rsidR="0042052B">
        <w:t xml:space="preserve">in </w:t>
      </w:r>
      <w:r w:rsidRPr="00604DC5" w:rsidDel="00F33D73">
        <w:t xml:space="preserve">addition to their usual apprentice intake. Apprentices that attract an </w:t>
      </w:r>
      <w:r w:rsidR="0067250B">
        <w:t>AISS</w:t>
      </w:r>
      <w:r w:rsidRPr="00604DC5" w:rsidDel="00F33D73">
        <w:t xml:space="preserve"> payment for their employer must also be new to the business (not </w:t>
      </w:r>
      <w:r w:rsidR="00EF3254">
        <w:t xml:space="preserve">already having </w:t>
      </w:r>
      <w:r w:rsidRPr="00604DC5" w:rsidDel="00F33D73">
        <w:t xml:space="preserve">worked for their employer for more than three months full-time equivalent) and undertaking a qualification leading to one of the ten </w:t>
      </w:r>
      <w:r w:rsidR="0067250B">
        <w:t xml:space="preserve">AISS </w:t>
      </w:r>
      <w:r w:rsidRPr="00604DC5" w:rsidDel="00F33D73">
        <w:t>occupations.</w:t>
      </w:r>
    </w:p>
    <w:p w:rsidRPr="00604DC5" w:rsidR="005D02B6" w:rsidDel="00F33D73" w:rsidP="005D02B6" w:rsidRDefault="0067250B" w14:paraId="24FF8901" w14:textId="6E2C822F">
      <w:r>
        <w:t>AISS</w:t>
      </w:r>
      <w:r w:rsidRPr="00604DC5" w:rsidDel="00F33D73" w:rsidR="005D02B6">
        <w:t xml:space="preserve"> incentive also provides payments for apprentices – see below under </w:t>
      </w:r>
      <w:r w:rsidRPr="00604DC5" w:rsidDel="00F33D73" w:rsidR="005D02B6">
        <w:rPr>
          <w:i/>
        </w:rPr>
        <w:t>Support available for Australian Apprentices</w:t>
      </w:r>
      <w:r w:rsidRPr="00604DC5" w:rsidDel="00F33D73" w:rsidR="005D02B6">
        <w:t>.</w:t>
      </w:r>
    </w:p>
    <w:p w:rsidRPr="00604DC5" w:rsidR="005D02B6" w:rsidDel="00F33D73" w:rsidP="005D02B6" w:rsidRDefault="0067250B" w14:paraId="7A37C460" w14:textId="45244F98">
      <w:pPr>
        <w:rPr>
          <w:rFonts w:eastAsia="Times New Roman"/>
        </w:rPr>
      </w:pPr>
      <w:r>
        <w:t>AISS</w:t>
      </w:r>
      <w:r w:rsidRPr="00604DC5" w:rsidDel="00F33D73" w:rsidR="005D02B6">
        <w:t xml:space="preserve"> </w:t>
      </w:r>
      <w:r w:rsidRPr="00604DC5" w:rsidDel="00F33D73" w:rsidR="005D02B6">
        <w:rPr>
          <w:rFonts w:eastAsia="Times New Roman"/>
        </w:rPr>
        <w:t>incentive payments are additional to any payments the apprentice or employer may be eligible for under Australian Government programs.</w:t>
      </w:r>
    </w:p>
    <w:p w:rsidRPr="00604DC5" w:rsidR="005D02B6" w:rsidDel="00F33D73" w:rsidP="00E811D8" w:rsidRDefault="005D02B6" w14:paraId="48758EFC" w14:textId="77777777">
      <w:pPr>
        <w:pStyle w:val="Heading4"/>
      </w:pPr>
      <w:r w:rsidRPr="00604DC5" w:rsidDel="00F33D73">
        <w:t>Australian Apprenticeships Wage Subsidy trial</w:t>
      </w:r>
    </w:p>
    <w:p w:rsidRPr="00604DC5" w:rsidR="005D02B6" w:rsidDel="00F33D73" w:rsidP="005D02B6" w:rsidRDefault="005D02B6" w14:paraId="60FB39FA" w14:textId="60591F5D">
      <w:pPr>
        <w:rPr>
          <w:rFonts w:eastAsia="Times New Roman"/>
        </w:rPr>
      </w:pPr>
      <w:r w:rsidRPr="00604DC5" w:rsidDel="00F33D73">
        <w:t xml:space="preserve">The Australian Apprenticeships Wage Subsidy (AAWS) trial which commenced in 2019, was capped at 3,260 new Australian Apprentices employed in rural and regional areas and was </w:t>
      </w:r>
      <w:r w:rsidRPr="00604DC5" w:rsidDel="00F33D73">
        <w:rPr>
          <w:rFonts w:eastAsia="Times New Roman"/>
        </w:rPr>
        <w:t xml:space="preserve">limited to occupations on the </w:t>
      </w:r>
      <w:r w:rsidR="0067250B">
        <w:rPr>
          <w:rFonts w:eastAsia="Times New Roman"/>
        </w:rPr>
        <w:t>NSNL</w:t>
      </w:r>
      <w:r w:rsidRPr="00604DC5" w:rsidDel="00F33D73">
        <w:rPr>
          <w:rFonts w:eastAsia="Times New Roman"/>
        </w:rPr>
        <w:t xml:space="preserve">. With two phases in the trial, to be eligible </w:t>
      </w:r>
      <w:r w:rsidRPr="00604DC5" w:rsidDel="00F33D73">
        <w:t xml:space="preserve">employers needed </w:t>
      </w:r>
      <w:r w:rsidR="00EF3254">
        <w:t>to have</w:t>
      </w:r>
      <w:r w:rsidRPr="00604DC5" w:rsidDel="00F33D73">
        <w:t xml:space="preserve"> signed-up and commenced their Australian Apprentices from 1 January 2019 (Phase 1) or from 1 July 2019 (Phase 2). Take up of places on the </w:t>
      </w:r>
      <w:r w:rsidR="00F23427">
        <w:t>trial</w:t>
      </w:r>
      <w:r w:rsidRPr="00604DC5" w:rsidDel="00F33D73" w:rsidR="00F23427">
        <w:t xml:space="preserve"> </w:t>
      </w:r>
      <w:r w:rsidRPr="00604DC5" w:rsidDel="00F33D73">
        <w:t>was rapid, and</w:t>
      </w:r>
      <w:r w:rsidRPr="00604DC5" w:rsidDel="00F33D73">
        <w:rPr>
          <w:rFonts w:eastAsia="Times New Roman"/>
        </w:rPr>
        <w:t xml:space="preserve"> the trial is fully subscribed. </w:t>
      </w:r>
    </w:p>
    <w:p w:rsidRPr="00604DC5" w:rsidR="005D02B6" w:rsidDel="00F33D73" w:rsidP="005D02B6" w:rsidRDefault="005D02B6" w14:paraId="20EC2342" w14:textId="43093CC4">
      <w:pPr>
        <w:rPr>
          <w:rFonts w:eastAsia="Times New Roman"/>
          <w:u w:val="single"/>
        </w:rPr>
      </w:pPr>
      <w:r w:rsidRPr="00604DC5" w:rsidDel="00F33D73">
        <w:rPr>
          <w:rFonts w:eastAsia="Times New Roman"/>
        </w:rPr>
        <w:lastRenderedPageBreak/>
        <w:t xml:space="preserve">AAWS wage subsidy </w:t>
      </w:r>
      <w:r w:rsidRPr="00604DC5" w:rsidDel="00F33D73">
        <w:t>is based on minimum award wages under which an apprentice is employed for the first three years as follows:</w:t>
      </w:r>
    </w:p>
    <w:p w:rsidRPr="00604DC5" w:rsidR="005D02B6" w:rsidDel="00F33D73" w:rsidP="005D02B6" w:rsidRDefault="005D02B6" w14:paraId="1E1162FC" w14:textId="77777777">
      <w:pPr>
        <w:pStyle w:val="ListParagraph"/>
        <w:numPr>
          <w:ilvl w:val="0"/>
          <w:numId w:val="17"/>
        </w:numPr>
      </w:pPr>
      <w:r w:rsidRPr="00604DC5" w:rsidDel="00F33D73">
        <w:t xml:space="preserve">75 per cent for the first year; </w:t>
      </w:r>
    </w:p>
    <w:p w:rsidRPr="00604DC5" w:rsidR="005D02B6" w:rsidDel="00F33D73" w:rsidP="005D02B6" w:rsidRDefault="005D02B6" w14:paraId="1C0F2661" w14:textId="77777777">
      <w:pPr>
        <w:pStyle w:val="ListParagraph"/>
        <w:numPr>
          <w:ilvl w:val="0"/>
          <w:numId w:val="17"/>
        </w:numPr>
      </w:pPr>
      <w:r w:rsidRPr="00604DC5" w:rsidDel="00F33D73">
        <w:t>50 per cent for the second year; and</w:t>
      </w:r>
    </w:p>
    <w:p w:rsidRPr="00604DC5" w:rsidR="005D02B6" w:rsidDel="00F33D73" w:rsidP="005D02B6" w:rsidRDefault="005D02B6" w14:paraId="0C401FFF" w14:textId="77777777">
      <w:pPr>
        <w:pStyle w:val="ListParagraph"/>
        <w:numPr>
          <w:ilvl w:val="0"/>
          <w:numId w:val="17"/>
        </w:numPr>
      </w:pPr>
      <w:r w:rsidRPr="00604DC5" w:rsidDel="00F33D73">
        <w:t>25 per cent in the third year of the apprenticeship.</w:t>
      </w:r>
    </w:p>
    <w:p w:rsidRPr="00604DC5" w:rsidR="005D02B6" w:rsidDel="00F33D73" w:rsidP="00E811D8" w:rsidRDefault="005D02B6" w14:paraId="13183B6D" w14:textId="77777777">
      <w:pPr>
        <w:pStyle w:val="Heading4"/>
      </w:pPr>
      <w:r w:rsidRPr="00604DC5" w:rsidDel="00F33D73">
        <w:t xml:space="preserve">Disabled Australian Apprentice Wage Support Program </w:t>
      </w:r>
    </w:p>
    <w:p w:rsidRPr="00604DC5" w:rsidR="005D02B6" w:rsidDel="00F33D73" w:rsidP="005D02B6" w:rsidRDefault="005D02B6" w14:paraId="23AC8A82" w14:textId="3B850B41">
      <w:r w:rsidRPr="00604DC5" w:rsidDel="00F33D73">
        <w:t xml:space="preserve">Under DAAWS, employers receive a $104.30 wage subsidy per week per full-time apprentice or trainee with </w:t>
      </w:r>
      <w:r w:rsidR="002A5CC6">
        <w:t xml:space="preserve">a </w:t>
      </w:r>
      <w:r w:rsidRPr="00604DC5" w:rsidDel="00F33D73">
        <w:t xml:space="preserve">disability (pro-rata for part-time apprentices). Assistance is also provided to RTOs at a rate of $38.50 per hour (up to $5,500 per eligible apprentice or trainee per annum) for tutorial, mentoring and interpreter services for apprentices experiencing difficulties with the off-the-job component of their training. </w:t>
      </w:r>
    </w:p>
    <w:p w:rsidRPr="00604DC5" w:rsidR="005D02B6" w:rsidDel="00F33D73" w:rsidP="00E811D8" w:rsidRDefault="005D02B6" w14:paraId="2D4A62C3" w14:textId="77777777">
      <w:pPr>
        <w:pStyle w:val="Heading4"/>
      </w:pPr>
      <w:r w:rsidRPr="00604DC5" w:rsidDel="00F33D73">
        <w:t xml:space="preserve">COVID-19 economic response measures </w:t>
      </w:r>
    </w:p>
    <w:p w:rsidRPr="00604DC5" w:rsidR="005D02B6" w:rsidDel="00F33D73" w:rsidP="005D02B6" w:rsidRDefault="005D02B6" w14:paraId="19BB9BE6" w14:textId="546D153A">
      <w:pPr>
        <w:spacing w:after="120"/>
      </w:pPr>
      <w:r w:rsidRPr="00604DC5" w:rsidDel="00F33D73">
        <w:t xml:space="preserve">The </w:t>
      </w:r>
      <w:r w:rsidR="00ED12ED">
        <w:t>SAT</w:t>
      </w:r>
      <w:r w:rsidRPr="00604DC5" w:rsidDel="00F33D73">
        <w:t xml:space="preserve"> and BAC wage subsidies were introduced in 2020 as short-term measures to support and protect apprenticeships during the COVID-19 pandemic. These wage subsidies provide support for 50 per cent of apprentice or trainee wages (up to $7,000 per quarter), paid to employers quarterly in arrears. These interventions recognised that apprentices and trainees are often the first to lose their job during times of economic downturn and that many businesses are reluctant to take on new and/or inexperienced workers during uncertain economic situations.</w:t>
      </w:r>
    </w:p>
    <w:p w:rsidRPr="00604DC5" w:rsidR="005D02B6" w:rsidDel="00F33D73" w:rsidP="005D02B6" w:rsidRDefault="005D02B6" w14:paraId="4D587DDA" w14:textId="77D42CBB">
      <w:pPr>
        <w:spacing w:after="120"/>
      </w:pPr>
      <w:r w:rsidRPr="00604DC5" w:rsidDel="00F33D73">
        <w:t xml:space="preserve">Introduced in </w:t>
      </w:r>
      <w:r w:rsidR="000C7B17">
        <w:t>March</w:t>
      </w:r>
      <w:r w:rsidRPr="00604DC5" w:rsidDel="00F33D73" w:rsidR="000C7B17">
        <w:t xml:space="preserve"> </w:t>
      </w:r>
      <w:r w:rsidRPr="00604DC5" w:rsidDel="00F33D73">
        <w:t>2020, the SAT is a retention measure designed to shield apprentices and trainees from the economic fallout of the COVID-19 pandemic. The estimated $1.4 billion expended on SAT contributed to retaining around 134,500 apprentices since its introduction. Early program data shows apprentices whose employers attracted the SAT wage subsidy were around 65 per cent more likely to complete and were twice as likely to resume their apprenticeship or traineeship from suspension than those eligible for SAT but who did not claim it.</w:t>
      </w:r>
      <w:r w:rsidR="00BC2CE2">
        <w:rPr>
          <w:rStyle w:val="FootnoteReference"/>
        </w:rPr>
        <w:footnoteReference w:id="70"/>
      </w:r>
      <w:r w:rsidRPr="00604DC5" w:rsidDel="00F33D73">
        <w:t xml:space="preserve"> The SAT ceased on 31 March 2021.</w:t>
      </w:r>
    </w:p>
    <w:p w:rsidRPr="00604DC5" w:rsidR="005D02B6" w:rsidDel="00F33D73" w:rsidP="005D02B6" w:rsidRDefault="005D02B6" w14:paraId="56E0EFFB" w14:textId="77777777">
      <w:pPr>
        <w:spacing w:after="120"/>
      </w:pPr>
      <w:r w:rsidRPr="00604DC5" w:rsidDel="00F33D73">
        <w:t xml:space="preserve">Announced in October 2020, the BAC wage subsidy is targeted at encouraging apprenticeship commencements during the COVID-19 economic recovery period and seeks to create apprenticeship pathways and new opportunities for school leavers, job seekers and those looking to change careers. The BAC is a broad-based wage subsidy available to apprentices and trainees undertaking Certificate II or higher qualifications in both trade and non-trade areas and can be accessed by employers taking on new workers or seeking to reskill and upskill their existing workforce. </w:t>
      </w:r>
    </w:p>
    <w:p w:rsidRPr="00604DC5" w:rsidR="005D02B6" w:rsidDel="00F33D73" w:rsidP="005D02B6" w:rsidRDefault="005D02B6" w14:paraId="0E635D95" w14:textId="4A3313BD">
      <w:pPr>
        <w:spacing w:after="120"/>
      </w:pPr>
      <w:r w:rsidRPr="00604DC5" w:rsidDel="00F33D73">
        <w:t>Since the introduction of the BAC in October 2020, the number of Australian Apprenticeship commencements has increased significantly - in the first 3 months of the BAC, commencements more than doubled (71,335 commencements compared to 28,705 October to December 2019)</w:t>
      </w:r>
      <w:r w:rsidRPr="00604DC5" w:rsidDel="00F33D73">
        <w:rPr>
          <w:rStyle w:val="FootnoteReference"/>
        </w:rPr>
        <w:footnoteReference w:id="71"/>
      </w:r>
      <w:r w:rsidRPr="00604DC5" w:rsidDel="00F33D73">
        <w:t>.  In 2021 the program continu</w:t>
      </w:r>
      <w:r w:rsidR="002D35F9">
        <w:t>ed</w:t>
      </w:r>
      <w:r w:rsidRPr="00604DC5" w:rsidDel="00F33D73">
        <w:t xml:space="preserve"> to support an increase in commencements. The most recent NCVER report on Australian Apprentices and Trainees shows a 59.5 per cent increase in commencements </w:t>
      </w:r>
      <w:r w:rsidRPr="00604DC5" w:rsidDel="00F33D73">
        <w:lastRenderedPageBreak/>
        <w:t>for the 12-month period ending 30 June 2021 when compared to the previous year.</w:t>
      </w:r>
      <w:r w:rsidRPr="00604DC5" w:rsidDel="00F33D73">
        <w:rPr>
          <w:rStyle w:val="FootnoteReference"/>
        </w:rPr>
        <w:footnoteReference w:id="72"/>
      </w:r>
      <w:r w:rsidRPr="00604DC5" w:rsidDel="00F33D73">
        <w:t xml:space="preserve"> The BAC will close to new commencements on 31 March 2022. </w:t>
      </w:r>
    </w:p>
    <w:p w:rsidRPr="00604DC5" w:rsidR="005D02B6" w:rsidDel="00F33D73" w:rsidP="00E811D8" w:rsidRDefault="005D02B6" w14:paraId="1509D81A" w14:textId="04A29C76">
      <w:pPr>
        <w:pStyle w:val="Heading4"/>
      </w:pPr>
      <w:r w:rsidRPr="00604DC5" w:rsidDel="00F33D73">
        <w:t>Completing Apprenticeship Commencements</w:t>
      </w:r>
    </w:p>
    <w:p w:rsidRPr="00604DC5" w:rsidR="005D02B6" w:rsidDel="00F33D73" w:rsidP="005D02B6" w:rsidRDefault="005D02B6" w14:paraId="35B40F0C" w14:textId="6D591FE0">
      <w:r w:rsidRPr="00604DC5" w:rsidDel="00F33D73">
        <w:t xml:space="preserve">In October 2021, the </w:t>
      </w:r>
      <w:r w:rsidR="00471BFC">
        <w:t>Australian Government</w:t>
      </w:r>
      <w:r w:rsidRPr="00604DC5" w:rsidDel="00F33D73" w:rsidR="00471BFC">
        <w:t xml:space="preserve"> </w:t>
      </w:r>
      <w:r w:rsidRPr="00604DC5" w:rsidDel="00F33D73">
        <w:t>announced the CAC wage subsidy to ease the transition for all BAC eligible employers by providing transitional support for the second and third year of an Australian Apprenticeship.</w:t>
      </w:r>
    </w:p>
    <w:p w:rsidRPr="00604DC5" w:rsidR="005D02B6" w:rsidDel="00F33D73" w:rsidP="005D02B6" w:rsidRDefault="005D02B6" w14:paraId="57B222A3" w14:textId="30960E3F">
      <w:r w:rsidRPr="00604DC5" w:rsidDel="00F33D73">
        <w:t xml:space="preserve">Under this measure, eligible employers will receive a wage subsidy of </w:t>
      </w:r>
      <w:r w:rsidR="009A5009">
        <w:t>10</w:t>
      </w:r>
      <w:r w:rsidRPr="00604DC5" w:rsidDel="00F33D73" w:rsidR="009A5009">
        <w:t xml:space="preserve"> </w:t>
      </w:r>
      <w:r w:rsidRPr="00604DC5" w:rsidDel="00F33D73">
        <w:t xml:space="preserve">per cent of wages paid to an eligible apprentice or trainee in the second year of their apprenticeship, to a maximum of $1,500 per quarter, per apprentice. In the third year, eligible employers will also receive a wage subsidy of five per cent of wages paid to an eligible apprentice or trainee to a maximum of $750 per quarter, per apprentice. </w:t>
      </w:r>
    </w:p>
    <w:p w:rsidRPr="00604DC5" w:rsidR="005D02B6" w:rsidDel="00F33D73" w:rsidP="00E811D8" w:rsidRDefault="005D02B6" w14:paraId="67E7BAE7" w14:textId="77777777">
      <w:pPr>
        <w:pStyle w:val="Heading3"/>
      </w:pPr>
      <w:bookmarkStart w:name="_Toc99374916" w:id="145"/>
      <w:r w:rsidRPr="00604DC5" w:rsidDel="00F33D73">
        <w:t>Support available for apprentices and trainees</w:t>
      </w:r>
      <w:bookmarkEnd w:id="145"/>
    </w:p>
    <w:p w:rsidRPr="00604DC5" w:rsidR="005D02B6" w:rsidDel="00F33D73" w:rsidP="00E811D8" w:rsidRDefault="005D02B6" w14:paraId="3FFA1B24" w14:textId="77777777">
      <w:pPr>
        <w:pStyle w:val="Heading4"/>
      </w:pPr>
      <w:r w:rsidRPr="00604DC5" w:rsidDel="00F33D73">
        <w:t xml:space="preserve">Living Away From Home Allowance </w:t>
      </w:r>
    </w:p>
    <w:p w:rsidRPr="00604DC5" w:rsidR="005D02B6" w:rsidDel="00F33D73" w:rsidP="005D02B6" w:rsidRDefault="005D02B6" w14:paraId="78F00B24" w14:textId="77777777">
      <w:pPr>
        <w:rPr>
          <w:rFonts w:eastAsia="Times New Roman"/>
        </w:rPr>
      </w:pPr>
      <w:r w:rsidRPr="00604DC5" w:rsidDel="00F33D73">
        <w:rPr>
          <w:rFonts w:eastAsia="Times New Roman"/>
        </w:rPr>
        <w:t xml:space="preserve">LAFHA is a tax exempt, weekly allowance payable to Australian Apprentices who must move away from their parents’ or legal guardians’ home for the first time, or travel significant distances to take up or retain an Australian Apprenticeship. Currently, eligible recipients can claim payments ranging from $77.17 per week in their first year, to $25 per week in the third year. LAFHA is also available to Australian Apprentices who are homeless. </w:t>
      </w:r>
    </w:p>
    <w:p w:rsidRPr="00604DC5" w:rsidR="005D02B6" w:rsidDel="00F33D73" w:rsidP="00E811D8" w:rsidRDefault="005D02B6" w14:paraId="2BE866D4" w14:textId="77777777">
      <w:pPr>
        <w:pStyle w:val="Heading4"/>
      </w:pPr>
      <w:r w:rsidRPr="00604DC5" w:rsidDel="00F33D73">
        <w:t>Additional Identified Skills Shortage Payment for Apprentices</w:t>
      </w:r>
    </w:p>
    <w:p w:rsidRPr="00604DC5" w:rsidR="005D02B6" w:rsidDel="00F33D73" w:rsidP="005D02B6" w:rsidRDefault="005D02B6" w14:paraId="0DBDAB82" w14:textId="77777777">
      <w:r w:rsidRPr="00604DC5" w:rsidDel="00F33D73">
        <w:t>All Australian Apprentices, commencing in a qualification leading to an AISS occupation, with an AISS eligible employer, are able to receive $1,000 at the 12-month point, and $1,000 at the successful completion of their apprenticeship, regardless of whether they are additional to the employer’s usual hiring practice, as long as they are new to the business and not an existing worker.</w:t>
      </w:r>
    </w:p>
    <w:p w:rsidRPr="00604DC5" w:rsidR="005D02B6" w:rsidDel="00F33D73" w:rsidP="005D02B6" w:rsidRDefault="005D02B6" w14:paraId="4069618F" w14:textId="77777777">
      <w:pPr>
        <w:rPr>
          <w:rFonts w:eastAsia="Times New Roman"/>
        </w:rPr>
      </w:pPr>
      <w:r w:rsidRPr="00604DC5" w:rsidDel="00F33D73">
        <w:rPr>
          <w:rFonts w:eastAsia="Times New Roman"/>
        </w:rPr>
        <w:t>AISS payments are additional to any payments the apprentice or employer may be eligible for under Australian Government programs.</w:t>
      </w:r>
    </w:p>
    <w:p w:rsidRPr="00014354" w:rsidR="005D02B6" w:rsidDel="00F33D73" w:rsidP="00E811D8" w:rsidRDefault="005D02B6" w14:paraId="25D081CB" w14:textId="77777777">
      <w:pPr>
        <w:pStyle w:val="Heading4"/>
      </w:pPr>
      <w:r w:rsidRPr="00014354" w:rsidDel="00F33D73">
        <w:t xml:space="preserve">Trade Support Loans </w:t>
      </w:r>
    </w:p>
    <w:p w:rsidR="00246B0A" w:rsidP="0003684C" w:rsidRDefault="005D02B6" w14:paraId="30AD448E" w14:textId="77777777">
      <w:pPr>
        <w:rPr>
          <w:rFonts w:eastAsia="Times New Roman"/>
        </w:rPr>
      </w:pPr>
      <w:r w:rsidRPr="00014354" w:rsidDel="00F33D73">
        <w:rPr>
          <w:rFonts w:eastAsia="Times New Roman"/>
        </w:rPr>
        <w:t xml:space="preserve">TSL was introduced in July 2014 to replace the Tools For Your Trade program. It is administered through the </w:t>
      </w:r>
      <w:r w:rsidRPr="00014354" w:rsidDel="00F33D73">
        <w:rPr>
          <w:rFonts w:eastAsia="Times New Roman"/>
          <w:i/>
        </w:rPr>
        <w:t>Trade Support Loans Act 2014</w:t>
      </w:r>
      <w:r w:rsidRPr="00014354" w:rsidDel="00F33D73">
        <w:rPr>
          <w:rFonts w:eastAsia="Times New Roman"/>
        </w:rPr>
        <w:t xml:space="preserve"> (rather than the AAIP) to encourage more young people to take up and complete a trade qualification. TSL supports apprentices to meet everyday costs while undertaking their training and provides up to $21,542 (2020-21 lifetime limit) in income contingent loans. Loans are repaid through the Australian Taxation Office (ATO) once an apprentice earns above a minimum repayment threshold ($46,620 for the 2020-21 income year). Apprentices who successfully complete their apprenticeship receive a 20 per cent discount on their loan amount.</w:t>
      </w:r>
      <w:r w:rsidRPr="005D02B6" w:rsidDel="00F33D73">
        <w:rPr>
          <w:rFonts w:eastAsia="Times New Roman"/>
        </w:rPr>
        <w:t xml:space="preserve"> </w:t>
      </w:r>
    </w:p>
    <w:p w:rsidR="00E52C65" w:rsidP="0003684C" w:rsidRDefault="00E52C65" w14:paraId="5C42E6FE" w14:textId="7F8BFB9D">
      <w:pPr>
        <w:rPr>
          <w:rFonts w:eastAsia="Times New Roman"/>
        </w:rPr>
      </w:pPr>
    </w:p>
    <w:p w:rsidR="00E52C65" w:rsidP="0003684C" w:rsidRDefault="00E52C65" w14:paraId="3840AA79" w14:textId="0A0FB622">
      <w:pPr>
        <w:rPr>
          <w:rFonts w:eastAsia="Times New Roman"/>
        </w:rPr>
      </w:pPr>
    </w:p>
    <w:p w:rsidR="00755823" w:rsidP="0003684C" w:rsidRDefault="00755823" w14:paraId="3A2B4D23" w14:textId="56D24549">
      <w:pPr>
        <w:rPr>
          <w:rFonts w:eastAsia="Times New Roman"/>
        </w:rPr>
      </w:pPr>
    </w:p>
    <w:p w:rsidR="00755823" w:rsidP="0003684C" w:rsidRDefault="00755823" w14:paraId="5BB8F775" w14:textId="77777777">
      <w:pPr>
        <w:rPr>
          <w:rFonts w:eastAsia="Times New Roman"/>
        </w:rPr>
      </w:pPr>
    </w:p>
    <w:p w:rsidR="00E52C65" w:rsidP="0003684C" w:rsidRDefault="00E52C65" w14:paraId="17CAF525" w14:textId="5C7F5474">
      <w:pPr>
        <w:rPr>
          <w:rFonts w:eastAsia="Times New Roman"/>
        </w:rPr>
      </w:pPr>
    </w:p>
    <w:bookmarkEnd w:id="141"/>
    <w:p w:rsidRPr="00431939" w:rsidR="00755823" w:rsidP="0003684C" w:rsidRDefault="00755823" w14:paraId="030D32FB" w14:textId="72895171">
      <w:pPr>
        <w:rPr>
          <w:rFonts w:eastAsia="Times New Roman"/>
          <w:b/>
        </w:rPr>
      </w:pPr>
      <w:r w:rsidRPr="00B21CE2" w:rsidDel="00046389">
        <w:rPr>
          <w:rFonts w:eastAsia="Times New Roman"/>
          <w:b/>
        </w:rPr>
        <w:t xml:space="preserve">Table </w:t>
      </w:r>
      <w:r w:rsidR="00714AE9">
        <w:rPr>
          <w:rFonts w:eastAsia="Times New Roman"/>
          <w:b/>
        </w:rPr>
        <w:t>13</w:t>
      </w:r>
      <w:r w:rsidRPr="00B21CE2" w:rsidDel="00046389">
        <w:rPr>
          <w:rFonts w:eastAsia="Times New Roman"/>
          <w:b/>
        </w:rPr>
        <w:t xml:space="preserve">: </w:t>
      </w:r>
      <w:r>
        <w:rPr>
          <w:rFonts w:eastAsia="Times New Roman"/>
          <w:b/>
        </w:rPr>
        <w:t xml:space="preserve">Employer incentives </w:t>
      </w:r>
      <w:r w:rsidR="00935E95">
        <w:rPr>
          <w:rFonts w:eastAsia="Times New Roman"/>
          <w:b/>
        </w:rPr>
        <w:t xml:space="preserve">available </w:t>
      </w:r>
      <w:r>
        <w:rPr>
          <w:rFonts w:eastAsia="Times New Roman"/>
          <w:b/>
        </w:rPr>
        <w:t xml:space="preserve">under the </w:t>
      </w:r>
      <w:r w:rsidR="00935E95">
        <w:rPr>
          <w:rFonts w:eastAsia="Times New Roman"/>
          <w:b/>
        </w:rPr>
        <w:t xml:space="preserve">AAIP </w:t>
      </w:r>
    </w:p>
    <w:tbl>
      <w:tblPr>
        <w:tblStyle w:val="TableGrid"/>
        <w:tblW w:w="0" w:type="auto"/>
        <w:tblLook w:val="04A0" w:firstRow="1" w:lastRow="0" w:firstColumn="1" w:lastColumn="0" w:noHBand="0" w:noVBand="1"/>
      </w:tblPr>
      <w:tblGrid>
        <w:gridCol w:w="3005"/>
        <w:gridCol w:w="1526"/>
        <w:gridCol w:w="4485"/>
      </w:tblGrid>
      <w:tr w:rsidR="00403639" w:rsidTr="001F4E9B" w14:paraId="20BB671D" w14:textId="77777777">
        <w:tc>
          <w:tcPr>
            <w:tcW w:w="9016" w:type="dxa"/>
            <w:gridSpan w:val="3"/>
          </w:tcPr>
          <w:p w:rsidR="00403639" w:rsidP="001F4E9B" w:rsidRDefault="00403639" w14:paraId="400F2997" w14:textId="77777777">
            <w:pPr>
              <w:jc w:val="center"/>
            </w:pPr>
            <w:r>
              <w:t>Employer Incentives</w:t>
            </w:r>
          </w:p>
        </w:tc>
      </w:tr>
      <w:tr w:rsidR="00403639" w:rsidTr="001F4E9B" w14:paraId="63A20CCE" w14:textId="77777777">
        <w:tc>
          <w:tcPr>
            <w:tcW w:w="9016" w:type="dxa"/>
            <w:gridSpan w:val="3"/>
          </w:tcPr>
          <w:p w:rsidR="00403639" w:rsidP="001F4E9B" w:rsidRDefault="00403639" w14:paraId="506F9488" w14:textId="77777777">
            <w:r>
              <w:t>Payments available at Commencement</w:t>
            </w:r>
          </w:p>
        </w:tc>
      </w:tr>
      <w:tr w:rsidR="00403639" w:rsidTr="001F4E9B" w14:paraId="44604FEB" w14:textId="77777777">
        <w:tc>
          <w:tcPr>
            <w:tcW w:w="3005" w:type="dxa"/>
            <w:vMerge w:val="restart"/>
          </w:tcPr>
          <w:p w:rsidR="00403639" w:rsidP="001F4E9B" w:rsidRDefault="00403639" w14:paraId="5AD22E26" w14:textId="77777777">
            <w:r>
              <w:t>Commencement Incentive</w:t>
            </w:r>
          </w:p>
        </w:tc>
        <w:tc>
          <w:tcPr>
            <w:tcW w:w="1526" w:type="dxa"/>
          </w:tcPr>
          <w:p w:rsidR="00403639" w:rsidP="001F4E9B" w:rsidRDefault="00403639" w14:paraId="4C41568C" w14:textId="77777777">
            <w:r>
              <w:t>$1,250</w:t>
            </w:r>
          </w:p>
        </w:tc>
        <w:tc>
          <w:tcPr>
            <w:tcW w:w="4485" w:type="dxa"/>
          </w:tcPr>
          <w:p w:rsidR="00403639" w:rsidP="001F4E9B" w:rsidRDefault="00403639" w14:paraId="01A22489" w14:textId="77777777">
            <w:r>
              <w:t xml:space="preserve">Available where an employer commences a new worker Australian Apprentice deemed to be part of a nominated equity group at the Certificate II level qualification. </w:t>
            </w:r>
          </w:p>
        </w:tc>
      </w:tr>
      <w:tr w:rsidR="00403639" w:rsidTr="001F4E9B" w14:paraId="45F435B9" w14:textId="77777777">
        <w:tc>
          <w:tcPr>
            <w:tcW w:w="3005" w:type="dxa"/>
            <w:vMerge/>
          </w:tcPr>
          <w:p w:rsidR="00403639" w:rsidP="001F4E9B" w:rsidRDefault="00403639" w14:paraId="3DE6D465" w14:textId="77777777"/>
        </w:tc>
        <w:tc>
          <w:tcPr>
            <w:tcW w:w="1526" w:type="dxa"/>
          </w:tcPr>
          <w:p w:rsidR="00403639" w:rsidP="001F4E9B" w:rsidRDefault="00403639" w14:paraId="5B6F0CD1" w14:textId="77777777">
            <w:r>
              <w:t>$1,500</w:t>
            </w:r>
          </w:p>
        </w:tc>
        <w:tc>
          <w:tcPr>
            <w:tcW w:w="4485" w:type="dxa"/>
          </w:tcPr>
          <w:p w:rsidR="00403639" w:rsidP="001F4E9B" w:rsidRDefault="00403639" w14:paraId="4E4B9DDE" w14:textId="4C7BE2A7">
            <w:r>
              <w:t xml:space="preserve">Available where an employer commences a new worker or existing worker Australian Apprentice in a Certificate II or IV level qualification that leads to an occupation on the </w:t>
            </w:r>
            <w:r w:rsidR="00333B48">
              <w:t>NSNL</w:t>
            </w:r>
            <w:r>
              <w:t xml:space="preserve"> (including part-time Australian Apprenticeships and Australian School-Based Apprenticeships).</w:t>
            </w:r>
          </w:p>
        </w:tc>
      </w:tr>
      <w:tr w:rsidR="00403639" w:rsidTr="001F4E9B" w14:paraId="60509FA0" w14:textId="77777777">
        <w:tc>
          <w:tcPr>
            <w:tcW w:w="3005" w:type="dxa"/>
            <w:vMerge/>
          </w:tcPr>
          <w:p w:rsidR="00403639" w:rsidP="001F4E9B" w:rsidRDefault="00403639" w14:paraId="44BDDF83" w14:textId="77777777"/>
        </w:tc>
        <w:tc>
          <w:tcPr>
            <w:tcW w:w="1526" w:type="dxa"/>
          </w:tcPr>
          <w:p w:rsidR="00403639" w:rsidP="001F4E9B" w:rsidRDefault="00403639" w14:paraId="43346E3F" w14:textId="77777777">
            <w:r>
              <w:t>$1,500</w:t>
            </w:r>
          </w:p>
        </w:tc>
        <w:tc>
          <w:tcPr>
            <w:tcW w:w="4485" w:type="dxa"/>
          </w:tcPr>
          <w:p w:rsidR="00403639" w:rsidP="001F4E9B" w:rsidRDefault="00403639" w14:paraId="4D762F91" w14:textId="77777777">
            <w:r>
              <w:t>Available where an employer commences a new worker Australian Apprentice at a:</w:t>
            </w:r>
          </w:p>
          <w:p w:rsidR="00403639" w:rsidP="00CA1D96" w:rsidRDefault="00403639" w14:paraId="4A0BAEDC" w14:textId="77777777">
            <w:pPr>
              <w:pStyle w:val="ListParagraph"/>
              <w:numPr>
                <w:ilvl w:val="0"/>
                <w:numId w:val="35"/>
              </w:numPr>
            </w:pPr>
            <w:r>
              <w:t>Certificate III or IV level qualification that leads to a Priority Occupation (Including Australian School-based Apprenticeships).</w:t>
            </w:r>
          </w:p>
          <w:p w:rsidR="00403639" w:rsidP="00CA1D96" w:rsidRDefault="00403639" w14:paraId="3D3FF7F4" w14:textId="77777777">
            <w:pPr>
              <w:pStyle w:val="ListParagraph"/>
              <w:numPr>
                <w:ilvl w:val="0"/>
                <w:numId w:val="35"/>
              </w:numPr>
            </w:pPr>
            <w:r>
              <w:t xml:space="preserve">Diploma or Advanced Diploma level qualification that leads to a Priority Occupation (including part-time Australian Apprenticeships and Australian School Based Apprenticeships). </w:t>
            </w:r>
          </w:p>
          <w:p w:rsidR="00403639" w:rsidP="004140A3" w:rsidRDefault="00403639" w14:paraId="6849550C" w14:textId="4C0DE92C">
            <w:pPr>
              <w:pStyle w:val="ListParagraph"/>
              <w:numPr>
                <w:ilvl w:val="0"/>
                <w:numId w:val="35"/>
              </w:numPr>
            </w:pPr>
            <w:r>
              <w:t xml:space="preserve">Certificate III or IV level qualification in a non-priority occupation (including </w:t>
            </w:r>
            <w:r>
              <w:lastRenderedPageBreak/>
              <w:t xml:space="preserve">Australian School-based Apprenticeships). </w:t>
            </w:r>
          </w:p>
        </w:tc>
      </w:tr>
      <w:tr w:rsidR="00403639" w:rsidTr="001F4E9B" w14:paraId="612A76A0" w14:textId="77777777">
        <w:tc>
          <w:tcPr>
            <w:tcW w:w="3005" w:type="dxa"/>
          </w:tcPr>
          <w:p w:rsidR="00403639" w:rsidP="001F4E9B" w:rsidRDefault="00403639" w14:paraId="1008970B" w14:textId="77777777">
            <w:r>
              <w:lastRenderedPageBreak/>
              <w:t>Rural and Regional Skills Shortage Incentive</w:t>
            </w:r>
          </w:p>
        </w:tc>
        <w:tc>
          <w:tcPr>
            <w:tcW w:w="1526" w:type="dxa"/>
          </w:tcPr>
          <w:p w:rsidR="00403639" w:rsidP="001F4E9B" w:rsidRDefault="00403639" w14:paraId="34973346" w14:textId="77777777">
            <w:r>
              <w:t>$1,000</w:t>
            </w:r>
          </w:p>
        </w:tc>
        <w:tc>
          <w:tcPr>
            <w:tcW w:w="4485" w:type="dxa"/>
          </w:tcPr>
          <w:p w:rsidR="00403639" w:rsidP="001F4E9B" w:rsidRDefault="00403639" w14:paraId="2796D9B3" w14:textId="47B2FE7A">
            <w:r>
              <w:t xml:space="preserve">Available where an employer commences a new worker or existing worker Australian Apprentice in a Certificate III or IV qualification that leads to an occupation on the </w:t>
            </w:r>
            <w:r w:rsidR="00333B48">
              <w:t>NSNL</w:t>
            </w:r>
            <w:r>
              <w:t xml:space="preserve"> in a rural or regional workplace.</w:t>
            </w:r>
          </w:p>
        </w:tc>
      </w:tr>
      <w:tr w:rsidR="00403639" w:rsidTr="001F4E9B" w14:paraId="26CA7598" w14:textId="77777777">
        <w:tc>
          <w:tcPr>
            <w:tcW w:w="3005" w:type="dxa"/>
          </w:tcPr>
          <w:p w:rsidR="00403639" w:rsidP="001F4E9B" w:rsidRDefault="00403639" w14:paraId="3515C6B8" w14:textId="77777777">
            <w:r>
              <w:t>Declared Drought Area Commencement Incentive</w:t>
            </w:r>
          </w:p>
        </w:tc>
        <w:tc>
          <w:tcPr>
            <w:tcW w:w="1526" w:type="dxa"/>
          </w:tcPr>
          <w:p w:rsidR="00403639" w:rsidP="001F4E9B" w:rsidRDefault="00403639" w14:paraId="1F755E95" w14:textId="77777777">
            <w:r>
              <w:t>$1,500</w:t>
            </w:r>
          </w:p>
        </w:tc>
        <w:tc>
          <w:tcPr>
            <w:tcW w:w="4485" w:type="dxa"/>
          </w:tcPr>
          <w:p w:rsidR="00403639" w:rsidP="001F4E9B" w:rsidRDefault="00403639" w14:paraId="74BA3685" w14:textId="77777777">
            <w:r>
              <w:t xml:space="preserve">Available where an employer who holds a current Exceptional Circumstances Drought Area certificate and commences a new worker or existing worker Australian Apprentice deemed to be part of a nominated equity group, in an eligible Certificate II level qualification. </w:t>
            </w:r>
          </w:p>
        </w:tc>
      </w:tr>
      <w:tr w:rsidR="00403639" w:rsidTr="001F4E9B" w14:paraId="2C656BA5" w14:textId="77777777">
        <w:tc>
          <w:tcPr>
            <w:tcW w:w="3005" w:type="dxa"/>
          </w:tcPr>
          <w:p w:rsidR="00403639" w:rsidP="001F4E9B" w:rsidRDefault="00403639" w14:paraId="400E03A3" w14:textId="77777777">
            <w:r>
              <w:t xml:space="preserve">Mature Aged Workers Commencement Incentive </w:t>
            </w:r>
          </w:p>
        </w:tc>
        <w:tc>
          <w:tcPr>
            <w:tcW w:w="1526" w:type="dxa"/>
          </w:tcPr>
          <w:p w:rsidR="00403639" w:rsidP="001F4E9B" w:rsidRDefault="00403639" w14:paraId="74AE5FA0" w14:textId="77777777">
            <w:r>
              <w:t>$750</w:t>
            </w:r>
          </w:p>
        </w:tc>
        <w:tc>
          <w:tcPr>
            <w:tcW w:w="4485" w:type="dxa"/>
          </w:tcPr>
          <w:p w:rsidR="00403639" w:rsidP="001F4E9B" w:rsidRDefault="00403639" w14:paraId="60976E0A" w14:textId="77777777">
            <w:r>
              <w:t xml:space="preserve">Available where an employer commences a new worker or existing worker Australian Apprentice in a Certificate II or higher level qualification who is a disadvantaged person aged 45 years or more. </w:t>
            </w:r>
          </w:p>
        </w:tc>
      </w:tr>
      <w:tr w:rsidR="00403639" w:rsidTr="001F4E9B" w14:paraId="61E03239" w14:textId="77777777">
        <w:tc>
          <w:tcPr>
            <w:tcW w:w="3005" w:type="dxa"/>
          </w:tcPr>
          <w:p w:rsidR="00403639" w:rsidP="001F4E9B" w:rsidRDefault="00403639" w14:paraId="49DF7601" w14:textId="77777777">
            <w:r>
              <w:t>Australian School-based Apprenticeship Commencement Incentive</w:t>
            </w:r>
          </w:p>
        </w:tc>
        <w:tc>
          <w:tcPr>
            <w:tcW w:w="1526" w:type="dxa"/>
          </w:tcPr>
          <w:p w:rsidR="00403639" w:rsidP="001F4E9B" w:rsidRDefault="00403639" w14:paraId="1CBECEC5" w14:textId="77777777">
            <w:r>
              <w:t>$750</w:t>
            </w:r>
          </w:p>
        </w:tc>
        <w:tc>
          <w:tcPr>
            <w:tcW w:w="4485" w:type="dxa"/>
          </w:tcPr>
          <w:p w:rsidR="00403639" w:rsidP="001F4E9B" w:rsidRDefault="00403639" w14:paraId="5F0F1D34" w14:textId="77777777">
            <w:r>
              <w:t xml:space="preserve">Available where an employer commences a new worker or existing worker Australian Apprentice in a Certificate II or higher level qualification in an endorsed Australian School-based Apprenticeship. </w:t>
            </w:r>
          </w:p>
        </w:tc>
      </w:tr>
      <w:tr w:rsidR="00403639" w:rsidTr="001F4E9B" w14:paraId="4EA15523" w14:textId="77777777">
        <w:tc>
          <w:tcPr>
            <w:tcW w:w="9016" w:type="dxa"/>
            <w:gridSpan w:val="3"/>
          </w:tcPr>
          <w:p w:rsidR="00403639" w:rsidP="001F4E9B" w:rsidRDefault="00403639" w14:paraId="70F3A8D8" w14:textId="77777777">
            <w:r>
              <w:t xml:space="preserve">Payments available for Retention </w:t>
            </w:r>
          </w:p>
        </w:tc>
      </w:tr>
      <w:tr w:rsidR="00403639" w:rsidTr="001F4E9B" w14:paraId="022FC8FB" w14:textId="77777777">
        <w:tc>
          <w:tcPr>
            <w:tcW w:w="3005" w:type="dxa"/>
          </w:tcPr>
          <w:p w:rsidR="00403639" w:rsidP="001F4E9B" w:rsidRDefault="00403639" w14:paraId="1E4C047F" w14:textId="77777777">
            <w:r>
              <w:t>Australian School-based Apprenticeship Retention Incentive</w:t>
            </w:r>
          </w:p>
        </w:tc>
        <w:tc>
          <w:tcPr>
            <w:tcW w:w="1526" w:type="dxa"/>
          </w:tcPr>
          <w:p w:rsidR="00403639" w:rsidP="001F4E9B" w:rsidRDefault="00403639" w14:paraId="65553B60" w14:textId="77777777">
            <w:r>
              <w:t>$750</w:t>
            </w:r>
          </w:p>
        </w:tc>
        <w:tc>
          <w:tcPr>
            <w:tcW w:w="4485" w:type="dxa"/>
          </w:tcPr>
          <w:p w:rsidR="00403639" w:rsidP="001F4E9B" w:rsidRDefault="00403639" w14:paraId="11D3B768" w14:textId="77777777">
            <w:r>
              <w:t>Available where an employer continues to employ a Certificate II or higher level Australian School-based Apprentice for at least 12 weeks after the student has completed secondary school.</w:t>
            </w:r>
          </w:p>
        </w:tc>
      </w:tr>
      <w:tr w:rsidR="00403639" w:rsidTr="001F4E9B" w14:paraId="2BCC6DCF" w14:textId="77777777">
        <w:tc>
          <w:tcPr>
            <w:tcW w:w="9016" w:type="dxa"/>
            <w:gridSpan w:val="3"/>
          </w:tcPr>
          <w:p w:rsidR="00403639" w:rsidP="001F4E9B" w:rsidRDefault="00403639" w14:paraId="7E3E017F" w14:textId="77777777">
            <w:r>
              <w:t xml:space="preserve">Payments available at Recommencement </w:t>
            </w:r>
          </w:p>
        </w:tc>
      </w:tr>
      <w:tr w:rsidR="00403639" w:rsidTr="001F4E9B" w14:paraId="02289AE1" w14:textId="77777777">
        <w:tc>
          <w:tcPr>
            <w:tcW w:w="3005" w:type="dxa"/>
            <w:vMerge w:val="restart"/>
          </w:tcPr>
          <w:p w:rsidR="00403639" w:rsidP="001F4E9B" w:rsidRDefault="00403639" w14:paraId="5C9D74BD" w14:textId="77777777">
            <w:r>
              <w:t xml:space="preserve">Recommencement Incentive </w:t>
            </w:r>
          </w:p>
        </w:tc>
        <w:tc>
          <w:tcPr>
            <w:tcW w:w="1526" w:type="dxa"/>
          </w:tcPr>
          <w:p w:rsidR="00403639" w:rsidP="001F4E9B" w:rsidRDefault="00403639" w14:paraId="1F946EFF" w14:textId="77777777">
            <w:r>
              <w:t>$750</w:t>
            </w:r>
          </w:p>
        </w:tc>
        <w:tc>
          <w:tcPr>
            <w:tcW w:w="4485" w:type="dxa"/>
          </w:tcPr>
          <w:p w:rsidR="00403639" w:rsidP="001F4E9B" w:rsidRDefault="00403639" w14:paraId="1C72FB8A" w14:textId="38D9780B">
            <w:r>
              <w:t xml:space="preserve">Available where an employer recommences a new worker or existing worker Australian Apprentice in a Certificate III or IV level qualification that leads to an occupation on the </w:t>
            </w:r>
            <w:r w:rsidR="00333B48">
              <w:t>NSNL</w:t>
            </w:r>
            <w:r>
              <w:t xml:space="preserve"> (including part-time Australian Apprenticeships and Australian School-based Apprenticeships). </w:t>
            </w:r>
          </w:p>
        </w:tc>
      </w:tr>
      <w:tr w:rsidR="00403639" w:rsidTr="001F4E9B" w14:paraId="7E172698" w14:textId="77777777">
        <w:tc>
          <w:tcPr>
            <w:tcW w:w="3005" w:type="dxa"/>
            <w:vMerge/>
          </w:tcPr>
          <w:p w:rsidR="00403639" w:rsidP="001F4E9B" w:rsidRDefault="00403639" w14:paraId="6ACA50A0" w14:textId="77777777"/>
        </w:tc>
        <w:tc>
          <w:tcPr>
            <w:tcW w:w="1526" w:type="dxa"/>
          </w:tcPr>
          <w:p w:rsidR="00403639" w:rsidP="001F4E9B" w:rsidRDefault="00403639" w14:paraId="6E83EE61" w14:textId="77777777">
            <w:r>
              <w:t>$750</w:t>
            </w:r>
          </w:p>
        </w:tc>
        <w:tc>
          <w:tcPr>
            <w:tcW w:w="4485" w:type="dxa"/>
          </w:tcPr>
          <w:p w:rsidR="00403639" w:rsidP="001F4E9B" w:rsidRDefault="00403639" w14:paraId="565CF181" w14:textId="77777777">
            <w:r>
              <w:t>Available where an employer recommences a new worker Australian Apprentice at a:</w:t>
            </w:r>
          </w:p>
          <w:p w:rsidR="00403639" w:rsidP="00CA1D96" w:rsidRDefault="00403639" w14:paraId="46A9BBDA" w14:textId="77777777">
            <w:pPr>
              <w:pStyle w:val="ListParagraph"/>
              <w:numPr>
                <w:ilvl w:val="0"/>
                <w:numId w:val="36"/>
              </w:numPr>
            </w:pPr>
            <w:r>
              <w:t>Certificate III or IV level qualification that leads to a Priority Occupation (Including Australian School-based Apprenticeships).</w:t>
            </w:r>
          </w:p>
          <w:p w:rsidR="00403639" w:rsidP="00CA1D96" w:rsidRDefault="00403639" w14:paraId="789879CD" w14:textId="77777777">
            <w:pPr>
              <w:pStyle w:val="ListParagraph"/>
              <w:numPr>
                <w:ilvl w:val="0"/>
                <w:numId w:val="36"/>
              </w:numPr>
            </w:pPr>
            <w:r>
              <w:t xml:space="preserve">Diploma or Advanced Diploma level qualification that leads to a Priority Occupation (including part-time Australian Apprenticeships and Australian School Based Apprenticeships). </w:t>
            </w:r>
          </w:p>
          <w:p w:rsidR="00403639" w:rsidP="00CA1D96" w:rsidRDefault="00403639" w14:paraId="0C85A4FD" w14:textId="77777777">
            <w:pPr>
              <w:pStyle w:val="ListParagraph"/>
              <w:numPr>
                <w:ilvl w:val="0"/>
                <w:numId w:val="36"/>
              </w:numPr>
            </w:pPr>
            <w:r>
              <w:t xml:space="preserve">Certificate III or IV level qualification in a non-priority occupation (including Australian School-based Apprenticeships). </w:t>
            </w:r>
          </w:p>
        </w:tc>
      </w:tr>
      <w:tr w:rsidR="00403639" w:rsidTr="001F4E9B" w14:paraId="35C1DA80" w14:textId="77777777">
        <w:tc>
          <w:tcPr>
            <w:tcW w:w="9016" w:type="dxa"/>
            <w:gridSpan w:val="3"/>
          </w:tcPr>
          <w:p w:rsidR="00403639" w:rsidP="001F4E9B" w:rsidRDefault="00403639" w14:paraId="59308742" w14:textId="77777777">
            <w:r>
              <w:t xml:space="preserve">Payments available at Completion </w:t>
            </w:r>
          </w:p>
        </w:tc>
      </w:tr>
      <w:tr w:rsidR="00403639" w:rsidTr="001F4E9B" w14:paraId="323BE369" w14:textId="77777777">
        <w:tc>
          <w:tcPr>
            <w:tcW w:w="3005" w:type="dxa"/>
            <w:vMerge w:val="restart"/>
          </w:tcPr>
          <w:p w:rsidR="00403639" w:rsidP="001F4E9B" w:rsidRDefault="00403639" w14:paraId="68E82D13" w14:textId="77777777">
            <w:r>
              <w:t>Completion Incentive</w:t>
            </w:r>
          </w:p>
        </w:tc>
        <w:tc>
          <w:tcPr>
            <w:tcW w:w="1526" w:type="dxa"/>
          </w:tcPr>
          <w:p w:rsidR="00403639" w:rsidP="001F4E9B" w:rsidRDefault="00403639" w14:paraId="2E16242B" w14:textId="77777777">
            <w:r>
              <w:t>$1,500</w:t>
            </w:r>
          </w:p>
        </w:tc>
        <w:tc>
          <w:tcPr>
            <w:tcW w:w="4485" w:type="dxa"/>
          </w:tcPr>
          <w:p w:rsidR="00403639" w:rsidP="001F4E9B" w:rsidRDefault="00403639" w14:paraId="22765F8A" w14:textId="01A2A837">
            <w:r>
              <w:t>Available for employers of a new worker or existing worker part-time Australian Apprentice who successfully complete</w:t>
            </w:r>
            <w:r w:rsidR="00836E30">
              <w:t>s</w:t>
            </w:r>
            <w:r>
              <w:t xml:space="preserve"> a Certificate III or IV level qualification that leads to a Priority Occupation. </w:t>
            </w:r>
          </w:p>
        </w:tc>
      </w:tr>
      <w:tr w:rsidR="00403639" w:rsidTr="001F4E9B" w14:paraId="53A74027" w14:textId="77777777">
        <w:tc>
          <w:tcPr>
            <w:tcW w:w="3005" w:type="dxa"/>
            <w:vMerge/>
          </w:tcPr>
          <w:p w:rsidR="00403639" w:rsidP="001F4E9B" w:rsidRDefault="00403639" w14:paraId="3E90086A" w14:textId="77777777"/>
        </w:tc>
        <w:tc>
          <w:tcPr>
            <w:tcW w:w="1526" w:type="dxa"/>
          </w:tcPr>
          <w:p w:rsidR="00403639" w:rsidP="001F4E9B" w:rsidRDefault="00403639" w14:paraId="369F991C" w14:textId="77777777">
            <w:r>
              <w:t>$1,500</w:t>
            </w:r>
          </w:p>
        </w:tc>
        <w:tc>
          <w:tcPr>
            <w:tcW w:w="4485" w:type="dxa"/>
          </w:tcPr>
          <w:p w:rsidR="00403639" w:rsidP="001F4E9B" w:rsidRDefault="00403639" w14:paraId="23C18F68" w14:textId="77777777">
            <w:r>
              <w:t xml:space="preserve">Available for employers or new worker Australian Apprentices who successfully complete a part-time Australian Apprenticeship. </w:t>
            </w:r>
          </w:p>
        </w:tc>
      </w:tr>
      <w:tr w:rsidR="00403639" w:rsidTr="001F4E9B" w14:paraId="6706CDC4" w14:textId="77777777">
        <w:tc>
          <w:tcPr>
            <w:tcW w:w="3005" w:type="dxa"/>
            <w:vMerge/>
          </w:tcPr>
          <w:p w:rsidR="00403639" w:rsidP="001F4E9B" w:rsidRDefault="00403639" w14:paraId="5254FAEC" w14:textId="77777777"/>
        </w:tc>
        <w:tc>
          <w:tcPr>
            <w:tcW w:w="1526" w:type="dxa"/>
          </w:tcPr>
          <w:p w:rsidR="00403639" w:rsidP="001F4E9B" w:rsidRDefault="00403639" w14:paraId="212B1903" w14:textId="77777777">
            <w:r>
              <w:t>$2,500</w:t>
            </w:r>
          </w:p>
        </w:tc>
        <w:tc>
          <w:tcPr>
            <w:tcW w:w="4485" w:type="dxa"/>
          </w:tcPr>
          <w:p w:rsidR="00403639" w:rsidP="001F4E9B" w:rsidRDefault="00403639" w14:paraId="0D6B4370" w14:textId="09DF2327">
            <w:r>
              <w:t xml:space="preserve">Available for employers of new worker or existing worker Australian Apprentices who successfully complete a Certificate III or IV level qualification that leads to an occupation on the </w:t>
            </w:r>
            <w:r w:rsidR="00333B48">
              <w:t>NSNL</w:t>
            </w:r>
            <w:r>
              <w:t xml:space="preserve"> (including part-time Australian Apprenticeships and Australian School-based Apprenticeships). </w:t>
            </w:r>
          </w:p>
        </w:tc>
      </w:tr>
      <w:tr w:rsidR="00403639" w:rsidTr="001F4E9B" w14:paraId="1B40D364" w14:textId="77777777">
        <w:tc>
          <w:tcPr>
            <w:tcW w:w="3005" w:type="dxa"/>
            <w:vMerge/>
          </w:tcPr>
          <w:p w:rsidR="00403639" w:rsidP="001F4E9B" w:rsidRDefault="00403639" w14:paraId="0B10CD3F" w14:textId="77777777"/>
        </w:tc>
        <w:tc>
          <w:tcPr>
            <w:tcW w:w="1526" w:type="dxa"/>
          </w:tcPr>
          <w:p w:rsidR="00403639" w:rsidP="001F4E9B" w:rsidRDefault="00403639" w14:paraId="1E9E92BA" w14:textId="77777777">
            <w:r>
              <w:t>$2,500</w:t>
            </w:r>
          </w:p>
        </w:tc>
        <w:tc>
          <w:tcPr>
            <w:tcW w:w="4485" w:type="dxa"/>
          </w:tcPr>
          <w:p w:rsidR="00403639" w:rsidP="001F4E9B" w:rsidRDefault="00403639" w14:paraId="446F9CD2" w14:textId="581BFAA7">
            <w:r>
              <w:t>Available for employers of a new worker Australian Apprentice who successfully complete</w:t>
            </w:r>
            <w:r w:rsidR="00092FCD">
              <w:t>s</w:t>
            </w:r>
            <w:r>
              <w:t xml:space="preserve"> a:</w:t>
            </w:r>
          </w:p>
          <w:p w:rsidR="00403639" w:rsidP="00CA1D96" w:rsidRDefault="00403639" w14:paraId="08E0076C" w14:textId="77777777">
            <w:pPr>
              <w:pStyle w:val="ListParagraph"/>
              <w:numPr>
                <w:ilvl w:val="0"/>
                <w:numId w:val="36"/>
              </w:numPr>
            </w:pPr>
            <w:r>
              <w:lastRenderedPageBreak/>
              <w:t>Certificate III or IV level qualification that leads to a Priority Occupation (Including Australian School-based Apprenticeships).</w:t>
            </w:r>
          </w:p>
          <w:p w:rsidR="00403639" w:rsidP="00CA1D96" w:rsidRDefault="00403639" w14:paraId="158979A0" w14:textId="77777777">
            <w:pPr>
              <w:pStyle w:val="ListParagraph"/>
              <w:numPr>
                <w:ilvl w:val="0"/>
                <w:numId w:val="36"/>
              </w:numPr>
            </w:pPr>
            <w:r>
              <w:t xml:space="preserve">Diploma or Advanced Diploma level qualification that leads to a Priority Occupation (including part-time Australian Apprenticeships and Australian School Based Apprenticeships). </w:t>
            </w:r>
          </w:p>
          <w:p w:rsidR="00403639" w:rsidP="00CA1D96" w:rsidRDefault="00403639" w14:paraId="560BBC3A" w14:textId="77777777">
            <w:pPr>
              <w:pStyle w:val="ListParagraph"/>
              <w:numPr>
                <w:ilvl w:val="0"/>
                <w:numId w:val="36"/>
              </w:numPr>
            </w:pPr>
            <w:r>
              <w:t>Certificate III or IV level qualification in a non-priority occupation (including Australian School-based Apprenticeships).</w:t>
            </w:r>
          </w:p>
        </w:tc>
      </w:tr>
      <w:tr w:rsidR="00403639" w:rsidTr="001F4E9B" w14:paraId="3E030DBE" w14:textId="77777777">
        <w:tc>
          <w:tcPr>
            <w:tcW w:w="3005" w:type="dxa"/>
            <w:vMerge/>
          </w:tcPr>
          <w:p w:rsidR="00403639" w:rsidP="001F4E9B" w:rsidRDefault="00403639" w14:paraId="20FA6066" w14:textId="77777777"/>
        </w:tc>
        <w:tc>
          <w:tcPr>
            <w:tcW w:w="1526" w:type="dxa"/>
          </w:tcPr>
          <w:p w:rsidR="00403639" w:rsidP="001F4E9B" w:rsidRDefault="00403639" w14:paraId="4050DDF4" w14:textId="77777777">
            <w:r>
              <w:t>$3,000</w:t>
            </w:r>
          </w:p>
        </w:tc>
        <w:tc>
          <w:tcPr>
            <w:tcW w:w="4485" w:type="dxa"/>
          </w:tcPr>
          <w:p w:rsidR="00403639" w:rsidP="001F4E9B" w:rsidRDefault="00403639" w14:paraId="795FBC9E" w14:textId="446BCD1C">
            <w:r>
              <w:t>Available for employers of an existing worker Australian Apprentice who successfully complete</w:t>
            </w:r>
            <w:r w:rsidR="00BA7A07">
              <w:t>s</w:t>
            </w:r>
            <w:r>
              <w:t xml:space="preserve"> a:</w:t>
            </w:r>
          </w:p>
          <w:p w:rsidR="00403639" w:rsidP="00CA1D96" w:rsidRDefault="00403639" w14:paraId="68D3F793" w14:textId="77777777">
            <w:pPr>
              <w:pStyle w:val="ListParagraph"/>
              <w:numPr>
                <w:ilvl w:val="0"/>
                <w:numId w:val="36"/>
              </w:numPr>
            </w:pPr>
            <w:r>
              <w:t>Certificate III or IV level qualification that leads to a Priority Occupation (Including Australian School-based Apprenticeships).</w:t>
            </w:r>
          </w:p>
          <w:p w:rsidR="00403639" w:rsidP="00CA1D96" w:rsidRDefault="00403639" w14:paraId="26CDBE1C" w14:textId="77777777">
            <w:pPr>
              <w:pStyle w:val="ListParagraph"/>
              <w:numPr>
                <w:ilvl w:val="0"/>
                <w:numId w:val="36"/>
              </w:numPr>
            </w:pPr>
            <w:r>
              <w:t xml:space="preserve">Diploma or Advanced Diploma level qualification that leads to a Priority Occupation (including part-time Australian Apprenticeships and Australian School Based Apprenticeships). </w:t>
            </w:r>
          </w:p>
        </w:tc>
      </w:tr>
      <w:tr w:rsidR="00403639" w:rsidTr="001F4E9B" w14:paraId="0D25441E" w14:textId="77777777">
        <w:tc>
          <w:tcPr>
            <w:tcW w:w="3005" w:type="dxa"/>
          </w:tcPr>
          <w:p w:rsidR="00403639" w:rsidP="001F4E9B" w:rsidRDefault="00403639" w14:paraId="1632F623" w14:textId="77777777">
            <w:r>
              <w:t>Group Training Organisations Certificate II Completion Incentive</w:t>
            </w:r>
          </w:p>
        </w:tc>
        <w:tc>
          <w:tcPr>
            <w:tcW w:w="1526" w:type="dxa"/>
          </w:tcPr>
          <w:p w:rsidR="00403639" w:rsidP="001F4E9B" w:rsidRDefault="00403639" w14:paraId="3C195476" w14:textId="77777777">
            <w:r>
              <w:t>$1,000</w:t>
            </w:r>
          </w:p>
        </w:tc>
        <w:tc>
          <w:tcPr>
            <w:tcW w:w="4485" w:type="dxa"/>
          </w:tcPr>
          <w:p w:rsidR="00403639" w:rsidP="001F4E9B" w:rsidRDefault="00403639" w14:paraId="32CA121A" w14:textId="77777777">
            <w:r>
              <w:t xml:space="preserve">Available for Group Training Organisations that support Australian Apprentices deemed to be part of a nominated equity group, to successfully complete a Certificate II level Australian Apprenticeship. </w:t>
            </w:r>
          </w:p>
        </w:tc>
      </w:tr>
      <w:tr w:rsidR="00403639" w:rsidTr="001F4E9B" w14:paraId="388775D6" w14:textId="77777777">
        <w:tc>
          <w:tcPr>
            <w:tcW w:w="3005" w:type="dxa"/>
          </w:tcPr>
          <w:p w:rsidR="00403639" w:rsidP="001F4E9B" w:rsidRDefault="00403639" w14:paraId="69B2F01D" w14:textId="77777777">
            <w:r>
              <w:t>Declared Drought Area Completion Incentive</w:t>
            </w:r>
          </w:p>
        </w:tc>
        <w:tc>
          <w:tcPr>
            <w:tcW w:w="1526" w:type="dxa"/>
          </w:tcPr>
          <w:p w:rsidR="00403639" w:rsidP="001F4E9B" w:rsidRDefault="00403639" w14:paraId="10B271BD" w14:textId="77777777">
            <w:r>
              <w:t>$1,500</w:t>
            </w:r>
          </w:p>
        </w:tc>
        <w:tc>
          <w:tcPr>
            <w:tcW w:w="4485" w:type="dxa"/>
          </w:tcPr>
          <w:p w:rsidR="00403639" w:rsidP="001F4E9B" w:rsidRDefault="00403639" w14:paraId="28C21409" w14:textId="443F6523">
            <w:r>
              <w:t xml:space="preserve">Available for employers of Australian Apprentices deemed to </w:t>
            </w:r>
            <w:r w:rsidR="00BA7A07">
              <w:t xml:space="preserve">be </w:t>
            </w:r>
            <w:r>
              <w:t xml:space="preserve">part of a nominated </w:t>
            </w:r>
            <w:r>
              <w:lastRenderedPageBreak/>
              <w:t>equity group, who successfully complete an eligible Certificate II qualification and who attracted a Declared Drought Area Commencement Incentive.</w:t>
            </w:r>
          </w:p>
        </w:tc>
      </w:tr>
      <w:tr w:rsidR="00403639" w:rsidTr="001F4E9B" w14:paraId="68AA8348" w14:textId="77777777">
        <w:tc>
          <w:tcPr>
            <w:tcW w:w="3005" w:type="dxa"/>
          </w:tcPr>
          <w:p w:rsidR="00403639" w:rsidP="001F4E9B" w:rsidRDefault="00403639" w14:paraId="3FC0610B" w14:textId="77777777">
            <w:r>
              <w:lastRenderedPageBreak/>
              <w:t>Mature Aged Worker Completion Incentive</w:t>
            </w:r>
          </w:p>
        </w:tc>
        <w:tc>
          <w:tcPr>
            <w:tcW w:w="1526" w:type="dxa"/>
          </w:tcPr>
          <w:p w:rsidR="00403639" w:rsidP="001F4E9B" w:rsidRDefault="00403639" w14:paraId="5257B5B7" w14:textId="77777777">
            <w:r>
              <w:t>$750</w:t>
            </w:r>
          </w:p>
        </w:tc>
        <w:tc>
          <w:tcPr>
            <w:tcW w:w="4485" w:type="dxa"/>
          </w:tcPr>
          <w:p w:rsidR="00403639" w:rsidP="001F4E9B" w:rsidRDefault="00403639" w14:paraId="09E31BB4" w14:textId="77777777">
            <w:r>
              <w:t xml:space="preserve">Available for employers of an Australian Apprentice who successfully completes a Certificate II or higher level qualification and who attracted a Mature Aged Worker Commencement Incentive. </w:t>
            </w:r>
          </w:p>
        </w:tc>
      </w:tr>
      <w:tr w:rsidR="00403639" w:rsidTr="001F4E9B" w14:paraId="46FFA75B" w14:textId="77777777">
        <w:tc>
          <w:tcPr>
            <w:tcW w:w="9016" w:type="dxa"/>
            <w:gridSpan w:val="3"/>
          </w:tcPr>
          <w:p w:rsidR="00403639" w:rsidP="001F4E9B" w:rsidRDefault="00403639" w14:paraId="707B5884" w14:textId="77777777">
            <w:r>
              <w:t xml:space="preserve">Adult Australian Apprentices </w:t>
            </w:r>
          </w:p>
        </w:tc>
      </w:tr>
      <w:tr w:rsidR="00403639" w:rsidTr="001F4E9B" w14:paraId="0B3F0359" w14:textId="77777777">
        <w:tc>
          <w:tcPr>
            <w:tcW w:w="3005" w:type="dxa"/>
          </w:tcPr>
          <w:p w:rsidR="00403639" w:rsidP="001F4E9B" w:rsidRDefault="00403639" w14:paraId="58C41B02" w14:textId="77777777">
            <w:r>
              <w:t xml:space="preserve">Support for Adult Australian Apprentices </w:t>
            </w:r>
          </w:p>
        </w:tc>
        <w:tc>
          <w:tcPr>
            <w:tcW w:w="1526" w:type="dxa"/>
          </w:tcPr>
          <w:p w:rsidR="00403639" w:rsidP="001F4E9B" w:rsidRDefault="00403639" w14:paraId="764D0A78" w14:textId="77777777">
            <w:r>
              <w:t>$4,000</w:t>
            </w:r>
          </w:p>
        </w:tc>
        <w:tc>
          <w:tcPr>
            <w:tcW w:w="4485" w:type="dxa"/>
          </w:tcPr>
          <w:p w:rsidR="00403639" w:rsidP="001F4E9B" w:rsidRDefault="00403639" w14:paraId="04978945" w14:textId="50544AE3">
            <w:r>
              <w:t xml:space="preserve">Available to employers of adult workers to upgrade their skills through an Australian Apprenticeship at the Certificate III or IV level in an occupation on the </w:t>
            </w:r>
            <w:r w:rsidR="00333B48">
              <w:t>NSNL</w:t>
            </w:r>
            <w:r>
              <w:t xml:space="preserve"> </w:t>
            </w:r>
          </w:p>
          <w:p w:rsidR="00403639" w:rsidP="00CA1D96" w:rsidRDefault="00403639" w14:paraId="4479D04B" w14:textId="77777777">
            <w:pPr>
              <w:pStyle w:val="ListParagraph"/>
              <w:numPr>
                <w:ilvl w:val="0"/>
                <w:numId w:val="37"/>
              </w:numPr>
            </w:pPr>
            <w:r>
              <w:t>An adult apprentice is defined as being aged 21 years or over if they commenced their apprenticeship on or after 1 July 2019, or 25 years or over if they commenced prior to 1 July 2019.</w:t>
            </w:r>
          </w:p>
          <w:p w:rsidR="00403639" w:rsidP="00CA1D96" w:rsidRDefault="00403639" w14:paraId="103897E1" w14:textId="77777777">
            <w:pPr>
              <w:pStyle w:val="ListParagraph"/>
              <w:numPr>
                <w:ilvl w:val="0"/>
                <w:numId w:val="37"/>
              </w:numPr>
            </w:pPr>
            <w:r>
              <w:t xml:space="preserve">Employers may be eligible for Support for Adult Australian Apprentices where the actual wage paid to the Australian Apprentice is equal to or greater than the National Minimum Wage. </w:t>
            </w:r>
          </w:p>
          <w:p w:rsidR="00403639" w:rsidP="00CA1D96" w:rsidRDefault="00403639" w14:paraId="662742EA" w14:textId="77777777">
            <w:pPr>
              <w:pStyle w:val="ListParagraph"/>
              <w:numPr>
                <w:ilvl w:val="0"/>
                <w:numId w:val="37"/>
              </w:numPr>
            </w:pPr>
            <w:r>
              <w:t xml:space="preserve">Employers may be eligible once the Australian Apprentice has successfully completed 12 months of their Australian apprenticeship. </w:t>
            </w:r>
          </w:p>
        </w:tc>
      </w:tr>
      <w:tr w:rsidR="00403639" w:rsidTr="001F4E9B" w14:paraId="6603C9C0" w14:textId="77777777">
        <w:tc>
          <w:tcPr>
            <w:tcW w:w="9016" w:type="dxa"/>
            <w:gridSpan w:val="3"/>
          </w:tcPr>
          <w:p w:rsidR="00403639" w:rsidP="001F4E9B" w:rsidRDefault="00403639" w14:paraId="0B7015DF" w14:textId="77777777">
            <w:r>
              <w:t xml:space="preserve">Australian Apprentice Wage Subsidy trial </w:t>
            </w:r>
          </w:p>
        </w:tc>
      </w:tr>
      <w:tr w:rsidR="00403639" w:rsidTr="001F4E9B" w14:paraId="4F3A0020" w14:textId="77777777">
        <w:tc>
          <w:tcPr>
            <w:tcW w:w="3005" w:type="dxa"/>
          </w:tcPr>
          <w:p w:rsidR="00403639" w:rsidP="001F4E9B" w:rsidRDefault="00403639" w14:paraId="3A5FBE5D" w14:textId="77777777">
            <w:r>
              <w:t xml:space="preserve">Australian Apprentice Wage Subsidy </w:t>
            </w:r>
          </w:p>
        </w:tc>
        <w:tc>
          <w:tcPr>
            <w:tcW w:w="6011" w:type="dxa"/>
            <w:gridSpan w:val="2"/>
          </w:tcPr>
          <w:p w:rsidR="00403639" w:rsidP="001F4E9B" w:rsidRDefault="00403639" w14:paraId="0616DA0B" w14:textId="4CC9B763">
            <w:r>
              <w:t xml:space="preserve">Available to employers who employ a new worker Australian Apprentice undertaking a full-time Certificate III or IV qualification that leads to an occupation listed on the </w:t>
            </w:r>
            <w:r w:rsidR="00333B48">
              <w:t>NSNL</w:t>
            </w:r>
            <w:r>
              <w:t xml:space="preserve"> in a rural or regional workplace. </w:t>
            </w:r>
          </w:p>
          <w:p w:rsidR="00403639" w:rsidP="001F4E9B" w:rsidRDefault="00403639" w14:paraId="35B78CD2" w14:textId="48997D73">
            <w:r>
              <w:t xml:space="preserve">Based on the award wage rate (modern award) under which an Australian Apprentice is employed and provides support in the first three years of an Australian Apprenticeship as follows: 75 </w:t>
            </w:r>
            <w:r>
              <w:lastRenderedPageBreak/>
              <w:t>per cent of the first year</w:t>
            </w:r>
            <w:r w:rsidR="00180AC0">
              <w:t xml:space="preserve"> wage</w:t>
            </w:r>
            <w:r>
              <w:t xml:space="preserve">; 50 per cent of the second year wage; and 25 per cent of the third year wage. </w:t>
            </w:r>
          </w:p>
          <w:p w:rsidR="00403639" w:rsidP="001F4E9B" w:rsidRDefault="00403639" w14:paraId="5DA2304D" w14:textId="77777777">
            <w:r>
              <w:t>There are two phases of the Australian Apprentice Wage Subsidy Trial:</w:t>
            </w:r>
          </w:p>
          <w:p w:rsidR="00403639" w:rsidP="00CA1D96" w:rsidRDefault="00403639" w14:paraId="3223D5E9" w14:textId="77777777">
            <w:pPr>
              <w:pStyle w:val="ListParagraph"/>
              <w:numPr>
                <w:ilvl w:val="0"/>
                <w:numId w:val="38"/>
              </w:numPr>
            </w:pPr>
            <w:r>
              <w:t>Phase 1 – available to employers who sign-up and commence an Australian Apprentice from 1 January 2019 and until 1,630 sign-ups have occurred.</w:t>
            </w:r>
          </w:p>
          <w:p w:rsidR="00403639" w:rsidP="00CA1D96" w:rsidRDefault="00403639" w14:paraId="23D2209E" w14:textId="77777777">
            <w:pPr>
              <w:pStyle w:val="ListParagraph"/>
              <w:numPr>
                <w:ilvl w:val="0"/>
                <w:numId w:val="38"/>
              </w:numPr>
            </w:pPr>
            <w:r>
              <w:t xml:space="preserve">Phase 2 – available to employers who sign-up and commence an Australian Apprentice from 1 July 2019 and until 1,630 sign-ups have occurred. </w:t>
            </w:r>
          </w:p>
        </w:tc>
      </w:tr>
      <w:tr w:rsidR="00403639" w:rsidTr="001F4E9B" w14:paraId="156479D8" w14:textId="77777777">
        <w:tc>
          <w:tcPr>
            <w:tcW w:w="9016" w:type="dxa"/>
            <w:gridSpan w:val="3"/>
          </w:tcPr>
          <w:p w:rsidR="00403639" w:rsidP="001F4E9B" w:rsidRDefault="00403639" w14:paraId="7F23A456" w14:textId="77777777">
            <w:pPr>
              <w:jc w:val="center"/>
            </w:pPr>
            <w:r>
              <w:lastRenderedPageBreak/>
              <w:t>Additional Identified Skills Shortage Payment</w:t>
            </w:r>
          </w:p>
        </w:tc>
      </w:tr>
      <w:tr w:rsidR="00403639" w:rsidTr="001F4E9B" w14:paraId="320FECDB" w14:textId="77777777">
        <w:tc>
          <w:tcPr>
            <w:tcW w:w="3005" w:type="dxa"/>
          </w:tcPr>
          <w:p w:rsidR="00403639" w:rsidP="001F4E9B" w:rsidRDefault="00403639" w14:paraId="4AA31E06" w14:textId="77777777">
            <w:r>
              <w:t xml:space="preserve">Employer Payment </w:t>
            </w:r>
          </w:p>
        </w:tc>
        <w:tc>
          <w:tcPr>
            <w:tcW w:w="6011" w:type="dxa"/>
            <w:gridSpan w:val="2"/>
          </w:tcPr>
          <w:p w:rsidR="00403639" w:rsidP="001F4E9B" w:rsidRDefault="00403639" w14:paraId="6EC39BC0" w14:textId="50ACE720">
            <w:r>
              <w:t xml:space="preserve">Available to employers of Australian Apprentices new to the employer, commencing a Certificate III or IV level qualification leading to an occupation on the </w:t>
            </w:r>
            <w:r w:rsidR="00C16D28">
              <w:t>AISS</w:t>
            </w:r>
            <w:r>
              <w:t xml:space="preserve"> list. Employers will only be eligible to claim the </w:t>
            </w:r>
            <w:r w:rsidR="00056316">
              <w:t xml:space="preserve">Additional Identified Skills Shortage </w:t>
            </w:r>
            <w:r>
              <w:t xml:space="preserve">payment for apprentices that qualify as being additional, that is over and above the employer’s usual apprentice intake. </w:t>
            </w:r>
          </w:p>
          <w:p w:rsidR="00403639" w:rsidP="001F4E9B" w:rsidRDefault="00403639" w14:paraId="613B1134" w14:textId="77777777">
            <w:r>
              <w:t xml:space="preserve">Eligible employers will receive $2,000 at the 12 month point from commencement of the apprenticeship and an additional $2,000 at the completion of the apprenticeship. </w:t>
            </w:r>
          </w:p>
        </w:tc>
      </w:tr>
      <w:tr w:rsidR="00403639" w:rsidTr="001F4E9B" w14:paraId="58F150F1" w14:textId="77777777">
        <w:tc>
          <w:tcPr>
            <w:tcW w:w="3005" w:type="dxa"/>
          </w:tcPr>
          <w:p w:rsidR="00403639" w:rsidP="001F4E9B" w:rsidRDefault="00403639" w14:paraId="27FE55CB" w14:textId="77777777">
            <w:r>
              <w:t xml:space="preserve">Apprentice Payment </w:t>
            </w:r>
          </w:p>
        </w:tc>
        <w:tc>
          <w:tcPr>
            <w:tcW w:w="6011" w:type="dxa"/>
            <w:gridSpan w:val="2"/>
          </w:tcPr>
          <w:p w:rsidR="00403639" w:rsidP="001F4E9B" w:rsidRDefault="00403639" w14:paraId="632E041E" w14:textId="142BA526">
            <w:r>
              <w:t xml:space="preserve">Available to apprentices new to the employer commencing a Certificate III or IV level qualification leading to an occupation on the </w:t>
            </w:r>
            <w:r w:rsidR="005F6073">
              <w:t>AISS</w:t>
            </w:r>
            <w:r w:rsidR="00056316">
              <w:t xml:space="preserve"> </w:t>
            </w:r>
            <w:r>
              <w:t xml:space="preserve">list. </w:t>
            </w:r>
          </w:p>
          <w:p w:rsidR="00403639" w:rsidP="001F4E9B" w:rsidRDefault="00403639" w14:paraId="7760D5A7" w14:textId="77777777">
            <w:r>
              <w:t>Eligible apprentices will receive $1,000 at the 12 month point from commencement of the apprenticeship and an additional $1,000 at the completion of the apprenticeship.</w:t>
            </w:r>
          </w:p>
        </w:tc>
      </w:tr>
      <w:tr w:rsidR="00403639" w:rsidTr="001F4E9B" w14:paraId="6F480B4A" w14:textId="77777777">
        <w:tc>
          <w:tcPr>
            <w:tcW w:w="9016" w:type="dxa"/>
            <w:gridSpan w:val="3"/>
          </w:tcPr>
          <w:p w:rsidR="00403639" w:rsidP="001F4E9B" w:rsidRDefault="00403639" w14:paraId="3CBB0F55" w14:textId="77777777">
            <w:pPr>
              <w:jc w:val="center"/>
            </w:pPr>
            <w:r>
              <w:t>Assistance for Australian Apprentices with Disability</w:t>
            </w:r>
          </w:p>
        </w:tc>
      </w:tr>
      <w:tr w:rsidR="00403639" w:rsidTr="001F4E9B" w14:paraId="42855A8E" w14:textId="77777777">
        <w:tc>
          <w:tcPr>
            <w:tcW w:w="3005" w:type="dxa"/>
          </w:tcPr>
          <w:p w:rsidR="00403639" w:rsidP="001F4E9B" w:rsidRDefault="002C52A6" w14:paraId="39E606CD" w14:textId="78853E20">
            <w:r>
              <w:t>DAAWS</w:t>
            </w:r>
          </w:p>
        </w:tc>
        <w:tc>
          <w:tcPr>
            <w:tcW w:w="6011" w:type="dxa"/>
            <w:gridSpan w:val="2"/>
          </w:tcPr>
          <w:p w:rsidR="00403639" w:rsidP="001F4E9B" w:rsidRDefault="00403639" w14:paraId="489FB61F" w14:textId="77777777">
            <w:r>
              <w:t xml:space="preserve">Provides additional assistance to employers who employ an Australian Apprentice with disability in a Certificate II or higher level qualification. </w:t>
            </w:r>
          </w:p>
          <w:p w:rsidR="00403639" w:rsidP="001F4E9B" w:rsidRDefault="00403639" w14:paraId="321AA053" w14:textId="77777777">
            <w:r>
              <w:t xml:space="preserve">Paid at a rate of $104.30 per week for a full-time Australian Apprentice, and on a pro-rata scale according to the hours worked for a part-time Australian Apprentice. </w:t>
            </w:r>
          </w:p>
        </w:tc>
      </w:tr>
      <w:tr w:rsidR="00403639" w:rsidTr="001F4E9B" w14:paraId="7A8833CA" w14:textId="77777777">
        <w:tc>
          <w:tcPr>
            <w:tcW w:w="3005" w:type="dxa"/>
          </w:tcPr>
          <w:p w:rsidR="00403639" w:rsidP="001F4E9B" w:rsidRDefault="00403639" w14:paraId="10EFE197" w14:textId="77777777">
            <w:r>
              <w:t>Off-the-job Tutorial, Mentor and Interpreter Assistance</w:t>
            </w:r>
          </w:p>
        </w:tc>
        <w:tc>
          <w:tcPr>
            <w:tcW w:w="6011" w:type="dxa"/>
            <w:gridSpan w:val="2"/>
          </w:tcPr>
          <w:p w:rsidR="00403639" w:rsidP="001F4E9B" w:rsidRDefault="00403639" w14:paraId="5DAE15D3" w14:textId="72260BE4">
            <w:r>
              <w:t xml:space="preserve">Assistance for Tutorial, Mentor and Interpreter Services is available to Registered </w:t>
            </w:r>
            <w:r w:rsidR="004D7097">
              <w:t>T</w:t>
            </w:r>
            <w:r>
              <w:t xml:space="preserve">raining Organisations to support </w:t>
            </w:r>
            <w:r>
              <w:lastRenderedPageBreak/>
              <w:t xml:space="preserve">Australian Apprentices with disability who are experiencing difficulty with the off-the-job component of their Australian Apprenticeship because of their disability. </w:t>
            </w:r>
          </w:p>
        </w:tc>
      </w:tr>
      <w:tr w:rsidR="00403639" w:rsidTr="001F4E9B" w14:paraId="330FC681" w14:textId="77777777">
        <w:tc>
          <w:tcPr>
            <w:tcW w:w="9016" w:type="dxa"/>
            <w:gridSpan w:val="3"/>
          </w:tcPr>
          <w:p w:rsidR="00403639" w:rsidP="001F4E9B" w:rsidRDefault="00403639" w14:paraId="5637BB0D" w14:textId="77777777">
            <w:pPr>
              <w:jc w:val="center"/>
            </w:pPr>
            <w:r>
              <w:lastRenderedPageBreak/>
              <w:t>Payments to Australian Apprentices</w:t>
            </w:r>
          </w:p>
        </w:tc>
      </w:tr>
      <w:tr w:rsidR="00403639" w:rsidTr="001F4E9B" w14:paraId="26611302" w14:textId="77777777">
        <w:tc>
          <w:tcPr>
            <w:tcW w:w="3005" w:type="dxa"/>
          </w:tcPr>
          <w:p w:rsidR="00403639" w:rsidP="001F4E9B" w:rsidRDefault="002C52A6" w14:paraId="7F3F0219" w14:textId="2AAD48FD">
            <w:r>
              <w:t>LAFHA</w:t>
            </w:r>
          </w:p>
        </w:tc>
        <w:tc>
          <w:tcPr>
            <w:tcW w:w="6011" w:type="dxa"/>
            <w:gridSpan w:val="2"/>
          </w:tcPr>
          <w:p w:rsidR="00403639" w:rsidP="001F4E9B" w:rsidRDefault="00403639" w14:paraId="2F4084F9" w14:textId="77777777">
            <w:r>
              <w:t>Australian Apprentices undertaking a Certificate II or higher level qualification may be eligible if they have to move away from their parental/guardian home for the first time to commence or remain in an Australian Apprenticeship, or are homeless.</w:t>
            </w:r>
          </w:p>
          <w:p w:rsidR="00403639" w:rsidP="001F4E9B" w:rsidRDefault="00403639" w14:paraId="593A2317" w14:textId="77777777">
            <w:r>
              <w:t xml:space="preserve">Australian Apprentices may be eligible for up to 12 months of LAFHA at the first year rate of $77.17 per week, a further 12 months assistance at the second year rate of $38.59 per week, and a further 12 months assistance at the third year rate of $25 per week. </w:t>
            </w:r>
          </w:p>
        </w:tc>
      </w:tr>
    </w:tbl>
    <w:p w:rsidRPr="0067268E" w:rsidR="00403639" w:rsidP="00403639" w:rsidRDefault="00403639" w14:paraId="7522EB8C" w14:textId="77777777"/>
    <w:p w:rsidR="00403639" w:rsidP="00403639" w:rsidRDefault="00403639" w14:paraId="57B3400F" w14:textId="77777777">
      <w:pPr>
        <w:pStyle w:val="Heading1"/>
      </w:pPr>
      <w:r>
        <w:br w:type="page"/>
      </w:r>
    </w:p>
    <w:p w:rsidR="00403639" w:rsidP="00246B0A" w:rsidRDefault="00403639" w14:paraId="23A28B61" w14:textId="0E59FC90">
      <w:pPr>
        <w:pStyle w:val="Heading2"/>
        <w:spacing w:before="120" w:after="120"/>
        <w:rPr>
          <w:color w:val="002060"/>
        </w:rPr>
      </w:pPr>
      <w:bookmarkStart w:name="_Toc77162268" w:id="146"/>
      <w:bookmarkStart w:name="_Toc99374917" w:id="147"/>
      <w:r w:rsidRPr="00246B0A">
        <w:rPr>
          <w:color w:val="002060"/>
        </w:rPr>
        <w:lastRenderedPageBreak/>
        <w:t xml:space="preserve">Attachment </w:t>
      </w:r>
      <w:r w:rsidRPr="00246B0A" w:rsidR="000349FF">
        <w:rPr>
          <w:color w:val="002060"/>
        </w:rPr>
        <w:t>C</w:t>
      </w:r>
      <w:r w:rsidRPr="00246B0A">
        <w:rPr>
          <w:color w:val="002060"/>
        </w:rPr>
        <w:t>: Comparison of incentives - AAIP to IAA</w:t>
      </w:r>
      <w:bookmarkEnd w:id="146"/>
      <w:bookmarkEnd w:id="147"/>
    </w:p>
    <w:p w:rsidRPr="00BC2385" w:rsidR="00755823" w:rsidP="00BC2385" w:rsidRDefault="00935E95" w14:paraId="39F35663" w14:textId="190649E6">
      <w:pPr>
        <w:rPr>
          <w:rFonts w:eastAsia="Times New Roman"/>
        </w:rPr>
      </w:pPr>
      <w:r w:rsidRPr="00B21CE2" w:rsidDel="00046389">
        <w:rPr>
          <w:rFonts w:eastAsia="Times New Roman"/>
          <w:b/>
        </w:rPr>
        <w:t xml:space="preserve">Table </w:t>
      </w:r>
      <w:r w:rsidR="00714AE9">
        <w:rPr>
          <w:rFonts w:eastAsia="Times New Roman"/>
          <w:b/>
        </w:rPr>
        <w:t>14</w:t>
      </w:r>
      <w:r w:rsidRPr="00B21CE2" w:rsidDel="00046389">
        <w:rPr>
          <w:rFonts w:eastAsia="Times New Roman"/>
          <w:b/>
        </w:rPr>
        <w:t xml:space="preserve">: </w:t>
      </w:r>
      <w:r>
        <w:rPr>
          <w:rFonts w:eastAsia="Times New Roman"/>
          <w:b/>
        </w:rPr>
        <w:t xml:space="preserve">Comparison of AAIP and IAA </w:t>
      </w:r>
    </w:p>
    <w:tbl>
      <w:tblPr>
        <w:tblStyle w:val="TableGrid"/>
        <w:tblW w:w="0" w:type="auto"/>
        <w:tblLook w:val="04A0" w:firstRow="1" w:lastRow="0" w:firstColumn="1" w:lastColumn="0" w:noHBand="0" w:noVBand="1"/>
      </w:tblPr>
      <w:tblGrid>
        <w:gridCol w:w="3151"/>
        <w:gridCol w:w="5865"/>
      </w:tblGrid>
      <w:tr w:rsidR="00403639" w:rsidTr="00956821" w14:paraId="68CD6548" w14:textId="77777777">
        <w:trPr>
          <w:tblHeader/>
        </w:trPr>
        <w:tc>
          <w:tcPr>
            <w:tcW w:w="3151" w:type="dxa"/>
          </w:tcPr>
          <w:p w:rsidR="00403639" w:rsidP="001F4E9B" w:rsidRDefault="00403639" w14:paraId="2DC9C78E" w14:textId="77777777">
            <w:pPr>
              <w:rPr>
                <w:b/>
              </w:rPr>
            </w:pPr>
            <w:r>
              <w:rPr>
                <w:b/>
              </w:rPr>
              <w:t>Previous incentive (AAIP)</w:t>
            </w:r>
          </w:p>
        </w:tc>
        <w:tc>
          <w:tcPr>
            <w:tcW w:w="5865" w:type="dxa"/>
          </w:tcPr>
          <w:p w:rsidR="00403639" w:rsidP="001F4E9B" w:rsidRDefault="00403639" w14:paraId="30F958B8" w14:textId="77777777">
            <w:pPr>
              <w:rPr>
                <w:b/>
              </w:rPr>
            </w:pPr>
            <w:r>
              <w:rPr>
                <w:b/>
              </w:rPr>
              <w:t>How streamlined/simplified (IAA)</w:t>
            </w:r>
          </w:p>
        </w:tc>
      </w:tr>
      <w:tr w:rsidR="00403639" w:rsidTr="001F4E9B" w14:paraId="23786CA4" w14:textId="77777777">
        <w:tc>
          <w:tcPr>
            <w:tcW w:w="3151" w:type="dxa"/>
          </w:tcPr>
          <w:p w:rsidR="00403639" w:rsidP="001F4E9B" w:rsidRDefault="00333B48" w14:paraId="2AB35E37" w14:textId="783F7DE3">
            <w:pPr>
              <w:rPr>
                <w:b/>
              </w:rPr>
            </w:pPr>
            <w:r>
              <w:t>NSNL</w:t>
            </w:r>
            <w:r w:rsidR="00403639">
              <w:t>, ‘Priority AAIP’, and ‘other’ categories</w:t>
            </w:r>
          </w:p>
        </w:tc>
        <w:tc>
          <w:tcPr>
            <w:tcW w:w="5865" w:type="dxa"/>
          </w:tcPr>
          <w:p w:rsidRPr="00D0427A" w:rsidR="00403639" w:rsidP="001F4E9B" w:rsidRDefault="00403639" w14:paraId="3E321C67" w14:textId="72A06AEB">
            <w:r>
              <w:t>Merged into a single category for the base incentives (</w:t>
            </w:r>
            <w:r w:rsidRPr="00D0427A">
              <w:rPr>
                <w:b/>
              </w:rPr>
              <w:t>$1,500</w:t>
            </w:r>
            <w:r>
              <w:t xml:space="preserve"> commencement, </w:t>
            </w:r>
            <w:r w:rsidRPr="00D0427A">
              <w:rPr>
                <w:b/>
              </w:rPr>
              <w:t>$2,500</w:t>
            </w:r>
            <w:r>
              <w:t xml:space="preserve"> completion). Employers are eligible as long as their apprentice is new</w:t>
            </w:r>
            <w:r w:rsidR="00FD7F70">
              <w:t>. If</w:t>
            </w:r>
            <w:r>
              <w:t xml:space="preserve"> their apprentice is in an NSNL or Priority occupation, they are eligible even if the apprentice is an existing employee.</w:t>
            </w:r>
          </w:p>
        </w:tc>
      </w:tr>
      <w:tr w:rsidR="00403639" w:rsidTr="001F4E9B" w14:paraId="0BD8D826" w14:textId="77777777">
        <w:tc>
          <w:tcPr>
            <w:tcW w:w="3151" w:type="dxa"/>
          </w:tcPr>
          <w:p w:rsidR="00403639" w:rsidP="001F4E9B" w:rsidRDefault="00403639" w14:paraId="5DECA585" w14:textId="77777777">
            <w:pPr>
              <w:rPr>
                <w:b/>
              </w:rPr>
            </w:pPr>
            <w:r>
              <w:t>Eligibility for the base incentives</w:t>
            </w:r>
          </w:p>
        </w:tc>
        <w:tc>
          <w:tcPr>
            <w:tcW w:w="5865" w:type="dxa"/>
          </w:tcPr>
          <w:p w:rsidR="00403639" w:rsidP="001F4E9B" w:rsidRDefault="00403639" w14:paraId="5A96C644" w14:textId="77777777">
            <w:r>
              <w:t>Extended to Diploma and Advanced Diploma apprentices, not just those undertaking a Certificate III or IV.</w:t>
            </w:r>
          </w:p>
          <w:p w:rsidRPr="00AF2A48" w:rsidR="00403639" w:rsidP="001F4E9B" w:rsidRDefault="00403639" w14:paraId="65410E92" w14:textId="77777777"/>
        </w:tc>
      </w:tr>
      <w:tr w:rsidR="00403639" w:rsidTr="001F4E9B" w14:paraId="69F67BA9" w14:textId="77777777">
        <w:tc>
          <w:tcPr>
            <w:tcW w:w="3151" w:type="dxa"/>
          </w:tcPr>
          <w:p w:rsidR="00403639" w:rsidP="001F4E9B" w:rsidRDefault="00403639" w14:paraId="18E8ECDE" w14:textId="77777777">
            <w:pPr>
              <w:rPr>
                <w:b/>
              </w:rPr>
            </w:pPr>
            <w:r>
              <w:t>Payment amounts for employers of part-time apprentices</w:t>
            </w:r>
          </w:p>
        </w:tc>
        <w:tc>
          <w:tcPr>
            <w:tcW w:w="5865" w:type="dxa"/>
          </w:tcPr>
          <w:p w:rsidRPr="00AF2A48" w:rsidR="00403639" w:rsidP="001F4E9B" w:rsidRDefault="00403639" w14:paraId="3AD3C9EE" w14:textId="77777777">
            <w:r>
              <w:t>Increased to match the payments for full-time apprentices, eliminating the distinction between full-time and part-time across all categories.</w:t>
            </w:r>
          </w:p>
        </w:tc>
      </w:tr>
      <w:tr w:rsidR="00403639" w:rsidTr="001F4E9B" w14:paraId="6A100C64" w14:textId="77777777">
        <w:tc>
          <w:tcPr>
            <w:tcW w:w="3151" w:type="dxa"/>
          </w:tcPr>
          <w:p w:rsidR="00403639" w:rsidP="001F4E9B" w:rsidRDefault="00403639" w14:paraId="2FF2F82F" w14:textId="2D697370">
            <w:pPr>
              <w:rPr>
                <w:b/>
              </w:rPr>
            </w:pPr>
            <w:r w:rsidRPr="00173A3F">
              <w:t>Rura</w:t>
            </w:r>
            <w:r>
              <w:t>l and Regional Skills Shortage commencement i</w:t>
            </w:r>
            <w:r w:rsidRPr="00173A3F">
              <w:t xml:space="preserve">ncentive and the </w:t>
            </w:r>
            <w:proofErr w:type="spellStart"/>
            <w:r>
              <w:t>ASbA</w:t>
            </w:r>
            <w:proofErr w:type="spellEnd"/>
            <w:r>
              <w:t xml:space="preserve"> commencement and retention</w:t>
            </w:r>
            <w:r w:rsidRPr="00173A3F">
              <w:t xml:space="preserve"> </w:t>
            </w:r>
            <w:r>
              <w:t>i</w:t>
            </w:r>
            <w:r w:rsidRPr="00173A3F">
              <w:t>ncentives</w:t>
            </w:r>
          </w:p>
        </w:tc>
        <w:tc>
          <w:tcPr>
            <w:tcW w:w="5865" w:type="dxa"/>
          </w:tcPr>
          <w:p w:rsidR="00403639" w:rsidP="001F4E9B" w:rsidRDefault="00403639" w14:paraId="1727EB3C" w14:textId="77777777">
            <w:r>
              <w:t>M</w:t>
            </w:r>
            <w:r w:rsidRPr="00173A3F">
              <w:t>erged into a single 'Target Groups' category</w:t>
            </w:r>
            <w:r>
              <w:t>.</w:t>
            </w:r>
          </w:p>
          <w:p w:rsidR="00403639" w:rsidP="00CA1D96" w:rsidRDefault="00403639" w14:paraId="71780D33" w14:textId="77777777">
            <w:pPr>
              <w:pStyle w:val="ListParagraph"/>
              <w:numPr>
                <w:ilvl w:val="0"/>
                <w:numId w:val="34"/>
              </w:numPr>
              <w:spacing w:after="0" w:line="240" w:lineRule="auto"/>
            </w:pPr>
            <w:r>
              <w:t xml:space="preserve">The Rural and Regional Skills Shortage commencement incentive will reduce from </w:t>
            </w:r>
            <w:r w:rsidRPr="0090528C">
              <w:rPr>
                <w:b/>
              </w:rPr>
              <w:t>$1,000</w:t>
            </w:r>
            <w:r>
              <w:t xml:space="preserve"> to </w:t>
            </w:r>
            <w:r w:rsidRPr="0090528C">
              <w:rPr>
                <w:b/>
              </w:rPr>
              <w:t>$750</w:t>
            </w:r>
            <w:r>
              <w:t xml:space="preserve">, but a </w:t>
            </w:r>
            <w:r w:rsidRPr="0090528C">
              <w:rPr>
                <w:b/>
              </w:rPr>
              <w:t>$750</w:t>
            </w:r>
            <w:r>
              <w:t xml:space="preserve"> completion incentive will be added, a net gain of </w:t>
            </w:r>
            <w:r w:rsidRPr="0090528C">
              <w:rPr>
                <w:b/>
              </w:rPr>
              <w:t>$500</w:t>
            </w:r>
            <w:r>
              <w:t xml:space="preserve"> for this cohort.</w:t>
            </w:r>
          </w:p>
          <w:p w:rsidRPr="00AF2A48" w:rsidR="00403639" w:rsidP="00CA1D96" w:rsidRDefault="00403639" w14:paraId="259F4468" w14:textId="77777777">
            <w:pPr>
              <w:pStyle w:val="ListParagraph"/>
              <w:numPr>
                <w:ilvl w:val="0"/>
                <w:numId w:val="34"/>
              </w:numPr>
              <w:spacing w:after="0" w:line="240" w:lineRule="auto"/>
            </w:pPr>
            <w:r>
              <w:t xml:space="preserve">The </w:t>
            </w:r>
            <w:r w:rsidRPr="0090528C">
              <w:rPr>
                <w:b/>
              </w:rPr>
              <w:t>$750</w:t>
            </w:r>
            <w:r>
              <w:t xml:space="preserve"> </w:t>
            </w:r>
            <w:proofErr w:type="spellStart"/>
            <w:r>
              <w:t>ASbA</w:t>
            </w:r>
            <w:proofErr w:type="spellEnd"/>
            <w:r>
              <w:t xml:space="preserve"> retention incentive will change to a completion incentive, to encourage employers to retain their school-aged apprentices beyond the 12 weeks required to claim the retention incentive. </w:t>
            </w:r>
            <w:proofErr w:type="spellStart"/>
            <w:r>
              <w:t>ASbAs</w:t>
            </w:r>
            <w:proofErr w:type="spellEnd"/>
            <w:r>
              <w:t xml:space="preserve"> undertaking a Certificate II will no longer be eligible for this incentive, however they will still be able to claim the Certificate II Target Groups incentives.</w:t>
            </w:r>
          </w:p>
        </w:tc>
      </w:tr>
      <w:tr w:rsidR="00403639" w:rsidTr="001F4E9B" w14:paraId="55F606D9" w14:textId="77777777">
        <w:tc>
          <w:tcPr>
            <w:tcW w:w="3151" w:type="dxa"/>
          </w:tcPr>
          <w:p w:rsidR="00403639" w:rsidP="001F4E9B" w:rsidRDefault="00403639" w14:paraId="04B84487" w14:textId="77777777">
            <w:pPr>
              <w:rPr>
                <w:b/>
              </w:rPr>
            </w:pPr>
            <w:r>
              <w:t>Nominated Equity Groups commencement incentive</w:t>
            </w:r>
          </w:p>
        </w:tc>
        <w:tc>
          <w:tcPr>
            <w:tcW w:w="5865" w:type="dxa"/>
          </w:tcPr>
          <w:p w:rsidRPr="00AF2A48" w:rsidR="00403639" w:rsidP="001F4E9B" w:rsidRDefault="00403639" w14:paraId="2C29AD9C" w14:textId="77777777">
            <w:r>
              <w:t xml:space="preserve">Increased from </w:t>
            </w:r>
            <w:r w:rsidRPr="0090528C">
              <w:rPr>
                <w:b/>
              </w:rPr>
              <w:t>$1,250</w:t>
            </w:r>
            <w:r>
              <w:t xml:space="preserve"> to </w:t>
            </w:r>
            <w:r w:rsidRPr="0090528C">
              <w:rPr>
                <w:b/>
              </w:rPr>
              <w:t>$1,500</w:t>
            </w:r>
            <w:r>
              <w:t xml:space="preserve">, and split into a </w:t>
            </w:r>
            <w:r w:rsidRPr="0090528C">
              <w:rPr>
                <w:b/>
              </w:rPr>
              <w:t>$750</w:t>
            </w:r>
            <w:r>
              <w:t xml:space="preserve"> commencement incentive and a </w:t>
            </w:r>
            <w:r w:rsidRPr="0090528C">
              <w:rPr>
                <w:b/>
              </w:rPr>
              <w:t>$750</w:t>
            </w:r>
            <w:r>
              <w:t xml:space="preserve"> completion incentive.</w:t>
            </w:r>
          </w:p>
        </w:tc>
      </w:tr>
      <w:tr w:rsidR="00403639" w:rsidTr="001F4E9B" w14:paraId="4ED202E4" w14:textId="77777777">
        <w:tc>
          <w:tcPr>
            <w:tcW w:w="3151" w:type="dxa"/>
          </w:tcPr>
          <w:p w:rsidR="00403639" w:rsidP="001F4E9B" w:rsidRDefault="00337B2E" w14:paraId="5A71901E" w14:textId="36CD52B2">
            <w:pPr>
              <w:rPr>
                <w:b/>
              </w:rPr>
            </w:pPr>
            <w:r>
              <w:t xml:space="preserve">GTO </w:t>
            </w:r>
            <w:r w:rsidR="00403639">
              <w:t>Certificate II completion incentive</w:t>
            </w:r>
          </w:p>
        </w:tc>
        <w:tc>
          <w:tcPr>
            <w:tcW w:w="5865" w:type="dxa"/>
          </w:tcPr>
          <w:p w:rsidRPr="00AF2A48" w:rsidR="00403639" w:rsidP="001F4E9B" w:rsidRDefault="00403639" w14:paraId="51B2AE35" w14:textId="77777777">
            <w:r>
              <w:t xml:space="preserve">Reduced from </w:t>
            </w:r>
            <w:r w:rsidRPr="0090528C">
              <w:rPr>
                <w:b/>
              </w:rPr>
              <w:t>$1,000</w:t>
            </w:r>
            <w:r>
              <w:t xml:space="preserve"> to </w:t>
            </w:r>
            <w:r w:rsidRPr="0090528C">
              <w:rPr>
                <w:b/>
              </w:rPr>
              <w:t>$750</w:t>
            </w:r>
            <w:r>
              <w:t xml:space="preserve"> but there will be no net loss in payments for GTOs due to the Target Groups incentives increasing by </w:t>
            </w:r>
            <w:r w:rsidRPr="0090528C">
              <w:rPr>
                <w:b/>
              </w:rPr>
              <w:t>$250</w:t>
            </w:r>
            <w:r>
              <w:t xml:space="preserve">. </w:t>
            </w:r>
          </w:p>
        </w:tc>
      </w:tr>
      <w:tr w:rsidR="00403639" w:rsidTr="001F4E9B" w14:paraId="471185EF" w14:textId="77777777">
        <w:tc>
          <w:tcPr>
            <w:tcW w:w="3151" w:type="dxa"/>
          </w:tcPr>
          <w:p w:rsidR="00403639" w:rsidP="001F4E9B" w:rsidRDefault="00403639" w14:paraId="69C5C449" w14:textId="77777777">
            <w:r>
              <w:t xml:space="preserve">Support for employers of </w:t>
            </w:r>
            <w:proofErr w:type="spellStart"/>
            <w:r>
              <w:t>ASbAs</w:t>
            </w:r>
            <w:proofErr w:type="spellEnd"/>
            <w:r>
              <w:t xml:space="preserve"> undertaking a Certificate II</w:t>
            </w:r>
          </w:p>
        </w:tc>
        <w:tc>
          <w:tcPr>
            <w:tcW w:w="5865" w:type="dxa"/>
          </w:tcPr>
          <w:p w:rsidR="00403639" w:rsidP="001F4E9B" w:rsidRDefault="00403639" w14:paraId="63080E17" w14:textId="77777777">
            <w:r>
              <w:t xml:space="preserve">Additional </w:t>
            </w:r>
            <w:r w:rsidRPr="00E149B5">
              <w:rPr>
                <w:b/>
              </w:rPr>
              <w:t>$1,500</w:t>
            </w:r>
            <w:r>
              <w:t xml:space="preserve"> commencement incentive introduced, to ensure employers of </w:t>
            </w:r>
            <w:proofErr w:type="spellStart"/>
            <w:r>
              <w:t>ASbAs</w:t>
            </w:r>
            <w:proofErr w:type="spellEnd"/>
            <w:r>
              <w:t xml:space="preserve"> undertaking a Certificate II are not disadvantaged by no longer being able to claim both the Nominated Equity Groups commencement incentive and the </w:t>
            </w:r>
            <w:proofErr w:type="spellStart"/>
            <w:r>
              <w:t>ASbA</w:t>
            </w:r>
            <w:proofErr w:type="spellEnd"/>
            <w:r>
              <w:t xml:space="preserve"> commencement and retention incentives. </w:t>
            </w:r>
          </w:p>
        </w:tc>
      </w:tr>
      <w:tr w:rsidR="00403639" w:rsidTr="001F4E9B" w14:paraId="0CF8E288" w14:textId="77777777">
        <w:tc>
          <w:tcPr>
            <w:tcW w:w="3151" w:type="dxa"/>
          </w:tcPr>
          <w:p w:rsidR="00403639" w:rsidP="001F4E9B" w:rsidRDefault="00403639" w14:paraId="064C0C27" w14:textId="77777777">
            <w:pPr>
              <w:rPr>
                <w:b/>
              </w:rPr>
            </w:pPr>
            <w:r>
              <w:t>Support for Adult Australian Apprentices (SAAA) incentive</w:t>
            </w:r>
          </w:p>
        </w:tc>
        <w:tc>
          <w:tcPr>
            <w:tcW w:w="5865" w:type="dxa"/>
          </w:tcPr>
          <w:p w:rsidR="00403639" w:rsidP="00956821" w:rsidRDefault="00403639" w14:paraId="3AA2A74C" w14:textId="361EE04D">
            <w:pPr>
              <w:rPr>
                <w:b/>
              </w:rPr>
            </w:pPr>
            <w:r>
              <w:t>Unchanged.</w:t>
            </w:r>
          </w:p>
        </w:tc>
      </w:tr>
      <w:tr w:rsidR="00403639" w:rsidTr="001F4E9B" w14:paraId="02DFDDD5" w14:textId="77777777">
        <w:tc>
          <w:tcPr>
            <w:tcW w:w="3151" w:type="dxa"/>
          </w:tcPr>
          <w:p w:rsidR="00403639" w:rsidP="001F4E9B" w:rsidRDefault="00403639" w14:paraId="43173FAB" w14:textId="77777777">
            <w:r>
              <w:lastRenderedPageBreak/>
              <w:t>Mature Aged Worker commencement and completion incentives</w:t>
            </w:r>
          </w:p>
        </w:tc>
        <w:tc>
          <w:tcPr>
            <w:tcW w:w="5865" w:type="dxa"/>
          </w:tcPr>
          <w:p w:rsidR="00403639" w:rsidP="001F4E9B" w:rsidRDefault="00403639" w14:paraId="6DF248CD" w14:textId="77777777">
            <w:r>
              <w:t>Unchanged.</w:t>
            </w:r>
          </w:p>
        </w:tc>
      </w:tr>
      <w:tr w:rsidR="00403639" w:rsidTr="001F4E9B" w14:paraId="3B7F276A" w14:textId="77777777">
        <w:trPr>
          <w:trHeight w:val="70"/>
        </w:trPr>
        <w:tc>
          <w:tcPr>
            <w:tcW w:w="3151" w:type="dxa"/>
          </w:tcPr>
          <w:p w:rsidRPr="00EA193B" w:rsidR="00403639" w:rsidP="001F4E9B" w:rsidRDefault="00403639" w14:paraId="614DE382" w14:textId="77777777">
            <w:r w:rsidRPr="00EA193B">
              <w:t>Declared Drought Area</w:t>
            </w:r>
            <w:r>
              <w:t xml:space="preserve"> commencement </w:t>
            </w:r>
            <w:r w:rsidRPr="0090528C">
              <w:rPr>
                <w:b/>
              </w:rPr>
              <w:t>($1,500)</w:t>
            </w:r>
            <w:r>
              <w:t xml:space="preserve"> and completion </w:t>
            </w:r>
            <w:r w:rsidRPr="0090528C">
              <w:rPr>
                <w:b/>
              </w:rPr>
              <w:t>($1,500)</w:t>
            </w:r>
            <w:r>
              <w:t xml:space="preserve"> incentives</w:t>
            </w:r>
            <w:r w:rsidRPr="00EA193B">
              <w:t xml:space="preserve">  </w:t>
            </w:r>
          </w:p>
        </w:tc>
        <w:tc>
          <w:tcPr>
            <w:tcW w:w="5865" w:type="dxa"/>
          </w:tcPr>
          <w:p w:rsidRPr="00AF2A48" w:rsidR="00403639" w:rsidP="001F4E9B" w:rsidRDefault="00403639" w14:paraId="041DD5BD" w14:textId="77777777">
            <w:r>
              <w:t xml:space="preserve">Discontinued. </w:t>
            </w:r>
            <w:r w:rsidRPr="00AF2A48">
              <w:t xml:space="preserve">While the Incentive is ongoing, in June 2014 the Department of Agriculture ceased issuing Exceptional Circumstances Certificates. As such it is not possible for an employer to meet the eligibility criteria to claim this incentive. </w:t>
            </w:r>
          </w:p>
          <w:p w:rsidRPr="00EA193B" w:rsidR="00403639" w:rsidP="001F4E9B" w:rsidRDefault="00403639" w14:paraId="079D602C" w14:textId="77777777">
            <w:r w:rsidRPr="00AF2A48">
              <w:t>Data for this Incentive is only available from 2004. From 2004 to date, 741 apprentices have attracted payments for their employers, totalling $1.615M.</w:t>
            </w:r>
          </w:p>
        </w:tc>
      </w:tr>
      <w:tr w:rsidR="00403639" w:rsidTr="001F4E9B" w14:paraId="5DC089BD" w14:textId="77777777">
        <w:trPr>
          <w:trHeight w:val="70"/>
        </w:trPr>
        <w:tc>
          <w:tcPr>
            <w:tcW w:w="3151" w:type="dxa"/>
          </w:tcPr>
          <w:p w:rsidRPr="00E71E77" w:rsidR="00403639" w:rsidP="001F4E9B" w:rsidRDefault="00403639" w14:paraId="1817E686" w14:textId="77777777">
            <w:r>
              <w:t xml:space="preserve">Minimum total incentives </w:t>
            </w:r>
            <w:r w:rsidRPr="004A1166">
              <w:rPr>
                <w:b/>
              </w:rPr>
              <w:t>$4,000</w:t>
            </w:r>
            <w:r>
              <w:t xml:space="preserve"> (Certificate III and above), </w:t>
            </w:r>
            <w:r>
              <w:rPr>
                <w:b/>
              </w:rPr>
              <w:t>$1,250</w:t>
            </w:r>
            <w:r>
              <w:t xml:space="preserve"> (Certificate II).</w:t>
            </w:r>
          </w:p>
          <w:p w:rsidRPr="00E71E77" w:rsidR="00403639" w:rsidP="001F4E9B" w:rsidRDefault="00403639" w14:paraId="67F3746D" w14:textId="77777777">
            <w:r>
              <w:t xml:space="preserve">Maximum total incentives </w:t>
            </w:r>
            <w:r w:rsidRPr="004A1166">
              <w:rPr>
                <w:b/>
              </w:rPr>
              <w:t>$1</w:t>
            </w:r>
            <w:r>
              <w:rPr>
                <w:b/>
              </w:rPr>
              <w:t>0</w:t>
            </w:r>
            <w:r w:rsidRPr="004A1166">
              <w:rPr>
                <w:b/>
              </w:rPr>
              <w:t>,</w:t>
            </w:r>
            <w:r>
              <w:rPr>
                <w:b/>
              </w:rPr>
              <w:t>5</w:t>
            </w:r>
            <w:r w:rsidRPr="004A1166">
              <w:rPr>
                <w:b/>
              </w:rPr>
              <w:t>00</w:t>
            </w:r>
            <w:r>
              <w:rPr>
                <w:b/>
              </w:rPr>
              <w:t xml:space="preserve"> </w:t>
            </w:r>
            <w:r>
              <w:t xml:space="preserve">(Certificate III and above), </w:t>
            </w:r>
            <w:r>
              <w:rPr>
                <w:b/>
              </w:rPr>
              <w:t xml:space="preserve">$3,750 </w:t>
            </w:r>
            <w:r>
              <w:t>(Certificate II).</w:t>
            </w:r>
          </w:p>
        </w:tc>
        <w:tc>
          <w:tcPr>
            <w:tcW w:w="5865" w:type="dxa"/>
          </w:tcPr>
          <w:p w:rsidR="00403639" w:rsidP="001F4E9B" w:rsidRDefault="00403639" w14:paraId="01C659F6" w14:textId="77777777">
            <w:r>
              <w:t>Minimum total incentives:</w:t>
            </w:r>
          </w:p>
          <w:p w:rsidR="00403639" w:rsidP="001F4E9B" w:rsidRDefault="00403639" w14:paraId="3175D61C" w14:textId="77777777">
            <w:r w:rsidRPr="004A1166">
              <w:rPr>
                <w:b/>
              </w:rPr>
              <w:t>$4,000</w:t>
            </w:r>
            <w:r>
              <w:rPr>
                <w:b/>
              </w:rPr>
              <w:t xml:space="preserve"> </w:t>
            </w:r>
            <w:r w:rsidRPr="004A1166">
              <w:t>(</w:t>
            </w:r>
            <w:r>
              <w:t>Certificate III and above) – unchanged</w:t>
            </w:r>
          </w:p>
          <w:p w:rsidRPr="00E71E77" w:rsidR="00403639" w:rsidP="001F4E9B" w:rsidRDefault="00403639" w14:paraId="10A3BC4E" w14:textId="77777777">
            <w:pPr>
              <w:rPr>
                <w:b/>
              </w:rPr>
            </w:pPr>
            <w:r>
              <w:rPr>
                <w:b/>
              </w:rPr>
              <w:t>$1,500</w:t>
            </w:r>
            <w:r>
              <w:t xml:space="preserve"> (Certificate II) – increase by </w:t>
            </w:r>
            <w:r>
              <w:rPr>
                <w:b/>
              </w:rPr>
              <w:t>$250</w:t>
            </w:r>
          </w:p>
          <w:p w:rsidR="00403639" w:rsidP="001F4E9B" w:rsidRDefault="00403639" w14:paraId="747BB56E" w14:textId="77777777">
            <w:r>
              <w:t>Maximum total incentives:</w:t>
            </w:r>
          </w:p>
          <w:p w:rsidR="00403639" w:rsidP="001F4E9B" w:rsidRDefault="00403639" w14:paraId="48EC2689" w14:textId="77777777">
            <w:pPr>
              <w:rPr>
                <w:b/>
              </w:rPr>
            </w:pPr>
            <w:r>
              <w:rPr>
                <w:b/>
              </w:rPr>
              <w:t>$11</w:t>
            </w:r>
            <w:r w:rsidRPr="004A1166">
              <w:rPr>
                <w:b/>
              </w:rPr>
              <w:t>,</w:t>
            </w:r>
            <w:r>
              <w:rPr>
                <w:b/>
              </w:rPr>
              <w:t>0</w:t>
            </w:r>
            <w:r w:rsidRPr="004A1166">
              <w:rPr>
                <w:b/>
              </w:rPr>
              <w:t>00</w:t>
            </w:r>
            <w:r>
              <w:rPr>
                <w:b/>
              </w:rPr>
              <w:t xml:space="preserve"> </w:t>
            </w:r>
            <w:r>
              <w:t xml:space="preserve">(Certificate III and above) – increase </w:t>
            </w:r>
            <w:r w:rsidRPr="004A1166">
              <w:t xml:space="preserve">by </w:t>
            </w:r>
            <w:r>
              <w:rPr>
                <w:b/>
              </w:rPr>
              <w:t>$5</w:t>
            </w:r>
            <w:r w:rsidRPr="000543D0">
              <w:rPr>
                <w:b/>
              </w:rPr>
              <w:t>00</w:t>
            </w:r>
          </w:p>
          <w:p w:rsidRPr="00E71E77" w:rsidR="00403639" w:rsidP="001F4E9B" w:rsidRDefault="00403639" w14:paraId="268F2D10" w14:textId="77777777">
            <w:r>
              <w:rPr>
                <w:b/>
              </w:rPr>
              <w:t>$3</w:t>
            </w:r>
            <w:r w:rsidRPr="00E71E77">
              <w:rPr>
                <w:b/>
              </w:rPr>
              <w:t>,</w:t>
            </w:r>
            <w:r>
              <w:rPr>
                <w:b/>
              </w:rPr>
              <w:t>7</w:t>
            </w:r>
            <w:r w:rsidRPr="00E71E77">
              <w:rPr>
                <w:b/>
              </w:rPr>
              <w:t>50</w:t>
            </w:r>
            <w:r>
              <w:rPr>
                <w:b/>
              </w:rPr>
              <w:t xml:space="preserve"> </w:t>
            </w:r>
            <w:r>
              <w:t>(Certificate II) – unchanged</w:t>
            </w:r>
          </w:p>
        </w:tc>
      </w:tr>
    </w:tbl>
    <w:p w:rsidR="00403639" w:rsidP="00403639" w:rsidRDefault="00403639" w14:paraId="3E710A13" w14:textId="77777777">
      <w:pPr>
        <w:rPr>
          <w:b/>
        </w:rPr>
      </w:pPr>
    </w:p>
    <w:p w:rsidR="00403639" w:rsidP="00403639" w:rsidRDefault="00403639" w14:paraId="119C62C2" w14:textId="77777777">
      <w:pPr>
        <w:rPr>
          <w:rFonts w:cstheme="minorHAnsi"/>
        </w:rPr>
      </w:pPr>
      <w:r>
        <w:rPr>
          <w:rFonts w:cstheme="minorHAnsi"/>
        </w:rPr>
        <w:br w:type="page"/>
      </w:r>
    </w:p>
    <w:p w:rsidRPr="00246B0A" w:rsidR="004A7413" w:rsidP="00246B0A" w:rsidRDefault="004A7413" w14:paraId="102CDD49" w14:textId="5583CAF0">
      <w:pPr>
        <w:pStyle w:val="Heading2"/>
        <w:spacing w:before="120" w:after="120"/>
        <w:rPr>
          <w:color w:val="002060"/>
        </w:rPr>
      </w:pPr>
      <w:bookmarkStart w:name="_Toc99374918" w:id="148"/>
      <w:r w:rsidRPr="00246B0A">
        <w:rPr>
          <w:color w:val="002060"/>
        </w:rPr>
        <w:lastRenderedPageBreak/>
        <w:t xml:space="preserve">Attachment </w:t>
      </w:r>
      <w:r w:rsidRPr="00246B0A" w:rsidR="000349FF">
        <w:rPr>
          <w:color w:val="002060"/>
        </w:rPr>
        <w:t>D</w:t>
      </w:r>
      <w:r w:rsidRPr="00246B0A">
        <w:rPr>
          <w:color w:val="002060"/>
        </w:rPr>
        <w:t>: Australian Apprenticeships Priority List</w:t>
      </w:r>
      <w:bookmarkEnd w:id="148"/>
    </w:p>
    <w:tbl>
      <w:tblPr>
        <w:tblW w:w="9025" w:type="dxa"/>
        <w:tblInd w:w="-10" w:type="dxa"/>
        <w:tblLayout w:type="fixed"/>
        <w:tblLook w:val="04A0" w:firstRow="1" w:lastRow="0" w:firstColumn="1" w:lastColumn="0" w:noHBand="0" w:noVBand="1"/>
      </w:tblPr>
      <w:tblGrid>
        <w:gridCol w:w="2348"/>
        <w:gridCol w:w="6667"/>
        <w:gridCol w:w="10"/>
      </w:tblGrid>
      <w:tr w:rsidRPr="00C73983" w:rsidR="00F31942" w:rsidTr="00956821" w14:paraId="67BE6E7D" w14:textId="77777777">
        <w:trPr>
          <w:trHeight w:val="300"/>
          <w:tblHeader/>
        </w:trPr>
        <w:tc>
          <w:tcPr>
            <w:tcW w:w="2348" w:type="dxa"/>
            <w:tcBorders>
              <w:top w:val="single" w:color="auto" w:sz="8" w:space="0"/>
              <w:left w:val="single" w:color="auto" w:sz="8" w:space="0"/>
              <w:bottom w:val="single" w:color="auto" w:sz="8" w:space="0"/>
              <w:right w:val="single" w:color="auto" w:sz="8" w:space="0"/>
            </w:tcBorders>
            <w:shd w:val="clear" w:color="auto" w:fill="002060"/>
            <w:vAlign w:val="center"/>
          </w:tcPr>
          <w:p w:rsidRPr="00C73983" w:rsidR="004A7413" w:rsidP="001F4E9B" w:rsidRDefault="004A7413" w14:paraId="243202A7" w14:textId="1DA9DE5F">
            <w:pPr>
              <w:jc w:val="center"/>
              <w:rPr>
                <w:rFonts w:cstheme="minorHAnsi"/>
                <w:color w:val="FFFFFF" w:themeColor="background1"/>
              </w:rPr>
            </w:pPr>
            <w:r w:rsidRPr="00C73983">
              <w:rPr>
                <w:rFonts w:eastAsia="Times New Roman" w:cstheme="minorHAnsi"/>
                <w:b/>
                <w:bCs/>
                <w:color w:val="FFFFFF" w:themeColor="background1"/>
              </w:rPr>
              <w:t>ANZSCO Code</w:t>
            </w:r>
          </w:p>
        </w:tc>
        <w:tc>
          <w:tcPr>
            <w:tcW w:w="6677" w:type="dxa"/>
            <w:gridSpan w:val="2"/>
            <w:tcBorders>
              <w:top w:val="single" w:color="auto" w:sz="8" w:space="0"/>
              <w:left w:val="single" w:color="auto" w:sz="8" w:space="0"/>
              <w:bottom w:val="single" w:color="auto" w:sz="8" w:space="0"/>
              <w:right w:val="single" w:color="auto" w:sz="8" w:space="0"/>
            </w:tcBorders>
            <w:shd w:val="clear" w:color="auto" w:fill="002060"/>
            <w:vAlign w:val="center"/>
          </w:tcPr>
          <w:p w:rsidRPr="00C73983" w:rsidR="004A7413" w:rsidP="001F4E9B" w:rsidRDefault="004A7413" w14:paraId="2D9C7EEF" w14:textId="77777777">
            <w:pPr>
              <w:jc w:val="center"/>
              <w:rPr>
                <w:rFonts w:cstheme="minorHAnsi"/>
                <w:color w:val="FFFFFF" w:themeColor="background1"/>
              </w:rPr>
            </w:pPr>
            <w:r w:rsidRPr="00C73983">
              <w:rPr>
                <w:rFonts w:eastAsia="Times New Roman" w:cstheme="minorHAnsi"/>
                <w:b/>
                <w:bCs/>
                <w:color w:val="FFFFFF" w:themeColor="background1"/>
              </w:rPr>
              <w:t>Occupation</w:t>
            </w:r>
          </w:p>
        </w:tc>
      </w:tr>
      <w:tr w:rsidRPr="00C73983" w:rsidR="000122AA" w:rsidTr="00956821" w14:paraId="1963290B" w14:textId="77777777">
        <w:trPr>
          <w:trHeight w:val="300"/>
        </w:trPr>
        <w:tc>
          <w:tcPr>
            <w:tcW w:w="2348" w:type="dxa"/>
            <w:tcBorders>
              <w:top w:val="single" w:color="auto" w:sz="8" w:space="0"/>
              <w:left w:val="single" w:color="auto" w:sz="8" w:space="0"/>
              <w:bottom w:val="nil"/>
              <w:right w:val="single" w:color="auto" w:sz="8" w:space="0"/>
            </w:tcBorders>
            <w:vAlign w:val="bottom"/>
          </w:tcPr>
          <w:p w:rsidRPr="00C73983" w:rsidR="004A7413" w:rsidP="001F4E9B" w:rsidRDefault="004A7413" w14:paraId="0FA19F2F" w14:textId="77777777">
            <w:pPr>
              <w:jc w:val="center"/>
              <w:rPr>
                <w:rFonts w:cstheme="minorHAnsi"/>
                <w:color w:val="000000" w:themeColor="text1"/>
              </w:rPr>
            </w:pPr>
            <w:r w:rsidRPr="00C73983">
              <w:rPr>
                <w:rFonts w:eastAsia="Times New Roman" w:cstheme="minorHAnsi"/>
                <w:color w:val="000000" w:themeColor="text1"/>
              </w:rPr>
              <w:t>423111</w:t>
            </w:r>
          </w:p>
        </w:tc>
        <w:tc>
          <w:tcPr>
            <w:tcW w:w="6677" w:type="dxa"/>
            <w:gridSpan w:val="2"/>
            <w:tcBorders>
              <w:top w:val="single" w:color="auto" w:sz="8" w:space="0"/>
              <w:left w:val="single" w:color="auto" w:sz="8" w:space="0"/>
              <w:bottom w:val="nil"/>
              <w:right w:val="single" w:color="auto" w:sz="8" w:space="0"/>
            </w:tcBorders>
            <w:vAlign w:val="bottom"/>
          </w:tcPr>
          <w:p w:rsidRPr="00C73983" w:rsidR="004A7413" w:rsidP="001F4E9B" w:rsidRDefault="004A7413" w14:paraId="46648585" w14:textId="77777777">
            <w:pPr>
              <w:rPr>
                <w:rFonts w:cstheme="minorHAnsi"/>
                <w:color w:val="000000" w:themeColor="text1"/>
              </w:rPr>
            </w:pPr>
            <w:r w:rsidRPr="00C73983">
              <w:rPr>
                <w:rFonts w:eastAsia="Times New Roman" w:cstheme="minorHAnsi"/>
                <w:color w:val="000000" w:themeColor="text1"/>
              </w:rPr>
              <w:t>Aged or Disabled Carer</w:t>
            </w:r>
          </w:p>
        </w:tc>
      </w:tr>
      <w:tr w:rsidRPr="00C73983" w:rsidR="000122AA" w:rsidTr="00956821" w14:paraId="17EE645F"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0C2A49CA" w14:textId="77777777">
            <w:pPr>
              <w:jc w:val="center"/>
              <w:rPr>
                <w:rFonts w:cstheme="minorHAnsi"/>
                <w:color w:val="000000" w:themeColor="text1"/>
              </w:rPr>
            </w:pPr>
            <w:r w:rsidRPr="00C73983">
              <w:rPr>
                <w:rFonts w:eastAsia="Times New Roman" w:cstheme="minorHAnsi"/>
                <w:color w:val="000000" w:themeColor="text1"/>
              </w:rPr>
              <w:t>311111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4D5D861A" w14:textId="77777777">
            <w:pPr>
              <w:rPr>
                <w:rFonts w:cstheme="minorHAnsi"/>
                <w:color w:val="000000" w:themeColor="text1"/>
              </w:rPr>
            </w:pPr>
            <w:r w:rsidRPr="00C73983">
              <w:rPr>
                <w:rFonts w:eastAsia="Times New Roman" w:cstheme="minorHAnsi"/>
                <w:color w:val="000000" w:themeColor="text1"/>
              </w:rPr>
              <w:t>Agricultural Technician</w:t>
            </w:r>
          </w:p>
        </w:tc>
      </w:tr>
      <w:tr w:rsidRPr="00C73983" w:rsidR="000122AA" w:rsidTr="00956821" w14:paraId="09E81DE6"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2F8D4A95" w14:textId="77777777">
            <w:pPr>
              <w:jc w:val="center"/>
              <w:rPr>
                <w:rFonts w:cstheme="minorHAnsi"/>
                <w:color w:val="000000" w:themeColor="text1"/>
              </w:rPr>
            </w:pPr>
            <w:r w:rsidRPr="00C73983">
              <w:rPr>
                <w:rFonts w:eastAsia="Times New Roman" w:cstheme="minorHAnsi"/>
                <w:color w:val="000000" w:themeColor="text1"/>
              </w:rPr>
              <w:t>334112</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5A730733" w14:textId="77777777">
            <w:pPr>
              <w:rPr>
                <w:rFonts w:cstheme="minorHAnsi"/>
                <w:color w:val="000000" w:themeColor="text1"/>
              </w:rPr>
            </w:pPr>
            <w:r w:rsidRPr="00C73983">
              <w:rPr>
                <w:rFonts w:eastAsia="Times New Roman" w:cstheme="minorHAnsi"/>
                <w:color w:val="000000" w:themeColor="text1"/>
              </w:rPr>
              <w:t>Airconditioning and Mechanical Services Plumber</w:t>
            </w:r>
          </w:p>
        </w:tc>
      </w:tr>
      <w:tr w:rsidRPr="00C73983" w:rsidR="000122AA" w:rsidTr="00956821" w14:paraId="772EB1FE"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28CFC963" w14:textId="77777777">
            <w:pPr>
              <w:jc w:val="center"/>
              <w:rPr>
                <w:rFonts w:cstheme="minorHAnsi"/>
                <w:color w:val="000000" w:themeColor="text1"/>
              </w:rPr>
            </w:pPr>
            <w:r w:rsidRPr="00C73983">
              <w:rPr>
                <w:rFonts w:eastAsia="Times New Roman" w:cstheme="minorHAnsi"/>
                <w:color w:val="000000" w:themeColor="text1"/>
              </w:rPr>
              <w:t>342111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466DA3B8" w14:textId="77777777">
            <w:pPr>
              <w:rPr>
                <w:rFonts w:cstheme="minorHAnsi"/>
                <w:color w:val="000000" w:themeColor="text1"/>
              </w:rPr>
            </w:pPr>
            <w:r w:rsidRPr="00C73983">
              <w:rPr>
                <w:rFonts w:eastAsia="Times New Roman" w:cstheme="minorHAnsi"/>
                <w:color w:val="000000" w:themeColor="text1"/>
              </w:rPr>
              <w:t>Airconditioning and Refrigeration Mechanic</w:t>
            </w:r>
          </w:p>
        </w:tc>
      </w:tr>
      <w:tr w:rsidRPr="00C73983" w:rsidR="000122AA" w:rsidTr="00956821" w14:paraId="2D26DC9E"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556F498B" w14:textId="77777777">
            <w:pPr>
              <w:jc w:val="center"/>
              <w:rPr>
                <w:rFonts w:cstheme="minorHAnsi"/>
                <w:color w:val="000000" w:themeColor="text1"/>
              </w:rPr>
            </w:pPr>
            <w:r w:rsidRPr="00C73983">
              <w:rPr>
                <w:rFonts w:eastAsia="Times New Roman" w:cstheme="minorHAnsi"/>
                <w:color w:val="000000" w:themeColor="text1"/>
              </w:rPr>
              <w:t>323111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29654578" w14:textId="77777777">
            <w:pPr>
              <w:rPr>
                <w:rFonts w:cstheme="minorHAnsi"/>
                <w:color w:val="000000" w:themeColor="text1"/>
              </w:rPr>
            </w:pPr>
            <w:r w:rsidRPr="00C73983">
              <w:rPr>
                <w:rFonts w:eastAsia="Times New Roman" w:cstheme="minorHAnsi"/>
                <w:color w:val="000000" w:themeColor="text1"/>
              </w:rPr>
              <w:t>Aircraft Maintenance Engineer (Avionics)</w:t>
            </w:r>
          </w:p>
        </w:tc>
      </w:tr>
      <w:tr w:rsidRPr="00C73983" w:rsidR="000122AA" w:rsidTr="00956821" w14:paraId="0D666936"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46EA72F0" w14:textId="77777777">
            <w:pPr>
              <w:jc w:val="center"/>
              <w:rPr>
                <w:rFonts w:cstheme="minorHAnsi"/>
                <w:color w:val="000000" w:themeColor="text1"/>
              </w:rPr>
            </w:pPr>
            <w:r w:rsidRPr="00C73983">
              <w:rPr>
                <w:rFonts w:eastAsia="Times New Roman" w:cstheme="minorHAnsi"/>
                <w:color w:val="000000" w:themeColor="text1"/>
              </w:rPr>
              <w:t>323112</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2B483D5A" w14:textId="77777777">
            <w:pPr>
              <w:rPr>
                <w:rFonts w:cstheme="minorHAnsi"/>
                <w:color w:val="000000" w:themeColor="text1"/>
              </w:rPr>
            </w:pPr>
            <w:r w:rsidRPr="00C73983">
              <w:rPr>
                <w:rFonts w:eastAsia="Times New Roman" w:cstheme="minorHAnsi"/>
                <w:color w:val="000000" w:themeColor="text1"/>
              </w:rPr>
              <w:t>Aircraft Maintenance Engineer (Mechanical)</w:t>
            </w:r>
          </w:p>
        </w:tc>
      </w:tr>
      <w:tr w:rsidRPr="00C73983" w:rsidR="000122AA" w:rsidTr="00956821" w14:paraId="5FE664DA"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2CDEE2FB" w14:textId="77777777">
            <w:pPr>
              <w:jc w:val="center"/>
              <w:rPr>
                <w:rFonts w:cstheme="minorHAnsi"/>
                <w:color w:val="000000" w:themeColor="text1"/>
              </w:rPr>
            </w:pPr>
            <w:r w:rsidRPr="00C73983">
              <w:rPr>
                <w:rFonts w:eastAsia="Times New Roman" w:cstheme="minorHAnsi"/>
                <w:color w:val="000000" w:themeColor="text1"/>
              </w:rPr>
              <w:t>323113</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7DB69105" w14:textId="77777777">
            <w:pPr>
              <w:rPr>
                <w:rFonts w:cstheme="minorHAnsi"/>
                <w:color w:val="000000" w:themeColor="text1"/>
              </w:rPr>
            </w:pPr>
            <w:r w:rsidRPr="00C73983">
              <w:rPr>
                <w:rFonts w:eastAsia="Times New Roman" w:cstheme="minorHAnsi"/>
                <w:color w:val="000000" w:themeColor="text1"/>
              </w:rPr>
              <w:t>Aircraft Maintenance Engineer (Structures)</w:t>
            </w:r>
          </w:p>
        </w:tc>
      </w:tr>
      <w:tr w:rsidRPr="00C73983" w:rsidR="000122AA" w:rsidTr="00956821" w14:paraId="4706F261" w14:textId="77777777">
        <w:trPr>
          <w:trHeight w:val="480"/>
        </w:trPr>
        <w:tc>
          <w:tcPr>
            <w:tcW w:w="2348" w:type="dxa"/>
            <w:tcBorders>
              <w:top w:val="nil"/>
              <w:left w:val="single" w:color="auto" w:sz="8" w:space="0"/>
              <w:bottom w:val="nil"/>
              <w:right w:val="single" w:color="auto" w:sz="8" w:space="0"/>
            </w:tcBorders>
            <w:vAlign w:val="bottom"/>
          </w:tcPr>
          <w:p w:rsidRPr="00C73983" w:rsidR="004A7413" w:rsidP="001F4E9B" w:rsidRDefault="004A7413" w14:paraId="24B7D8BD" w14:textId="77777777">
            <w:pPr>
              <w:jc w:val="center"/>
              <w:rPr>
                <w:rFonts w:cstheme="minorHAnsi"/>
                <w:color w:val="000000" w:themeColor="text1"/>
              </w:rPr>
            </w:pPr>
            <w:r w:rsidRPr="00C73983">
              <w:rPr>
                <w:rFonts w:eastAsia="Times New Roman" w:cstheme="minorHAnsi"/>
                <w:color w:val="000000" w:themeColor="text1"/>
              </w:rPr>
              <w:t>362212</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3C028076" w14:textId="77777777">
            <w:pPr>
              <w:rPr>
                <w:rFonts w:cstheme="minorHAnsi"/>
                <w:color w:val="000000" w:themeColor="text1"/>
              </w:rPr>
            </w:pPr>
            <w:r w:rsidRPr="00C73983">
              <w:rPr>
                <w:rFonts w:eastAsia="Times New Roman" w:cstheme="minorHAnsi"/>
                <w:color w:val="000000" w:themeColor="text1"/>
              </w:rPr>
              <w:t>Arborist</w:t>
            </w:r>
          </w:p>
        </w:tc>
      </w:tr>
      <w:tr w:rsidRPr="00C73983" w:rsidR="000122AA" w:rsidTr="00956821" w14:paraId="0A7772CA"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708D3FF6" w14:textId="77777777">
            <w:pPr>
              <w:jc w:val="center"/>
              <w:rPr>
                <w:rFonts w:cstheme="minorHAnsi"/>
                <w:color w:val="000000" w:themeColor="text1"/>
              </w:rPr>
            </w:pPr>
            <w:r w:rsidRPr="00C73983">
              <w:rPr>
                <w:rFonts w:eastAsia="Times New Roman" w:cstheme="minorHAnsi"/>
                <w:color w:val="000000" w:themeColor="text1"/>
              </w:rPr>
              <w:t>321111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75DBC091" w14:textId="77777777">
            <w:pPr>
              <w:rPr>
                <w:rFonts w:cstheme="minorHAnsi"/>
                <w:color w:val="000000" w:themeColor="text1"/>
              </w:rPr>
            </w:pPr>
            <w:r w:rsidRPr="00C73983">
              <w:rPr>
                <w:rFonts w:eastAsia="Times New Roman" w:cstheme="minorHAnsi"/>
                <w:color w:val="000000" w:themeColor="text1"/>
              </w:rPr>
              <w:t>Automotive Electrician</w:t>
            </w:r>
          </w:p>
        </w:tc>
      </w:tr>
      <w:tr w:rsidRPr="00C73983" w:rsidR="000122AA" w:rsidTr="00956821" w14:paraId="4009FDFD"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237B6974" w14:textId="77777777">
            <w:pPr>
              <w:jc w:val="center"/>
              <w:rPr>
                <w:rFonts w:cstheme="minorHAnsi"/>
                <w:color w:val="000000" w:themeColor="text1"/>
              </w:rPr>
            </w:pPr>
            <w:r w:rsidRPr="00C73983">
              <w:rPr>
                <w:rFonts w:eastAsia="Times New Roman" w:cstheme="minorHAnsi"/>
                <w:color w:val="000000" w:themeColor="text1"/>
              </w:rPr>
              <w:t>351111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50895836" w14:textId="77777777">
            <w:pPr>
              <w:rPr>
                <w:rFonts w:cstheme="minorHAnsi"/>
                <w:color w:val="000000" w:themeColor="text1"/>
              </w:rPr>
            </w:pPr>
            <w:r w:rsidRPr="00C73983">
              <w:rPr>
                <w:rFonts w:eastAsia="Times New Roman" w:cstheme="minorHAnsi"/>
                <w:color w:val="000000" w:themeColor="text1"/>
              </w:rPr>
              <w:t>Baker</w:t>
            </w:r>
          </w:p>
        </w:tc>
      </w:tr>
      <w:tr w:rsidRPr="00C73983" w:rsidR="000122AA" w:rsidTr="00956821" w14:paraId="43DF0A72"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5A619BBD" w14:textId="77777777">
            <w:pPr>
              <w:jc w:val="center"/>
              <w:rPr>
                <w:rFonts w:cstheme="minorHAnsi"/>
                <w:color w:val="000000" w:themeColor="text1"/>
              </w:rPr>
            </w:pPr>
            <w:r w:rsidRPr="00C73983">
              <w:rPr>
                <w:rFonts w:eastAsia="Times New Roman" w:cstheme="minorHAnsi"/>
                <w:color w:val="000000" w:themeColor="text1"/>
              </w:rPr>
              <w:t>331111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6DA090C7" w14:textId="77777777">
            <w:pPr>
              <w:rPr>
                <w:rFonts w:cstheme="minorHAnsi"/>
                <w:color w:val="000000" w:themeColor="text1"/>
              </w:rPr>
            </w:pPr>
            <w:r w:rsidRPr="00C73983">
              <w:rPr>
                <w:rFonts w:eastAsia="Times New Roman" w:cstheme="minorHAnsi"/>
                <w:color w:val="000000" w:themeColor="text1"/>
              </w:rPr>
              <w:t>Bricklayer</w:t>
            </w:r>
          </w:p>
        </w:tc>
      </w:tr>
      <w:tr w:rsidRPr="00C73983" w:rsidR="000122AA" w:rsidTr="00956821" w14:paraId="190562C7"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5EA07D78" w14:textId="77777777">
            <w:pPr>
              <w:jc w:val="center"/>
              <w:rPr>
                <w:rFonts w:cstheme="minorHAnsi"/>
                <w:color w:val="000000" w:themeColor="text1"/>
              </w:rPr>
            </w:pPr>
            <w:r w:rsidRPr="00C73983">
              <w:rPr>
                <w:rFonts w:eastAsia="Times New Roman" w:cstheme="minorHAnsi"/>
                <w:color w:val="000000" w:themeColor="text1"/>
              </w:rPr>
              <w:t>351211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4DFA5E6D" w14:textId="77777777">
            <w:pPr>
              <w:rPr>
                <w:rFonts w:cstheme="minorHAnsi"/>
                <w:color w:val="000000" w:themeColor="text1"/>
              </w:rPr>
            </w:pPr>
            <w:r w:rsidRPr="00C73983">
              <w:rPr>
                <w:rFonts w:eastAsia="Times New Roman" w:cstheme="minorHAnsi"/>
                <w:color w:val="000000" w:themeColor="text1"/>
              </w:rPr>
              <w:t>Butcher or Smallgoods Maker</w:t>
            </w:r>
          </w:p>
        </w:tc>
      </w:tr>
      <w:tr w:rsidRPr="00C73983" w:rsidR="000122AA" w:rsidTr="00956821" w14:paraId="74672AF4"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7EAB2456" w14:textId="77777777">
            <w:pPr>
              <w:jc w:val="center"/>
              <w:rPr>
                <w:rFonts w:cstheme="minorHAnsi"/>
                <w:color w:val="000000" w:themeColor="text1"/>
              </w:rPr>
            </w:pPr>
            <w:r w:rsidRPr="00C73983">
              <w:rPr>
                <w:rFonts w:eastAsia="Times New Roman" w:cstheme="minorHAnsi"/>
                <w:color w:val="000000" w:themeColor="text1"/>
              </w:rPr>
              <w:t>394111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069DF25A" w14:textId="77777777">
            <w:pPr>
              <w:rPr>
                <w:rFonts w:cstheme="minorHAnsi"/>
                <w:color w:val="000000" w:themeColor="text1"/>
              </w:rPr>
            </w:pPr>
            <w:r w:rsidRPr="00C73983">
              <w:rPr>
                <w:rFonts w:eastAsia="Times New Roman" w:cstheme="minorHAnsi"/>
                <w:color w:val="000000" w:themeColor="text1"/>
              </w:rPr>
              <w:t>Cabinetmaker</w:t>
            </w:r>
          </w:p>
        </w:tc>
      </w:tr>
      <w:tr w:rsidRPr="00C73983" w:rsidR="000122AA" w:rsidTr="00956821" w14:paraId="2DB30B9F"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34E7BEB0" w14:textId="77777777">
            <w:pPr>
              <w:jc w:val="center"/>
              <w:rPr>
                <w:rFonts w:cstheme="minorHAnsi"/>
                <w:color w:val="000000" w:themeColor="text1"/>
              </w:rPr>
            </w:pPr>
            <w:r w:rsidRPr="00C73983">
              <w:rPr>
                <w:rFonts w:eastAsia="Times New Roman" w:cstheme="minorHAnsi"/>
                <w:color w:val="000000" w:themeColor="text1"/>
              </w:rPr>
              <w:t>342411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398B3D14" w14:textId="77777777">
            <w:pPr>
              <w:rPr>
                <w:rFonts w:cstheme="minorHAnsi"/>
                <w:color w:val="000000" w:themeColor="text1"/>
              </w:rPr>
            </w:pPr>
            <w:r w:rsidRPr="00C73983">
              <w:rPr>
                <w:rFonts w:eastAsia="Times New Roman" w:cstheme="minorHAnsi"/>
                <w:color w:val="000000" w:themeColor="text1"/>
              </w:rPr>
              <w:t>Cabler (Data and Telecommunications)</w:t>
            </w:r>
          </w:p>
        </w:tc>
      </w:tr>
      <w:tr w:rsidRPr="00C73983" w:rsidR="000122AA" w:rsidTr="00956821" w14:paraId="376E27E1"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48D1A70E" w14:textId="77777777">
            <w:pPr>
              <w:jc w:val="center"/>
              <w:rPr>
                <w:rFonts w:cstheme="minorHAnsi"/>
                <w:color w:val="000000" w:themeColor="text1"/>
              </w:rPr>
            </w:pPr>
            <w:r w:rsidRPr="00C73983">
              <w:rPr>
                <w:rFonts w:eastAsia="Times New Roman" w:cstheme="minorHAnsi"/>
                <w:color w:val="000000" w:themeColor="text1"/>
              </w:rPr>
              <w:t>331212</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2E02AB30" w14:textId="77777777">
            <w:pPr>
              <w:rPr>
                <w:rFonts w:cstheme="minorHAnsi"/>
                <w:color w:val="000000" w:themeColor="text1"/>
              </w:rPr>
            </w:pPr>
            <w:r w:rsidRPr="00C73983">
              <w:rPr>
                <w:rFonts w:eastAsia="Times New Roman" w:cstheme="minorHAnsi"/>
                <w:color w:val="000000" w:themeColor="text1"/>
              </w:rPr>
              <w:t>Carpenter</w:t>
            </w:r>
          </w:p>
        </w:tc>
      </w:tr>
      <w:tr w:rsidRPr="00C73983" w:rsidR="000122AA" w:rsidTr="00956821" w14:paraId="3F568080"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17FCBB9B" w14:textId="77777777">
            <w:pPr>
              <w:jc w:val="center"/>
              <w:rPr>
                <w:rFonts w:cstheme="minorHAnsi"/>
                <w:color w:val="000000" w:themeColor="text1"/>
              </w:rPr>
            </w:pPr>
            <w:r w:rsidRPr="00C73983">
              <w:rPr>
                <w:rFonts w:eastAsia="Times New Roman" w:cstheme="minorHAnsi"/>
                <w:color w:val="000000" w:themeColor="text1"/>
              </w:rPr>
              <w:t>331211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55B5ED1E" w14:textId="77777777">
            <w:pPr>
              <w:rPr>
                <w:rFonts w:cstheme="minorHAnsi"/>
                <w:color w:val="000000" w:themeColor="text1"/>
              </w:rPr>
            </w:pPr>
            <w:r w:rsidRPr="00C73983">
              <w:rPr>
                <w:rFonts w:eastAsia="Times New Roman" w:cstheme="minorHAnsi"/>
                <w:color w:val="000000" w:themeColor="text1"/>
              </w:rPr>
              <w:t>Carpenter and Joiner</w:t>
            </w:r>
          </w:p>
        </w:tc>
      </w:tr>
      <w:tr w:rsidRPr="00C73983" w:rsidR="000122AA" w:rsidTr="00956821" w14:paraId="4039D463"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748C77DA" w14:textId="77777777">
            <w:pPr>
              <w:jc w:val="center"/>
              <w:rPr>
                <w:rFonts w:cstheme="minorHAnsi"/>
                <w:color w:val="000000" w:themeColor="text1"/>
              </w:rPr>
            </w:pPr>
            <w:r w:rsidRPr="00C73983">
              <w:rPr>
                <w:rFonts w:eastAsia="Times New Roman" w:cstheme="minorHAnsi"/>
                <w:color w:val="000000" w:themeColor="text1"/>
              </w:rPr>
              <w:t>351311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4BDEDFBB" w14:textId="77777777">
            <w:pPr>
              <w:rPr>
                <w:rFonts w:cstheme="minorHAnsi"/>
                <w:color w:val="000000" w:themeColor="text1"/>
              </w:rPr>
            </w:pPr>
            <w:r w:rsidRPr="00C73983">
              <w:rPr>
                <w:rFonts w:eastAsia="Times New Roman" w:cstheme="minorHAnsi"/>
                <w:color w:val="000000" w:themeColor="text1"/>
              </w:rPr>
              <w:t>Chef</w:t>
            </w:r>
          </w:p>
        </w:tc>
      </w:tr>
      <w:tr w:rsidRPr="00C73983" w:rsidR="000122AA" w:rsidTr="00956821" w14:paraId="086F328A" w14:textId="77777777">
        <w:trPr>
          <w:trHeight w:val="300"/>
        </w:trPr>
        <w:tc>
          <w:tcPr>
            <w:tcW w:w="2348" w:type="dxa"/>
            <w:tcBorders>
              <w:top w:val="nil"/>
              <w:left w:val="single" w:color="auto" w:sz="8" w:space="0"/>
              <w:right w:val="single" w:color="auto" w:sz="8" w:space="0"/>
            </w:tcBorders>
            <w:vAlign w:val="bottom"/>
          </w:tcPr>
          <w:p w:rsidRPr="00C73983" w:rsidR="004A7413" w:rsidP="001F4E9B" w:rsidRDefault="004A7413" w14:paraId="0595B070" w14:textId="77777777">
            <w:pPr>
              <w:jc w:val="center"/>
              <w:rPr>
                <w:rFonts w:cstheme="minorHAnsi"/>
                <w:color w:val="000000" w:themeColor="text1"/>
              </w:rPr>
            </w:pPr>
            <w:r w:rsidRPr="00C73983">
              <w:rPr>
                <w:rFonts w:eastAsia="Times New Roman" w:cstheme="minorHAnsi"/>
                <w:color w:val="000000" w:themeColor="text1"/>
              </w:rPr>
              <w:t>421111</w:t>
            </w:r>
          </w:p>
        </w:tc>
        <w:tc>
          <w:tcPr>
            <w:tcW w:w="6677" w:type="dxa"/>
            <w:gridSpan w:val="2"/>
            <w:tcBorders>
              <w:top w:val="nil"/>
              <w:left w:val="single" w:color="auto" w:sz="8" w:space="0"/>
              <w:right w:val="single" w:color="auto" w:sz="8" w:space="0"/>
            </w:tcBorders>
            <w:vAlign w:val="bottom"/>
          </w:tcPr>
          <w:p w:rsidRPr="00C73983" w:rsidR="004A7413" w:rsidP="001F4E9B" w:rsidRDefault="004A7413" w14:paraId="5A9E5D53" w14:textId="77777777">
            <w:pPr>
              <w:rPr>
                <w:rFonts w:cstheme="minorHAnsi"/>
                <w:color w:val="000000" w:themeColor="text1"/>
              </w:rPr>
            </w:pPr>
            <w:r w:rsidRPr="00C73983">
              <w:rPr>
                <w:rFonts w:eastAsia="Times New Roman" w:cstheme="minorHAnsi"/>
                <w:color w:val="000000" w:themeColor="text1"/>
              </w:rPr>
              <w:t>Child Care Worker</w:t>
            </w:r>
          </w:p>
        </w:tc>
      </w:tr>
      <w:tr w:rsidRPr="00C73983" w:rsidR="000122AA" w:rsidTr="00956821" w14:paraId="4308EFED"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2CF29580" w14:textId="77777777">
            <w:pPr>
              <w:jc w:val="center"/>
              <w:rPr>
                <w:rFonts w:cstheme="minorHAnsi"/>
                <w:color w:val="000000" w:themeColor="text1"/>
              </w:rPr>
            </w:pPr>
            <w:r w:rsidRPr="00C73983">
              <w:rPr>
                <w:rFonts w:eastAsia="Times New Roman" w:cstheme="minorHAnsi"/>
                <w:color w:val="000000" w:themeColor="text1"/>
              </w:rPr>
              <w:t>312211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715E2045" w14:textId="77777777">
            <w:pPr>
              <w:rPr>
                <w:rFonts w:cstheme="minorHAnsi"/>
                <w:color w:val="000000" w:themeColor="text1"/>
              </w:rPr>
            </w:pPr>
            <w:r w:rsidRPr="00C73983">
              <w:rPr>
                <w:rFonts w:eastAsia="Times New Roman" w:cstheme="minorHAnsi"/>
                <w:color w:val="000000" w:themeColor="text1"/>
              </w:rPr>
              <w:t>Civil Engineering Draftsperson</w:t>
            </w:r>
          </w:p>
        </w:tc>
      </w:tr>
      <w:tr w:rsidRPr="00C73983" w:rsidR="000122AA" w:rsidTr="00956821" w14:paraId="5C25BB05" w14:textId="77777777">
        <w:trPr>
          <w:trHeight w:val="300"/>
        </w:trPr>
        <w:tc>
          <w:tcPr>
            <w:tcW w:w="2348" w:type="dxa"/>
            <w:tcBorders>
              <w:top w:val="nil"/>
              <w:left w:val="single" w:color="auto" w:sz="8" w:space="0"/>
              <w:bottom w:val="nil"/>
              <w:right w:val="single" w:color="auto" w:sz="8" w:space="0"/>
            </w:tcBorders>
            <w:vAlign w:val="bottom"/>
          </w:tcPr>
          <w:p w:rsidRPr="00C73983" w:rsidR="00696141" w:rsidP="00696141" w:rsidRDefault="00696141" w14:paraId="65718B3B" w14:textId="425D08E7">
            <w:pPr>
              <w:jc w:val="center"/>
              <w:rPr>
                <w:rFonts w:eastAsia="Times New Roman" w:cstheme="minorHAnsi"/>
                <w:color w:val="000000" w:themeColor="text1"/>
              </w:rPr>
            </w:pPr>
            <w:r w:rsidRPr="00C73983">
              <w:rPr>
                <w:rFonts w:eastAsia="Times New Roman" w:cstheme="minorHAnsi"/>
              </w:rPr>
              <w:t>312212</w:t>
            </w:r>
          </w:p>
        </w:tc>
        <w:tc>
          <w:tcPr>
            <w:tcW w:w="6677" w:type="dxa"/>
            <w:gridSpan w:val="2"/>
            <w:tcBorders>
              <w:top w:val="nil"/>
              <w:left w:val="single" w:color="auto" w:sz="8" w:space="0"/>
              <w:bottom w:val="nil"/>
              <w:right w:val="single" w:color="auto" w:sz="8" w:space="0"/>
            </w:tcBorders>
            <w:vAlign w:val="bottom"/>
          </w:tcPr>
          <w:p w:rsidRPr="00C73983" w:rsidR="00696141" w:rsidP="00696141" w:rsidRDefault="00696141" w14:paraId="4FF7452D" w14:textId="062B53D9">
            <w:pPr>
              <w:rPr>
                <w:rFonts w:eastAsia="Times New Roman" w:cstheme="minorHAnsi"/>
                <w:color w:val="000000" w:themeColor="text1"/>
              </w:rPr>
            </w:pPr>
            <w:r w:rsidRPr="00C73983">
              <w:rPr>
                <w:rFonts w:eastAsia="Times New Roman" w:cstheme="minorHAnsi"/>
              </w:rPr>
              <w:t>Civil Engineering Technician</w:t>
            </w:r>
          </w:p>
        </w:tc>
      </w:tr>
      <w:tr w:rsidRPr="00C73983" w:rsidR="000122AA" w:rsidTr="00956821" w14:paraId="522B0A2D" w14:textId="77777777">
        <w:trPr>
          <w:trHeight w:val="300"/>
        </w:trPr>
        <w:tc>
          <w:tcPr>
            <w:tcW w:w="2348" w:type="dxa"/>
            <w:tcBorders>
              <w:top w:val="nil"/>
              <w:left w:val="single" w:color="auto" w:sz="8" w:space="0"/>
              <w:bottom w:val="nil"/>
              <w:right w:val="single" w:color="auto" w:sz="8" w:space="0"/>
            </w:tcBorders>
            <w:vAlign w:val="bottom"/>
          </w:tcPr>
          <w:p w:rsidRPr="00C73983" w:rsidR="00696141" w:rsidP="00696141" w:rsidRDefault="00696141" w14:paraId="529999CC" w14:textId="473C5BB6">
            <w:pPr>
              <w:jc w:val="center"/>
              <w:rPr>
                <w:rFonts w:eastAsia="Times New Roman" w:cstheme="minorHAnsi"/>
                <w:color w:val="000000" w:themeColor="text1"/>
              </w:rPr>
            </w:pPr>
            <w:r w:rsidRPr="00C73983">
              <w:rPr>
                <w:rFonts w:eastAsia="Times New Roman" w:cstheme="minorHAnsi"/>
              </w:rPr>
              <w:t>351411</w:t>
            </w:r>
          </w:p>
        </w:tc>
        <w:tc>
          <w:tcPr>
            <w:tcW w:w="6677" w:type="dxa"/>
            <w:gridSpan w:val="2"/>
            <w:tcBorders>
              <w:top w:val="nil"/>
              <w:left w:val="single" w:color="auto" w:sz="8" w:space="0"/>
              <w:bottom w:val="nil"/>
              <w:right w:val="single" w:color="auto" w:sz="8" w:space="0"/>
            </w:tcBorders>
            <w:vAlign w:val="bottom"/>
          </w:tcPr>
          <w:p w:rsidRPr="00C73983" w:rsidR="00696141" w:rsidP="00696141" w:rsidRDefault="00696141" w14:paraId="69ADF8B4" w14:textId="71973193">
            <w:pPr>
              <w:rPr>
                <w:rFonts w:eastAsia="Times New Roman" w:cstheme="minorHAnsi"/>
                <w:color w:val="000000" w:themeColor="text1"/>
              </w:rPr>
            </w:pPr>
            <w:r w:rsidRPr="00C73983">
              <w:rPr>
                <w:rFonts w:eastAsia="Times New Roman" w:cstheme="minorHAnsi"/>
              </w:rPr>
              <w:t>Cook</w:t>
            </w:r>
          </w:p>
        </w:tc>
      </w:tr>
      <w:tr w:rsidRPr="00C73983" w:rsidR="000122AA" w:rsidTr="00956821" w14:paraId="1DEAFEFD" w14:textId="77777777">
        <w:trPr>
          <w:trHeight w:val="300"/>
        </w:trPr>
        <w:tc>
          <w:tcPr>
            <w:tcW w:w="2348" w:type="dxa"/>
            <w:tcBorders>
              <w:top w:val="nil"/>
              <w:left w:val="single" w:color="auto" w:sz="8" w:space="0"/>
              <w:bottom w:val="nil"/>
              <w:right w:val="single" w:color="auto" w:sz="8" w:space="0"/>
            </w:tcBorders>
            <w:vAlign w:val="bottom"/>
          </w:tcPr>
          <w:p w:rsidRPr="00C73983" w:rsidR="00696141" w:rsidP="00696141" w:rsidRDefault="00696141" w14:paraId="70884F7E" w14:textId="5055DA26">
            <w:pPr>
              <w:jc w:val="center"/>
              <w:rPr>
                <w:rFonts w:eastAsia="Times New Roman" w:cstheme="minorHAnsi"/>
                <w:color w:val="000000" w:themeColor="text1"/>
              </w:rPr>
            </w:pPr>
            <w:r w:rsidRPr="00C73983">
              <w:rPr>
                <w:rFonts w:eastAsia="Times New Roman" w:cstheme="minorHAnsi"/>
              </w:rPr>
              <w:t>423211</w:t>
            </w:r>
          </w:p>
        </w:tc>
        <w:tc>
          <w:tcPr>
            <w:tcW w:w="6677" w:type="dxa"/>
            <w:gridSpan w:val="2"/>
            <w:tcBorders>
              <w:top w:val="nil"/>
              <w:left w:val="single" w:color="auto" w:sz="8" w:space="0"/>
              <w:bottom w:val="nil"/>
              <w:right w:val="single" w:color="auto" w:sz="8" w:space="0"/>
            </w:tcBorders>
            <w:vAlign w:val="bottom"/>
          </w:tcPr>
          <w:p w:rsidRPr="00C73983" w:rsidR="00696141" w:rsidP="00696141" w:rsidRDefault="00696141" w14:paraId="385E8A43" w14:textId="089EC67D">
            <w:pPr>
              <w:rPr>
                <w:rFonts w:eastAsia="Times New Roman" w:cstheme="minorHAnsi"/>
                <w:color w:val="000000" w:themeColor="text1"/>
              </w:rPr>
            </w:pPr>
            <w:r w:rsidRPr="00C73983">
              <w:rPr>
                <w:rFonts w:eastAsia="Times New Roman" w:cstheme="minorHAnsi"/>
              </w:rPr>
              <w:t>Dental Assistant</w:t>
            </w:r>
          </w:p>
        </w:tc>
      </w:tr>
      <w:tr w:rsidRPr="00C73983" w:rsidR="000122AA" w:rsidTr="00956821" w14:paraId="63655E92" w14:textId="77777777">
        <w:trPr>
          <w:trHeight w:val="300"/>
        </w:trPr>
        <w:tc>
          <w:tcPr>
            <w:tcW w:w="2348" w:type="dxa"/>
            <w:tcBorders>
              <w:top w:val="nil"/>
              <w:left w:val="single" w:color="auto" w:sz="8" w:space="0"/>
              <w:bottom w:val="nil"/>
              <w:right w:val="single" w:color="auto" w:sz="8" w:space="0"/>
            </w:tcBorders>
            <w:vAlign w:val="bottom"/>
          </w:tcPr>
          <w:p w:rsidRPr="00C73983" w:rsidR="00696141" w:rsidP="00696141" w:rsidRDefault="00696141" w14:paraId="0BE43709" w14:textId="4E31655A">
            <w:pPr>
              <w:jc w:val="center"/>
              <w:rPr>
                <w:rFonts w:eastAsia="Times New Roman" w:cstheme="minorHAnsi"/>
                <w:color w:val="000000" w:themeColor="text1"/>
              </w:rPr>
            </w:pPr>
            <w:r w:rsidRPr="00C73983">
              <w:rPr>
                <w:rFonts w:eastAsia="Times New Roman" w:cstheme="minorHAnsi"/>
              </w:rPr>
              <w:t>321212</w:t>
            </w:r>
          </w:p>
        </w:tc>
        <w:tc>
          <w:tcPr>
            <w:tcW w:w="6677" w:type="dxa"/>
            <w:gridSpan w:val="2"/>
            <w:tcBorders>
              <w:top w:val="nil"/>
              <w:left w:val="single" w:color="auto" w:sz="8" w:space="0"/>
              <w:bottom w:val="nil"/>
              <w:right w:val="single" w:color="auto" w:sz="8" w:space="0"/>
            </w:tcBorders>
            <w:vAlign w:val="bottom"/>
          </w:tcPr>
          <w:p w:rsidRPr="00C73983" w:rsidR="00696141" w:rsidP="00696141" w:rsidRDefault="00696141" w14:paraId="4D2018D4" w14:textId="580A1386">
            <w:pPr>
              <w:rPr>
                <w:rFonts w:eastAsia="Times New Roman" w:cstheme="minorHAnsi"/>
                <w:color w:val="000000" w:themeColor="text1"/>
              </w:rPr>
            </w:pPr>
            <w:r w:rsidRPr="00C73983">
              <w:rPr>
                <w:rFonts w:eastAsia="Times New Roman" w:cstheme="minorHAnsi"/>
              </w:rPr>
              <w:t>Diesel Motor Mechanic</w:t>
            </w:r>
          </w:p>
        </w:tc>
      </w:tr>
      <w:tr w:rsidRPr="00C73983" w:rsidR="000122AA" w:rsidTr="00956821" w14:paraId="12F51D1E" w14:textId="77777777">
        <w:trPr>
          <w:trHeight w:val="300"/>
        </w:trPr>
        <w:tc>
          <w:tcPr>
            <w:tcW w:w="2348" w:type="dxa"/>
            <w:tcBorders>
              <w:top w:val="nil"/>
              <w:left w:val="single" w:color="auto" w:sz="8" w:space="0"/>
              <w:bottom w:val="nil"/>
              <w:right w:val="single" w:color="auto" w:sz="8" w:space="0"/>
            </w:tcBorders>
            <w:vAlign w:val="bottom"/>
          </w:tcPr>
          <w:p w:rsidRPr="00C73983" w:rsidR="00696141" w:rsidP="00696141" w:rsidRDefault="00696141" w14:paraId="21384AC4" w14:textId="159BCFC1">
            <w:pPr>
              <w:jc w:val="center"/>
              <w:rPr>
                <w:rFonts w:eastAsia="Times New Roman" w:cstheme="minorHAnsi"/>
                <w:color w:val="000000" w:themeColor="text1"/>
              </w:rPr>
            </w:pPr>
            <w:r w:rsidRPr="00C73983">
              <w:rPr>
                <w:rFonts w:eastAsia="Times New Roman" w:cstheme="minorHAnsi"/>
              </w:rPr>
              <w:t>411311</w:t>
            </w:r>
          </w:p>
        </w:tc>
        <w:tc>
          <w:tcPr>
            <w:tcW w:w="6677" w:type="dxa"/>
            <w:gridSpan w:val="2"/>
            <w:tcBorders>
              <w:top w:val="nil"/>
              <w:left w:val="single" w:color="auto" w:sz="8" w:space="0"/>
              <w:bottom w:val="nil"/>
              <w:right w:val="single" w:color="auto" w:sz="8" w:space="0"/>
            </w:tcBorders>
            <w:vAlign w:val="bottom"/>
          </w:tcPr>
          <w:p w:rsidRPr="00C73983" w:rsidR="00696141" w:rsidP="00696141" w:rsidRDefault="00696141" w14:paraId="0798FB80" w14:textId="157DCAF3">
            <w:pPr>
              <w:rPr>
                <w:rFonts w:eastAsia="Times New Roman" w:cstheme="minorHAnsi"/>
                <w:color w:val="000000" w:themeColor="text1"/>
              </w:rPr>
            </w:pPr>
            <w:r w:rsidRPr="00C73983">
              <w:rPr>
                <w:rFonts w:eastAsia="Times New Roman" w:cstheme="minorHAnsi"/>
              </w:rPr>
              <w:t>Diversional Therapist</w:t>
            </w:r>
          </w:p>
        </w:tc>
      </w:tr>
      <w:tr w:rsidRPr="00C73983" w:rsidR="00475684" w:rsidTr="00956821" w14:paraId="40650706" w14:textId="77777777">
        <w:trPr>
          <w:gridAfter w:val="1"/>
          <w:wAfter w:w="10" w:type="dxa"/>
          <w:trHeight w:val="300"/>
        </w:trPr>
        <w:tc>
          <w:tcPr>
            <w:tcW w:w="2348" w:type="dxa"/>
            <w:tcBorders>
              <w:top w:val="nil"/>
              <w:left w:val="single" w:color="auto" w:sz="8" w:space="0"/>
              <w:bottom w:val="single" w:color="auto" w:sz="4" w:space="0"/>
              <w:right w:val="single" w:color="auto" w:sz="8" w:space="0"/>
            </w:tcBorders>
            <w:vAlign w:val="bottom"/>
          </w:tcPr>
          <w:p w:rsidRPr="00C73983" w:rsidR="00586A66" w:rsidP="00586A66" w:rsidRDefault="00586A66" w14:paraId="2CF9127C" w14:textId="44E3B896">
            <w:pPr>
              <w:jc w:val="center"/>
              <w:rPr>
                <w:rFonts w:eastAsia="Times New Roman" w:cstheme="minorHAnsi"/>
              </w:rPr>
            </w:pPr>
            <w:r w:rsidRPr="00C73983">
              <w:rPr>
                <w:rFonts w:eastAsia="Times New Roman" w:cstheme="minorHAnsi"/>
              </w:rPr>
              <w:t>334113</w:t>
            </w:r>
          </w:p>
        </w:tc>
        <w:tc>
          <w:tcPr>
            <w:tcW w:w="6667" w:type="dxa"/>
            <w:tcBorders>
              <w:top w:val="nil"/>
              <w:left w:val="single" w:color="auto" w:sz="8" w:space="0"/>
              <w:bottom w:val="single" w:color="auto" w:sz="4" w:space="0"/>
              <w:right w:val="single" w:color="auto" w:sz="8" w:space="0"/>
            </w:tcBorders>
            <w:vAlign w:val="bottom"/>
          </w:tcPr>
          <w:p w:rsidRPr="00C73983" w:rsidR="00586A66" w:rsidP="00586A66" w:rsidRDefault="00586A66" w14:paraId="6A46FD01" w14:textId="6F2D1A45">
            <w:pPr>
              <w:rPr>
                <w:rFonts w:eastAsia="Times New Roman" w:cstheme="minorHAnsi"/>
              </w:rPr>
            </w:pPr>
            <w:r w:rsidRPr="00C73983">
              <w:rPr>
                <w:rFonts w:eastAsia="Times New Roman" w:cstheme="minorHAnsi"/>
              </w:rPr>
              <w:t>Drainer</w:t>
            </w:r>
          </w:p>
        </w:tc>
      </w:tr>
      <w:tr w:rsidRPr="00C73983" w:rsidR="000122AA" w:rsidTr="00956821" w14:paraId="6FB2E158"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1122ADB1" w14:textId="77777777">
            <w:pPr>
              <w:jc w:val="center"/>
              <w:rPr>
                <w:rFonts w:cstheme="minorHAnsi"/>
              </w:rPr>
            </w:pPr>
            <w:r w:rsidRPr="00C73983">
              <w:rPr>
                <w:rFonts w:eastAsia="Times New Roman" w:cstheme="minorHAnsi"/>
              </w:rPr>
              <w:lastRenderedPageBreak/>
              <w:t>312311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7A6E2CA0" w14:textId="77777777">
            <w:pPr>
              <w:rPr>
                <w:rFonts w:cstheme="minorHAnsi"/>
              </w:rPr>
            </w:pPr>
            <w:r w:rsidRPr="00C73983">
              <w:rPr>
                <w:rFonts w:eastAsia="Times New Roman" w:cstheme="minorHAnsi"/>
              </w:rPr>
              <w:t>Electrical Engineering Draftsperson</w:t>
            </w:r>
          </w:p>
        </w:tc>
      </w:tr>
      <w:tr w:rsidRPr="00C73983" w:rsidR="000122AA" w:rsidTr="00956821" w14:paraId="1F2B3C3B"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3C7BEA79" w14:textId="77777777">
            <w:pPr>
              <w:jc w:val="center"/>
              <w:rPr>
                <w:rFonts w:cstheme="minorHAnsi"/>
              </w:rPr>
            </w:pPr>
            <w:r w:rsidRPr="00C73983">
              <w:rPr>
                <w:rFonts w:eastAsia="Times New Roman" w:cstheme="minorHAnsi"/>
              </w:rPr>
              <w:t>312312</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78DF0762" w14:textId="77777777">
            <w:pPr>
              <w:rPr>
                <w:rFonts w:cstheme="minorHAnsi"/>
              </w:rPr>
            </w:pPr>
            <w:r w:rsidRPr="00C73983">
              <w:rPr>
                <w:rFonts w:eastAsia="Times New Roman" w:cstheme="minorHAnsi"/>
              </w:rPr>
              <w:t>Electrical Engineering Technician</w:t>
            </w:r>
          </w:p>
        </w:tc>
      </w:tr>
      <w:tr w:rsidRPr="00C73983" w:rsidR="000122AA" w:rsidTr="00956821" w14:paraId="72F71941"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58B26033" w14:textId="77777777">
            <w:pPr>
              <w:jc w:val="center"/>
              <w:rPr>
                <w:rFonts w:cstheme="minorHAnsi"/>
              </w:rPr>
            </w:pPr>
            <w:r w:rsidRPr="00C73983">
              <w:rPr>
                <w:rFonts w:eastAsia="Times New Roman" w:cstheme="minorHAnsi"/>
              </w:rPr>
              <w:t>342211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4E216A48" w14:textId="77777777">
            <w:pPr>
              <w:rPr>
                <w:rFonts w:cstheme="minorHAnsi"/>
              </w:rPr>
            </w:pPr>
            <w:r w:rsidRPr="00C73983">
              <w:rPr>
                <w:rFonts w:eastAsia="Times New Roman" w:cstheme="minorHAnsi"/>
              </w:rPr>
              <w:t xml:space="preserve">Electrical </w:t>
            </w:r>
            <w:proofErr w:type="spellStart"/>
            <w:r w:rsidRPr="00C73983">
              <w:rPr>
                <w:rFonts w:eastAsia="Times New Roman" w:cstheme="minorHAnsi"/>
              </w:rPr>
              <w:t>Linesworker</w:t>
            </w:r>
            <w:proofErr w:type="spellEnd"/>
          </w:p>
        </w:tc>
      </w:tr>
      <w:tr w:rsidRPr="00C73983" w:rsidR="000122AA" w:rsidTr="00956821" w14:paraId="3F2FEF1C"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0C90CF4C" w14:textId="77777777">
            <w:pPr>
              <w:jc w:val="center"/>
              <w:rPr>
                <w:rFonts w:cstheme="minorHAnsi"/>
              </w:rPr>
            </w:pPr>
            <w:r w:rsidRPr="00C73983">
              <w:rPr>
                <w:rFonts w:eastAsia="Times New Roman" w:cstheme="minorHAnsi"/>
              </w:rPr>
              <w:t>341111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2A6D53AD" w14:textId="77777777">
            <w:pPr>
              <w:rPr>
                <w:rFonts w:cstheme="minorHAnsi"/>
              </w:rPr>
            </w:pPr>
            <w:r w:rsidRPr="00C73983">
              <w:rPr>
                <w:rFonts w:eastAsia="Times New Roman" w:cstheme="minorHAnsi"/>
              </w:rPr>
              <w:t>Electrician (General)</w:t>
            </w:r>
          </w:p>
        </w:tc>
      </w:tr>
      <w:tr w:rsidRPr="00C73983" w:rsidR="000122AA" w:rsidTr="00956821" w14:paraId="6A8853E3"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2CF4E827" w14:textId="77777777">
            <w:pPr>
              <w:jc w:val="center"/>
              <w:rPr>
                <w:rFonts w:cstheme="minorHAnsi"/>
              </w:rPr>
            </w:pPr>
            <w:r w:rsidRPr="00C73983">
              <w:rPr>
                <w:rFonts w:eastAsia="Times New Roman" w:cstheme="minorHAnsi"/>
              </w:rPr>
              <w:t>341112</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4A7AF7FC" w14:textId="77777777">
            <w:pPr>
              <w:rPr>
                <w:rFonts w:cstheme="minorHAnsi"/>
              </w:rPr>
            </w:pPr>
            <w:r w:rsidRPr="00C73983">
              <w:rPr>
                <w:rFonts w:eastAsia="Times New Roman" w:cstheme="minorHAnsi"/>
              </w:rPr>
              <w:t>Electrician (Special Class)</w:t>
            </w:r>
          </w:p>
        </w:tc>
      </w:tr>
      <w:tr w:rsidRPr="00C73983" w:rsidR="000122AA" w:rsidTr="00956821" w14:paraId="279A815F"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0B072766" w14:textId="77777777">
            <w:pPr>
              <w:jc w:val="center"/>
              <w:rPr>
                <w:rFonts w:cstheme="minorHAnsi"/>
              </w:rPr>
            </w:pPr>
            <w:r w:rsidRPr="00C73983">
              <w:rPr>
                <w:rFonts w:eastAsia="Times New Roman" w:cstheme="minorHAnsi"/>
              </w:rPr>
              <w:t>411411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2C7F382B" w14:textId="77777777">
            <w:pPr>
              <w:rPr>
                <w:rFonts w:cstheme="minorHAnsi"/>
              </w:rPr>
            </w:pPr>
            <w:r w:rsidRPr="00C73983">
              <w:rPr>
                <w:rFonts w:eastAsia="Times New Roman" w:cstheme="minorHAnsi"/>
              </w:rPr>
              <w:t>Enrolled Nurse</w:t>
            </w:r>
          </w:p>
        </w:tc>
      </w:tr>
      <w:tr w:rsidRPr="00C73983" w:rsidR="000122AA" w:rsidTr="00956821" w14:paraId="518610CC"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6D61D261" w14:textId="77777777">
            <w:pPr>
              <w:jc w:val="center"/>
              <w:rPr>
                <w:rFonts w:cstheme="minorHAnsi"/>
              </w:rPr>
            </w:pPr>
            <w:r w:rsidRPr="00C73983">
              <w:rPr>
                <w:rFonts w:eastAsia="Times New Roman" w:cstheme="minorHAnsi"/>
              </w:rPr>
              <w:t>322113</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5CD0CE45" w14:textId="77777777">
            <w:pPr>
              <w:rPr>
                <w:rFonts w:cstheme="minorHAnsi"/>
              </w:rPr>
            </w:pPr>
            <w:r w:rsidRPr="00C73983">
              <w:rPr>
                <w:rFonts w:eastAsia="Times New Roman" w:cstheme="minorHAnsi"/>
              </w:rPr>
              <w:t>Farrier</w:t>
            </w:r>
          </w:p>
        </w:tc>
      </w:tr>
      <w:tr w:rsidRPr="00C73983" w:rsidR="000122AA" w:rsidTr="00956821" w14:paraId="67C1F8E5"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1F3F32E2" w14:textId="77777777">
            <w:pPr>
              <w:jc w:val="center"/>
              <w:rPr>
                <w:rFonts w:cstheme="minorHAnsi"/>
              </w:rPr>
            </w:pPr>
            <w:r w:rsidRPr="00C73983">
              <w:rPr>
                <w:rFonts w:eastAsia="Times New Roman" w:cstheme="minorHAnsi"/>
              </w:rPr>
              <w:t>333211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568FDA99" w14:textId="77777777">
            <w:pPr>
              <w:rPr>
                <w:rFonts w:cstheme="minorHAnsi"/>
              </w:rPr>
            </w:pPr>
            <w:r w:rsidRPr="00C73983">
              <w:rPr>
                <w:rFonts w:eastAsia="Times New Roman" w:cstheme="minorHAnsi"/>
              </w:rPr>
              <w:t>Fibrous Plasterer</w:t>
            </w:r>
          </w:p>
        </w:tc>
      </w:tr>
      <w:tr w:rsidRPr="00C73983" w:rsidR="000122AA" w:rsidTr="00956821" w14:paraId="74C1494A"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177656D0" w14:textId="77777777">
            <w:pPr>
              <w:jc w:val="center"/>
              <w:rPr>
                <w:rFonts w:cstheme="minorHAnsi"/>
              </w:rPr>
            </w:pPr>
            <w:r w:rsidRPr="00C73983">
              <w:rPr>
                <w:rFonts w:eastAsia="Times New Roman" w:cstheme="minorHAnsi"/>
              </w:rPr>
              <w:t>323211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31ED3970" w14:textId="77777777">
            <w:pPr>
              <w:rPr>
                <w:rFonts w:cstheme="minorHAnsi"/>
              </w:rPr>
            </w:pPr>
            <w:r w:rsidRPr="00C73983">
              <w:rPr>
                <w:rFonts w:eastAsia="Times New Roman" w:cstheme="minorHAnsi"/>
              </w:rPr>
              <w:t>Fitter (General)</w:t>
            </w:r>
          </w:p>
        </w:tc>
      </w:tr>
      <w:tr w:rsidRPr="00C73983" w:rsidR="000122AA" w:rsidTr="00956821" w14:paraId="2FF6E2B6"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3625804A" w14:textId="77777777">
            <w:pPr>
              <w:jc w:val="center"/>
              <w:rPr>
                <w:rFonts w:cstheme="minorHAnsi"/>
              </w:rPr>
            </w:pPr>
            <w:r w:rsidRPr="00C73983">
              <w:rPr>
                <w:rFonts w:eastAsia="Times New Roman" w:cstheme="minorHAnsi"/>
              </w:rPr>
              <w:t>323212</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57B759A5" w14:textId="77777777">
            <w:pPr>
              <w:rPr>
                <w:rFonts w:cstheme="minorHAnsi"/>
              </w:rPr>
            </w:pPr>
            <w:r w:rsidRPr="00C73983">
              <w:rPr>
                <w:rFonts w:eastAsia="Times New Roman" w:cstheme="minorHAnsi"/>
              </w:rPr>
              <w:t>Fitter and Turner</w:t>
            </w:r>
          </w:p>
        </w:tc>
      </w:tr>
      <w:tr w:rsidRPr="00C73983" w:rsidR="000122AA" w:rsidTr="00956821" w14:paraId="5D8EA715"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2D643CCE" w14:textId="77777777">
            <w:pPr>
              <w:jc w:val="center"/>
              <w:rPr>
                <w:rFonts w:cstheme="minorHAnsi"/>
              </w:rPr>
            </w:pPr>
            <w:r w:rsidRPr="00C73983">
              <w:rPr>
                <w:rFonts w:eastAsia="Times New Roman" w:cstheme="minorHAnsi"/>
              </w:rPr>
              <w:t>323213</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797D78C2" w14:textId="77777777">
            <w:pPr>
              <w:rPr>
                <w:rFonts w:cstheme="minorHAnsi"/>
              </w:rPr>
            </w:pPr>
            <w:r w:rsidRPr="00C73983">
              <w:rPr>
                <w:rFonts w:eastAsia="Times New Roman" w:cstheme="minorHAnsi"/>
              </w:rPr>
              <w:t>Fitter-Welder</w:t>
            </w:r>
          </w:p>
        </w:tc>
      </w:tr>
      <w:tr w:rsidRPr="00C73983" w:rsidR="000122AA" w:rsidTr="00956821" w14:paraId="44AFE128"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44ACAD2A" w14:textId="77777777">
            <w:pPr>
              <w:jc w:val="center"/>
              <w:rPr>
                <w:rFonts w:cstheme="minorHAnsi"/>
              </w:rPr>
            </w:pPr>
            <w:r w:rsidRPr="00C73983">
              <w:rPr>
                <w:rFonts w:eastAsia="Times New Roman" w:cstheme="minorHAnsi"/>
              </w:rPr>
              <w:t>332111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2F7C0A9C" w14:textId="77777777">
            <w:pPr>
              <w:rPr>
                <w:rFonts w:cstheme="minorHAnsi"/>
              </w:rPr>
            </w:pPr>
            <w:r w:rsidRPr="00C73983">
              <w:rPr>
                <w:rFonts w:eastAsia="Times New Roman" w:cstheme="minorHAnsi"/>
              </w:rPr>
              <w:t>Floor Finisher</w:t>
            </w:r>
          </w:p>
        </w:tc>
      </w:tr>
      <w:tr w:rsidRPr="00C73983" w:rsidR="000122AA" w:rsidTr="00956821" w14:paraId="42574EBB"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2A5D973F" w14:textId="77777777">
            <w:pPr>
              <w:jc w:val="center"/>
              <w:rPr>
                <w:rFonts w:cstheme="minorHAnsi"/>
              </w:rPr>
            </w:pPr>
            <w:r w:rsidRPr="00C73983">
              <w:rPr>
                <w:rFonts w:eastAsia="Times New Roman" w:cstheme="minorHAnsi"/>
              </w:rPr>
              <w:t>394211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63800BF3" w14:textId="77777777">
            <w:pPr>
              <w:rPr>
                <w:rFonts w:cstheme="minorHAnsi"/>
              </w:rPr>
            </w:pPr>
            <w:r w:rsidRPr="00C73983">
              <w:rPr>
                <w:rFonts w:eastAsia="Times New Roman" w:cstheme="minorHAnsi"/>
              </w:rPr>
              <w:t>Furniture Finisher</w:t>
            </w:r>
          </w:p>
        </w:tc>
      </w:tr>
      <w:tr w:rsidRPr="00C73983" w:rsidR="000122AA" w:rsidTr="00956821" w14:paraId="073F8A9E"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2A743387" w14:textId="77777777">
            <w:pPr>
              <w:jc w:val="center"/>
              <w:rPr>
                <w:rFonts w:cstheme="minorHAnsi"/>
              </w:rPr>
            </w:pPr>
            <w:r w:rsidRPr="00C73983">
              <w:rPr>
                <w:rFonts w:eastAsia="Times New Roman" w:cstheme="minorHAnsi"/>
              </w:rPr>
              <w:t>334114</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46E9827B" w14:textId="77777777">
            <w:pPr>
              <w:rPr>
                <w:rFonts w:cstheme="minorHAnsi"/>
              </w:rPr>
            </w:pPr>
            <w:r w:rsidRPr="00C73983">
              <w:rPr>
                <w:rFonts w:eastAsia="Times New Roman" w:cstheme="minorHAnsi"/>
              </w:rPr>
              <w:t>Gasfitter</w:t>
            </w:r>
          </w:p>
        </w:tc>
      </w:tr>
      <w:tr w:rsidRPr="00C73983" w:rsidR="000122AA" w:rsidTr="00956821" w14:paraId="59074E1D"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2BB59263" w14:textId="77777777">
            <w:pPr>
              <w:jc w:val="center"/>
              <w:rPr>
                <w:rFonts w:cstheme="minorHAnsi"/>
              </w:rPr>
            </w:pPr>
            <w:r w:rsidRPr="00C73983">
              <w:rPr>
                <w:rFonts w:eastAsia="Times New Roman" w:cstheme="minorHAnsi"/>
              </w:rPr>
              <w:t>333111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6FBDA246" w14:textId="77777777">
            <w:pPr>
              <w:rPr>
                <w:rFonts w:cstheme="minorHAnsi"/>
              </w:rPr>
            </w:pPr>
            <w:r w:rsidRPr="00C73983">
              <w:rPr>
                <w:rFonts w:eastAsia="Times New Roman" w:cstheme="minorHAnsi"/>
              </w:rPr>
              <w:t>Glazier</w:t>
            </w:r>
          </w:p>
        </w:tc>
      </w:tr>
      <w:tr w:rsidRPr="00C73983" w:rsidR="000122AA" w:rsidTr="00956821" w14:paraId="7F72B802"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084CA3F4" w14:textId="77777777">
            <w:pPr>
              <w:jc w:val="center"/>
              <w:rPr>
                <w:rFonts w:cstheme="minorHAnsi"/>
              </w:rPr>
            </w:pPr>
            <w:r w:rsidRPr="00C73983">
              <w:rPr>
                <w:rFonts w:eastAsia="Times New Roman" w:cstheme="minorHAnsi"/>
              </w:rPr>
              <w:t>362311</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7F3A6CF4" w14:textId="77777777">
            <w:pPr>
              <w:rPr>
                <w:rFonts w:cstheme="minorHAnsi"/>
              </w:rPr>
            </w:pPr>
            <w:r w:rsidRPr="00C73983">
              <w:rPr>
                <w:rFonts w:eastAsia="Times New Roman" w:cstheme="minorHAnsi"/>
              </w:rPr>
              <w:t>Greenkeeper</w:t>
            </w:r>
          </w:p>
        </w:tc>
      </w:tr>
      <w:tr w:rsidRPr="00C73983" w:rsidR="000122AA" w:rsidTr="00956821" w14:paraId="52E62D49" w14:textId="77777777">
        <w:trPr>
          <w:trHeight w:val="300"/>
        </w:trPr>
        <w:tc>
          <w:tcPr>
            <w:tcW w:w="2348" w:type="dxa"/>
            <w:tcBorders>
              <w:top w:val="nil"/>
              <w:left w:val="single" w:color="auto" w:sz="8" w:space="0"/>
              <w:right w:val="single" w:color="auto" w:sz="8" w:space="0"/>
            </w:tcBorders>
            <w:vAlign w:val="bottom"/>
          </w:tcPr>
          <w:p w:rsidRPr="00C73983" w:rsidR="004A7413" w:rsidP="001F4E9B" w:rsidRDefault="004A7413" w14:paraId="6F0A302A" w14:textId="77777777">
            <w:pPr>
              <w:jc w:val="center"/>
              <w:rPr>
                <w:rFonts w:cstheme="minorHAnsi"/>
              </w:rPr>
            </w:pPr>
            <w:r w:rsidRPr="00C73983">
              <w:rPr>
                <w:rFonts w:eastAsia="Times New Roman" w:cstheme="minorHAnsi"/>
              </w:rPr>
              <w:t>391111</w:t>
            </w:r>
          </w:p>
        </w:tc>
        <w:tc>
          <w:tcPr>
            <w:tcW w:w="6677" w:type="dxa"/>
            <w:gridSpan w:val="2"/>
            <w:tcBorders>
              <w:top w:val="nil"/>
              <w:left w:val="single" w:color="auto" w:sz="8" w:space="0"/>
              <w:right w:val="single" w:color="auto" w:sz="8" w:space="0"/>
            </w:tcBorders>
            <w:vAlign w:val="bottom"/>
          </w:tcPr>
          <w:p w:rsidRPr="00C73983" w:rsidR="004A7413" w:rsidP="001F4E9B" w:rsidRDefault="004A7413" w14:paraId="74E6BCCE" w14:textId="77777777">
            <w:pPr>
              <w:rPr>
                <w:rFonts w:cstheme="minorHAnsi"/>
              </w:rPr>
            </w:pPr>
            <w:r w:rsidRPr="00C73983">
              <w:rPr>
                <w:rFonts w:eastAsia="Times New Roman" w:cstheme="minorHAnsi"/>
              </w:rPr>
              <w:t>Hairdresser</w:t>
            </w:r>
          </w:p>
        </w:tc>
      </w:tr>
      <w:tr w:rsidRPr="00C73983" w:rsidR="000122AA" w:rsidTr="00956821" w14:paraId="08C1B2C6" w14:textId="77777777">
        <w:trPr>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63642C7F" w14:textId="77777777">
            <w:pPr>
              <w:jc w:val="center"/>
              <w:rPr>
                <w:rFonts w:cstheme="minorHAnsi"/>
              </w:rPr>
            </w:pPr>
            <w:r w:rsidRPr="00C73983">
              <w:rPr>
                <w:rFonts w:eastAsia="Times New Roman" w:cstheme="minorHAnsi"/>
              </w:rPr>
              <w:t>331213</w:t>
            </w:r>
          </w:p>
        </w:tc>
        <w:tc>
          <w:tcPr>
            <w:tcW w:w="6677" w:type="dxa"/>
            <w:gridSpan w:val="2"/>
            <w:tcBorders>
              <w:top w:val="nil"/>
              <w:left w:val="single" w:color="auto" w:sz="8" w:space="0"/>
              <w:bottom w:val="nil"/>
              <w:right w:val="single" w:color="auto" w:sz="8" w:space="0"/>
            </w:tcBorders>
            <w:vAlign w:val="bottom"/>
          </w:tcPr>
          <w:p w:rsidRPr="00C73983" w:rsidR="004A7413" w:rsidP="001F4E9B" w:rsidRDefault="004A7413" w14:paraId="150C0252" w14:textId="77777777">
            <w:pPr>
              <w:rPr>
                <w:rFonts w:cstheme="minorHAnsi"/>
              </w:rPr>
            </w:pPr>
            <w:r w:rsidRPr="00C73983">
              <w:rPr>
                <w:rFonts w:eastAsia="Times New Roman" w:cstheme="minorHAnsi"/>
              </w:rPr>
              <w:t>Joiner</w:t>
            </w:r>
          </w:p>
        </w:tc>
      </w:tr>
      <w:tr w:rsidRPr="00C73983" w:rsidR="00E55AEE" w:rsidTr="00956821" w14:paraId="02E9BDC1" w14:textId="77777777">
        <w:trPr>
          <w:trHeight w:val="300"/>
        </w:trPr>
        <w:tc>
          <w:tcPr>
            <w:tcW w:w="2348" w:type="dxa"/>
            <w:tcBorders>
              <w:top w:val="nil"/>
              <w:left w:val="single" w:color="auto" w:sz="8" w:space="0"/>
              <w:bottom w:val="nil"/>
              <w:right w:val="single" w:color="auto" w:sz="8" w:space="0"/>
            </w:tcBorders>
          </w:tcPr>
          <w:p w:rsidRPr="00C73983" w:rsidR="00AC0D9D" w:rsidP="00AC0D9D" w:rsidRDefault="00AC0D9D" w14:paraId="4D26D8EA" w14:textId="083DA5A3">
            <w:pPr>
              <w:jc w:val="center"/>
              <w:rPr>
                <w:rFonts w:eastAsia="Times New Roman" w:cstheme="minorHAnsi"/>
              </w:rPr>
            </w:pPr>
            <w:r w:rsidRPr="00C73983">
              <w:rPr>
                <w:rFonts w:eastAsia="Times New Roman" w:cstheme="minorHAnsi"/>
              </w:rPr>
              <w:t>362213</w:t>
            </w:r>
          </w:p>
        </w:tc>
        <w:tc>
          <w:tcPr>
            <w:tcW w:w="6677" w:type="dxa"/>
            <w:gridSpan w:val="2"/>
            <w:tcBorders>
              <w:top w:val="nil"/>
              <w:left w:val="single" w:color="auto" w:sz="8" w:space="0"/>
              <w:bottom w:val="nil"/>
              <w:right w:val="single" w:color="auto" w:sz="8" w:space="0"/>
            </w:tcBorders>
          </w:tcPr>
          <w:p w:rsidRPr="00C73983" w:rsidR="00AC0D9D" w:rsidP="00AC0D9D" w:rsidRDefault="00AC0D9D" w14:paraId="665C6DB6" w14:textId="400819A2">
            <w:pPr>
              <w:rPr>
                <w:rFonts w:eastAsia="Times New Roman" w:cstheme="minorHAnsi"/>
              </w:rPr>
            </w:pPr>
            <w:r w:rsidRPr="00C73983">
              <w:rPr>
                <w:rFonts w:eastAsia="Times New Roman" w:cstheme="minorHAnsi"/>
              </w:rPr>
              <w:t>Landscape Gardener</w:t>
            </w:r>
          </w:p>
        </w:tc>
      </w:tr>
      <w:tr w:rsidRPr="00C73983" w:rsidR="00E55AEE" w:rsidTr="00956821" w14:paraId="7717D244" w14:textId="77777777">
        <w:trPr>
          <w:trHeight w:val="300"/>
        </w:trPr>
        <w:tc>
          <w:tcPr>
            <w:tcW w:w="2348" w:type="dxa"/>
            <w:tcBorders>
              <w:top w:val="nil"/>
              <w:left w:val="single" w:color="auto" w:sz="8" w:space="0"/>
              <w:bottom w:val="nil"/>
              <w:right w:val="single" w:color="auto" w:sz="8" w:space="0"/>
            </w:tcBorders>
          </w:tcPr>
          <w:p w:rsidRPr="00C73983" w:rsidR="00AC0D9D" w:rsidP="00AC0D9D" w:rsidRDefault="00AC0D9D" w14:paraId="3E40645E" w14:textId="11CC3744">
            <w:pPr>
              <w:jc w:val="center"/>
              <w:rPr>
                <w:rFonts w:eastAsia="Times New Roman" w:cstheme="minorHAnsi"/>
              </w:rPr>
            </w:pPr>
            <w:r w:rsidRPr="00C73983">
              <w:rPr>
                <w:rFonts w:eastAsia="Times New Roman" w:cstheme="minorHAnsi"/>
              </w:rPr>
              <w:t>323313</w:t>
            </w:r>
          </w:p>
        </w:tc>
        <w:tc>
          <w:tcPr>
            <w:tcW w:w="6677" w:type="dxa"/>
            <w:gridSpan w:val="2"/>
            <w:tcBorders>
              <w:top w:val="nil"/>
              <w:left w:val="single" w:color="auto" w:sz="8" w:space="0"/>
              <w:bottom w:val="nil"/>
              <w:right w:val="single" w:color="auto" w:sz="8" w:space="0"/>
            </w:tcBorders>
          </w:tcPr>
          <w:p w:rsidRPr="00C73983" w:rsidR="00AC0D9D" w:rsidP="00AC0D9D" w:rsidRDefault="00AC0D9D" w14:paraId="475731A1" w14:textId="6270F641">
            <w:pPr>
              <w:rPr>
                <w:rFonts w:eastAsia="Times New Roman" w:cstheme="minorHAnsi"/>
              </w:rPr>
            </w:pPr>
            <w:r w:rsidRPr="00C73983">
              <w:rPr>
                <w:rFonts w:eastAsia="Times New Roman" w:cstheme="minorHAnsi"/>
              </w:rPr>
              <w:t>Locksmith</w:t>
            </w:r>
          </w:p>
        </w:tc>
      </w:tr>
      <w:tr w:rsidRPr="00C73983" w:rsidR="00E55AEE" w:rsidTr="00956821" w14:paraId="2E2B561D" w14:textId="77777777">
        <w:trPr>
          <w:trHeight w:val="300"/>
        </w:trPr>
        <w:tc>
          <w:tcPr>
            <w:tcW w:w="2348" w:type="dxa"/>
            <w:tcBorders>
              <w:top w:val="nil"/>
              <w:left w:val="single" w:color="auto" w:sz="8" w:space="0"/>
              <w:bottom w:val="nil"/>
              <w:right w:val="single" w:color="auto" w:sz="8" w:space="0"/>
            </w:tcBorders>
          </w:tcPr>
          <w:p w:rsidRPr="00C73983" w:rsidR="00AC0D9D" w:rsidP="00AC0D9D" w:rsidRDefault="00AC0D9D" w14:paraId="591F7DD8" w14:textId="22A4118D">
            <w:pPr>
              <w:jc w:val="center"/>
              <w:rPr>
                <w:rFonts w:eastAsia="Times New Roman" w:cstheme="minorHAnsi"/>
              </w:rPr>
            </w:pPr>
            <w:r w:rsidRPr="00C73983">
              <w:rPr>
                <w:rFonts w:eastAsia="Times New Roman" w:cstheme="minorHAnsi"/>
              </w:rPr>
              <w:t>311312</w:t>
            </w:r>
          </w:p>
        </w:tc>
        <w:tc>
          <w:tcPr>
            <w:tcW w:w="6677" w:type="dxa"/>
            <w:gridSpan w:val="2"/>
            <w:tcBorders>
              <w:top w:val="nil"/>
              <w:left w:val="single" w:color="auto" w:sz="8" w:space="0"/>
              <w:bottom w:val="nil"/>
              <w:right w:val="single" w:color="auto" w:sz="8" w:space="0"/>
            </w:tcBorders>
          </w:tcPr>
          <w:p w:rsidRPr="00C73983" w:rsidR="00AC0D9D" w:rsidP="00AC0D9D" w:rsidRDefault="00AC0D9D" w14:paraId="282BAA27" w14:textId="0B422452">
            <w:pPr>
              <w:rPr>
                <w:rFonts w:eastAsia="Times New Roman" w:cstheme="minorHAnsi"/>
              </w:rPr>
            </w:pPr>
            <w:r w:rsidRPr="00C73983">
              <w:rPr>
                <w:rFonts w:eastAsia="Times New Roman" w:cstheme="minorHAnsi"/>
              </w:rPr>
              <w:t>Meat Inspector</w:t>
            </w:r>
          </w:p>
        </w:tc>
      </w:tr>
      <w:tr w:rsidRPr="00C73983" w:rsidR="00E55AEE" w:rsidTr="00956821" w14:paraId="08C18B31" w14:textId="77777777">
        <w:trPr>
          <w:trHeight w:val="300"/>
        </w:trPr>
        <w:tc>
          <w:tcPr>
            <w:tcW w:w="2348" w:type="dxa"/>
            <w:tcBorders>
              <w:top w:val="nil"/>
              <w:left w:val="single" w:color="auto" w:sz="8" w:space="0"/>
              <w:bottom w:val="nil"/>
              <w:right w:val="single" w:color="auto" w:sz="8" w:space="0"/>
            </w:tcBorders>
          </w:tcPr>
          <w:p w:rsidRPr="00C73983" w:rsidR="00AC0D9D" w:rsidP="00AC0D9D" w:rsidRDefault="00AC0D9D" w14:paraId="415D0EBC" w14:textId="037805F4">
            <w:pPr>
              <w:jc w:val="center"/>
              <w:rPr>
                <w:rFonts w:eastAsia="Times New Roman" w:cstheme="minorHAnsi"/>
              </w:rPr>
            </w:pPr>
            <w:r w:rsidRPr="00C73983">
              <w:rPr>
                <w:rFonts w:eastAsia="Times New Roman" w:cstheme="minorHAnsi"/>
              </w:rPr>
              <w:t>322114</w:t>
            </w:r>
          </w:p>
        </w:tc>
        <w:tc>
          <w:tcPr>
            <w:tcW w:w="6677" w:type="dxa"/>
            <w:gridSpan w:val="2"/>
            <w:tcBorders>
              <w:top w:val="nil"/>
              <w:left w:val="single" w:color="auto" w:sz="8" w:space="0"/>
              <w:bottom w:val="nil"/>
              <w:right w:val="single" w:color="auto" w:sz="8" w:space="0"/>
            </w:tcBorders>
          </w:tcPr>
          <w:p w:rsidRPr="00C73983" w:rsidR="00AC0D9D" w:rsidP="00AC0D9D" w:rsidRDefault="00AC0D9D" w14:paraId="2A0B261A" w14:textId="2E8922E8">
            <w:pPr>
              <w:rPr>
                <w:rFonts w:eastAsia="Times New Roman" w:cstheme="minorHAnsi"/>
              </w:rPr>
            </w:pPr>
            <w:r w:rsidRPr="00C73983">
              <w:rPr>
                <w:rFonts w:eastAsia="Times New Roman" w:cstheme="minorHAnsi"/>
              </w:rPr>
              <w:t>Metal Casting Trades Worker</w:t>
            </w:r>
          </w:p>
        </w:tc>
      </w:tr>
      <w:tr w:rsidRPr="00C73983" w:rsidR="00E55AEE" w:rsidTr="00956821" w14:paraId="41BC0C35" w14:textId="77777777">
        <w:trPr>
          <w:trHeight w:val="300"/>
        </w:trPr>
        <w:tc>
          <w:tcPr>
            <w:tcW w:w="2348" w:type="dxa"/>
            <w:tcBorders>
              <w:top w:val="nil"/>
              <w:left w:val="single" w:color="auto" w:sz="8" w:space="0"/>
              <w:bottom w:val="nil"/>
              <w:right w:val="single" w:color="auto" w:sz="8" w:space="0"/>
            </w:tcBorders>
          </w:tcPr>
          <w:p w:rsidRPr="00C73983" w:rsidR="00AC0D9D" w:rsidP="00AC0D9D" w:rsidRDefault="00AC0D9D" w14:paraId="3B284059" w14:textId="5E0CD9C6">
            <w:pPr>
              <w:jc w:val="center"/>
              <w:rPr>
                <w:rFonts w:eastAsia="Times New Roman" w:cstheme="minorHAnsi"/>
              </w:rPr>
            </w:pPr>
            <w:r w:rsidRPr="00C73983">
              <w:rPr>
                <w:rFonts w:eastAsia="Times New Roman" w:cstheme="minorHAnsi"/>
              </w:rPr>
              <w:t>322311</w:t>
            </w:r>
          </w:p>
        </w:tc>
        <w:tc>
          <w:tcPr>
            <w:tcW w:w="6677" w:type="dxa"/>
            <w:gridSpan w:val="2"/>
            <w:tcBorders>
              <w:top w:val="nil"/>
              <w:left w:val="single" w:color="auto" w:sz="8" w:space="0"/>
              <w:bottom w:val="nil"/>
              <w:right w:val="single" w:color="auto" w:sz="8" w:space="0"/>
            </w:tcBorders>
          </w:tcPr>
          <w:p w:rsidRPr="00C73983" w:rsidR="00AC0D9D" w:rsidP="00AC0D9D" w:rsidRDefault="00AC0D9D" w14:paraId="123977F7" w14:textId="2E0B6350">
            <w:pPr>
              <w:rPr>
                <w:rFonts w:eastAsia="Times New Roman" w:cstheme="minorHAnsi"/>
              </w:rPr>
            </w:pPr>
            <w:r w:rsidRPr="00C73983">
              <w:rPr>
                <w:rFonts w:eastAsia="Times New Roman" w:cstheme="minorHAnsi"/>
              </w:rPr>
              <w:t>Metal Fabricator</w:t>
            </w:r>
          </w:p>
        </w:tc>
      </w:tr>
      <w:tr w:rsidRPr="00C73983" w:rsidR="00FE50C4" w:rsidTr="00956821" w14:paraId="75DFAC79" w14:textId="77777777">
        <w:trPr>
          <w:trHeight w:val="300"/>
        </w:trPr>
        <w:tc>
          <w:tcPr>
            <w:tcW w:w="2348" w:type="dxa"/>
            <w:tcBorders>
              <w:top w:val="nil"/>
              <w:left w:val="single" w:color="auto" w:sz="8" w:space="0"/>
              <w:bottom w:val="nil"/>
              <w:right w:val="single" w:color="auto" w:sz="8" w:space="0"/>
            </w:tcBorders>
            <w:vAlign w:val="bottom"/>
          </w:tcPr>
          <w:p w:rsidRPr="00C73983" w:rsidR="00AC0D9D" w:rsidP="00AC0D9D" w:rsidRDefault="00AC0D9D" w14:paraId="0A321500" w14:textId="05EDBA80">
            <w:pPr>
              <w:jc w:val="center"/>
              <w:rPr>
                <w:rFonts w:eastAsia="Times New Roman" w:cstheme="minorHAnsi"/>
              </w:rPr>
            </w:pPr>
            <w:r w:rsidRPr="00C73983">
              <w:rPr>
                <w:rFonts w:eastAsia="Times New Roman" w:cstheme="minorHAnsi"/>
              </w:rPr>
              <w:t>323214</w:t>
            </w:r>
          </w:p>
        </w:tc>
        <w:tc>
          <w:tcPr>
            <w:tcW w:w="6677" w:type="dxa"/>
            <w:gridSpan w:val="2"/>
            <w:tcBorders>
              <w:top w:val="nil"/>
              <w:left w:val="single" w:color="auto" w:sz="8" w:space="0"/>
              <w:bottom w:val="nil"/>
              <w:right w:val="single" w:color="auto" w:sz="8" w:space="0"/>
            </w:tcBorders>
            <w:vAlign w:val="bottom"/>
          </w:tcPr>
          <w:p w:rsidRPr="00C73983" w:rsidR="00AC0D9D" w:rsidP="00AC0D9D" w:rsidRDefault="00AC0D9D" w14:paraId="3E5C4C16" w14:textId="0C186A17">
            <w:pPr>
              <w:rPr>
                <w:rFonts w:eastAsia="Times New Roman" w:cstheme="minorHAnsi"/>
              </w:rPr>
            </w:pPr>
            <w:r w:rsidRPr="00C73983">
              <w:rPr>
                <w:rFonts w:eastAsia="Times New Roman" w:cstheme="minorHAnsi"/>
              </w:rPr>
              <w:t>Metal Machinist (First Class)</w:t>
            </w:r>
          </w:p>
        </w:tc>
      </w:tr>
      <w:tr w:rsidRPr="00C73983" w:rsidR="004632DB" w:rsidTr="00956821" w14:paraId="6DF36331"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586A66" w:rsidP="00586A66" w:rsidRDefault="00586A66" w14:paraId="2FD102D4" w14:textId="168D73BB">
            <w:pPr>
              <w:jc w:val="center"/>
              <w:rPr>
                <w:rFonts w:eastAsia="Times New Roman" w:cstheme="minorHAnsi"/>
              </w:rPr>
            </w:pPr>
            <w:r w:rsidRPr="00C73983">
              <w:rPr>
                <w:rFonts w:eastAsia="Times New Roman" w:cstheme="minorHAnsi"/>
              </w:rPr>
              <w:t>321211</w:t>
            </w:r>
          </w:p>
        </w:tc>
        <w:tc>
          <w:tcPr>
            <w:tcW w:w="6667" w:type="dxa"/>
            <w:tcBorders>
              <w:top w:val="nil"/>
              <w:left w:val="single" w:color="auto" w:sz="8" w:space="0"/>
              <w:bottom w:val="nil"/>
              <w:right w:val="single" w:color="auto" w:sz="8" w:space="0"/>
            </w:tcBorders>
            <w:vAlign w:val="bottom"/>
          </w:tcPr>
          <w:p w:rsidRPr="00C73983" w:rsidR="00586A66" w:rsidP="00586A66" w:rsidRDefault="00586A66" w14:paraId="006641B5" w14:textId="4B9D7A91">
            <w:pPr>
              <w:rPr>
                <w:rFonts w:eastAsia="Times New Roman" w:cstheme="minorHAnsi"/>
              </w:rPr>
            </w:pPr>
            <w:r w:rsidRPr="00C73983">
              <w:rPr>
                <w:rFonts w:eastAsia="Times New Roman" w:cstheme="minorHAnsi"/>
              </w:rPr>
              <w:t>Motor Mechanic (General)</w:t>
            </w:r>
          </w:p>
        </w:tc>
      </w:tr>
      <w:tr w:rsidRPr="00C73983" w:rsidR="00475684" w:rsidTr="00956821" w14:paraId="74FADCD5" w14:textId="77777777">
        <w:trPr>
          <w:gridAfter w:val="1"/>
          <w:wAfter w:w="10" w:type="dxa"/>
          <w:trHeight w:val="300"/>
        </w:trPr>
        <w:tc>
          <w:tcPr>
            <w:tcW w:w="2348" w:type="dxa"/>
            <w:tcBorders>
              <w:top w:val="nil"/>
              <w:left w:val="single" w:color="auto" w:sz="8" w:space="0"/>
              <w:bottom w:val="single" w:color="auto" w:sz="4" w:space="0"/>
              <w:right w:val="single" w:color="auto" w:sz="8" w:space="0"/>
            </w:tcBorders>
            <w:vAlign w:val="bottom"/>
          </w:tcPr>
          <w:p w:rsidRPr="00C73983" w:rsidR="00586A66" w:rsidP="00586A66" w:rsidRDefault="00586A66" w14:paraId="3486E8A4" w14:textId="7373D7E7">
            <w:pPr>
              <w:jc w:val="center"/>
              <w:rPr>
                <w:rFonts w:eastAsia="Times New Roman" w:cstheme="minorHAnsi"/>
              </w:rPr>
            </w:pPr>
            <w:r w:rsidRPr="00C73983">
              <w:rPr>
                <w:rFonts w:eastAsia="Times New Roman" w:cstheme="minorHAnsi"/>
              </w:rPr>
              <w:t>321213</w:t>
            </w:r>
          </w:p>
        </w:tc>
        <w:tc>
          <w:tcPr>
            <w:tcW w:w="6667" w:type="dxa"/>
            <w:tcBorders>
              <w:top w:val="nil"/>
              <w:left w:val="single" w:color="auto" w:sz="8" w:space="0"/>
              <w:bottom w:val="single" w:color="auto" w:sz="4" w:space="0"/>
              <w:right w:val="single" w:color="auto" w:sz="8" w:space="0"/>
            </w:tcBorders>
            <w:vAlign w:val="bottom"/>
          </w:tcPr>
          <w:p w:rsidRPr="00C73983" w:rsidR="00586A66" w:rsidP="00586A66" w:rsidRDefault="00586A66" w14:paraId="3697B4AB" w14:textId="3E2EA0D8">
            <w:pPr>
              <w:rPr>
                <w:rFonts w:eastAsia="Times New Roman" w:cstheme="minorHAnsi"/>
              </w:rPr>
            </w:pPr>
            <w:r w:rsidRPr="00C73983">
              <w:rPr>
                <w:rFonts w:eastAsia="Times New Roman" w:cstheme="minorHAnsi"/>
              </w:rPr>
              <w:t>Motorcycle Mechanic</w:t>
            </w:r>
          </w:p>
        </w:tc>
      </w:tr>
      <w:tr w:rsidRPr="00C73983" w:rsidR="00890D1B" w:rsidTr="00956821" w14:paraId="030B1832"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7E71D8D0" w14:textId="77777777">
            <w:pPr>
              <w:jc w:val="center"/>
              <w:rPr>
                <w:rFonts w:cstheme="minorHAnsi"/>
              </w:rPr>
            </w:pPr>
            <w:r w:rsidRPr="00C73983">
              <w:rPr>
                <w:rFonts w:eastAsia="Times New Roman" w:cstheme="minorHAnsi"/>
              </w:rPr>
              <w:lastRenderedPageBreak/>
              <w:t>362411</w:t>
            </w:r>
          </w:p>
        </w:tc>
        <w:tc>
          <w:tcPr>
            <w:tcW w:w="6667" w:type="dxa"/>
            <w:tcBorders>
              <w:top w:val="nil"/>
              <w:left w:val="single" w:color="auto" w:sz="8" w:space="0"/>
              <w:bottom w:val="nil"/>
              <w:right w:val="single" w:color="auto" w:sz="8" w:space="0"/>
            </w:tcBorders>
            <w:vAlign w:val="bottom"/>
          </w:tcPr>
          <w:p w:rsidRPr="00C73983" w:rsidR="004A7413" w:rsidP="001F4E9B" w:rsidRDefault="004A7413" w14:paraId="70979A65" w14:textId="77777777">
            <w:pPr>
              <w:rPr>
                <w:rFonts w:cstheme="minorHAnsi"/>
              </w:rPr>
            </w:pPr>
            <w:r w:rsidRPr="00C73983">
              <w:rPr>
                <w:rFonts w:eastAsia="Times New Roman" w:cstheme="minorHAnsi"/>
              </w:rPr>
              <w:t>Nurseryperson</w:t>
            </w:r>
          </w:p>
        </w:tc>
      </w:tr>
      <w:tr w:rsidRPr="00C73983" w:rsidR="00890D1B" w:rsidTr="00956821" w14:paraId="01DAD5E4"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5BABE13F" w14:textId="77777777">
            <w:pPr>
              <w:jc w:val="center"/>
              <w:rPr>
                <w:rFonts w:cstheme="minorHAnsi"/>
              </w:rPr>
            </w:pPr>
            <w:r w:rsidRPr="00C73983">
              <w:rPr>
                <w:rFonts w:eastAsia="Times New Roman" w:cstheme="minorHAnsi"/>
              </w:rPr>
              <w:t>423312</w:t>
            </w:r>
          </w:p>
        </w:tc>
        <w:tc>
          <w:tcPr>
            <w:tcW w:w="6667" w:type="dxa"/>
            <w:tcBorders>
              <w:top w:val="nil"/>
              <w:left w:val="single" w:color="auto" w:sz="8" w:space="0"/>
              <w:bottom w:val="nil"/>
              <w:right w:val="single" w:color="auto" w:sz="8" w:space="0"/>
            </w:tcBorders>
            <w:vAlign w:val="bottom"/>
          </w:tcPr>
          <w:p w:rsidRPr="00C73983" w:rsidR="004A7413" w:rsidP="001F4E9B" w:rsidRDefault="004A7413" w14:paraId="6BED18BC" w14:textId="77777777">
            <w:pPr>
              <w:rPr>
                <w:rFonts w:cstheme="minorHAnsi"/>
              </w:rPr>
            </w:pPr>
            <w:r w:rsidRPr="00C73983">
              <w:rPr>
                <w:rFonts w:eastAsia="Times New Roman" w:cstheme="minorHAnsi"/>
              </w:rPr>
              <w:t>Nursing Support Worker</w:t>
            </w:r>
          </w:p>
        </w:tc>
      </w:tr>
      <w:tr w:rsidRPr="00C73983" w:rsidR="00890D1B" w:rsidTr="00956821" w14:paraId="3456B191"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434C4D64" w14:textId="77777777">
            <w:pPr>
              <w:jc w:val="center"/>
              <w:rPr>
                <w:rFonts w:cstheme="minorHAnsi"/>
              </w:rPr>
            </w:pPr>
            <w:r w:rsidRPr="00C73983">
              <w:rPr>
                <w:rFonts w:eastAsia="Times New Roman" w:cstheme="minorHAnsi"/>
              </w:rPr>
              <w:t>332211</w:t>
            </w:r>
          </w:p>
        </w:tc>
        <w:tc>
          <w:tcPr>
            <w:tcW w:w="6667" w:type="dxa"/>
            <w:tcBorders>
              <w:top w:val="nil"/>
              <w:left w:val="single" w:color="auto" w:sz="8" w:space="0"/>
              <w:bottom w:val="nil"/>
              <w:right w:val="single" w:color="auto" w:sz="8" w:space="0"/>
            </w:tcBorders>
            <w:vAlign w:val="bottom"/>
          </w:tcPr>
          <w:p w:rsidRPr="00C73983" w:rsidR="004A7413" w:rsidP="001F4E9B" w:rsidRDefault="004A7413" w14:paraId="6141CCB2" w14:textId="77777777">
            <w:pPr>
              <w:rPr>
                <w:rFonts w:cstheme="minorHAnsi"/>
              </w:rPr>
            </w:pPr>
            <w:r w:rsidRPr="00C73983">
              <w:rPr>
                <w:rFonts w:eastAsia="Times New Roman" w:cstheme="minorHAnsi"/>
              </w:rPr>
              <w:t>Painting Trades Worker</w:t>
            </w:r>
          </w:p>
        </w:tc>
      </w:tr>
      <w:tr w:rsidRPr="00C73983" w:rsidR="00890D1B" w:rsidTr="00956821" w14:paraId="1E112907"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7CE6C68A" w14:textId="77777777">
            <w:pPr>
              <w:jc w:val="center"/>
              <w:rPr>
                <w:rFonts w:cstheme="minorHAnsi"/>
              </w:rPr>
            </w:pPr>
            <w:r w:rsidRPr="00C73983">
              <w:rPr>
                <w:rFonts w:eastAsia="Times New Roman" w:cstheme="minorHAnsi"/>
              </w:rPr>
              <w:t>324111</w:t>
            </w:r>
          </w:p>
        </w:tc>
        <w:tc>
          <w:tcPr>
            <w:tcW w:w="6667" w:type="dxa"/>
            <w:tcBorders>
              <w:top w:val="nil"/>
              <w:left w:val="single" w:color="auto" w:sz="8" w:space="0"/>
              <w:bottom w:val="nil"/>
              <w:right w:val="single" w:color="auto" w:sz="8" w:space="0"/>
            </w:tcBorders>
            <w:vAlign w:val="bottom"/>
          </w:tcPr>
          <w:p w:rsidRPr="00C73983" w:rsidR="004A7413" w:rsidP="001F4E9B" w:rsidRDefault="004A7413" w14:paraId="3C5B852F" w14:textId="77777777">
            <w:pPr>
              <w:rPr>
                <w:rFonts w:cstheme="minorHAnsi"/>
              </w:rPr>
            </w:pPr>
            <w:proofErr w:type="spellStart"/>
            <w:r w:rsidRPr="00C73983">
              <w:rPr>
                <w:rFonts w:eastAsia="Times New Roman" w:cstheme="minorHAnsi"/>
              </w:rPr>
              <w:t>Panelbeater</w:t>
            </w:r>
            <w:proofErr w:type="spellEnd"/>
          </w:p>
        </w:tc>
      </w:tr>
      <w:tr w:rsidRPr="00C73983" w:rsidR="00890D1B" w:rsidTr="00956821" w14:paraId="0F3A364C"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135FB9ED" w14:textId="77777777">
            <w:pPr>
              <w:jc w:val="center"/>
              <w:rPr>
                <w:rFonts w:cstheme="minorHAnsi"/>
              </w:rPr>
            </w:pPr>
            <w:r w:rsidRPr="00C73983">
              <w:rPr>
                <w:rFonts w:eastAsia="Times New Roman" w:cstheme="minorHAnsi"/>
              </w:rPr>
              <w:t>351112</w:t>
            </w:r>
          </w:p>
        </w:tc>
        <w:tc>
          <w:tcPr>
            <w:tcW w:w="6667" w:type="dxa"/>
            <w:tcBorders>
              <w:top w:val="nil"/>
              <w:left w:val="single" w:color="auto" w:sz="8" w:space="0"/>
              <w:bottom w:val="nil"/>
              <w:right w:val="single" w:color="auto" w:sz="8" w:space="0"/>
            </w:tcBorders>
            <w:vAlign w:val="bottom"/>
          </w:tcPr>
          <w:p w:rsidRPr="00C73983" w:rsidR="004A7413" w:rsidP="001F4E9B" w:rsidRDefault="004A7413" w14:paraId="5A6C7E68" w14:textId="77777777">
            <w:pPr>
              <w:rPr>
                <w:rFonts w:cstheme="minorHAnsi"/>
              </w:rPr>
            </w:pPr>
            <w:r w:rsidRPr="00C73983">
              <w:rPr>
                <w:rFonts w:eastAsia="Times New Roman" w:cstheme="minorHAnsi"/>
              </w:rPr>
              <w:t>Pastrycook</w:t>
            </w:r>
          </w:p>
        </w:tc>
      </w:tr>
      <w:tr w:rsidRPr="00C73983" w:rsidR="00890D1B" w:rsidTr="00956821" w14:paraId="5FF05187"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4741C545" w14:textId="77777777">
            <w:pPr>
              <w:jc w:val="center"/>
              <w:rPr>
                <w:rFonts w:cstheme="minorHAnsi"/>
              </w:rPr>
            </w:pPr>
            <w:r w:rsidRPr="00C73983">
              <w:rPr>
                <w:rFonts w:eastAsia="Times New Roman" w:cstheme="minorHAnsi"/>
              </w:rPr>
              <w:t>423313</w:t>
            </w:r>
          </w:p>
        </w:tc>
        <w:tc>
          <w:tcPr>
            <w:tcW w:w="6667" w:type="dxa"/>
            <w:tcBorders>
              <w:top w:val="nil"/>
              <w:left w:val="single" w:color="auto" w:sz="8" w:space="0"/>
              <w:bottom w:val="nil"/>
              <w:right w:val="single" w:color="auto" w:sz="8" w:space="0"/>
            </w:tcBorders>
            <w:vAlign w:val="bottom"/>
          </w:tcPr>
          <w:p w:rsidRPr="00C73983" w:rsidR="004A7413" w:rsidP="001F4E9B" w:rsidRDefault="004A7413" w14:paraId="4139C2BB" w14:textId="77777777">
            <w:pPr>
              <w:rPr>
                <w:rFonts w:cstheme="minorHAnsi"/>
              </w:rPr>
            </w:pPr>
            <w:r w:rsidRPr="00C73983">
              <w:rPr>
                <w:rFonts w:eastAsia="Times New Roman" w:cstheme="minorHAnsi"/>
              </w:rPr>
              <w:t>Personal Care Assistant</w:t>
            </w:r>
          </w:p>
        </w:tc>
      </w:tr>
      <w:tr w:rsidRPr="00C73983" w:rsidR="00890D1B" w:rsidTr="00956821" w14:paraId="57693629"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2174A0D4" w14:textId="77777777">
            <w:pPr>
              <w:jc w:val="center"/>
              <w:rPr>
                <w:rFonts w:cstheme="minorHAnsi"/>
              </w:rPr>
            </w:pPr>
            <w:r w:rsidRPr="00C73983">
              <w:rPr>
                <w:rFonts w:eastAsia="Times New Roman" w:cstheme="minorHAnsi"/>
              </w:rPr>
              <w:t>334111</w:t>
            </w:r>
          </w:p>
        </w:tc>
        <w:tc>
          <w:tcPr>
            <w:tcW w:w="6667" w:type="dxa"/>
            <w:tcBorders>
              <w:top w:val="nil"/>
              <w:left w:val="single" w:color="auto" w:sz="8" w:space="0"/>
              <w:bottom w:val="nil"/>
              <w:right w:val="single" w:color="auto" w:sz="8" w:space="0"/>
            </w:tcBorders>
            <w:vAlign w:val="bottom"/>
          </w:tcPr>
          <w:p w:rsidRPr="00C73983" w:rsidR="004A7413" w:rsidP="001F4E9B" w:rsidRDefault="004A7413" w14:paraId="124AB75D" w14:textId="77777777">
            <w:pPr>
              <w:rPr>
                <w:rFonts w:cstheme="minorHAnsi"/>
              </w:rPr>
            </w:pPr>
            <w:r w:rsidRPr="00C73983">
              <w:rPr>
                <w:rFonts w:eastAsia="Times New Roman" w:cstheme="minorHAnsi"/>
              </w:rPr>
              <w:t>Plumber (General)</w:t>
            </w:r>
          </w:p>
        </w:tc>
      </w:tr>
      <w:tr w:rsidRPr="00C73983" w:rsidR="00890D1B" w:rsidTr="00956821" w14:paraId="5C301B97"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7A4FB8C1" w14:textId="77777777">
            <w:pPr>
              <w:jc w:val="center"/>
              <w:rPr>
                <w:rFonts w:cstheme="minorHAnsi"/>
              </w:rPr>
            </w:pPr>
            <w:r w:rsidRPr="00C73983">
              <w:rPr>
                <w:rFonts w:eastAsia="Times New Roman" w:cstheme="minorHAnsi"/>
              </w:rPr>
              <w:t>322312</w:t>
            </w:r>
          </w:p>
        </w:tc>
        <w:tc>
          <w:tcPr>
            <w:tcW w:w="6667" w:type="dxa"/>
            <w:tcBorders>
              <w:top w:val="nil"/>
              <w:left w:val="single" w:color="auto" w:sz="8" w:space="0"/>
              <w:bottom w:val="nil"/>
              <w:right w:val="single" w:color="auto" w:sz="8" w:space="0"/>
            </w:tcBorders>
            <w:vAlign w:val="bottom"/>
          </w:tcPr>
          <w:p w:rsidRPr="00C73983" w:rsidR="004A7413" w:rsidP="001F4E9B" w:rsidRDefault="004A7413" w14:paraId="5F6FB999" w14:textId="77777777">
            <w:pPr>
              <w:rPr>
                <w:rFonts w:cstheme="minorHAnsi"/>
              </w:rPr>
            </w:pPr>
            <w:r w:rsidRPr="00C73983">
              <w:rPr>
                <w:rFonts w:eastAsia="Times New Roman" w:cstheme="minorHAnsi"/>
              </w:rPr>
              <w:t>Pressure Welder</w:t>
            </w:r>
          </w:p>
        </w:tc>
      </w:tr>
      <w:tr w:rsidRPr="00C73983" w:rsidR="00890D1B" w:rsidTr="00956821" w14:paraId="1957DE10"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3C9F571B" w14:textId="77777777">
            <w:pPr>
              <w:jc w:val="center"/>
              <w:rPr>
                <w:rFonts w:cstheme="minorHAnsi"/>
              </w:rPr>
            </w:pPr>
            <w:r w:rsidRPr="00C73983">
              <w:rPr>
                <w:rFonts w:eastAsia="Times New Roman" w:cstheme="minorHAnsi"/>
              </w:rPr>
              <w:t>334115</w:t>
            </w:r>
          </w:p>
        </w:tc>
        <w:tc>
          <w:tcPr>
            <w:tcW w:w="6667" w:type="dxa"/>
            <w:tcBorders>
              <w:top w:val="nil"/>
              <w:left w:val="single" w:color="auto" w:sz="8" w:space="0"/>
              <w:bottom w:val="nil"/>
              <w:right w:val="single" w:color="auto" w:sz="8" w:space="0"/>
            </w:tcBorders>
            <w:vAlign w:val="bottom"/>
          </w:tcPr>
          <w:p w:rsidRPr="00C73983" w:rsidR="004A7413" w:rsidP="001F4E9B" w:rsidRDefault="004A7413" w14:paraId="47DD8C30" w14:textId="77777777">
            <w:pPr>
              <w:rPr>
                <w:rFonts w:cstheme="minorHAnsi"/>
              </w:rPr>
            </w:pPr>
            <w:r w:rsidRPr="00C73983">
              <w:rPr>
                <w:rFonts w:eastAsia="Times New Roman" w:cstheme="minorHAnsi"/>
              </w:rPr>
              <w:t>Roof Plumber</w:t>
            </w:r>
          </w:p>
        </w:tc>
      </w:tr>
      <w:tr w:rsidRPr="00C73983" w:rsidR="00890D1B" w:rsidTr="00956821" w14:paraId="5F6EAF0C"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5AEED05F" w14:textId="77777777">
            <w:pPr>
              <w:jc w:val="center"/>
              <w:rPr>
                <w:rFonts w:cstheme="minorHAnsi"/>
              </w:rPr>
            </w:pPr>
            <w:r w:rsidRPr="00C73983">
              <w:rPr>
                <w:rFonts w:eastAsia="Times New Roman" w:cstheme="minorHAnsi"/>
              </w:rPr>
              <w:t>333311</w:t>
            </w:r>
          </w:p>
        </w:tc>
        <w:tc>
          <w:tcPr>
            <w:tcW w:w="6667" w:type="dxa"/>
            <w:tcBorders>
              <w:top w:val="nil"/>
              <w:left w:val="single" w:color="auto" w:sz="8" w:space="0"/>
              <w:bottom w:val="nil"/>
              <w:right w:val="single" w:color="auto" w:sz="8" w:space="0"/>
            </w:tcBorders>
            <w:vAlign w:val="bottom"/>
          </w:tcPr>
          <w:p w:rsidRPr="00C73983" w:rsidR="004A7413" w:rsidP="001F4E9B" w:rsidRDefault="004A7413" w14:paraId="16BCAE12" w14:textId="77777777">
            <w:pPr>
              <w:rPr>
                <w:rFonts w:cstheme="minorHAnsi"/>
              </w:rPr>
            </w:pPr>
            <w:r w:rsidRPr="00C73983">
              <w:rPr>
                <w:rFonts w:eastAsia="Times New Roman" w:cstheme="minorHAnsi"/>
              </w:rPr>
              <w:t>Roof Tiler</w:t>
            </w:r>
          </w:p>
        </w:tc>
      </w:tr>
      <w:tr w:rsidRPr="00C73983" w:rsidR="00890D1B" w:rsidTr="00956821" w14:paraId="2A3CFB2F"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343E3647" w14:textId="77777777">
            <w:pPr>
              <w:jc w:val="center"/>
              <w:rPr>
                <w:rFonts w:cstheme="minorHAnsi"/>
              </w:rPr>
            </w:pPr>
            <w:r w:rsidRPr="00C73983">
              <w:rPr>
                <w:rFonts w:eastAsia="Times New Roman" w:cstheme="minorHAnsi"/>
              </w:rPr>
              <w:t>361211</w:t>
            </w:r>
          </w:p>
        </w:tc>
        <w:tc>
          <w:tcPr>
            <w:tcW w:w="6667" w:type="dxa"/>
            <w:tcBorders>
              <w:top w:val="nil"/>
              <w:left w:val="single" w:color="auto" w:sz="8" w:space="0"/>
              <w:bottom w:val="nil"/>
              <w:right w:val="single" w:color="auto" w:sz="8" w:space="0"/>
            </w:tcBorders>
            <w:vAlign w:val="bottom"/>
          </w:tcPr>
          <w:p w:rsidRPr="00C73983" w:rsidR="004A7413" w:rsidP="001F4E9B" w:rsidRDefault="004A7413" w14:paraId="51B5103E" w14:textId="77777777">
            <w:pPr>
              <w:rPr>
                <w:rFonts w:cstheme="minorHAnsi"/>
              </w:rPr>
            </w:pPr>
            <w:r w:rsidRPr="00C73983">
              <w:rPr>
                <w:rFonts w:eastAsia="Times New Roman" w:cstheme="minorHAnsi"/>
              </w:rPr>
              <w:t>Shearer</w:t>
            </w:r>
          </w:p>
        </w:tc>
      </w:tr>
      <w:tr w:rsidRPr="00C73983" w:rsidR="00890D1B" w:rsidTr="00956821" w14:paraId="390E2BDF"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007CF9B1" w14:textId="77777777">
            <w:pPr>
              <w:jc w:val="center"/>
              <w:rPr>
                <w:rFonts w:cstheme="minorHAnsi"/>
              </w:rPr>
            </w:pPr>
            <w:r w:rsidRPr="00C73983">
              <w:rPr>
                <w:rFonts w:eastAsia="Times New Roman" w:cstheme="minorHAnsi"/>
              </w:rPr>
              <w:t>322211</w:t>
            </w:r>
          </w:p>
        </w:tc>
        <w:tc>
          <w:tcPr>
            <w:tcW w:w="6667" w:type="dxa"/>
            <w:tcBorders>
              <w:top w:val="nil"/>
              <w:left w:val="single" w:color="auto" w:sz="8" w:space="0"/>
              <w:bottom w:val="nil"/>
              <w:right w:val="single" w:color="auto" w:sz="8" w:space="0"/>
            </w:tcBorders>
            <w:vAlign w:val="bottom"/>
          </w:tcPr>
          <w:p w:rsidRPr="00C73983" w:rsidR="004A7413" w:rsidP="001F4E9B" w:rsidRDefault="004A7413" w14:paraId="5583B6F1" w14:textId="77777777">
            <w:pPr>
              <w:rPr>
                <w:rFonts w:cstheme="minorHAnsi"/>
              </w:rPr>
            </w:pPr>
            <w:r w:rsidRPr="00C73983">
              <w:rPr>
                <w:rFonts w:eastAsia="Times New Roman" w:cstheme="minorHAnsi"/>
              </w:rPr>
              <w:t>Sheetmetal Trades Worker</w:t>
            </w:r>
          </w:p>
        </w:tc>
      </w:tr>
      <w:tr w:rsidRPr="00C73983" w:rsidR="00890D1B" w:rsidTr="00956821" w14:paraId="0B190CCF"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6FB5D3AA" w14:textId="77777777">
            <w:pPr>
              <w:jc w:val="center"/>
              <w:rPr>
                <w:rFonts w:cstheme="minorHAnsi"/>
              </w:rPr>
            </w:pPr>
            <w:r w:rsidRPr="00C73983">
              <w:rPr>
                <w:rFonts w:eastAsia="Times New Roman" w:cstheme="minorHAnsi"/>
              </w:rPr>
              <w:t>399112</w:t>
            </w:r>
          </w:p>
        </w:tc>
        <w:tc>
          <w:tcPr>
            <w:tcW w:w="6667" w:type="dxa"/>
            <w:tcBorders>
              <w:top w:val="nil"/>
              <w:left w:val="single" w:color="auto" w:sz="8" w:space="0"/>
              <w:bottom w:val="nil"/>
              <w:right w:val="single" w:color="auto" w:sz="8" w:space="0"/>
            </w:tcBorders>
            <w:vAlign w:val="bottom"/>
          </w:tcPr>
          <w:p w:rsidRPr="00C73983" w:rsidR="004A7413" w:rsidP="001F4E9B" w:rsidRDefault="004A7413" w14:paraId="2D860FCE" w14:textId="77777777">
            <w:pPr>
              <w:rPr>
                <w:rFonts w:cstheme="minorHAnsi"/>
              </w:rPr>
            </w:pPr>
            <w:r w:rsidRPr="00C73983">
              <w:rPr>
                <w:rFonts w:eastAsia="Times New Roman" w:cstheme="minorHAnsi"/>
              </w:rPr>
              <w:t>Shipwright</w:t>
            </w:r>
          </w:p>
        </w:tc>
      </w:tr>
      <w:tr w:rsidRPr="00C73983" w:rsidR="00890D1B" w:rsidTr="00956821" w14:paraId="04902A71"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5B0D12CD" w14:textId="77777777">
            <w:pPr>
              <w:jc w:val="center"/>
              <w:rPr>
                <w:rFonts w:cstheme="minorHAnsi"/>
              </w:rPr>
            </w:pPr>
            <w:r w:rsidRPr="00C73983">
              <w:rPr>
                <w:rFonts w:eastAsia="Times New Roman" w:cstheme="minorHAnsi"/>
              </w:rPr>
              <w:t>399611</w:t>
            </w:r>
          </w:p>
        </w:tc>
        <w:tc>
          <w:tcPr>
            <w:tcW w:w="6667" w:type="dxa"/>
            <w:tcBorders>
              <w:top w:val="nil"/>
              <w:left w:val="single" w:color="auto" w:sz="8" w:space="0"/>
              <w:bottom w:val="nil"/>
              <w:right w:val="single" w:color="auto" w:sz="8" w:space="0"/>
            </w:tcBorders>
            <w:vAlign w:val="bottom"/>
          </w:tcPr>
          <w:p w:rsidRPr="00C73983" w:rsidR="004A7413" w:rsidP="001F4E9B" w:rsidRDefault="004A7413" w14:paraId="1F9725C1" w14:textId="77777777">
            <w:pPr>
              <w:rPr>
                <w:rFonts w:cstheme="minorHAnsi"/>
              </w:rPr>
            </w:pPr>
            <w:r w:rsidRPr="00C73983">
              <w:rPr>
                <w:rFonts w:eastAsia="Times New Roman" w:cstheme="minorHAnsi"/>
              </w:rPr>
              <w:t>Signwriter</w:t>
            </w:r>
          </w:p>
        </w:tc>
      </w:tr>
      <w:tr w:rsidRPr="00C73983" w:rsidR="00890D1B" w:rsidTr="00956821" w14:paraId="2C409C81" w14:textId="77777777">
        <w:trPr>
          <w:gridAfter w:val="1"/>
          <w:wAfter w:w="10" w:type="dxa"/>
          <w:trHeight w:val="300"/>
        </w:trPr>
        <w:tc>
          <w:tcPr>
            <w:tcW w:w="2348" w:type="dxa"/>
            <w:tcBorders>
              <w:top w:val="nil"/>
              <w:left w:val="single" w:color="auto" w:sz="8" w:space="0"/>
              <w:right w:val="single" w:color="auto" w:sz="8" w:space="0"/>
            </w:tcBorders>
            <w:vAlign w:val="bottom"/>
          </w:tcPr>
          <w:p w:rsidRPr="00C73983" w:rsidR="004A7413" w:rsidP="001F4E9B" w:rsidRDefault="004A7413" w14:paraId="29B8F5E9" w14:textId="77777777">
            <w:pPr>
              <w:jc w:val="center"/>
              <w:rPr>
                <w:rFonts w:cstheme="minorHAnsi"/>
              </w:rPr>
            </w:pPr>
            <w:r w:rsidRPr="00C73983">
              <w:rPr>
                <w:rFonts w:eastAsia="Times New Roman" w:cstheme="minorHAnsi"/>
              </w:rPr>
              <w:t>321214</w:t>
            </w:r>
          </w:p>
        </w:tc>
        <w:tc>
          <w:tcPr>
            <w:tcW w:w="6667" w:type="dxa"/>
            <w:tcBorders>
              <w:top w:val="nil"/>
              <w:left w:val="single" w:color="auto" w:sz="8" w:space="0"/>
              <w:right w:val="single" w:color="auto" w:sz="8" w:space="0"/>
            </w:tcBorders>
            <w:vAlign w:val="bottom"/>
          </w:tcPr>
          <w:p w:rsidRPr="00C73983" w:rsidR="004A7413" w:rsidP="001F4E9B" w:rsidRDefault="004A7413" w14:paraId="37BEC2B6" w14:textId="77777777">
            <w:pPr>
              <w:rPr>
                <w:rFonts w:cstheme="minorHAnsi"/>
              </w:rPr>
            </w:pPr>
            <w:r w:rsidRPr="00C73983">
              <w:rPr>
                <w:rFonts w:eastAsia="Times New Roman" w:cstheme="minorHAnsi"/>
              </w:rPr>
              <w:t>Small Engine Mechanic</w:t>
            </w:r>
          </w:p>
        </w:tc>
      </w:tr>
      <w:tr w:rsidRPr="00C73983" w:rsidR="004632DB" w:rsidTr="00956821" w14:paraId="7CC94C47"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4A7413" w:rsidP="001F4E9B" w:rsidRDefault="004A7413" w14:paraId="45C0D947" w14:textId="77777777">
            <w:pPr>
              <w:jc w:val="center"/>
              <w:rPr>
                <w:rFonts w:cstheme="minorHAnsi"/>
              </w:rPr>
            </w:pPr>
            <w:r w:rsidRPr="00C73983">
              <w:rPr>
                <w:rFonts w:eastAsia="Times New Roman" w:cstheme="minorHAnsi"/>
              </w:rPr>
              <w:t>333212</w:t>
            </w:r>
          </w:p>
        </w:tc>
        <w:tc>
          <w:tcPr>
            <w:tcW w:w="6667" w:type="dxa"/>
            <w:tcBorders>
              <w:top w:val="nil"/>
              <w:left w:val="single" w:color="auto" w:sz="8" w:space="0"/>
              <w:bottom w:val="nil"/>
              <w:right w:val="single" w:color="auto" w:sz="8" w:space="0"/>
            </w:tcBorders>
            <w:vAlign w:val="bottom"/>
          </w:tcPr>
          <w:p w:rsidRPr="00C73983" w:rsidR="004A7413" w:rsidP="001F4E9B" w:rsidRDefault="004A7413" w14:paraId="125C5F86" w14:textId="77777777">
            <w:pPr>
              <w:rPr>
                <w:rFonts w:cstheme="minorHAnsi"/>
              </w:rPr>
            </w:pPr>
            <w:r w:rsidRPr="00C73983">
              <w:rPr>
                <w:rFonts w:eastAsia="Times New Roman" w:cstheme="minorHAnsi"/>
              </w:rPr>
              <w:t>Solid Plasterer</w:t>
            </w:r>
          </w:p>
        </w:tc>
      </w:tr>
      <w:tr w:rsidRPr="00C73983" w:rsidR="002E0EC9" w:rsidTr="00956821" w14:paraId="6C4F710D"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586A66" w:rsidP="00586A66" w:rsidRDefault="00586A66" w14:paraId="6D477884" w14:textId="1AA5293D">
            <w:pPr>
              <w:jc w:val="center"/>
              <w:rPr>
                <w:rFonts w:eastAsia="Times New Roman" w:cstheme="minorHAnsi"/>
              </w:rPr>
            </w:pPr>
            <w:r w:rsidRPr="00C73983">
              <w:rPr>
                <w:rFonts w:eastAsia="Times New Roman" w:cstheme="minorHAnsi"/>
              </w:rPr>
              <w:t>331112</w:t>
            </w:r>
          </w:p>
        </w:tc>
        <w:tc>
          <w:tcPr>
            <w:tcW w:w="6667" w:type="dxa"/>
            <w:tcBorders>
              <w:top w:val="nil"/>
              <w:left w:val="single" w:color="auto" w:sz="8" w:space="0"/>
              <w:bottom w:val="nil"/>
              <w:right w:val="single" w:color="auto" w:sz="8" w:space="0"/>
            </w:tcBorders>
            <w:vAlign w:val="bottom"/>
          </w:tcPr>
          <w:p w:rsidRPr="00C73983" w:rsidR="00586A66" w:rsidP="00586A66" w:rsidRDefault="00586A66" w14:paraId="69E75FB4" w14:textId="4D2BC51A">
            <w:pPr>
              <w:rPr>
                <w:rFonts w:eastAsia="Times New Roman" w:cstheme="minorHAnsi"/>
              </w:rPr>
            </w:pPr>
            <w:r w:rsidRPr="00C73983">
              <w:rPr>
                <w:rFonts w:eastAsia="Times New Roman" w:cstheme="minorHAnsi"/>
              </w:rPr>
              <w:t>Stonemason</w:t>
            </w:r>
          </w:p>
        </w:tc>
      </w:tr>
      <w:tr w:rsidRPr="00C73983" w:rsidR="002E0EC9" w:rsidTr="00956821" w14:paraId="3C3DAE22"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586A66" w:rsidP="00586A66" w:rsidRDefault="00586A66" w14:paraId="62712B57" w14:textId="23355C46">
            <w:pPr>
              <w:jc w:val="center"/>
              <w:rPr>
                <w:rFonts w:eastAsia="Times New Roman" w:cstheme="minorHAnsi"/>
              </w:rPr>
            </w:pPr>
            <w:r w:rsidRPr="00C73983">
              <w:rPr>
                <w:rFonts w:eastAsia="Times New Roman" w:cstheme="minorHAnsi"/>
              </w:rPr>
              <w:t>342212</w:t>
            </w:r>
          </w:p>
        </w:tc>
        <w:tc>
          <w:tcPr>
            <w:tcW w:w="6667" w:type="dxa"/>
            <w:tcBorders>
              <w:top w:val="nil"/>
              <w:left w:val="single" w:color="auto" w:sz="8" w:space="0"/>
              <w:bottom w:val="nil"/>
              <w:right w:val="single" w:color="auto" w:sz="8" w:space="0"/>
            </w:tcBorders>
            <w:vAlign w:val="bottom"/>
          </w:tcPr>
          <w:p w:rsidRPr="00C73983" w:rsidR="00586A66" w:rsidP="00586A66" w:rsidRDefault="00586A66" w14:paraId="2A989FF8" w14:textId="5121BD80">
            <w:pPr>
              <w:rPr>
                <w:rFonts w:eastAsia="Times New Roman" w:cstheme="minorHAnsi"/>
              </w:rPr>
            </w:pPr>
            <w:r w:rsidRPr="00C73983">
              <w:rPr>
                <w:rFonts w:eastAsia="Times New Roman" w:cstheme="minorHAnsi"/>
              </w:rPr>
              <w:t>Technical Cable Jointer</w:t>
            </w:r>
          </w:p>
        </w:tc>
      </w:tr>
      <w:tr w:rsidRPr="00C73983" w:rsidR="002E0EC9" w:rsidTr="00956821" w14:paraId="49DE223C"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586A66" w:rsidP="00586A66" w:rsidRDefault="00586A66" w14:paraId="2E1E2327" w14:textId="166FA9B3">
            <w:pPr>
              <w:jc w:val="center"/>
              <w:rPr>
                <w:rFonts w:eastAsia="Times New Roman" w:cstheme="minorHAnsi"/>
              </w:rPr>
            </w:pPr>
            <w:r w:rsidRPr="00C73983">
              <w:rPr>
                <w:rFonts w:eastAsia="Times New Roman" w:cstheme="minorHAnsi"/>
              </w:rPr>
              <w:t>342412</w:t>
            </w:r>
          </w:p>
        </w:tc>
        <w:tc>
          <w:tcPr>
            <w:tcW w:w="6667" w:type="dxa"/>
            <w:tcBorders>
              <w:top w:val="nil"/>
              <w:left w:val="single" w:color="auto" w:sz="8" w:space="0"/>
              <w:bottom w:val="nil"/>
              <w:right w:val="single" w:color="auto" w:sz="8" w:space="0"/>
            </w:tcBorders>
            <w:vAlign w:val="bottom"/>
          </w:tcPr>
          <w:p w:rsidRPr="00C73983" w:rsidR="00586A66" w:rsidP="00586A66" w:rsidRDefault="00586A66" w14:paraId="553769AE" w14:textId="54CDF578">
            <w:pPr>
              <w:rPr>
                <w:rFonts w:eastAsia="Times New Roman" w:cstheme="minorHAnsi"/>
              </w:rPr>
            </w:pPr>
            <w:r w:rsidRPr="00C73983">
              <w:rPr>
                <w:rFonts w:eastAsia="Times New Roman" w:cstheme="minorHAnsi"/>
              </w:rPr>
              <w:t>Telecommunications Cable Jointer</w:t>
            </w:r>
          </w:p>
        </w:tc>
      </w:tr>
      <w:tr w:rsidRPr="00C73983" w:rsidR="002E0EC9" w:rsidTr="00956821" w14:paraId="7D52AAD4"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586A66" w:rsidP="00586A66" w:rsidRDefault="00586A66" w14:paraId="0AB869A8" w14:textId="7C4ED455">
            <w:pPr>
              <w:jc w:val="center"/>
              <w:rPr>
                <w:rFonts w:eastAsia="Times New Roman" w:cstheme="minorHAnsi"/>
              </w:rPr>
            </w:pPr>
            <w:r w:rsidRPr="00C73983">
              <w:rPr>
                <w:rFonts w:eastAsia="Times New Roman" w:cstheme="minorHAnsi"/>
              </w:rPr>
              <w:t>342413</w:t>
            </w:r>
          </w:p>
        </w:tc>
        <w:tc>
          <w:tcPr>
            <w:tcW w:w="6667" w:type="dxa"/>
            <w:tcBorders>
              <w:top w:val="nil"/>
              <w:left w:val="single" w:color="auto" w:sz="8" w:space="0"/>
              <w:bottom w:val="nil"/>
              <w:right w:val="single" w:color="auto" w:sz="8" w:space="0"/>
            </w:tcBorders>
            <w:vAlign w:val="bottom"/>
          </w:tcPr>
          <w:p w:rsidRPr="00C73983" w:rsidR="00586A66" w:rsidP="00586A66" w:rsidRDefault="00586A66" w14:paraId="5FB9FE03" w14:textId="7734B59D">
            <w:pPr>
              <w:rPr>
                <w:rFonts w:eastAsia="Times New Roman" w:cstheme="minorHAnsi"/>
              </w:rPr>
            </w:pPr>
            <w:r w:rsidRPr="00C73983">
              <w:rPr>
                <w:rFonts w:eastAsia="Times New Roman" w:cstheme="minorHAnsi"/>
              </w:rPr>
              <w:t xml:space="preserve">Telecommunications </w:t>
            </w:r>
            <w:proofErr w:type="spellStart"/>
            <w:r w:rsidRPr="00C73983">
              <w:rPr>
                <w:rFonts w:eastAsia="Times New Roman" w:cstheme="minorHAnsi"/>
              </w:rPr>
              <w:t>Linesworker</w:t>
            </w:r>
            <w:proofErr w:type="spellEnd"/>
          </w:p>
        </w:tc>
      </w:tr>
      <w:tr w:rsidRPr="00C73983" w:rsidR="002E0EC9" w:rsidTr="00956821" w14:paraId="0D3272B4"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586A66" w:rsidP="00586A66" w:rsidRDefault="00586A66" w14:paraId="29D8DACE" w14:textId="3C28483D">
            <w:pPr>
              <w:jc w:val="center"/>
              <w:rPr>
                <w:rFonts w:eastAsia="Times New Roman" w:cstheme="minorHAnsi"/>
              </w:rPr>
            </w:pPr>
            <w:r w:rsidRPr="00C73983">
              <w:rPr>
                <w:rFonts w:eastAsia="Times New Roman" w:cstheme="minorHAnsi"/>
              </w:rPr>
              <w:t>342414</w:t>
            </w:r>
          </w:p>
        </w:tc>
        <w:tc>
          <w:tcPr>
            <w:tcW w:w="6667" w:type="dxa"/>
            <w:tcBorders>
              <w:top w:val="nil"/>
              <w:left w:val="single" w:color="auto" w:sz="8" w:space="0"/>
              <w:bottom w:val="nil"/>
              <w:right w:val="single" w:color="auto" w:sz="8" w:space="0"/>
            </w:tcBorders>
            <w:vAlign w:val="bottom"/>
          </w:tcPr>
          <w:p w:rsidRPr="00C73983" w:rsidR="00586A66" w:rsidP="00586A66" w:rsidRDefault="00586A66" w14:paraId="7F4ECD99" w14:textId="70681DE7">
            <w:pPr>
              <w:rPr>
                <w:rFonts w:eastAsia="Times New Roman" w:cstheme="minorHAnsi"/>
              </w:rPr>
            </w:pPr>
            <w:r w:rsidRPr="00C73983">
              <w:rPr>
                <w:rFonts w:eastAsia="Times New Roman" w:cstheme="minorHAnsi"/>
              </w:rPr>
              <w:t>Telecommunications Technician</w:t>
            </w:r>
          </w:p>
        </w:tc>
      </w:tr>
      <w:tr w:rsidRPr="00C73983" w:rsidR="002E0EC9" w:rsidTr="00956821" w14:paraId="02E40CF2"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586A66" w:rsidP="00586A66" w:rsidRDefault="00586A66" w14:paraId="0513E98D" w14:textId="65502DA3">
            <w:pPr>
              <w:jc w:val="center"/>
              <w:rPr>
                <w:rFonts w:eastAsia="Times New Roman" w:cstheme="minorHAnsi"/>
              </w:rPr>
            </w:pPr>
            <w:r w:rsidRPr="00C73983">
              <w:rPr>
                <w:rFonts w:eastAsia="Times New Roman" w:cstheme="minorHAnsi"/>
              </w:rPr>
              <w:t>393311</w:t>
            </w:r>
          </w:p>
        </w:tc>
        <w:tc>
          <w:tcPr>
            <w:tcW w:w="6667" w:type="dxa"/>
            <w:tcBorders>
              <w:top w:val="nil"/>
              <w:left w:val="single" w:color="auto" w:sz="8" w:space="0"/>
              <w:bottom w:val="nil"/>
              <w:right w:val="single" w:color="auto" w:sz="8" w:space="0"/>
            </w:tcBorders>
            <w:vAlign w:val="bottom"/>
          </w:tcPr>
          <w:p w:rsidRPr="00C73983" w:rsidR="00586A66" w:rsidP="00586A66" w:rsidRDefault="00586A66" w14:paraId="67F37BDF" w14:textId="4FF3B6D5">
            <w:pPr>
              <w:rPr>
                <w:rFonts w:eastAsia="Times New Roman" w:cstheme="minorHAnsi"/>
              </w:rPr>
            </w:pPr>
            <w:r w:rsidRPr="00C73983">
              <w:rPr>
                <w:rFonts w:eastAsia="Times New Roman" w:cstheme="minorHAnsi"/>
              </w:rPr>
              <w:t>Upholsterer</w:t>
            </w:r>
          </w:p>
        </w:tc>
      </w:tr>
      <w:tr w:rsidRPr="00C73983" w:rsidR="002E0EC9" w:rsidTr="00956821" w14:paraId="33794E32"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586A66" w:rsidP="00586A66" w:rsidRDefault="00586A66" w14:paraId="06EA680D" w14:textId="53B9E371">
            <w:pPr>
              <w:jc w:val="center"/>
              <w:rPr>
                <w:rFonts w:eastAsia="Times New Roman" w:cstheme="minorHAnsi"/>
              </w:rPr>
            </w:pPr>
            <w:r w:rsidRPr="00C73983">
              <w:rPr>
                <w:rFonts w:eastAsia="Times New Roman" w:cstheme="minorHAnsi"/>
              </w:rPr>
              <w:t>324311</w:t>
            </w:r>
          </w:p>
        </w:tc>
        <w:tc>
          <w:tcPr>
            <w:tcW w:w="6667" w:type="dxa"/>
            <w:tcBorders>
              <w:top w:val="nil"/>
              <w:left w:val="single" w:color="auto" w:sz="8" w:space="0"/>
              <w:bottom w:val="nil"/>
              <w:right w:val="single" w:color="auto" w:sz="8" w:space="0"/>
            </w:tcBorders>
            <w:vAlign w:val="bottom"/>
          </w:tcPr>
          <w:p w:rsidRPr="00C73983" w:rsidR="00586A66" w:rsidP="00586A66" w:rsidRDefault="00586A66" w14:paraId="69A67F94" w14:textId="1D574CA1">
            <w:pPr>
              <w:rPr>
                <w:rFonts w:eastAsia="Times New Roman" w:cstheme="minorHAnsi"/>
              </w:rPr>
            </w:pPr>
            <w:r w:rsidRPr="00C73983">
              <w:rPr>
                <w:rFonts w:eastAsia="Times New Roman" w:cstheme="minorHAnsi"/>
              </w:rPr>
              <w:t>Vehicle Painter</w:t>
            </w:r>
          </w:p>
        </w:tc>
      </w:tr>
      <w:tr w:rsidRPr="00C73983" w:rsidR="002E0EC9" w:rsidTr="00956821" w14:paraId="25EA5F10"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586A66" w:rsidP="00586A66" w:rsidRDefault="00586A66" w14:paraId="012DF8F2" w14:textId="39238984">
            <w:pPr>
              <w:jc w:val="center"/>
              <w:rPr>
                <w:rFonts w:eastAsia="Times New Roman" w:cstheme="minorHAnsi"/>
              </w:rPr>
            </w:pPr>
            <w:r w:rsidRPr="00C73983">
              <w:rPr>
                <w:rFonts w:eastAsia="Times New Roman" w:cstheme="minorHAnsi"/>
              </w:rPr>
              <w:t>333411</w:t>
            </w:r>
          </w:p>
        </w:tc>
        <w:tc>
          <w:tcPr>
            <w:tcW w:w="6667" w:type="dxa"/>
            <w:tcBorders>
              <w:top w:val="nil"/>
              <w:left w:val="single" w:color="auto" w:sz="8" w:space="0"/>
              <w:bottom w:val="nil"/>
              <w:right w:val="single" w:color="auto" w:sz="8" w:space="0"/>
            </w:tcBorders>
            <w:vAlign w:val="bottom"/>
          </w:tcPr>
          <w:p w:rsidRPr="00C73983" w:rsidR="00586A66" w:rsidP="00586A66" w:rsidRDefault="00586A66" w14:paraId="5BB41083" w14:textId="235F5C4E">
            <w:pPr>
              <w:rPr>
                <w:rFonts w:eastAsia="Times New Roman" w:cstheme="minorHAnsi"/>
              </w:rPr>
            </w:pPr>
            <w:r w:rsidRPr="00C73983">
              <w:rPr>
                <w:rFonts w:eastAsia="Times New Roman" w:cstheme="minorHAnsi"/>
              </w:rPr>
              <w:t>Wall and Floor Tiler</w:t>
            </w:r>
          </w:p>
        </w:tc>
      </w:tr>
      <w:tr w:rsidRPr="00C73983" w:rsidR="002E0EC9" w:rsidTr="00956821" w14:paraId="4835C2C9" w14:textId="77777777">
        <w:trPr>
          <w:gridAfter w:val="1"/>
          <w:wAfter w:w="10" w:type="dxa"/>
          <w:trHeight w:val="300"/>
        </w:trPr>
        <w:tc>
          <w:tcPr>
            <w:tcW w:w="2348" w:type="dxa"/>
            <w:tcBorders>
              <w:top w:val="nil"/>
              <w:left w:val="single" w:color="auto" w:sz="8" w:space="0"/>
              <w:bottom w:val="nil"/>
              <w:right w:val="single" w:color="auto" w:sz="8" w:space="0"/>
            </w:tcBorders>
            <w:vAlign w:val="bottom"/>
          </w:tcPr>
          <w:p w:rsidRPr="00C73983" w:rsidR="00586A66" w:rsidP="00586A66" w:rsidRDefault="00586A66" w14:paraId="3A880325" w14:textId="1C64DD87">
            <w:pPr>
              <w:jc w:val="center"/>
              <w:rPr>
                <w:rFonts w:eastAsia="Times New Roman" w:cstheme="minorHAnsi"/>
              </w:rPr>
            </w:pPr>
            <w:r w:rsidRPr="00C73983">
              <w:rPr>
                <w:rFonts w:eastAsia="Times New Roman" w:cstheme="minorHAnsi"/>
              </w:rPr>
              <w:t>322313</w:t>
            </w:r>
          </w:p>
        </w:tc>
        <w:tc>
          <w:tcPr>
            <w:tcW w:w="6667" w:type="dxa"/>
            <w:tcBorders>
              <w:top w:val="nil"/>
              <w:left w:val="single" w:color="auto" w:sz="8" w:space="0"/>
              <w:bottom w:val="nil"/>
              <w:right w:val="single" w:color="auto" w:sz="8" w:space="0"/>
            </w:tcBorders>
            <w:vAlign w:val="bottom"/>
          </w:tcPr>
          <w:p w:rsidRPr="00C73983" w:rsidR="00586A66" w:rsidP="00586A66" w:rsidRDefault="00586A66" w14:paraId="0EED7F35" w14:textId="64933891">
            <w:pPr>
              <w:rPr>
                <w:rFonts w:eastAsia="Times New Roman" w:cstheme="minorHAnsi"/>
              </w:rPr>
            </w:pPr>
            <w:r w:rsidRPr="00C73983">
              <w:rPr>
                <w:rFonts w:eastAsia="Times New Roman" w:cstheme="minorHAnsi"/>
              </w:rPr>
              <w:t>Welder (First Class)</w:t>
            </w:r>
          </w:p>
        </w:tc>
      </w:tr>
      <w:tr w:rsidRPr="00C73983" w:rsidR="00886AEC" w:rsidTr="00956821" w14:paraId="4795B10B" w14:textId="77777777">
        <w:trPr>
          <w:gridAfter w:val="1"/>
          <w:wAfter w:w="10" w:type="dxa"/>
          <w:trHeight w:val="300"/>
        </w:trPr>
        <w:tc>
          <w:tcPr>
            <w:tcW w:w="2348" w:type="dxa"/>
            <w:tcBorders>
              <w:top w:val="nil"/>
              <w:left w:val="single" w:color="auto" w:sz="8" w:space="0"/>
              <w:bottom w:val="single" w:color="auto" w:sz="4" w:space="0"/>
              <w:right w:val="single" w:color="auto" w:sz="8" w:space="0"/>
            </w:tcBorders>
            <w:vAlign w:val="bottom"/>
          </w:tcPr>
          <w:p w:rsidRPr="00C73983" w:rsidR="00586A66" w:rsidP="00586A66" w:rsidRDefault="00586A66" w14:paraId="4CB88CDF" w14:textId="7EEDF92D">
            <w:pPr>
              <w:jc w:val="center"/>
              <w:rPr>
                <w:rFonts w:eastAsia="Times New Roman" w:cstheme="minorHAnsi"/>
              </w:rPr>
            </w:pPr>
            <w:r w:rsidRPr="00C73983">
              <w:rPr>
                <w:rFonts w:eastAsia="Times New Roman" w:cstheme="minorHAnsi"/>
              </w:rPr>
              <w:t>394213</w:t>
            </w:r>
          </w:p>
        </w:tc>
        <w:tc>
          <w:tcPr>
            <w:tcW w:w="6667" w:type="dxa"/>
            <w:tcBorders>
              <w:top w:val="nil"/>
              <w:left w:val="single" w:color="auto" w:sz="8" w:space="0"/>
              <w:bottom w:val="single" w:color="auto" w:sz="4" w:space="0"/>
              <w:right w:val="single" w:color="auto" w:sz="8" w:space="0"/>
            </w:tcBorders>
            <w:vAlign w:val="bottom"/>
          </w:tcPr>
          <w:p w:rsidRPr="00C73983" w:rsidR="00586A66" w:rsidP="00586A66" w:rsidRDefault="00586A66" w14:paraId="5F011529" w14:textId="0A7D1FC6">
            <w:pPr>
              <w:rPr>
                <w:rFonts w:eastAsia="Times New Roman" w:cstheme="minorHAnsi"/>
              </w:rPr>
            </w:pPr>
            <w:r w:rsidRPr="00C73983">
              <w:rPr>
                <w:rFonts w:eastAsia="Times New Roman" w:cstheme="minorHAnsi"/>
              </w:rPr>
              <w:t>Wood Machinist</w:t>
            </w:r>
          </w:p>
        </w:tc>
      </w:tr>
    </w:tbl>
    <w:p w:rsidRPr="00246B0A" w:rsidR="008B1888" w:rsidP="00246B0A" w:rsidRDefault="008B1888" w14:paraId="6C6A9F76" w14:textId="7B8FB222">
      <w:pPr>
        <w:pStyle w:val="Heading2"/>
        <w:spacing w:before="120" w:after="120"/>
        <w:rPr>
          <w:color w:val="002060"/>
        </w:rPr>
      </w:pPr>
      <w:bookmarkStart w:name="_Toc99374919" w:id="149"/>
      <w:r w:rsidRPr="00246B0A">
        <w:rPr>
          <w:color w:val="002060"/>
        </w:rPr>
        <w:lastRenderedPageBreak/>
        <w:t>Attachment E: Costing Assumptions</w:t>
      </w:r>
      <w:bookmarkEnd w:id="149"/>
    </w:p>
    <w:p w:rsidRPr="0014602E" w:rsidR="008B1888" w:rsidP="008B1888" w:rsidRDefault="008B1888" w14:paraId="4D60E160" w14:textId="05DF8E81">
      <w:pPr>
        <w:rPr>
          <w:b/>
          <w:bCs/>
        </w:rPr>
      </w:pPr>
      <w:r w:rsidRPr="0014602E">
        <w:rPr>
          <w:b/>
          <w:bCs/>
        </w:rPr>
        <w:t>Methodology</w:t>
      </w:r>
    </w:p>
    <w:p w:rsidR="008B1888" w:rsidP="008B1888" w:rsidRDefault="008B1888" w14:paraId="18B307CE" w14:textId="77777777">
      <w:r>
        <w:t xml:space="preserve">The regulatory burden estimates have been calculated separately for transitional and ongoing impacts. </w:t>
      </w:r>
    </w:p>
    <w:p w:rsidR="008B1888" w:rsidP="00CA1D96" w:rsidRDefault="008B1888" w14:paraId="273F1AD7" w14:textId="77777777">
      <w:pPr>
        <w:pStyle w:val="ListParagraph"/>
        <w:numPr>
          <w:ilvl w:val="0"/>
          <w:numId w:val="58"/>
        </w:numPr>
        <w:spacing w:after="160" w:line="259" w:lineRule="auto"/>
      </w:pPr>
      <w:r>
        <w:t xml:space="preserve">The ongoing component relates to changes in the regulatory burden that will be experienced in respect of future cohorts of apprentices. </w:t>
      </w:r>
    </w:p>
    <w:p w:rsidR="008B1888" w:rsidP="00CA1D96" w:rsidRDefault="008B1888" w14:paraId="3AF57C01" w14:textId="77777777">
      <w:pPr>
        <w:pStyle w:val="ListParagraph"/>
        <w:numPr>
          <w:ilvl w:val="0"/>
          <w:numId w:val="58"/>
        </w:numPr>
        <w:spacing w:after="160" w:line="259" w:lineRule="auto"/>
      </w:pPr>
      <w:r>
        <w:t xml:space="preserve">The transitional component includes temporary regulatory costs/savings: associated with an adjustment to the proposed arrangements such as decreased number of apprentices who are no longer eligible for the proposed incentives; associated with existing apprentices who are eligible to transition to the proposed arrangement; and measures with a temporary, rather than ongoing, lifespan. </w:t>
      </w:r>
    </w:p>
    <w:p w:rsidR="008B1888" w:rsidP="008B1888" w:rsidRDefault="008B1888" w14:paraId="76A2FA4B" w14:textId="77777777">
      <w:r>
        <w:t>The estimates include compliance related costs imposed on businesses and apprentices. They do not include costs that constitute workforce planning or that arise under the employment arrangement arising under an apprenticeship, such as the time spent in training and support.</w:t>
      </w:r>
    </w:p>
    <w:p w:rsidR="008B1888" w:rsidP="008B1888" w:rsidRDefault="008B1888" w14:paraId="6568F778" w14:textId="0D477323">
      <w:r>
        <w:t>Data underpinning the estimates ha</w:t>
      </w:r>
      <w:r w:rsidR="00436532">
        <w:t>s</w:t>
      </w:r>
      <w:r>
        <w:t xml:space="preserve"> been drawn from the models used to cost the proposed arrangements, departmental apprenticeships data and estimates of the time likely to be spent/saved relative to the existing policy setting (introduction of the Australian Apprenticeships Incentives System from 1 July 2022).</w:t>
      </w:r>
    </w:p>
    <w:p w:rsidR="008B1888" w:rsidP="008B1888" w:rsidRDefault="008B1888" w14:paraId="06EAA9EA" w14:textId="0918B5BF">
      <w:r>
        <w:t xml:space="preserve">The estimates do not include impacts on </w:t>
      </w:r>
      <w:r w:rsidR="00F362AE">
        <w:t>AASN providers</w:t>
      </w:r>
      <w:r>
        <w:t>, as they are a government contracted service engaged to support both the employer and apprentice to enter and undertake an apprenticeship, and to understand and avail themselves of their entitlements under the prevailing apprenticeship incentives scheme. AASNs operate in a manner that alleviates much of the compliance burden on employers and apprentices.</w:t>
      </w:r>
    </w:p>
    <w:p w:rsidRPr="008832EC" w:rsidR="008B1888" w:rsidP="008B1888" w:rsidRDefault="00935E95" w14:paraId="73851806" w14:textId="214DBB1F">
      <w:pPr>
        <w:rPr>
          <w:rFonts w:eastAsia="Times New Roman"/>
          <w:b/>
        </w:rPr>
      </w:pPr>
      <w:r w:rsidRPr="00B21CE2" w:rsidDel="00046389">
        <w:rPr>
          <w:rFonts w:eastAsia="Times New Roman"/>
          <w:b/>
        </w:rPr>
        <w:t xml:space="preserve">Table </w:t>
      </w:r>
      <w:r w:rsidR="00714AE9">
        <w:rPr>
          <w:rFonts w:eastAsia="Times New Roman"/>
          <w:b/>
        </w:rPr>
        <w:t>15</w:t>
      </w:r>
      <w:r w:rsidRPr="00B21CE2" w:rsidDel="00046389">
        <w:rPr>
          <w:rFonts w:eastAsia="Times New Roman"/>
          <w:b/>
        </w:rPr>
        <w:t xml:space="preserve">: </w:t>
      </w:r>
      <w:r w:rsidRPr="0014602E" w:rsidR="008B1888">
        <w:rPr>
          <w:b/>
          <w:bCs/>
        </w:rPr>
        <w:t>Activities</w:t>
      </w:r>
    </w:p>
    <w:tbl>
      <w:tblPr>
        <w:tblStyle w:val="TableGrid"/>
        <w:tblW w:w="0" w:type="auto"/>
        <w:tblLook w:val="04A0" w:firstRow="1" w:lastRow="0" w:firstColumn="1" w:lastColumn="0" w:noHBand="0" w:noVBand="1"/>
      </w:tblPr>
      <w:tblGrid>
        <w:gridCol w:w="2405"/>
        <w:gridCol w:w="1985"/>
        <w:gridCol w:w="4626"/>
      </w:tblGrid>
      <w:tr w:rsidR="008B1888" w:rsidTr="00956821" w14:paraId="771E75D8" w14:textId="77777777">
        <w:trPr>
          <w:tblHeader/>
        </w:trPr>
        <w:tc>
          <w:tcPr>
            <w:tcW w:w="2405" w:type="dxa"/>
          </w:tcPr>
          <w:p w:rsidR="008B1888" w:rsidP="00693020" w:rsidRDefault="008B1888" w14:paraId="53F789DA" w14:textId="77777777">
            <w:pPr>
              <w:spacing w:before="60" w:after="60"/>
              <w:rPr>
                <w:b/>
                <w:bCs/>
              </w:rPr>
            </w:pPr>
            <w:r>
              <w:rPr>
                <w:b/>
                <w:bCs/>
              </w:rPr>
              <w:t>Proposal</w:t>
            </w:r>
          </w:p>
        </w:tc>
        <w:tc>
          <w:tcPr>
            <w:tcW w:w="1985" w:type="dxa"/>
          </w:tcPr>
          <w:p w:rsidR="008B1888" w:rsidP="00693020" w:rsidRDefault="008B1888" w14:paraId="5A704AC8" w14:textId="77777777">
            <w:pPr>
              <w:spacing w:before="60" w:after="60"/>
              <w:jc w:val="center"/>
              <w:rPr>
                <w:b/>
                <w:bCs/>
              </w:rPr>
            </w:pPr>
            <w:r>
              <w:rPr>
                <w:b/>
                <w:bCs/>
              </w:rPr>
              <w:t>Impacted Group</w:t>
            </w:r>
          </w:p>
        </w:tc>
        <w:tc>
          <w:tcPr>
            <w:tcW w:w="4626" w:type="dxa"/>
          </w:tcPr>
          <w:p w:rsidR="008B1888" w:rsidP="00693020" w:rsidRDefault="008B1888" w14:paraId="20F1CBA6" w14:textId="77777777">
            <w:pPr>
              <w:spacing w:before="60" w:after="60"/>
              <w:jc w:val="center"/>
              <w:rPr>
                <w:b/>
                <w:bCs/>
              </w:rPr>
            </w:pPr>
            <w:r>
              <w:rPr>
                <w:b/>
                <w:bCs/>
              </w:rPr>
              <w:t>Activities</w:t>
            </w:r>
          </w:p>
        </w:tc>
      </w:tr>
      <w:tr w:rsidRPr="0014602E" w:rsidR="008B1888" w:rsidTr="00693020" w14:paraId="70C77E19" w14:textId="77777777">
        <w:tc>
          <w:tcPr>
            <w:tcW w:w="2405" w:type="dxa"/>
          </w:tcPr>
          <w:p w:rsidRPr="0014602E" w:rsidR="008B1888" w:rsidP="00693020" w:rsidRDefault="008B1888" w14:paraId="669BD7CD" w14:textId="77777777">
            <w:pPr>
              <w:spacing w:before="60" w:after="60"/>
            </w:pPr>
            <w:r w:rsidRPr="0014602E">
              <w:t>New incentive structure</w:t>
            </w:r>
          </w:p>
        </w:tc>
        <w:tc>
          <w:tcPr>
            <w:tcW w:w="1985" w:type="dxa"/>
          </w:tcPr>
          <w:p w:rsidRPr="0014602E" w:rsidR="008B1888" w:rsidP="00693020" w:rsidRDefault="008B1888" w14:paraId="03B2C8E4" w14:textId="77777777">
            <w:pPr>
              <w:spacing w:before="60" w:after="60"/>
              <w:jc w:val="center"/>
            </w:pPr>
            <w:r>
              <w:t>Employers &amp; Apprentices</w:t>
            </w:r>
          </w:p>
        </w:tc>
        <w:tc>
          <w:tcPr>
            <w:tcW w:w="4626" w:type="dxa"/>
          </w:tcPr>
          <w:p w:rsidR="008B1888" w:rsidP="002C52A6" w:rsidRDefault="008B1888" w14:paraId="7CD17824" w14:textId="481BC51A">
            <w:pPr>
              <w:pStyle w:val="ListParagraph"/>
              <w:numPr>
                <w:ilvl w:val="0"/>
                <w:numId w:val="65"/>
              </w:numPr>
              <w:spacing w:before="60" w:after="60"/>
            </w:pPr>
            <w:r>
              <w:t>Business familiarisation with the changes in the incentives program</w:t>
            </w:r>
            <w:r w:rsidR="002C52A6">
              <w:t>.</w:t>
            </w:r>
            <w:r>
              <w:t xml:space="preserve"> </w:t>
            </w:r>
          </w:p>
          <w:p w:rsidR="008B1888" w:rsidP="002C52A6" w:rsidRDefault="008B1888" w14:paraId="0AFAE874" w14:textId="6C654D0F">
            <w:pPr>
              <w:pStyle w:val="ListParagraph"/>
              <w:numPr>
                <w:ilvl w:val="0"/>
                <w:numId w:val="65"/>
              </w:numPr>
              <w:spacing w:before="60" w:after="60"/>
            </w:pPr>
            <w:r>
              <w:t>For eligible apprentices, quarterly claiming of the wage incentive, replacing periodic claiming of existing incentives</w:t>
            </w:r>
            <w:r w:rsidR="002C52A6">
              <w:t>.</w:t>
            </w:r>
          </w:p>
          <w:p w:rsidR="008B1888" w:rsidP="002C52A6" w:rsidRDefault="008B1888" w14:paraId="56B468DB" w14:textId="054A37C2">
            <w:pPr>
              <w:pStyle w:val="ListParagraph"/>
              <w:numPr>
                <w:ilvl w:val="0"/>
                <w:numId w:val="65"/>
              </w:numPr>
              <w:spacing w:before="60" w:after="60"/>
            </w:pPr>
            <w:r>
              <w:t>For ineligible apprentices, the cessation of businesses claiming for incentives</w:t>
            </w:r>
            <w:r w:rsidR="002C52A6">
              <w:t>.</w:t>
            </w:r>
          </w:p>
          <w:p w:rsidR="008B1888" w:rsidP="002C52A6" w:rsidRDefault="008B1888" w14:paraId="622774AB" w14:textId="0B49B1F8">
            <w:pPr>
              <w:pStyle w:val="ListParagraph"/>
              <w:numPr>
                <w:ilvl w:val="0"/>
                <w:numId w:val="65"/>
              </w:numPr>
              <w:spacing w:before="60" w:after="60"/>
            </w:pPr>
            <w:r>
              <w:t>For apprenticeships no longer commenced, removal of the business compliance costs of the apprenticeship</w:t>
            </w:r>
            <w:r w:rsidR="002C52A6">
              <w:t>.</w:t>
            </w:r>
          </w:p>
          <w:p w:rsidRPr="0014602E" w:rsidR="008B1888" w:rsidP="002C52A6" w:rsidRDefault="008B1888" w14:paraId="1EB3BF88" w14:textId="253D3C2E">
            <w:pPr>
              <w:pStyle w:val="ListParagraph"/>
              <w:numPr>
                <w:ilvl w:val="0"/>
                <w:numId w:val="65"/>
              </w:numPr>
              <w:spacing w:before="60" w:after="60"/>
            </w:pPr>
            <w:r>
              <w:lastRenderedPageBreak/>
              <w:t>For apprentices, claiming of the Wage Top-Up</w:t>
            </w:r>
            <w:r w:rsidR="002C52A6">
              <w:t>.</w:t>
            </w:r>
          </w:p>
        </w:tc>
      </w:tr>
      <w:tr w:rsidRPr="0014602E" w:rsidR="008B1888" w:rsidTr="00693020" w14:paraId="261559BA" w14:textId="77777777">
        <w:tc>
          <w:tcPr>
            <w:tcW w:w="2405" w:type="dxa"/>
          </w:tcPr>
          <w:p w:rsidRPr="0014602E" w:rsidR="008B1888" w:rsidP="00693020" w:rsidRDefault="008B1888" w14:paraId="303D800A" w14:textId="77777777">
            <w:pPr>
              <w:spacing w:before="60" w:after="60"/>
            </w:pPr>
            <w:r w:rsidRPr="0014602E">
              <w:lastRenderedPageBreak/>
              <w:t>Prior qualifications</w:t>
            </w:r>
          </w:p>
        </w:tc>
        <w:tc>
          <w:tcPr>
            <w:tcW w:w="1985" w:type="dxa"/>
          </w:tcPr>
          <w:p w:rsidRPr="0014602E" w:rsidR="008B1888" w:rsidP="00693020" w:rsidRDefault="008B1888" w14:paraId="4265DC52" w14:textId="77777777">
            <w:pPr>
              <w:spacing w:before="60" w:after="60"/>
              <w:jc w:val="center"/>
            </w:pPr>
            <w:r>
              <w:t>Apprentices</w:t>
            </w:r>
          </w:p>
        </w:tc>
        <w:tc>
          <w:tcPr>
            <w:tcW w:w="4626" w:type="dxa"/>
          </w:tcPr>
          <w:p w:rsidRPr="0014602E" w:rsidR="008B1888" w:rsidP="00693020" w:rsidRDefault="008B1888" w14:paraId="58C203B7" w14:textId="393A7652">
            <w:pPr>
              <w:spacing w:before="60" w:after="60"/>
            </w:pPr>
            <w:r>
              <w:t>Removal of evidentiary requirement for affected apprentices</w:t>
            </w:r>
            <w:r w:rsidR="002C52A6">
              <w:t>.</w:t>
            </w:r>
          </w:p>
        </w:tc>
      </w:tr>
    </w:tbl>
    <w:p w:rsidR="008B1888" w:rsidP="008B1888" w:rsidRDefault="008B1888" w14:paraId="1C1FEAAC" w14:textId="77777777">
      <w:pPr>
        <w:rPr>
          <w:b/>
          <w:bCs/>
        </w:rPr>
      </w:pPr>
    </w:p>
    <w:p w:rsidR="008B1888" w:rsidP="008B1888" w:rsidRDefault="008B1888" w14:paraId="0F7A8182" w14:textId="77777777">
      <w:pPr>
        <w:rPr>
          <w:b/>
          <w:bCs/>
        </w:rPr>
      </w:pPr>
      <w:r>
        <w:rPr>
          <w:b/>
          <w:bCs/>
        </w:rPr>
        <w:t xml:space="preserve">Differences in Regulatory Burdens </w:t>
      </w:r>
    </w:p>
    <w:p w:rsidRPr="0014602E" w:rsidR="008B1888" w:rsidP="008B1888" w:rsidRDefault="008B1888" w14:paraId="69C71477" w14:textId="0E7FDA62">
      <w:r>
        <w:t>The compliance cost impacts of the elements that are common to the existing AAIP and the Reform proposals are measured in an equivalent manner. The compliance costs differ under two stages of the reform (</w:t>
      </w:r>
      <w:r w:rsidR="00476718">
        <w:t xml:space="preserve">1 </w:t>
      </w:r>
      <w:r>
        <w:t>July 2022</w:t>
      </w:r>
      <w:r w:rsidR="00476718">
        <w:t xml:space="preserve"> to 30 </w:t>
      </w:r>
      <w:r>
        <w:t xml:space="preserve">June 2024 and </w:t>
      </w:r>
      <w:r w:rsidR="00BE630E">
        <w:t xml:space="preserve">1 </w:t>
      </w:r>
      <w:r>
        <w:t>July 2024 onwards), for the equivalent proposal, due to the different number of apprentices impacted by the proposal. The number of apprentices impacted is influenced by the commencement and retention response effects modelled under the reform policy settings.</w:t>
      </w:r>
    </w:p>
    <w:p w:rsidR="004D151D" w:rsidRDefault="004D151D" w14:paraId="1614BAC4" w14:textId="77777777"/>
    <w:p w:rsidR="00325D9E" w:rsidRDefault="00325D9E" w14:paraId="1125B405" w14:textId="77777777"/>
    <w:sectPr w:rsidR="00325D9E">
      <w:headerReference w:type="even" r:id="rId58"/>
      <w:headerReference w:type="default" r:id="rId59"/>
      <w:footerReference w:type="even" r:id="rId60"/>
      <w:footerReference w:type="default" r:id="rId61"/>
      <w:headerReference w:type="first" r:id="rId62"/>
      <w:footerReference w:type="first" r:id="rId63"/>
      <w:pgSz w:w="11906" w:h="16838" w:orient="portrait"/>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29247D" w:rsidP="004D151D" w:rsidRDefault="0029247D" w14:paraId="2D4A34C9" w14:textId="77777777">
      <w:pPr>
        <w:spacing w:after="0" w:line="240" w:lineRule="auto"/>
      </w:pPr>
      <w:r>
        <w:separator/>
      </w:r>
    </w:p>
  </w:endnote>
  <w:endnote w:type="continuationSeparator" w:id="0">
    <w:p w:rsidR="0029247D" w:rsidP="004D151D" w:rsidRDefault="0029247D" w14:paraId="7E0CF7EB" w14:textId="77777777">
      <w:pPr>
        <w:spacing w:after="0" w:line="240" w:lineRule="auto"/>
      </w:pPr>
      <w:r>
        <w:continuationSeparator/>
      </w:r>
    </w:p>
  </w:endnote>
  <w:endnote w:type="continuationNotice" w:id="1">
    <w:p w:rsidR="0029247D" w:rsidRDefault="0029247D" w14:paraId="76E6C852"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60097" w:rsidRDefault="00C60097" w14:paraId="0FD6CC4D"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7D0E82" w:rsidRDefault="007D0E82" w14:paraId="6C90DC88" w14:textId="77777777">
    <w:pPr>
      <w:pStyle w:val="Footer"/>
      <w:jc w:val="right"/>
    </w:pPr>
    <w:r>
      <w:rPr>
        <w:noProof/>
      </w:rPr>
      <mc:AlternateContent>
        <mc:Choice Requires="wps">
          <w:drawing>
            <wp:anchor distT="0" distB="0" distL="114300" distR="114300" simplePos="0" relativeHeight="251658246" behindDoc="0" locked="1" layoutInCell="0" allowOverlap="1" wp14:anchorId="04BBAEFD" wp14:editId="3BB84095">
              <wp:simplePos x="0" y="0"/>
              <wp:positionH relativeFrom="margin">
                <wp:align>center</wp:align>
              </wp:positionH>
              <wp:positionV relativeFrom="bottomMargin">
                <wp:align>center</wp:align>
              </wp:positionV>
              <wp:extent cx="1129665" cy="426085"/>
              <wp:effectExtent l="0" t="0" r="0" b="0"/>
              <wp:wrapNone/>
              <wp:docPr id="16" name="janusSEAL SC Footer"/>
              <wp:cNvGraphicFramePr/>
              <a:graphic xmlns:a="http://schemas.openxmlformats.org/drawingml/2006/main">
                <a:graphicData uri="http://schemas.microsoft.com/office/word/2010/wordprocessingShape">
                  <wps:wsp>
                    <wps:cNvSpPr txBox="1"/>
                    <wps:spPr>
                      <a:xfrm>
                        <a:off x="0" y="0"/>
                        <a:ext cx="1129665" cy="4260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Pr="00C60097" w:rsidR="007D0E82" w:rsidP="00C60097" w:rsidRDefault="00C60097" w14:paraId="4991FE4A" w14:textId="26FC8EFF">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PM_ProtectiveMarkingValue_Footer \* MERGEFORMAT </w:instrText>
                          </w:r>
                          <w:r>
                            <w:rPr>
                              <w:rFonts w:ascii="Arial" w:hAnsi="Arial" w:cs="Arial"/>
                              <w:b/>
                              <w:color w:val="FF0000"/>
                              <w:sz w:val="24"/>
                            </w:rPr>
                            <w:fldChar w:fldCharType="separate"/>
                          </w:r>
                          <w:r w:rsidR="003C4007">
                            <w:rPr>
                              <w:rFonts w:ascii="Arial" w:hAnsi="Arial" w:cs="Arial"/>
                              <w:b/>
                              <w:color w:val="FF0000"/>
                              <w:sz w:val="24"/>
                            </w:rPr>
                            <w:t>OFFICIAL</w:t>
                          </w:r>
                          <w:r>
                            <w:rPr>
                              <w:rFonts w:ascii="Arial" w:hAnsi="Arial" w:cs="Arial"/>
                              <w:b/>
                              <w:color w:val="FF0000"/>
                              <w:sz w:val="24"/>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w14:anchorId="50C57B76">
            <v:shapetype id="_x0000_t202" coordsize="21600,21600" o:spt="202" path="m,l,21600r21600,l21600,xe" w14:anchorId="04BBAEFD">
              <v:stroke joinstyle="miter"/>
              <v:path gradientshapeok="t" o:connecttype="rect"/>
            </v:shapetype>
            <v:shape id="janusSEAL SC Footer" style="position:absolute;left:0;text-align:left;margin-left:0;margin-top:0;width:88.95pt;height:33.55pt;z-index:251658246;visibility:visible;mso-wrap-style:none;mso-wrap-distance-left:9pt;mso-wrap-distance-top:0;mso-wrap-distance-right:9pt;mso-wrap-distance-bottom:0;mso-position-horizontal:center;mso-position-horizontal-relative:margin;mso-position-vertical:center;mso-position-vertical-relative:bottom-margin-area;v-text-anchor:top" o:spid="_x0000_s1027"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">
              <v:textbox style="mso-fit-shape-to-text:t">
                <w:txbxContent>
                  <w:p w:rsidRPr="00C60097" w:rsidR="007D0E82" w:rsidP="00C60097" w:rsidRDefault="00C60097" w14:paraId="5A53F51F" w14:textId="26FC8EFF">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PM_ProtectiveMarkingValue_Footer \* MERGEFORMAT </w:instrText>
                    </w:r>
                    <w:r>
                      <w:rPr>
                        <w:rFonts w:ascii="Arial" w:hAnsi="Arial" w:cs="Arial"/>
                        <w:b/>
                        <w:color w:val="FF0000"/>
                        <w:sz w:val="24"/>
                      </w:rPr>
                      <w:fldChar w:fldCharType="separate"/>
                    </w:r>
                    <w:r w:rsidR="003C4007">
                      <w:rPr>
                        <w:rFonts w:ascii="Arial" w:hAnsi="Arial" w:cs="Arial"/>
                        <w:b/>
                        <w:color w:val="FF0000"/>
                        <w:sz w:val="24"/>
                      </w:rPr>
                      <w:t>OFFICIAL</w:t>
                    </w:r>
                    <w:r>
                      <w:rPr>
                        <w:rFonts w:ascii="Arial" w:hAnsi="Arial" w:cs="Arial"/>
                        <w:b/>
                        <w:color w:val="FF0000"/>
                        <w:sz w:val="24"/>
                      </w:rPr>
                      <w:fldChar w:fldCharType="end"/>
                    </w:r>
                  </w:p>
                </w:txbxContent>
              </v:textbox>
              <w10:wrap anchorx="margin" anchory="margin"/>
              <w10:anchorlock/>
            </v:shape>
          </w:pict>
        </mc:Fallback>
      </mc:AlternateContent>
    </w:r>
  </w:p>
  <w:p w:rsidR="007D0E82" w:rsidRDefault="007D0E82" w14:paraId="0C692D8B"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D0E82" w:rsidRDefault="007D0E82" w14:paraId="306AAD55" w14:textId="5DDDC40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D0E82" w:rsidRDefault="007D0E82" w14:paraId="02485706" w14:textId="7777777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D0E82" w:rsidRDefault="007D0E82" w14:paraId="0EE54D71" w14:textId="1A78C179">
    <w:pPr>
      <w:pStyle w:val="Footer"/>
      <w:jc w:val="right"/>
    </w:pPr>
    <w:r>
      <w:t>Apprenticeships Incentives System Reform -</w:t>
    </w:r>
    <w:r w:rsidRPr="00202D34">
      <w:t xml:space="preserve"> Regulation Impact Statement</w:t>
    </w:r>
    <w:r>
      <w:t xml:space="preserve">| </w:t>
    </w:r>
    <w:sdt>
      <w:sdtPr>
        <w:id w:val="-174061922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3</w:t>
        </w:r>
        <w:r>
          <w:rPr>
            <w:noProof/>
          </w:rPr>
          <w:fldChar w:fldCharType="end"/>
        </w:r>
      </w:sdtContent>
    </w:sdt>
  </w:p>
  <w:p w:rsidR="007D0E82" w:rsidRDefault="007D0E82" w14:paraId="0DD8AEDD" w14:textId="7777777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D0E82" w:rsidRDefault="007D0E82" w14:paraId="1F37A644" w14:textId="7777777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D0E82" w:rsidRDefault="007D0E82" w14:paraId="11B121E3" w14:textId="7777777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D0E82" w:rsidRDefault="007D0E82" w14:paraId="33BA881A" w14:textId="163AB903">
    <w:pPr>
      <w:pStyle w:val="Footer"/>
      <w:jc w:val="right"/>
    </w:pPr>
    <w:r>
      <w:t>Apprenticeships Incentives System Reform -</w:t>
    </w:r>
    <w:r w:rsidRPr="00202D34">
      <w:t xml:space="preserve"> Regulation Impact Statement</w:t>
    </w:r>
    <w:r>
      <w:t xml:space="preserve">| </w:t>
    </w:r>
    <w:sdt>
      <w:sdtPr>
        <w:id w:val="123012355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3</w:t>
        </w:r>
        <w:r>
          <w:rPr>
            <w:noProof/>
          </w:rPr>
          <w:fldChar w:fldCharType="end"/>
        </w:r>
      </w:sdtContent>
    </w:sdt>
  </w:p>
  <w:p w:rsidR="007D0E82" w:rsidRDefault="007D0E82" w14:paraId="16041DB2" w14:textId="77777777">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D0E82" w:rsidRDefault="007D0E82" w14:paraId="5ABB1110"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29247D" w:rsidP="004D151D" w:rsidRDefault="0029247D" w14:paraId="7F6C0436" w14:textId="77777777">
      <w:pPr>
        <w:spacing w:after="0" w:line="240" w:lineRule="auto"/>
      </w:pPr>
      <w:r>
        <w:separator/>
      </w:r>
    </w:p>
  </w:footnote>
  <w:footnote w:type="continuationSeparator" w:id="0">
    <w:p w:rsidR="0029247D" w:rsidP="004D151D" w:rsidRDefault="0029247D" w14:paraId="58F49531" w14:textId="77777777">
      <w:pPr>
        <w:spacing w:after="0" w:line="240" w:lineRule="auto"/>
      </w:pPr>
      <w:r>
        <w:continuationSeparator/>
      </w:r>
    </w:p>
  </w:footnote>
  <w:footnote w:type="continuationNotice" w:id="1">
    <w:p w:rsidR="0029247D" w:rsidRDefault="0029247D" w14:paraId="0757DD68" w14:textId="77777777">
      <w:pPr>
        <w:spacing w:after="0" w:line="240" w:lineRule="auto"/>
      </w:pPr>
    </w:p>
  </w:footnote>
  <w:footnote w:id="2">
    <w:p w:rsidRPr="00890D1B" w:rsidR="007D0E82" w:rsidP="00B85E18" w:rsidRDefault="007D0E82" w14:paraId="253984D9" w14:textId="77777777">
      <w:pPr>
        <w:pStyle w:val="FootnoteText"/>
        <w:rPr>
          <w:sz w:val="18"/>
          <w:szCs w:val="18"/>
        </w:rPr>
      </w:pPr>
      <w:r w:rsidRPr="00890D1B">
        <w:rPr>
          <w:rStyle w:val="FootnoteReference"/>
          <w:sz w:val="18"/>
          <w:szCs w:val="18"/>
        </w:rPr>
        <w:footnoteRef/>
      </w:r>
      <w:r w:rsidRPr="00890D1B">
        <w:rPr>
          <w:sz w:val="18"/>
          <w:szCs w:val="18"/>
        </w:rPr>
        <w:t xml:space="preserve"> The use of ‘apprenticeships’ throughout this document refers to both apprenticeships and traineeships.</w:t>
      </w:r>
    </w:p>
  </w:footnote>
  <w:footnote w:id="3">
    <w:p w:rsidRPr="00890D1B" w:rsidR="007D0E82" w:rsidP="00B85E18" w:rsidRDefault="007D0E82" w14:paraId="2AAA37EC" w14:textId="77777777">
      <w:pPr>
        <w:pStyle w:val="FootnoteText"/>
        <w:rPr>
          <w:sz w:val="18"/>
          <w:szCs w:val="18"/>
        </w:rPr>
      </w:pPr>
      <w:r w:rsidRPr="00890D1B">
        <w:rPr>
          <w:rStyle w:val="FootnoteReference"/>
          <w:sz w:val="18"/>
          <w:szCs w:val="18"/>
        </w:rPr>
        <w:footnoteRef/>
      </w:r>
      <w:r w:rsidRPr="00890D1B">
        <w:rPr>
          <w:sz w:val="18"/>
          <w:szCs w:val="18"/>
        </w:rPr>
        <w:t xml:space="preserve"> NCVER (January 2022) </w:t>
      </w:r>
      <w:r w:rsidRPr="00890D1B">
        <w:rPr>
          <w:i/>
          <w:iCs/>
          <w:sz w:val="18"/>
          <w:szCs w:val="18"/>
        </w:rPr>
        <w:t>Apprentices and trainees 2021 – June quarter</w:t>
      </w:r>
      <w:r w:rsidRPr="00890D1B">
        <w:rPr>
          <w:sz w:val="18"/>
          <w:szCs w:val="18"/>
        </w:rPr>
        <w:t xml:space="preserve">, </w:t>
      </w:r>
      <w:hyperlink r:id="rId1">
        <w:r w:rsidRPr="00890D1B">
          <w:rPr>
            <w:rStyle w:val="Hyperlink"/>
            <w:sz w:val="18"/>
            <w:szCs w:val="18"/>
          </w:rPr>
          <w:t>www.ncver.edu.au</w:t>
        </w:r>
      </w:hyperlink>
      <w:r w:rsidRPr="00890D1B">
        <w:rPr>
          <w:sz w:val="18"/>
          <w:szCs w:val="18"/>
        </w:rPr>
        <w:t xml:space="preserve"> (accessed 19 January 2022)</w:t>
      </w:r>
    </w:p>
  </w:footnote>
  <w:footnote w:id="4">
    <w:p w:rsidRPr="002549D9" w:rsidR="007D0E82" w:rsidP="004D151D" w:rsidRDefault="007D0E82" w14:paraId="3E4631D9" w14:textId="3FF3451A">
      <w:pPr>
        <w:pStyle w:val="FootnoteText"/>
      </w:pPr>
      <w:r w:rsidRPr="00890D1B">
        <w:rPr>
          <w:rStyle w:val="FootnoteReference"/>
          <w:sz w:val="18"/>
          <w:szCs w:val="18"/>
        </w:rPr>
        <w:footnoteRef/>
      </w:r>
      <w:r w:rsidRPr="00890D1B">
        <w:rPr>
          <w:sz w:val="18"/>
          <w:szCs w:val="18"/>
        </w:rPr>
        <w:t xml:space="preserve"> NCVER (January 2022) </w:t>
      </w:r>
      <w:r w:rsidRPr="00890D1B">
        <w:rPr>
          <w:i/>
          <w:iCs/>
          <w:sz w:val="18"/>
          <w:szCs w:val="18"/>
        </w:rPr>
        <w:t>Apprentices and trainees 2021 – June quarter</w:t>
      </w:r>
      <w:r w:rsidRPr="00890D1B">
        <w:rPr>
          <w:sz w:val="18"/>
          <w:szCs w:val="18"/>
        </w:rPr>
        <w:t xml:space="preserve">, </w:t>
      </w:r>
      <w:hyperlink r:id="rId2">
        <w:r w:rsidRPr="00890D1B">
          <w:rPr>
            <w:rStyle w:val="Hyperlink"/>
            <w:sz w:val="18"/>
            <w:szCs w:val="18"/>
          </w:rPr>
          <w:t>www.ncver.edu.au</w:t>
        </w:r>
      </w:hyperlink>
      <w:r w:rsidRPr="00890D1B">
        <w:rPr>
          <w:sz w:val="18"/>
          <w:szCs w:val="18"/>
        </w:rPr>
        <w:t xml:space="preserve"> (accessed 19 January 2022)</w:t>
      </w:r>
    </w:p>
  </w:footnote>
  <w:footnote w:id="5">
    <w:p w:rsidRPr="002B276D" w:rsidR="007D0E82" w:rsidP="004D151D" w:rsidRDefault="007D0E82" w14:paraId="25F3211C" w14:textId="72AEDAEC">
      <w:pPr>
        <w:pStyle w:val="FootnoteText"/>
        <w:rPr>
          <w:sz w:val="18"/>
          <w:szCs w:val="18"/>
        </w:rPr>
      </w:pPr>
      <w:r w:rsidRPr="002B276D">
        <w:rPr>
          <w:rStyle w:val="FootnoteReference"/>
          <w:sz w:val="18"/>
          <w:szCs w:val="18"/>
        </w:rPr>
        <w:footnoteRef/>
      </w:r>
      <w:r w:rsidRPr="002B276D">
        <w:rPr>
          <w:sz w:val="18"/>
          <w:szCs w:val="18"/>
        </w:rPr>
        <w:t xml:space="preserve"> NCVER (January 2022) </w:t>
      </w:r>
      <w:bookmarkStart w:name="_Hlk76554741" w:id="7"/>
      <w:r w:rsidRPr="002B276D">
        <w:rPr>
          <w:i/>
          <w:iCs/>
          <w:sz w:val="18"/>
          <w:szCs w:val="18"/>
        </w:rPr>
        <w:t>Apprentices and trainees 2021 – June quarter</w:t>
      </w:r>
      <w:r w:rsidRPr="002B276D">
        <w:rPr>
          <w:sz w:val="18"/>
          <w:szCs w:val="18"/>
        </w:rPr>
        <w:t xml:space="preserve">, </w:t>
      </w:r>
      <w:hyperlink r:id="rId3">
        <w:r w:rsidRPr="002B276D">
          <w:rPr>
            <w:rStyle w:val="Hyperlink"/>
            <w:sz w:val="18"/>
            <w:szCs w:val="18"/>
          </w:rPr>
          <w:t>www.ncver.edu.au</w:t>
        </w:r>
      </w:hyperlink>
      <w:r w:rsidRPr="002B276D">
        <w:rPr>
          <w:sz w:val="18"/>
          <w:szCs w:val="18"/>
        </w:rPr>
        <w:t xml:space="preserve"> (accessed 19 January 2022)</w:t>
      </w:r>
      <w:bookmarkEnd w:id="7"/>
    </w:p>
  </w:footnote>
  <w:footnote w:id="6">
    <w:p w:rsidRPr="00A8638C" w:rsidR="007D0E82" w:rsidP="00425C0C" w:rsidRDefault="007D0E82" w14:paraId="11598790" w14:textId="77777777">
      <w:pPr>
        <w:pStyle w:val="FootnoteText"/>
        <w:rPr>
          <w:sz w:val="18"/>
          <w:szCs w:val="18"/>
        </w:rPr>
      </w:pPr>
      <w:r w:rsidRPr="00A8638C">
        <w:rPr>
          <w:rStyle w:val="FootnoteReference"/>
          <w:sz w:val="18"/>
          <w:szCs w:val="18"/>
        </w:rPr>
        <w:footnoteRef/>
      </w:r>
      <w:r w:rsidRPr="00A8638C">
        <w:rPr>
          <w:sz w:val="18"/>
          <w:szCs w:val="18"/>
        </w:rPr>
        <w:t xml:space="preserve"> NCVER (2020) </w:t>
      </w:r>
      <w:r w:rsidRPr="00A8638C">
        <w:rPr>
          <w:i/>
          <w:iCs/>
          <w:sz w:val="18"/>
          <w:szCs w:val="18"/>
        </w:rPr>
        <w:t>Apprentices and trainees 2020 – June quarter</w:t>
      </w:r>
      <w:r w:rsidRPr="00A8638C">
        <w:rPr>
          <w:sz w:val="18"/>
          <w:szCs w:val="18"/>
        </w:rPr>
        <w:t xml:space="preserve">, </w:t>
      </w:r>
      <w:hyperlink r:id="rId4">
        <w:r w:rsidRPr="00A8638C">
          <w:rPr>
            <w:rStyle w:val="Hyperlink"/>
            <w:sz w:val="18"/>
            <w:szCs w:val="18"/>
          </w:rPr>
          <w:t>www.ncver.edu.au</w:t>
        </w:r>
      </w:hyperlink>
      <w:r w:rsidRPr="00A8638C">
        <w:rPr>
          <w:sz w:val="18"/>
          <w:szCs w:val="18"/>
        </w:rPr>
        <w:t xml:space="preserve"> (accessed 21 March 2022)</w:t>
      </w:r>
    </w:p>
  </w:footnote>
  <w:footnote w:id="7">
    <w:p w:rsidR="007D0E82" w:rsidRDefault="007D0E82" w14:paraId="7AEA923A" w14:textId="08103BB7">
      <w:pPr>
        <w:pStyle w:val="FootnoteText"/>
      </w:pPr>
      <w:r w:rsidRPr="00A8638C">
        <w:rPr>
          <w:rStyle w:val="FootnoteReference"/>
          <w:sz w:val="18"/>
          <w:szCs w:val="18"/>
        </w:rPr>
        <w:footnoteRef/>
      </w:r>
      <w:r w:rsidRPr="00A8638C">
        <w:rPr>
          <w:sz w:val="18"/>
          <w:szCs w:val="18"/>
        </w:rPr>
        <w:t xml:space="preserve"> NCVER (2021) Total VET students and courses 2020, NCVER, Adelaide. (</w:t>
      </w:r>
      <w:proofErr w:type="spellStart"/>
      <w:r w:rsidRPr="00A8638C">
        <w:rPr>
          <w:sz w:val="18"/>
          <w:szCs w:val="18"/>
        </w:rPr>
        <w:t>DataBuilder</w:t>
      </w:r>
      <w:proofErr w:type="spellEnd"/>
      <w:r w:rsidRPr="00A8638C">
        <w:rPr>
          <w:sz w:val="18"/>
          <w:szCs w:val="18"/>
        </w:rPr>
        <w:t>)</w:t>
      </w:r>
    </w:p>
  </w:footnote>
  <w:footnote w:id="8">
    <w:p w:rsidRPr="008F09A9" w:rsidR="007D0E82" w:rsidRDefault="007D0E82" w14:paraId="7DBBFFCB" w14:textId="39117FD4">
      <w:pPr>
        <w:pStyle w:val="FootnoteText"/>
        <w:rPr>
          <w:rFonts w:cs="Arial"/>
          <w:sz w:val="18"/>
          <w:szCs w:val="18"/>
        </w:rPr>
      </w:pPr>
      <w:r w:rsidRPr="008F09A9">
        <w:rPr>
          <w:rStyle w:val="FootnoteReference"/>
          <w:rFonts w:cs="Arial"/>
          <w:sz w:val="18"/>
          <w:szCs w:val="18"/>
        </w:rPr>
        <w:footnoteRef/>
      </w:r>
      <w:r w:rsidRPr="008F09A9">
        <w:rPr>
          <w:rFonts w:cs="Arial"/>
          <w:sz w:val="18"/>
          <w:szCs w:val="18"/>
        </w:rPr>
        <w:t xml:space="preserve"> Internal Department data, unpublished  </w:t>
      </w:r>
    </w:p>
  </w:footnote>
  <w:footnote w:id="9">
    <w:p w:rsidRPr="008F09A9" w:rsidR="007D0E82" w:rsidRDefault="007D0E82" w14:paraId="47ADE17B" w14:textId="6F61B7A9">
      <w:pPr>
        <w:pStyle w:val="FootnoteText"/>
        <w:rPr>
          <w:sz w:val="18"/>
          <w:szCs w:val="18"/>
        </w:rPr>
      </w:pPr>
      <w:r w:rsidRPr="008F09A9">
        <w:rPr>
          <w:rStyle w:val="FootnoteReference"/>
          <w:sz w:val="18"/>
          <w:szCs w:val="18"/>
        </w:rPr>
        <w:footnoteRef/>
      </w:r>
      <w:r w:rsidRPr="008F09A9">
        <w:rPr>
          <w:sz w:val="18"/>
          <w:szCs w:val="18"/>
        </w:rPr>
        <w:t xml:space="preserve"> NCVER (January 2021) </w:t>
      </w:r>
      <w:r w:rsidRPr="008F09A9">
        <w:rPr>
          <w:i/>
          <w:iCs/>
          <w:sz w:val="18"/>
          <w:szCs w:val="18"/>
        </w:rPr>
        <w:t>Apprentices and trainees 2020 – December quarter</w:t>
      </w:r>
      <w:r w:rsidRPr="008F09A9">
        <w:rPr>
          <w:sz w:val="18"/>
          <w:szCs w:val="18"/>
        </w:rPr>
        <w:t xml:space="preserve">, </w:t>
      </w:r>
      <w:hyperlink r:id="rId5">
        <w:r w:rsidRPr="008F09A9">
          <w:rPr>
            <w:rStyle w:val="Hyperlink"/>
            <w:sz w:val="18"/>
            <w:szCs w:val="18"/>
          </w:rPr>
          <w:t>www.ncver.edu.au</w:t>
        </w:r>
      </w:hyperlink>
      <w:r w:rsidRPr="008F09A9">
        <w:rPr>
          <w:sz w:val="18"/>
          <w:szCs w:val="18"/>
        </w:rPr>
        <w:t xml:space="preserve"> (accessed 19 November 2021)</w:t>
      </w:r>
    </w:p>
  </w:footnote>
  <w:footnote w:id="10">
    <w:p w:rsidR="007D0E82" w:rsidRDefault="007D0E82" w14:paraId="78B2B6CC" w14:textId="12CFD1D2">
      <w:pPr>
        <w:pStyle w:val="FootnoteText"/>
      </w:pPr>
      <w:r w:rsidRPr="008F09A9">
        <w:rPr>
          <w:rStyle w:val="FootnoteReference"/>
          <w:sz w:val="18"/>
          <w:szCs w:val="18"/>
        </w:rPr>
        <w:footnoteRef/>
      </w:r>
      <w:r w:rsidRPr="008F09A9">
        <w:rPr>
          <w:sz w:val="18"/>
          <w:szCs w:val="18"/>
        </w:rPr>
        <w:t xml:space="preserve"> NCVER (January 2021) </w:t>
      </w:r>
      <w:r w:rsidRPr="008F09A9">
        <w:rPr>
          <w:i/>
          <w:iCs/>
          <w:sz w:val="18"/>
          <w:szCs w:val="18"/>
        </w:rPr>
        <w:t>Apprentices and trainees 2020 – December quarter</w:t>
      </w:r>
      <w:r w:rsidRPr="008F09A9">
        <w:rPr>
          <w:sz w:val="18"/>
          <w:szCs w:val="18"/>
        </w:rPr>
        <w:t xml:space="preserve">, </w:t>
      </w:r>
      <w:hyperlink r:id="rId6">
        <w:r w:rsidRPr="008F09A9">
          <w:rPr>
            <w:rStyle w:val="Hyperlink"/>
            <w:sz w:val="18"/>
            <w:szCs w:val="18"/>
          </w:rPr>
          <w:t>www.ncver.edu.au</w:t>
        </w:r>
      </w:hyperlink>
      <w:r w:rsidRPr="008F09A9">
        <w:rPr>
          <w:sz w:val="18"/>
          <w:szCs w:val="18"/>
        </w:rPr>
        <w:t xml:space="preserve"> (accessed 19 November 2021)</w:t>
      </w:r>
    </w:p>
  </w:footnote>
  <w:footnote w:id="11">
    <w:p w:rsidR="007D0E82" w:rsidRDefault="007D0E82" w14:paraId="781CD99C" w14:textId="04C3E169">
      <w:pPr>
        <w:pStyle w:val="FootnoteText"/>
      </w:pPr>
      <w:r>
        <w:rPr>
          <w:rStyle w:val="FootnoteReference"/>
        </w:rPr>
        <w:footnoteRef/>
      </w:r>
      <w:r>
        <w:t xml:space="preserve"> </w:t>
      </w:r>
      <w:r w:rsidRPr="007D3F48">
        <w:rPr>
          <w:rFonts w:cs="Arial"/>
          <w:sz w:val="18"/>
          <w:szCs w:val="18"/>
        </w:rPr>
        <w:t>Organisation for Economic Compensation and Development</w:t>
      </w:r>
      <w:r>
        <w:t xml:space="preserve"> </w:t>
      </w:r>
      <w:r w:rsidRPr="00D311DF">
        <w:rPr>
          <w:rFonts w:cs="Arial"/>
          <w:sz w:val="18"/>
          <w:szCs w:val="18"/>
        </w:rPr>
        <w:t>(OECD)</w:t>
      </w:r>
      <w:r>
        <w:rPr>
          <w:rFonts w:cs="Arial"/>
          <w:sz w:val="18"/>
          <w:szCs w:val="18"/>
        </w:rPr>
        <w:t xml:space="preserve"> (2018)</w:t>
      </w:r>
      <w:r w:rsidRPr="00D311DF">
        <w:rPr>
          <w:rFonts w:cs="Arial"/>
          <w:sz w:val="18"/>
          <w:szCs w:val="18"/>
        </w:rPr>
        <w:t xml:space="preserve"> </w:t>
      </w:r>
      <w:r w:rsidRPr="00D311DF">
        <w:rPr>
          <w:rFonts w:cs="Arial"/>
          <w:i/>
          <w:iCs/>
          <w:sz w:val="18"/>
          <w:szCs w:val="18"/>
        </w:rPr>
        <w:t>Seven Questions about Apprenticeships: Answers from International Experience</w:t>
      </w:r>
      <w:r>
        <w:rPr>
          <w:rFonts w:cs="Arial"/>
          <w:i/>
          <w:iCs/>
          <w:sz w:val="18"/>
          <w:szCs w:val="18"/>
        </w:rPr>
        <w:t>,</w:t>
      </w:r>
      <w:r w:rsidRPr="00D311DF">
        <w:rPr>
          <w:rFonts w:cs="Arial"/>
          <w:sz w:val="18"/>
          <w:szCs w:val="18"/>
        </w:rPr>
        <w:t xml:space="preserve"> OECD Reviews of Vocational Education and Training, OECD Publishing, Paris</w:t>
      </w:r>
      <w:r>
        <w:rPr>
          <w:rFonts w:cs="Arial"/>
          <w:sz w:val="18"/>
          <w:szCs w:val="18"/>
        </w:rPr>
        <w:t xml:space="preserve"> </w:t>
      </w:r>
      <w:r w:rsidRPr="00757E91">
        <w:rPr>
          <w:rFonts w:cs="Arial"/>
          <w:sz w:val="18"/>
          <w:szCs w:val="18"/>
        </w:rPr>
        <w:t>(accessed 18 March 2022)</w:t>
      </w:r>
    </w:p>
  </w:footnote>
  <w:footnote w:id="12">
    <w:p w:rsidRPr="003D6351" w:rsidR="007D0E82" w:rsidRDefault="007D0E82" w14:paraId="2804A2D5" w14:textId="7284588D">
      <w:pPr>
        <w:pStyle w:val="FootnoteText"/>
        <w:rPr>
          <w:sz w:val="18"/>
          <w:szCs w:val="18"/>
        </w:rPr>
      </w:pPr>
      <w:r w:rsidRPr="003D6351">
        <w:rPr>
          <w:rStyle w:val="FootnoteReference"/>
          <w:sz w:val="18"/>
          <w:szCs w:val="18"/>
        </w:rPr>
        <w:footnoteRef/>
      </w:r>
      <w:r w:rsidRPr="003D6351">
        <w:rPr>
          <w:sz w:val="18"/>
          <w:szCs w:val="18"/>
        </w:rPr>
        <w:t xml:space="preserve"> Productivity Commission </w:t>
      </w:r>
      <w:r>
        <w:rPr>
          <w:sz w:val="18"/>
          <w:szCs w:val="18"/>
        </w:rPr>
        <w:t>(</w:t>
      </w:r>
      <w:r w:rsidRPr="003D6351">
        <w:rPr>
          <w:sz w:val="18"/>
          <w:szCs w:val="18"/>
        </w:rPr>
        <w:t>2020</w:t>
      </w:r>
      <w:r>
        <w:rPr>
          <w:sz w:val="18"/>
          <w:szCs w:val="18"/>
        </w:rPr>
        <w:t>)</w:t>
      </w:r>
      <w:r w:rsidRPr="003D6351">
        <w:rPr>
          <w:sz w:val="18"/>
          <w:szCs w:val="18"/>
        </w:rPr>
        <w:t xml:space="preserve">, </w:t>
      </w:r>
      <w:r w:rsidRPr="003D6351">
        <w:rPr>
          <w:i/>
          <w:sz w:val="18"/>
          <w:szCs w:val="18"/>
        </w:rPr>
        <w:t xml:space="preserve">National Agreement for Skills and Workforce Development Review, </w:t>
      </w:r>
      <w:r w:rsidRPr="003D6351">
        <w:rPr>
          <w:sz w:val="18"/>
          <w:szCs w:val="18"/>
        </w:rPr>
        <w:t>Study Report</w:t>
      </w:r>
      <w:r>
        <w:rPr>
          <w:sz w:val="18"/>
          <w:szCs w:val="18"/>
        </w:rPr>
        <w:t xml:space="preserve"> (Accessed 16 March 2022)</w:t>
      </w:r>
    </w:p>
  </w:footnote>
  <w:footnote w:id="13">
    <w:p w:rsidRPr="000906C7" w:rsidR="007D0E82" w:rsidP="00CA6497" w:rsidRDefault="007D0E82" w14:paraId="1F1F6BF2" w14:textId="55A56D8D">
      <w:pPr>
        <w:pStyle w:val="FootnoteText"/>
      </w:pPr>
      <w:r w:rsidRPr="003D6351">
        <w:rPr>
          <w:rStyle w:val="FootnoteReference"/>
          <w:sz w:val="18"/>
          <w:szCs w:val="18"/>
        </w:rPr>
        <w:footnoteRef/>
      </w:r>
      <w:r w:rsidRPr="003D6351">
        <w:rPr>
          <w:sz w:val="18"/>
          <w:szCs w:val="18"/>
        </w:rPr>
        <w:t xml:space="preserve"> </w:t>
      </w:r>
      <w:r w:rsidRPr="000906C7">
        <w:rPr>
          <w:sz w:val="18"/>
          <w:szCs w:val="18"/>
        </w:rPr>
        <w:t>Senate Employment, Workplace Relations and Education References Committee</w:t>
      </w:r>
      <w:r>
        <w:rPr>
          <w:sz w:val="18"/>
          <w:szCs w:val="18"/>
        </w:rPr>
        <w:t xml:space="preserve"> (November 2003)</w:t>
      </w:r>
      <w:r w:rsidRPr="000906C7">
        <w:rPr>
          <w:sz w:val="18"/>
          <w:szCs w:val="18"/>
        </w:rPr>
        <w:t xml:space="preserve"> </w:t>
      </w:r>
      <w:r w:rsidRPr="000906C7">
        <w:rPr>
          <w:i/>
          <w:iCs/>
          <w:sz w:val="18"/>
          <w:szCs w:val="18"/>
        </w:rPr>
        <w:t xml:space="preserve">Bridging the skills divide </w:t>
      </w:r>
      <w:hyperlink w:history="1" r:id="rId7">
        <w:r w:rsidRPr="007F4DA9">
          <w:rPr>
            <w:rStyle w:val="Hyperlink"/>
            <w:sz w:val="18"/>
            <w:szCs w:val="18"/>
          </w:rPr>
          <w:t>www.aph.gov.au</w:t>
        </w:r>
      </w:hyperlink>
      <w:r>
        <w:rPr>
          <w:sz w:val="18"/>
          <w:szCs w:val="18"/>
        </w:rPr>
        <w:t xml:space="preserve"> (accessed 16 March 2022)</w:t>
      </w:r>
    </w:p>
  </w:footnote>
  <w:footnote w:id="14">
    <w:p w:rsidRPr="0008348E" w:rsidR="007D0E82" w:rsidP="00D315B0" w:rsidRDefault="007D0E82" w14:paraId="2CD2DD9A" w14:textId="77777777">
      <w:pPr>
        <w:pStyle w:val="FootnoteText"/>
        <w:rPr>
          <w:sz w:val="18"/>
          <w:szCs w:val="18"/>
        </w:rPr>
      </w:pPr>
      <w:r w:rsidRPr="0008348E">
        <w:rPr>
          <w:rStyle w:val="FootnoteReference"/>
          <w:sz w:val="18"/>
          <w:szCs w:val="18"/>
        </w:rPr>
        <w:footnoteRef/>
      </w:r>
      <w:r w:rsidRPr="0008348E">
        <w:rPr>
          <w:sz w:val="18"/>
          <w:szCs w:val="18"/>
        </w:rPr>
        <w:t xml:space="preserve"> Department of Education, Skills and Employment (2021) </w:t>
      </w:r>
      <w:r w:rsidRPr="0008348E">
        <w:rPr>
          <w:i/>
          <w:iCs/>
          <w:sz w:val="18"/>
          <w:szCs w:val="18"/>
        </w:rPr>
        <w:t>What are skill shortages?</w:t>
      </w:r>
      <w:r w:rsidRPr="0008348E">
        <w:rPr>
          <w:sz w:val="18"/>
          <w:szCs w:val="18"/>
        </w:rPr>
        <w:t xml:space="preserve"> </w:t>
      </w:r>
      <w:hyperlink w:history="1" r:id="rId8">
        <w:r w:rsidRPr="0008348E">
          <w:rPr>
            <w:rStyle w:val="Hyperlink"/>
            <w:sz w:val="18"/>
            <w:szCs w:val="18"/>
          </w:rPr>
          <w:t>www.jobjumpstart.gov.au</w:t>
        </w:r>
      </w:hyperlink>
      <w:r w:rsidRPr="0008348E">
        <w:rPr>
          <w:sz w:val="18"/>
          <w:szCs w:val="18"/>
        </w:rPr>
        <w:t xml:space="preserve"> (accessed 28 July 2021)</w:t>
      </w:r>
    </w:p>
  </w:footnote>
  <w:footnote w:id="15">
    <w:p w:rsidRPr="0008348E" w:rsidR="007D0E82" w:rsidP="009119B9" w:rsidRDefault="007D0E82" w14:paraId="04ADDD26" w14:textId="77777777">
      <w:pPr>
        <w:pStyle w:val="FootnoteText"/>
        <w:rPr>
          <w:sz w:val="18"/>
          <w:szCs w:val="18"/>
        </w:rPr>
      </w:pPr>
      <w:r w:rsidRPr="0008348E">
        <w:rPr>
          <w:rStyle w:val="FootnoteReference"/>
          <w:sz w:val="18"/>
          <w:szCs w:val="18"/>
        </w:rPr>
        <w:footnoteRef/>
      </w:r>
      <w:r w:rsidRPr="0008348E">
        <w:rPr>
          <w:sz w:val="18"/>
          <w:szCs w:val="18"/>
        </w:rPr>
        <w:t xml:space="preserve"> </w:t>
      </w:r>
      <w:proofErr w:type="spellStart"/>
      <w:r w:rsidRPr="0008348E">
        <w:rPr>
          <w:sz w:val="18"/>
          <w:szCs w:val="18"/>
        </w:rPr>
        <w:t>Kuszera</w:t>
      </w:r>
      <w:proofErr w:type="spellEnd"/>
      <w:r w:rsidRPr="0008348E">
        <w:rPr>
          <w:sz w:val="18"/>
          <w:szCs w:val="18"/>
        </w:rPr>
        <w:t xml:space="preserve">, M. OECD (2017) </w:t>
      </w:r>
      <w:r w:rsidRPr="0008348E">
        <w:rPr>
          <w:i/>
          <w:iCs/>
          <w:sz w:val="18"/>
          <w:szCs w:val="18"/>
        </w:rPr>
        <w:t>Incentives for Apprenticeship</w:t>
      </w:r>
      <w:r w:rsidRPr="0008348E">
        <w:rPr>
          <w:sz w:val="18"/>
          <w:szCs w:val="18"/>
        </w:rPr>
        <w:t xml:space="preserve">, Organisation for Economic Cooperation and Development, </w:t>
      </w:r>
      <w:hyperlink w:history="1" r:id="rId9">
        <w:r w:rsidRPr="0008348E">
          <w:rPr>
            <w:rStyle w:val="Hyperlink"/>
            <w:sz w:val="18"/>
            <w:szCs w:val="18"/>
          </w:rPr>
          <w:t>www.oecd-library.org</w:t>
        </w:r>
      </w:hyperlink>
      <w:r w:rsidRPr="0008348E">
        <w:rPr>
          <w:sz w:val="18"/>
          <w:szCs w:val="18"/>
        </w:rPr>
        <w:t xml:space="preserve"> (accessed 16 June 2021)</w:t>
      </w:r>
    </w:p>
  </w:footnote>
  <w:footnote w:id="16">
    <w:p w:rsidRPr="003D6351" w:rsidR="007D0E82" w:rsidP="00955FBC" w:rsidRDefault="007D0E82" w14:paraId="4A2CA66D" w14:textId="28341003">
      <w:pPr>
        <w:pStyle w:val="FootnoteText"/>
        <w:rPr>
          <w:sz w:val="18"/>
          <w:szCs w:val="18"/>
        </w:rPr>
      </w:pPr>
      <w:r w:rsidRPr="0008348E">
        <w:rPr>
          <w:rStyle w:val="FootnoteReference"/>
          <w:sz w:val="18"/>
          <w:szCs w:val="18"/>
        </w:rPr>
        <w:footnoteRef/>
      </w:r>
      <w:r w:rsidRPr="0008348E">
        <w:rPr>
          <w:sz w:val="18"/>
          <w:szCs w:val="18"/>
        </w:rPr>
        <w:t xml:space="preserve"> Productivity Commission </w:t>
      </w:r>
      <w:r>
        <w:rPr>
          <w:sz w:val="18"/>
          <w:szCs w:val="18"/>
        </w:rPr>
        <w:t>(</w:t>
      </w:r>
      <w:r w:rsidRPr="0008348E">
        <w:rPr>
          <w:sz w:val="18"/>
          <w:szCs w:val="18"/>
        </w:rPr>
        <w:t>2020</w:t>
      </w:r>
      <w:r>
        <w:rPr>
          <w:sz w:val="18"/>
          <w:szCs w:val="18"/>
        </w:rPr>
        <w:t>)</w:t>
      </w:r>
      <w:r w:rsidRPr="0008348E">
        <w:rPr>
          <w:sz w:val="18"/>
          <w:szCs w:val="18"/>
        </w:rPr>
        <w:t xml:space="preserve"> </w:t>
      </w:r>
      <w:r w:rsidRPr="0008348E">
        <w:rPr>
          <w:i/>
          <w:sz w:val="18"/>
          <w:szCs w:val="18"/>
        </w:rPr>
        <w:t xml:space="preserve">National Agreement for Skills and Workforce Development Review, </w:t>
      </w:r>
      <w:r w:rsidRPr="0008348E">
        <w:rPr>
          <w:sz w:val="18"/>
          <w:szCs w:val="18"/>
        </w:rPr>
        <w:t>Study Report</w:t>
      </w:r>
      <w:r>
        <w:rPr>
          <w:sz w:val="18"/>
          <w:szCs w:val="18"/>
        </w:rPr>
        <w:t xml:space="preserve"> (Accessed 16 March 2022)</w:t>
      </w:r>
      <w:r w:rsidRPr="003D6351">
        <w:rPr>
          <w:sz w:val="18"/>
          <w:szCs w:val="18"/>
        </w:rPr>
        <w:t xml:space="preserve"> </w:t>
      </w:r>
    </w:p>
  </w:footnote>
  <w:footnote w:id="17">
    <w:p w:rsidRPr="008730BB" w:rsidR="007D0E82" w:rsidP="00854613" w:rsidRDefault="007D0E82" w14:paraId="1376CC9D" w14:textId="77777777">
      <w:pPr>
        <w:pStyle w:val="FootnoteText"/>
        <w:rPr>
          <w:rFonts w:cs="Arial"/>
          <w:color w:val="000000"/>
          <w:sz w:val="18"/>
          <w:szCs w:val="18"/>
          <w:shd w:val="clear" w:color="auto" w:fill="FFFFFF"/>
        </w:rPr>
      </w:pPr>
      <w:r w:rsidRPr="00854613">
        <w:rPr>
          <w:rStyle w:val="FootnoteReference"/>
          <w:sz w:val="18"/>
          <w:szCs w:val="18"/>
        </w:rPr>
        <w:footnoteRef/>
      </w:r>
      <w:r w:rsidRPr="00854613">
        <w:rPr>
          <w:rStyle w:val="normaltextrun"/>
          <w:rFonts w:cs="Arial"/>
          <w:color w:val="000000"/>
          <w:sz w:val="18"/>
          <w:szCs w:val="18"/>
          <w:shd w:val="clear" w:color="auto" w:fill="FFFFFF"/>
        </w:rPr>
        <w:t xml:space="preserve"> NCVER (October 2021</w:t>
      </w:r>
      <w:r w:rsidRPr="00854613">
        <w:rPr>
          <w:sz w:val="18"/>
          <w:szCs w:val="18"/>
        </w:rPr>
        <w:t>)</w:t>
      </w:r>
      <w:r w:rsidRPr="00854613">
        <w:rPr>
          <w:i/>
          <w:sz w:val="18"/>
          <w:szCs w:val="18"/>
        </w:rPr>
        <w:t xml:space="preserve"> </w:t>
      </w:r>
      <w:r w:rsidRPr="00854613">
        <w:rPr>
          <w:i/>
          <w:iCs/>
          <w:sz w:val="18"/>
          <w:szCs w:val="18"/>
        </w:rPr>
        <w:t>Apprentices and trainees – March quarter 2021</w:t>
      </w:r>
      <w:r w:rsidRPr="00854613">
        <w:rPr>
          <w:rStyle w:val="normaltextrun"/>
          <w:rFonts w:cs="Arial"/>
          <w:color w:val="000000"/>
          <w:sz w:val="18"/>
          <w:szCs w:val="18"/>
          <w:shd w:val="clear" w:color="auto" w:fill="FFFFFF"/>
        </w:rPr>
        <w:t xml:space="preserve">, </w:t>
      </w:r>
      <w:hyperlink r:id="rId10">
        <w:r w:rsidRPr="00854613">
          <w:rPr>
            <w:rStyle w:val="Hyperlink"/>
            <w:sz w:val="18"/>
            <w:szCs w:val="18"/>
          </w:rPr>
          <w:t>www.ncver.edu.au</w:t>
        </w:r>
      </w:hyperlink>
      <w:r w:rsidRPr="00854613">
        <w:rPr>
          <w:rStyle w:val="normaltextrun"/>
          <w:rFonts w:cs="Arial"/>
          <w:color w:val="000000"/>
          <w:sz w:val="18"/>
          <w:szCs w:val="18"/>
          <w:shd w:val="clear" w:color="auto" w:fill="FFFFFF"/>
        </w:rPr>
        <w:t xml:space="preserve"> (accessed 1 November 2021)</w:t>
      </w:r>
    </w:p>
  </w:footnote>
  <w:footnote w:id="18">
    <w:p w:rsidRPr="00854613" w:rsidR="007D0E82" w:rsidP="00854613" w:rsidRDefault="007D0E82" w14:paraId="1BA81EFF" w14:textId="5EE3805D">
      <w:pPr>
        <w:pStyle w:val="FootnoteText"/>
        <w:rPr>
          <w:sz w:val="18"/>
          <w:szCs w:val="18"/>
        </w:rPr>
      </w:pPr>
      <w:r w:rsidRPr="00854613">
        <w:rPr>
          <w:rStyle w:val="FootnoteReference"/>
          <w:sz w:val="18"/>
          <w:szCs w:val="18"/>
        </w:rPr>
        <w:footnoteRef/>
      </w:r>
      <w:r w:rsidRPr="00854613">
        <w:rPr>
          <w:sz w:val="18"/>
          <w:szCs w:val="18"/>
        </w:rPr>
        <w:t xml:space="preserve"> NCVER (January 2022) </w:t>
      </w:r>
      <w:r w:rsidRPr="00854613">
        <w:rPr>
          <w:i/>
          <w:iCs/>
          <w:sz w:val="18"/>
          <w:szCs w:val="18"/>
        </w:rPr>
        <w:t>Apprentices and trainees 2021 – June quarter</w:t>
      </w:r>
      <w:r w:rsidRPr="00854613">
        <w:rPr>
          <w:sz w:val="18"/>
          <w:szCs w:val="18"/>
        </w:rPr>
        <w:t xml:space="preserve">, </w:t>
      </w:r>
      <w:hyperlink r:id="rId11">
        <w:r w:rsidRPr="00854613">
          <w:rPr>
            <w:rStyle w:val="Hyperlink"/>
            <w:sz w:val="18"/>
            <w:szCs w:val="18"/>
          </w:rPr>
          <w:t>www.ncver.edu.au</w:t>
        </w:r>
      </w:hyperlink>
      <w:r w:rsidRPr="00854613">
        <w:rPr>
          <w:sz w:val="18"/>
          <w:szCs w:val="18"/>
        </w:rPr>
        <w:t xml:space="preserve"> (accessed 19 January 2022)</w:t>
      </w:r>
    </w:p>
  </w:footnote>
  <w:footnote w:id="19">
    <w:p w:rsidR="007D0E82" w:rsidP="00854613" w:rsidRDefault="007D0E82" w14:paraId="1BB9DF8D" w14:textId="58C051A4">
      <w:pPr>
        <w:pStyle w:val="FootnoteText"/>
      </w:pPr>
      <w:r w:rsidRPr="00854613">
        <w:rPr>
          <w:rStyle w:val="FootnoteReference"/>
          <w:sz w:val="18"/>
          <w:szCs w:val="18"/>
        </w:rPr>
        <w:footnoteRef/>
      </w:r>
      <w:r w:rsidRPr="00854613">
        <w:rPr>
          <w:sz w:val="18"/>
          <w:szCs w:val="18"/>
        </w:rPr>
        <w:t xml:space="preserve"> NCVER (January 2022) </w:t>
      </w:r>
      <w:r w:rsidRPr="00854613">
        <w:rPr>
          <w:i/>
          <w:iCs/>
          <w:sz w:val="18"/>
          <w:szCs w:val="18"/>
        </w:rPr>
        <w:t>Apprentices and trainees 2021 – June quarter</w:t>
      </w:r>
      <w:r w:rsidRPr="00854613">
        <w:rPr>
          <w:sz w:val="18"/>
          <w:szCs w:val="18"/>
        </w:rPr>
        <w:t xml:space="preserve">, </w:t>
      </w:r>
      <w:hyperlink r:id="rId12">
        <w:r w:rsidRPr="00854613">
          <w:rPr>
            <w:rStyle w:val="Hyperlink"/>
            <w:sz w:val="18"/>
            <w:szCs w:val="18"/>
          </w:rPr>
          <w:t>www.ncver.edu.au</w:t>
        </w:r>
      </w:hyperlink>
      <w:r w:rsidRPr="00854613">
        <w:rPr>
          <w:sz w:val="18"/>
          <w:szCs w:val="18"/>
        </w:rPr>
        <w:t xml:space="preserve"> (accessed 19 January 2022)</w:t>
      </w:r>
    </w:p>
  </w:footnote>
  <w:footnote w:id="20">
    <w:p w:rsidRPr="00E50604" w:rsidR="007D0E82" w:rsidP="004D151D" w:rsidRDefault="007D0E82" w14:paraId="44C1DF91" w14:textId="6508E2F5">
      <w:pPr>
        <w:pStyle w:val="FootnoteText"/>
        <w:rPr>
          <w:i/>
          <w:iCs/>
          <w:sz w:val="18"/>
          <w:szCs w:val="18"/>
        </w:rPr>
      </w:pPr>
      <w:r w:rsidRPr="00E50604">
        <w:rPr>
          <w:rStyle w:val="FootnoteReference"/>
          <w:sz w:val="18"/>
          <w:szCs w:val="18"/>
        </w:rPr>
        <w:footnoteRef/>
      </w:r>
      <w:r w:rsidRPr="00E50604">
        <w:rPr>
          <w:sz w:val="18"/>
          <w:szCs w:val="18"/>
        </w:rPr>
        <w:t xml:space="preserve"> Productivity Commission (2020) </w:t>
      </w:r>
      <w:r w:rsidRPr="00E50604">
        <w:rPr>
          <w:i/>
          <w:iCs/>
          <w:sz w:val="18"/>
          <w:szCs w:val="18"/>
        </w:rPr>
        <w:t>National Agreement for Skills and Workforce Development Review</w:t>
      </w:r>
      <w:r w:rsidRPr="00E50604">
        <w:rPr>
          <w:sz w:val="18"/>
          <w:szCs w:val="18"/>
        </w:rPr>
        <w:t xml:space="preserve">, </w:t>
      </w:r>
      <w:hyperlink w:history="1" r:id="rId13">
        <w:r w:rsidRPr="00E50604">
          <w:rPr>
            <w:rStyle w:val="Hyperlink"/>
            <w:sz w:val="18"/>
            <w:szCs w:val="18"/>
          </w:rPr>
          <w:t>www.pc.gov.au</w:t>
        </w:r>
      </w:hyperlink>
      <w:r w:rsidRPr="00E50604">
        <w:rPr>
          <w:sz w:val="18"/>
          <w:szCs w:val="18"/>
        </w:rPr>
        <w:t xml:space="preserve"> (accessed 23 June 2021)</w:t>
      </w:r>
    </w:p>
  </w:footnote>
  <w:footnote w:id="21">
    <w:p w:rsidRPr="00E50604" w:rsidR="007D0E82" w:rsidP="004D151D" w:rsidRDefault="007D0E82" w14:paraId="5CAA921E" w14:textId="77777777">
      <w:pPr>
        <w:pStyle w:val="FootnoteText"/>
        <w:rPr>
          <w:sz w:val="18"/>
          <w:szCs w:val="18"/>
        </w:rPr>
      </w:pPr>
      <w:r w:rsidRPr="00E50604">
        <w:rPr>
          <w:rStyle w:val="FootnoteReference"/>
          <w:sz w:val="18"/>
          <w:szCs w:val="18"/>
        </w:rPr>
        <w:footnoteRef/>
      </w:r>
      <w:r w:rsidRPr="00E50604">
        <w:rPr>
          <w:sz w:val="18"/>
          <w:szCs w:val="18"/>
        </w:rPr>
        <w:t xml:space="preserve"> NCVER (2019) </w:t>
      </w:r>
      <w:r w:rsidRPr="00E50604">
        <w:rPr>
          <w:i/>
          <w:iCs/>
          <w:sz w:val="18"/>
          <w:szCs w:val="18"/>
        </w:rPr>
        <w:t>Employers’ use and views of the VET system 2019</w:t>
      </w:r>
      <w:r w:rsidRPr="00E50604">
        <w:rPr>
          <w:sz w:val="18"/>
          <w:szCs w:val="18"/>
        </w:rPr>
        <w:t xml:space="preserve">, </w:t>
      </w:r>
      <w:hyperlink w:history="1" r:id="rId14">
        <w:r w:rsidRPr="00E50604">
          <w:rPr>
            <w:rStyle w:val="Hyperlink"/>
            <w:sz w:val="18"/>
            <w:szCs w:val="18"/>
          </w:rPr>
          <w:t>www.ncver.edu.au</w:t>
        </w:r>
      </w:hyperlink>
      <w:r w:rsidRPr="00E50604">
        <w:rPr>
          <w:sz w:val="18"/>
          <w:szCs w:val="18"/>
        </w:rPr>
        <w:t xml:space="preserve"> (accessed 15 June 2021)</w:t>
      </w:r>
    </w:p>
  </w:footnote>
  <w:footnote w:id="22">
    <w:p w:rsidRPr="00E50604" w:rsidR="007D0E82" w:rsidP="004D151D" w:rsidRDefault="007D0E82" w14:paraId="16B47DF0" w14:textId="20F7BDCD">
      <w:pPr>
        <w:pStyle w:val="FootnoteText"/>
        <w:rPr>
          <w:sz w:val="18"/>
          <w:szCs w:val="18"/>
        </w:rPr>
      </w:pPr>
      <w:r w:rsidRPr="00E50604">
        <w:rPr>
          <w:rStyle w:val="FootnoteReference"/>
          <w:sz w:val="18"/>
          <w:szCs w:val="18"/>
        </w:rPr>
        <w:footnoteRef/>
      </w:r>
      <w:r w:rsidRPr="00E50604">
        <w:rPr>
          <w:sz w:val="18"/>
          <w:szCs w:val="18"/>
        </w:rPr>
        <w:t xml:space="preserve"> Department of Jobs and Small Business (2017) </w:t>
      </w:r>
      <w:r w:rsidRPr="00E50604">
        <w:rPr>
          <w:i/>
          <w:iCs/>
          <w:sz w:val="18"/>
          <w:szCs w:val="18"/>
        </w:rPr>
        <w:t>Labour Market for Apprentices</w:t>
      </w:r>
      <w:r w:rsidRPr="00E50604">
        <w:rPr>
          <w:sz w:val="18"/>
          <w:szCs w:val="18"/>
        </w:rPr>
        <w:t xml:space="preserve">, </w:t>
      </w:r>
      <w:hyperlink w:history="1" r:id="rId15">
        <w:r w:rsidRPr="00E50604">
          <w:rPr>
            <w:rStyle w:val="Hyperlink"/>
            <w:sz w:val="18"/>
            <w:szCs w:val="18"/>
          </w:rPr>
          <w:t>www.dese.gov.au</w:t>
        </w:r>
      </w:hyperlink>
      <w:r w:rsidRPr="00E50604">
        <w:rPr>
          <w:sz w:val="18"/>
          <w:szCs w:val="18"/>
        </w:rPr>
        <w:t xml:space="preserve"> (accessed 23 June 2021)</w:t>
      </w:r>
    </w:p>
  </w:footnote>
  <w:footnote w:id="23">
    <w:p w:rsidRPr="00E50604" w:rsidR="007D0E82" w:rsidRDefault="007D0E82" w14:paraId="6BC64050" w14:textId="179F7936">
      <w:pPr>
        <w:pStyle w:val="FootnoteText"/>
        <w:rPr>
          <w:sz w:val="18"/>
          <w:szCs w:val="18"/>
        </w:rPr>
      </w:pPr>
      <w:r w:rsidRPr="00E50604">
        <w:rPr>
          <w:rStyle w:val="FootnoteReference"/>
          <w:sz w:val="18"/>
          <w:szCs w:val="18"/>
        </w:rPr>
        <w:footnoteRef/>
      </w:r>
      <w:r w:rsidRPr="00E50604">
        <w:rPr>
          <w:sz w:val="18"/>
          <w:szCs w:val="18"/>
        </w:rPr>
        <w:t xml:space="preserve"> ANZ Research (6 December 2021) </w:t>
      </w:r>
      <w:r w:rsidRPr="00E50604">
        <w:rPr>
          <w:i/>
          <w:sz w:val="18"/>
          <w:szCs w:val="18"/>
        </w:rPr>
        <w:t xml:space="preserve">ANZ Australian Job Advertisement Series Media Release, </w:t>
      </w:r>
      <w:hyperlink w:history="1" r:id="rId16">
        <w:r w:rsidRPr="00E50604">
          <w:rPr>
            <w:rStyle w:val="Hyperlink"/>
            <w:sz w:val="18"/>
            <w:szCs w:val="18"/>
          </w:rPr>
          <w:t>www.media.anz.com</w:t>
        </w:r>
      </w:hyperlink>
      <w:r w:rsidRPr="00E50604">
        <w:rPr>
          <w:sz w:val="18"/>
          <w:szCs w:val="18"/>
        </w:rPr>
        <w:t xml:space="preserve"> (accessed 15 March 2021)</w:t>
      </w:r>
    </w:p>
  </w:footnote>
  <w:footnote w:id="24">
    <w:p w:rsidRPr="00E50604" w:rsidR="007D0E82" w:rsidP="00B979BA" w:rsidRDefault="007D0E82" w14:paraId="28FF2C57" w14:textId="77777777">
      <w:pPr>
        <w:pStyle w:val="FootnoteText"/>
        <w:rPr>
          <w:sz w:val="18"/>
          <w:szCs w:val="18"/>
        </w:rPr>
      </w:pPr>
      <w:r w:rsidRPr="00E50604">
        <w:rPr>
          <w:rStyle w:val="FootnoteReference"/>
          <w:sz w:val="18"/>
          <w:szCs w:val="18"/>
        </w:rPr>
        <w:footnoteRef/>
      </w:r>
      <w:r w:rsidRPr="00E50604">
        <w:rPr>
          <w:sz w:val="18"/>
          <w:szCs w:val="18"/>
        </w:rPr>
        <w:t xml:space="preserve"> Joyce, S. (2019) </w:t>
      </w:r>
      <w:r w:rsidRPr="00E50604">
        <w:rPr>
          <w:i/>
          <w:iCs/>
          <w:sz w:val="18"/>
          <w:szCs w:val="18"/>
        </w:rPr>
        <w:t>Strengthening Skills: An expert review of Australia’s vocational education and training system</w:t>
      </w:r>
      <w:r w:rsidRPr="00E50604">
        <w:rPr>
          <w:sz w:val="18"/>
          <w:szCs w:val="18"/>
        </w:rPr>
        <w:t>, Commonwealth of Australia</w:t>
      </w:r>
    </w:p>
  </w:footnote>
  <w:footnote w:id="25">
    <w:p w:rsidRPr="00A03103" w:rsidR="007D0E82" w:rsidP="004D151D" w:rsidRDefault="007D0E82" w14:paraId="1036C295" w14:textId="77777777">
      <w:pPr>
        <w:pStyle w:val="FootnoteText"/>
        <w:rPr>
          <w:sz w:val="18"/>
          <w:szCs w:val="18"/>
        </w:rPr>
      </w:pPr>
      <w:r w:rsidRPr="00E50604">
        <w:rPr>
          <w:rStyle w:val="FootnoteReference"/>
          <w:sz w:val="18"/>
          <w:szCs w:val="18"/>
        </w:rPr>
        <w:footnoteRef/>
      </w:r>
      <w:r w:rsidRPr="00E50604">
        <w:rPr>
          <w:sz w:val="18"/>
          <w:szCs w:val="18"/>
        </w:rPr>
        <w:t xml:space="preserve"> Productivity Commission (2020) </w:t>
      </w:r>
      <w:r w:rsidRPr="00E50604">
        <w:rPr>
          <w:i/>
          <w:iCs/>
          <w:sz w:val="18"/>
          <w:szCs w:val="18"/>
        </w:rPr>
        <w:t>National Agreement for Skills and Workforce Development Review</w:t>
      </w:r>
      <w:r w:rsidRPr="00E50604">
        <w:rPr>
          <w:sz w:val="18"/>
          <w:szCs w:val="18"/>
        </w:rPr>
        <w:t xml:space="preserve">, </w:t>
      </w:r>
      <w:hyperlink w:history="1" r:id="rId17">
        <w:r w:rsidRPr="00E50604">
          <w:rPr>
            <w:rStyle w:val="Hyperlink"/>
            <w:sz w:val="18"/>
            <w:szCs w:val="18"/>
          </w:rPr>
          <w:t>www.pc.gov.au</w:t>
        </w:r>
      </w:hyperlink>
      <w:r w:rsidRPr="00E50604">
        <w:rPr>
          <w:sz w:val="18"/>
          <w:szCs w:val="18"/>
        </w:rPr>
        <w:t xml:space="preserve"> (accessed 23 June 2021)</w:t>
      </w:r>
    </w:p>
  </w:footnote>
  <w:footnote w:id="26">
    <w:p w:rsidRPr="00946DBC" w:rsidR="007D0E82" w:rsidP="002C752A" w:rsidRDefault="007D0E82" w14:paraId="2A6064B9" w14:textId="77777777">
      <w:pPr>
        <w:pStyle w:val="FootnoteText"/>
        <w:rPr>
          <w:rFonts w:cs="Arial"/>
          <w:sz w:val="18"/>
          <w:szCs w:val="18"/>
        </w:rPr>
      </w:pPr>
      <w:r w:rsidRPr="00946DBC">
        <w:rPr>
          <w:rStyle w:val="FootnoteReference"/>
          <w:rFonts w:cs="Arial"/>
          <w:sz w:val="18"/>
          <w:szCs w:val="18"/>
        </w:rPr>
        <w:footnoteRef/>
      </w:r>
      <w:r w:rsidRPr="00946DBC">
        <w:rPr>
          <w:rFonts w:cs="Arial"/>
          <w:sz w:val="18"/>
          <w:szCs w:val="18"/>
        </w:rPr>
        <w:t xml:space="preserve"> NCVER (2020) </w:t>
      </w:r>
      <w:r w:rsidRPr="00946DBC">
        <w:rPr>
          <w:rFonts w:cs="Arial"/>
          <w:i/>
          <w:iCs/>
          <w:sz w:val="18"/>
          <w:szCs w:val="18"/>
        </w:rPr>
        <w:t>Traditional trade apprenticeships: learnings from the field</w:t>
      </w:r>
      <w:r w:rsidRPr="00946DBC">
        <w:rPr>
          <w:rFonts w:cs="Arial"/>
          <w:sz w:val="18"/>
          <w:szCs w:val="18"/>
        </w:rPr>
        <w:t xml:space="preserve"> </w:t>
      </w:r>
      <w:hyperlink w:history="1" r:id="rId18">
        <w:r w:rsidRPr="00946DBC">
          <w:rPr>
            <w:rStyle w:val="Hyperlink"/>
            <w:rFonts w:cs="Arial"/>
            <w:sz w:val="18"/>
            <w:szCs w:val="18"/>
          </w:rPr>
          <w:t>www.ncver.edu.au</w:t>
        </w:r>
      </w:hyperlink>
      <w:r w:rsidRPr="00946DBC">
        <w:rPr>
          <w:rFonts w:cs="Arial"/>
          <w:sz w:val="18"/>
          <w:szCs w:val="18"/>
        </w:rPr>
        <w:t xml:space="preserve"> (accessed 28 July 2021)</w:t>
      </w:r>
    </w:p>
  </w:footnote>
  <w:footnote w:id="27">
    <w:p w:rsidRPr="00946DBC" w:rsidR="007D0E82" w:rsidP="004D151D" w:rsidRDefault="007D0E82" w14:paraId="118458F2" w14:textId="6F20833D">
      <w:pPr>
        <w:pStyle w:val="FootnoteText"/>
        <w:rPr>
          <w:rFonts w:cs="Arial"/>
          <w:sz w:val="18"/>
          <w:szCs w:val="18"/>
        </w:rPr>
      </w:pPr>
      <w:r w:rsidRPr="00946DBC">
        <w:rPr>
          <w:rStyle w:val="FootnoteReference"/>
          <w:rFonts w:cs="Arial"/>
          <w:sz w:val="18"/>
          <w:szCs w:val="18"/>
        </w:rPr>
        <w:footnoteRef/>
      </w:r>
      <w:r w:rsidRPr="00946DBC">
        <w:rPr>
          <w:rFonts w:cs="Arial"/>
          <w:sz w:val="18"/>
          <w:szCs w:val="18"/>
        </w:rPr>
        <w:t xml:space="preserve"> Wallis (2021) </w:t>
      </w:r>
      <w:r w:rsidRPr="00946DBC">
        <w:rPr>
          <w:rFonts w:cs="Arial"/>
          <w:i/>
          <w:iCs/>
          <w:sz w:val="18"/>
          <w:szCs w:val="18"/>
        </w:rPr>
        <w:t xml:space="preserve">Apprentice and Employer Support Surveys, </w:t>
      </w:r>
      <w:r w:rsidRPr="00946DBC">
        <w:rPr>
          <w:rFonts w:cs="Arial"/>
          <w:sz w:val="18"/>
          <w:szCs w:val="18"/>
        </w:rPr>
        <w:t>based on a sample size of 500 employers and 500 apprentices</w:t>
      </w:r>
    </w:p>
  </w:footnote>
  <w:footnote w:id="28">
    <w:p w:rsidRPr="00946DBC" w:rsidR="007D0E82" w:rsidP="004D151D" w:rsidRDefault="007D0E82" w14:paraId="1D550905" w14:textId="77777777">
      <w:pPr>
        <w:pStyle w:val="FootnoteText"/>
        <w:rPr>
          <w:rFonts w:cs="Arial"/>
          <w:sz w:val="18"/>
          <w:szCs w:val="18"/>
        </w:rPr>
      </w:pPr>
      <w:r w:rsidRPr="00946DBC">
        <w:rPr>
          <w:rStyle w:val="FootnoteReference"/>
          <w:rFonts w:cs="Arial"/>
          <w:sz w:val="18"/>
          <w:szCs w:val="18"/>
        </w:rPr>
        <w:footnoteRef/>
      </w:r>
      <w:r w:rsidRPr="00946DBC">
        <w:rPr>
          <w:rFonts w:cs="Arial"/>
          <w:sz w:val="18"/>
          <w:szCs w:val="18"/>
        </w:rPr>
        <w:t xml:space="preserve"> Australian Bureau of Statistics (2016) </w:t>
      </w:r>
      <w:r w:rsidRPr="00946DBC">
        <w:rPr>
          <w:rFonts w:cs="Arial"/>
          <w:i/>
          <w:iCs/>
          <w:sz w:val="18"/>
          <w:szCs w:val="18"/>
        </w:rPr>
        <w:t>Household Expenditure Survey Australia: Summary of Results</w:t>
      </w:r>
      <w:r w:rsidRPr="00946DBC">
        <w:rPr>
          <w:rFonts w:cs="Arial"/>
          <w:sz w:val="18"/>
          <w:szCs w:val="18"/>
        </w:rPr>
        <w:t xml:space="preserve"> </w:t>
      </w:r>
      <w:hyperlink w:history="1" r:id="rId19">
        <w:r w:rsidRPr="00946DBC">
          <w:rPr>
            <w:rStyle w:val="Hyperlink"/>
            <w:rFonts w:cs="Arial"/>
            <w:sz w:val="18"/>
            <w:szCs w:val="18"/>
          </w:rPr>
          <w:t>www.abs.gov.au</w:t>
        </w:r>
      </w:hyperlink>
      <w:r w:rsidRPr="00946DBC">
        <w:rPr>
          <w:rFonts w:cs="Arial"/>
          <w:sz w:val="18"/>
          <w:szCs w:val="18"/>
        </w:rPr>
        <w:t xml:space="preserve"> (accessed 28 July 2021)</w:t>
      </w:r>
    </w:p>
  </w:footnote>
  <w:footnote w:id="29">
    <w:p w:rsidRPr="00946DBC" w:rsidR="007D0E82" w:rsidP="004D151D" w:rsidRDefault="007D0E82" w14:paraId="6247B4C5" w14:textId="77777777">
      <w:pPr>
        <w:pStyle w:val="FootnoteText"/>
        <w:rPr>
          <w:rFonts w:cs="Arial"/>
          <w:sz w:val="18"/>
          <w:szCs w:val="18"/>
        </w:rPr>
      </w:pPr>
      <w:r w:rsidRPr="00946DBC">
        <w:rPr>
          <w:rStyle w:val="FootnoteReference"/>
          <w:rFonts w:cs="Arial"/>
          <w:sz w:val="18"/>
          <w:szCs w:val="18"/>
        </w:rPr>
        <w:footnoteRef/>
      </w:r>
      <w:r w:rsidRPr="00946DBC">
        <w:rPr>
          <w:rFonts w:cs="Arial"/>
          <w:sz w:val="18"/>
          <w:szCs w:val="18"/>
        </w:rPr>
        <w:t xml:space="preserve"> Deloitte Access Economics (2012) </w:t>
      </w:r>
      <w:r w:rsidRPr="00946DBC">
        <w:rPr>
          <w:rFonts w:cs="Arial"/>
          <w:i/>
          <w:iCs/>
          <w:sz w:val="18"/>
          <w:szCs w:val="18"/>
        </w:rPr>
        <w:t xml:space="preserve">Econometric analysis of the Australian Apprenticeships Incentives Program </w:t>
      </w:r>
      <w:hyperlink w:history="1" r:id="rId20">
        <w:r w:rsidRPr="00946DBC">
          <w:rPr>
            <w:rStyle w:val="Hyperlink"/>
            <w:rFonts w:cs="Arial"/>
            <w:sz w:val="18"/>
            <w:szCs w:val="18"/>
          </w:rPr>
          <w:t>www.voced.edu.au</w:t>
        </w:r>
      </w:hyperlink>
      <w:r w:rsidRPr="00946DBC">
        <w:rPr>
          <w:rFonts w:cs="Arial"/>
          <w:sz w:val="18"/>
          <w:szCs w:val="18"/>
        </w:rPr>
        <w:t xml:space="preserve"> (accessed 13 July 2021)</w:t>
      </w:r>
    </w:p>
  </w:footnote>
  <w:footnote w:id="30">
    <w:p w:rsidRPr="00FC0D07" w:rsidR="007D0E82" w:rsidRDefault="007D0E82" w14:paraId="0E943BD9" w14:textId="203C7F31">
      <w:pPr>
        <w:pStyle w:val="FootnoteText"/>
        <w:rPr>
          <w:sz w:val="18"/>
          <w:szCs w:val="18"/>
        </w:rPr>
      </w:pPr>
      <w:r w:rsidRPr="00FC0D07">
        <w:rPr>
          <w:rStyle w:val="FootnoteReference"/>
          <w:rFonts w:cs="Arial"/>
          <w:sz w:val="18"/>
          <w:szCs w:val="18"/>
        </w:rPr>
        <w:footnoteRef/>
      </w:r>
      <w:r w:rsidRPr="00FC0D07">
        <w:rPr>
          <w:rFonts w:cs="Arial"/>
          <w:sz w:val="18"/>
          <w:szCs w:val="18"/>
        </w:rPr>
        <w:t xml:space="preserve"> NCVER (2001) </w:t>
      </w:r>
      <w:r w:rsidRPr="00FC0D07">
        <w:rPr>
          <w:rFonts w:cs="Arial"/>
          <w:i/>
          <w:sz w:val="18"/>
          <w:szCs w:val="18"/>
        </w:rPr>
        <w:t>Reasons for new apprentices’ non-completions</w:t>
      </w:r>
      <w:r w:rsidRPr="00FC0D07">
        <w:rPr>
          <w:rFonts w:cs="Arial"/>
          <w:sz w:val="18"/>
          <w:szCs w:val="18"/>
        </w:rPr>
        <w:t xml:space="preserve">, </w:t>
      </w:r>
      <w:hyperlink w:history="1" r:id="rId21">
        <w:r w:rsidRPr="00FC0D07">
          <w:rPr>
            <w:rStyle w:val="Hyperlink"/>
            <w:rFonts w:cs="Arial"/>
            <w:sz w:val="18"/>
            <w:szCs w:val="18"/>
          </w:rPr>
          <w:t>www.ncver.edu.au</w:t>
        </w:r>
      </w:hyperlink>
      <w:r w:rsidRPr="00FC0D07">
        <w:rPr>
          <w:rFonts w:cs="Arial"/>
          <w:sz w:val="18"/>
          <w:szCs w:val="18"/>
        </w:rPr>
        <w:t xml:space="preserve"> (accessed 18 March 2022)</w:t>
      </w:r>
      <w:r w:rsidRPr="00FC0D07">
        <w:rPr>
          <w:sz w:val="18"/>
          <w:szCs w:val="18"/>
        </w:rPr>
        <w:t xml:space="preserve"> </w:t>
      </w:r>
    </w:p>
  </w:footnote>
  <w:footnote w:id="31">
    <w:p w:rsidRPr="00FC0D07" w:rsidR="007D0E82" w:rsidP="008175AE" w:rsidRDefault="007D0E82" w14:paraId="1BE83D16" w14:textId="77777777">
      <w:pPr>
        <w:pStyle w:val="FootnoteText"/>
        <w:rPr>
          <w:sz w:val="18"/>
          <w:szCs w:val="18"/>
        </w:rPr>
      </w:pPr>
      <w:r w:rsidRPr="00FC0D07">
        <w:rPr>
          <w:rStyle w:val="FootnoteReference"/>
          <w:sz w:val="18"/>
          <w:szCs w:val="18"/>
        </w:rPr>
        <w:footnoteRef/>
      </w:r>
      <w:r w:rsidRPr="00FC0D07">
        <w:rPr>
          <w:sz w:val="18"/>
          <w:szCs w:val="18"/>
        </w:rPr>
        <w:t xml:space="preserve"> </w:t>
      </w:r>
      <w:proofErr w:type="spellStart"/>
      <w:r w:rsidRPr="00FC0D07">
        <w:rPr>
          <w:sz w:val="18"/>
          <w:szCs w:val="18"/>
        </w:rPr>
        <w:t>Shergold</w:t>
      </w:r>
      <w:proofErr w:type="spellEnd"/>
      <w:r w:rsidRPr="00FC0D07">
        <w:rPr>
          <w:sz w:val="18"/>
          <w:szCs w:val="18"/>
        </w:rPr>
        <w:t xml:space="preserve"> P. (June 2020) </w:t>
      </w:r>
      <w:r w:rsidRPr="00FC0D07">
        <w:rPr>
          <w:i/>
          <w:sz w:val="18"/>
          <w:szCs w:val="18"/>
        </w:rPr>
        <w:t xml:space="preserve">Looking to the Future: Report of the Review of Senior Secondary Pathways into work, further education and training, </w:t>
      </w:r>
      <w:r w:rsidRPr="00FC0D07">
        <w:rPr>
          <w:sz w:val="18"/>
          <w:szCs w:val="18"/>
        </w:rPr>
        <w:t>Education Council</w:t>
      </w:r>
    </w:p>
  </w:footnote>
  <w:footnote w:id="32">
    <w:p w:rsidRPr="00FC0D07" w:rsidR="007D0E82" w:rsidP="0060572B" w:rsidRDefault="007D0E82" w14:paraId="4023AF65" w14:textId="77777777">
      <w:pPr>
        <w:pStyle w:val="FootnoteText"/>
        <w:rPr>
          <w:sz w:val="18"/>
          <w:szCs w:val="18"/>
        </w:rPr>
      </w:pPr>
      <w:r w:rsidRPr="00FC0D07">
        <w:rPr>
          <w:rStyle w:val="FootnoteReference"/>
          <w:sz w:val="18"/>
          <w:szCs w:val="18"/>
        </w:rPr>
        <w:footnoteRef/>
      </w:r>
      <w:r w:rsidRPr="00FC0D07">
        <w:rPr>
          <w:sz w:val="18"/>
          <w:szCs w:val="18"/>
        </w:rPr>
        <w:t xml:space="preserve"> NCVER (2021</w:t>
      </w:r>
      <w:r w:rsidRPr="00FC0D07">
        <w:rPr>
          <w:i/>
          <w:iCs/>
          <w:sz w:val="18"/>
          <w:szCs w:val="18"/>
        </w:rPr>
        <w:t>) Issues in apprenticeships and traineeships – a research synthesis</w:t>
      </w:r>
      <w:r w:rsidRPr="00FC0D07">
        <w:rPr>
          <w:sz w:val="18"/>
          <w:szCs w:val="18"/>
        </w:rPr>
        <w:t xml:space="preserve">, </w:t>
      </w:r>
      <w:hyperlink w:history="1" r:id="rId22">
        <w:r w:rsidRPr="00FC0D07">
          <w:rPr>
            <w:rStyle w:val="Hyperlink"/>
            <w:sz w:val="18"/>
            <w:szCs w:val="18"/>
          </w:rPr>
          <w:t>www.ncver.edu.au</w:t>
        </w:r>
      </w:hyperlink>
      <w:r w:rsidRPr="00FC0D07">
        <w:rPr>
          <w:sz w:val="18"/>
          <w:szCs w:val="18"/>
        </w:rPr>
        <w:t xml:space="preserve"> (accessed 27 January 2022)</w:t>
      </w:r>
    </w:p>
  </w:footnote>
  <w:footnote w:id="33">
    <w:p w:rsidRPr="00FC0D07" w:rsidR="007D0E82" w:rsidP="0060572B" w:rsidRDefault="007D0E82" w14:paraId="340C81AC" w14:textId="77777777">
      <w:pPr>
        <w:pStyle w:val="FootnoteText"/>
        <w:rPr>
          <w:sz w:val="18"/>
          <w:szCs w:val="18"/>
        </w:rPr>
      </w:pPr>
      <w:r w:rsidRPr="00FC0D07">
        <w:rPr>
          <w:rStyle w:val="FootnoteReference"/>
          <w:sz w:val="18"/>
          <w:szCs w:val="18"/>
        </w:rPr>
        <w:footnoteRef/>
      </w:r>
      <w:r w:rsidRPr="00FC0D07">
        <w:rPr>
          <w:sz w:val="18"/>
          <w:szCs w:val="18"/>
        </w:rPr>
        <w:t xml:space="preserve"> NCVER (2019) </w:t>
      </w:r>
      <w:r w:rsidRPr="00FC0D07">
        <w:rPr>
          <w:i/>
          <w:sz w:val="18"/>
          <w:szCs w:val="18"/>
        </w:rPr>
        <w:t>Apprentice and trainee experience and destination</w:t>
      </w:r>
      <w:r w:rsidRPr="00FC0D07">
        <w:rPr>
          <w:sz w:val="18"/>
          <w:szCs w:val="18"/>
        </w:rPr>
        <w:t xml:space="preserve">, </w:t>
      </w:r>
      <w:hyperlink w:history="1" r:id="rId23">
        <w:r w:rsidRPr="00FC0D07">
          <w:rPr>
            <w:rStyle w:val="Hyperlink"/>
            <w:sz w:val="18"/>
            <w:szCs w:val="18"/>
          </w:rPr>
          <w:t>www.ncver.edu.au</w:t>
        </w:r>
      </w:hyperlink>
      <w:r w:rsidRPr="00FC0D07">
        <w:rPr>
          <w:sz w:val="18"/>
          <w:szCs w:val="18"/>
        </w:rPr>
        <w:t xml:space="preserve"> (accessed 24 June 2021)</w:t>
      </w:r>
    </w:p>
  </w:footnote>
  <w:footnote w:id="34">
    <w:p w:rsidRPr="00544C3E" w:rsidR="007D0E82" w:rsidP="004D151D" w:rsidRDefault="007D0E82" w14:paraId="37662654" w14:textId="42DA911E">
      <w:pPr>
        <w:pStyle w:val="FootnoteText"/>
        <w:rPr>
          <w:sz w:val="18"/>
          <w:szCs w:val="18"/>
        </w:rPr>
      </w:pPr>
      <w:r w:rsidRPr="00FC0D07">
        <w:rPr>
          <w:rStyle w:val="FootnoteReference"/>
          <w:sz w:val="18"/>
          <w:szCs w:val="18"/>
        </w:rPr>
        <w:footnoteRef/>
      </w:r>
      <w:r w:rsidRPr="00FC0D07">
        <w:rPr>
          <w:sz w:val="18"/>
          <w:szCs w:val="18"/>
        </w:rPr>
        <w:t xml:space="preserve"> NCVER (2021) </w:t>
      </w:r>
      <w:r w:rsidRPr="00FC0D07">
        <w:rPr>
          <w:i/>
          <w:iCs/>
          <w:sz w:val="18"/>
          <w:szCs w:val="18"/>
        </w:rPr>
        <w:t>Issues in apprenticeships and traineeships – a research synthesis</w:t>
      </w:r>
      <w:r w:rsidRPr="00FC0D07">
        <w:rPr>
          <w:sz w:val="18"/>
          <w:szCs w:val="18"/>
        </w:rPr>
        <w:t xml:space="preserve">, </w:t>
      </w:r>
      <w:hyperlink w:history="1" r:id="rId24">
        <w:r w:rsidRPr="00FC0D07">
          <w:rPr>
            <w:rStyle w:val="Hyperlink"/>
            <w:sz w:val="18"/>
            <w:szCs w:val="18"/>
          </w:rPr>
          <w:t>www.ncver.edu.au</w:t>
        </w:r>
      </w:hyperlink>
      <w:r w:rsidRPr="00FC0D07">
        <w:rPr>
          <w:sz w:val="18"/>
          <w:szCs w:val="18"/>
        </w:rPr>
        <w:t xml:space="preserve"> (accessed 27 January 2022)</w:t>
      </w:r>
      <w:r w:rsidRPr="00544C3E">
        <w:rPr>
          <w:sz w:val="18"/>
          <w:szCs w:val="18"/>
        </w:rPr>
        <w:t xml:space="preserve"> </w:t>
      </w:r>
    </w:p>
  </w:footnote>
  <w:footnote w:id="35">
    <w:p w:rsidRPr="00C541BE" w:rsidR="00FC0D07" w:rsidP="00FC0D07" w:rsidRDefault="00FC0D07" w14:paraId="5D60A0C2" w14:textId="77777777">
      <w:pPr>
        <w:pStyle w:val="FootnoteText"/>
        <w:rPr>
          <w:sz w:val="18"/>
          <w:szCs w:val="18"/>
        </w:rPr>
      </w:pPr>
      <w:r w:rsidRPr="00C541BE">
        <w:rPr>
          <w:rStyle w:val="FootnoteReference"/>
          <w:sz w:val="18"/>
          <w:szCs w:val="18"/>
        </w:rPr>
        <w:footnoteRef/>
      </w:r>
      <w:r w:rsidRPr="00C541BE">
        <w:rPr>
          <w:sz w:val="18"/>
          <w:szCs w:val="18"/>
        </w:rPr>
        <w:t xml:space="preserve"> NCVER (2021) </w:t>
      </w:r>
      <w:r w:rsidRPr="00C541BE">
        <w:rPr>
          <w:i/>
          <w:sz w:val="18"/>
          <w:szCs w:val="18"/>
        </w:rPr>
        <w:t xml:space="preserve">Australian vocational education and training statistics: </w:t>
      </w:r>
      <w:r w:rsidRPr="00D266BA">
        <w:rPr>
          <w:i/>
          <w:iCs/>
          <w:sz w:val="18"/>
          <w:szCs w:val="18"/>
        </w:rPr>
        <w:t>apprentices</w:t>
      </w:r>
      <w:r w:rsidRPr="00C541BE">
        <w:rPr>
          <w:i/>
          <w:sz w:val="18"/>
          <w:szCs w:val="18"/>
        </w:rPr>
        <w:t xml:space="preserve"> and trainees 2021 – June quarter</w:t>
      </w:r>
      <w:r>
        <w:rPr>
          <w:i/>
          <w:iCs/>
          <w:sz w:val="18"/>
          <w:szCs w:val="18"/>
        </w:rPr>
        <w:t xml:space="preserve">, </w:t>
      </w:r>
      <w:hyperlink w:history="1" r:id="rId25">
        <w:r w:rsidRPr="00544C3E">
          <w:rPr>
            <w:rStyle w:val="Hyperlink"/>
            <w:sz w:val="18"/>
            <w:szCs w:val="18"/>
          </w:rPr>
          <w:t>www.ncver.edu.au</w:t>
        </w:r>
      </w:hyperlink>
      <w:r>
        <w:rPr>
          <w:rStyle w:val="Hyperlink"/>
          <w:sz w:val="18"/>
          <w:szCs w:val="18"/>
        </w:rPr>
        <w:t xml:space="preserve"> </w:t>
      </w:r>
      <w:r w:rsidRPr="00C541BE">
        <w:rPr>
          <w:sz w:val="18"/>
          <w:szCs w:val="18"/>
        </w:rPr>
        <w:t>(accessed 21 March 2022)</w:t>
      </w:r>
    </w:p>
  </w:footnote>
  <w:footnote w:id="36">
    <w:p w:rsidRPr="00F60C50" w:rsidR="007D0E82" w:rsidP="004D151D" w:rsidRDefault="007D0E82" w14:paraId="64D9319D" w14:textId="4BE83D90">
      <w:pPr>
        <w:pStyle w:val="FootnoteText"/>
        <w:rPr>
          <w:sz w:val="18"/>
          <w:szCs w:val="18"/>
        </w:rPr>
      </w:pPr>
      <w:r w:rsidRPr="00544C3E">
        <w:rPr>
          <w:rStyle w:val="FootnoteReference"/>
          <w:sz w:val="18"/>
          <w:szCs w:val="18"/>
        </w:rPr>
        <w:footnoteRef/>
      </w:r>
      <w:r w:rsidRPr="00544C3E">
        <w:rPr>
          <w:sz w:val="18"/>
          <w:szCs w:val="18"/>
        </w:rPr>
        <w:t xml:space="preserve"> Australian Institute of Health and Welfare (2021) </w:t>
      </w:r>
      <w:r w:rsidRPr="00D854B2">
        <w:rPr>
          <w:i/>
          <w:iCs/>
          <w:sz w:val="18"/>
          <w:szCs w:val="18"/>
        </w:rPr>
        <w:t>Australia's youth., AIHW</w:t>
      </w:r>
      <w:r w:rsidRPr="00544C3E">
        <w:rPr>
          <w:sz w:val="18"/>
          <w:szCs w:val="18"/>
        </w:rPr>
        <w:t>, Australian Government</w:t>
      </w:r>
      <w:r>
        <w:rPr>
          <w:sz w:val="18"/>
          <w:szCs w:val="18"/>
        </w:rPr>
        <w:t xml:space="preserve"> </w:t>
      </w:r>
      <w:r w:rsidRPr="00544C3E">
        <w:rPr>
          <w:sz w:val="18"/>
          <w:szCs w:val="18"/>
        </w:rPr>
        <w:t>(accessed 14 January 2022)</w:t>
      </w:r>
    </w:p>
  </w:footnote>
  <w:footnote w:id="37">
    <w:p w:rsidRPr="00544C3E" w:rsidR="007D0E82" w:rsidP="006F7979" w:rsidRDefault="007D0E82" w14:paraId="33C92127" w14:textId="52314D58">
      <w:pPr>
        <w:pStyle w:val="FootnoteText"/>
        <w:rPr>
          <w:rFonts w:cs="Arial"/>
          <w:sz w:val="18"/>
          <w:szCs w:val="18"/>
        </w:rPr>
      </w:pPr>
      <w:r w:rsidRPr="00544C3E">
        <w:rPr>
          <w:rFonts w:cs="Arial"/>
          <w:sz w:val="18"/>
          <w:szCs w:val="18"/>
          <w:vertAlign w:val="superscript"/>
        </w:rPr>
        <w:footnoteRef/>
      </w:r>
      <w:r w:rsidRPr="00544C3E">
        <w:rPr>
          <w:rFonts w:cs="Arial"/>
          <w:sz w:val="18"/>
          <w:szCs w:val="18"/>
          <w:vertAlign w:val="superscript"/>
        </w:rPr>
        <w:t xml:space="preserve"> </w:t>
      </w:r>
      <w:r w:rsidRPr="000F15DA">
        <w:rPr>
          <w:sz w:val="18"/>
          <w:szCs w:val="18"/>
        </w:rPr>
        <w:t>Australian Bureau of Statistics</w:t>
      </w:r>
      <w:r>
        <w:rPr>
          <w:sz w:val="18"/>
          <w:szCs w:val="18"/>
        </w:rPr>
        <w:t xml:space="preserve"> (2022)</w:t>
      </w:r>
      <w:r w:rsidRPr="000F15DA">
        <w:rPr>
          <w:sz w:val="18"/>
          <w:szCs w:val="18"/>
        </w:rPr>
        <w:t xml:space="preserve"> </w:t>
      </w:r>
      <w:r w:rsidRPr="003F1199">
        <w:rPr>
          <w:i/>
          <w:iCs/>
          <w:sz w:val="18"/>
          <w:szCs w:val="18"/>
        </w:rPr>
        <w:t xml:space="preserve">Labour Force, Australia – </w:t>
      </w:r>
      <w:r>
        <w:rPr>
          <w:i/>
          <w:iCs/>
          <w:sz w:val="18"/>
          <w:szCs w:val="18"/>
        </w:rPr>
        <w:t>February</w:t>
      </w:r>
      <w:r w:rsidRPr="003F1199">
        <w:rPr>
          <w:i/>
          <w:iCs/>
          <w:sz w:val="18"/>
          <w:szCs w:val="18"/>
        </w:rPr>
        <w:t xml:space="preserve"> 202</w:t>
      </w:r>
      <w:r>
        <w:rPr>
          <w:i/>
          <w:iCs/>
          <w:sz w:val="18"/>
          <w:szCs w:val="18"/>
        </w:rPr>
        <w:t>2</w:t>
      </w:r>
      <w:r w:rsidRPr="003F1199">
        <w:rPr>
          <w:i/>
          <w:iCs/>
          <w:sz w:val="18"/>
          <w:szCs w:val="18"/>
        </w:rPr>
        <w:t xml:space="preserve"> Release</w:t>
      </w:r>
      <w:r>
        <w:rPr>
          <w:i/>
          <w:iCs/>
          <w:sz w:val="18"/>
          <w:szCs w:val="18"/>
        </w:rPr>
        <w:t xml:space="preserve"> </w:t>
      </w:r>
      <w:r>
        <w:rPr>
          <w:sz w:val="18"/>
          <w:szCs w:val="18"/>
        </w:rPr>
        <w:t>(accessed 22 March 2022)</w:t>
      </w:r>
    </w:p>
  </w:footnote>
  <w:footnote w:id="38">
    <w:p w:rsidRPr="00544C3E" w:rsidR="007D0E82" w:rsidP="004D151D" w:rsidRDefault="007D0E82" w14:paraId="7F7648FB" w14:textId="60717A89">
      <w:pPr>
        <w:pStyle w:val="FootnoteText"/>
        <w:rPr>
          <w:sz w:val="18"/>
          <w:szCs w:val="18"/>
        </w:rPr>
      </w:pPr>
      <w:r w:rsidRPr="00544C3E">
        <w:rPr>
          <w:rStyle w:val="FootnoteReference"/>
          <w:sz w:val="18"/>
          <w:szCs w:val="18"/>
        </w:rPr>
        <w:footnoteRef/>
      </w:r>
      <w:r w:rsidRPr="00544C3E">
        <w:rPr>
          <w:sz w:val="18"/>
          <w:szCs w:val="18"/>
        </w:rPr>
        <w:t xml:space="preserve"> Department of Education, Skills and Employment (2021) </w:t>
      </w:r>
      <w:r w:rsidRPr="00544C3E">
        <w:rPr>
          <w:i/>
          <w:iCs/>
          <w:sz w:val="18"/>
          <w:szCs w:val="18"/>
        </w:rPr>
        <w:t>Australian Apprenticeships Incentives Program guidelines</w:t>
      </w:r>
      <w:r w:rsidRPr="00544C3E">
        <w:rPr>
          <w:sz w:val="18"/>
          <w:szCs w:val="18"/>
        </w:rPr>
        <w:t xml:space="preserve"> </w:t>
      </w:r>
      <w:hyperlink w:history="1" r:id="rId26">
        <w:r w:rsidRPr="00544C3E">
          <w:rPr>
            <w:rStyle w:val="Hyperlink"/>
            <w:sz w:val="18"/>
            <w:szCs w:val="18"/>
          </w:rPr>
          <w:t>www.dese.gov.au</w:t>
        </w:r>
      </w:hyperlink>
      <w:r w:rsidRPr="00544C3E">
        <w:rPr>
          <w:sz w:val="18"/>
          <w:szCs w:val="18"/>
        </w:rPr>
        <w:t xml:space="preserve"> (accessed 16 June 2021)</w:t>
      </w:r>
    </w:p>
  </w:footnote>
  <w:footnote w:id="39">
    <w:p w:rsidRPr="00544C3E" w:rsidR="007D0E82" w:rsidRDefault="007D0E82" w14:paraId="580D2B95" w14:textId="0E36FF88">
      <w:pPr>
        <w:pStyle w:val="FootnoteText"/>
        <w:rPr>
          <w:sz w:val="18"/>
          <w:szCs w:val="18"/>
        </w:rPr>
      </w:pPr>
      <w:r w:rsidRPr="00544C3E">
        <w:rPr>
          <w:rStyle w:val="FootnoteReference"/>
          <w:sz w:val="18"/>
          <w:szCs w:val="18"/>
        </w:rPr>
        <w:footnoteRef/>
      </w:r>
      <w:r w:rsidRPr="00544C3E">
        <w:rPr>
          <w:sz w:val="18"/>
          <w:szCs w:val="18"/>
        </w:rPr>
        <w:t xml:space="preserve"> </w:t>
      </w:r>
      <w:r w:rsidRPr="00544C3E">
        <w:rPr>
          <w:rFonts w:cs="Arial"/>
          <w:sz w:val="18"/>
          <w:szCs w:val="18"/>
        </w:rPr>
        <w:t>Organisation for Economic Compensation and Development</w:t>
      </w:r>
      <w:r w:rsidRPr="00544C3E">
        <w:rPr>
          <w:sz w:val="18"/>
          <w:szCs w:val="18"/>
        </w:rPr>
        <w:t xml:space="preserve"> </w:t>
      </w:r>
      <w:r w:rsidRPr="00544C3E">
        <w:rPr>
          <w:rFonts w:cs="Arial"/>
          <w:sz w:val="18"/>
          <w:szCs w:val="18"/>
        </w:rPr>
        <w:t xml:space="preserve">(OECD) </w:t>
      </w:r>
      <w:r w:rsidRPr="00544C3E">
        <w:rPr>
          <w:rFonts w:cs="Arial"/>
          <w:i/>
          <w:iCs/>
          <w:sz w:val="18"/>
          <w:szCs w:val="18"/>
        </w:rPr>
        <w:t>Seven Questions about Apprenticeships: Answers from International Experience,</w:t>
      </w:r>
      <w:r w:rsidRPr="00544C3E">
        <w:rPr>
          <w:rFonts w:cs="Arial"/>
          <w:sz w:val="18"/>
          <w:szCs w:val="18"/>
        </w:rPr>
        <w:t xml:space="preserve"> OECD Reviews of Vocational Education and Training, OECD Publishing, Paris (accessed 18 March 2022)</w:t>
      </w:r>
    </w:p>
  </w:footnote>
  <w:footnote w:id="40">
    <w:p w:rsidRPr="00544C3E" w:rsidR="007D0E82" w:rsidRDefault="007D0E82" w14:paraId="735D2A45" w14:textId="58374D7D">
      <w:pPr>
        <w:pStyle w:val="FootnoteText"/>
        <w:rPr>
          <w:rFonts w:cs="Arial"/>
          <w:sz w:val="18"/>
          <w:szCs w:val="18"/>
        </w:rPr>
      </w:pPr>
      <w:r w:rsidRPr="00544C3E">
        <w:rPr>
          <w:rStyle w:val="FootnoteReference"/>
          <w:sz w:val="18"/>
          <w:szCs w:val="18"/>
        </w:rPr>
        <w:footnoteRef/>
      </w:r>
      <w:r w:rsidRPr="00544C3E">
        <w:rPr>
          <w:sz w:val="18"/>
          <w:szCs w:val="18"/>
        </w:rPr>
        <w:t xml:space="preserve"> </w:t>
      </w:r>
      <w:r w:rsidRPr="00544C3E">
        <w:rPr>
          <w:rFonts w:cs="Arial"/>
          <w:sz w:val="18"/>
          <w:szCs w:val="18"/>
        </w:rPr>
        <w:t>Organisation for Economic Compensation and Development</w:t>
      </w:r>
      <w:r w:rsidRPr="00544C3E">
        <w:rPr>
          <w:sz w:val="18"/>
          <w:szCs w:val="18"/>
        </w:rPr>
        <w:t xml:space="preserve"> </w:t>
      </w:r>
      <w:r w:rsidRPr="00544C3E">
        <w:rPr>
          <w:rFonts w:cs="Arial"/>
          <w:sz w:val="18"/>
          <w:szCs w:val="18"/>
        </w:rPr>
        <w:t xml:space="preserve">(OECD) </w:t>
      </w:r>
      <w:r w:rsidRPr="00544C3E">
        <w:rPr>
          <w:rFonts w:cs="Arial"/>
          <w:i/>
          <w:sz w:val="18"/>
          <w:szCs w:val="18"/>
        </w:rPr>
        <w:t>Seven Questions about Apprenticeships: Answers from International Experience</w:t>
      </w:r>
      <w:r w:rsidRPr="00544C3E">
        <w:rPr>
          <w:rFonts w:cs="Arial"/>
          <w:i/>
          <w:iCs/>
          <w:sz w:val="18"/>
          <w:szCs w:val="18"/>
        </w:rPr>
        <w:t>,</w:t>
      </w:r>
      <w:r w:rsidRPr="00544C3E">
        <w:rPr>
          <w:rFonts w:cs="Arial"/>
          <w:sz w:val="18"/>
          <w:szCs w:val="18"/>
        </w:rPr>
        <w:t xml:space="preserve"> OECD Reviews of Vocational Education and Training, OECD Publishing, Paris (accessed 18 March 2022)</w:t>
      </w:r>
    </w:p>
  </w:footnote>
  <w:footnote w:id="41">
    <w:p w:rsidRPr="00D16E5B" w:rsidR="007D0E82" w:rsidP="007D3639" w:rsidRDefault="007D0E82" w14:paraId="7CD083A3" w14:textId="77777777">
      <w:pPr>
        <w:pStyle w:val="FootnoteText"/>
        <w:rPr>
          <w:sz w:val="18"/>
          <w:szCs w:val="18"/>
        </w:rPr>
      </w:pPr>
      <w:r w:rsidRPr="00D16E5B">
        <w:rPr>
          <w:rStyle w:val="FootnoteReference"/>
          <w:sz w:val="18"/>
          <w:szCs w:val="18"/>
        </w:rPr>
        <w:footnoteRef/>
      </w:r>
      <w:r w:rsidRPr="00D16E5B">
        <w:rPr>
          <w:sz w:val="18"/>
          <w:szCs w:val="18"/>
        </w:rPr>
        <w:t xml:space="preserve"> </w:t>
      </w:r>
      <w:r>
        <w:rPr>
          <w:sz w:val="18"/>
          <w:szCs w:val="18"/>
        </w:rPr>
        <w:t xml:space="preserve">National Skills Commission (9 December 2021) </w:t>
      </w:r>
      <w:r>
        <w:rPr>
          <w:i/>
          <w:sz w:val="18"/>
          <w:szCs w:val="18"/>
        </w:rPr>
        <w:t xml:space="preserve">The </w:t>
      </w:r>
      <w:r>
        <w:rPr>
          <w:i/>
          <w:iCs/>
          <w:sz w:val="18"/>
          <w:szCs w:val="18"/>
        </w:rPr>
        <w:t>State</w:t>
      </w:r>
      <w:r>
        <w:rPr>
          <w:i/>
          <w:sz w:val="18"/>
          <w:szCs w:val="18"/>
        </w:rPr>
        <w:t xml:space="preserve"> of Australia’s Skills </w:t>
      </w:r>
      <w:r>
        <w:rPr>
          <w:sz w:val="18"/>
          <w:szCs w:val="18"/>
        </w:rPr>
        <w:t>(accessed 20 January 2022)</w:t>
      </w:r>
    </w:p>
  </w:footnote>
  <w:footnote w:id="42">
    <w:p w:rsidRPr="00BD65EB" w:rsidR="007D0E82" w:rsidP="004D151D" w:rsidRDefault="007D0E82" w14:paraId="77DAAF34" w14:textId="495F45FA">
      <w:pPr>
        <w:pStyle w:val="FootnoteText"/>
        <w:rPr>
          <w:sz w:val="18"/>
          <w:szCs w:val="18"/>
        </w:rPr>
      </w:pPr>
      <w:r w:rsidRPr="00BD65EB">
        <w:rPr>
          <w:rStyle w:val="FootnoteReference"/>
          <w:sz w:val="18"/>
          <w:szCs w:val="18"/>
        </w:rPr>
        <w:footnoteRef/>
      </w:r>
      <w:r w:rsidRPr="00BD65EB">
        <w:rPr>
          <w:sz w:val="18"/>
          <w:szCs w:val="18"/>
        </w:rPr>
        <w:t xml:space="preserve"> NCVER (January 2022) </w:t>
      </w:r>
      <w:r w:rsidRPr="00BD65EB">
        <w:rPr>
          <w:i/>
          <w:iCs/>
          <w:sz w:val="18"/>
          <w:szCs w:val="18"/>
        </w:rPr>
        <w:t>Apprentices and trainees 2021 – June quarter</w:t>
      </w:r>
      <w:r w:rsidRPr="00BD65EB">
        <w:rPr>
          <w:sz w:val="18"/>
          <w:szCs w:val="18"/>
        </w:rPr>
        <w:t xml:space="preserve">, </w:t>
      </w:r>
      <w:hyperlink r:id="rId27">
        <w:r w:rsidRPr="00BD65EB">
          <w:rPr>
            <w:rStyle w:val="Hyperlink"/>
            <w:sz w:val="18"/>
            <w:szCs w:val="18"/>
          </w:rPr>
          <w:t>www.ncver.edu.au</w:t>
        </w:r>
      </w:hyperlink>
      <w:r w:rsidRPr="00BD65EB">
        <w:rPr>
          <w:sz w:val="18"/>
          <w:szCs w:val="18"/>
        </w:rPr>
        <w:t xml:space="preserve"> (accessed 24 January 2022)</w:t>
      </w:r>
    </w:p>
  </w:footnote>
  <w:footnote w:id="43">
    <w:p w:rsidRPr="0037579E" w:rsidR="007D0E82" w:rsidRDefault="007D0E82" w14:paraId="076FCE97" w14:textId="0FE71F31">
      <w:pPr>
        <w:pStyle w:val="FootnoteText"/>
        <w:rPr>
          <w:sz w:val="18"/>
          <w:szCs w:val="18"/>
        </w:rPr>
      </w:pPr>
      <w:r w:rsidRPr="0037579E">
        <w:rPr>
          <w:rStyle w:val="FootnoteReference"/>
          <w:sz w:val="18"/>
          <w:szCs w:val="18"/>
        </w:rPr>
        <w:footnoteRef/>
      </w:r>
      <w:r w:rsidRPr="0037579E">
        <w:rPr>
          <w:sz w:val="18"/>
          <w:szCs w:val="18"/>
        </w:rPr>
        <w:t xml:space="preserve"> NCVER (January 2022) </w:t>
      </w:r>
      <w:r w:rsidRPr="0037579E">
        <w:rPr>
          <w:i/>
          <w:sz w:val="18"/>
          <w:szCs w:val="18"/>
        </w:rPr>
        <w:t>Apprentices and trainees 2021 – June quarter</w:t>
      </w:r>
      <w:r w:rsidRPr="0037579E">
        <w:rPr>
          <w:sz w:val="18"/>
          <w:szCs w:val="18"/>
        </w:rPr>
        <w:t xml:space="preserve">, </w:t>
      </w:r>
      <w:hyperlink r:id="rId28">
        <w:r w:rsidRPr="0037579E">
          <w:rPr>
            <w:rStyle w:val="Hyperlink"/>
            <w:sz w:val="18"/>
            <w:szCs w:val="18"/>
          </w:rPr>
          <w:t>www.ncver.edu.au</w:t>
        </w:r>
      </w:hyperlink>
      <w:r w:rsidRPr="0037579E">
        <w:rPr>
          <w:sz w:val="18"/>
          <w:szCs w:val="18"/>
        </w:rPr>
        <w:t xml:space="preserve"> (accessed 24 January 2022)</w:t>
      </w:r>
    </w:p>
  </w:footnote>
  <w:footnote w:id="44">
    <w:p w:rsidRPr="0037579E" w:rsidR="007D0E82" w:rsidP="004D151D" w:rsidRDefault="007D0E82" w14:paraId="1B805EFF" w14:textId="77777777">
      <w:pPr>
        <w:pStyle w:val="FootnoteText"/>
        <w:rPr>
          <w:sz w:val="18"/>
          <w:szCs w:val="18"/>
        </w:rPr>
      </w:pPr>
      <w:r w:rsidRPr="0037579E">
        <w:rPr>
          <w:rStyle w:val="FootnoteReference"/>
          <w:sz w:val="18"/>
          <w:szCs w:val="18"/>
        </w:rPr>
        <w:footnoteRef/>
      </w:r>
      <w:r w:rsidRPr="0037579E">
        <w:rPr>
          <w:sz w:val="18"/>
          <w:szCs w:val="18"/>
        </w:rPr>
        <w:t xml:space="preserve"> Productivity Commission (2020) </w:t>
      </w:r>
      <w:r w:rsidRPr="0037579E">
        <w:rPr>
          <w:i/>
          <w:iCs/>
          <w:sz w:val="18"/>
          <w:szCs w:val="18"/>
        </w:rPr>
        <w:t>National Agreement for Skills and Workforce Development Review</w:t>
      </w:r>
      <w:r w:rsidRPr="0037579E">
        <w:rPr>
          <w:sz w:val="18"/>
          <w:szCs w:val="18"/>
        </w:rPr>
        <w:t xml:space="preserve">, </w:t>
      </w:r>
      <w:hyperlink w:history="1" r:id="rId29">
        <w:r w:rsidRPr="0037579E">
          <w:rPr>
            <w:rStyle w:val="Hyperlink"/>
            <w:sz w:val="18"/>
            <w:szCs w:val="18"/>
          </w:rPr>
          <w:t>www.pc.gov.au</w:t>
        </w:r>
      </w:hyperlink>
      <w:r w:rsidRPr="0037579E">
        <w:rPr>
          <w:sz w:val="18"/>
          <w:szCs w:val="18"/>
        </w:rPr>
        <w:t xml:space="preserve"> (accessed 23 June 2021)</w:t>
      </w:r>
    </w:p>
  </w:footnote>
  <w:footnote w:id="45">
    <w:p w:rsidRPr="0037579E" w:rsidR="007D0E82" w:rsidP="004D151D" w:rsidRDefault="007D0E82" w14:paraId="26C90EEA" w14:textId="77777777">
      <w:pPr>
        <w:pStyle w:val="FootnoteText"/>
        <w:rPr>
          <w:sz w:val="18"/>
          <w:szCs w:val="18"/>
        </w:rPr>
      </w:pPr>
      <w:r w:rsidRPr="0037579E">
        <w:rPr>
          <w:rStyle w:val="FootnoteReference"/>
          <w:sz w:val="18"/>
          <w:szCs w:val="18"/>
        </w:rPr>
        <w:footnoteRef/>
      </w:r>
      <w:r w:rsidRPr="0037579E">
        <w:rPr>
          <w:sz w:val="18"/>
          <w:szCs w:val="18"/>
        </w:rPr>
        <w:t xml:space="preserve"> Productivity Commission (2020) </w:t>
      </w:r>
      <w:r w:rsidRPr="0037579E">
        <w:rPr>
          <w:i/>
          <w:iCs/>
          <w:sz w:val="18"/>
          <w:szCs w:val="18"/>
        </w:rPr>
        <w:t>National Agreement for Skills and Workforce Development Review</w:t>
      </w:r>
      <w:r w:rsidRPr="0037579E">
        <w:rPr>
          <w:sz w:val="18"/>
          <w:szCs w:val="18"/>
        </w:rPr>
        <w:t xml:space="preserve">, </w:t>
      </w:r>
      <w:hyperlink w:history="1" r:id="rId30">
        <w:r w:rsidRPr="0037579E">
          <w:rPr>
            <w:rStyle w:val="Hyperlink"/>
            <w:sz w:val="18"/>
            <w:szCs w:val="18"/>
          </w:rPr>
          <w:t>www.pc.gov.au</w:t>
        </w:r>
      </w:hyperlink>
      <w:r w:rsidRPr="0037579E">
        <w:rPr>
          <w:sz w:val="18"/>
          <w:szCs w:val="18"/>
        </w:rPr>
        <w:t xml:space="preserve"> (accessed 23 June 2021)</w:t>
      </w:r>
    </w:p>
  </w:footnote>
  <w:footnote w:id="46">
    <w:p w:rsidRPr="0037579E" w:rsidR="007D0E82" w:rsidRDefault="007D0E82" w14:paraId="23CA1030" w14:textId="73F1B553">
      <w:pPr>
        <w:pStyle w:val="FootnoteText"/>
        <w:rPr>
          <w:sz w:val="18"/>
          <w:szCs w:val="18"/>
        </w:rPr>
      </w:pPr>
      <w:r w:rsidRPr="0037579E">
        <w:rPr>
          <w:rStyle w:val="FootnoteReference"/>
          <w:sz w:val="18"/>
          <w:szCs w:val="18"/>
        </w:rPr>
        <w:footnoteRef/>
      </w:r>
      <w:r w:rsidRPr="0037579E">
        <w:rPr>
          <w:sz w:val="18"/>
          <w:szCs w:val="18"/>
        </w:rPr>
        <w:t xml:space="preserve"> Deloitte Access Economics (2012) </w:t>
      </w:r>
      <w:r w:rsidRPr="0037579E">
        <w:rPr>
          <w:i/>
          <w:iCs/>
          <w:sz w:val="18"/>
          <w:szCs w:val="18"/>
        </w:rPr>
        <w:t xml:space="preserve">Econometric analysis of the Australian Apprenticeships Incentives Program </w:t>
      </w:r>
      <w:hyperlink w:history="1" r:id="rId31">
        <w:r w:rsidRPr="0037579E">
          <w:rPr>
            <w:rStyle w:val="Hyperlink"/>
            <w:sz w:val="18"/>
            <w:szCs w:val="18"/>
          </w:rPr>
          <w:t>www.voced.edu.au</w:t>
        </w:r>
      </w:hyperlink>
      <w:r w:rsidRPr="0037579E">
        <w:rPr>
          <w:sz w:val="18"/>
          <w:szCs w:val="18"/>
        </w:rPr>
        <w:t xml:space="preserve"> (accessed 13 July 2021</w:t>
      </w:r>
    </w:p>
  </w:footnote>
  <w:footnote w:id="47">
    <w:p w:rsidRPr="00644002" w:rsidR="007D0E82" w:rsidRDefault="007D0E82" w14:paraId="4265E48C" w14:textId="33F5DCCE">
      <w:pPr>
        <w:pStyle w:val="FootnoteText"/>
        <w:rPr>
          <w:sz w:val="18"/>
          <w:szCs w:val="18"/>
        </w:rPr>
      </w:pPr>
      <w:r w:rsidRPr="0037579E">
        <w:rPr>
          <w:rStyle w:val="FootnoteReference"/>
          <w:sz w:val="18"/>
          <w:szCs w:val="18"/>
        </w:rPr>
        <w:footnoteRef/>
      </w:r>
      <w:r w:rsidRPr="0037579E">
        <w:rPr>
          <w:sz w:val="18"/>
          <w:szCs w:val="18"/>
        </w:rPr>
        <w:t xml:space="preserve"> Deloitte Access Economics (2012) </w:t>
      </w:r>
      <w:r w:rsidRPr="0037579E">
        <w:rPr>
          <w:i/>
          <w:iCs/>
          <w:sz w:val="18"/>
          <w:szCs w:val="18"/>
        </w:rPr>
        <w:t xml:space="preserve">Econometric analysis of the Australian Apprenticeships Incentives Program </w:t>
      </w:r>
      <w:hyperlink w:history="1" r:id="rId32">
        <w:r w:rsidRPr="0037579E">
          <w:rPr>
            <w:rStyle w:val="Hyperlink"/>
            <w:sz w:val="18"/>
            <w:szCs w:val="18"/>
          </w:rPr>
          <w:t>www.voced.edu.au</w:t>
        </w:r>
      </w:hyperlink>
      <w:r w:rsidRPr="0037579E">
        <w:rPr>
          <w:sz w:val="18"/>
          <w:szCs w:val="18"/>
        </w:rPr>
        <w:t xml:space="preserve"> (accessed 13 July 2021)</w:t>
      </w:r>
    </w:p>
  </w:footnote>
  <w:footnote w:id="48">
    <w:p w:rsidRPr="00F60C50" w:rsidR="007D0E82" w:rsidP="004D151D" w:rsidRDefault="007D0E82" w14:paraId="6CD3FE64" w14:textId="670C5DD6">
      <w:pPr>
        <w:pStyle w:val="FootnoteText"/>
        <w:rPr>
          <w:sz w:val="18"/>
          <w:szCs w:val="18"/>
        </w:rPr>
      </w:pPr>
      <w:r w:rsidRPr="00F60C50">
        <w:rPr>
          <w:rStyle w:val="FootnoteReference"/>
          <w:sz w:val="18"/>
          <w:szCs w:val="18"/>
        </w:rPr>
        <w:footnoteRef/>
      </w:r>
      <w:r w:rsidRPr="00F60C50">
        <w:rPr>
          <w:sz w:val="18"/>
          <w:szCs w:val="18"/>
        </w:rPr>
        <w:t xml:space="preserve"> Joyce, S. (2019) </w:t>
      </w:r>
      <w:r w:rsidRPr="00F60C50">
        <w:rPr>
          <w:i/>
          <w:iCs/>
          <w:sz w:val="18"/>
          <w:szCs w:val="18"/>
        </w:rPr>
        <w:t>Strengthening Skills: An expert review of Australia’s vocational education and training system</w:t>
      </w:r>
      <w:r w:rsidRPr="00F60C50">
        <w:rPr>
          <w:sz w:val="18"/>
          <w:szCs w:val="18"/>
        </w:rPr>
        <w:t>, Commonwealth of Australia</w:t>
      </w:r>
    </w:p>
  </w:footnote>
  <w:footnote w:id="49">
    <w:p w:rsidRPr="0033040A" w:rsidR="007D0E82" w:rsidRDefault="007D0E82" w14:paraId="75C0B930" w14:textId="53B1556F">
      <w:pPr>
        <w:pStyle w:val="FootnoteText"/>
        <w:rPr>
          <w:sz w:val="18"/>
          <w:szCs w:val="18"/>
        </w:rPr>
      </w:pPr>
      <w:r w:rsidRPr="0033040A">
        <w:rPr>
          <w:rStyle w:val="FootnoteReference"/>
          <w:sz w:val="18"/>
          <w:szCs w:val="18"/>
        </w:rPr>
        <w:footnoteRef/>
      </w:r>
      <w:r w:rsidRPr="0033040A">
        <w:rPr>
          <w:sz w:val="18"/>
          <w:szCs w:val="18"/>
        </w:rPr>
        <w:t xml:space="preserve"> </w:t>
      </w:r>
      <w:r w:rsidRPr="009E0DCA">
        <w:rPr>
          <w:sz w:val="18"/>
          <w:szCs w:val="18"/>
        </w:rPr>
        <w:t>Program data as at 28 February 2022.</w:t>
      </w:r>
      <w:r w:rsidRPr="0033040A">
        <w:rPr>
          <w:sz w:val="18"/>
          <w:szCs w:val="18"/>
        </w:rPr>
        <w:t xml:space="preserve"> </w:t>
      </w:r>
    </w:p>
  </w:footnote>
  <w:footnote w:id="50">
    <w:p w:rsidRPr="0037579E" w:rsidR="007D0E82" w:rsidP="004D151D" w:rsidRDefault="007D0E82" w14:paraId="1008AB79" w14:textId="77777777">
      <w:pPr>
        <w:pStyle w:val="FootnoteText"/>
        <w:rPr>
          <w:rFonts w:cs="Arial"/>
          <w:sz w:val="18"/>
          <w:szCs w:val="18"/>
        </w:rPr>
      </w:pPr>
      <w:r w:rsidRPr="0037579E">
        <w:rPr>
          <w:rStyle w:val="FootnoteReference"/>
          <w:sz w:val="18"/>
          <w:szCs w:val="18"/>
        </w:rPr>
        <w:footnoteRef/>
      </w:r>
      <w:r w:rsidRPr="0037579E">
        <w:rPr>
          <w:sz w:val="18"/>
          <w:szCs w:val="18"/>
        </w:rPr>
        <w:t xml:space="preserve"> Productivity Commission (2020) </w:t>
      </w:r>
      <w:r w:rsidRPr="0037579E">
        <w:rPr>
          <w:rFonts w:cs="Arial"/>
          <w:i/>
          <w:iCs/>
          <w:sz w:val="18"/>
          <w:szCs w:val="18"/>
        </w:rPr>
        <w:t>National Agreement for Skills and Workforce Development Review</w:t>
      </w:r>
      <w:r w:rsidRPr="0037579E">
        <w:rPr>
          <w:rFonts w:cs="Arial"/>
          <w:sz w:val="18"/>
          <w:szCs w:val="18"/>
        </w:rPr>
        <w:t xml:space="preserve">, </w:t>
      </w:r>
      <w:hyperlink w:history="1" r:id="rId33">
        <w:r w:rsidRPr="0037579E">
          <w:rPr>
            <w:rStyle w:val="Hyperlink"/>
            <w:rFonts w:cs="Arial"/>
            <w:sz w:val="18"/>
            <w:szCs w:val="18"/>
          </w:rPr>
          <w:t>www.pc.gov.au</w:t>
        </w:r>
      </w:hyperlink>
      <w:r w:rsidRPr="0037579E">
        <w:rPr>
          <w:sz w:val="18"/>
          <w:szCs w:val="18"/>
        </w:rPr>
        <w:t xml:space="preserve"> (accessed 23 June 2021)</w:t>
      </w:r>
    </w:p>
  </w:footnote>
  <w:footnote w:id="51">
    <w:p w:rsidR="007D0E82" w:rsidRDefault="007D0E82" w14:paraId="4A088CF0" w14:textId="54712C95">
      <w:pPr>
        <w:pStyle w:val="FootnoteText"/>
      </w:pPr>
      <w:r w:rsidRPr="0037579E">
        <w:rPr>
          <w:rStyle w:val="FootnoteReference"/>
          <w:sz w:val="18"/>
          <w:szCs w:val="18"/>
        </w:rPr>
        <w:footnoteRef/>
      </w:r>
      <w:r w:rsidRPr="0037579E">
        <w:rPr>
          <w:sz w:val="18"/>
          <w:szCs w:val="18"/>
        </w:rPr>
        <w:t xml:space="preserve"> </w:t>
      </w:r>
      <w:r w:rsidRPr="0037579E">
        <w:rPr>
          <w:rStyle w:val="normaltextrun"/>
          <w:rFonts w:cs="Arial"/>
          <w:color w:val="000000"/>
          <w:sz w:val="18"/>
          <w:szCs w:val="18"/>
          <w:shd w:val="clear" w:color="auto" w:fill="FFFFFF"/>
        </w:rPr>
        <w:t>Deloitte Access Economics (2012) </w:t>
      </w:r>
      <w:r w:rsidRPr="0037579E">
        <w:rPr>
          <w:rStyle w:val="normaltextrun"/>
          <w:rFonts w:cs="Arial"/>
          <w:i/>
          <w:color w:val="000000"/>
          <w:sz w:val="18"/>
          <w:szCs w:val="18"/>
          <w:shd w:val="clear" w:color="auto" w:fill="FFFFFF"/>
        </w:rPr>
        <w:t>Econometric Analysis of the Australian Apprenticeships Incentives Program </w:t>
      </w:r>
      <w:r w:rsidRPr="0037579E">
        <w:rPr>
          <w:rStyle w:val="normaltextrun"/>
          <w:rFonts w:cs="Arial"/>
          <w:color w:val="000000"/>
          <w:sz w:val="18"/>
          <w:szCs w:val="18"/>
          <w:shd w:val="clear" w:color="auto" w:fill="FFFFFF"/>
        </w:rPr>
        <w:t>(accessed 16 March 2022)</w:t>
      </w:r>
    </w:p>
  </w:footnote>
  <w:footnote w:id="52">
    <w:p w:rsidRPr="001A6468" w:rsidR="007D0E82" w:rsidP="001A6468" w:rsidRDefault="007D0E82" w14:paraId="57A48FEB" w14:textId="0E1F30EE">
      <w:pPr>
        <w:pStyle w:val="EndnoteText"/>
        <w:rPr>
          <w:rFonts w:cstheme="minorHAnsi"/>
          <w:sz w:val="18"/>
          <w:szCs w:val="18"/>
        </w:rPr>
      </w:pPr>
      <w:r w:rsidRPr="001A6468">
        <w:rPr>
          <w:rStyle w:val="FootnoteReference"/>
          <w:sz w:val="18"/>
          <w:szCs w:val="18"/>
        </w:rPr>
        <w:footnoteRef/>
      </w:r>
      <w:r w:rsidRPr="001A6468">
        <w:rPr>
          <w:sz w:val="18"/>
          <w:szCs w:val="18"/>
        </w:rPr>
        <w:t xml:space="preserve"> </w:t>
      </w:r>
      <w:r w:rsidRPr="00336D8E">
        <w:rPr>
          <w:rFonts w:cstheme="minorHAnsi"/>
          <w:sz w:val="18"/>
          <w:szCs w:val="18"/>
        </w:rPr>
        <w:t xml:space="preserve">Organisation for Economic Compensation and Development (OECD) </w:t>
      </w:r>
      <w:r w:rsidRPr="00336D8E">
        <w:rPr>
          <w:rFonts w:cstheme="minorHAnsi"/>
          <w:i/>
          <w:sz w:val="18"/>
          <w:szCs w:val="18"/>
        </w:rPr>
        <w:t>Seven Questions about Apprenticeships: Answers from International Experience,</w:t>
      </w:r>
      <w:r w:rsidRPr="00336D8E">
        <w:rPr>
          <w:rFonts w:cstheme="minorHAnsi"/>
          <w:sz w:val="18"/>
          <w:szCs w:val="18"/>
        </w:rPr>
        <w:t xml:space="preserve"> OECD Reviews of Vocational Education and Training, OECD Publishing, Paris (accessed 18 March 2022)</w:t>
      </w:r>
    </w:p>
    <w:p w:rsidR="007D0E82" w:rsidRDefault="007D0E82" w14:paraId="441A23AE" w14:textId="006EC4A8">
      <w:pPr>
        <w:pStyle w:val="FootnoteText"/>
      </w:pPr>
    </w:p>
  </w:footnote>
  <w:footnote w:id="53">
    <w:p w:rsidR="007D0E82" w:rsidP="00E72B5E" w:rsidRDefault="007D0E82" w14:paraId="7141DBE6" w14:textId="77777777">
      <w:pPr>
        <w:pStyle w:val="FootnoteText"/>
      </w:pPr>
      <w:r>
        <w:rPr>
          <w:rStyle w:val="FootnoteReference"/>
        </w:rPr>
        <w:footnoteRef/>
      </w:r>
      <w:r>
        <w:t xml:space="preserve"> </w:t>
      </w:r>
      <w:r w:rsidRPr="00090583">
        <w:rPr>
          <w:sz w:val="18"/>
          <w:szCs w:val="18"/>
        </w:rPr>
        <w:t xml:space="preserve">Productivity Commission (2020) </w:t>
      </w:r>
      <w:r w:rsidRPr="003C326E">
        <w:rPr>
          <w:i/>
          <w:iCs/>
          <w:sz w:val="18"/>
          <w:szCs w:val="18"/>
        </w:rPr>
        <w:t>National Agreement for Skills and Workforce Development Review</w:t>
      </w:r>
      <w:r w:rsidRPr="00090583">
        <w:rPr>
          <w:sz w:val="18"/>
          <w:szCs w:val="18"/>
        </w:rPr>
        <w:t xml:space="preserve">, </w:t>
      </w:r>
      <w:hyperlink w:history="1" r:id="rId34">
        <w:r w:rsidRPr="00090583">
          <w:rPr>
            <w:sz w:val="18"/>
            <w:szCs w:val="18"/>
          </w:rPr>
          <w:t>www.pc.gov.au</w:t>
        </w:r>
      </w:hyperlink>
      <w:r w:rsidRPr="00090583">
        <w:rPr>
          <w:sz w:val="18"/>
          <w:szCs w:val="18"/>
        </w:rPr>
        <w:t xml:space="preserve"> (accessed 23 June 2021)</w:t>
      </w:r>
    </w:p>
    <w:p w:rsidR="007D0E82" w:rsidP="00E72B5E" w:rsidRDefault="007D0E82" w14:paraId="069DFD2C" w14:textId="77777777">
      <w:pPr>
        <w:pStyle w:val="FootnoteText"/>
      </w:pPr>
    </w:p>
  </w:footnote>
  <w:footnote w:id="54">
    <w:p w:rsidR="007D0E82" w:rsidP="00AB5E7F" w:rsidRDefault="007D0E82" w14:paraId="618C58DB" w14:textId="77777777">
      <w:pPr>
        <w:pStyle w:val="FootnoteText"/>
      </w:pPr>
      <w:r w:rsidRPr="007109B0">
        <w:rPr>
          <w:rStyle w:val="FootnoteReference"/>
          <w:sz w:val="18"/>
          <w:szCs w:val="18"/>
        </w:rPr>
        <w:footnoteRef/>
      </w:r>
      <w:r w:rsidRPr="007109B0">
        <w:rPr>
          <w:sz w:val="18"/>
          <w:szCs w:val="18"/>
        </w:rPr>
        <w:t xml:space="preserve"> </w:t>
      </w:r>
      <w:r w:rsidRPr="00CA2478">
        <w:rPr>
          <w:sz w:val="18"/>
          <w:szCs w:val="18"/>
        </w:rPr>
        <w:t xml:space="preserve">NCVER (2021) </w:t>
      </w:r>
      <w:r w:rsidRPr="003C326E">
        <w:rPr>
          <w:i/>
          <w:iCs/>
          <w:sz w:val="18"/>
          <w:szCs w:val="18"/>
        </w:rPr>
        <w:t>Issues in apprenticeships and traineeships – a research synthesis</w:t>
      </w:r>
      <w:r w:rsidRPr="00CA2478">
        <w:rPr>
          <w:sz w:val="18"/>
          <w:szCs w:val="18"/>
        </w:rPr>
        <w:t xml:space="preserve">, </w:t>
      </w:r>
      <w:hyperlink w:history="1" r:id="rId35">
        <w:r w:rsidRPr="00CA2478">
          <w:rPr>
            <w:rStyle w:val="Hyperlink"/>
            <w:sz w:val="18"/>
            <w:szCs w:val="18"/>
          </w:rPr>
          <w:t>www.ncver.edu.au</w:t>
        </w:r>
      </w:hyperlink>
      <w:r w:rsidRPr="00CA2478">
        <w:rPr>
          <w:sz w:val="18"/>
          <w:szCs w:val="18"/>
        </w:rPr>
        <w:t xml:space="preserve"> (accessed 27 January 2022).</w:t>
      </w:r>
    </w:p>
  </w:footnote>
  <w:footnote w:id="55">
    <w:p w:rsidRPr="00126929" w:rsidR="007D0E82" w:rsidRDefault="007D0E82" w14:paraId="5016C163" w14:textId="0098CCEB">
      <w:pPr>
        <w:pStyle w:val="FootnoteText"/>
        <w:rPr>
          <w:sz w:val="18"/>
          <w:szCs w:val="18"/>
        </w:rPr>
      </w:pPr>
      <w:r w:rsidRPr="00126929">
        <w:rPr>
          <w:rStyle w:val="FootnoteReference"/>
          <w:sz w:val="18"/>
          <w:szCs w:val="18"/>
        </w:rPr>
        <w:footnoteRef/>
      </w:r>
      <w:r w:rsidRPr="00126929">
        <w:rPr>
          <w:sz w:val="18"/>
          <w:szCs w:val="18"/>
        </w:rPr>
        <w:t xml:space="preserve"> </w:t>
      </w:r>
      <w:r>
        <w:rPr>
          <w:rFonts w:cs="Arial"/>
          <w:sz w:val="18"/>
          <w:szCs w:val="18"/>
        </w:rPr>
        <w:t xml:space="preserve">Internal Department data, unpublished </w:t>
      </w:r>
      <w:r w:rsidRPr="006E7A9B">
        <w:rPr>
          <w:rFonts w:cs="Arial"/>
          <w:sz w:val="18"/>
          <w:szCs w:val="18"/>
        </w:rPr>
        <w:t xml:space="preserve"> </w:t>
      </w:r>
      <w:r w:rsidRPr="00126929">
        <w:rPr>
          <w:sz w:val="18"/>
          <w:szCs w:val="18"/>
        </w:rPr>
        <w:t xml:space="preserve"> </w:t>
      </w:r>
    </w:p>
  </w:footnote>
  <w:footnote w:id="56">
    <w:p w:rsidRPr="00724BE9" w:rsidR="007D0E82" w:rsidP="00CA2478" w:rsidRDefault="007D0E82" w14:paraId="0D7B221C" w14:textId="77777777">
      <w:pPr>
        <w:pStyle w:val="FootnoteText"/>
        <w:rPr>
          <w:sz w:val="18"/>
          <w:szCs w:val="18"/>
        </w:rPr>
      </w:pPr>
      <w:r w:rsidRPr="007109B0">
        <w:rPr>
          <w:sz w:val="18"/>
          <w:szCs w:val="18"/>
          <w:vertAlign w:val="superscript"/>
        </w:rPr>
        <w:footnoteRef/>
      </w:r>
      <w:r w:rsidRPr="007109B0">
        <w:rPr>
          <w:sz w:val="18"/>
          <w:szCs w:val="18"/>
          <w:vertAlign w:val="superscript"/>
        </w:rPr>
        <w:t xml:space="preserve"> </w:t>
      </w:r>
      <w:r w:rsidRPr="00724BE9">
        <w:rPr>
          <w:sz w:val="18"/>
          <w:szCs w:val="18"/>
        </w:rPr>
        <w:t xml:space="preserve">NCVER (October 2021) </w:t>
      </w:r>
      <w:r w:rsidRPr="003C326E">
        <w:rPr>
          <w:i/>
          <w:iCs/>
          <w:sz w:val="18"/>
          <w:szCs w:val="18"/>
        </w:rPr>
        <w:t>Apprentices and trainees – March quarter 2021</w:t>
      </w:r>
      <w:r w:rsidRPr="00724BE9">
        <w:rPr>
          <w:sz w:val="18"/>
          <w:szCs w:val="18"/>
        </w:rPr>
        <w:t xml:space="preserve">, </w:t>
      </w:r>
      <w:hyperlink w:history="1" r:id="rId36">
        <w:r w:rsidRPr="00724BE9">
          <w:rPr>
            <w:sz w:val="18"/>
            <w:szCs w:val="18"/>
          </w:rPr>
          <w:t>www.ncver.edu.au</w:t>
        </w:r>
      </w:hyperlink>
      <w:r w:rsidRPr="00724BE9">
        <w:rPr>
          <w:sz w:val="18"/>
          <w:szCs w:val="18"/>
        </w:rPr>
        <w:t xml:space="preserve"> (accessed 1 November 2021)</w:t>
      </w:r>
    </w:p>
  </w:footnote>
  <w:footnote w:id="57">
    <w:p w:rsidRPr="003F1199" w:rsidR="007D0E82" w:rsidP="000B0360" w:rsidRDefault="007D0E82" w14:paraId="6F124958" w14:textId="7932689A">
      <w:pPr>
        <w:pStyle w:val="FootnoteText"/>
      </w:pPr>
      <w:r w:rsidRPr="003304FF">
        <w:rPr>
          <w:sz w:val="18"/>
          <w:szCs w:val="18"/>
          <w:vertAlign w:val="superscript"/>
        </w:rPr>
        <w:footnoteRef/>
      </w:r>
      <w:r w:rsidRPr="003304FF">
        <w:rPr>
          <w:sz w:val="18"/>
          <w:szCs w:val="18"/>
          <w:vertAlign w:val="superscript"/>
        </w:rPr>
        <w:t xml:space="preserve"> </w:t>
      </w:r>
      <w:r w:rsidRPr="000F15DA">
        <w:rPr>
          <w:sz w:val="18"/>
          <w:szCs w:val="18"/>
        </w:rPr>
        <w:t>Australian Bureau of Statistics</w:t>
      </w:r>
      <w:r>
        <w:rPr>
          <w:sz w:val="18"/>
          <w:szCs w:val="18"/>
        </w:rPr>
        <w:t xml:space="preserve"> (2022)</w:t>
      </w:r>
      <w:r w:rsidRPr="000F15DA">
        <w:rPr>
          <w:sz w:val="18"/>
          <w:szCs w:val="18"/>
        </w:rPr>
        <w:t xml:space="preserve"> </w:t>
      </w:r>
      <w:r w:rsidRPr="003F1199">
        <w:rPr>
          <w:i/>
          <w:iCs/>
          <w:sz w:val="18"/>
          <w:szCs w:val="18"/>
        </w:rPr>
        <w:t xml:space="preserve">Labour Force, Australia – </w:t>
      </w:r>
      <w:r>
        <w:rPr>
          <w:i/>
          <w:iCs/>
          <w:sz w:val="18"/>
          <w:szCs w:val="18"/>
        </w:rPr>
        <w:t>February</w:t>
      </w:r>
      <w:r w:rsidRPr="003F1199">
        <w:rPr>
          <w:i/>
          <w:iCs/>
          <w:sz w:val="18"/>
          <w:szCs w:val="18"/>
        </w:rPr>
        <w:t xml:space="preserve"> 202</w:t>
      </w:r>
      <w:r>
        <w:rPr>
          <w:i/>
          <w:iCs/>
          <w:sz w:val="18"/>
          <w:szCs w:val="18"/>
        </w:rPr>
        <w:t>2</w:t>
      </w:r>
      <w:r w:rsidRPr="003F1199">
        <w:rPr>
          <w:i/>
          <w:iCs/>
          <w:sz w:val="18"/>
          <w:szCs w:val="18"/>
        </w:rPr>
        <w:t xml:space="preserve"> Release</w:t>
      </w:r>
      <w:r>
        <w:rPr>
          <w:i/>
          <w:iCs/>
          <w:sz w:val="18"/>
          <w:szCs w:val="18"/>
        </w:rPr>
        <w:t xml:space="preserve"> </w:t>
      </w:r>
      <w:r>
        <w:rPr>
          <w:sz w:val="18"/>
          <w:szCs w:val="18"/>
        </w:rPr>
        <w:t>(accessed 22 March 2022)</w:t>
      </w:r>
    </w:p>
  </w:footnote>
  <w:footnote w:id="58">
    <w:p w:rsidRPr="000F15DA" w:rsidR="007D0E82" w:rsidP="00D9157A" w:rsidRDefault="007D0E82" w14:paraId="26395CAA" w14:textId="77777777">
      <w:pPr>
        <w:pStyle w:val="FootnoteText"/>
        <w:rPr>
          <w:sz w:val="18"/>
          <w:szCs w:val="18"/>
        </w:rPr>
      </w:pPr>
      <w:r w:rsidRPr="00F12C22">
        <w:rPr>
          <w:sz w:val="18"/>
          <w:szCs w:val="18"/>
          <w:vertAlign w:val="superscript"/>
        </w:rPr>
        <w:footnoteRef/>
      </w:r>
      <w:r w:rsidRPr="000F15DA">
        <w:rPr>
          <w:sz w:val="18"/>
          <w:szCs w:val="18"/>
        </w:rPr>
        <w:t xml:space="preserve"> NCVER (October 2021) </w:t>
      </w:r>
      <w:r w:rsidRPr="003F1199">
        <w:rPr>
          <w:i/>
          <w:iCs/>
          <w:sz w:val="18"/>
          <w:szCs w:val="18"/>
        </w:rPr>
        <w:t>Apprentices and trainees – March quarter 2021</w:t>
      </w:r>
      <w:r w:rsidRPr="000F15DA">
        <w:rPr>
          <w:sz w:val="18"/>
          <w:szCs w:val="18"/>
        </w:rPr>
        <w:t xml:space="preserve">, </w:t>
      </w:r>
      <w:hyperlink w:history="1" r:id="rId37">
        <w:r w:rsidRPr="000F15DA">
          <w:rPr>
            <w:sz w:val="18"/>
            <w:szCs w:val="18"/>
          </w:rPr>
          <w:t>www.ncver.edu.au</w:t>
        </w:r>
      </w:hyperlink>
      <w:r w:rsidRPr="000F15DA">
        <w:rPr>
          <w:sz w:val="18"/>
          <w:szCs w:val="18"/>
        </w:rPr>
        <w:t xml:space="preserve"> (accessed 1 November 2021)</w:t>
      </w:r>
    </w:p>
  </w:footnote>
  <w:footnote w:id="59">
    <w:p w:rsidRPr="000F15DA" w:rsidR="007D0E82" w:rsidP="008E7EA5" w:rsidRDefault="007D0E82" w14:paraId="31491E50" w14:textId="77777777">
      <w:pPr>
        <w:pStyle w:val="FootnoteText"/>
        <w:rPr>
          <w:sz w:val="18"/>
          <w:szCs w:val="18"/>
        </w:rPr>
      </w:pPr>
      <w:r w:rsidRPr="000F15DA">
        <w:rPr>
          <w:rStyle w:val="FootnoteReference"/>
          <w:sz w:val="18"/>
          <w:szCs w:val="18"/>
        </w:rPr>
        <w:footnoteRef/>
      </w:r>
      <w:r w:rsidRPr="000F15DA">
        <w:rPr>
          <w:sz w:val="18"/>
          <w:szCs w:val="18"/>
        </w:rPr>
        <w:t xml:space="preserve"> </w:t>
      </w:r>
      <w:r w:rsidRPr="000F15DA">
        <w:rPr>
          <w:rStyle w:val="normaltextrun"/>
          <w:rFonts w:cs="Arial"/>
          <w:color w:val="000000"/>
          <w:sz w:val="18"/>
          <w:szCs w:val="18"/>
          <w:shd w:val="clear" w:color="auto" w:fill="FFFFFF"/>
        </w:rPr>
        <w:t>Deloitte Access Economics</w:t>
      </w:r>
      <w:r w:rsidRPr="000F15DA">
        <w:rPr>
          <w:rStyle w:val="normaltextrun"/>
          <w:rFonts w:cs="Arial"/>
          <w:i/>
          <w:iCs/>
          <w:color w:val="000000"/>
          <w:sz w:val="18"/>
          <w:szCs w:val="18"/>
          <w:shd w:val="clear" w:color="auto" w:fill="FFFFFF"/>
        </w:rPr>
        <w:t> </w:t>
      </w:r>
      <w:r w:rsidRPr="000F15DA">
        <w:rPr>
          <w:rStyle w:val="normaltextrun"/>
          <w:rFonts w:cs="Arial"/>
          <w:color w:val="000000"/>
          <w:sz w:val="18"/>
          <w:szCs w:val="18"/>
          <w:shd w:val="clear" w:color="auto" w:fill="FFFFFF"/>
        </w:rPr>
        <w:t xml:space="preserve">(2012), </w:t>
      </w:r>
      <w:r w:rsidRPr="000F15DA">
        <w:rPr>
          <w:rStyle w:val="normaltextrun"/>
          <w:rFonts w:cs="Arial"/>
          <w:i/>
          <w:iCs/>
          <w:color w:val="000000"/>
          <w:sz w:val="18"/>
          <w:szCs w:val="18"/>
          <w:shd w:val="clear" w:color="auto" w:fill="FFFFFF"/>
        </w:rPr>
        <w:t>Econometric Analysis of the Australian Apprenticeships Incentives Program</w:t>
      </w:r>
      <w:r w:rsidRPr="000F15DA">
        <w:rPr>
          <w:rStyle w:val="normaltextrun"/>
          <w:rFonts w:cs="Arial"/>
          <w:color w:val="000000"/>
          <w:sz w:val="18"/>
          <w:szCs w:val="18"/>
          <w:shd w:val="clear" w:color="auto" w:fill="FFFFFF"/>
        </w:rPr>
        <w:t xml:space="preserve">. </w:t>
      </w:r>
    </w:p>
  </w:footnote>
  <w:footnote w:id="60">
    <w:p w:rsidR="007D0E82" w:rsidP="0044034E" w:rsidRDefault="007D0E82" w14:paraId="233CB39A" w14:textId="0243FCF3">
      <w:pPr>
        <w:spacing w:after="0"/>
        <w:rPr>
          <w:sz w:val="18"/>
          <w:szCs w:val="18"/>
        </w:rPr>
      </w:pPr>
      <w:r w:rsidRPr="00F60C50">
        <w:rPr>
          <w:rStyle w:val="FootnoteReference"/>
          <w:rFonts w:ascii="Arial" w:hAnsi="Arial" w:cs="Arial"/>
          <w:sz w:val="18"/>
          <w:szCs w:val="18"/>
        </w:rPr>
        <w:footnoteRef/>
      </w:r>
      <w:r w:rsidRPr="00F60C50">
        <w:rPr>
          <w:rFonts w:ascii="Arial" w:hAnsi="Arial" w:cs="Arial"/>
          <w:sz w:val="18"/>
          <w:szCs w:val="18"/>
        </w:rPr>
        <w:t xml:space="preserve"> </w:t>
      </w:r>
      <w:r w:rsidRPr="00F60C50">
        <w:rPr>
          <w:rFonts w:ascii="Arial" w:hAnsi="Arial" w:cs="Arial"/>
          <w:sz w:val="18"/>
          <w:szCs w:val="18"/>
          <w:lang w:eastAsia="en-AU"/>
        </w:rPr>
        <w:t>Australian Bureau of Statistics</w:t>
      </w:r>
      <w:r>
        <w:rPr>
          <w:rFonts w:ascii="Arial" w:hAnsi="Arial" w:cs="Arial"/>
          <w:sz w:val="18"/>
          <w:szCs w:val="18"/>
          <w:lang w:eastAsia="en-AU"/>
        </w:rPr>
        <w:t xml:space="preserve"> (</w:t>
      </w:r>
      <w:r w:rsidRPr="008D13FB">
        <w:rPr>
          <w:rFonts w:ascii="Arial" w:hAnsi="Arial" w:cs="Arial"/>
          <w:sz w:val="18"/>
          <w:szCs w:val="18"/>
        </w:rPr>
        <w:t xml:space="preserve">2022) </w:t>
      </w:r>
      <w:r w:rsidRPr="008D13FB">
        <w:rPr>
          <w:rFonts w:ascii="Arial" w:hAnsi="Arial" w:cs="Arial"/>
          <w:i/>
          <w:iCs/>
          <w:sz w:val="18"/>
          <w:szCs w:val="18"/>
        </w:rPr>
        <w:t xml:space="preserve">Labour Force, Australia – February 2022 Release </w:t>
      </w:r>
      <w:r w:rsidRPr="008D13FB">
        <w:rPr>
          <w:rFonts w:ascii="Arial" w:hAnsi="Arial" w:cs="Arial"/>
          <w:sz w:val="18"/>
          <w:szCs w:val="18"/>
        </w:rPr>
        <w:t>(accessed 22 March 2022)</w:t>
      </w:r>
    </w:p>
  </w:footnote>
  <w:footnote w:id="61">
    <w:p w:rsidRPr="000F15DA" w:rsidR="007D0E82" w:rsidP="00A3776F" w:rsidRDefault="007D0E82" w14:paraId="46FD91A7" w14:textId="77777777">
      <w:pPr>
        <w:pStyle w:val="FootnoteText"/>
        <w:rPr>
          <w:sz w:val="18"/>
          <w:szCs w:val="18"/>
        </w:rPr>
      </w:pPr>
      <w:r w:rsidRPr="000F15DA">
        <w:rPr>
          <w:rStyle w:val="FootnoteReference"/>
          <w:sz w:val="18"/>
          <w:szCs w:val="18"/>
        </w:rPr>
        <w:footnoteRef/>
      </w:r>
      <w:r w:rsidRPr="000F15DA">
        <w:rPr>
          <w:sz w:val="18"/>
          <w:szCs w:val="18"/>
        </w:rPr>
        <w:t xml:space="preserve"> NCVER (October 2021) </w:t>
      </w:r>
      <w:r w:rsidRPr="00D74BAD">
        <w:rPr>
          <w:i/>
          <w:iCs/>
          <w:sz w:val="18"/>
          <w:szCs w:val="18"/>
        </w:rPr>
        <w:t>Apprentices and trainees – March quarter 2021</w:t>
      </w:r>
      <w:r w:rsidRPr="000F15DA">
        <w:rPr>
          <w:sz w:val="18"/>
          <w:szCs w:val="18"/>
        </w:rPr>
        <w:t xml:space="preserve">, </w:t>
      </w:r>
      <w:hyperlink w:history="1" r:id="rId38">
        <w:r w:rsidRPr="000F15DA">
          <w:rPr>
            <w:sz w:val="18"/>
            <w:szCs w:val="18"/>
          </w:rPr>
          <w:t>www.ncver.edu.au</w:t>
        </w:r>
      </w:hyperlink>
      <w:r w:rsidRPr="000F15DA">
        <w:rPr>
          <w:sz w:val="18"/>
          <w:szCs w:val="18"/>
        </w:rPr>
        <w:t xml:space="preserve"> (accessed 1 November 2021)</w:t>
      </w:r>
    </w:p>
  </w:footnote>
  <w:footnote w:id="62">
    <w:p w:rsidR="007D0E82" w:rsidRDefault="007D0E82" w14:paraId="69BB72BB" w14:textId="76887833">
      <w:pPr>
        <w:pStyle w:val="FootnoteText"/>
      </w:pPr>
      <w:r w:rsidRPr="00F12C22">
        <w:rPr>
          <w:rStyle w:val="FootnoteReference"/>
        </w:rPr>
        <w:footnoteRef/>
      </w:r>
      <w:r w:rsidRPr="00F12C22">
        <w:t xml:space="preserve"> </w:t>
      </w:r>
      <w:r w:rsidRPr="00F12C22">
        <w:rPr>
          <w:rStyle w:val="normaltextrun"/>
          <w:rFonts w:cs="Arial"/>
          <w:color w:val="000000"/>
          <w:sz w:val="18"/>
          <w:szCs w:val="18"/>
          <w:shd w:val="clear" w:color="auto" w:fill="FFFFFF"/>
        </w:rPr>
        <w:t>Deloitte Access Economics (2012) </w:t>
      </w:r>
      <w:r w:rsidRPr="00F12C22">
        <w:rPr>
          <w:rStyle w:val="normaltextrun"/>
          <w:rFonts w:cs="Arial"/>
          <w:i/>
          <w:color w:val="000000"/>
          <w:sz w:val="18"/>
          <w:szCs w:val="18"/>
          <w:shd w:val="clear" w:color="auto" w:fill="FFFFFF"/>
        </w:rPr>
        <w:t>Econometric Analysis of the Australian Apprenticeships Incentives Program </w:t>
      </w:r>
      <w:r w:rsidRPr="00F12C22">
        <w:rPr>
          <w:rStyle w:val="normaltextrun"/>
          <w:rFonts w:cs="Arial"/>
          <w:color w:val="000000"/>
          <w:sz w:val="18"/>
          <w:szCs w:val="18"/>
          <w:shd w:val="clear" w:color="auto" w:fill="FFFFFF"/>
        </w:rPr>
        <w:t>(accessed 16 March 2022)</w:t>
      </w:r>
    </w:p>
  </w:footnote>
  <w:footnote w:id="63">
    <w:p w:rsidRPr="003D30F9" w:rsidR="007D0E82" w:rsidDel="006A00B3" w:rsidP="00BA7310" w:rsidRDefault="007D0E82" w14:paraId="4CC0F68F" w14:textId="77777777">
      <w:pPr>
        <w:pStyle w:val="FootnoteText"/>
        <w:rPr>
          <w:sz w:val="18"/>
          <w:szCs w:val="18"/>
        </w:rPr>
      </w:pPr>
      <w:r w:rsidRPr="003D30F9" w:rsidDel="006A00B3">
        <w:rPr>
          <w:rStyle w:val="FootnoteReference"/>
          <w:sz w:val="18"/>
          <w:szCs w:val="18"/>
        </w:rPr>
        <w:footnoteRef/>
      </w:r>
      <w:r w:rsidRPr="003D30F9" w:rsidDel="006A00B3">
        <w:rPr>
          <w:sz w:val="18"/>
          <w:szCs w:val="18"/>
        </w:rPr>
        <w:t xml:space="preserve"> NCVER (January 2022) </w:t>
      </w:r>
      <w:r w:rsidRPr="003D30F9" w:rsidDel="006A00B3">
        <w:rPr>
          <w:i/>
          <w:sz w:val="18"/>
          <w:szCs w:val="18"/>
        </w:rPr>
        <w:t>Apprentices and trainees 2021 – June quarter</w:t>
      </w:r>
      <w:r w:rsidRPr="003D30F9" w:rsidDel="006A00B3">
        <w:rPr>
          <w:sz w:val="18"/>
          <w:szCs w:val="18"/>
        </w:rPr>
        <w:t xml:space="preserve">, </w:t>
      </w:r>
      <w:hyperlink r:id="rId39">
        <w:r w:rsidRPr="003D30F9" w:rsidDel="006A00B3">
          <w:rPr>
            <w:rStyle w:val="Hyperlink"/>
            <w:sz w:val="18"/>
            <w:szCs w:val="18"/>
          </w:rPr>
          <w:t>www.ncver.edu.au</w:t>
        </w:r>
      </w:hyperlink>
      <w:r w:rsidRPr="003D30F9" w:rsidDel="006A00B3">
        <w:rPr>
          <w:sz w:val="18"/>
          <w:szCs w:val="18"/>
        </w:rPr>
        <w:t xml:space="preserve"> (accessed 19 January 2022).</w:t>
      </w:r>
    </w:p>
  </w:footnote>
  <w:footnote w:id="64">
    <w:p w:rsidRPr="003D30F9" w:rsidR="007D0E82" w:rsidDel="006A00B3" w:rsidP="00BA7310" w:rsidRDefault="007D0E82" w14:paraId="21BFA3C4" w14:textId="77777777">
      <w:pPr>
        <w:pStyle w:val="FootnoteText"/>
        <w:rPr>
          <w:sz w:val="18"/>
          <w:szCs w:val="18"/>
        </w:rPr>
      </w:pPr>
      <w:r w:rsidRPr="003D30F9" w:rsidDel="006A00B3">
        <w:rPr>
          <w:rStyle w:val="FootnoteReference"/>
          <w:sz w:val="18"/>
          <w:szCs w:val="18"/>
        </w:rPr>
        <w:footnoteRef/>
      </w:r>
      <w:r w:rsidRPr="003D30F9" w:rsidDel="006A00B3">
        <w:rPr>
          <w:sz w:val="18"/>
          <w:szCs w:val="18"/>
        </w:rPr>
        <w:t xml:space="preserve"> NCVER (January 2022) </w:t>
      </w:r>
      <w:r w:rsidRPr="003D30F9" w:rsidDel="006A00B3">
        <w:rPr>
          <w:i/>
          <w:sz w:val="18"/>
          <w:szCs w:val="18"/>
        </w:rPr>
        <w:t>Apprentices and trainees 2021 – June quarter</w:t>
      </w:r>
      <w:r w:rsidRPr="003D30F9" w:rsidDel="006A00B3">
        <w:rPr>
          <w:sz w:val="18"/>
          <w:szCs w:val="18"/>
        </w:rPr>
        <w:t xml:space="preserve">, </w:t>
      </w:r>
      <w:hyperlink r:id="rId40">
        <w:r w:rsidRPr="003D30F9" w:rsidDel="006A00B3">
          <w:rPr>
            <w:rStyle w:val="Hyperlink"/>
            <w:sz w:val="18"/>
            <w:szCs w:val="18"/>
          </w:rPr>
          <w:t>www.ncver.edu.au</w:t>
        </w:r>
      </w:hyperlink>
      <w:r w:rsidRPr="003D30F9" w:rsidDel="006A00B3">
        <w:rPr>
          <w:sz w:val="18"/>
          <w:szCs w:val="18"/>
        </w:rPr>
        <w:t xml:space="preserve"> (accessed 19 January 2022).</w:t>
      </w:r>
    </w:p>
  </w:footnote>
  <w:footnote w:id="65">
    <w:p w:rsidRPr="0038203C" w:rsidR="007D0E82" w:rsidP="00BA7310" w:rsidRDefault="007D0E82" w14:paraId="7CC7B215" w14:textId="1050AAD4">
      <w:pPr>
        <w:pStyle w:val="FootnoteText"/>
        <w:rPr>
          <w:sz w:val="18"/>
          <w:szCs w:val="18"/>
        </w:rPr>
      </w:pPr>
      <w:r w:rsidRPr="003D30F9" w:rsidDel="006A00B3">
        <w:rPr>
          <w:rStyle w:val="FootnoteReference"/>
          <w:sz w:val="18"/>
          <w:szCs w:val="18"/>
        </w:rPr>
        <w:footnoteRef/>
      </w:r>
      <w:r w:rsidRPr="003D30F9" w:rsidDel="006A00B3">
        <w:rPr>
          <w:sz w:val="18"/>
          <w:szCs w:val="18"/>
        </w:rPr>
        <w:t xml:space="preserve"> NCVER (January 2022) </w:t>
      </w:r>
      <w:r w:rsidRPr="003D30F9" w:rsidDel="006A00B3">
        <w:rPr>
          <w:i/>
          <w:sz w:val="18"/>
          <w:szCs w:val="18"/>
        </w:rPr>
        <w:t>Apprentices and trainees 2021 – June quarter</w:t>
      </w:r>
      <w:r w:rsidRPr="003D30F9" w:rsidDel="006A00B3">
        <w:rPr>
          <w:sz w:val="18"/>
          <w:szCs w:val="18"/>
        </w:rPr>
        <w:t xml:space="preserve">, </w:t>
      </w:r>
      <w:hyperlink r:id="rId41">
        <w:r w:rsidRPr="003D30F9" w:rsidDel="006A00B3">
          <w:rPr>
            <w:rStyle w:val="Hyperlink"/>
            <w:sz w:val="18"/>
            <w:szCs w:val="18"/>
          </w:rPr>
          <w:t>www.ncver.edu.au</w:t>
        </w:r>
      </w:hyperlink>
      <w:r w:rsidRPr="003D30F9" w:rsidDel="006A00B3">
        <w:rPr>
          <w:sz w:val="18"/>
          <w:szCs w:val="18"/>
        </w:rPr>
        <w:t xml:space="preserve"> (accessed 19 January 2022).</w:t>
      </w:r>
    </w:p>
  </w:footnote>
  <w:footnote w:id="66">
    <w:p w:rsidRPr="003D30F9" w:rsidR="007D0E82" w:rsidP="00BA7310" w:rsidRDefault="007D0E82" w14:paraId="54FCAF6D" w14:textId="77C18EF3">
      <w:pPr>
        <w:pStyle w:val="FootnoteText"/>
        <w:rPr>
          <w:sz w:val="18"/>
          <w:szCs w:val="18"/>
        </w:rPr>
      </w:pPr>
    </w:p>
  </w:footnote>
  <w:footnote w:id="67">
    <w:p w:rsidRPr="00A7165B" w:rsidR="007D0E82" w:rsidRDefault="007D0E82" w14:paraId="4FCC849C" w14:textId="2DA30CE0">
      <w:pPr>
        <w:pStyle w:val="FootnoteText"/>
        <w:rPr>
          <w:sz w:val="18"/>
          <w:szCs w:val="18"/>
        </w:rPr>
      </w:pPr>
      <w:r w:rsidRPr="00A7165B">
        <w:rPr>
          <w:rStyle w:val="FootnoteReference"/>
          <w:sz w:val="18"/>
          <w:szCs w:val="18"/>
        </w:rPr>
        <w:footnoteRef/>
      </w:r>
      <w:r w:rsidRPr="00A7165B">
        <w:rPr>
          <w:sz w:val="18"/>
          <w:szCs w:val="18"/>
        </w:rPr>
        <w:t xml:space="preserve"> </w:t>
      </w:r>
      <w:r w:rsidRPr="00A7165B" w:rsidDel="006A00B3">
        <w:rPr>
          <w:sz w:val="18"/>
          <w:szCs w:val="18"/>
        </w:rPr>
        <w:t xml:space="preserve">NCVER (January 2022) </w:t>
      </w:r>
      <w:r w:rsidRPr="00A7165B" w:rsidDel="006A00B3">
        <w:rPr>
          <w:i/>
          <w:sz w:val="18"/>
          <w:szCs w:val="18"/>
        </w:rPr>
        <w:t>Apprentices and trainees 2021 – June quarter</w:t>
      </w:r>
      <w:r w:rsidRPr="00A7165B" w:rsidDel="006A00B3">
        <w:rPr>
          <w:sz w:val="18"/>
          <w:szCs w:val="18"/>
        </w:rPr>
        <w:t xml:space="preserve">, </w:t>
      </w:r>
      <w:hyperlink r:id="rId42">
        <w:r w:rsidRPr="00A7165B" w:rsidDel="006A00B3">
          <w:rPr>
            <w:rStyle w:val="Hyperlink"/>
            <w:sz w:val="18"/>
            <w:szCs w:val="18"/>
          </w:rPr>
          <w:t>www.ncver.edu.au</w:t>
        </w:r>
      </w:hyperlink>
      <w:r w:rsidRPr="00A7165B" w:rsidDel="006A00B3">
        <w:rPr>
          <w:sz w:val="18"/>
          <w:szCs w:val="18"/>
        </w:rPr>
        <w:t xml:space="preserve"> (accessed 25 January 2022).</w:t>
      </w:r>
    </w:p>
  </w:footnote>
  <w:footnote w:id="68">
    <w:p w:rsidRPr="003D30F9" w:rsidR="007D0E82" w:rsidDel="006A00B3" w:rsidP="00BA7310" w:rsidRDefault="007D0E82" w14:paraId="24C837A7" w14:textId="77777777">
      <w:pPr>
        <w:pStyle w:val="FootnoteText"/>
        <w:rPr>
          <w:sz w:val="18"/>
          <w:szCs w:val="18"/>
        </w:rPr>
      </w:pPr>
      <w:r w:rsidRPr="003D30F9" w:rsidDel="006A00B3">
        <w:rPr>
          <w:rStyle w:val="FootnoteReference"/>
          <w:sz w:val="18"/>
          <w:szCs w:val="18"/>
        </w:rPr>
        <w:footnoteRef/>
      </w:r>
      <w:r w:rsidRPr="003D30F9" w:rsidDel="006A00B3">
        <w:rPr>
          <w:sz w:val="18"/>
          <w:szCs w:val="18"/>
        </w:rPr>
        <w:t xml:space="preserve"> NCVER (2021) </w:t>
      </w:r>
      <w:r w:rsidRPr="003D30F9" w:rsidDel="006A00B3">
        <w:rPr>
          <w:i/>
          <w:sz w:val="18"/>
          <w:szCs w:val="18"/>
        </w:rPr>
        <w:t>Employers’ use and views of the VET system 2021</w:t>
      </w:r>
      <w:r w:rsidRPr="003D30F9" w:rsidDel="006A00B3">
        <w:rPr>
          <w:sz w:val="18"/>
          <w:szCs w:val="18"/>
        </w:rPr>
        <w:t xml:space="preserve">, </w:t>
      </w:r>
      <w:hyperlink w:history="1" r:id="rId43">
        <w:r w:rsidRPr="003D30F9" w:rsidDel="006A00B3">
          <w:rPr>
            <w:rStyle w:val="Hyperlink"/>
            <w:sz w:val="18"/>
            <w:szCs w:val="18"/>
          </w:rPr>
          <w:t>www.ncver.edu.au</w:t>
        </w:r>
      </w:hyperlink>
      <w:r w:rsidRPr="003D30F9" w:rsidDel="006A00B3">
        <w:rPr>
          <w:sz w:val="18"/>
          <w:szCs w:val="18"/>
        </w:rPr>
        <w:t xml:space="preserve"> (accessed 27 January 2022)</w:t>
      </w:r>
    </w:p>
  </w:footnote>
  <w:footnote w:id="69">
    <w:p w:rsidR="007D0E82" w:rsidP="00BA7310" w:rsidRDefault="007D0E82" w14:paraId="300BBA8A" w14:textId="77777777">
      <w:pPr>
        <w:pStyle w:val="FootnoteText"/>
      </w:pPr>
      <w:r w:rsidRPr="003D30F9" w:rsidDel="006A00B3">
        <w:rPr>
          <w:rStyle w:val="FootnoteReference"/>
          <w:sz w:val="18"/>
          <w:szCs w:val="18"/>
        </w:rPr>
        <w:footnoteRef/>
      </w:r>
      <w:r w:rsidRPr="003D30F9" w:rsidDel="006A00B3">
        <w:rPr>
          <w:sz w:val="18"/>
          <w:szCs w:val="18"/>
        </w:rPr>
        <w:t xml:space="preserve"> NCVER (January 2022) </w:t>
      </w:r>
      <w:r w:rsidRPr="003D30F9" w:rsidDel="006A00B3">
        <w:rPr>
          <w:i/>
          <w:sz w:val="18"/>
          <w:szCs w:val="18"/>
        </w:rPr>
        <w:t>Apprentices and trainees 2021 – June quarter</w:t>
      </w:r>
      <w:r w:rsidRPr="003D30F9" w:rsidDel="006A00B3">
        <w:rPr>
          <w:sz w:val="18"/>
          <w:szCs w:val="18"/>
        </w:rPr>
        <w:t xml:space="preserve">, </w:t>
      </w:r>
      <w:hyperlink r:id="rId44">
        <w:r w:rsidRPr="003D30F9" w:rsidDel="006A00B3">
          <w:rPr>
            <w:rStyle w:val="Hyperlink"/>
            <w:sz w:val="18"/>
            <w:szCs w:val="18"/>
          </w:rPr>
          <w:t>www.ncver.edu.au</w:t>
        </w:r>
      </w:hyperlink>
      <w:r w:rsidRPr="003D30F9" w:rsidDel="006A00B3">
        <w:rPr>
          <w:sz w:val="18"/>
          <w:szCs w:val="18"/>
        </w:rPr>
        <w:t xml:space="preserve"> (accessed 19 January 2022).</w:t>
      </w:r>
    </w:p>
  </w:footnote>
  <w:footnote w:id="70">
    <w:p w:rsidR="007D0E82" w:rsidRDefault="007D0E82" w14:paraId="1C6D5D1A" w14:textId="14BC862B">
      <w:pPr>
        <w:pStyle w:val="FootnoteText"/>
      </w:pPr>
      <w:r>
        <w:rPr>
          <w:rStyle w:val="FootnoteReference"/>
        </w:rPr>
        <w:footnoteRef/>
      </w:r>
      <w:r>
        <w:t xml:space="preserve"> </w:t>
      </w:r>
      <w:r>
        <w:rPr>
          <w:rFonts w:cs="Arial"/>
          <w:sz w:val="18"/>
          <w:szCs w:val="18"/>
        </w:rPr>
        <w:t xml:space="preserve">Internal Department data, unpublished </w:t>
      </w:r>
    </w:p>
  </w:footnote>
  <w:footnote w:id="71">
    <w:p w:rsidRPr="003D30F9" w:rsidR="007D0E82" w:rsidP="005D02B6" w:rsidRDefault="007D0E82" w14:paraId="618F1B6F" w14:textId="174F5534">
      <w:pPr>
        <w:pStyle w:val="FootnoteText"/>
        <w:rPr>
          <w:sz w:val="18"/>
          <w:szCs w:val="18"/>
        </w:rPr>
      </w:pPr>
    </w:p>
  </w:footnote>
  <w:footnote w:id="72">
    <w:p w:rsidR="007D0E82" w:rsidDel="00F33D73" w:rsidRDefault="007D0E82" w14:paraId="049AD1E5"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60097" w:rsidRDefault="00C60097" w14:paraId="0270C47F"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7D0E82" w:rsidRDefault="007D0E82" w14:paraId="41FEC8ED" w14:textId="77777777">
    <w:pPr>
      <w:pStyle w:val="Header"/>
    </w:pPr>
    <w:r>
      <w:rPr>
        <w:noProof/>
      </w:rPr>
      <mc:AlternateContent>
        <mc:Choice Requires="wps">
          <w:drawing>
            <wp:anchor distT="0" distB="0" distL="114300" distR="114300" simplePos="0" relativeHeight="251658244" behindDoc="0" locked="1" layoutInCell="0" allowOverlap="1" wp14:anchorId="14EB5D48" wp14:editId="0B4B3D0F">
              <wp:simplePos x="0" y="0"/>
              <wp:positionH relativeFrom="margin">
                <wp:align>center</wp:align>
              </wp:positionH>
              <wp:positionV relativeFrom="topMargin">
                <wp:align>center</wp:align>
              </wp:positionV>
              <wp:extent cx="1129665" cy="426085"/>
              <wp:effectExtent l="0" t="0" r="0" b="0"/>
              <wp:wrapNone/>
              <wp:docPr id="15" name="janusSEAL SC Header"/>
              <wp:cNvGraphicFramePr/>
              <a:graphic xmlns:a="http://schemas.openxmlformats.org/drawingml/2006/main">
                <a:graphicData uri="http://schemas.microsoft.com/office/word/2010/wordprocessingShape">
                  <wps:wsp>
                    <wps:cNvSpPr txBox="1"/>
                    <wps:spPr>
                      <a:xfrm>
                        <a:off x="0" y="0"/>
                        <a:ext cx="1129665" cy="4260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Pr="00C60097" w:rsidR="007D0E82" w:rsidP="00C60097" w:rsidRDefault="00C60097" w14:paraId="3E234BCF" w14:textId="123D2BA8">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PM_ProtectiveMarkingValue_Header \* MERGEFORMAT </w:instrText>
                          </w:r>
                          <w:r>
                            <w:rPr>
                              <w:rFonts w:ascii="Arial" w:hAnsi="Arial" w:cs="Arial"/>
                              <w:b/>
                              <w:color w:val="FF0000"/>
                              <w:sz w:val="24"/>
                            </w:rPr>
                            <w:fldChar w:fldCharType="separate"/>
                          </w:r>
                          <w:r w:rsidR="003C4007">
                            <w:rPr>
                              <w:rFonts w:ascii="Arial" w:hAnsi="Arial" w:cs="Arial"/>
                              <w:b/>
                              <w:color w:val="FF0000"/>
                              <w:sz w:val="24"/>
                            </w:rPr>
                            <w:t>OFFICIAL</w:t>
                          </w:r>
                          <w:r>
                            <w:rPr>
                              <w:rFonts w:ascii="Arial" w:hAnsi="Arial" w:cs="Arial"/>
                              <w:b/>
                              <w:color w:val="FF0000"/>
                              <w:sz w:val="24"/>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w14:anchorId="709C50A2">
            <v:shapetype id="_x0000_t202" coordsize="21600,21600" o:spt="202" path="m,l,21600r21600,l21600,xe" w14:anchorId="14EB5D48">
              <v:stroke joinstyle="miter"/>
              <v:path gradientshapeok="t" o:connecttype="rect"/>
            </v:shapetype>
            <v:shape id="janusSEAL SC Header" style="position:absolute;margin-left:0;margin-top:0;width:88.95pt;height:33.55pt;z-index:251658244;visibility:visible;mso-wrap-style:none;mso-wrap-distance-left:9pt;mso-wrap-distance-top:0;mso-wrap-distance-right:9pt;mso-wrap-distance-bottom:0;mso-position-horizontal:center;mso-position-horizontal-relative:margin;mso-position-vertical:center;mso-position-vertical-relative:top-margin-area;v-text-anchor:top" o:spid="_x0000_s1026"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">
              <v:textbox style="mso-fit-shape-to-text:t">
                <w:txbxContent>
                  <w:p w:rsidRPr="00C60097" w:rsidR="007D0E82" w:rsidP="00C60097" w:rsidRDefault="00C60097" w14:paraId="0C9B7FFA" w14:textId="123D2BA8">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PM_ProtectiveMarkingValue_Header \* MERGEFORMAT </w:instrText>
                    </w:r>
                    <w:r>
                      <w:rPr>
                        <w:rFonts w:ascii="Arial" w:hAnsi="Arial" w:cs="Arial"/>
                        <w:b/>
                        <w:color w:val="FF0000"/>
                        <w:sz w:val="24"/>
                      </w:rPr>
                      <w:fldChar w:fldCharType="separate"/>
                    </w:r>
                    <w:r w:rsidR="003C4007">
                      <w:rPr>
                        <w:rFonts w:ascii="Arial" w:hAnsi="Arial" w:cs="Arial"/>
                        <w:b/>
                        <w:color w:val="FF0000"/>
                        <w:sz w:val="24"/>
                      </w:rPr>
                      <w:t>OFFICIAL</w:t>
                    </w:r>
                    <w:r>
                      <w:rPr>
                        <w:rFonts w:ascii="Arial" w:hAnsi="Arial" w:cs="Arial"/>
                        <w:b/>
                        <w:color w:val="FF0000"/>
                        <w:sz w:val="24"/>
                      </w:rPr>
                      <w:fldChar w:fldCharType="end"/>
                    </w:r>
                  </w:p>
                </w:txbxContent>
              </v:textbox>
              <w10:wrap anchorx="margin" anchory="margin"/>
              <w10:anchorlock/>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D0E82" w:rsidRDefault="007D0E82" w14:paraId="687C7F06" w14:textId="0AD6649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D0E82" w:rsidRDefault="007D0E82" w14:paraId="795741EF" w14:textId="7777777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pic="http://schemas.openxmlformats.org/drawingml/2006/picture" xmlns:a14="http://schemas.microsoft.com/office/drawing/2010/main" mc:Ignorable="w14 w15 w16se w16cid w16 w16cex wp14">
  <w:p w:rsidR="007D0E82" w:rsidRDefault="007D0E82" w14:paraId="67D670BD" w14:textId="0A3D40AC">
    <w:pPr>
      <w:pStyle w:val="Header"/>
    </w:pPr>
    <w:r>
      <w:rPr>
        <w:noProof/>
        <w:lang w:eastAsia="en-AU"/>
      </w:rPr>
      <w:drawing>
        <wp:anchor distT="0" distB="0" distL="114300" distR="114300" simplePos="0" relativeHeight="251658241" behindDoc="1" locked="1" layoutInCell="1" allowOverlap="1" wp14:anchorId="6C4EC2E7" wp14:editId="012FD283">
          <wp:simplePos x="0" y="0"/>
          <wp:positionH relativeFrom="page">
            <wp:align>right</wp:align>
          </wp:positionH>
          <wp:positionV relativeFrom="page">
            <wp:align>top</wp:align>
          </wp:positionV>
          <wp:extent cx="7783200" cy="1393200"/>
          <wp:effectExtent l="0" t="0" r="8255" b="0"/>
          <wp:wrapNone/>
          <wp:docPr id="23" name="Picture 23" descr="Decorativ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port Template Follower.jpg"/>
                  <pic:cNvPicPr/>
                </pic:nvPicPr>
                <pic:blipFill>
                  <a:blip r:embed="rId1">
                    <a:extLst>
                      <a:ext uri="{28A0092B-C50C-407E-A947-70E740481C1C}">
                        <a14:useLocalDpi xmlns:a14="http://schemas.microsoft.com/office/drawing/2010/main" val="0"/>
                      </a:ext>
                    </a:extLst>
                  </a:blip>
                  <a:stretch>
                    <a:fillRect/>
                  </a:stretch>
                </pic:blipFill>
                <pic:spPr>
                  <a:xfrm>
                    <a:off x="0" y="0"/>
                    <a:ext cx="7783200" cy="13932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D0E82" w:rsidRDefault="007D0E82" w14:paraId="6F690CA9" w14:textId="7777777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D0E82" w:rsidRDefault="007D0E82" w14:paraId="162C8C79" w14:textId="7777777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pic="http://schemas.openxmlformats.org/drawingml/2006/picture" xmlns:a14="http://schemas.microsoft.com/office/drawing/2010/main" mc:Ignorable="w14 w15 w16se w16cid w16 w16cex wp14">
  <w:p w:rsidR="007D0E82" w:rsidRDefault="007D0E82" w14:paraId="4A8C7241" w14:textId="43653A11">
    <w:pPr>
      <w:pStyle w:val="Header"/>
    </w:pPr>
    <w:r>
      <w:rPr>
        <w:noProof/>
        <w:lang w:eastAsia="en-AU"/>
      </w:rPr>
      <w:drawing>
        <wp:anchor distT="0" distB="0" distL="114300" distR="114300" simplePos="0" relativeHeight="251658240" behindDoc="1" locked="1" layoutInCell="1" allowOverlap="1" wp14:anchorId="18BB2B37" wp14:editId="0D4AA792">
          <wp:simplePos x="0" y="0"/>
          <wp:positionH relativeFrom="page">
            <wp:align>right</wp:align>
          </wp:positionH>
          <wp:positionV relativeFrom="page">
            <wp:align>top</wp:align>
          </wp:positionV>
          <wp:extent cx="7783200" cy="1393200"/>
          <wp:effectExtent l="0" t="0" r="8255" b="0"/>
          <wp:wrapNone/>
          <wp:docPr id="12" name="Picture 12" descr="Decorativ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port Template Follower.jpg"/>
                  <pic:cNvPicPr/>
                </pic:nvPicPr>
                <pic:blipFill>
                  <a:blip r:embed="rId1">
                    <a:extLst>
                      <a:ext uri="{28A0092B-C50C-407E-A947-70E740481C1C}">
                        <a14:useLocalDpi xmlns:a14="http://schemas.microsoft.com/office/drawing/2010/main" val="0"/>
                      </a:ext>
                    </a:extLst>
                  </a:blip>
                  <a:stretch>
                    <a:fillRect/>
                  </a:stretch>
                </pic:blipFill>
                <pic:spPr>
                  <a:xfrm>
                    <a:off x="0" y="0"/>
                    <a:ext cx="7783200" cy="1393200"/>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D0E82" w:rsidRDefault="007D0E82" w14:paraId="495A582F"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D5114"/>
    <w:multiLevelType w:val="hybridMultilevel"/>
    <w:tmpl w:val="810A0522"/>
    <w:lvl w:ilvl="0" w:tplc="0C090001">
      <w:start w:val="1"/>
      <w:numFmt w:val="bullet"/>
      <w:lvlText w:val=""/>
      <w:lvlJc w:val="left"/>
      <w:pPr>
        <w:ind w:left="720" w:hanging="360"/>
      </w:pPr>
      <w:rPr>
        <w:rFonts w:hint="default" w:ascii="Symbol" w:hAnsi="Symbol"/>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49F6A7B"/>
    <w:multiLevelType w:val="multilevel"/>
    <w:tmpl w:val="5BF42738"/>
    <w:lvl w:ilvl="0">
      <w:start w:val="1"/>
      <w:numFmt w:val="decimal"/>
      <w:lvlText w:val="%1."/>
      <w:lvlJc w:val="left"/>
      <w:pPr>
        <w:ind w:left="720" w:hanging="360"/>
      </w:pPr>
      <w:rPr>
        <w:rFonts w:hint="default"/>
      </w:rPr>
    </w:lvl>
    <w:lvl w:ilvl="1">
      <w:start w:val="2"/>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15:restartNumberingAfterBreak="0">
    <w:nsid w:val="05762D02"/>
    <w:multiLevelType w:val="hybridMultilevel"/>
    <w:tmpl w:val="D27EAB58"/>
    <w:lvl w:ilvl="0" w:tplc="0C090001">
      <w:start w:val="1"/>
      <w:numFmt w:val="bullet"/>
      <w:lvlText w:val=""/>
      <w:lvlJc w:val="left"/>
      <w:pPr>
        <w:ind w:left="786" w:hanging="360"/>
      </w:pPr>
      <w:rPr>
        <w:rFonts w:hint="default" w:ascii="Symbol" w:hAnsi="Symbol"/>
      </w:rPr>
    </w:lvl>
    <w:lvl w:ilvl="1" w:tplc="0C090003">
      <w:start w:val="1"/>
      <w:numFmt w:val="bullet"/>
      <w:lvlText w:val="o"/>
      <w:lvlJc w:val="left"/>
      <w:pPr>
        <w:ind w:left="1364" w:hanging="360"/>
      </w:pPr>
      <w:rPr>
        <w:rFonts w:hint="default" w:ascii="Courier New" w:hAnsi="Courier New" w:cs="Courier New"/>
      </w:rPr>
    </w:lvl>
    <w:lvl w:ilvl="2" w:tplc="0C090005">
      <w:start w:val="1"/>
      <w:numFmt w:val="bullet"/>
      <w:lvlText w:val=""/>
      <w:lvlJc w:val="left"/>
      <w:pPr>
        <w:ind w:left="2084" w:hanging="360"/>
      </w:pPr>
      <w:rPr>
        <w:rFonts w:hint="default" w:ascii="Wingdings" w:hAnsi="Wingdings"/>
      </w:rPr>
    </w:lvl>
    <w:lvl w:ilvl="3" w:tplc="0C090001">
      <w:start w:val="1"/>
      <w:numFmt w:val="bullet"/>
      <w:lvlText w:val=""/>
      <w:lvlJc w:val="left"/>
      <w:pPr>
        <w:ind w:left="2804" w:hanging="360"/>
      </w:pPr>
      <w:rPr>
        <w:rFonts w:hint="default" w:ascii="Symbol" w:hAnsi="Symbol"/>
      </w:rPr>
    </w:lvl>
    <w:lvl w:ilvl="4" w:tplc="0C090003">
      <w:start w:val="1"/>
      <w:numFmt w:val="bullet"/>
      <w:lvlText w:val="o"/>
      <w:lvlJc w:val="left"/>
      <w:pPr>
        <w:ind w:left="3524" w:hanging="360"/>
      </w:pPr>
      <w:rPr>
        <w:rFonts w:hint="default" w:ascii="Courier New" w:hAnsi="Courier New" w:cs="Courier New"/>
      </w:rPr>
    </w:lvl>
    <w:lvl w:ilvl="5" w:tplc="0C090005">
      <w:start w:val="1"/>
      <w:numFmt w:val="bullet"/>
      <w:lvlText w:val=""/>
      <w:lvlJc w:val="left"/>
      <w:pPr>
        <w:ind w:left="4244" w:hanging="360"/>
      </w:pPr>
      <w:rPr>
        <w:rFonts w:hint="default" w:ascii="Wingdings" w:hAnsi="Wingdings"/>
      </w:rPr>
    </w:lvl>
    <w:lvl w:ilvl="6" w:tplc="0C090001">
      <w:start w:val="1"/>
      <w:numFmt w:val="bullet"/>
      <w:lvlText w:val=""/>
      <w:lvlJc w:val="left"/>
      <w:pPr>
        <w:ind w:left="4964" w:hanging="360"/>
      </w:pPr>
      <w:rPr>
        <w:rFonts w:hint="default" w:ascii="Symbol" w:hAnsi="Symbol"/>
      </w:rPr>
    </w:lvl>
    <w:lvl w:ilvl="7" w:tplc="0C090003">
      <w:start w:val="1"/>
      <w:numFmt w:val="bullet"/>
      <w:lvlText w:val="o"/>
      <w:lvlJc w:val="left"/>
      <w:pPr>
        <w:ind w:left="5684" w:hanging="360"/>
      </w:pPr>
      <w:rPr>
        <w:rFonts w:hint="default" w:ascii="Courier New" w:hAnsi="Courier New" w:cs="Courier New"/>
      </w:rPr>
    </w:lvl>
    <w:lvl w:ilvl="8" w:tplc="0C090005">
      <w:start w:val="1"/>
      <w:numFmt w:val="bullet"/>
      <w:lvlText w:val=""/>
      <w:lvlJc w:val="left"/>
      <w:pPr>
        <w:ind w:left="6404" w:hanging="360"/>
      </w:pPr>
      <w:rPr>
        <w:rFonts w:hint="default" w:ascii="Wingdings" w:hAnsi="Wingdings"/>
      </w:rPr>
    </w:lvl>
  </w:abstractNum>
  <w:abstractNum w:abstractNumId="3" w15:restartNumberingAfterBreak="0">
    <w:nsid w:val="097165C9"/>
    <w:multiLevelType w:val="hybridMultilevel"/>
    <w:tmpl w:val="4628019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BB84581"/>
    <w:multiLevelType w:val="hybridMultilevel"/>
    <w:tmpl w:val="43E6598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5" w15:restartNumberingAfterBreak="0">
    <w:nsid w:val="0CF53461"/>
    <w:multiLevelType w:val="hybridMultilevel"/>
    <w:tmpl w:val="5E8824E8"/>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6" w15:restartNumberingAfterBreak="0">
    <w:nsid w:val="0DB51A23"/>
    <w:multiLevelType w:val="hybridMultilevel"/>
    <w:tmpl w:val="DCDA5C16"/>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7" w15:restartNumberingAfterBreak="0">
    <w:nsid w:val="0DFD534D"/>
    <w:multiLevelType w:val="hybridMultilevel"/>
    <w:tmpl w:val="CC1E109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8" w15:restartNumberingAfterBreak="0">
    <w:nsid w:val="0F9875AC"/>
    <w:multiLevelType w:val="hybridMultilevel"/>
    <w:tmpl w:val="2EF25E0A"/>
    <w:lvl w:ilvl="0" w:tplc="0C090001">
      <w:start w:val="1"/>
      <w:numFmt w:val="bullet"/>
      <w:lvlText w:val=""/>
      <w:lvlJc w:val="left"/>
      <w:pPr>
        <w:ind w:left="765" w:hanging="360"/>
      </w:pPr>
      <w:rPr>
        <w:rFonts w:hint="default" w:ascii="Symbol" w:hAnsi="Symbol"/>
      </w:rPr>
    </w:lvl>
    <w:lvl w:ilvl="1" w:tplc="0C090003">
      <w:start w:val="1"/>
      <w:numFmt w:val="bullet"/>
      <w:lvlText w:val="o"/>
      <w:lvlJc w:val="left"/>
      <w:pPr>
        <w:ind w:left="1485" w:hanging="360"/>
      </w:pPr>
      <w:rPr>
        <w:rFonts w:hint="default" w:ascii="Courier New" w:hAnsi="Courier New" w:cs="Courier New"/>
      </w:rPr>
    </w:lvl>
    <w:lvl w:ilvl="2" w:tplc="0C090005">
      <w:start w:val="1"/>
      <w:numFmt w:val="bullet"/>
      <w:lvlText w:val=""/>
      <w:lvlJc w:val="left"/>
      <w:pPr>
        <w:ind w:left="2205" w:hanging="360"/>
      </w:pPr>
      <w:rPr>
        <w:rFonts w:hint="default" w:ascii="Wingdings" w:hAnsi="Wingdings"/>
      </w:rPr>
    </w:lvl>
    <w:lvl w:ilvl="3" w:tplc="0C090001">
      <w:start w:val="1"/>
      <w:numFmt w:val="bullet"/>
      <w:lvlText w:val=""/>
      <w:lvlJc w:val="left"/>
      <w:pPr>
        <w:ind w:left="2925" w:hanging="360"/>
      </w:pPr>
      <w:rPr>
        <w:rFonts w:hint="default" w:ascii="Symbol" w:hAnsi="Symbol"/>
      </w:rPr>
    </w:lvl>
    <w:lvl w:ilvl="4" w:tplc="0C090003">
      <w:start w:val="1"/>
      <w:numFmt w:val="bullet"/>
      <w:lvlText w:val="o"/>
      <w:lvlJc w:val="left"/>
      <w:pPr>
        <w:ind w:left="3645" w:hanging="360"/>
      </w:pPr>
      <w:rPr>
        <w:rFonts w:hint="default" w:ascii="Courier New" w:hAnsi="Courier New" w:cs="Courier New"/>
      </w:rPr>
    </w:lvl>
    <w:lvl w:ilvl="5" w:tplc="0C090005">
      <w:start w:val="1"/>
      <w:numFmt w:val="bullet"/>
      <w:lvlText w:val=""/>
      <w:lvlJc w:val="left"/>
      <w:pPr>
        <w:ind w:left="4365" w:hanging="360"/>
      </w:pPr>
      <w:rPr>
        <w:rFonts w:hint="default" w:ascii="Wingdings" w:hAnsi="Wingdings"/>
      </w:rPr>
    </w:lvl>
    <w:lvl w:ilvl="6" w:tplc="0C090001">
      <w:start w:val="1"/>
      <w:numFmt w:val="bullet"/>
      <w:lvlText w:val=""/>
      <w:lvlJc w:val="left"/>
      <w:pPr>
        <w:ind w:left="5085" w:hanging="360"/>
      </w:pPr>
      <w:rPr>
        <w:rFonts w:hint="default" w:ascii="Symbol" w:hAnsi="Symbol"/>
      </w:rPr>
    </w:lvl>
    <w:lvl w:ilvl="7" w:tplc="0C090003">
      <w:start w:val="1"/>
      <w:numFmt w:val="bullet"/>
      <w:lvlText w:val="o"/>
      <w:lvlJc w:val="left"/>
      <w:pPr>
        <w:ind w:left="5805" w:hanging="360"/>
      </w:pPr>
      <w:rPr>
        <w:rFonts w:hint="default" w:ascii="Courier New" w:hAnsi="Courier New" w:cs="Courier New"/>
      </w:rPr>
    </w:lvl>
    <w:lvl w:ilvl="8" w:tplc="0C090005">
      <w:start w:val="1"/>
      <w:numFmt w:val="bullet"/>
      <w:lvlText w:val=""/>
      <w:lvlJc w:val="left"/>
      <w:pPr>
        <w:ind w:left="6525" w:hanging="360"/>
      </w:pPr>
      <w:rPr>
        <w:rFonts w:hint="default" w:ascii="Wingdings" w:hAnsi="Wingdings"/>
      </w:rPr>
    </w:lvl>
  </w:abstractNum>
  <w:abstractNum w:abstractNumId="9" w15:restartNumberingAfterBreak="0">
    <w:nsid w:val="10BD63B6"/>
    <w:multiLevelType w:val="hybridMultilevel"/>
    <w:tmpl w:val="F6C80CE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0" w15:restartNumberingAfterBreak="0">
    <w:nsid w:val="111040AF"/>
    <w:multiLevelType w:val="hybridMultilevel"/>
    <w:tmpl w:val="3066FF0E"/>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11" w15:restartNumberingAfterBreak="0">
    <w:nsid w:val="11157457"/>
    <w:multiLevelType w:val="multilevel"/>
    <w:tmpl w:val="23B8A5D2"/>
    <w:name w:val="List number"/>
    <w:lvl w:ilvl="0">
      <w:start w:val="1"/>
      <w:numFmt w:val="decimal"/>
      <w:pStyle w:val="ListNumber"/>
      <w:lvlText w:val="%1."/>
      <w:lvlJc w:val="left"/>
      <w:pPr>
        <w:ind w:left="357" w:hanging="357"/>
      </w:pPr>
      <w:rPr>
        <w:rFonts w:hint="default"/>
      </w:rPr>
    </w:lvl>
    <w:lvl w:ilvl="1">
      <w:start w:val="1"/>
      <w:numFmt w:val="decimal"/>
      <w:lvlText w:val="%2.%1"/>
      <w:lvlJc w:val="left"/>
      <w:pPr>
        <w:ind w:left="851" w:hanging="494"/>
      </w:pPr>
      <w:rPr>
        <w:rFonts w:hint="default"/>
      </w:rPr>
    </w:lvl>
    <w:lvl w:ilvl="2">
      <w:start w:val="1"/>
      <w:numFmt w:val="decimal"/>
      <w:lvlText w:val="%1.%2.%3"/>
      <w:lvlJc w:val="left"/>
      <w:pPr>
        <w:tabs>
          <w:tab w:val="num" w:pos="1985"/>
        </w:tabs>
        <w:ind w:left="1559" w:hanging="708"/>
      </w:pPr>
      <w:rPr>
        <w:rFonts w:hint="default"/>
      </w:rPr>
    </w:lvl>
    <w:lvl w:ilvl="3">
      <w:start w:val="1"/>
      <w:numFmt w:val="decimal"/>
      <w:lvlText w:val="%1.%2.%3.%4"/>
      <w:lvlJc w:val="left"/>
      <w:pPr>
        <w:tabs>
          <w:tab w:val="num" w:pos="2552"/>
        </w:tabs>
        <w:ind w:left="2381" w:hanging="82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12C94E65"/>
    <w:multiLevelType w:val="multilevel"/>
    <w:tmpl w:val="652A8280"/>
    <w:lvl w:ilvl="0">
      <w:start w:val="2"/>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12D35848"/>
    <w:multiLevelType w:val="hybridMultilevel"/>
    <w:tmpl w:val="32FC357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4" w15:restartNumberingAfterBreak="0">
    <w:nsid w:val="14A41EF5"/>
    <w:multiLevelType w:val="hybridMultilevel"/>
    <w:tmpl w:val="9602470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5" w15:restartNumberingAfterBreak="0">
    <w:nsid w:val="16641DF2"/>
    <w:multiLevelType w:val="hybridMultilevel"/>
    <w:tmpl w:val="F7842D62"/>
    <w:lvl w:ilvl="0" w:tplc="7F847DE4">
      <w:start w:val="1"/>
      <w:numFmt w:val="decimal"/>
      <w:pStyle w:val="numberedpara"/>
      <w:lvlText w:val="%1."/>
      <w:lvlJc w:val="right"/>
      <w:pPr>
        <w:tabs>
          <w:tab w:val="num" w:pos="567"/>
        </w:tabs>
        <w:ind w:left="0" w:hanging="567"/>
      </w:pPr>
      <w:rPr>
        <w:rFonts w:hint="default" w:ascii="Calibri" w:hAnsi="Calibri" w:cs="Times New Roman"/>
        <w:b w:val="0"/>
        <w:i w:val="0"/>
        <w:color w:val="auto"/>
        <w:sz w:val="22"/>
      </w:rPr>
    </w:lvl>
    <w:lvl w:ilvl="1" w:tplc="0C090019">
      <w:start w:val="1"/>
      <w:numFmt w:val="lowerLetter"/>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6" w15:restartNumberingAfterBreak="0">
    <w:nsid w:val="17386BCB"/>
    <w:multiLevelType w:val="hybridMultilevel"/>
    <w:tmpl w:val="8E40C35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7" w15:restartNumberingAfterBreak="0">
    <w:nsid w:val="1D13213A"/>
    <w:multiLevelType w:val="hybridMultilevel"/>
    <w:tmpl w:val="B08697EA"/>
    <w:lvl w:ilvl="0" w:tplc="0C090001">
      <w:start w:val="1"/>
      <w:numFmt w:val="bullet"/>
      <w:lvlText w:val=""/>
      <w:lvlJc w:val="left"/>
      <w:pPr>
        <w:ind w:left="360" w:hanging="360"/>
      </w:pPr>
      <w:rPr>
        <w:rFonts w:hint="default" w:ascii="Symbol" w:hAnsi="Symbol"/>
      </w:rPr>
    </w:lvl>
    <w:lvl w:ilvl="1" w:tplc="0C090003">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18" w15:restartNumberingAfterBreak="0">
    <w:nsid w:val="1D1907EE"/>
    <w:multiLevelType w:val="hybridMultilevel"/>
    <w:tmpl w:val="DFC06AE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1DC54C92"/>
    <w:multiLevelType w:val="hybridMultilevel"/>
    <w:tmpl w:val="9A4CE38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0" w15:restartNumberingAfterBreak="0">
    <w:nsid w:val="1DD118A7"/>
    <w:multiLevelType w:val="hybridMultilevel"/>
    <w:tmpl w:val="E886FCE2"/>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21" w15:restartNumberingAfterBreak="0">
    <w:nsid w:val="236B7DCE"/>
    <w:multiLevelType w:val="hybridMultilevel"/>
    <w:tmpl w:val="A3C2B196"/>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22" w15:restartNumberingAfterBreak="0">
    <w:nsid w:val="25EE511B"/>
    <w:multiLevelType w:val="hybridMultilevel"/>
    <w:tmpl w:val="83C6C32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3" w15:restartNumberingAfterBreak="0">
    <w:nsid w:val="26315DF1"/>
    <w:multiLevelType w:val="hybridMultilevel"/>
    <w:tmpl w:val="B10C906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4" w15:restartNumberingAfterBreak="0">
    <w:nsid w:val="263462E1"/>
    <w:multiLevelType w:val="hybridMultilevel"/>
    <w:tmpl w:val="4F5CD17A"/>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25" w15:restartNumberingAfterBreak="0">
    <w:nsid w:val="2A814282"/>
    <w:multiLevelType w:val="hybridMultilevel"/>
    <w:tmpl w:val="8346B32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6" w15:restartNumberingAfterBreak="0">
    <w:nsid w:val="2ACA5053"/>
    <w:multiLevelType w:val="hybridMultilevel"/>
    <w:tmpl w:val="78AA94E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7" w15:restartNumberingAfterBreak="0">
    <w:nsid w:val="2C9A4373"/>
    <w:multiLevelType w:val="hybridMultilevel"/>
    <w:tmpl w:val="B6AC9DB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8" w15:restartNumberingAfterBreak="0">
    <w:nsid w:val="2CB600C9"/>
    <w:multiLevelType w:val="hybridMultilevel"/>
    <w:tmpl w:val="4A68C8B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9" w15:restartNumberingAfterBreak="0">
    <w:nsid w:val="2E593562"/>
    <w:multiLevelType w:val="hybridMultilevel"/>
    <w:tmpl w:val="57805BC6"/>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30" w15:restartNumberingAfterBreak="0">
    <w:nsid w:val="2EA53E4C"/>
    <w:multiLevelType w:val="hybridMultilevel"/>
    <w:tmpl w:val="F1481754"/>
    <w:name w:val="List number2"/>
    <w:lvl w:ilvl="0" w:tplc="B6126BE2">
      <w:start w:val="1"/>
      <w:numFmt w:val="bullet"/>
      <w:pStyle w:val="ListBullet"/>
      <w:lvlText w:val=""/>
      <w:lvlJc w:val="left"/>
      <w:pPr>
        <w:ind w:left="357" w:hanging="357"/>
      </w:pPr>
      <w:rPr>
        <w:rFonts w:hint="default" w:ascii="Symbol" w:hAnsi="Symbol" w:cs="Times New Roman"/>
        <w:color w:val="auto"/>
      </w:rPr>
    </w:lvl>
    <w:lvl w:ilvl="1" w:tplc="5030A566">
      <w:start w:val="1"/>
      <w:numFmt w:val="bullet"/>
      <w:lvlText w:val="○"/>
      <w:lvlJc w:val="left"/>
      <w:pPr>
        <w:ind w:left="851" w:hanging="494"/>
      </w:pPr>
      <w:rPr>
        <w:rFonts w:hint="default" w:ascii="Courier New" w:hAnsi="Courier New" w:cs="Times New Roman"/>
        <w:color w:val="auto"/>
      </w:rPr>
    </w:lvl>
    <w:lvl w:ilvl="2" w:tplc="A2C84C60">
      <w:start w:val="1"/>
      <w:numFmt w:val="bullet"/>
      <w:lvlText w:val="–"/>
      <w:lvlJc w:val="left"/>
      <w:pPr>
        <w:tabs>
          <w:tab w:val="num" w:pos="1985"/>
        </w:tabs>
        <w:ind w:left="1418" w:hanging="567"/>
      </w:pPr>
      <w:rPr>
        <w:rFonts w:hint="default" w:ascii="Calibri" w:hAnsi="Calibri" w:cs="Times New Roman"/>
        <w:color w:val="auto"/>
      </w:rPr>
    </w:lvl>
    <w:lvl w:ilvl="3" w:tplc="962ECD7E">
      <w:start w:val="1"/>
      <w:numFmt w:val="bullet"/>
      <w:lvlText w:val=""/>
      <w:lvlJc w:val="left"/>
      <w:pPr>
        <w:tabs>
          <w:tab w:val="num" w:pos="2552"/>
        </w:tabs>
        <w:ind w:left="2126" w:hanging="567"/>
      </w:pPr>
      <w:rPr>
        <w:rFonts w:hint="default" w:ascii="Wingdings" w:hAnsi="Wingdings" w:cs="Times New Roman"/>
        <w:color w:val="auto"/>
      </w:rPr>
    </w:lvl>
    <w:lvl w:ilvl="4" w:tplc="DB362D96">
      <w:start w:val="1"/>
      <w:numFmt w:val="lowerLetter"/>
      <w:lvlText w:val="(%5)"/>
      <w:lvlJc w:val="left"/>
      <w:pPr>
        <w:ind w:left="1800" w:hanging="360"/>
      </w:pPr>
      <w:rPr>
        <w:rFonts w:hint="default"/>
      </w:rPr>
    </w:lvl>
    <w:lvl w:ilvl="5" w:tplc="5BEC0178">
      <w:start w:val="1"/>
      <w:numFmt w:val="lowerRoman"/>
      <w:lvlText w:val="(%6)"/>
      <w:lvlJc w:val="left"/>
      <w:pPr>
        <w:ind w:left="2160" w:hanging="360"/>
      </w:pPr>
      <w:rPr>
        <w:rFonts w:hint="default"/>
      </w:rPr>
    </w:lvl>
    <w:lvl w:ilvl="6" w:tplc="C40A279C">
      <w:start w:val="1"/>
      <w:numFmt w:val="decimal"/>
      <w:lvlText w:val="%7."/>
      <w:lvlJc w:val="left"/>
      <w:pPr>
        <w:ind w:left="2520" w:hanging="360"/>
      </w:pPr>
      <w:rPr>
        <w:rFonts w:hint="default"/>
      </w:rPr>
    </w:lvl>
    <w:lvl w:ilvl="7" w:tplc="F1B4483A">
      <w:start w:val="1"/>
      <w:numFmt w:val="lowerLetter"/>
      <w:lvlText w:val="%8."/>
      <w:lvlJc w:val="left"/>
      <w:pPr>
        <w:ind w:left="2880" w:hanging="360"/>
      </w:pPr>
      <w:rPr>
        <w:rFonts w:hint="default"/>
      </w:rPr>
    </w:lvl>
    <w:lvl w:ilvl="8" w:tplc="3E3605CA">
      <w:start w:val="1"/>
      <w:numFmt w:val="lowerRoman"/>
      <w:lvlText w:val="%9."/>
      <w:lvlJc w:val="left"/>
      <w:pPr>
        <w:ind w:left="3240" w:hanging="360"/>
      </w:pPr>
      <w:rPr>
        <w:rFonts w:hint="default"/>
      </w:rPr>
    </w:lvl>
  </w:abstractNum>
  <w:abstractNum w:abstractNumId="31" w15:restartNumberingAfterBreak="0">
    <w:nsid w:val="2EBC217C"/>
    <w:multiLevelType w:val="hybridMultilevel"/>
    <w:tmpl w:val="750AA610"/>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32" w15:restartNumberingAfterBreak="0">
    <w:nsid w:val="30991B9C"/>
    <w:multiLevelType w:val="hybridMultilevel"/>
    <w:tmpl w:val="D1D4306A"/>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33" w15:restartNumberingAfterBreak="0">
    <w:nsid w:val="315D6C40"/>
    <w:multiLevelType w:val="hybridMultilevel"/>
    <w:tmpl w:val="618CA352"/>
    <w:lvl w:ilvl="0" w:tplc="0C090001">
      <w:start w:val="1"/>
      <w:numFmt w:val="bullet"/>
      <w:lvlText w:val=""/>
      <w:lvlJc w:val="left"/>
      <w:pPr>
        <w:ind w:left="1440" w:hanging="360"/>
      </w:pPr>
      <w:rPr>
        <w:rFonts w:hint="default" w:ascii="Symbol" w:hAnsi="Symbol"/>
      </w:rPr>
    </w:lvl>
    <w:lvl w:ilvl="1" w:tplc="0C090003" w:tentative="1">
      <w:start w:val="1"/>
      <w:numFmt w:val="bullet"/>
      <w:lvlText w:val="o"/>
      <w:lvlJc w:val="left"/>
      <w:pPr>
        <w:ind w:left="2160" w:hanging="360"/>
      </w:pPr>
      <w:rPr>
        <w:rFonts w:hint="default" w:ascii="Courier New" w:hAnsi="Courier New" w:cs="Courier New"/>
      </w:rPr>
    </w:lvl>
    <w:lvl w:ilvl="2" w:tplc="0C090005" w:tentative="1">
      <w:start w:val="1"/>
      <w:numFmt w:val="bullet"/>
      <w:lvlText w:val=""/>
      <w:lvlJc w:val="left"/>
      <w:pPr>
        <w:ind w:left="2880" w:hanging="360"/>
      </w:pPr>
      <w:rPr>
        <w:rFonts w:hint="default" w:ascii="Wingdings" w:hAnsi="Wingdings"/>
      </w:rPr>
    </w:lvl>
    <w:lvl w:ilvl="3" w:tplc="0C090001" w:tentative="1">
      <w:start w:val="1"/>
      <w:numFmt w:val="bullet"/>
      <w:lvlText w:val=""/>
      <w:lvlJc w:val="left"/>
      <w:pPr>
        <w:ind w:left="3600" w:hanging="360"/>
      </w:pPr>
      <w:rPr>
        <w:rFonts w:hint="default" w:ascii="Symbol" w:hAnsi="Symbol"/>
      </w:rPr>
    </w:lvl>
    <w:lvl w:ilvl="4" w:tplc="0C090003" w:tentative="1">
      <w:start w:val="1"/>
      <w:numFmt w:val="bullet"/>
      <w:lvlText w:val="o"/>
      <w:lvlJc w:val="left"/>
      <w:pPr>
        <w:ind w:left="4320" w:hanging="360"/>
      </w:pPr>
      <w:rPr>
        <w:rFonts w:hint="default" w:ascii="Courier New" w:hAnsi="Courier New" w:cs="Courier New"/>
      </w:rPr>
    </w:lvl>
    <w:lvl w:ilvl="5" w:tplc="0C090005" w:tentative="1">
      <w:start w:val="1"/>
      <w:numFmt w:val="bullet"/>
      <w:lvlText w:val=""/>
      <w:lvlJc w:val="left"/>
      <w:pPr>
        <w:ind w:left="5040" w:hanging="360"/>
      </w:pPr>
      <w:rPr>
        <w:rFonts w:hint="default" w:ascii="Wingdings" w:hAnsi="Wingdings"/>
      </w:rPr>
    </w:lvl>
    <w:lvl w:ilvl="6" w:tplc="0C090001" w:tentative="1">
      <w:start w:val="1"/>
      <w:numFmt w:val="bullet"/>
      <w:lvlText w:val=""/>
      <w:lvlJc w:val="left"/>
      <w:pPr>
        <w:ind w:left="5760" w:hanging="360"/>
      </w:pPr>
      <w:rPr>
        <w:rFonts w:hint="default" w:ascii="Symbol" w:hAnsi="Symbol"/>
      </w:rPr>
    </w:lvl>
    <w:lvl w:ilvl="7" w:tplc="0C090003" w:tentative="1">
      <w:start w:val="1"/>
      <w:numFmt w:val="bullet"/>
      <w:lvlText w:val="o"/>
      <w:lvlJc w:val="left"/>
      <w:pPr>
        <w:ind w:left="6480" w:hanging="360"/>
      </w:pPr>
      <w:rPr>
        <w:rFonts w:hint="default" w:ascii="Courier New" w:hAnsi="Courier New" w:cs="Courier New"/>
      </w:rPr>
    </w:lvl>
    <w:lvl w:ilvl="8" w:tplc="0C090005" w:tentative="1">
      <w:start w:val="1"/>
      <w:numFmt w:val="bullet"/>
      <w:lvlText w:val=""/>
      <w:lvlJc w:val="left"/>
      <w:pPr>
        <w:ind w:left="7200" w:hanging="360"/>
      </w:pPr>
      <w:rPr>
        <w:rFonts w:hint="default" w:ascii="Wingdings" w:hAnsi="Wingdings"/>
      </w:rPr>
    </w:lvl>
  </w:abstractNum>
  <w:abstractNum w:abstractNumId="34" w15:restartNumberingAfterBreak="0">
    <w:nsid w:val="3236072B"/>
    <w:multiLevelType w:val="hybridMultilevel"/>
    <w:tmpl w:val="49DCD49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5" w15:restartNumberingAfterBreak="0">
    <w:nsid w:val="34A96A34"/>
    <w:multiLevelType w:val="hybridMultilevel"/>
    <w:tmpl w:val="1DD82DA6"/>
    <w:name w:val="List number3"/>
    <w:lvl w:ilvl="0" w:tplc="29C24B5C">
      <w:start w:val="1"/>
      <w:numFmt w:val="decimal"/>
      <w:pStyle w:val="List"/>
      <w:lvlText w:val="%1"/>
      <w:lvlJc w:val="left"/>
      <w:pPr>
        <w:ind w:left="357" w:hanging="357"/>
      </w:pPr>
      <w:rPr>
        <w:rFonts w:hint="default"/>
      </w:rPr>
    </w:lvl>
    <w:lvl w:ilvl="1" w:tplc="831A0518">
      <w:start w:val="1"/>
      <w:numFmt w:val="lowerLetter"/>
      <w:lvlText w:val="%2"/>
      <w:lvlJc w:val="left"/>
      <w:pPr>
        <w:ind w:left="851" w:hanging="494"/>
      </w:pPr>
      <w:rPr>
        <w:rFonts w:hint="default"/>
      </w:rPr>
    </w:lvl>
    <w:lvl w:ilvl="2" w:tplc="A70853FE">
      <w:start w:val="1"/>
      <w:numFmt w:val="lowerRoman"/>
      <w:lvlText w:val="%3"/>
      <w:lvlJc w:val="left"/>
      <w:pPr>
        <w:tabs>
          <w:tab w:val="num" w:pos="1985"/>
        </w:tabs>
        <w:ind w:left="1418" w:hanging="567"/>
      </w:pPr>
      <w:rPr>
        <w:rFonts w:hint="default"/>
      </w:rPr>
    </w:lvl>
    <w:lvl w:ilvl="3" w:tplc="B69E59FC">
      <w:start w:val="1"/>
      <w:numFmt w:val="bullet"/>
      <w:lvlText w:val="–"/>
      <w:lvlJc w:val="left"/>
      <w:pPr>
        <w:tabs>
          <w:tab w:val="num" w:pos="2552"/>
        </w:tabs>
        <w:ind w:left="2126" w:hanging="567"/>
      </w:pPr>
      <w:rPr>
        <w:rFonts w:hint="default" w:ascii="Calibri" w:hAnsi="Calibri" w:cs="Times New Roman"/>
        <w:color w:val="auto"/>
      </w:rPr>
    </w:lvl>
    <w:lvl w:ilvl="4" w:tplc="81C25C70">
      <w:start w:val="1"/>
      <w:numFmt w:val="lowerLetter"/>
      <w:lvlText w:val="(%5)"/>
      <w:lvlJc w:val="left"/>
      <w:pPr>
        <w:ind w:left="1800" w:hanging="360"/>
      </w:pPr>
      <w:rPr>
        <w:rFonts w:hint="default"/>
      </w:rPr>
    </w:lvl>
    <w:lvl w:ilvl="5" w:tplc="B12A0542">
      <w:start w:val="1"/>
      <w:numFmt w:val="lowerRoman"/>
      <w:lvlText w:val="(%6)"/>
      <w:lvlJc w:val="left"/>
      <w:pPr>
        <w:ind w:left="2160" w:hanging="360"/>
      </w:pPr>
      <w:rPr>
        <w:rFonts w:hint="default"/>
      </w:rPr>
    </w:lvl>
    <w:lvl w:ilvl="6" w:tplc="06DA4C34">
      <w:start w:val="1"/>
      <w:numFmt w:val="decimal"/>
      <w:lvlText w:val="%7."/>
      <w:lvlJc w:val="left"/>
      <w:pPr>
        <w:ind w:left="2520" w:hanging="360"/>
      </w:pPr>
      <w:rPr>
        <w:rFonts w:hint="default"/>
      </w:rPr>
    </w:lvl>
    <w:lvl w:ilvl="7" w:tplc="DC9CF8AE">
      <w:start w:val="1"/>
      <w:numFmt w:val="lowerLetter"/>
      <w:lvlText w:val="%8."/>
      <w:lvlJc w:val="left"/>
      <w:pPr>
        <w:ind w:left="2880" w:hanging="360"/>
      </w:pPr>
      <w:rPr>
        <w:rFonts w:hint="default"/>
      </w:rPr>
    </w:lvl>
    <w:lvl w:ilvl="8" w:tplc="E370BAFA">
      <w:start w:val="1"/>
      <w:numFmt w:val="lowerRoman"/>
      <w:lvlText w:val="%9."/>
      <w:lvlJc w:val="left"/>
      <w:pPr>
        <w:ind w:left="3240" w:hanging="360"/>
      </w:pPr>
      <w:rPr>
        <w:rFonts w:hint="default"/>
      </w:rPr>
    </w:lvl>
  </w:abstractNum>
  <w:abstractNum w:abstractNumId="36" w15:restartNumberingAfterBreak="0">
    <w:nsid w:val="34B366BB"/>
    <w:multiLevelType w:val="hybridMultilevel"/>
    <w:tmpl w:val="DEB8B8F6"/>
    <w:lvl w:ilvl="0" w:tplc="DF7C4B6C">
      <w:start w:val="4"/>
      <w:numFmt w:val="decimal"/>
      <w:lvlText w:val="%1."/>
      <w:lvlJc w:val="left"/>
      <w:pPr>
        <w:ind w:left="360" w:hanging="360"/>
      </w:pPr>
      <w:rPr>
        <w:rFonts w:hint="default" w:ascii="Calibri" w:hAnsi="Calibri" w:eastAsiaTheme="majorEastAsia" w:cstheme="majorBidi"/>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15:restartNumberingAfterBreak="0">
    <w:nsid w:val="36313375"/>
    <w:multiLevelType w:val="hybridMultilevel"/>
    <w:tmpl w:val="8E1420D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8" w15:restartNumberingAfterBreak="0">
    <w:nsid w:val="366E6BA5"/>
    <w:multiLevelType w:val="hybridMultilevel"/>
    <w:tmpl w:val="4CD848F4"/>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39" w15:restartNumberingAfterBreak="0">
    <w:nsid w:val="38A97046"/>
    <w:multiLevelType w:val="hybridMultilevel"/>
    <w:tmpl w:val="051C4FB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0" w15:restartNumberingAfterBreak="0">
    <w:nsid w:val="3A7B4C68"/>
    <w:multiLevelType w:val="hybridMultilevel"/>
    <w:tmpl w:val="D78EEAA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1" w15:restartNumberingAfterBreak="0">
    <w:nsid w:val="3A8B30EB"/>
    <w:multiLevelType w:val="hybridMultilevel"/>
    <w:tmpl w:val="B8004CC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2" w15:restartNumberingAfterBreak="0">
    <w:nsid w:val="3AD25736"/>
    <w:multiLevelType w:val="hybridMultilevel"/>
    <w:tmpl w:val="178A852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3" w15:restartNumberingAfterBreak="0">
    <w:nsid w:val="3CE43005"/>
    <w:multiLevelType w:val="hybridMultilevel"/>
    <w:tmpl w:val="E2EAE53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4" w15:restartNumberingAfterBreak="0">
    <w:nsid w:val="3D96594E"/>
    <w:multiLevelType w:val="hybridMultilevel"/>
    <w:tmpl w:val="00C25DB6"/>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45" w15:restartNumberingAfterBreak="0">
    <w:nsid w:val="3EBA321D"/>
    <w:multiLevelType w:val="hybridMultilevel"/>
    <w:tmpl w:val="4A366106"/>
    <w:lvl w:ilvl="0" w:tplc="7E088796">
      <w:start w:val="1"/>
      <w:numFmt w:val="bullet"/>
      <w:lvlText w:val=""/>
      <w:lvlJc w:val="left"/>
      <w:pPr>
        <w:ind w:left="720" w:hanging="360"/>
      </w:pPr>
      <w:rPr>
        <w:rFonts w:hint="default" w:ascii="Symbol" w:hAnsi="Symbol"/>
        <w:sz w:val="22"/>
        <w:szCs w:val="22"/>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6" w15:restartNumberingAfterBreak="0">
    <w:nsid w:val="416E66BB"/>
    <w:multiLevelType w:val="hybridMultilevel"/>
    <w:tmpl w:val="E31AEC4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7" w15:restartNumberingAfterBreak="0">
    <w:nsid w:val="43B52C1B"/>
    <w:multiLevelType w:val="hybridMultilevel"/>
    <w:tmpl w:val="9558D794"/>
    <w:lvl w:ilvl="0" w:tplc="E02ECA2C">
      <w:numFmt w:val="bullet"/>
      <w:lvlText w:val="-"/>
      <w:lvlJc w:val="left"/>
      <w:pPr>
        <w:ind w:left="360" w:hanging="360"/>
      </w:pPr>
      <w:rPr>
        <w:rFonts w:hint="default" w:ascii="Calibri" w:hAnsi="Calibri" w:cs="Calibri" w:eastAsiaTheme="minorHAnsi"/>
        <w:color w:val="FFFFFF" w:themeColor="background1"/>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48" w15:restartNumberingAfterBreak="0">
    <w:nsid w:val="4524268F"/>
    <w:multiLevelType w:val="hybridMultilevel"/>
    <w:tmpl w:val="CF6E5C0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9" w15:restartNumberingAfterBreak="0">
    <w:nsid w:val="45E06AB5"/>
    <w:multiLevelType w:val="multilevel"/>
    <w:tmpl w:val="F1C012BE"/>
    <w:lvl w:ilvl="0">
      <w:start w:val="20"/>
      <w:numFmt w:val="decimal"/>
      <w:lvlText w:val="%1"/>
      <w:lvlJc w:val="left"/>
      <w:pPr>
        <w:ind w:left="570" w:hanging="570"/>
      </w:pPr>
      <w:rPr>
        <w:rFonts w:hint="default"/>
      </w:rPr>
    </w:lvl>
    <w:lvl w:ilvl="1">
      <w:start w:val="42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0" w15:restartNumberingAfterBreak="0">
    <w:nsid w:val="493C4E6B"/>
    <w:multiLevelType w:val="hybridMultilevel"/>
    <w:tmpl w:val="3974886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51" w15:restartNumberingAfterBreak="0">
    <w:nsid w:val="4E83339D"/>
    <w:multiLevelType w:val="hybridMultilevel"/>
    <w:tmpl w:val="840C2598"/>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52" w15:restartNumberingAfterBreak="0">
    <w:nsid w:val="4FAF448D"/>
    <w:multiLevelType w:val="hybridMultilevel"/>
    <w:tmpl w:val="507E4DE6"/>
    <w:lvl w:ilvl="0" w:tplc="0C090001">
      <w:start w:val="1"/>
      <w:numFmt w:val="bullet"/>
      <w:lvlText w:val=""/>
      <w:lvlJc w:val="left"/>
      <w:pPr>
        <w:ind w:left="765" w:hanging="360"/>
      </w:pPr>
      <w:rPr>
        <w:rFonts w:hint="default" w:ascii="Symbol" w:hAnsi="Symbol"/>
      </w:rPr>
    </w:lvl>
    <w:lvl w:ilvl="1" w:tplc="0C090003" w:tentative="1">
      <w:start w:val="1"/>
      <w:numFmt w:val="bullet"/>
      <w:lvlText w:val="o"/>
      <w:lvlJc w:val="left"/>
      <w:pPr>
        <w:ind w:left="1485" w:hanging="360"/>
      </w:pPr>
      <w:rPr>
        <w:rFonts w:hint="default" w:ascii="Courier New" w:hAnsi="Courier New" w:cs="Courier New"/>
      </w:rPr>
    </w:lvl>
    <w:lvl w:ilvl="2" w:tplc="0C090005" w:tentative="1">
      <w:start w:val="1"/>
      <w:numFmt w:val="bullet"/>
      <w:lvlText w:val=""/>
      <w:lvlJc w:val="left"/>
      <w:pPr>
        <w:ind w:left="2205" w:hanging="360"/>
      </w:pPr>
      <w:rPr>
        <w:rFonts w:hint="default" w:ascii="Wingdings" w:hAnsi="Wingdings"/>
      </w:rPr>
    </w:lvl>
    <w:lvl w:ilvl="3" w:tplc="0C090001" w:tentative="1">
      <w:start w:val="1"/>
      <w:numFmt w:val="bullet"/>
      <w:lvlText w:val=""/>
      <w:lvlJc w:val="left"/>
      <w:pPr>
        <w:ind w:left="2925" w:hanging="360"/>
      </w:pPr>
      <w:rPr>
        <w:rFonts w:hint="default" w:ascii="Symbol" w:hAnsi="Symbol"/>
      </w:rPr>
    </w:lvl>
    <w:lvl w:ilvl="4" w:tplc="0C090003" w:tentative="1">
      <w:start w:val="1"/>
      <w:numFmt w:val="bullet"/>
      <w:lvlText w:val="o"/>
      <w:lvlJc w:val="left"/>
      <w:pPr>
        <w:ind w:left="3645" w:hanging="360"/>
      </w:pPr>
      <w:rPr>
        <w:rFonts w:hint="default" w:ascii="Courier New" w:hAnsi="Courier New" w:cs="Courier New"/>
      </w:rPr>
    </w:lvl>
    <w:lvl w:ilvl="5" w:tplc="0C090005" w:tentative="1">
      <w:start w:val="1"/>
      <w:numFmt w:val="bullet"/>
      <w:lvlText w:val=""/>
      <w:lvlJc w:val="left"/>
      <w:pPr>
        <w:ind w:left="4365" w:hanging="360"/>
      </w:pPr>
      <w:rPr>
        <w:rFonts w:hint="default" w:ascii="Wingdings" w:hAnsi="Wingdings"/>
      </w:rPr>
    </w:lvl>
    <w:lvl w:ilvl="6" w:tplc="0C090001" w:tentative="1">
      <w:start w:val="1"/>
      <w:numFmt w:val="bullet"/>
      <w:lvlText w:val=""/>
      <w:lvlJc w:val="left"/>
      <w:pPr>
        <w:ind w:left="5085" w:hanging="360"/>
      </w:pPr>
      <w:rPr>
        <w:rFonts w:hint="default" w:ascii="Symbol" w:hAnsi="Symbol"/>
      </w:rPr>
    </w:lvl>
    <w:lvl w:ilvl="7" w:tplc="0C090003" w:tentative="1">
      <w:start w:val="1"/>
      <w:numFmt w:val="bullet"/>
      <w:lvlText w:val="o"/>
      <w:lvlJc w:val="left"/>
      <w:pPr>
        <w:ind w:left="5805" w:hanging="360"/>
      </w:pPr>
      <w:rPr>
        <w:rFonts w:hint="default" w:ascii="Courier New" w:hAnsi="Courier New" w:cs="Courier New"/>
      </w:rPr>
    </w:lvl>
    <w:lvl w:ilvl="8" w:tplc="0C090005" w:tentative="1">
      <w:start w:val="1"/>
      <w:numFmt w:val="bullet"/>
      <w:lvlText w:val=""/>
      <w:lvlJc w:val="left"/>
      <w:pPr>
        <w:ind w:left="6525" w:hanging="360"/>
      </w:pPr>
      <w:rPr>
        <w:rFonts w:hint="default" w:ascii="Wingdings" w:hAnsi="Wingdings"/>
      </w:rPr>
    </w:lvl>
  </w:abstractNum>
  <w:abstractNum w:abstractNumId="53" w15:restartNumberingAfterBreak="0">
    <w:nsid w:val="4FBF22E4"/>
    <w:multiLevelType w:val="hybridMultilevel"/>
    <w:tmpl w:val="5942AEC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4" w15:restartNumberingAfterBreak="0">
    <w:nsid w:val="522F1E34"/>
    <w:multiLevelType w:val="hybridMultilevel"/>
    <w:tmpl w:val="40265EE6"/>
    <w:lvl w:ilvl="0" w:tplc="0B02A980">
      <w:start w:val="2"/>
      <w:numFmt w:val="bullet"/>
      <w:lvlText w:val="-"/>
      <w:lvlJc w:val="left"/>
      <w:pPr>
        <w:ind w:left="720" w:hanging="360"/>
      </w:pPr>
      <w:rPr>
        <w:rFonts w:hint="default" w:ascii="Calibri" w:hAnsi="Calibri" w:cs="Calibri" w:eastAsiaTheme="maj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55" w15:restartNumberingAfterBreak="0">
    <w:nsid w:val="554173C9"/>
    <w:multiLevelType w:val="hybridMultilevel"/>
    <w:tmpl w:val="86DC05A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56" w15:restartNumberingAfterBreak="0">
    <w:nsid w:val="5A9A21C1"/>
    <w:multiLevelType w:val="hybridMultilevel"/>
    <w:tmpl w:val="3B3603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5B104FCE"/>
    <w:multiLevelType w:val="hybridMultilevel"/>
    <w:tmpl w:val="9348C6FC"/>
    <w:lvl w:ilvl="0" w:tplc="4A3C44D0">
      <w:start w:val="1"/>
      <w:numFmt w:val="decimal"/>
      <w:pStyle w:val="MBPoint"/>
      <w:lvlText w:val="%1."/>
      <w:lvlJc w:val="left"/>
      <w:pPr>
        <w:ind w:left="-207" w:hanging="360"/>
      </w:pPr>
      <w:rPr>
        <w:rFonts w:hint="default"/>
      </w:rPr>
    </w:lvl>
    <w:lvl w:ilvl="1" w:tplc="33B2A9D8">
      <w:start w:val="1"/>
      <w:numFmt w:val="lowerLetter"/>
      <w:pStyle w:val="MBPointSub"/>
      <w:lvlText w:val="%2."/>
      <w:lvlJc w:val="left"/>
      <w:pPr>
        <w:ind w:left="786" w:hanging="360"/>
      </w:pPr>
    </w:lvl>
    <w:lvl w:ilvl="2" w:tplc="720A491A" w:tentative="1">
      <w:start w:val="1"/>
      <w:numFmt w:val="lowerRoman"/>
      <w:lvlText w:val="%3."/>
      <w:lvlJc w:val="right"/>
      <w:pPr>
        <w:ind w:left="1233" w:hanging="180"/>
      </w:pPr>
    </w:lvl>
    <w:lvl w:ilvl="3" w:tplc="D6F87D94" w:tentative="1">
      <w:start w:val="1"/>
      <w:numFmt w:val="decimal"/>
      <w:lvlText w:val="%4."/>
      <w:lvlJc w:val="left"/>
      <w:pPr>
        <w:ind w:left="1953" w:hanging="360"/>
      </w:pPr>
    </w:lvl>
    <w:lvl w:ilvl="4" w:tplc="0AEAFF64" w:tentative="1">
      <w:start w:val="1"/>
      <w:numFmt w:val="lowerLetter"/>
      <w:lvlText w:val="%5."/>
      <w:lvlJc w:val="left"/>
      <w:pPr>
        <w:ind w:left="2673" w:hanging="360"/>
      </w:pPr>
    </w:lvl>
    <w:lvl w:ilvl="5" w:tplc="4906BC0A" w:tentative="1">
      <w:start w:val="1"/>
      <w:numFmt w:val="lowerRoman"/>
      <w:lvlText w:val="%6."/>
      <w:lvlJc w:val="right"/>
      <w:pPr>
        <w:ind w:left="3393" w:hanging="180"/>
      </w:pPr>
    </w:lvl>
    <w:lvl w:ilvl="6" w:tplc="5C9ADF10" w:tentative="1">
      <w:start w:val="1"/>
      <w:numFmt w:val="decimal"/>
      <w:lvlText w:val="%7."/>
      <w:lvlJc w:val="left"/>
      <w:pPr>
        <w:ind w:left="4113" w:hanging="360"/>
      </w:pPr>
    </w:lvl>
    <w:lvl w:ilvl="7" w:tplc="26363618" w:tentative="1">
      <w:start w:val="1"/>
      <w:numFmt w:val="lowerLetter"/>
      <w:lvlText w:val="%8."/>
      <w:lvlJc w:val="left"/>
      <w:pPr>
        <w:ind w:left="4833" w:hanging="360"/>
      </w:pPr>
    </w:lvl>
    <w:lvl w:ilvl="8" w:tplc="C1C8D158" w:tentative="1">
      <w:start w:val="1"/>
      <w:numFmt w:val="lowerRoman"/>
      <w:lvlText w:val="%9."/>
      <w:lvlJc w:val="right"/>
      <w:pPr>
        <w:ind w:left="5553" w:hanging="180"/>
      </w:pPr>
    </w:lvl>
  </w:abstractNum>
  <w:abstractNum w:abstractNumId="58" w15:restartNumberingAfterBreak="0">
    <w:nsid w:val="5DA37904"/>
    <w:multiLevelType w:val="hybridMultilevel"/>
    <w:tmpl w:val="C57E2A12"/>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59" w15:restartNumberingAfterBreak="0">
    <w:nsid w:val="5E647BF7"/>
    <w:multiLevelType w:val="hybridMultilevel"/>
    <w:tmpl w:val="2A06857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0" w15:restartNumberingAfterBreak="0">
    <w:nsid w:val="5F284361"/>
    <w:multiLevelType w:val="hybridMultilevel"/>
    <w:tmpl w:val="3506A9C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1" w15:restartNumberingAfterBreak="0">
    <w:nsid w:val="627D28C4"/>
    <w:multiLevelType w:val="hybridMultilevel"/>
    <w:tmpl w:val="594E8690"/>
    <w:lvl w:ilvl="0" w:tplc="0C090001">
      <w:start w:val="1"/>
      <w:numFmt w:val="bullet"/>
      <w:lvlText w:val=""/>
      <w:lvlJc w:val="left"/>
      <w:pPr>
        <w:tabs>
          <w:tab w:val="num" w:pos="720"/>
        </w:tabs>
        <w:ind w:left="720" w:hanging="360"/>
      </w:pPr>
      <w:rPr>
        <w:rFonts w:hint="default" w:ascii="Symbol" w:hAnsi="Symbol"/>
      </w:rPr>
    </w:lvl>
    <w:lvl w:ilvl="1" w:tplc="0C090003">
      <w:start w:val="1"/>
      <w:numFmt w:val="bullet"/>
      <w:lvlText w:val="o"/>
      <w:lvlJc w:val="left"/>
      <w:pPr>
        <w:tabs>
          <w:tab w:val="num" w:pos="1440"/>
        </w:tabs>
        <w:ind w:left="1440" w:hanging="360"/>
      </w:pPr>
      <w:rPr>
        <w:rFonts w:hint="default" w:ascii="Courier New" w:hAnsi="Courier New" w:cs="Courier New"/>
        <w:color w:val="000000"/>
      </w:rPr>
    </w:lvl>
    <w:lvl w:ilvl="2" w:tplc="C8AAB848">
      <w:start w:val="1"/>
      <w:numFmt w:val="bullet"/>
      <w:lvlText w:val="•"/>
      <w:lvlJc w:val="left"/>
      <w:pPr>
        <w:tabs>
          <w:tab w:val="num" w:pos="2160"/>
        </w:tabs>
        <w:ind w:left="2160" w:hanging="360"/>
      </w:pPr>
      <w:rPr>
        <w:rFonts w:hint="default" w:ascii="Arial" w:hAnsi="Arial" w:cs="Times New Roman"/>
      </w:rPr>
    </w:lvl>
    <w:lvl w:ilvl="3" w:tplc="2F02C9C6">
      <w:start w:val="1"/>
      <w:numFmt w:val="bullet"/>
      <w:lvlText w:val="•"/>
      <w:lvlJc w:val="left"/>
      <w:pPr>
        <w:tabs>
          <w:tab w:val="num" w:pos="2880"/>
        </w:tabs>
        <w:ind w:left="2880" w:hanging="360"/>
      </w:pPr>
      <w:rPr>
        <w:rFonts w:hint="default" w:ascii="Arial" w:hAnsi="Arial" w:cs="Times New Roman"/>
      </w:rPr>
    </w:lvl>
    <w:lvl w:ilvl="4" w:tplc="2990FA14">
      <w:start w:val="1"/>
      <w:numFmt w:val="bullet"/>
      <w:lvlText w:val="•"/>
      <w:lvlJc w:val="left"/>
      <w:pPr>
        <w:tabs>
          <w:tab w:val="num" w:pos="3600"/>
        </w:tabs>
        <w:ind w:left="3600" w:hanging="360"/>
      </w:pPr>
      <w:rPr>
        <w:rFonts w:hint="default" w:ascii="Arial" w:hAnsi="Arial" w:cs="Times New Roman"/>
      </w:rPr>
    </w:lvl>
    <w:lvl w:ilvl="5" w:tplc="52B65F96">
      <w:start w:val="1"/>
      <w:numFmt w:val="bullet"/>
      <w:lvlText w:val="•"/>
      <w:lvlJc w:val="left"/>
      <w:pPr>
        <w:tabs>
          <w:tab w:val="num" w:pos="4320"/>
        </w:tabs>
        <w:ind w:left="4320" w:hanging="360"/>
      </w:pPr>
      <w:rPr>
        <w:rFonts w:hint="default" w:ascii="Arial" w:hAnsi="Arial" w:cs="Times New Roman"/>
      </w:rPr>
    </w:lvl>
    <w:lvl w:ilvl="6" w:tplc="7A0A656C">
      <w:start w:val="1"/>
      <w:numFmt w:val="bullet"/>
      <w:lvlText w:val="•"/>
      <w:lvlJc w:val="left"/>
      <w:pPr>
        <w:tabs>
          <w:tab w:val="num" w:pos="5040"/>
        </w:tabs>
        <w:ind w:left="5040" w:hanging="360"/>
      </w:pPr>
      <w:rPr>
        <w:rFonts w:hint="default" w:ascii="Arial" w:hAnsi="Arial" w:cs="Times New Roman"/>
      </w:rPr>
    </w:lvl>
    <w:lvl w:ilvl="7" w:tplc="7C66F8EE">
      <w:start w:val="1"/>
      <w:numFmt w:val="bullet"/>
      <w:lvlText w:val="•"/>
      <w:lvlJc w:val="left"/>
      <w:pPr>
        <w:tabs>
          <w:tab w:val="num" w:pos="5760"/>
        </w:tabs>
        <w:ind w:left="5760" w:hanging="360"/>
      </w:pPr>
      <w:rPr>
        <w:rFonts w:hint="default" w:ascii="Arial" w:hAnsi="Arial" w:cs="Times New Roman"/>
      </w:rPr>
    </w:lvl>
    <w:lvl w:ilvl="8" w:tplc="7480CAEC">
      <w:start w:val="1"/>
      <w:numFmt w:val="bullet"/>
      <w:lvlText w:val="•"/>
      <w:lvlJc w:val="left"/>
      <w:pPr>
        <w:tabs>
          <w:tab w:val="num" w:pos="6480"/>
        </w:tabs>
        <w:ind w:left="6480" w:hanging="360"/>
      </w:pPr>
      <w:rPr>
        <w:rFonts w:hint="default" w:ascii="Arial" w:hAnsi="Arial" w:cs="Times New Roman"/>
      </w:rPr>
    </w:lvl>
  </w:abstractNum>
  <w:abstractNum w:abstractNumId="62" w15:restartNumberingAfterBreak="0">
    <w:nsid w:val="62A776EC"/>
    <w:multiLevelType w:val="hybridMultilevel"/>
    <w:tmpl w:val="155001B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3" w15:restartNumberingAfterBreak="0">
    <w:nsid w:val="63975D4D"/>
    <w:multiLevelType w:val="hybridMultilevel"/>
    <w:tmpl w:val="582AA6E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4" w15:restartNumberingAfterBreak="0">
    <w:nsid w:val="68BB2B28"/>
    <w:multiLevelType w:val="hybridMultilevel"/>
    <w:tmpl w:val="9E2EB98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5" w15:restartNumberingAfterBreak="0">
    <w:nsid w:val="6A114A91"/>
    <w:multiLevelType w:val="hybridMultilevel"/>
    <w:tmpl w:val="FFE4732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6" w15:restartNumberingAfterBreak="0">
    <w:nsid w:val="6B7A77F4"/>
    <w:multiLevelType w:val="hybridMultilevel"/>
    <w:tmpl w:val="173CA9A6"/>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67" w15:restartNumberingAfterBreak="0">
    <w:nsid w:val="6BAF5631"/>
    <w:multiLevelType w:val="hybridMultilevel"/>
    <w:tmpl w:val="9A308F4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6C2934B6"/>
    <w:multiLevelType w:val="hybridMultilevel"/>
    <w:tmpl w:val="D4B6F54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9" w15:restartNumberingAfterBreak="0">
    <w:nsid w:val="6CAA046D"/>
    <w:multiLevelType w:val="hybridMultilevel"/>
    <w:tmpl w:val="D3B8F27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6D2D2183"/>
    <w:multiLevelType w:val="hybridMultilevel"/>
    <w:tmpl w:val="B13A9CDE"/>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71" w15:restartNumberingAfterBreak="0">
    <w:nsid w:val="6D8C6836"/>
    <w:multiLevelType w:val="multilevel"/>
    <w:tmpl w:val="3FAAE49E"/>
    <w:lvl w:ilvl="0">
      <w:start w:val="8"/>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2" w15:restartNumberingAfterBreak="0">
    <w:nsid w:val="6E046100"/>
    <w:multiLevelType w:val="hybridMultilevel"/>
    <w:tmpl w:val="F516D594"/>
    <w:lvl w:ilvl="0" w:tplc="0C090001">
      <w:start w:val="1"/>
      <w:numFmt w:val="bullet"/>
      <w:lvlText w:val=""/>
      <w:lvlJc w:val="left"/>
      <w:pPr>
        <w:ind w:left="360" w:hanging="360"/>
      </w:pPr>
      <w:rPr>
        <w:rFonts w:hint="default" w:ascii="Symbol" w:hAnsi="Symbol"/>
      </w:rPr>
    </w:lvl>
    <w:lvl w:ilvl="1" w:tplc="0C090003">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73" w15:restartNumberingAfterBreak="0">
    <w:nsid w:val="71C302FE"/>
    <w:multiLevelType w:val="hybridMultilevel"/>
    <w:tmpl w:val="B98A72F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74" w15:restartNumberingAfterBreak="0">
    <w:nsid w:val="75FB003A"/>
    <w:multiLevelType w:val="hybridMultilevel"/>
    <w:tmpl w:val="C26E7CA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75" w15:restartNumberingAfterBreak="0">
    <w:nsid w:val="76D630B8"/>
    <w:multiLevelType w:val="multilevel"/>
    <w:tmpl w:val="9814AE74"/>
    <w:lvl w:ilvl="0">
      <w:start w:val="1"/>
      <w:numFmt w:val="bullet"/>
      <w:lvlText w:val=""/>
      <w:lvlJc w:val="left"/>
      <w:pPr>
        <w:tabs>
          <w:tab w:val="num" w:pos="720"/>
        </w:tabs>
        <w:ind w:left="720" w:hanging="360"/>
      </w:pPr>
      <w:rPr>
        <w:rFonts w:hint="default" w:ascii="Symbol" w:hAnsi="Symbol"/>
        <w:sz w:val="20"/>
      </w:rPr>
    </w:lvl>
    <w:lvl w:ilvl="1">
      <w:start w:val="1"/>
      <w:numFmt w:val="bullet"/>
      <w:lvlText w:val=""/>
      <w:lvlJc w:val="left"/>
      <w:pPr>
        <w:tabs>
          <w:tab w:val="num" w:pos="1440"/>
        </w:tabs>
        <w:ind w:left="1440" w:hanging="360"/>
      </w:pPr>
      <w:rPr>
        <w:rFonts w:hint="default" w:ascii="Symbol" w:hAnsi="Symbol"/>
        <w:sz w:val="20"/>
      </w:rPr>
    </w:lvl>
    <w:lvl w:ilvl="2">
      <w:start w:val="1"/>
      <w:numFmt w:val="bullet"/>
      <w:lvlText w:val=""/>
      <w:lvlJc w:val="left"/>
      <w:pPr>
        <w:tabs>
          <w:tab w:val="num" w:pos="2160"/>
        </w:tabs>
        <w:ind w:left="2160" w:hanging="360"/>
      </w:pPr>
      <w:rPr>
        <w:rFonts w:hint="default" w:ascii="Symbol" w:hAnsi="Symbol"/>
        <w:sz w:val="20"/>
      </w:rPr>
    </w:lvl>
    <w:lvl w:ilvl="3">
      <w:start w:val="1"/>
      <w:numFmt w:val="bullet"/>
      <w:lvlText w:val=""/>
      <w:lvlJc w:val="left"/>
      <w:pPr>
        <w:tabs>
          <w:tab w:val="num" w:pos="2880"/>
        </w:tabs>
        <w:ind w:left="2880" w:hanging="360"/>
      </w:pPr>
      <w:rPr>
        <w:rFonts w:hint="default" w:ascii="Symbol" w:hAnsi="Symbol"/>
        <w:sz w:val="20"/>
      </w:rPr>
    </w:lvl>
    <w:lvl w:ilvl="4">
      <w:start w:val="1"/>
      <w:numFmt w:val="bullet"/>
      <w:lvlText w:val=""/>
      <w:lvlJc w:val="left"/>
      <w:pPr>
        <w:tabs>
          <w:tab w:val="num" w:pos="3600"/>
        </w:tabs>
        <w:ind w:left="3600" w:hanging="360"/>
      </w:pPr>
      <w:rPr>
        <w:rFonts w:hint="default" w:ascii="Symbol" w:hAnsi="Symbol"/>
        <w:sz w:val="20"/>
      </w:rPr>
    </w:lvl>
    <w:lvl w:ilvl="5">
      <w:start w:val="1"/>
      <w:numFmt w:val="bullet"/>
      <w:lvlText w:val=""/>
      <w:lvlJc w:val="left"/>
      <w:pPr>
        <w:tabs>
          <w:tab w:val="num" w:pos="4320"/>
        </w:tabs>
        <w:ind w:left="4320" w:hanging="360"/>
      </w:pPr>
      <w:rPr>
        <w:rFonts w:hint="default" w:ascii="Symbol" w:hAnsi="Symbol"/>
        <w:sz w:val="20"/>
      </w:rPr>
    </w:lvl>
    <w:lvl w:ilvl="6">
      <w:start w:val="1"/>
      <w:numFmt w:val="bullet"/>
      <w:lvlText w:val=""/>
      <w:lvlJc w:val="left"/>
      <w:pPr>
        <w:tabs>
          <w:tab w:val="num" w:pos="5040"/>
        </w:tabs>
        <w:ind w:left="5040" w:hanging="360"/>
      </w:pPr>
      <w:rPr>
        <w:rFonts w:hint="default" w:ascii="Symbol" w:hAnsi="Symbol"/>
        <w:sz w:val="20"/>
      </w:rPr>
    </w:lvl>
    <w:lvl w:ilvl="7">
      <w:start w:val="1"/>
      <w:numFmt w:val="bullet"/>
      <w:lvlText w:val=""/>
      <w:lvlJc w:val="left"/>
      <w:pPr>
        <w:tabs>
          <w:tab w:val="num" w:pos="5760"/>
        </w:tabs>
        <w:ind w:left="5760" w:hanging="360"/>
      </w:pPr>
      <w:rPr>
        <w:rFonts w:hint="default" w:ascii="Symbol" w:hAnsi="Symbol"/>
        <w:sz w:val="20"/>
      </w:rPr>
    </w:lvl>
    <w:lvl w:ilvl="8">
      <w:start w:val="1"/>
      <w:numFmt w:val="bullet"/>
      <w:lvlText w:val=""/>
      <w:lvlJc w:val="left"/>
      <w:pPr>
        <w:tabs>
          <w:tab w:val="num" w:pos="6480"/>
        </w:tabs>
        <w:ind w:left="6480" w:hanging="360"/>
      </w:pPr>
      <w:rPr>
        <w:rFonts w:hint="default" w:ascii="Symbol" w:hAnsi="Symbol"/>
        <w:sz w:val="20"/>
      </w:rPr>
    </w:lvl>
  </w:abstractNum>
  <w:abstractNum w:abstractNumId="76" w15:restartNumberingAfterBreak="0">
    <w:nsid w:val="77A9536E"/>
    <w:multiLevelType w:val="hybridMultilevel"/>
    <w:tmpl w:val="2A0A349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7" w15:restartNumberingAfterBreak="0">
    <w:nsid w:val="785B0DCA"/>
    <w:multiLevelType w:val="multilevel"/>
    <w:tmpl w:val="5BF42738"/>
    <w:lvl w:ilvl="0">
      <w:start w:val="1"/>
      <w:numFmt w:val="decimal"/>
      <w:lvlText w:val="%1."/>
      <w:lvlJc w:val="left"/>
      <w:pPr>
        <w:ind w:left="720" w:hanging="360"/>
      </w:pPr>
      <w:rPr>
        <w:rFonts w:hint="default"/>
      </w:rPr>
    </w:lvl>
    <w:lvl w:ilvl="1">
      <w:start w:val="2"/>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8" w15:restartNumberingAfterBreak="0">
    <w:nsid w:val="7BFA7D75"/>
    <w:multiLevelType w:val="hybridMultilevel"/>
    <w:tmpl w:val="B4C476FC"/>
    <w:lvl w:ilvl="0" w:tplc="D14CD410">
      <w:start w:val="1"/>
      <w:numFmt w:val="bullet"/>
      <w:pStyle w:val="RecBullet"/>
      <w:lvlText w:val=""/>
      <w:lvlJc w:val="left"/>
      <w:pPr>
        <w:tabs>
          <w:tab w:val="num" w:pos="340"/>
        </w:tabs>
        <w:ind w:left="340" w:hanging="340"/>
      </w:pPr>
      <w:rPr>
        <w:rFonts w:hint="default" w:ascii="Symbol" w:hAnsi="Symbol"/>
        <w:b w:val="0"/>
        <w:i w:val="0"/>
        <w:sz w:val="18"/>
      </w:rPr>
    </w:lvl>
    <w:lvl w:ilvl="1" w:tplc="1F4C231C">
      <w:numFmt w:val="decimal"/>
      <w:lvlText w:val=""/>
      <w:lvlJc w:val="left"/>
    </w:lvl>
    <w:lvl w:ilvl="2" w:tplc="49826D7A">
      <w:numFmt w:val="decimal"/>
      <w:lvlText w:val=""/>
      <w:lvlJc w:val="left"/>
    </w:lvl>
    <w:lvl w:ilvl="3" w:tplc="78946572">
      <w:numFmt w:val="decimal"/>
      <w:lvlText w:val=""/>
      <w:lvlJc w:val="left"/>
    </w:lvl>
    <w:lvl w:ilvl="4" w:tplc="53962868">
      <w:numFmt w:val="decimal"/>
      <w:lvlText w:val=""/>
      <w:lvlJc w:val="left"/>
    </w:lvl>
    <w:lvl w:ilvl="5" w:tplc="89BEBD70">
      <w:numFmt w:val="decimal"/>
      <w:lvlText w:val=""/>
      <w:lvlJc w:val="left"/>
    </w:lvl>
    <w:lvl w:ilvl="6" w:tplc="E738F45C">
      <w:numFmt w:val="decimal"/>
      <w:lvlText w:val=""/>
      <w:lvlJc w:val="left"/>
    </w:lvl>
    <w:lvl w:ilvl="7" w:tplc="0DE80136">
      <w:numFmt w:val="decimal"/>
      <w:lvlText w:val=""/>
      <w:lvlJc w:val="left"/>
    </w:lvl>
    <w:lvl w:ilvl="8" w:tplc="BCACC2D6">
      <w:numFmt w:val="decimal"/>
      <w:lvlText w:val=""/>
      <w:lvlJc w:val="left"/>
    </w:lvl>
  </w:abstractNum>
  <w:abstractNum w:abstractNumId="79" w15:restartNumberingAfterBreak="0">
    <w:nsid w:val="7CB32E6C"/>
    <w:multiLevelType w:val="hybridMultilevel"/>
    <w:tmpl w:val="1F82472C"/>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80" w15:restartNumberingAfterBreak="0">
    <w:nsid w:val="7CBD3D2B"/>
    <w:multiLevelType w:val="hybridMultilevel"/>
    <w:tmpl w:val="009CD7C4"/>
    <w:lvl w:ilvl="0" w:tplc="9B50C85A">
      <w:start w:val="1"/>
      <w:numFmt w:val="bullet"/>
      <w:lvlText w:val=""/>
      <w:lvlJc w:val="left"/>
      <w:pPr>
        <w:ind w:left="360" w:hanging="360"/>
      </w:pPr>
      <w:rPr>
        <w:rFonts w:hint="default" w:ascii="Symbol" w:hAnsi="Symbol"/>
      </w:rPr>
    </w:lvl>
    <w:lvl w:ilvl="1" w:tplc="CBC6EC2A" w:tentative="1">
      <w:start w:val="1"/>
      <w:numFmt w:val="bullet"/>
      <w:lvlText w:val="o"/>
      <w:lvlJc w:val="left"/>
      <w:pPr>
        <w:ind w:left="1080" w:hanging="360"/>
      </w:pPr>
      <w:rPr>
        <w:rFonts w:hint="default" w:ascii="Courier New" w:hAnsi="Courier New" w:cs="Courier New"/>
      </w:rPr>
    </w:lvl>
    <w:lvl w:ilvl="2" w:tplc="97D6570C" w:tentative="1">
      <w:start w:val="1"/>
      <w:numFmt w:val="bullet"/>
      <w:lvlText w:val=""/>
      <w:lvlJc w:val="left"/>
      <w:pPr>
        <w:ind w:left="1800" w:hanging="360"/>
      </w:pPr>
      <w:rPr>
        <w:rFonts w:hint="default" w:ascii="Wingdings" w:hAnsi="Wingdings"/>
      </w:rPr>
    </w:lvl>
    <w:lvl w:ilvl="3" w:tplc="022241CC" w:tentative="1">
      <w:start w:val="1"/>
      <w:numFmt w:val="bullet"/>
      <w:lvlText w:val=""/>
      <w:lvlJc w:val="left"/>
      <w:pPr>
        <w:ind w:left="2520" w:hanging="360"/>
      </w:pPr>
      <w:rPr>
        <w:rFonts w:hint="default" w:ascii="Symbol" w:hAnsi="Symbol"/>
      </w:rPr>
    </w:lvl>
    <w:lvl w:ilvl="4" w:tplc="7A184DE2" w:tentative="1">
      <w:start w:val="1"/>
      <w:numFmt w:val="bullet"/>
      <w:lvlText w:val="o"/>
      <w:lvlJc w:val="left"/>
      <w:pPr>
        <w:ind w:left="3240" w:hanging="360"/>
      </w:pPr>
      <w:rPr>
        <w:rFonts w:hint="default" w:ascii="Courier New" w:hAnsi="Courier New" w:cs="Courier New"/>
      </w:rPr>
    </w:lvl>
    <w:lvl w:ilvl="5" w:tplc="54D26DB8" w:tentative="1">
      <w:start w:val="1"/>
      <w:numFmt w:val="bullet"/>
      <w:lvlText w:val=""/>
      <w:lvlJc w:val="left"/>
      <w:pPr>
        <w:ind w:left="3960" w:hanging="360"/>
      </w:pPr>
      <w:rPr>
        <w:rFonts w:hint="default" w:ascii="Wingdings" w:hAnsi="Wingdings"/>
      </w:rPr>
    </w:lvl>
    <w:lvl w:ilvl="6" w:tplc="BE50B21A" w:tentative="1">
      <w:start w:val="1"/>
      <w:numFmt w:val="bullet"/>
      <w:lvlText w:val=""/>
      <w:lvlJc w:val="left"/>
      <w:pPr>
        <w:ind w:left="4680" w:hanging="360"/>
      </w:pPr>
      <w:rPr>
        <w:rFonts w:hint="default" w:ascii="Symbol" w:hAnsi="Symbol"/>
      </w:rPr>
    </w:lvl>
    <w:lvl w:ilvl="7" w:tplc="2B2A66E4" w:tentative="1">
      <w:start w:val="1"/>
      <w:numFmt w:val="bullet"/>
      <w:lvlText w:val="o"/>
      <w:lvlJc w:val="left"/>
      <w:pPr>
        <w:ind w:left="5400" w:hanging="360"/>
      </w:pPr>
      <w:rPr>
        <w:rFonts w:hint="default" w:ascii="Courier New" w:hAnsi="Courier New" w:cs="Courier New"/>
      </w:rPr>
    </w:lvl>
    <w:lvl w:ilvl="8" w:tplc="9F4475BC" w:tentative="1">
      <w:start w:val="1"/>
      <w:numFmt w:val="bullet"/>
      <w:lvlText w:val=""/>
      <w:lvlJc w:val="left"/>
      <w:pPr>
        <w:ind w:left="6120" w:hanging="360"/>
      </w:pPr>
      <w:rPr>
        <w:rFonts w:hint="default" w:ascii="Wingdings" w:hAnsi="Wingdings"/>
      </w:rPr>
    </w:lvl>
  </w:abstractNum>
  <w:num w:numId="1">
    <w:abstractNumId w:val="11"/>
  </w:num>
  <w:num w:numId="2">
    <w:abstractNumId w:val="30"/>
  </w:num>
  <w:num w:numId="3">
    <w:abstractNumId w:val="35"/>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8"/>
  </w:num>
  <w:num w:numId="6">
    <w:abstractNumId w:val="57"/>
  </w:num>
  <w:num w:numId="7">
    <w:abstractNumId w:val="65"/>
  </w:num>
  <w:num w:numId="8">
    <w:abstractNumId w:val="47"/>
  </w:num>
  <w:num w:numId="9">
    <w:abstractNumId w:val="22"/>
  </w:num>
  <w:num w:numId="10">
    <w:abstractNumId w:val="7"/>
  </w:num>
  <w:num w:numId="11">
    <w:abstractNumId w:val="59"/>
  </w:num>
  <w:num w:numId="12">
    <w:abstractNumId w:val="1"/>
  </w:num>
  <w:num w:numId="13">
    <w:abstractNumId w:val="39"/>
  </w:num>
  <w:num w:numId="14">
    <w:abstractNumId w:val="9"/>
  </w:num>
  <w:num w:numId="15">
    <w:abstractNumId w:val="16"/>
  </w:num>
  <w:num w:numId="16">
    <w:abstractNumId w:val="55"/>
  </w:num>
  <w:num w:numId="17">
    <w:abstractNumId w:val="4"/>
  </w:num>
  <w:num w:numId="18">
    <w:abstractNumId w:val="13"/>
  </w:num>
  <w:num w:numId="19">
    <w:abstractNumId w:val="68"/>
  </w:num>
  <w:num w:numId="20">
    <w:abstractNumId w:val="0"/>
  </w:num>
  <w:num w:numId="21">
    <w:abstractNumId w:val="8"/>
  </w:num>
  <w:num w:numId="22">
    <w:abstractNumId w:val="10"/>
  </w:num>
  <w:num w:numId="23">
    <w:abstractNumId w:val="75"/>
  </w:num>
  <w:num w:numId="24">
    <w:abstractNumId w:val="51"/>
  </w:num>
  <w:num w:numId="25">
    <w:abstractNumId w:val="66"/>
  </w:num>
  <w:num w:numId="26">
    <w:abstractNumId w:val="24"/>
  </w:num>
  <w:num w:numId="27">
    <w:abstractNumId w:val="2"/>
  </w:num>
  <w:num w:numId="28">
    <w:abstractNumId w:val="70"/>
  </w:num>
  <w:num w:numId="29">
    <w:abstractNumId w:val="44"/>
  </w:num>
  <w:num w:numId="30">
    <w:abstractNumId w:val="32"/>
  </w:num>
  <w:num w:numId="31">
    <w:abstractNumId w:val="29"/>
  </w:num>
  <w:num w:numId="32">
    <w:abstractNumId w:val="58"/>
  </w:num>
  <w:num w:numId="33">
    <w:abstractNumId w:val="38"/>
  </w:num>
  <w:num w:numId="34">
    <w:abstractNumId w:val="72"/>
  </w:num>
  <w:num w:numId="35">
    <w:abstractNumId w:val="40"/>
  </w:num>
  <w:num w:numId="36">
    <w:abstractNumId w:val="26"/>
  </w:num>
  <w:num w:numId="37">
    <w:abstractNumId w:val="63"/>
  </w:num>
  <w:num w:numId="38">
    <w:abstractNumId w:val="69"/>
  </w:num>
  <w:num w:numId="39">
    <w:abstractNumId w:val="79"/>
  </w:num>
  <w:num w:numId="40">
    <w:abstractNumId w:val="60"/>
  </w:num>
  <w:num w:numId="41">
    <w:abstractNumId w:val="50"/>
  </w:num>
  <w:num w:numId="42">
    <w:abstractNumId w:val="6"/>
  </w:num>
  <w:num w:numId="43">
    <w:abstractNumId w:val="62"/>
  </w:num>
  <w:num w:numId="44">
    <w:abstractNumId w:val="19"/>
  </w:num>
  <w:num w:numId="45">
    <w:abstractNumId w:val="14"/>
  </w:num>
  <w:num w:numId="46">
    <w:abstractNumId w:val="21"/>
  </w:num>
  <w:num w:numId="47">
    <w:abstractNumId w:val="34"/>
  </w:num>
  <w:num w:numId="48">
    <w:abstractNumId w:val="64"/>
  </w:num>
  <w:num w:numId="49">
    <w:abstractNumId w:val="27"/>
  </w:num>
  <w:num w:numId="50">
    <w:abstractNumId w:val="48"/>
  </w:num>
  <w:num w:numId="51">
    <w:abstractNumId w:val="49"/>
  </w:num>
  <w:num w:numId="52">
    <w:abstractNumId w:val="12"/>
  </w:num>
  <w:num w:numId="53">
    <w:abstractNumId w:val="53"/>
  </w:num>
  <w:num w:numId="54">
    <w:abstractNumId w:val="73"/>
  </w:num>
  <w:num w:numId="55">
    <w:abstractNumId w:val="36"/>
  </w:num>
  <w:num w:numId="56">
    <w:abstractNumId w:val="77"/>
  </w:num>
  <w:num w:numId="57">
    <w:abstractNumId w:val="52"/>
  </w:num>
  <w:num w:numId="58">
    <w:abstractNumId w:val="25"/>
  </w:num>
  <w:num w:numId="59">
    <w:abstractNumId w:val="20"/>
  </w:num>
  <w:num w:numId="60">
    <w:abstractNumId w:val="5"/>
  </w:num>
  <w:num w:numId="61">
    <w:abstractNumId w:val="31"/>
  </w:num>
  <w:num w:numId="62">
    <w:abstractNumId w:val="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0"/>
  </w:num>
  <w:num w:numId="64">
    <w:abstractNumId w:val="3"/>
  </w:num>
  <w:num w:numId="65">
    <w:abstractNumId w:val="46"/>
  </w:num>
  <w:num w:numId="66">
    <w:abstractNumId w:val="23"/>
  </w:num>
  <w:num w:numId="67">
    <w:abstractNumId w:val="56"/>
  </w:num>
  <w:num w:numId="68">
    <w:abstractNumId w:val="37"/>
  </w:num>
  <w:num w:numId="69">
    <w:abstractNumId w:val="67"/>
  </w:num>
  <w:num w:numId="70">
    <w:abstractNumId w:val="18"/>
  </w:num>
  <w:num w:numId="71">
    <w:abstractNumId w:val="76"/>
  </w:num>
  <w:num w:numId="72">
    <w:abstractNumId w:val="42"/>
  </w:num>
  <w:num w:numId="73">
    <w:abstractNumId w:val="17"/>
  </w:num>
  <w:num w:numId="74">
    <w:abstractNumId w:val="41"/>
  </w:num>
  <w:num w:numId="75">
    <w:abstractNumId w:val="54"/>
  </w:num>
  <w:num w:numId="76">
    <w:abstractNumId w:val="45"/>
  </w:num>
  <w:num w:numId="77">
    <w:abstractNumId w:val="80"/>
  </w:num>
  <w:num w:numId="78">
    <w:abstractNumId w:val="71"/>
  </w:num>
  <w:num w:numId="79">
    <w:abstractNumId w:val="61"/>
  </w:num>
  <w:num w:numId="80">
    <w:abstractNumId w:val="74"/>
  </w:num>
  <w:num w:numId="81">
    <w:abstractNumId w:val="43"/>
  </w:num>
  <w:num w:numId="82">
    <w:abstractNumId w:val="28"/>
  </w:num>
  <w:num w:numId="83">
    <w:abstractNumId w:val="33"/>
  </w:num>
  <w:numIdMacAtCleanup w:val="83"/>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zoom w:percent="65"/>
  <w:removeDateAndTime/>
  <w:proofState w:spelling="clean" w:grammar="dirty"/>
  <w:trackRevisions w:val="false"/>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721A5D78"/>
    <w:rsid w:val="000001A5"/>
    <w:rsid w:val="00000245"/>
    <w:rsid w:val="00000269"/>
    <w:rsid w:val="0000038E"/>
    <w:rsid w:val="00000441"/>
    <w:rsid w:val="0000079E"/>
    <w:rsid w:val="0000082D"/>
    <w:rsid w:val="00000995"/>
    <w:rsid w:val="00000CBC"/>
    <w:rsid w:val="00000CDC"/>
    <w:rsid w:val="00000D2E"/>
    <w:rsid w:val="00000D59"/>
    <w:rsid w:val="00000D84"/>
    <w:rsid w:val="00000FC3"/>
    <w:rsid w:val="00001247"/>
    <w:rsid w:val="00001986"/>
    <w:rsid w:val="000019B0"/>
    <w:rsid w:val="00001B14"/>
    <w:rsid w:val="00001E15"/>
    <w:rsid w:val="00001F81"/>
    <w:rsid w:val="00002088"/>
    <w:rsid w:val="000023A3"/>
    <w:rsid w:val="00002414"/>
    <w:rsid w:val="00002431"/>
    <w:rsid w:val="0000245D"/>
    <w:rsid w:val="000026E5"/>
    <w:rsid w:val="00002795"/>
    <w:rsid w:val="000028CC"/>
    <w:rsid w:val="00002AC6"/>
    <w:rsid w:val="00002BCB"/>
    <w:rsid w:val="00002BE8"/>
    <w:rsid w:val="00002F7D"/>
    <w:rsid w:val="000034EF"/>
    <w:rsid w:val="0000381C"/>
    <w:rsid w:val="00003C76"/>
    <w:rsid w:val="00003FD1"/>
    <w:rsid w:val="0000414F"/>
    <w:rsid w:val="000041A0"/>
    <w:rsid w:val="00004392"/>
    <w:rsid w:val="0000451A"/>
    <w:rsid w:val="00004619"/>
    <w:rsid w:val="000046CA"/>
    <w:rsid w:val="000046D7"/>
    <w:rsid w:val="00004BAB"/>
    <w:rsid w:val="00004BCA"/>
    <w:rsid w:val="00004D1B"/>
    <w:rsid w:val="00004D88"/>
    <w:rsid w:val="00005283"/>
    <w:rsid w:val="000052F7"/>
    <w:rsid w:val="000055AF"/>
    <w:rsid w:val="00005CFE"/>
    <w:rsid w:val="00005D43"/>
    <w:rsid w:val="000064DC"/>
    <w:rsid w:val="00006AAE"/>
    <w:rsid w:val="00006B09"/>
    <w:rsid w:val="00006E6D"/>
    <w:rsid w:val="0000714E"/>
    <w:rsid w:val="0000750B"/>
    <w:rsid w:val="00007ACA"/>
    <w:rsid w:val="00007E0A"/>
    <w:rsid w:val="00007F18"/>
    <w:rsid w:val="00007F63"/>
    <w:rsid w:val="00007F74"/>
    <w:rsid w:val="00010098"/>
    <w:rsid w:val="000102D3"/>
    <w:rsid w:val="00010357"/>
    <w:rsid w:val="00010391"/>
    <w:rsid w:val="00010859"/>
    <w:rsid w:val="00010BE5"/>
    <w:rsid w:val="00010C1D"/>
    <w:rsid w:val="00010C75"/>
    <w:rsid w:val="00010D48"/>
    <w:rsid w:val="000115C5"/>
    <w:rsid w:val="00011694"/>
    <w:rsid w:val="000117E8"/>
    <w:rsid w:val="00011881"/>
    <w:rsid w:val="000119F0"/>
    <w:rsid w:val="00011D86"/>
    <w:rsid w:val="00011FD2"/>
    <w:rsid w:val="0001228D"/>
    <w:rsid w:val="000122AA"/>
    <w:rsid w:val="000124C7"/>
    <w:rsid w:val="00012687"/>
    <w:rsid w:val="0001278D"/>
    <w:rsid w:val="00012958"/>
    <w:rsid w:val="00012C33"/>
    <w:rsid w:val="00012D9C"/>
    <w:rsid w:val="00012DFB"/>
    <w:rsid w:val="00012E08"/>
    <w:rsid w:val="00012FEE"/>
    <w:rsid w:val="00013427"/>
    <w:rsid w:val="00013492"/>
    <w:rsid w:val="000137CB"/>
    <w:rsid w:val="0001380E"/>
    <w:rsid w:val="00013A74"/>
    <w:rsid w:val="00013AC1"/>
    <w:rsid w:val="00013AC6"/>
    <w:rsid w:val="00013B9D"/>
    <w:rsid w:val="00013EDD"/>
    <w:rsid w:val="00013FE1"/>
    <w:rsid w:val="00014354"/>
    <w:rsid w:val="000145A7"/>
    <w:rsid w:val="0001461C"/>
    <w:rsid w:val="00015168"/>
    <w:rsid w:val="0001595C"/>
    <w:rsid w:val="00015C72"/>
    <w:rsid w:val="00015D05"/>
    <w:rsid w:val="0001606A"/>
    <w:rsid w:val="00016166"/>
    <w:rsid w:val="00016345"/>
    <w:rsid w:val="00016577"/>
    <w:rsid w:val="000166CA"/>
    <w:rsid w:val="0001683F"/>
    <w:rsid w:val="00016F17"/>
    <w:rsid w:val="00017075"/>
    <w:rsid w:val="00017494"/>
    <w:rsid w:val="0001756F"/>
    <w:rsid w:val="000175C0"/>
    <w:rsid w:val="000179BE"/>
    <w:rsid w:val="00017F45"/>
    <w:rsid w:val="00017F75"/>
    <w:rsid w:val="00020402"/>
    <w:rsid w:val="0002040F"/>
    <w:rsid w:val="000204F6"/>
    <w:rsid w:val="0002055D"/>
    <w:rsid w:val="00020611"/>
    <w:rsid w:val="00020900"/>
    <w:rsid w:val="00020CAC"/>
    <w:rsid w:val="00020DEC"/>
    <w:rsid w:val="00021268"/>
    <w:rsid w:val="000216DF"/>
    <w:rsid w:val="000216E5"/>
    <w:rsid w:val="000217FE"/>
    <w:rsid w:val="00021B80"/>
    <w:rsid w:val="00021D87"/>
    <w:rsid w:val="00021F4E"/>
    <w:rsid w:val="00021FEE"/>
    <w:rsid w:val="000221E3"/>
    <w:rsid w:val="00022282"/>
    <w:rsid w:val="0002239C"/>
    <w:rsid w:val="00022464"/>
    <w:rsid w:val="00022573"/>
    <w:rsid w:val="00022998"/>
    <w:rsid w:val="00022A00"/>
    <w:rsid w:val="00022CA4"/>
    <w:rsid w:val="00022FB9"/>
    <w:rsid w:val="00023105"/>
    <w:rsid w:val="00023527"/>
    <w:rsid w:val="00023A83"/>
    <w:rsid w:val="00023BD0"/>
    <w:rsid w:val="00023C60"/>
    <w:rsid w:val="00023D94"/>
    <w:rsid w:val="00023F9E"/>
    <w:rsid w:val="00024053"/>
    <w:rsid w:val="0002424F"/>
    <w:rsid w:val="0002438D"/>
    <w:rsid w:val="00024626"/>
    <w:rsid w:val="000246C5"/>
    <w:rsid w:val="0002486C"/>
    <w:rsid w:val="000248A5"/>
    <w:rsid w:val="00024A98"/>
    <w:rsid w:val="00024CC6"/>
    <w:rsid w:val="0002542D"/>
    <w:rsid w:val="0002543D"/>
    <w:rsid w:val="00025496"/>
    <w:rsid w:val="0002584D"/>
    <w:rsid w:val="0002592B"/>
    <w:rsid w:val="00025B3B"/>
    <w:rsid w:val="00025BAE"/>
    <w:rsid w:val="00025BFB"/>
    <w:rsid w:val="00025E05"/>
    <w:rsid w:val="00025E36"/>
    <w:rsid w:val="00025EF2"/>
    <w:rsid w:val="00026A84"/>
    <w:rsid w:val="00026D78"/>
    <w:rsid w:val="00027391"/>
    <w:rsid w:val="0002743A"/>
    <w:rsid w:val="000274BE"/>
    <w:rsid w:val="0002764C"/>
    <w:rsid w:val="0002772D"/>
    <w:rsid w:val="00027981"/>
    <w:rsid w:val="00027A9C"/>
    <w:rsid w:val="00027D28"/>
    <w:rsid w:val="00027D53"/>
    <w:rsid w:val="00030271"/>
    <w:rsid w:val="00030342"/>
    <w:rsid w:val="00030A35"/>
    <w:rsid w:val="00030B6B"/>
    <w:rsid w:val="00030BC3"/>
    <w:rsid w:val="00030D78"/>
    <w:rsid w:val="00030D93"/>
    <w:rsid w:val="00030F65"/>
    <w:rsid w:val="000311D5"/>
    <w:rsid w:val="00031575"/>
    <w:rsid w:val="000315FC"/>
    <w:rsid w:val="000316A0"/>
    <w:rsid w:val="0003190B"/>
    <w:rsid w:val="00031B41"/>
    <w:rsid w:val="00031C4C"/>
    <w:rsid w:val="00031D92"/>
    <w:rsid w:val="00032012"/>
    <w:rsid w:val="000320C9"/>
    <w:rsid w:val="0003211D"/>
    <w:rsid w:val="000322B1"/>
    <w:rsid w:val="00032467"/>
    <w:rsid w:val="000328F9"/>
    <w:rsid w:val="00032A76"/>
    <w:rsid w:val="00032AE0"/>
    <w:rsid w:val="00032C04"/>
    <w:rsid w:val="00032E5D"/>
    <w:rsid w:val="000330A0"/>
    <w:rsid w:val="00033107"/>
    <w:rsid w:val="00033131"/>
    <w:rsid w:val="00033260"/>
    <w:rsid w:val="00033302"/>
    <w:rsid w:val="00033452"/>
    <w:rsid w:val="00033928"/>
    <w:rsid w:val="00033A9E"/>
    <w:rsid w:val="00033AF5"/>
    <w:rsid w:val="00033B0B"/>
    <w:rsid w:val="00033E45"/>
    <w:rsid w:val="000340D5"/>
    <w:rsid w:val="000342E5"/>
    <w:rsid w:val="00034342"/>
    <w:rsid w:val="00034436"/>
    <w:rsid w:val="000344AE"/>
    <w:rsid w:val="000344D5"/>
    <w:rsid w:val="000345DF"/>
    <w:rsid w:val="000349FF"/>
    <w:rsid w:val="00034B27"/>
    <w:rsid w:val="0003555E"/>
    <w:rsid w:val="00035670"/>
    <w:rsid w:val="00035F96"/>
    <w:rsid w:val="000362E9"/>
    <w:rsid w:val="0003665D"/>
    <w:rsid w:val="000366B3"/>
    <w:rsid w:val="00036751"/>
    <w:rsid w:val="0003684C"/>
    <w:rsid w:val="00036C08"/>
    <w:rsid w:val="00036C35"/>
    <w:rsid w:val="00036D5F"/>
    <w:rsid w:val="00036D69"/>
    <w:rsid w:val="00036E0D"/>
    <w:rsid w:val="00037037"/>
    <w:rsid w:val="00037535"/>
    <w:rsid w:val="00037592"/>
    <w:rsid w:val="0003767B"/>
    <w:rsid w:val="00037767"/>
    <w:rsid w:val="00037812"/>
    <w:rsid w:val="00037C26"/>
    <w:rsid w:val="00037C54"/>
    <w:rsid w:val="00037CD5"/>
    <w:rsid w:val="00037DC4"/>
    <w:rsid w:val="00040295"/>
    <w:rsid w:val="000404D0"/>
    <w:rsid w:val="0004080F"/>
    <w:rsid w:val="000408F9"/>
    <w:rsid w:val="000409C1"/>
    <w:rsid w:val="00040ED6"/>
    <w:rsid w:val="00041026"/>
    <w:rsid w:val="0004108E"/>
    <w:rsid w:val="0004165E"/>
    <w:rsid w:val="00041AD6"/>
    <w:rsid w:val="00041C87"/>
    <w:rsid w:val="00041DBB"/>
    <w:rsid w:val="00041E22"/>
    <w:rsid w:val="00042029"/>
    <w:rsid w:val="0004208D"/>
    <w:rsid w:val="000422BF"/>
    <w:rsid w:val="00042369"/>
    <w:rsid w:val="000426F2"/>
    <w:rsid w:val="00042743"/>
    <w:rsid w:val="000427D6"/>
    <w:rsid w:val="000428CC"/>
    <w:rsid w:val="00042D13"/>
    <w:rsid w:val="00042D90"/>
    <w:rsid w:val="000435F4"/>
    <w:rsid w:val="00043660"/>
    <w:rsid w:val="00043767"/>
    <w:rsid w:val="00043785"/>
    <w:rsid w:val="00043827"/>
    <w:rsid w:val="00043BD3"/>
    <w:rsid w:val="00043E3A"/>
    <w:rsid w:val="00043FB6"/>
    <w:rsid w:val="00044054"/>
    <w:rsid w:val="00044159"/>
    <w:rsid w:val="00044202"/>
    <w:rsid w:val="000445AB"/>
    <w:rsid w:val="00044C6D"/>
    <w:rsid w:val="00044F00"/>
    <w:rsid w:val="00045066"/>
    <w:rsid w:val="000450C5"/>
    <w:rsid w:val="0004541C"/>
    <w:rsid w:val="000455F6"/>
    <w:rsid w:val="00045691"/>
    <w:rsid w:val="000458DA"/>
    <w:rsid w:val="00045D00"/>
    <w:rsid w:val="00045F4A"/>
    <w:rsid w:val="00045F79"/>
    <w:rsid w:val="0004602F"/>
    <w:rsid w:val="000460C1"/>
    <w:rsid w:val="00046125"/>
    <w:rsid w:val="00046389"/>
    <w:rsid w:val="000463AF"/>
    <w:rsid w:val="000463E0"/>
    <w:rsid w:val="00046552"/>
    <w:rsid w:val="00046657"/>
    <w:rsid w:val="000467A8"/>
    <w:rsid w:val="00047332"/>
    <w:rsid w:val="00047658"/>
    <w:rsid w:val="000476FA"/>
    <w:rsid w:val="000478DA"/>
    <w:rsid w:val="00047941"/>
    <w:rsid w:val="00047A00"/>
    <w:rsid w:val="00047F12"/>
    <w:rsid w:val="00047FA8"/>
    <w:rsid w:val="00050123"/>
    <w:rsid w:val="00050214"/>
    <w:rsid w:val="00050224"/>
    <w:rsid w:val="00050478"/>
    <w:rsid w:val="000505F9"/>
    <w:rsid w:val="00050A6C"/>
    <w:rsid w:val="00050C7C"/>
    <w:rsid w:val="00050F16"/>
    <w:rsid w:val="000512C2"/>
    <w:rsid w:val="000514FA"/>
    <w:rsid w:val="0005170D"/>
    <w:rsid w:val="000517B7"/>
    <w:rsid w:val="00051AE6"/>
    <w:rsid w:val="00051EA0"/>
    <w:rsid w:val="00051F19"/>
    <w:rsid w:val="000522E2"/>
    <w:rsid w:val="0005298A"/>
    <w:rsid w:val="0005299C"/>
    <w:rsid w:val="00052E5C"/>
    <w:rsid w:val="000531D7"/>
    <w:rsid w:val="000532DC"/>
    <w:rsid w:val="000532EC"/>
    <w:rsid w:val="00053616"/>
    <w:rsid w:val="000537AD"/>
    <w:rsid w:val="000537CB"/>
    <w:rsid w:val="000538D2"/>
    <w:rsid w:val="000539FF"/>
    <w:rsid w:val="00053D9A"/>
    <w:rsid w:val="00053E3F"/>
    <w:rsid w:val="00053EAA"/>
    <w:rsid w:val="00054572"/>
    <w:rsid w:val="0005464E"/>
    <w:rsid w:val="00054A0A"/>
    <w:rsid w:val="00054F61"/>
    <w:rsid w:val="0005525F"/>
    <w:rsid w:val="000552E9"/>
    <w:rsid w:val="00055415"/>
    <w:rsid w:val="0005545D"/>
    <w:rsid w:val="00055640"/>
    <w:rsid w:val="00055966"/>
    <w:rsid w:val="00055DAD"/>
    <w:rsid w:val="00055DBE"/>
    <w:rsid w:val="00056118"/>
    <w:rsid w:val="00056182"/>
    <w:rsid w:val="000561E0"/>
    <w:rsid w:val="00056316"/>
    <w:rsid w:val="00056356"/>
    <w:rsid w:val="000563BF"/>
    <w:rsid w:val="0005660E"/>
    <w:rsid w:val="000566DD"/>
    <w:rsid w:val="0005686E"/>
    <w:rsid w:val="00056888"/>
    <w:rsid w:val="00056F66"/>
    <w:rsid w:val="0005713D"/>
    <w:rsid w:val="0005728C"/>
    <w:rsid w:val="000572E4"/>
    <w:rsid w:val="000575FD"/>
    <w:rsid w:val="00057659"/>
    <w:rsid w:val="00057A1F"/>
    <w:rsid w:val="00057B44"/>
    <w:rsid w:val="00057C86"/>
    <w:rsid w:val="00057F39"/>
    <w:rsid w:val="000601D2"/>
    <w:rsid w:val="00060351"/>
    <w:rsid w:val="00060676"/>
    <w:rsid w:val="0006098A"/>
    <w:rsid w:val="00060A20"/>
    <w:rsid w:val="00060C79"/>
    <w:rsid w:val="00060DE5"/>
    <w:rsid w:val="00060E0E"/>
    <w:rsid w:val="00060E1C"/>
    <w:rsid w:val="00060E82"/>
    <w:rsid w:val="0006126F"/>
    <w:rsid w:val="000615DA"/>
    <w:rsid w:val="00061770"/>
    <w:rsid w:val="00061801"/>
    <w:rsid w:val="000619E4"/>
    <w:rsid w:val="00061D7A"/>
    <w:rsid w:val="00061FC9"/>
    <w:rsid w:val="00062403"/>
    <w:rsid w:val="00062478"/>
    <w:rsid w:val="000624E7"/>
    <w:rsid w:val="00062532"/>
    <w:rsid w:val="0006263B"/>
    <w:rsid w:val="0006294A"/>
    <w:rsid w:val="000629F1"/>
    <w:rsid w:val="00062BC3"/>
    <w:rsid w:val="00062FF0"/>
    <w:rsid w:val="0006306B"/>
    <w:rsid w:val="0006321F"/>
    <w:rsid w:val="0006329B"/>
    <w:rsid w:val="00063618"/>
    <w:rsid w:val="00063C4F"/>
    <w:rsid w:val="000640FD"/>
    <w:rsid w:val="00064169"/>
    <w:rsid w:val="000642CA"/>
    <w:rsid w:val="0006461B"/>
    <w:rsid w:val="00064C38"/>
    <w:rsid w:val="00064D87"/>
    <w:rsid w:val="00064DDC"/>
    <w:rsid w:val="000650C2"/>
    <w:rsid w:val="0006559C"/>
    <w:rsid w:val="000658A4"/>
    <w:rsid w:val="00065938"/>
    <w:rsid w:val="00065943"/>
    <w:rsid w:val="00065946"/>
    <w:rsid w:val="00065B89"/>
    <w:rsid w:val="00065D3A"/>
    <w:rsid w:val="00065D44"/>
    <w:rsid w:val="00065FF6"/>
    <w:rsid w:val="00065FF9"/>
    <w:rsid w:val="000660B6"/>
    <w:rsid w:val="0006614A"/>
    <w:rsid w:val="00066278"/>
    <w:rsid w:val="00066293"/>
    <w:rsid w:val="00066424"/>
    <w:rsid w:val="00066687"/>
    <w:rsid w:val="00066CDB"/>
    <w:rsid w:val="00066E4D"/>
    <w:rsid w:val="000672EB"/>
    <w:rsid w:val="000674B3"/>
    <w:rsid w:val="00067563"/>
    <w:rsid w:val="000677D2"/>
    <w:rsid w:val="0006797B"/>
    <w:rsid w:val="00067E29"/>
    <w:rsid w:val="00070110"/>
    <w:rsid w:val="00070206"/>
    <w:rsid w:val="0007024B"/>
    <w:rsid w:val="0007094C"/>
    <w:rsid w:val="00070951"/>
    <w:rsid w:val="00070B63"/>
    <w:rsid w:val="00070CC9"/>
    <w:rsid w:val="00070F1E"/>
    <w:rsid w:val="00071041"/>
    <w:rsid w:val="000710D9"/>
    <w:rsid w:val="0007122A"/>
    <w:rsid w:val="000712E3"/>
    <w:rsid w:val="000712F7"/>
    <w:rsid w:val="000713D9"/>
    <w:rsid w:val="0007173D"/>
    <w:rsid w:val="00071854"/>
    <w:rsid w:val="000718E8"/>
    <w:rsid w:val="00071A84"/>
    <w:rsid w:val="00071D93"/>
    <w:rsid w:val="00071FF8"/>
    <w:rsid w:val="0007208B"/>
    <w:rsid w:val="000725ED"/>
    <w:rsid w:val="0007276B"/>
    <w:rsid w:val="000728C3"/>
    <w:rsid w:val="00072D2D"/>
    <w:rsid w:val="00072D42"/>
    <w:rsid w:val="00072E0C"/>
    <w:rsid w:val="0007304E"/>
    <w:rsid w:val="00073530"/>
    <w:rsid w:val="0007364F"/>
    <w:rsid w:val="0007365B"/>
    <w:rsid w:val="0007398C"/>
    <w:rsid w:val="00073A0B"/>
    <w:rsid w:val="00073C93"/>
    <w:rsid w:val="00073E10"/>
    <w:rsid w:val="00073E75"/>
    <w:rsid w:val="00073F64"/>
    <w:rsid w:val="000740B1"/>
    <w:rsid w:val="000740B8"/>
    <w:rsid w:val="0007430D"/>
    <w:rsid w:val="000743E6"/>
    <w:rsid w:val="00074489"/>
    <w:rsid w:val="0007480C"/>
    <w:rsid w:val="0007531A"/>
    <w:rsid w:val="00075493"/>
    <w:rsid w:val="00075887"/>
    <w:rsid w:val="00075959"/>
    <w:rsid w:val="00075D37"/>
    <w:rsid w:val="000760F1"/>
    <w:rsid w:val="0007620C"/>
    <w:rsid w:val="00076325"/>
    <w:rsid w:val="000764DA"/>
    <w:rsid w:val="000767C9"/>
    <w:rsid w:val="0007686C"/>
    <w:rsid w:val="00076B62"/>
    <w:rsid w:val="00076B71"/>
    <w:rsid w:val="00076BFE"/>
    <w:rsid w:val="00076DE9"/>
    <w:rsid w:val="00076E26"/>
    <w:rsid w:val="00077040"/>
    <w:rsid w:val="00077113"/>
    <w:rsid w:val="00077180"/>
    <w:rsid w:val="0007735E"/>
    <w:rsid w:val="000776D4"/>
    <w:rsid w:val="000777BF"/>
    <w:rsid w:val="00077844"/>
    <w:rsid w:val="00077AA7"/>
    <w:rsid w:val="00080009"/>
    <w:rsid w:val="00080056"/>
    <w:rsid w:val="000800CE"/>
    <w:rsid w:val="00080100"/>
    <w:rsid w:val="00080103"/>
    <w:rsid w:val="00080447"/>
    <w:rsid w:val="0008062F"/>
    <w:rsid w:val="00080973"/>
    <w:rsid w:val="00080B0C"/>
    <w:rsid w:val="00080B1A"/>
    <w:rsid w:val="00080BA8"/>
    <w:rsid w:val="00080C03"/>
    <w:rsid w:val="00080DD6"/>
    <w:rsid w:val="00081120"/>
    <w:rsid w:val="00081413"/>
    <w:rsid w:val="00081416"/>
    <w:rsid w:val="000818C8"/>
    <w:rsid w:val="000818C9"/>
    <w:rsid w:val="00081A43"/>
    <w:rsid w:val="00081A53"/>
    <w:rsid w:val="00081AF3"/>
    <w:rsid w:val="00081DA1"/>
    <w:rsid w:val="00081DDB"/>
    <w:rsid w:val="00081F51"/>
    <w:rsid w:val="00081F78"/>
    <w:rsid w:val="0008225E"/>
    <w:rsid w:val="0008278D"/>
    <w:rsid w:val="000827A7"/>
    <w:rsid w:val="000829CE"/>
    <w:rsid w:val="00082AF3"/>
    <w:rsid w:val="00082C89"/>
    <w:rsid w:val="00083078"/>
    <w:rsid w:val="000830BC"/>
    <w:rsid w:val="000831BB"/>
    <w:rsid w:val="000831DF"/>
    <w:rsid w:val="00083397"/>
    <w:rsid w:val="0008348E"/>
    <w:rsid w:val="0008376A"/>
    <w:rsid w:val="00083922"/>
    <w:rsid w:val="00083B93"/>
    <w:rsid w:val="000841B2"/>
    <w:rsid w:val="000845BE"/>
    <w:rsid w:val="00084641"/>
    <w:rsid w:val="00084668"/>
    <w:rsid w:val="00084789"/>
    <w:rsid w:val="000847D8"/>
    <w:rsid w:val="00084A59"/>
    <w:rsid w:val="00084ABE"/>
    <w:rsid w:val="0008566E"/>
    <w:rsid w:val="000856ED"/>
    <w:rsid w:val="0008597E"/>
    <w:rsid w:val="000859AD"/>
    <w:rsid w:val="00085A0F"/>
    <w:rsid w:val="00085D62"/>
    <w:rsid w:val="00085E1B"/>
    <w:rsid w:val="00085F61"/>
    <w:rsid w:val="00086036"/>
    <w:rsid w:val="000864EB"/>
    <w:rsid w:val="0008660F"/>
    <w:rsid w:val="0008684E"/>
    <w:rsid w:val="00086951"/>
    <w:rsid w:val="000869AB"/>
    <w:rsid w:val="00086B64"/>
    <w:rsid w:val="00086E0A"/>
    <w:rsid w:val="00086E1D"/>
    <w:rsid w:val="00086E56"/>
    <w:rsid w:val="00086E85"/>
    <w:rsid w:val="00086F8A"/>
    <w:rsid w:val="00086FB9"/>
    <w:rsid w:val="0008710B"/>
    <w:rsid w:val="00087384"/>
    <w:rsid w:val="00087531"/>
    <w:rsid w:val="00087634"/>
    <w:rsid w:val="0008772D"/>
    <w:rsid w:val="00087756"/>
    <w:rsid w:val="0009014D"/>
    <w:rsid w:val="00090430"/>
    <w:rsid w:val="00090678"/>
    <w:rsid w:val="000906C7"/>
    <w:rsid w:val="000906EA"/>
    <w:rsid w:val="0009091A"/>
    <w:rsid w:val="0009097D"/>
    <w:rsid w:val="00090ADA"/>
    <w:rsid w:val="00090B85"/>
    <w:rsid w:val="00090D39"/>
    <w:rsid w:val="00090D96"/>
    <w:rsid w:val="00091299"/>
    <w:rsid w:val="0009146F"/>
    <w:rsid w:val="00091490"/>
    <w:rsid w:val="000917D1"/>
    <w:rsid w:val="00091E8B"/>
    <w:rsid w:val="00092365"/>
    <w:rsid w:val="000927CE"/>
    <w:rsid w:val="00092AFA"/>
    <w:rsid w:val="00092BE2"/>
    <w:rsid w:val="00092D7F"/>
    <w:rsid w:val="00092FCD"/>
    <w:rsid w:val="00093307"/>
    <w:rsid w:val="000933F8"/>
    <w:rsid w:val="00093400"/>
    <w:rsid w:val="00093566"/>
    <w:rsid w:val="0009380E"/>
    <w:rsid w:val="00093DD2"/>
    <w:rsid w:val="00093E4F"/>
    <w:rsid w:val="00094384"/>
    <w:rsid w:val="0009439A"/>
    <w:rsid w:val="000943C4"/>
    <w:rsid w:val="00094C5F"/>
    <w:rsid w:val="0009526A"/>
    <w:rsid w:val="00095950"/>
    <w:rsid w:val="00095A88"/>
    <w:rsid w:val="00095ED6"/>
    <w:rsid w:val="00095F38"/>
    <w:rsid w:val="00095F9C"/>
    <w:rsid w:val="00096363"/>
    <w:rsid w:val="00096437"/>
    <w:rsid w:val="000965B2"/>
    <w:rsid w:val="00096BAC"/>
    <w:rsid w:val="00096FF1"/>
    <w:rsid w:val="00097126"/>
    <w:rsid w:val="00097D44"/>
    <w:rsid w:val="000A013B"/>
    <w:rsid w:val="000A0299"/>
    <w:rsid w:val="000A02BB"/>
    <w:rsid w:val="000A0403"/>
    <w:rsid w:val="000A047F"/>
    <w:rsid w:val="000A0585"/>
    <w:rsid w:val="000A05A4"/>
    <w:rsid w:val="000A071D"/>
    <w:rsid w:val="000A0833"/>
    <w:rsid w:val="000A08FC"/>
    <w:rsid w:val="000A0DC4"/>
    <w:rsid w:val="000A119F"/>
    <w:rsid w:val="000A15A1"/>
    <w:rsid w:val="000A16C3"/>
    <w:rsid w:val="000A196E"/>
    <w:rsid w:val="000A1AA4"/>
    <w:rsid w:val="000A1E1E"/>
    <w:rsid w:val="000A1E34"/>
    <w:rsid w:val="000A1F23"/>
    <w:rsid w:val="000A1F55"/>
    <w:rsid w:val="000A1FC6"/>
    <w:rsid w:val="000A20DA"/>
    <w:rsid w:val="000A2359"/>
    <w:rsid w:val="000A2924"/>
    <w:rsid w:val="000A2966"/>
    <w:rsid w:val="000A2A5A"/>
    <w:rsid w:val="000A2B5B"/>
    <w:rsid w:val="000A2C2B"/>
    <w:rsid w:val="000A2CFF"/>
    <w:rsid w:val="000A3172"/>
    <w:rsid w:val="000A3270"/>
    <w:rsid w:val="000A376A"/>
    <w:rsid w:val="000A39B6"/>
    <w:rsid w:val="000A3B48"/>
    <w:rsid w:val="000A3C28"/>
    <w:rsid w:val="000A3E99"/>
    <w:rsid w:val="000A3EF8"/>
    <w:rsid w:val="000A40EE"/>
    <w:rsid w:val="000A42B2"/>
    <w:rsid w:val="000A4951"/>
    <w:rsid w:val="000A49AF"/>
    <w:rsid w:val="000A4A9B"/>
    <w:rsid w:val="000A4B8E"/>
    <w:rsid w:val="000A4DEA"/>
    <w:rsid w:val="000A4FC8"/>
    <w:rsid w:val="000A51BB"/>
    <w:rsid w:val="000A521B"/>
    <w:rsid w:val="000A554B"/>
    <w:rsid w:val="000A57A7"/>
    <w:rsid w:val="000A57C9"/>
    <w:rsid w:val="000A5A8A"/>
    <w:rsid w:val="000A5B03"/>
    <w:rsid w:val="000A5BED"/>
    <w:rsid w:val="000A5BFE"/>
    <w:rsid w:val="000A5D00"/>
    <w:rsid w:val="000A5E76"/>
    <w:rsid w:val="000A5FEA"/>
    <w:rsid w:val="000A6021"/>
    <w:rsid w:val="000A64B3"/>
    <w:rsid w:val="000A663E"/>
    <w:rsid w:val="000A68AA"/>
    <w:rsid w:val="000A697A"/>
    <w:rsid w:val="000A6FB1"/>
    <w:rsid w:val="000A7058"/>
    <w:rsid w:val="000A707C"/>
    <w:rsid w:val="000A711D"/>
    <w:rsid w:val="000A7197"/>
    <w:rsid w:val="000A7212"/>
    <w:rsid w:val="000A744E"/>
    <w:rsid w:val="000A7487"/>
    <w:rsid w:val="000A76C7"/>
    <w:rsid w:val="000A7798"/>
    <w:rsid w:val="000A7AA5"/>
    <w:rsid w:val="000A7E51"/>
    <w:rsid w:val="000A7F84"/>
    <w:rsid w:val="000A7FAB"/>
    <w:rsid w:val="000AF3B2"/>
    <w:rsid w:val="000B02C3"/>
    <w:rsid w:val="000B02C9"/>
    <w:rsid w:val="000B0360"/>
    <w:rsid w:val="000B0908"/>
    <w:rsid w:val="000B0ABA"/>
    <w:rsid w:val="000B0C4E"/>
    <w:rsid w:val="000B0F29"/>
    <w:rsid w:val="000B1624"/>
    <w:rsid w:val="000B178A"/>
    <w:rsid w:val="000B180E"/>
    <w:rsid w:val="000B1908"/>
    <w:rsid w:val="000B1BCB"/>
    <w:rsid w:val="000B1DC0"/>
    <w:rsid w:val="000B2252"/>
    <w:rsid w:val="000B22BC"/>
    <w:rsid w:val="000B233B"/>
    <w:rsid w:val="000B240A"/>
    <w:rsid w:val="000B25E1"/>
    <w:rsid w:val="000B27CD"/>
    <w:rsid w:val="000B2819"/>
    <w:rsid w:val="000B2A0D"/>
    <w:rsid w:val="000B2C3E"/>
    <w:rsid w:val="000B2F99"/>
    <w:rsid w:val="000B3044"/>
    <w:rsid w:val="000B30B1"/>
    <w:rsid w:val="000B3179"/>
    <w:rsid w:val="000B3205"/>
    <w:rsid w:val="000B3364"/>
    <w:rsid w:val="000B392E"/>
    <w:rsid w:val="000B3B5F"/>
    <w:rsid w:val="000B3BD8"/>
    <w:rsid w:val="000B3E22"/>
    <w:rsid w:val="000B40BC"/>
    <w:rsid w:val="000B4715"/>
    <w:rsid w:val="000B496C"/>
    <w:rsid w:val="000B49F0"/>
    <w:rsid w:val="000B4A27"/>
    <w:rsid w:val="000B4D1D"/>
    <w:rsid w:val="000B4DE0"/>
    <w:rsid w:val="000B5000"/>
    <w:rsid w:val="000B5014"/>
    <w:rsid w:val="000B509C"/>
    <w:rsid w:val="000B50EC"/>
    <w:rsid w:val="000B5287"/>
    <w:rsid w:val="000B568F"/>
    <w:rsid w:val="000B5867"/>
    <w:rsid w:val="000B5C66"/>
    <w:rsid w:val="000B5D46"/>
    <w:rsid w:val="000B5EE9"/>
    <w:rsid w:val="000B61BB"/>
    <w:rsid w:val="000B62D5"/>
    <w:rsid w:val="000B634D"/>
    <w:rsid w:val="000B64DD"/>
    <w:rsid w:val="000B6885"/>
    <w:rsid w:val="000B69EE"/>
    <w:rsid w:val="000B6A4E"/>
    <w:rsid w:val="000B6C8D"/>
    <w:rsid w:val="000B6CDD"/>
    <w:rsid w:val="000B6D9A"/>
    <w:rsid w:val="000B6DD0"/>
    <w:rsid w:val="000B7220"/>
    <w:rsid w:val="000B7282"/>
    <w:rsid w:val="000B78CB"/>
    <w:rsid w:val="000B7BE1"/>
    <w:rsid w:val="000B7F12"/>
    <w:rsid w:val="000C025E"/>
    <w:rsid w:val="000C02A8"/>
    <w:rsid w:val="000C0ACC"/>
    <w:rsid w:val="000C0C8C"/>
    <w:rsid w:val="000C0CEC"/>
    <w:rsid w:val="000C0D41"/>
    <w:rsid w:val="000C0DEF"/>
    <w:rsid w:val="000C1114"/>
    <w:rsid w:val="000C1237"/>
    <w:rsid w:val="000C1402"/>
    <w:rsid w:val="000C1DDE"/>
    <w:rsid w:val="000C1F02"/>
    <w:rsid w:val="000C233C"/>
    <w:rsid w:val="000C2538"/>
    <w:rsid w:val="000C26D0"/>
    <w:rsid w:val="000C2905"/>
    <w:rsid w:val="000C2BBB"/>
    <w:rsid w:val="000C2C9F"/>
    <w:rsid w:val="000C3042"/>
    <w:rsid w:val="000C30DF"/>
    <w:rsid w:val="000C31C4"/>
    <w:rsid w:val="000C35FB"/>
    <w:rsid w:val="000C371E"/>
    <w:rsid w:val="000C37D3"/>
    <w:rsid w:val="000C3923"/>
    <w:rsid w:val="000C3CCA"/>
    <w:rsid w:val="000C3D78"/>
    <w:rsid w:val="000C3FA1"/>
    <w:rsid w:val="000C4062"/>
    <w:rsid w:val="000C40FF"/>
    <w:rsid w:val="000C43FA"/>
    <w:rsid w:val="000C440A"/>
    <w:rsid w:val="000C44AF"/>
    <w:rsid w:val="000C4877"/>
    <w:rsid w:val="000C4C3D"/>
    <w:rsid w:val="000C4CBC"/>
    <w:rsid w:val="000C4CD1"/>
    <w:rsid w:val="000C4E1B"/>
    <w:rsid w:val="000C4ED7"/>
    <w:rsid w:val="000C5175"/>
    <w:rsid w:val="000C53E5"/>
    <w:rsid w:val="000C566A"/>
    <w:rsid w:val="000C59E4"/>
    <w:rsid w:val="000C5A9F"/>
    <w:rsid w:val="000C5B52"/>
    <w:rsid w:val="000C6397"/>
    <w:rsid w:val="000C645E"/>
    <w:rsid w:val="000C64A6"/>
    <w:rsid w:val="000C6611"/>
    <w:rsid w:val="000C6921"/>
    <w:rsid w:val="000C6CD3"/>
    <w:rsid w:val="000C6D03"/>
    <w:rsid w:val="000C6D59"/>
    <w:rsid w:val="000C7277"/>
    <w:rsid w:val="000C7295"/>
    <w:rsid w:val="000C7411"/>
    <w:rsid w:val="000C761C"/>
    <w:rsid w:val="000C7727"/>
    <w:rsid w:val="000C7A15"/>
    <w:rsid w:val="000C7A8E"/>
    <w:rsid w:val="000C7B17"/>
    <w:rsid w:val="000C7EF6"/>
    <w:rsid w:val="000C7F99"/>
    <w:rsid w:val="000D00E7"/>
    <w:rsid w:val="000D01B7"/>
    <w:rsid w:val="000D0430"/>
    <w:rsid w:val="000D0C68"/>
    <w:rsid w:val="000D0FEB"/>
    <w:rsid w:val="000D1258"/>
    <w:rsid w:val="000D138E"/>
    <w:rsid w:val="000D15A0"/>
    <w:rsid w:val="000D1729"/>
    <w:rsid w:val="000D19A2"/>
    <w:rsid w:val="000D1A02"/>
    <w:rsid w:val="000D1ADE"/>
    <w:rsid w:val="000D1B5E"/>
    <w:rsid w:val="000D1C61"/>
    <w:rsid w:val="000D1C94"/>
    <w:rsid w:val="000D1CF6"/>
    <w:rsid w:val="000D1D70"/>
    <w:rsid w:val="000D1FF0"/>
    <w:rsid w:val="000D2147"/>
    <w:rsid w:val="000D256A"/>
    <w:rsid w:val="000D26A0"/>
    <w:rsid w:val="000D274E"/>
    <w:rsid w:val="000D2CA2"/>
    <w:rsid w:val="000D2F02"/>
    <w:rsid w:val="000D2FA3"/>
    <w:rsid w:val="000D30C0"/>
    <w:rsid w:val="000D3270"/>
    <w:rsid w:val="000D329D"/>
    <w:rsid w:val="000D3392"/>
    <w:rsid w:val="000D35F5"/>
    <w:rsid w:val="000D3821"/>
    <w:rsid w:val="000D41C4"/>
    <w:rsid w:val="000D433B"/>
    <w:rsid w:val="000D4436"/>
    <w:rsid w:val="000D4626"/>
    <w:rsid w:val="000D4693"/>
    <w:rsid w:val="000D481B"/>
    <w:rsid w:val="000D4913"/>
    <w:rsid w:val="000D4D63"/>
    <w:rsid w:val="000D51E6"/>
    <w:rsid w:val="000D558B"/>
    <w:rsid w:val="000D5850"/>
    <w:rsid w:val="000D5B5D"/>
    <w:rsid w:val="000D6D15"/>
    <w:rsid w:val="000D6D41"/>
    <w:rsid w:val="000D6E2A"/>
    <w:rsid w:val="000D706D"/>
    <w:rsid w:val="000D7241"/>
    <w:rsid w:val="000D75B8"/>
    <w:rsid w:val="000D7958"/>
    <w:rsid w:val="000D7F48"/>
    <w:rsid w:val="000E0282"/>
    <w:rsid w:val="000E03D0"/>
    <w:rsid w:val="000E05D2"/>
    <w:rsid w:val="000E0791"/>
    <w:rsid w:val="000E0A01"/>
    <w:rsid w:val="000E0A76"/>
    <w:rsid w:val="000E0AC4"/>
    <w:rsid w:val="000E0B3E"/>
    <w:rsid w:val="000E0CCC"/>
    <w:rsid w:val="000E0D6B"/>
    <w:rsid w:val="000E0EA6"/>
    <w:rsid w:val="000E103C"/>
    <w:rsid w:val="000E14E2"/>
    <w:rsid w:val="000E1714"/>
    <w:rsid w:val="000E1B02"/>
    <w:rsid w:val="000E1E43"/>
    <w:rsid w:val="000E1E9E"/>
    <w:rsid w:val="000E1F0E"/>
    <w:rsid w:val="000E1FE9"/>
    <w:rsid w:val="000E2206"/>
    <w:rsid w:val="000E2278"/>
    <w:rsid w:val="000E244D"/>
    <w:rsid w:val="000E25FA"/>
    <w:rsid w:val="000E272B"/>
    <w:rsid w:val="000E2777"/>
    <w:rsid w:val="000E29C3"/>
    <w:rsid w:val="000E2C2A"/>
    <w:rsid w:val="000E2CC5"/>
    <w:rsid w:val="000E2DC8"/>
    <w:rsid w:val="000E2E9F"/>
    <w:rsid w:val="000E3534"/>
    <w:rsid w:val="000E35D0"/>
    <w:rsid w:val="000E3998"/>
    <w:rsid w:val="000E39D2"/>
    <w:rsid w:val="000E3A81"/>
    <w:rsid w:val="000E3BEF"/>
    <w:rsid w:val="000E40A7"/>
    <w:rsid w:val="000E4322"/>
    <w:rsid w:val="000E4331"/>
    <w:rsid w:val="000E43AD"/>
    <w:rsid w:val="000E445E"/>
    <w:rsid w:val="000E47B1"/>
    <w:rsid w:val="000E4A9B"/>
    <w:rsid w:val="000E5089"/>
    <w:rsid w:val="000E508A"/>
    <w:rsid w:val="000E5463"/>
    <w:rsid w:val="000E54B3"/>
    <w:rsid w:val="000E5523"/>
    <w:rsid w:val="000E55FA"/>
    <w:rsid w:val="000E5615"/>
    <w:rsid w:val="000E56AE"/>
    <w:rsid w:val="000E57C5"/>
    <w:rsid w:val="000E58D2"/>
    <w:rsid w:val="000E5B73"/>
    <w:rsid w:val="000E5CB9"/>
    <w:rsid w:val="000E6376"/>
    <w:rsid w:val="000E645F"/>
    <w:rsid w:val="000E656D"/>
    <w:rsid w:val="000E6651"/>
    <w:rsid w:val="000E6943"/>
    <w:rsid w:val="000E6A65"/>
    <w:rsid w:val="000E748B"/>
    <w:rsid w:val="000E7627"/>
    <w:rsid w:val="000E764C"/>
    <w:rsid w:val="000E7778"/>
    <w:rsid w:val="000E7915"/>
    <w:rsid w:val="000E7C03"/>
    <w:rsid w:val="000E7DB3"/>
    <w:rsid w:val="000F015F"/>
    <w:rsid w:val="000F020F"/>
    <w:rsid w:val="000F049C"/>
    <w:rsid w:val="000F0543"/>
    <w:rsid w:val="000F0652"/>
    <w:rsid w:val="000F071C"/>
    <w:rsid w:val="000F0F1B"/>
    <w:rsid w:val="000F1000"/>
    <w:rsid w:val="000F11A7"/>
    <w:rsid w:val="000F1529"/>
    <w:rsid w:val="000F15DA"/>
    <w:rsid w:val="000F1927"/>
    <w:rsid w:val="000F1A7E"/>
    <w:rsid w:val="000F1B07"/>
    <w:rsid w:val="000F2106"/>
    <w:rsid w:val="000F25BF"/>
    <w:rsid w:val="000F275F"/>
    <w:rsid w:val="000F2A76"/>
    <w:rsid w:val="000F2A96"/>
    <w:rsid w:val="000F2AB5"/>
    <w:rsid w:val="000F2B7E"/>
    <w:rsid w:val="000F2BD5"/>
    <w:rsid w:val="000F2C0A"/>
    <w:rsid w:val="000F2F10"/>
    <w:rsid w:val="000F2F6D"/>
    <w:rsid w:val="000F305F"/>
    <w:rsid w:val="000F3063"/>
    <w:rsid w:val="000F31EA"/>
    <w:rsid w:val="000F377E"/>
    <w:rsid w:val="000F382B"/>
    <w:rsid w:val="000F38AC"/>
    <w:rsid w:val="000F3AA1"/>
    <w:rsid w:val="000F3CFF"/>
    <w:rsid w:val="000F3DE2"/>
    <w:rsid w:val="000F4055"/>
    <w:rsid w:val="000F4107"/>
    <w:rsid w:val="000F452A"/>
    <w:rsid w:val="000F4588"/>
    <w:rsid w:val="000F497C"/>
    <w:rsid w:val="000F4B62"/>
    <w:rsid w:val="000F4CB6"/>
    <w:rsid w:val="000F4E2D"/>
    <w:rsid w:val="000F50CD"/>
    <w:rsid w:val="000F53BE"/>
    <w:rsid w:val="000F5A1B"/>
    <w:rsid w:val="000F5A86"/>
    <w:rsid w:val="000F5BE7"/>
    <w:rsid w:val="000F5CA2"/>
    <w:rsid w:val="000F60D9"/>
    <w:rsid w:val="000F6241"/>
    <w:rsid w:val="000F63B0"/>
    <w:rsid w:val="000F645B"/>
    <w:rsid w:val="000F6508"/>
    <w:rsid w:val="000F66E0"/>
    <w:rsid w:val="000F67CE"/>
    <w:rsid w:val="000F6898"/>
    <w:rsid w:val="000F694D"/>
    <w:rsid w:val="000F6C20"/>
    <w:rsid w:val="000F6C80"/>
    <w:rsid w:val="000F6D70"/>
    <w:rsid w:val="000F6D8F"/>
    <w:rsid w:val="000F6F02"/>
    <w:rsid w:val="000F70CE"/>
    <w:rsid w:val="000F71CB"/>
    <w:rsid w:val="000F72D6"/>
    <w:rsid w:val="000F731E"/>
    <w:rsid w:val="000F73C0"/>
    <w:rsid w:val="000F7436"/>
    <w:rsid w:val="000F760B"/>
    <w:rsid w:val="000F7997"/>
    <w:rsid w:val="000F7AB4"/>
    <w:rsid w:val="000F7AFB"/>
    <w:rsid w:val="000F7D39"/>
    <w:rsid w:val="000F7D6C"/>
    <w:rsid w:val="000F7F4C"/>
    <w:rsid w:val="00100427"/>
    <w:rsid w:val="001006F1"/>
    <w:rsid w:val="001007C7"/>
    <w:rsid w:val="00100AC1"/>
    <w:rsid w:val="00100B37"/>
    <w:rsid w:val="00100B38"/>
    <w:rsid w:val="00100FA8"/>
    <w:rsid w:val="00100FB9"/>
    <w:rsid w:val="00101084"/>
    <w:rsid w:val="00101173"/>
    <w:rsid w:val="00101190"/>
    <w:rsid w:val="00101276"/>
    <w:rsid w:val="0010161E"/>
    <w:rsid w:val="001017D9"/>
    <w:rsid w:val="00101988"/>
    <w:rsid w:val="00101B11"/>
    <w:rsid w:val="00101B63"/>
    <w:rsid w:val="00101C3B"/>
    <w:rsid w:val="00101D79"/>
    <w:rsid w:val="0010216D"/>
    <w:rsid w:val="00102282"/>
    <w:rsid w:val="001023DD"/>
    <w:rsid w:val="00102642"/>
    <w:rsid w:val="0010296A"/>
    <w:rsid w:val="00102B4E"/>
    <w:rsid w:val="00102B56"/>
    <w:rsid w:val="00102F71"/>
    <w:rsid w:val="00103283"/>
    <w:rsid w:val="00103543"/>
    <w:rsid w:val="00103642"/>
    <w:rsid w:val="001038A3"/>
    <w:rsid w:val="00103A80"/>
    <w:rsid w:val="001040A1"/>
    <w:rsid w:val="0010454F"/>
    <w:rsid w:val="00104624"/>
    <w:rsid w:val="00104682"/>
    <w:rsid w:val="001048F5"/>
    <w:rsid w:val="00104A06"/>
    <w:rsid w:val="00104CC1"/>
    <w:rsid w:val="00104D75"/>
    <w:rsid w:val="00104E7C"/>
    <w:rsid w:val="00104F5B"/>
    <w:rsid w:val="001052FE"/>
    <w:rsid w:val="0010563B"/>
    <w:rsid w:val="001058C0"/>
    <w:rsid w:val="00105ADF"/>
    <w:rsid w:val="00105AED"/>
    <w:rsid w:val="00105C7E"/>
    <w:rsid w:val="00105CDA"/>
    <w:rsid w:val="00105D9C"/>
    <w:rsid w:val="00105E63"/>
    <w:rsid w:val="00106125"/>
    <w:rsid w:val="0010624A"/>
    <w:rsid w:val="0010636F"/>
    <w:rsid w:val="001064F0"/>
    <w:rsid w:val="00106760"/>
    <w:rsid w:val="00106817"/>
    <w:rsid w:val="00106851"/>
    <w:rsid w:val="00106864"/>
    <w:rsid w:val="0010686B"/>
    <w:rsid w:val="001068A9"/>
    <w:rsid w:val="00106C89"/>
    <w:rsid w:val="00106D42"/>
    <w:rsid w:val="00106D7D"/>
    <w:rsid w:val="00106DE0"/>
    <w:rsid w:val="00106FBF"/>
    <w:rsid w:val="001075C2"/>
    <w:rsid w:val="001076F3"/>
    <w:rsid w:val="00107726"/>
    <w:rsid w:val="00107747"/>
    <w:rsid w:val="00107E08"/>
    <w:rsid w:val="001101CB"/>
    <w:rsid w:val="0011021E"/>
    <w:rsid w:val="0011095C"/>
    <w:rsid w:val="001109C5"/>
    <w:rsid w:val="00110AC1"/>
    <w:rsid w:val="00110B4F"/>
    <w:rsid w:val="00110CA8"/>
    <w:rsid w:val="00110E8F"/>
    <w:rsid w:val="00111080"/>
    <w:rsid w:val="00111358"/>
    <w:rsid w:val="001114C8"/>
    <w:rsid w:val="00111505"/>
    <w:rsid w:val="0011153F"/>
    <w:rsid w:val="00111739"/>
    <w:rsid w:val="00111785"/>
    <w:rsid w:val="001117FA"/>
    <w:rsid w:val="00111864"/>
    <w:rsid w:val="0011187A"/>
    <w:rsid w:val="00111B30"/>
    <w:rsid w:val="00111D87"/>
    <w:rsid w:val="00111EDA"/>
    <w:rsid w:val="00111F60"/>
    <w:rsid w:val="001122A0"/>
    <w:rsid w:val="001122C7"/>
    <w:rsid w:val="001125B6"/>
    <w:rsid w:val="00112694"/>
    <w:rsid w:val="001127C1"/>
    <w:rsid w:val="00112A5E"/>
    <w:rsid w:val="00112C1D"/>
    <w:rsid w:val="00112F16"/>
    <w:rsid w:val="001130BA"/>
    <w:rsid w:val="001131F3"/>
    <w:rsid w:val="0011333C"/>
    <w:rsid w:val="00113697"/>
    <w:rsid w:val="00113944"/>
    <w:rsid w:val="00113BF1"/>
    <w:rsid w:val="001140DD"/>
    <w:rsid w:val="0011413B"/>
    <w:rsid w:val="00114299"/>
    <w:rsid w:val="001142C3"/>
    <w:rsid w:val="001143D5"/>
    <w:rsid w:val="001149F2"/>
    <w:rsid w:val="001149FA"/>
    <w:rsid w:val="00114D81"/>
    <w:rsid w:val="00114FCB"/>
    <w:rsid w:val="00115229"/>
    <w:rsid w:val="0011528D"/>
    <w:rsid w:val="001155D4"/>
    <w:rsid w:val="00115A75"/>
    <w:rsid w:val="00115BBC"/>
    <w:rsid w:val="001160A1"/>
    <w:rsid w:val="00116128"/>
    <w:rsid w:val="0011632A"/>
    <w:rsid w:val="0011632C"/>
    <w:rsid w:val="00116787"/>
    <w:rsid w:val="001167A7"/>
    <w:rsid w:val="0011680B"/>
    <w:rsid w:val="00116A6D"/>
    <w:rsid w:val="00116CCF"/>
    <w:rsid w:val="00116D4C"/>
    <w:rsid w:val="00116DDA"/>
    <w:rsid w:val="00116E2A"/>
    <w:rsid w:val="0011731D"/>
    <w:rsid w:val="001175D8"/>
    <w:rsid w:val="001176B1"/>
    <w:rsid w:val="00117C13"/>
    <w:rsid w:val="00117D59"/>
    <w:rsid w:val="00117E68"/>
    <w:rsid w:val="0012012C"/>
    <w:rsid w:val="0012015F"/>
    <w:rsid w:val="001201A5"/>
    <w:rsid w:val="001204DF"/>
    <w:rsid w:val="0012051E"/>
    <w:rsid w:val="0012055D"/>
    <w:rsid w:val="00120792"/>
    <w:rsid w:val="00120B22"/>
    <w:rsid w:val="00120C8C"/>
    <w:rsid w:val="00120CBF"/>
    <w:rsid w:val="00120DF0"/>
    <w:rsid w:val="00120EE7"/>
    <w:rsid w:val="00121310"/>
    <w:rsid w:val="0012137D"/>
    <w:rsid w:val="0012178D"/>
    <w:rsid w:val="00121AB5"/>
    <w:rsid w:val="00121C94"/>
    <w:rsid w:val="00121F44"/>
    <w:rsid w:val="00122263"/>
    <w:rsid w:val="00122330"/>
    <w:rsid w:val="001223BB"/>
    <w:rsid w:val="00122469"/>
    <w:rsid w:val="0012255D"/>
    <w:rsid w:val="0012270B"/>
    <w:rsid w:val="00122714"/>
    <w:rsid w:val="001227CB"/>
    <w:rsid w:val="001229FE"/>
    <w:rsid w:val="00122D76"/>
    <w:rsid w:val="00122DB7"/>
    <w:rsid w:val="00122E74"/>
    <w:rsid w:val="00122E93"/>
    <w:rsid w:val="0012322E"/>
    <w:rsid w:val="00123518"/>
    <w:rsid w:val="00123A47"/>
    <w:rsid w:val="00123FFC"/>
    <w:rsid w:val="0012419B"/>
    <w:rsid w:val="0012438A"/>
    <w:rsid w:val="001244A5"/>
    <w:rsid w:val="0012491C"/>
    <w:rsid w:val="00124A3E"/>
    <w:rsid w:val="00124AAA"/>
    <w:rsid w:val="00124B25"/>
    <w:rsid w:val="00124E00"/>
    <w:rsid w:val="001252E3"/>
    <w:rsid w:val="0012536F"/>
    <w:rsid w:val="0012539C"/>
    <w:rsid w:val="0012547B"/>
    <w:rsid w:val="00125B41"/>
    <w:rsid w:val="00125B60"/>
    <w:rsid w:val="00125D37"/>
    <w:rsid w:val="00125D8C"/>
    <w:rsid w:val="00125F89"/>
    <w:rsid w:val="00126052"/>
    <w:rsid w:val="0012647C"/>
    <w:rsid w:val="001265C4"/>
    <w:rsid w:val="00126620"/>
    <w:rsid w:val="00126719"/>
    <w:rsid w:val="00126777"/>
    <w:rsid w:val="001268AF"/>
    <w:rsid w:val="00126929"/>
    <w:rsid w:val="00126C91"/>
    <w:rsid w:val="00126D9B"/>
    <w:rsid w:val="001272E8"/>
    <w:rsid w:val="00127312"/>
    <w:rsid w:val="0012781E"/>
    <w:rsid w:val="001278E1"/>
    <w:rsid w:val="00127B0F"/>
    <w:rsid w:val="00127D4B"/>
    <w:rsid w:val="00127FE2"/>
    <w:rsid w:val="0013007F"/>
    <w:rsid w:val="00130189"/>
    <w:rsid w:val="0013038D"/>
    <w:rsid w:val="00130906"/>
    <w:rsid w:val="0013126C"/>
    <w:rsid w:val="0013127B"/>
    <w:rsid w:val="00131426"/>
    <w:rsid w:val="001314EC"/>
    <w:rsid w:val="00131AE6"/>
    <w:rsid w:val="00131B35"/>
    <w:rsid w:val="00131C40"/>
    <w:rsid w:val="00131C42"/>
    <w:rsid w:val="00131DC1"/>
    <w:rsid w:val="00131DEC"/>
    <w:rsid w:val="00132212"/>
    <w:rsid w:val="001323D5"/>
    <w:rsid w:val="0013244F"/>
    <w:rsid w:val="00132685"/>
    <w:rsid w:val="001326BD"/>
    <w:rsid w:val="00132AF0"/>
    <w:rsid w:val="00132CD7"/>
    <w:rsid w:val="00132D1A"/>
    <w:rsid w:val="00132D84"/>
    <w:rsid w:val="00132DFA"/>
    <w:rsid w:val="00133149"/>
    <w:rsid w:val="0013316B"/>
    <w:rsid w:val="00133569"/>
    <w:rsid w:val="0013381B"/>
    <w:rsid w:val="0013381C"/>
    <w:rsid w:val="001339AC"/>
    <w:rsid w:val="00133ABF"/>
    <w:rsid w:val="00133B22"/>
    <w:rsid w:val="00133F62"/>
    <w:rsid w:val="00134090"/>
    <w:rsid w:val="00134138"/>
    <w:rsid w:val="001344B1"/>
    <w:rsid w:val="001344FC"/>
    <w:rsid w:val="001348AC"/>
    <w:rsid w:val="00134AA2"/>
    <w:rsid w:val="00134B66"/>
    <w:rsid w:val="00134CD6"/>
    <w:rsid w:val="00134D77"/>
    <w:rsid w:val="00134DE0"/>
    <w:rsid w:val="00135147"/>
    <w:rsid w:val="00135380"/>
    <w:rsid w:val="00135490"/>
    <w:rsid w:val="00135582"/>
    <w:rsid w:val="001358EF"/>
    <w:rsid w:val="0013595F"/>
    <w:rsid w:val="00135DD8"/>
    <w:rsid w:val="00135FA4"/>
    <w:rsid w:val="00136001"/>
    <w:rsid w:val="0013623E"/>
    <w:rsid w:val="0013648C"/>
    <w:rsid w:val="00136539"/>
    <w:rsid w:val="00136657"/>
    <w:rsid w:val="0013672C"/>
    <w:rsid w:val="00136960"/>
    <w:rsid w:val="00136C5B"/>
    <w:rsid w:val="001370AC"/>
    <w:rsid w:val="00137477"/>
    <w:rsid w:val="001375E8"/>
    <w:rsid w:val="00137683"/>
    <w:rsid w:val="00137697"/>
    <w:rsid w:val="001376BD"/>
    <w:rsid w:val="00137835"/>
    <w:rsid w:val="0013798E"/>
    <w:rsid w:val="00137DA8"/>
    <w:rsid w:val="00137F2A"/>
    <w:rsid w:val="00137FB7"/>
    <w:rsid w:val="00140078"/>
    <w:rsid w:val="001403D0"/>
    <w:rsid w:val="001403D1"/>
    <w:rsid w:val="00140419"/>
    <w:rsid w:val="00140513"/>
    <w:rsid w:val="0014052A"/>
    <w:rsid w:val="00140564"/>
    <w:rsid w:val="00140784"/>
    <w:rsid w:val="001409F5"/>
    <w:rsid w:val="00140C30"/>
    <w:rsid w:val="00140C41"/>
    <w:rsid w:val="00140EBD"/>
    <w:rsid w:val="00140F24"/>
    <w:rsid w:val="00141084"/>
    <w:rsid w:val="00141309"/>
    <w:rsid w:val="001414E9"/>
    <w:rsid w:val="001416CF"/>
    <w:rsid w:val="001418A5"/>
    <w:rsid w:val="001418BD"/>
    <w:rsid w:val="00141981"/>
    <w:rsid w:val="00141A91"/>
    <w:rsid w:val="00141A95"/>
    <w:rsid w:val="00141B5A"/>
    <w:rsid w:val="00141CF6"/>
    <w:rsid w:val="00141DDA"/>
    <w:rsid w:val="00141E92"/>
    <w:rsid w:val="001421B3"/>
    <w:rsid w:val="001426CA"/>
    <w:rsid w:val="0014272D"/>
    <w:rsid w:val="00142736"/>
    <w:rsid w:val="001428B6"/>
    <w:rsid w:val="001429BB"/>
    <w:rsid w:val="00142AB3"/>
    <w:rsid w:val="00142C78"/>
    <w:rsid w:val="00142EB4"/>
    <w:rsid w:val="00142FEF"/>
    <w:rsid w:val="001431B1"/>
    <w:rsid w:val="00143202"/>
    <w:rsid w:val="00143265"/>
    <w:rsid w:val="001433B6"/>
    <w:rsid w:val="001434A5"/>
    <w:rsid w:val="00143673"/>
    <w:rsid w:val="00143AAB"/>
    <w:rsid w:val="00143C34"/>
    <w:rsid w:val="00144058"/>
    <w:rsid w:val="001445FC"/>
    <w:rsid w:val="00144605"/>
    <w:rsid w:val="00144D42"/>
    <w:rsid w:val="00144F41"/>
    <w:rsid w:val="00145013"/>
    <w:rsid w:val="001455B1"/>
    <w:rsid w:val="00145C41"/>
    <w:rsid w:val="00145E10"/>
    <w:rsid w:val="00145F40"/>
    <w:rsid w:val="0014619B"/>
    <w:rsid w:val="00146210"/>
    <w:rsid w:val="001463C4"/>
    <w:rsid w:val="00146770"/>
    <w:rsid w:val="00146A45"/>
    <w:rsid w:val="00146B59"/>
    <w:rsid w:val="00146CC0"/>
    <w:rsid w:val="00146D78"/>
    <w:rsid w:val="00146E5A"/>
    <w:rsid w:val="00146EAA"/>
    <w:rsid w:val="001474EF"/>
    <w:rsid w:val="001475CB"/>
    <w:rsid w:val="001476D3"/>
    <w:rsid w:val="0014772F"/>
    <w:rsid w:val="00147BF5"/>
    <w:rsid w:val="00147BF9"/>
    <w:rsid w:val="00147C62"/>
    <w:rsid w:val="00147E18"/>
    <w:rsid w:val="00147E5C"/>
    <w:rsid w:val="00147EB0"/>
    <w:rsid w:val="00150339"/>
    <w:rsid w:val="001503D3"/>
    <w:rsid w:val="00150A47"/>
    <w:rsid w:val="00150B1E"/>
    <w:rsid w:val="00150FBD"/>
    <w:rsid w:val="00150FDF"/>
    <w:rsid w:val="00150FF0"/>
    <w:rsid w:val="00151127"/>
    <w:rsid w:val="001511CC"/>
    <w:rsid w:val="0015139C"/>
    <w:rsid w:val="0015172D"/>
    <w:rsid w:val="00151869"/>
    <w:rsid w:val="00151B7B"/>
    <w:rsid w:val="00151D19"/>
    <w:rsid w:val="00151FB1"/>
    <w:rsid w:val="00152122"/>
    <w:rsid w:val="00152313"/>
    <w:rsid w:val="0015231D"/>
    <w:rsid w:val="00152340"/>
    <w:rsid w:val="00152478"/>
    <w:rsid w:val="001524D2"/>
    <w:rsid w:val="00152714"/>
    <w:rsid w:val="00152957"/>
    <w:rsid w:val="00153532"/>
    <w:rsid w:val="001538EE"/>
    <w:rsid w:val="00153D69"/>
    <w:rsid w:val="00153E20"/>
    <w:rsid w:val="00153E25"/>
    <w:rsid w:val="00153EFA"/>
    <w:rsid w:val="00153F46"/>
    <w:rsid w:val="00154210"/>
    <w:rsid w:val="00154932"/>
    <w:rsid w:val="00154F93"/>
    <w:rsid w:val="001552D5"/>
    <w:rsid w:val="00155317"/>
    <w:rsid w:val="001553CC"/>
    <w:rsid w:val="00155473"/>
    <w:rsid w:val="001555BE"/>
    <w:rsid w:val="001556D3"/>
    <w:rsid w:val="001556F8"/>
    <w:rsid w:val="00155943"/>
    <w:rsid w:val="00155B53"/>
    <w:rsid w:val="00155BD9"/>
    <w:rsid w:val="00155C90"/>
    <w:rsid w:val="00155EC3"/>
    <w:rsid w:val="00155EEC"/>
    <w:rsid w:val="001561BD"/>
    <w:rsid w:val="00156248"/>
    <w:rsid w:val="001562F8"/>
    <w:rsid w:val="0015655C"/>
    <w:rsid w:val="001566F5"/>
    <w:rsid w:val="00156D33"/>
    <w:rsid w:val="00156D3F"/>
    <w:rsid w:val="00156D7B"/>
    <w:rsid w:val="00156D7D"/>
    <w:rsid w:val="00156FD0"/>
    <w:rsid w:val="001571E3"/>
    <w:rsid w:val="00157282"/>
    <w:rsid w:val="0015737D"/>
    <w:rsid w:val="0015747D"/>
    <w:rsid w:val="00157757"/>
    <w:rsid w:val="001579B2"/>
    <w:rsid w:val="00157A2A"/>
    <w:rsid w:val="00157AB8"/>
    <w:rsid w:val="00157FE7"/>
    <w:rsid w:val="00160174"/>
    <w:rsid w:val="00160468"/>
    <w:rsid w:val="00160A07"/>
    <w:rsid w:val="00160D41"/>
    <w:rsid w:val="00160FFA"/>
    <w:rsid w:val="001610BE"/>
    <w:rsid w:val="001612B9"/>
    <w:rsid w:val="001613B5"/>
    <w:rsid w:val="00161614"/>
    <w:rsid w:val="00161AD4"/>
    <w:rsid w:val="00161CAE"/>
    <w:rsid w:val="00161D68"/>
    <w:rsid w:val="00161D98"/>
    <w:rsid w:val="00161E49"/>
    <w:rsid w:val="00162166"/>
    <w:rsid w:val="00162497"/>
    <w:rsid w:val="001625F3"/>
    <w:rsid w:val="001626CA"/>
    <w:rsid w:val="001627C5"/>
    <w:rsid w:val="00162846"/>
    <w:rsid w:val="00162CB1"/>
    <w:rsid w:val="00162CB3"/>
    <w:rsid w:val="00162CBE"/>
    <w:rsid w:val="00162DA3"/>
    <w:rsid w:val="001631B2"/>
    <w:rsid w:val="00163304"/>
    <w:rsid w:val="001633B2"/>
    <w:rsid w:val="00163831"/>
    <w:rsid w:val="00163B92"/>
    <w:rsid w:val="00163BCC"/>
    <w:rsid w:val="00163BE1"/>
    <w:rsid w:val="0016419B"/>
    <w:rsid w:val="00164226"/>
    <w:rsid w:val="00164304"/>
    <w:rsid w:val="001646AC"/>
    <w:rsid w:val="00164760"/>
    <w:rsid w:val="001648F9"/>
    <w:rsid w:val="00164917"/>
    <w:rsid w:val="00164D23"/>
    <w:rsid w:val="00165349"/>
    <w:rsid w:val="00165362"/>
    <w:rsid w:val="00165435"/>
    <w:rsid w:val="0016568B"/>
    <w:rsid w:val="00165742"/>
    <w:rsid w:val="00165A95"/>
    <w:rsid w:val="00165D61"/>
    <w:rsid w:val="00166095"/>
    <w:rsid w:val="00166214"/>
    <w:rsid w:val="00166504"/>
    <w:rsid w:val="00166581"/>
    <w:rsid w:val="00166583"/>
    <w:rsid w:val="001667D9"/>
    <w:rsid w:val="001667E7"/>
    <w:rsid w:val="0016684D"/>
    <w:rsid w:val="00166CD5"/>
    <w:rsid w:val="00166F1F"/>
    <w:rsid w:val="00167172"/>
    <w:rsid w:val="001671B8"/>
    <w:rsid w:val="00167552"/>
    <w:rsid w:val="0016774F"/>
    <w:rsid w:val="0016783A"/>
    <w:rsid w:val="00167922"/>
    <w:rsid w:val="001679B8"/>
    <w:rsid w:val="00167E5C"/>
    <w:rsid w:val="00167EB8"/>
    <w:rsid w:val="00167EBE"/>
    <w:rsid w:val="00167F0A"/>
    <w:rsid w:val="0017004D"/>
    <w:rsid w:val="00170138"/>
    <w:rsid w:val="0017036D"/>
    <w:rsid w:val="00170503"/>
    <w:rsid w:val="00170603"/>
    <w:rsid w:val="001706A8"/>
    <w:rsid w:val="001707EC"/>
    <w:rsid w:val="001709C3"/>
    <w:rsid w:val="00171022"/>
    <w:rsid w:val="001710E8"/>
    <w:rsid w:val="001711B0"/>
    <w:rsid w:val="001712AA"/>
    <w:rsid w:val="001712F3"/>
    <w:rsid w:val="001713C0"/>
    <w:rsid w:val="0017178B"/>
    <w:rsid w:val="00171CE0"/>
    <w:rsid w:val="00171D9F"/>
    <w:rsid w:val="00171F4B"/>
    <w:rsid w:val="00172605"/>
    <w:rsid w:val="00172936"/>
    <w:rsid w:val="00172A71"/>
    <w:rsid w:val="00172AE5"/>
    <w:rsid w:val="00172F55"/>
    <w:rsid w:val="0017304E"/>
    <w:rsid w:val="00173A7C"/>
    <w:rsid w:val="00173A80"/>
    <w:rsid w:val="00173C2F"/>
    <w:rsid w:val="00174169"/>
    <w:rsid w:val="001741B0"/>
    <w:rsid w:val="001742A5"/>
    <w:rsid w:val="001742D2"/>
    <w:rsid w:val="00174478"/>
    <w:rsid w:val="00174A3B"/>
    <w:rsid w:val="00174AC1"/>
    <w:rsid w:val="00174C26"/>
    <w:rsid w:val="00174E66"/>
    <w:rsid w:val="00174EB6"/>
    <w:rsid w:val="00175241"/>
    <w:rsid w:val="00175296"/>
    <w:rsid w:val="001755EB"/>
    <w:rsid w:val="001755FF"/>
    <w:rsid w:val="00175693"/>
    <w:rsid w:val="00175747"/>
    <w:rsid w:val="00175876"/>
    <w:rsid w:val="00175A70"/>
    <w:rsid w:val="00176046"/>
    <w:rsid w:val="0017616A"/>
    <w:rsid w:val="001761DD"/>
    <w:rsid w:val="00176359"/>
    <w:rsid w:val="001764EC"/>
    <w:rsid w:val="00176514"/>
    <w:rsid w:val="00176590"/>
    <w:rsid w:val="0017691F"/>
    <w:rsid w:val="00176CDB"/>
    <w:rsid w:val="00176F1A"/>
    <w:rsid w:val="00176F28"/>
    <w:rsid w:val="00176F35"/>
    <w:rsid w:val="00176FE8"/>
    <w:rsid w:val="0017704A"/>
    <w:rsid w:val="00177372"/>
    <w:rsid w:val="001776F9"/>
    <w:rsid w:val="00177A9F"/>
    <w:rsid w:val="00177C47"/>
    <w:rsid w:val="00177D94"/>
    <w:rsid w:val="00177FC6"/>
    <w:rsid w:val="00180154"/>
    <w:rsid w:val="0018075F"/>
    <w:rsid w:val="0018083F"/>
    <w:rsid w:val="00180AC0"/>
    <w:rsid w:val="00180DC7"/>
    <w:rsid w:val="00181078"/>
    <w:rsid w:val="001813AA"/>
    <w:rsid w:val="001813B1"/>
    <w:rsid w:val="001818D3"/>
    <w:rsid w:val="001819F0"/>
    <w:rsid w:val="00181CDB"/>
    <w:rsid w:val="0018204F"/>
    <w:rsid w:val="0018240C"/>
    <w:rsid w:val="001825D8"/>
    <w:rsid w:val="001827F8"/>
    <w:rsid w:val="00182974"/>
    <w:rsid w:val="001829BE"/>
    <w:rsid w:val="00182CE9"/>
    <w:rsid w:val="00182CF3"/>
    <w:rsid w:val="00182EF4"/>
    <w:rsid w:val="00183538"/>
    <w:rsid w:val="00183610"/>
    <w:rsid w:val="001836A3"/>
    <w:rsid w:val="00183B22"/>
    <w:rsid w:val="00183C03"/>
    <w:rsid w:val="00183ED0"/>
    <w:rsid w:val="00184455"/>
    <w:rsid w:val="001845B1"/>
    <w:rsid w:val="001845F2"/>
    <w:rsid w:val="001846FC"/>
    <w:rsid w:val="00184837"/>
    <w:rsid w:val="0018488D"/>
    <w:rsid w:val="00184AAB"/>
    <w:rsid w:val="00184B40"/>
    <w:rsid w:val="00184FD0"/>
    <w:rsid w:val="00185170"/>
    <w:rsid w:val="0018533F"/>
    <w:rsid w:val="0018538A"/>
    <w:rsid w:val="001854F9"/>
    <w:rsid w:val="00185726"/>
    <w:rsid w:val="00185863"/>
    <w:rsid w:val="001859F9"/>
    <w:rsid w:val="001859FD"/>
    <w:rsid w:val="00185D8E"/>
    <w:rsid w:val="00185E17"/>
    <w:rsid w:val="00186284"/>
    <w:rsid w:val="00186335"/>
    <w:rsid w:val="001864DC"/>
    <w:rsid w:val="001866F4"/>
    <w:rsid w:val="00186785"/>
    <w:rsid w:val="00186954"/>
    <w:rsid w:val="001869C6"/>
    <w:rsid w:val="001869D5"/>
    <w:rsid w:val="001869F9"/>
    <w:rsid w:val="00186A15"/>
    <w:rsid w:val="00186D80"/>
    <w:rsid w:val="00187155"/>
    <w:rsid w:val="00187529"/>
    <w:rsid w:val="00187634"/>
    <w:rsid w:val="00187A60"/>
    <w:rsid w:val="00187AA2"/>
    <w:rsid w:val="00190117"/>
    <w:rsid w:val="001902F1"/>
    <w:rsid w:val="00190369"/>
    <w:rsid w:val="001903BD"/>
    <w:rsid w:val="00190806"/>
    <w:rsid w:val="001909C9"/>
    <w:rsid w:val="00190A92"/>
    <w:rsid w:val="00190EBF"/>
    <w:rsid w:val="0019152C"/>
    <w:rsid w:val="00191C0F"/>
    <w:rsid w:val="00191D1C"/>
    <w:rsid w:val="001921F2"/>
    <w:rsid w:val="00192402"/>
    <w:rsid w:val="00192526"/>
    <w:rsid w:val="0019273D"/>
    <w:rsid w:val="001928BC"/>
    <w:rsid w:val="00192C1C"/>
    <w:rsid w:val="00192CB5"/>
    <w:rsid w:val="00192E36"/>
    <w:rsid w:val="00192EDF"/>
    <w:rsid w:val="00192F48"/>
    <w:rsid w:val="001933D7"/>
    <w:rsid w:val="00193482"/>
    <w:rsid w:val="0019349E"/>
    <w:rsid w:val="00193525"/>
    <w:rsid w:val="00193584"/>
    <w:rsid w:val="00193590"/>
    <w:rsid w:val="001935C6"/>
    <w:rsid w:val="001935EC"/>
    <w:rsid w:val="00193632"/>
    <w:rsid w:val="00193AF4"/>
    <w:rsid w:val="00193E45"/>
    <w:rsid w:val="00193E5D"/>
    <w:rsid w:val="00194A99"/>
    <w:rsid w:val="00194ABE"/>
    <w:rsid w:val="00194E75"/>
    <w:rsid w:val="00194EB8"/>
    <w:rsid w:val="001950C6"/>
    <w:rsid w:val="00195106"/>
    <w:rsid w:val="00195181"/>
    <w:rsid w:val="00195353"/>
    <w:rsid w:val="00195750"/>
    <w:rsid w:val="0019593C"/>
    <w:rsid w:val="00195A05"/>
    <w:rsid w:val="00195AEA"/>
    <w:rsid w:val="00195B88"/>
    <w:rsid w:val="00195C4F"/>
    <w:rsid w:val="0019618A"/>
    <w:rsid w:val="0019629F"/>
    <w:rsid w:val="00196453"/>
    <w:rsid w:val="00196512"/>
    <w:rsid w:val="00196730"/>
    <w:rsid w:val="001969BD"/>
    <w:rsid w:val="00196A79"/>
    <w:rsid w:val="00196A8A"/>
    <w:rsid w:val="00196BAC"/>
    <w:rsid w:val="00196EAE"/>
    <w:rsid w:val="00197243"/>
    <w:rsid w:val="001974AB"/>
    <w:rsid w:val="001974EA"/>
    <w:rsid w:val="001975D4"/>
    <w:rsid w:val="00197A10"/>
    <w:rsid w:val="00197A7C"/>
    <w:rsid w:val="00197B60"/>
    <w:rsid w:val="00197B6B"/>
    <w:rsid w:val="00197E15"/>
    <w:rsid w:val="00197E43"/>
    <w:rsid w:val="00197F27"/>
    <w:rsid w:val="001A0218"/>
    <w:rsid w:val="001A04B5"/>
    <w:rsid w:val="001A06A8"/>
    <w:rsid w:val="001A0767"/>
    <w:rsid w:val="001A0D3F"/>
    <w:rsid w:val="001A0D8F"/>
    <w:rsid w:val="001A1128"/>
    <w:rsid w:val="001A1625"/>
    <w:rsid w:val="001A1A06"/>
    <w:rsid w:val="001A1A5F"/>
    <w:rsid w:val="001A1B3F"/>
    <w:rsid w:val="001A2268"/>
    <w:rsid w:val="001A23AE"/>
    <w:rsid w:val="001A23D4"/>
    <w:rsid w:val="001A23DF"/>
    <w:rsid w:val="001A23E7"/>
    <w:rsid w:val="001A2529"/>
    <w:rsid w:val="001A2924"/>
    <w:rsid w:val="001A2A72"/>
    <w:rsid w:val="001A2AC4"/>
    <w:rsid w:val="001A2BFA"/>
    <w:rsid w:val="001A2C52"/>
    <w:rsid w:val="001A2D40"/>
    <w:rsid w:val="001A313C"/>
    <w:rsid w:val="001A324C"/>
    <w:rsid w:val="001A32F8"/>
    <w:rsid w:val="001A3327"/>
    <w:rsid w:val="001A370E"/>
    <w:rsid w:val="001A3732"/>
    <w:rsid w:val="001A37DB"/>
    <w:rsid w:val="001A3AD6"/>
    <w:rsid w:val="001A3B2D"/>
    <w:rsid w:val="001A3B47"/>
    <w:rsid w:val="001A4386"/>
    <w:rsid w:val="001A44CF"/>
    <w:rsid w:val="001A4514"/>
    <w:rsid w:val="001A46A0"/>
    <w:rsid w:val="001A46DD"/>
    <w:rsid w:val="001A49F4"/>
    <w:rsid w:val="001A4B6A"/>
    <w:rsid w:val="001A50C6"/>
    <w:rsid w:val="001A518D"/>
    <w:rsid w:val="001A5299"/>
    <w:rsid w:val="001A52E3"/>
    <w:rsid w:val="001A5350"/>
    <w:rsid w:val="001A54FD"/>
    <w:rsid w:val="001A57CA"/>
    <w:rsid w:val="001A581A"/>
    <w:rsid w:val="001A5835"/>
    <w:rsid w:val="001A58C9"/>
    <w:rsid w:val="001A5DA6"/>
    <w:rsid w:val="001A5EE8"/>
    <w:rsid w:val="001A608B"/>
    <w:rsid w:val="001A60CC"/>
    <w:rsid w:val="001A6311"/>
    <w:rsid w:val="001A631C"/>
    <w:rsid w:val="001A6468"/>
    <w:rsid w:val="001A68AE"/>
    <w:rsid w:val="001A6A3A"/>
    <w:rsid w:val="001A6C75"/>
    <w:rsid w:val="001A6C9E"/>
    <w:rsid w:val="001A6CA5"/>
    <w:rsid w:val="001A6E48"/>
    <w:rsid w:val="001A6FD9"/>
    <w:rsid w:val="001A717B"/>
    <w:rsid w:val="001A71EB"/>
    <w:rsid w:val="001A724F"/>
    <w:rsid w:val="001A73B0"/>
    <w:rsid w:val="001A73FF"/>
    <w:rsid w:val="001A75AA"/>
    <w:rsid w:val="001A7823"/>
    <w:rsid w:val="001A7F5C"/>
    <w:rsid w:val="001B0039"/>
    <w:rsid w:val="001B046B"/>
    <w:rsid w:val="001B0650"/>
    <w:rsid w:val="001B0762"/>
    <w:rsid w:val="001B0783"/>
    <w:rsid w:val="001B09E0"/>
    <w:rsid w:val="001B0D1F"/>
    <w:rsid w:val="001B0E2F"/>
    <w:rsid w:val="001B0EE9"/>
    <w:rsid w:val="001B0FA7"/>
    <w:rsid w:val="001B138E"/>
    <w:rsid w:val="001B1430"/>
    <w:rsid w:val="001B14E4"/>
    <w:rsid w:val="001B158D"/>
    <w:rsid w:val="001B15B1"/>
    <w:rsid w:val="001B1612"/>
    <w:rsid w:val="001B1D16"/>
    <w:rsid w:val="001B1D7F"/>
    <w:rsid w:val="001B1DA8"/>
    <w:rsid w:val="001B1DCD"/>
    <w:rsid w:val="001B20D3"/>
    <w:rsid w:val="001B217D"/>
    <w:rsid w:val="001B26C3"/>
    <w:rsid w:val="001B2730"/>
    <w:rsid w:val="001B27F6"/>
    <w:rsid w:val="001B2B1E"/>
    <w:rsid w:val="001B2C36"/>
    <w:rsid w:val="001B2F80"/>
    <w:rsid w:val="001B2FEB"/>
    <w:rsid w:val="001B306A"/>
    <w:rsid w:val="001B3188"/>
    <w:rsid w:val="001B3242"/>
    <w:rsid w:val="001B3473"/>
    <w:rsid w:val="001B3623"/>
    <w:rsid w:val="001B3640"/>
    <w:rsid w:val="001B3753"/>
    <w:rsid w:val="001B37B1"/>
    <w:rsid w:val="001B39BA"/>
    <w:rsid w:val="001B3A68"/>
    <w:rsid w:val="001B3AAF"/>
    <w:rsid w:val="001B405B"/>
    <w:rsid w:val="001B432E"/>
    <w:rsid w:val="001B434F"/>
    <w:rsid w:val="001B440A"/>
    <w:rsid w:val="001B4662"/>
    <w:rsid w:val="001B4A8A"/>
    <w:rsid w:val="001B544B"/>
    <w:rsid w:val="001B5714"/>
    <w:rsid w:val="001B5A53"/>
    <w:rsid w:val="001B5D5F"/>
    <w:rsid w:val="001B6134"/>
    <w:rsid w:val="001B616B"/>
    <w:rsid w:val="001B6217"/>
    <w:rsid w:val="001B6262"/>
    <w:rsid w:val="001B6521"/>
    <w:rsid w:val="001B6851"/>
    <w:rsid w:val="001B6BF9"/>
    <w:rsid w:val="001B6BFC"/>
    <w:rsid w:val="001B6D16"/>
    <w:rsid w:val="001B741F"/>
    <w:rsid w:val="001B7808"/>
    <w:rsid w:val="001B7BED"/>
    <w:rsid w:val="001B7D81"/>
    <w:rsid w:val="001B7EA3"/>
    <w:rsid w:val="001B7FB2"/>
    <w:rsid w:val="001C0502"/>
    <w:rsid w:val="001C0661"/>
    <w:rsid w:val="001C094E"/>
    <w:rsid w:val="001C0C1F"/>
    <w:rsid w:val="001C0D53"/>
    <w:rsid w:val="001C10D7"/>
    <w:rsid w:val="001C1188"/>
    <w:rsid w:val="001C12D6"/>
    <w:rsid w:val="001C1466"/>
    <w:rsid w:val="001C1685"/>
    <w:rsid w:val="001C16E1"/>
    <w:rsid w:val="001C176E"/>
    <w:rsid w:val="001C17B3"/>
    <w:rsid w:val="001C1A77"/>
    <w:rsid w:val="001C1FAF"/>
    <w:rsid w:val="001C2169"/>
    <w:rsid w:val="001C21B5"/>
    <w:rsid w:val="001C2218"/>
    <w:rsid w:val="001C243A"/>
    <w:rsid w:val="001C25E6"/>
    <w:rsid w:val="001C26FC"/>
    <w:rsid w:val="001C291A"/>
    <w:rsid w:val="001C2EF8"/>
    <w:rsid w:val="001C31E8"/>
    <w:rsid w:val="001C31F4"/>
    <w:rsid w:val="001C3230"/>
    <w:rsid w:val="001C32B4"/>
    <w:rsid w:val="001C33ED"/>
    <w:rsid w:val="001C3528"/>
    <w:rsid w:val="001C3606"/>
    <w:rsid w:val="001C3ABD"/>
    <w:rsid w:val="001C3F60"/>
    <w:rsid w:val="001C42B8"/>
    <w:rsid w:val="001C45F0"/>
    <w:rsid w:val="001C475D"/>
    <w:rsid w:val="001C4793"/>
    <w:rsid w:val="001C48ED"/>
    <w:rsid w:val="001C4B98"/>
    <w:rsid w:val="001C4C57"/>
    <w:rsid w:val="001C4CF6"/>
    <w:rsid w:val="001C4F4C"/>
    <w:rsid w:val="001C53B6"/>
    <w:rsid w:val="001C53F2"/>
    <w:rsid w:val="001C5653"/>
    <w:rsid w:val="001C5937"/>
    <w:rsid w:val="001C5B64"/>
    <w:rsid w:val="001C606D"/>
    <w:rsid w:val="001C6653"/>
    <w:rsid w:val="001C673C"/>
    <w:rsid w:val="001C687F"/>
    <w:rsid w:val="001C6A8C"/>
    <w:rsid w:val="001C6BF2"/>
    <w:rsid w:val="001C6D06"/>
    <w:rsid w:val="001C6F35"/>
    <w:rsid w:val="001C6F5F"/>
    <w:rsid w:val="001C7055"/>
    <w:rsid w:val="001C7165"/>
    <w:rsid w:val="001C71D8"/>
    <w:rsid w:val="001C7235"/>
    <w:rsid w:val="001C728C"/>
    <w:rsid w:val="001C7384"/>
    <w:rsid w:val="001C757C"/>
    <w:rsid w:val="001C75DC"/>
    <w:rsid w:val="001C766F"/>
    <w:rsid w:val="001C783F"/>
    <w:rsid w:val="001C78A3"/>
    <w:rsid w:val="001C7CCC"/>
    <w:rsid w:val="001C7D73"/>
    <w:rsid w:val="001C7E38"/>
    <w:rsid w:val="001C7F03"/>
    <w:rsid w:val="001C7F11"/>
    <w:rsid w:val="001D04E7"/>
    <w:rsid w:val="001D0595"/>
    <w:rsid w:val="001D05F1"/>
    <w:rsid w:val="001D06F8"/>
    <w:rsid w:val="001D0759"/>
    <w:rsid w:val="001D0837"/>
    <w:rsid w:val="001D09C1"/>
    <w:rsid w:val="001D0D8C"/>
    <w:rsid w:val="001D108A"/>
    <w:rsid w:val="001D130F"/>
    <w:rsid w:val="001D15AA"/>
    <w:rsid w:val="001D16B4"/>
    <w:rsid w:val="001D1AD4"/>
    <w:rsid w:val="001D1C77"/>
    <w:rsid w:val="001D1D9D"/>
    <w:rsid w:val="001D1E5D"/>
    <w:rsid w:val="001D1EEB"/>
    <w:rsid w:val="001D1FB9"/>
    <w:rsid w:val="001D2375"/>
    <w:rsid w:val="001D2414"/>
    <w:rsid w:val="001D251F"/>
    <w:rsid w:val="001D2639"/>
    <w:rsid w:val="001D26B9"/>
    <w:rsid w:val="001D26D9"/>
    <w:rsid w:val="001D287B"/>
    <w:rsid w:val="001D2943"/>
    <w:rsid w:val="001D295C"/>
    <w:rsid w:val="001D2998"/>
    <w:rsid w:val="001D2BBF"/>
    <w:rsid w:val="001D2BFA"/>
    <w:rsid w:val="001D2C15"/>
    <w:rsid w:val="001D2FCF"/>
    <w:rsid w:val="001D3007"/>
    <w:rsid w:val="001D302A"/>
    <w:rsid w:val="001D302D"/>
    <w:rsid w:val="001D3117"/>
    <w:rsid w:val="001D316D"/>
    <w:rsid w:val="001D36C8"/>
    <w:rsid w:val="001D38BB"/>
    <w:rsid w:val="001D3CEF"/>
    <w:rsid w:val="001D3F7C"/>
    <w:rsid w:val="001D40E2"/>
    <w:rsid w:val="001D47BB"/>
    <w:rsid w:val="001D47D0"/>
    <w:rsid w:val="001D4927"/>
    <w:rsid w:val="001D4AB5"/>
    <w:rsid w:val="001D4C2D"/>
    <w:rsid w:val="001D50D8"/>
    <w:rsid w:val="001D524E"/>
    <w:rsid w:val="001D52FB"/>
    <w:rsid w:val="001D5726"/>
    <w:rsid w:val="001D5913"/>
    <w:rsid w:val="001D59C8"/>
    <w:rsid w:val="001D5A38"/>
    <w:rsid w:val="001D60C4"/>
    <w:rsid w:val="001D6239"/>
    <w:rsid w:val="001D62A9"/>
    <w:rsid w:val="001D643C"/>
    <w:rsid w:val="001D64F1"/>
    <w:rsid w:val="001D683E"/>
    <w:rsid w:val="001D6A15"/>
    <w:rsid w:val="001D6BC4"/>
    <w:rsid w:val="001D6FC6"/>
    <w:rsid w:val="001D70BE"/>
    <w:rsid w:val="001D72BF"/>
    <w:rsid w:val="001D78FC"/>
    <w:rsid w:val="001D7962"/>
    <w:rsid w:val="001D7998"/>
    <w:rsid w:val="001D7C3A"/>
    <w:rsid w:val="001D7D1B"/>
    <w:rsid w:val="001D7E4C"/>
    <w:rsid w:val="001E0055"/>
    <w:rsid w:val="001E06D8"/>
    <w:rsid w:val="001E0718"/>
    <w:rsid w:val="001E0803"/>
    <w:rsid w:val="001E0B33"/>
    <w:rsid w:val="001E0B9F"/>
    <w:rsid w:val="001E0F09"/>
    <w:rsid w:val="001E1326"/>
    <w:rsid w:val="001E14A0"/>
    <w:rsid w:val="001E16C8"/>
    <w:rsid w:val="001E17D9"/>
    <w:rsid w:val="001E1864"/>
    <w:rsid w:val="001E1D0F"/>
    <w:rsid w:val="001E1E69"/>
    <w:rsid w:val="001E1F22"/>
    <w:rsid w:val="001E20AA"/>
    <w:rsid w:val="001E20C8"/>
    <w:rsid w:val="001E22E0"/>
    <w:rsid w:val="001E2543"/>
    <w:rsid w:val="001E26C8"/>
    <w:rsid w:val="001E28C6"/>
    <w:rsid w:val="001E2C0B"/>
    <w:rsid w:val="001E2D56"/>
    <w:rsid w:val="001E2F4F"/>
    <w:rsid w:val="001E305B"/>
    <w:rsid w:val="001E3227"/>
    <w:rsid w:val="001E348B"/>
    <w:rsid w:val="001E3509"/>
    <w:rsid w:val="001E35EB"/>
    <w:rsid w:val="001E3B45"/>
    <w:rsid w:val="001E3C79"/>
    <w:rsid w:val="001E3CB8"/>
    <w:rsid w:val="001E3EF3"/>
    <w:rsid w:val="001E3F45"/>
    <w:rsid w:val="001E409B"/>
    <w:rsid w:val="001E41C8"/>
    <w:rsid w:val="001E41DC"/>
    <w:rsid w:val="001E48D8"/>
    <w:rsid w:val="001E48E6"/>
    <w:rsid w:val="001E4B60"/>
    <w:rsid w:val="001E4C80"/>
    <w:rsid w:val="001E4DFD"/>
    <w:rsid w:val="001E4FF2"/>
    <w:rsid w:val="001E504D"/>
    <w:rsid w:val="001E5180"/>
    <w:rsid w:val="001E51E7"/>
    <w:rsid w:val="001E5620"/>
    <w:rsid w:val="001E59D7"/>
    <w:rsid w:val="001E5AD2"/>
    <w:rsid w:val="001E5BB3"/>
    <w:rsid w:val="001E5E0D"/>
    <w:rsid w:val="001E628D"/>
    <w:rsid w:val="001E6347"/>
    <w:rsid w:val="001E643D"/>
    <w:rsid w:val="001E6573"/>
    <w:rsid w:val="001E66EC"/>
    <w:rsid w:val="001E6961"/>
    <w:rsid w:val="001E69B7"/>
    <w:rsid w:val="001E6AD8"/>
    <w:rsid w:val="001E6BB9"/>
    <w:rsid w:val="001E6BBE"/>
    <w:rsid w:val="001E6C66"/>
    <w:rsid w:val="001E6D14"/>
    <w:rsid w:val="001E6EEA"/>
    <w:rsid w:val="001E6FCB"/>
    <w:rsid w:val="001E70E2"/>
    <w:rsid w:val="001E7228"/>
    <w:rsid w:val="001E740D"/>
    <w:rsid w:val="001E74FB"/>
    <w:rsid w:val="001E7528"/>
    <w:rsid w:val="001E7912"/>
    <w:rsid w:val="001E7BA6"/>
    <w:rsid w:val="001E7BF2"/>
    <w:rsid w:val="001E7CC7"/>
    <w:rsid w:val="001E7CD2"/>
    <w:rsid w:val="001E7EDB"/>
    <w:rsid w:val="001E7EEC"/>
    <w:rsid w:val="001E7F4B"/>
    <w:rsid w:val="001F00A1"/>
    <w:rsid w:val="001F01B9"/>
    <w:rsid w:val="001F0210"/>
    <w:rsid w:val="001F038B"/>
    <w:rsid w:val="001F0653"/>
    <w:rsid w:val="001F06C7"/>
    <w:rsid w:val="001F0964"/>
    <w:rsid w:val="001F0BB3"/>
    <w:rsid w:val="001F0DD4"/>
    <w:rsid w:val="001F0E39"/>
    <w:rsid w:val="001F1068"/>
    <w:rsid w:val="001F10FD"/>
    <w:rsid w:val="001F14E0"/>
    <w:rsid w:val="001F15EE"/>
    <w:rsid w:val="001F16D8"/>
    <w:rsid w:val="001F1C9D"/>
    <w:rsid w:val="001F1CC2"/>
    <w:rsid w:val="001F1CDF"/>
    <w:rsid w:val="001F1CFB"/>
    <w:rsid w:val="001F1E00"/>
    <w:rsid w:val="001F1F01"/>
    <w:rsid w:val="001F1F80"/>
    <w:rsid w:val="001F2059"/>
    <w:rsid w:val="001F2214"/>
    <w:rsid w:val="001F24B6"/>
    <w:rsid w:val="001F259C"/>
    <w:rsid w:val="001F25AE"/>
    <w:rsid w:val="001F26F9"/>
    <w:rsid w:val="001F274E"/>
    <w:rsid w:val="001F28A0"/>
    <w:rsid w:val="001F2D87"/>
    <w:rsid w:val="001F2EE4"/>
    <w:rsid w:val="001F2FC6"/>
    <w:rsid w:val="001F3184"/>
    <w:rsid w:val="001F3252"/>
    <w:rsid w:val="001F32CA"/>
    <w:rsid w:val="001F36DC"/>
    <w:rsid w:val="001F3839"/>
    <w:rsid w:val="001F3A25"/>
    <w:rsid w:val="001F4236"/>
    <w:rsid w:val="001F43E6"/>
    <w:rsid w:val="001F449F"/>
    <w:rsid w:val="001F455B"/>
    <w:rsid w:val="001F4601"/>
    <w:rsid w:val="001F478B"/>
    <w:rsid w:val="001F48FB"/>
    <w:rsid w:val="001F4B3D"/>
    <w:rsid w:val="001F4C0C"/>
    <w:rsid w:val="001F4CF9"/>
    <w:rsid w:val="001F4E7A"/>
    <w:rsid w:val="001F4E9B"/>
    <w:rsid w:val="001F4F54"/>
    <w:rsid w:val="001F4FFC"/>
    <w:rsid w:val="001F512A"/>
    <w:rsid w:val="001F545E"/>
    <w:rsid w:val="001F5539"/>
    <w:rsid w:val="001F56AC"/>
    <w:rsid w:val="001F594F"/>
    <w:rsid w:val="001F599A"/>
    <w:rsid w:val="001F5DF2"/>
    <w:rsid w:val="001F5E95"/>
    <w:rsid w:val="001F5FFD"/>
    <w:rsid w:val="001F60DE"/>
    <w:rsid w:val="001F625A"/>
    <w:rsid w:val="001F63BA"/>
    <w:rsid w:val="001F6443"/>
    <w:rsid w:val="001F648A"/>
    <w:rsid w:val="001F649E"/>
    <w:rsid w:val="001F6625"/>
    <w:rsid w:val="001F6716"/>
    <w:rsid w:val="001F6738"/>
    <w:rsid w:val="001F68A4"/>
    <w:rsid w:val="001F6E45"/>
    <w:rsid w:val="001F6EF0"/>
    <w:rsid w:val="001F6EFD"/>
    <w:rsid w:val="001F6F3D"/>
    <w:rsid w:val="001F6F61"/>
    <w:rsid w:val="001F71A1"/>
    <w:rsid w:val="001F7242"/>
    <w:rsid w:val="001F7449"/>
    <w:rsid w:val="001F76F5"/>
    <w:rsid w:val="001F7864"/>
    <w:rsid w:val="001F7C93"/>
    <w:rsid w:val="001F7F9E"/>
    <w:rsid w:val="002004B9"/>
    <w:rsid w:val="00200797"/>
    <w:rsid w:val="00200AFF"/>
    <w:rsid w:val="00200E99"/>
    <w:rsid w:val="00200EF7"/>
    <w:rsid w:val="00201F64"/>
    <w:rsid w:val="002021F0"/>
    <w:rsid w:val="00202487"/>
    <w:rsid w:val="002027C7"/>
    <w:rsid w:val="002028A2"/>
    <w:rsid w:val="002028EA"/>
    <w:rsid w:val="002028F5"/>
    <w:rsid w:val="00202C3A"/>
    <w:rsid w:val="00202E01"/>
    <w:rsid w:val="00203075"/>
    <w:rsid w:val="002034CA"/>
    <w:rsid w:val="00203639"/>
    <w:rsid w:val="0020371B"/>
    <w:rsid w:val="002037BA"/>
    <w:rsid w:val="00203806"/>
    <w:rsid w:val="00203B7E"/>
    <w:rsid w:val="00203BE3"/>
    <w:rsid w:val="00204025"/>
    <w:rsid w:val="0020403B"/>
    <w:rsid w:val="002040C9"/>
    <w:rsid w:val="00204114"/>
    <w:rsid w:val="00204131"/>
    <w:rsid w:val="00204172"/>
    <w:rsid w:val="00204428"/>
    <w:rsid w:val="0020447D"/>
    <w:rsid w:val="0020449C"/>
    <w:rsid w:val="00204659"/>
    <w:rsid w:val="002046A5"/>
    <w:rsid w:val="00204751"/>
    <w:rsid w:val="002048E8"/>
    <w:rsid w:val="0020491E"/>
    <w:rsid w:val="00204ABA"/>
    <w:rsid w:val="00204AED"/>
    <w:rsid w:val="00204B80"/>
    <w:rsid w:val="00204D09"/>
    <w:rsid w:val="00204EFB"/>
    <w:rsid w:val="002050F3"/>
    <w:rsid w:val="002059C0"/>
    <w:rsid w:val="00205CEE"/>
    <w:rsid w:val="00205CF9"/>
    <w:rsid w:val="00205D46"/>
    <w:rsid w:val="00205E60"/>
    <w:rsid w:val="00205EDB"/>
    <w:rsid w:val="0020608D"/>
    <w:rsid w:val="002063ED"/>
    <w:rsid w:val="00206940"/>
    <w:rsid w:val="00206BE7"/>
    <w:rsid w:val="00206C10"/>
    <w:rsid w:val="00206EC4"/>
    <w:rsid w:val="00206FC1"/>
    <w:rsid w:val="002070B7"/>
    <w:rsid w:val="002072BB"/>
    <w:rsid w:val="00207347"/>
    <w:rsid w:val="00207536"/>
    <w:rsid w:val="002075C0"/>
    <w:rsid w:val="00207781"/>
    <w:rsid w:val="0020790B"/>
    <w:rsid w:val="00207C02"/>
    <w:rsid w:val="00207DE8"/>
    <w:rsid w:val="00207F27"/>
    <w:rsid w:val="002101BE"/>
    <w:rsid w:val="00210579"/>
    <w:rsid w:val="0021060A"/>
    <w:rsid w:val="0021076F"/>
    <w:rsid w:val="00210B7B"/>
    <w:rsid w:val="00210C26"/>
    <w:rsid w:val="00210F6F"/>
    <w:rsid w:val="00210FF1"/>
    <w:rsid w:val="002115D1"/>
    <w:rsid w:val="002118E1"/>
    <w:rsid w:val="00211C9E"/>
    <w:rsid w:val="00211D1B"/>
    <w:rsid w:val="00212133"/>
    <w:rsid w:val="002124BD"/>
    <w:rsid w:val="002124D3"/>
    <w:rsid w:val="00212BC4"/>
    <w:rsid w:val="00212DA1"/>
    <w:rsid w:val="00212FCC"/>
    <w:rsid w:val="002131F6"/>
    <w:rsid w:val="002133AF"/>
    <w:rsid w:val="0021354C"/>
    <w:rsid w:val="00213572"/>
    <w:rsid w:val="00213618"/>
    <w:rsid w:val="0021379B"/>
    <w:rsid w:val="0021393A"/>
    <w:rsid w:val="00213A25"/>
    <w:rsid w:val="00213D76"/>
    <w:rsid w:val="00213E1F"/>
    <w:rsid w:val="00213E7E"/>
    <w:rsid w:val="00213EC9"/>
    <w:rsid w:val="00213F34"/>
    <w:rsid w:val="002144AB"/>
    <w:rsid w:val="0021455A"/>
    <w:rsid w:val="00214575"/>
    <w:rsid w:val="002147DD"/>
    <w:rsid w:val="0021488C"/>
    <w:rsid w:val="0021489D"/>
    <w:rsid w:val="002148B1"/>
    <w:rsid w:val="00214BAD"/>
    <w:rsid w:val="00214EF4"/>
    <w:rsid w:val="00214F2F"/>
    <w:rsid w:val="0021502A"/>
    <w:rsid w:val="00215172"/>
    <w:rsid w:val="00215259"/>
    <w:rsid w:val="00215283"/>
    <w:rsid w:val="002154EA"/>
    <w:rsid w:val="002156EF"/>
    <w:rsid w:val="00215789"/>
    <w:rsid w:val="002158D2"/>
    <w:rsid w:val="002159B7"/>
    <w:rsid w:val="002159EE"/>
    <w:rsid w:val="00215B7D"/>
    <w:rsid w:val="00215BB5"/>
    <w:rsid w:val="00215D6E"/>
    <w:rsid w:val="00215EAB"/>
    <w:rsid w:val="00216134"/>
    <w:rsid w:val="00216255"/>
    <w:rsid w:val="00216663"/>
    <w:rsid w:val="00216C6B"/>
    <w:rsid w:val="00216DCA"/>
    <w:rsid w:val="00216F66"/>
    <w:rsid w:val="00217235"/>
    <w:rsid w:val="002177FA"/>
    <w:rsid w:val="00217893"/>
    <w:rsid w:val="00217B21"/>
    <w:rsid w:val="00217CD3"/>
    <w:rsid w:val="00217D47"/>
    <w:rsid w:val="00217D55"/>
    <w:rsid w:val="0022005A"/>
    <w:rsid w:val="00220068"/>
    <w:rsid w:val="002200E0"/>
    <w:rsid w:val="002204E5"/>
    <w:rsid w:val="002205B2"/>
    <w:rsid w:val="002208E8"/>
    <w:rsid w:val="00220A11"/>
    <w:rsid w:val="00220ADF"/>
    <w:rsid w:val="00220B61"/>
    <w:rsid w:val="00220BEF"/>
    <w:rsid w:val="00220CAB"/>
    <w:rsid w:val="00220E40"/>
    <w:rsid w:val="00220F30"/>
    <w:rsid w:val="00220FA5"/>
    <w:rsid w:val="002212B8"/>
    <w:rsid w:val="00221634"/>
    <w:rsid w:val="002219AF"/>
    <w:rsid w:val="002219C3"/>
    <w:rsid w:val="00221DF7"/>
    <w:rsid w:val="00221E37"/>
    <w:rsid w:val="00221FAD"/>
    <w:rsid w:val="0022220F"/>
    <w:rsid w:val="00222372"/>
    <w:rsid w:val="002223FB"/>
    <w:rsid w:val="0022252F"/>
    <w:rsid w:val="00222543"/>
    <w:rsid w:val="002228BA"/>
    <w:rsid w:val="002228D0"/>
    <w:rsid w:val="00222922"/>
    <w:rsid w:val="00222CBB"/>
    <w:rsid w:val="00222E4F"/>
    <w:rsid w:val="0022323D"/>
    <w:rsid w:val="0022324A"/>
    <w:rsid w:val="002232CE"/>
    <w:rsid w:val="002232D8"/>
    <w:rsid w:val="0022335A"/>
    <w:rsid w:val="00223456"/>
    <w:rsid w:val="00223F28"/>
    <w:rsid w:val="00224532"/>
    <w:rsid w:val="00224553"/>
    <w:rsid w:val="0022457F"/>
    <w:rsid w:val="002246F7"/>
    <w:rsid w:val="00224C8F"/>
    <w:rsid w:val="00225388"/>
    <w:rsid w:val="002254E0"/>
    <w:rsid w:val="002259C8"/>
    <w:rsid w:val="00225E58"/>
    <w:rsid w:val="00225F78"/>
    <w:rsid w:val="00225FA7"/>
    <w:rsid w:val="00226449"/>
    <w:rsid w:val="002264F6"/>
    <w:rsid w:val="00226504"/>
    <w:rsid w:val="00226836"/>
    <w:rsid w:val="00226866"/>
    <w:rsid w:val="00226AB3"/>
    <w:rsid w:val="00226ABD"/>
    <w:rsid w:val="00226AD5"/>
    <w:rsid w:val="00226E7A"/>
    <w:rsid w:val="00226F67"/>
    <w:rsid w:val="00227115"/>
    <w:rsid w:val="002271C8"/>
    <w:rsid w:val="0022749F"/>
    <w:rsid w:val="002276D0"/>
    <w:rsid w:val="002279AB"/>
    <w:rsid w:val="002279DB"/>
    <w:rsid w:val="00227AEC"/>
    <w:rsid w:val="00227B08"/>
    <w:rsid w:val="00227BCD"/>
    <w:rsid w:val="00227BD2"/>
    <w:rsid w:val="002301D8"/>
    <w:rsid w:val="002302F3"/>
    <w:rsid w:val="00230371"/>
    <w:rsid w:val="002305CC"/>
    <w:rsid w:val="002307BA"/>
    <w:rsid w:val="00230CB4"/>
    <w:rsid w:val="00230CE4"/>
    <w:rsid w:val="00230DC4"/>
    <w:rsid w:val="00230F9C"/>
    <w:rsid w:val="0023114F"/>
    <w:rsid w:val="002311FE"/>
    <w:rsid w:val="00231379"/>
    <w:rsid w:val="002313E1"/>
    <w:rsid w:val="0023168D"/>
    <w:rsid w:val="002316E4"/>
    <w:rsid w:val="00231842"/>
    <w:rsid w:val="002318D4"/>
    <w:rsid w:val="00231A38"/>
    <w:rsid w:val="00231B69"/>
    <w:rsid w:val="00231EC1"/>
    <w:rsid w:val="00231FEE"/>
    <w:rsid w:val="002320F4"/>
    <w:rsid w:val="00232304"/>
    <w:rsid w:val="002324AA"/>
    <w:rsid w:val="002324BF"/>
    <w:rsid w:val="0023257A"/>
    <w:rsid w:val="002327ED"/>
    <w:rsid w:val="002328A7"/>
    <w:rsid w:val="0023299C"/>
    <w:rsid w:val="002329B8"/>
    <w:rsid w:val="00232CFF"/>
    <w:rsid w:val="00232E0B"/>
    <w:rsid w:val="00232EF5"/>
    <w:rsid w:val="00232F82"/>
    <w:rsid w:val="00232FAB"/>
    <w:rsid w:val="00233149"/>
    <w:rsid w:val="00233524"/>
    <w:rsid w:val="002335C3"/>
    <w:rsid w:val="00233670"/>
    <w:rsid w:val="002336B9"/>
    <w:rsid w:val="002339B2"/>
    <w:rsid w:val="00233BDC"/>
    <w:rsid w:val="00233C2D"/>
    <w:rsid w:val="00233EDC"/>
    <w:rsid w:val="00233F32"/>
    <w:rsid w:val="0023415A"/>
    <w:rsid w:val="002345C0"/>
    <w:rsid w:val="00234683"/>
    <w:rsid w:val="002348FA"/>
    <w:rsid w:val="00234914"/>
    <w:rsid w:val="00234A42"/>
    <w:rsid w:val="00234E14"/>
    <w:rsid w:val="00234F29"/>
    <w:rsid w:val="00234FEC"/>
    <w:rsid w:val="002350B7"/>
    <w:rsid w:val="002352B2"/>
    <w:rsid w:val="002352E0"/>
    <w:rsid w:val="00235469"/>
    <w:rsid w:val="0023565D"/>
    <w:rsid w:val="002357CB"/>
    <w:rsid w:val="002357CF"/>
    <w:rsid w:val="002358B8"/>
    <w:rsid w:val="00235957"/>
    <w:rsid w:val="00235AA2"/>
    <w:rsid w:val="00235CCC"/>
    <w:rsid w:val="00235CE5"/>
    <w:rsid w:val="00235F33"/>
    <w:rsid w:val="0023615F"/>
    <w:rsid w:val="002366DE"/>
    <w:rsid w:val="0023676B"/>
    <w:rsid w:val="00236A79"/>
    <w:rsid w:val="00236A89"/>
    <w:rsid w:val="00236C1B"/>
    <w:rsid w:val="00236D62"/>
    <w:rsid w:val="00237132"/>
    <w:rsid w:val="002375AD"/>
    <w:rsid w:val="002376B5"/>
    <w:rsid w:val="002378D0"/>
    <w:rsid w:val="00237B0A"/>
    <w:rsid w:val="00237BEE"/>
    <w:rsid w:val="00237F28"/>
    <w:rsid w:val="00237F89"/>
    <w:rsid w:val="00240119"/>
    <w:rsid w:val="002401E0"/>
    <w:rsid w:val="002404FF"/>
    <w:rsid w:val="00240526"/>
    <w:rsid w:val="002409A4"/>
    <w:rsid w:val="00240BB4"/>
    <w:rsid w:val="00241176"/>
    <w:rsid w:val="00241227"/>
    <w:rsid w:val="002412CD"/>
    <w:rsid w:val="00241332"/>
    <w:rsid w:val="0024167A"/>
    <w:rsid w:val="0024183D"/>
    <w:rsid w:val="00241A4D"/>
    <w:rsid w:val="00241AC4"/>
    <w:rsid w:val="00241B0F"/>
    <w:rsid w:val="00241B1D"/>
    <w:rsid w:val="00241C0C"/>
    <w:rsid w:val="00241CD1"/>
    <w:rsid w:val="00241F57"/>
    <w:rsid w:val="00241FE8"/>
    <w:rsid w:val="00242019"/>
    <w:rsid w:val="00242086"/>
    <w:rsid w:val="002420F3"/>
    <w:rsid w:val="00242109"/>
    <w:rsid w:val="00242111"/>
    <w:rsid w:val="002421D1"/>
    <w:rsid w:val="00242456"/>
    <w:rsid w:val="002424A9"/>
    <w:rsid w:val="002424C1"/>
    <w:rsid w:val="002424C3"/>
    <w:rsid w:val="00242582"/>
    <w:rsid w:val="0024274A"/>
    <w:rsid w:val="002429EF"/>
    <w:rsid w:val="00242B4E"/>
    <w:rsid w:val="00242B90"/>
    <w:rsid w:val="00242E0E"/>
    <w:rsid w:val="00242F03"/>
    <w:rsid w:val="00242F35"/>
    <w:rsid w:val="002431DF"/>
    <w:rsid w:val="0024396A"/>
    <w:rsid w:val="002439E6"/>
    <w:rsid w:val="00243A01"/>
    <w:rsid w:val="00243BB1"/>
    <w:rsid w:val="00243CF0"/>
    <w:rsid w:val="00243D57"/>
    <w:rsid w:val="00243F40"/>
    <w:rsid w:val="0024435F"/>
    <w:rsid w:val="00244443"/>
    <w:rsid w:val="00244794"/>
    <w:rsid w:val="002448FB"/>
    <w:rsid w:val="0024498D"/>
    <w:rsid w:val="00244BE0"/>
    <w:rsid w:val="00244F02"/>
    <w:rsid w:val="00244F18"/>
    <w:rsid w:val="00245210"/>
    <w:rsid w:val="002452DE"/>
    <w:rsid w:val="0024531E"/>
    <w:rsid w:val="00245360"/>
    <w:rsid w:val="0024543E"/>
    <w:rsid w:val="0024550D"/>
    <w:rsid w:val="0024559A"/>
    <w:rsid w:val="002457E3"/>
    <w:rsid w:val="002458C4"/>
    <w:rsid w:val="0024615D"/>
    <w:rsid w:val="00246433"/>
    <w:rsid w:val="00246620"/>
    <w:rsid w:val="0024676A"/>
    <w:rsid w:val="002467E2"/>
    <w:rsid w:val="00246B02"/>
    <w:rsid w:val="00246B0A"/>
    <w:rsid w:val="00246D2A"/>
    <w:rsid w:val="00246FFE"/>
    <w:rsid w:val="00247099"/>
    <w:rsid w:val="0024714F"/>
    <w:rsid w:val="002472C5"/>
    <w:rsid w:val="00247362"/>
    <w:rsid w:val="00247618"/>
    <w:rsid w:val="002476F8"/>
    <w:rsid w:val="0024773C"/>
    <w:rsid w:val="00247AC2"/>
    <w:rsid w:val="00247EAC"/>
    <w:rsid w:val="0024F998"/>
    <w:rsid w:val="002500F0"/>
    <w:rsid w:val="00250490"/>
    <w:rsid w:val="0025076D"/>
    <w:rsid w:val="00250792"/>
    <w:rsid w:val="002509EA"/>
    <w:rsid w:val="00250BD2"/>
    <w:rsid w:val="00250C4E"/>
    <w:rsid w:val="00250E0C"/>
    <w:rsid w:val="00250E68"/>
    <w:rsid w:val="00251057"/>
    <w:rsid w:val="00251455"/>
    <w:rsid w:val="0025148A"/>
    <w:rsid w:val="002516ED"/>
    <w:rsid w:val="00251704"/>
    <w:rsid w:val="00251898"/>
    <w:rsid w:val="00251932"/>
    <w:rsid w:val="00251AC6"/>
    <w:rsid w:val="00251B04"/>
    <w:rsid w:val="00251F06"/>
    <w:rsid w:val="00251F4B"/>
    <w:rsid w:val="002520D6"/>
    <w:rsid w:val="00252146"/>
    <w:rsid w:val="0025219C"/>
    <w:rsid w:val="00252261"/>
    <w:rsid w:val="0025241E"/>
    <w:rsid w:val="00252451"/>
    <w:rsid w:val="0025256D"/>
    <w:rsid w:val="002525D4"/>
    <w:rsid w:val="002527AE"/>
    <w:rsid w:val="00252E39"/>
    <w:rsid w:val="00252F14"/>
    <w:rsid w:val="002531F1"/>
    <w:rsid w:val="00253389"/>
    <w:rsid w:val="0025358D"/>
    <w:rsid w:val="0025361F"/>
    <w:rsid w:val="0025364C"/>
    <w:rsid w:val="002537B0"/>
    <w:rsid w:val="00253C82"/>
    <w:rsid w:val="00253E65"/>
    <w:rsid w:val="00254238"/>
    <w:rsid w:val="0025469A"/>
    <w:rsid w:val="0025487A"/>
    <w:rsid w:val="002549D5"/>
    <w:rsid w:val="00254DB3"/>
    <w:rsid w:val="00254E86"/>
    <w:rsid w:val="0025565D"/>
    <w:rsid w:val="002556AC"/>
    <w:rsid w:val="002557D9"/>
    <w:rsid w:val="0025594D"/>
    <w:rsid w:val="00255B4C"/>
    <w:rsid w:val="00256156"/>
    <w:rsid w:val="002563BD"/>
    <w:rsid w:val="00256439"/>
    <w:rsid w:val="00256456"/>
    <w:rsid w:val="002566DD"/>
    <w:rsid w:val="00256E75"/>
    <w:rsid w:val="00257298"/>
    <w:rsid w:val="002574D8"/>
    <w:rsid w:val="002576BD"/>
    <w:rsid w:val="0025783C"/>
    <w:rsid w:val="002579BF"/>
    <w:rsid w:val="00260067"/>
    <w:rsid w:val="00260267"/>
    <w:rsid w:val="002603E2"/>
    <w:rsid w:val="00260590"/>
    <w:rsid w:val="0026073D"/>
    <w:rsid w:val="002608DF"/>
    <w:rsid w:val="00260B89"/>
    <w:rsid w:val="00260C48"/>
    <w:rsid w:val="002616D6"/>
    <w:rsid w:val="0026170B"/>
    <w:rsid w:val="002618E1"/>
    <w:rsid w:val="00261B7F"/>
    <w:rsid w:val="00261CE3"/>
    <w:rsid w:val="00262232"/>
    <w:rsid w:val="00262423"/>
    <w:rsid w:val="0026279D"/>
    <w:rsid w:val="002627ED"/>
    <w:rsid w:val="00262AEC"/>
    <w:rsid w:val="00262C09"/>
    <w:rsid w:val="00262C0A"/>
    <w:rsid w:val="00262C7D"/>
    <w:rsid w:val="00262E37"/>
    <w:rsid w:val="00262F3A"/>
    <w:rsid w:val="0026303A"/>
    <w:rsid w:val="00263243"/>
    <w:rsid w:val="00263461"/>
    <w:rsid w:val="00263AEE"/>
    <w:rsid w:val="0026407F"/>
    <w:rsid w:val="0026441C"/>
    <w:rsid w:val="00264454"/>
    <w:rsid w:val="0026447A"/>
    <w:rsid w:val="00264C18"/>
    <w:rsid w:val="00264CB4"/>
    <w:rsid w:val="00264E53"/>
    <w:rsid w:val="00264F13"/>
    <w:rsid w:val="002650DB"/>
    <w:rsid w:val="0026528C"/>
    <w:rsid w:val="0026557D"/>
    <w:rsid w:val="002656F7"/>
    <w:rsid w:val="0026581B"/>
    <w:rsid w:val="002658F9"/>
    <w:rsid w:val="002659F9"/>
    <w:rsid w:val="00265DF1"/>
    <w:rsid w:val="00265E16"/>
    <w:rsid w:val="00265F83"/>
    <w:rsid w:val="0026609F"/>
    <w:rsid w:val="002660A3"/>
    <w:rsid w:val="002663E7"/>
    <w:rsid w:val="00266453"/>
    <w:rsid w:val="002668A9"/>
    <w:rsid w:val="002668C5"/>
    <w:rsid w:val="00266A22"/>
    <w:rsid w:val="00266BB8"/>
    <w:rsid w:val="00266CF0"/>
    <w:rsid w:val="00266F77"/>
    <w:rsid w:val="00267170"/>
    <w:rsid w:val="00267420"/>
    <w:rsid w:val="00267518"/>
    <w:rsid w:val="00267719"/>
    <w:rsid w:val="00267734"/>
    <w:rsid w:val="00267C00"/>
    <w:rsid w:val="00267C1B"/>
    <w:rsid w:val="00267C21"/>
    <w:rsid w:val="00267DE8"/>
    <w:rsid w:val="00267F77"/>
    <w:rsid w:val="00270398"/>
    <w:rsid w:val="002705B6"/>
    <w:rsid w:val="0027094C"/>
    <w:rsid w:val="00270AF9"/>
    <w:rsid w:val="00270B28"/>
    <w:rsid w:val="00270D8E"/>
    <w:rsid w:val="00270FD5"/>
    <w:rsid w:val="002711AB"/>
    <w:rsid w:val="002711E2"/>
    <w:rsid w:val="00271554"/>
    <w:rsid w:val="00271801"/>
    <w:rsid w:val="00271BA7"/>
    <w:rsid w:val="00271CA7"/>
    <w:rsid w:val="00271DD6"/>
    <w:rsid w:val="00272043"/>
    <w:rsid w:val="002721CC"/>
    <w:rsid w:val="002723FF"/>
    <w:rsid w:val="00272463"/>
    <w:rsid w:val="0027254A"/>
    <w:rsid w:val="00272563"/>
    <w:rsid w:val="002726E7"/>
    <w:rsid w:val="0027299F"/>
    <w:rsid w:val="00272C26"/>
    <w:rsid w:val="00272CCF"/>
    <w:rsid w:val="00272E96"/>
    <w:rsid w:val="00272FC1"/>
    <w:rsid w:val="0027310E"/>
    <w:rsid w:val="002731DE"/>
    <w:rsid w:val="00273334"/>
    <w:rsid w:val="00273572"/>
    <w:rsid w:val="00273770"/>
    <w:rsid w:val="002737B2"/>
    <w:rsid w:val="00273A22"/>
    <w:rsid w:val="00273F29"/>
    <w:rsid w:val="00273F2D"/>
    <w:rsid w:val="00273FFD"/>
    <w:rsid w:val="0027405F"/>
    <w:rsid w:val="00274136"/>
    <w:rsid w:val="002742F6"/>
    <w:rsid w:val="00274864"/>
    <w:rsid w:val="00274894"/>
    <w:rsid w:val="0027493C"/>
    <w:rsid w:val="00275046"/>
    <w:rsid w:val="002750C3"/>
    <w:rsid w:val="0027520B"/>
    <w:rsid w:val="00275298"/>
    <w:rsid w:val="002752A5"/>
    <w:rsid w:val="0027531A"/>
    <w:rsid w:val="0027562F"/>
    <w:rsid w:val="00275651"/>
    <w:rsid w:val="00275710"/>
    <w:rsid w:val="0027578B"/>
    <w:rsid w:val="0027585F"/>
    <w:rsid w:val="00275A73"/>
    <w:rsid w:val="00275B48"/>
    <w:rsid w:val="00275B5E"/>
    <w:rsid w:val="00275D05"/>
    <w:rsid w:val="00275ED0"/>
    <w:rsid w:val="00276113"/>
    <w:rsid w:val="00276335"/>
    <w:rsid w:val="00276444"/>
    <w:rsid w:val="0027656D"/>
    <w:rsid w:val="0027662F"/>
    <w:rsid w:val="0027689F"/>
    <w:rsid w:val="00276C76"/>
    <w:rsid w:val="00276D10"/>
    <w:rsid w:val="00276D38"/>
    <w:rsid w:val="00276E5D"/>
    <w:rsid w:val="002771BD"/>
    <w:rsid w:val="00277416"/>
    <w:rsid w:val="00277459"/>
    <w:rsid w:val="00277784"/>
    <w:rsid w:val="00277968"/>
    <w:rsid w:val="00277B46"/>
    <w:rsid w:val="00277B9D"/>
    <w:rsid w:val="00277FE1"/>
    <w:rsid w:val="00280263"/>
    <w:rsid w:val="00280331"/>
    <w:rsid w:val="002803EE"/>
    <w:rsid w:val="002804CD"/>
    <w:rsid w:val="002804D1"/>
    <w:rsid w:val="0028076B"/>
    <w:rsid w:val="002808EA"/>
    <w:rsid w:val="00280966"/>
    <w:rsid w:val="0028096E"/>
    <w:rsid w:val="002809BF"/>
    <w:rsid w:val="00280AD9"/>
    <w:rsid w:val="00280B40"/>
    <w:rsid w:val="00280B4C"/>
    <w:rsid w:val="00280FE3"/>
    <w:rsid w:val="0028121B"/>
    <w:rsid w:val="00281230"/>
    <w:rsid w:val="00281237"/>
    <w:rsid w:val="002812DB"/>
    <w:rsid w:val="002813D6"/>
    <w:rsid w:val="00281C4B"/>
    <w:rsid w:val="00281E5D"/>
    <w:rsid w:val="002820FA"/>
    <w:rsid w:val="0028224C"/>
    <w:rsid w:val="002822C2"/>
    <w:rsid w:val="002822F0"/>
    <w:rsid w:val="0028231D"/>
    <w:rsid w:val="00282430"/>
    <w:rsid w:val="0028269C"/>
    <w:rsid w:val="00282A75"/>
    <w:rsid w:val="00282AD6"/>
    <w:rsid w:val="00282D3E"/>
    <w:rsid w:val="00282D6C"/>
    <w:rsid w:val="002831C3"/>
    <w:rsid w:val="00283250"/>
    <w:rsid w:val="0028332A"/>
    <w:rsid w:val="0028341E"/>
    <w:rsid w:val="002834B3"/>
    <w:rsid w:val="002835EF"/>
    <w:rsid w:val="00283660"/>
    <w:rsid w:val="002837C1"/>
    <w:rsid w:val="002837F1"/>
    <w:rsid w:val="002838FD"/>
    <w:rsid w:val="00283C6C"/>
    <w:rsid w:val="00283CD9"/>
    <w:rsid w:val="00283E8F"/>
    <w:rsid w:val="002845E5"/>
    <w:rsid w:val="002846F0"/>
    <w:rsid w:val="0028479C"/>
    <w:rsid w:val="002847A2"/>
    <w:rsid w:val="002847EB"/>
    <w:rsid w:val="00284BF6"/>
    <w:rsid w:val="00284E02"/>
    <w:rsid w:val="00284F03"/>
    <w:rsid w:val="00285029"/>
    <w:rsid w:val="00285042"/>
    <w:rsid w:val="00285394"/>
    <w:rsid w:val="0028543D"/>
    <w:rsid w:val="002855AE"/>
    <w:rsid w:val="00285821"/>
    <w:rsid w:val="00285A02"/>
    <w:rsid w:val="00285A41"/>
    <w:rsid w:val="00285DBA"/>
    <w:rsid w:val="00286197"/>
    <w:rsid w:val="002861B4"/>
    <w:rsid w:val="002862F3"/>
    <w:rsid w:val="0028661F"/>
    <w:rsid w:val="002867E6"/>
    <w:rsid w:val="002869EA"/>
    <w:rsid w:val="00286B50"/>
    <w:rsid w:val="00286D74"/>
    <w:rsid w:val="00286F16"/>
    <w:rsid w:val="00287025"/>
    <w:rsid w:val="0028709E"/>
    <w:rsid w:val="0028718A"/>
    <w:rsid w:val="00287296"/>
    <w:rsid w:val="002875E1"/>
    <w:rsid w:val="00287DE3"/>
    <w:rsid w:val="00287E48"/>
    <w:rsid w:val="00287F03"/>
    <w:rsid w:val="00287F09"/>
    <w:rsid w:val="00287F4F"/>
    <w:rsid w:val="0029089F"/>
    <w:rsid w:val="00290B1A"/>
    <w:rsid w:val="00290CA1"/>
    <w:rsid w:val="00290CE5"/>
    <w:rsid w:val="002912A0"/>
    <w:rsid w:val="002912C9"/>
    <w:rsid w:val="00291437"/>
    <w:rsid w:val="00291446"/>
    <w:rsid w:val="00291470"/>
    <w:rsid w:val="0029149A"/>
    <w:rsid w:val="00291D28"/>
    <w:rsid w:val="00292301"/>
    <w:rsid w:val="00292313"/>
    <w:rsid w:val="0029247D"/>
    <w:rsid w:val="00292A07"/>
    <w:rsid w:val="00292B71"/>
    <w:rsid w:val="00292D06"/>
    <w:rsid w:val="00292E34"/>
    <w:rsid w:val="00292EC1"/>
    <w:rsid w:val="0029310F"/>
    <w:rsid w:val="0029325A"/>
    <w:rsid w:val="002932F8"/>
    <w:rsid w:val="002933CD"/>
    <w:rsid w:val="00293827"/>
    <w:rsid w:val="00293893"/>
    <w:rsid w:val="00293A30"/>
    <w:rsid w:val="00293B37"/>
    <w:rsid w:val="00293CF9"/>
    <w:rsid w:val="00294228"/>
    <w:rsid w:val="002942F5"/>
    <w:rsid w:val="00294661"/>
    <w:rsid w:val="0029469A"/>
    <w:rsid w:val="002948A1"/>
    <w:rsid w:val="00294B20"/>
    <w:rsid w:val="00294ECD"/>
    <w:rsid w:val="00294EDA"/>
    <w:rsid w:val="00294F33"/>
    <w:rsid w:val="002951F7"/>
    <w:rsid w:val="00295460"/>
    <w:rsid w:val="002955A0"/>
    <w:rsid w:val="002955C9"/>
    <w:rsid w:val="00295712"/>
    <w:rsid w:val="0029579B"/>
    <w:rsid w:val="00295877"/>
    <w:rsid w:val="002959DA"/>
    <w:rsid w:val="00295AA7"/>
    <w:rsid w:val="00295AD1"/>
    <w:rsid w:val="00295B6A"/>
    <w:rsid w:val="00296650"/>
    <w:rsid w:val="002966A2"/>
    <w:rsid w:val="002966F5"/>
    <w:rsid w:val="0029674D"/>
    <w:rsid w:val="00296A9B"/>
    <w:rsid w:val="00296D35"/>
    <w:rsid w:val="00297258"/>
    <w:rsid w:val="0029732F"/>
    <w:rsid w:val="0029745D"/>
    <w:rsid w:val="00297871"/>
    <w:rsid w:val="00297911"/>
    <w:rsid w:val="00297930"/>
    <w:rsid w:val="00297977"/>
    <w:rsid w:val="002979FB"/>
    <w:rsid w:val="00297B26"/>
    <w:rsid w:val="00297F25"/>
    <w:rsid w:val="002A01A3"/>
    <w:rsid w:val="002A0313"/>
    <w:rsid w:val="002A0426"/>
    <w:rsid w:val="002A04E3"/>
    <w:rsid w:val="002A06C9"/>
    <w:rsid w:val="002A071D"/>
    <w:rsid w:val="002A0903"/>
    <w:rsid w:val="002A09CA"/>
    <w:rsid w:val="002A0BF0"/>
    <w:rsid w:val="002A1098"/>
    <w:rsid w:val="002A1109"/>
    <w:rsid w:val="002A13B9"/>
    <w:rsid w:val="002A13F3"/>
    <w:rsid w:val="002A144C"/>
    <w:rsid w:val="002A1563"/>
    <w:rsid w:val="002A1568"/>
    <w:rsid w:val="002A162B"/>
    <w:rsid w:val="002A1991"/>
    <w:rsid w:val="002A19EB"/>
    <w:rsid w:val="002A1BA7"/>
    <w:rsid w:val="002A1D75"/>
    <w:rsid w:val="002A21A6"/>
    <w:rsid w:val="002A248A"/>
    <w:rsid w:val="002A248B"/>
    <w:rsid w:val="002A29C4"/>
    <w:rsid w:val="002A29D6"/>
    <w:rsid w:val="002A2ACF"/>
    <w:rsid w:val="002A2B61"/>
    <w:rsid w:val="002A2E26"/>
    <w:rsid w:val="002A358E"/>
    <w:rsid w:val="002A3747"/>
    <w:rsid w:val="002A384F"/>
    <w:rsid w:val="002A3C7C"/>
    <w:rsid w:val="002A3C96"/>
    <w:rsid w:val="002A3CB6"/>
    <w:rsid w:val="002A3DE1"/>
    <w:rsid w:val="002A3F99"/>
    <w:rsid w:val="002A408C"/>
    <w:rsid w:val="002A42CC"/>
    <w:rsid w:val="002A42FA"/>
    <w:rsid w:val="002A437F"/>
    <w:rsid w:val="002A4619"/>
    <w:rsid w:val="002A4693"/>
    <w:rsid w:val="002A4E05"/>
    <w:rsid w:val="002A51AF"/>
    <w:rsid w:val="002A51F6"/>
    <w:rsid w:val="002A5292"/>
    <w:rsid w:val="002A5AA6"/>
    <w:rsid w:val="002A5B14"/>
    <w:rsid w:val="002A5C19"/>
    <w:rsid w:val="002A5CC6"/>
    <w:rsid w:val="002A5D78"/>
    <w:rsid w:val="002A5ED2"/>
    <w:rsid w:val="002A5FF8"/>
    <w:rsid w:val="002A6409"/>
    <w:rsid w:val="002A658F"/>
    <w:rsid w:val="002A666F"/>
    <w:rsid w:val="002A68D6"/>
    <w:rsid w:val="002A6993"/>
    <w:rsid w:val="002A709A"/>
    <w:rsid w:val="002A70E8"/>
    <w:rsid w:val="002A71BB"/>
    <w:rsid w:val="002A7299"/>
    <w:rsid w:val="002A730C"/>
    <w:rsid w:val="002A7499"/>
    <w:rsid w:val="002A74D0"/>
    <w:rsid w:val="002A7552"/>
    <w:rsid w:val="002A78B0"/>
    <w:rsid w:val="002A78F6"/>
    <w:rsid w:val="002A7C82"/>
    <w:rsid w:val="002A7E7B"/>
    <w:rsid w:val="002B0019"/>
    <w:rsid w:val="002B07C5"/>
    <w:rsid w:val="002B07DB"/>
    <w:rsid w:val="002B083A"/>
    <w:rsid w:val="002B0A56"/>
    <w:rsid w:val="002B0B05"/>
    <w:rsid w:val="002B0CED"/>
    <w:rsid w:val="002B0D11"/>
    <w:rsid w:val="002B0F60"/>
    <w:rsid w:val="002B0FA2"/>
    <w:rsid w:val="002B0FD8"/>
    <w:rsid w:val="002B1C59"/>
    <w:rsid w:val="002B1CBB"/>
    <w:rsid w:val="002B1DB8"/>
    <w:rsid w:val="002B1E69"/>
    <w:rsid w:val="002B1FE5"/>
    <w:rsid w:val="002B2062"/>
    <w:rsid w:val="002B23F3"/>
    <w:rsid w:val="002B2494"/>
    <w:rsid w:val="002B24AD"/>
    <w:rsid w:val="002B276D"/>
    <w:rsid w:val="002B2AE0"/>
    <w:rsid w:val="002B2F75"/>
    <w:rsid w:val="002B3064"/>
    <w:rsid w:val="002B30FE"/>
    <w:rsid w:val="002B31BD"/>
    <w:rsid w:val="002B3490"/>
    <w:rsid w:val="002B34CA"/>
    <w:rsid w:val="002B3AFF"/>
    <w:rsid w:val="002B3C20"/>
    <w:rsid w:val="002B3C5D"/>
    <w:rsid w:val="002B3CFC"/>
    <w:rsid w:val="002B405A"/>
    <w:rsid w:val="002B43C9"/>
    <w:rsid w:val="002B4948"/>
    <w:rsid w:val="002B4BA3"/>
    <w:rsid w:val="002B4BB4"/>
    <w:rsid w:val="002B4EA8"/>
    <w:rsid w:val="002B4ED2"/>
    <w:rsid w:val="002B4EDF"/>
    <w:rsid w:val="002B4FDD"/>
    <w:rsid w:val="002B504D"/>
    <w:rsid w:val="002B517C"/>
    <w:rsid w:val="002B5806"/>
    <w:rsid w:val="002B5B0B"/>
    <w:rsid w:val="002B5D33"/>
    <w:rsid w:val="002B5E92"/>
    <w:rsid w:val="002B5F22"/>
    <w:rsid w:val="002B5FBA"/>
    <w:rsid w:val="002B5FF1"/>
    <w:rsid w:val="002B6162"/>
    <w:rsid w:val="002B634D"/>
    <w:rsid w:val="002B64BC"/>
    <w:rsid w:val="002B6C55"/>
    <w:rsid w:val="002B6F91"/>
    <w:rsid w:val="002B7044"/>
    <w:rsid w:val="002B7228"/>
    <w:rsid w:val="002B75B0"/>
    <w:rsid w:val="002B791E"/>
    <w:rsid w:val="002B79FC"/>
    <w:rsid w:val="002B7A1C"/>
    <w:rsid w:val="002B7A64"/>
    <w:rsid w:val="002B7BB5"/>
    <w:rsid w:val="002C01CD"/>
    <w:rsid w:val="002C0354"/>
    <w:rsid w:val="002C0453"/>
    <w:rsid w:val="002C04A9"/>
    <w:rsid w:val="002C0A2B"/>
    <w:rsid w:val="002C0CD3"/>
    <w:rsid w:val="002C0EC4"/>
    <w:rsid w:val="002C0F29"/>
    <w:rsid w:val="002C103F"/>
    <w:rsid w:val="002C10F3"/>
    <w:rsid w:val="002C147D"/>
    <w:rsid w:val="002C1852"/>
    <w:rsid w:val="002C1DBF"/>
    <w:rsid w:val="002C2184"/>
    <w:rsid w:val="002C2425"/>
    <w:rsid w:val="002C254B"/>
    <w:rsid w:val="002C26FA"/>
    <w:rsid w:val="002C2732"/>
    <w:rsid w:val="002C29E8"/>
    <w:rsid w:val="002C2A36"/>
    <w:rsid w:val="002C2CF0"/>
    <w:rsid w:val="002C2DB6"/>
    <w:rsid w:val="002C3055"/>
    <w:rsid w:val="002C3720"/>
    <w:rsid w:val="002C3BC7"/>
    <w:rsid w:val="002C3D93"/>
    <w:rsid w:val="002C41D7"/>
    <w:rsid w:val="002C42BE"/>
    <w:rsid w:val="002C42D8"/>
    <w:rsid w:val="002C45DC"/>
    <w:rsid w:val="002C5022"/>
    <w:rsid w:val="002C5095"/>
    <w:rsid w:val="002C52A6"/>
    <w:rsid w:val="002C536A"/>
    <w:rsid w:val="002C5935"/>
    <w:rsid w:val="002C5BDD"/>
    <w:rsid w:val="002C5C36"/>
    <w:rsid w:val="002C5E9B"/>
    <w:rsid w:val="002C5F28"/>
    <w:rsid w:val="002C605C"/>
    <w:rsid w:val="002C6205"/>
    <w:rsid w:val="002C62F1"/>
    <w:rsid w:val="002C6A97"/>
    <w:rsid w:val="002C6B10"/>
    <w:rsid w:val="002C6EBE"/>
    <w:rsid w:val="002C70C2"/>
    <w:rsid w:val="002C70FF"/>
    <w:rsid w:val="002C7292"/>
    <w:rsid w:val="002C72E7"/>
    <w:rsid w:val="002C7432"/>
    <w:rsid w:val="002C752A"/>
    <w:rsid w:val="002C7C19"/>
    <w:rsid w:val="002C7E63"/>
    <w:rsid w:val="002D00AA"/>
    <w:rsid w:val="002D0354"/>
    <w:rsid w:val="002D037E"/>
    <w:rsid w:val="002D0C3C"/>
    <w:rsid w:val="002D0CE5"/>
    <w:rsid w:val="002D10F3"/>
    <w:rsid w:val="002D1139"/>
    <w:rsid w:val="002D114C"/>
    <w:rsid w:val="002D127A"/>
    <w:rsid w:val="002D1299"/>
    <w:rsid w:val="002D132A"/>
    <w:rsid w:val="002D1571"/>
    <w:rsid w:val="002D16A7"/>
    <w:rsid w:val="002D1718"/>
    <w:rsid w:val="002D1828"/>
    <w:rsid w:val="002D187C"/>
    <w:rsid w:val="002D1AD9"/>
    <w:rsid w:val="002D1B73"/>
    <w:rsid w:val="002D1F1A"/>
    <w:rsid w:val="002D25B0"/>
    <w:rsid w:val="002D29DE"/>
    <w:rsid w:val="002D2CA0"/>
    <w:rsid w:val="002D2CF8"/>
    <w:rsid w:val="002D2F1A"/>
    <w:rsid w:val="002D307B"/>
    <w:rsid w:val="002D329B"/>
    <w:rsid w:val="002D35F6"/>
    <w:rsid w:val="002D35F9"/>
    <w:rsid w:val="002D370A"/>
    <w:rsid w:val="002D39EF"/>
    <w:rsid w:val="002D3A09"/>
    <w:rsid w:val="002D3C90"/>
    <w:rsid w:val="002D3D0F"/>
    <w:rsid w:val="002D3DD4"/>
    <w:rsid w:val="002D3DDE"/>
    <w:rsid w:val="002D3E50"/>
    <w:rsid w:val="002D41DE"/>
    <w:rsid w:val="002D44A2"/>
    <w:rsid w:val="002D452A"/>
    <w:rsid w:val="002D4900"/>
    <w:rsid w:val="002D4918"/>
    <w:rsid w:val="002D49FC"/>
    <w:rsid w:val="002D4BC6"/>
    <w:rsid w:val="002D4C2A"/>
    <w:rsid w:val="002D4D07"/>
    <w:rsid w:val="002D4DA5"/>
    <w:rsid w:val="002D4E39"/>
    <w:rsid w:val="002D4F90"/>
    <w:rsid w:val="002D4FED"/>
    <w:rsid w:val="002D4FFF"/>
    <w:rsid w:val="002D501A"/>
    <w:rsid w:val="002D5293"/>
    <w:rsid w:val="002D564C"/>
    <w:rsid w:val="002D5A92"/>
    <w:rsid w:val="002D5ACF"/>
    <w:rsid w:val="002D5BFC"/>
    <w:rsid w:val="002D5D3F"/>
    <w:rsid w:val="002D5E33"/>
    <w:rsid w:val="002D6095"/>
    <w:rsid w:val="002D60E0"/>
    <w:rsid w:val="002D611E"/>
    <w:rsid w:val="002D6346"/>
    <w:rsid w:val="002D6647"/>
    <w:rsid w:val="002D6661"/>
    <w:rsid w:val="002D6808"/>
    <w:rsid w:val="002D6A30"/>
    <w:rsid w:val="002D6A40"/>
    <w:rsid w:val="002D6AD1"/>
    <w:rsid w:val="002D6C39"/>
    <w:rsid w:val="002D6CBC"/>
    <w:rsid w:val="002D6DE0"/>
    <w:rsid w:val="002D6F50"/>
    <w:rsid w:val="002D7093"/>
    <w:rsid w:val="002D744A"/>
    <w:rsid w:val="002D772E"/>
    <w:rsid w:val="002D7BE3"/>
    <w:rsid w:val="002D7C37"/>
    <w:rsid w:val="002D7C6E"/>
    <w:rsid w:val="002E0527"/>
    <w:rsid w:val="002E0660"/>
    <w:rsid w:val="002E082E"/>
    <w:rsid w:val="002E08F7"/>
    <w:rsid w:val="002E0E17"/>
    <w:rsid w:val="002E0EC9"/>
    <w:rsid w:val="002E1052"/>
    <w:rsid w:val="002E108C"/>
    <w:rsid w:val="002E18AD"/>
    <w:rsid w:val="002E1AA9"/>
    <w:rsid w:val="002E1B96"/>
    <w:rsid w:val="002E1BE9"/>
    <w:rsid w:val="002E1C25"/>
    <w:rsid w:val="002E2163"/>
    <w:rsid w:val="002E223A"/>
    <w:rsid w:val="002E23F7"/>
    <w:rsid w:val="002E24F6"/>
    <w:rsid w:val="002E27F3"/>
    <w:rsid w:val="002E3167"/>
    <w:rsid w:val="002E3196"/>
    <w:rsid w:val="002E331E"/>
    <w:rsid w:val="002E3483"/>
    <w:rsid w:val="002E35F6"/>
    <w:rsid w:val="002E3A0E"/>
    <w:rsid w:val="002E3E43"/>
    <w:rsid w:val="002E3F2B"/>
    <w:rsid w:val="002E429F"/>
    <w:rsid w:val="002E463B"/>
    <w:rsid w:val="002E4A85"/>
    <w:rsid w:val="002E4CD8"/>
    <w:rsid w:val="002E4D8F"/>
    <w:rsid w:val="002E5127"/>
    <w:rsid w:val="002E5239"/>
    <w:rsid w:val="002E52E3"/>
    <w:rsid w:val="002E5356"/>
    <w:rsid w:val="002E548D"/>
    <w:rsid w:val="002E5495"/>
    <w:rsid w:val="002E55E3"/>
    <w:rsid w:val="002E57DC"/>
    <w:rsid w:val="002E5882"/>
    <w:rsid w:val="002E5963"/>
    <w:rsid w:val="002E5A6B"/>
    <w:rsid w:val="002E5CF1"/>
    <w:rsid w:val="002E608F"/>
    <w:rsid w:val="002E60EA"/>
    <w:rsid w:val="002E6153"/>
    <w:rsid w:val="002E6171"/>
    <w:rsid w:val="002E6204"/>
    <w:rsid w:val="002E64B3"/>
    <w:rsid w:val="002E683F"/>
    <w:rsid w:val="002E6B81"/>
    <w:rsid w:val="002E6BE3"/>
    <w:rsid w:val="002E6C27"/>
    <w:rsid w:val="002E6CD4"/>
    <w:rsid w:val="002E6DEE"/>
    <w:rsid w:val="002E6E6B"/>
    <w:rsid w:val="002E70BF"/>
    <w:rsid w:val="002E72E6"/>
    <w:rsid w:val="002E7595"/>
    <w:rsid w:val="002E75AA"/>
    <w:rsid w:val="002E7629"/>
    <w:rsid w:val="002E7866"/>
    <w:rsid w:val="002E7ABF"/>
    <w:rsid w:val="002E7AF2"/>
    <w:rsid w:val="002F0158"/>
    <w:rsid w:val="002F02CB"/>
    <w:rsid w:val="002F0851"/>
    <w:rsid w:val="002F09B1"/>
    <w:rsid w:val="002F09C4"/>
    <w:rsid w:val="002F09C9"/>
    <w:rsid w:val="002F09CB"/>
    <w:rsid w:val="002F0A9C"/>
    <w:rsid w:val="002F0AE7"/>
    <w:rsid w:val="002F0B34"/>
    <w:rsid w:val="002F0B80"/>
    <w:rsid w:val="002F0DC5"/>
    <w:rsid w:val="002F0F59"/>
    <w:rsid w:val="002F0F78"/>
    <w:rsid w:val="002F1405"/>
    <w:rsid w:val="002F1842"/>
    <w:rsid w:val="002F1FAB"/>
    <w:rsid w:val="002F22AD"/>
    <w:rsid w:val="002F2305"/>
    <w:rsid w:val="002F2787"/>
    <w:rsid w:val="002F296A"/>
    <w:rsid w:val="002F2E05"/>
    <w:rsid w:val="002F2EA0"/>
    <w:rsid w:val="002F34AF"/>
    <w:rsid w:val="002F3615"/>
    <w:rsid w:val="002F3677"/>
    <w:rsid w:val="002F3767"/>
    <w:rsid w:val="002F37D1"/>
    <w:rsid w:val="002F383E"/>
    <w:rsid w:val="002F3845"/>
    <w:rsid w:val="002F38B5"/>
    <w:rsid w:val="002F398D"/>
    <w:rsid w:val="002F3B83"/>
    <w:rsid w:val="002F3DC6"/>
    <w:rsid w:val="002F3EEE"/>
    <w:rsid w:val="002F44D4"/>
    <w:rsid w:val="002F45D8"/>
    <w:rsid w:val="002F4608"/>
    <w:rsid w:val="002F49F4"/>
    <w:rsid w:val="002F4C3C"/>
    <w:rsid w:val="002F4D5F"/>
    <w:rsid w:val="002F4EB3"/>
    <w:rsid w:val="002F509A"/>
    <w:rsid w:val="002F5160"/>
    <w:rsid w:val="002F5464"/>
    <w:rsid w:val="002F54BF"/>
    <w:rsid w:val="002F55D6"/>
    <w:rsid w:val="002F5798"/>
    <w:rsid w:val="002F5B93"/>
    <w:rsid w:val="002F5BBA"/>
    <w:rsid w:val="002F5BD8"/>
    <w:rsid w:val="002F5C99"/>
    <w:rsid w:val="002F5D53"/>
    <w:rsid w:val="002F621D"/>
    <w:rsid w:val="002F6482"/>
    <w:rsid w:val="002F6B80"/>
    <w:rsid w:val="002F6C89"/>
    <w:rsid w:val="002F6FA7"/>
    <w:rsid w:val="002F7554"/>
    <w:rsid w:val="002F75E8"/>
    <w:rsid w:val="002F77B1"/>
    <w:rsid w:val="002F7812"/>
    <w:rsid w:val="002F7850"/>
    <w:rsid w:val="002F7D56"/>
    <w:rsid w:val="002F7E45"/>
    <w:rsid w:val="002F7F02"/>
    <w:rsid w:val="00300078"/>
    <w:rsid w:val="0030018D"/>
    <w:rsid w:val="003001DA"/>
    <w:rsid w:val="003008BB"/>
    <w:rsid w:val="003008C8"/>
    <w:rsid w:val="0030091A"/>
    <w:rsid w:val="00300FBF"/>
    <w:rsid w:val="00301566"/>
    <w:rsid w:val="003015A7"/>
    <w:rsid w:val="003015EA"/>
    <w:rsid w:val="00301623"/>
    <w:rsid w:val="003016EC"/>
    <w:rsid w:val="00301869"/>
    <w:rsid w:val="00301B89"/>
    <w:rsid w:val="00301DC0"/>
    <w:rsid w:val="00301F07"/>
    <w:rsid w:val="00301F4F"/>
    <w:rsid w:val="00301FFE"/>
    <w:rsid w:val="00302137"/>
    <w:rsid w:val="003022E2"/>
    <w:rsid w:val="00302A06"/>
    <w:rsid w:val="00302C45"/>
    <w:rsid w:val="00302F2F"/>
    <w:rsid w:val="00302FEE"/>
    <w:rsid w:val="00303401"/>
    <w:rsid w:val="003035B5"/>
    <w:rsid w:val="00303972"/>
    <w:rsid w:val="00303B83"/>
    <w:rsid w:val="00303B8E"/>
    <w:rsid w:val="00303C46"/>
    <w:rsid w:val="003044F8"/>
    <w:rsid w:val="00304572"/>
    <w:rsid w:val="00304617"/>
    <w:rsid w:val="00304A18"/>
    <w:rsid w:val="00304A2A"/>
    <w:rsid w:val="00304C53"/>
    <w:rsid w:val="00304CE1"/>
    <w:rsid w:val="00305102"/>
    <w:rsid w:val="00305582"/>
    <w:rsid w:val="00305743"/>
    <w:rsid w:val="0030587E"/>
    <w:rsid w:val="003058CC"/>
    <w:rsid w:val="0030594A"/>
    <w:rsid w:val="00305970"/>
    <w:rsid w:val="00305AFF"/>
    <w:rsid w:val="00305B56"/>
    <w:rsid w:val="00305BF0"/>
    <w:rsid w:val="00305BF3"/>
    <w:rsid w:val="00305DD5"/>
    <w:rsid w:val="00305F29"/>
    <w:rsid w:val="0030640B"/>
    <w:rsid w:val="00306832"/>
    <w:rsid w:val="0030689C"/>
    <w:rsid w:val="003068D2"/>
    <w:rsid w:val="0030697A"/>
    <w:rsid w:val="00306B6B"/>
    <w:rsid w:val="00306D91"/>
    <w:rsid w:val="00307005"/>
    <w:rsid w:val="00307059"/>
    <w:rsid w:val="003070E7"/>
    <w:rsid w:val="0030715F"/>
    <w:rsid w:val="0030730D"/>
    <w:rsid w:val="00307490"/>
    <w:rsid w:val="00307529"/>
    <w:rsid w:val="003075EE"/>
    <w:rsid w:val="00307666"/>
    <w:rsid w:val="00307730"/>
    <w:rsid w:val="003077E3"/>
    <w:rsid w:val="003078E8"/>
    <w:rsid w:val="00307B9D"/>
    <w:rsid w:val="00307CCE"/>
    <w:rsid w:val="00307D93"/>
    <w:rsid w:val="00307FB0"/>
    <w:rsid w:val="00307FFE"/>
    <w:rsid w:val="00310707"/>
    <w:rsid w:val="003107FD"/>
    <w:rsid w:val="0031099A"/>
    <w:rsid w:val="00310B30"/>
    <w:rsid w:val="00310C31"/>
    <w:rsid w:val="00310D3C"/>
    <w:rsid w:val="00310D6E"/>
    <w:rsid w:val="00310F4C"/>
    <w:rsid w:val="00311083"/>
    <w:rsid w:val="003110FF"/>
    <w:rsid w:val="00311145"/>
    <w:rsid w:val="00311167"/>
    <w:rsid w:val="003113B3"/>
    <w:rsid w:val="00311643"/>
    <w:rsid w:val="003117EC"/>
    <w:rsid w:val="0031187F"/>
    <w:rsid w:val="00311B6C"/>
    <w:rsid w:val="00311DCF"/>
    <w:rsid w:val="00312144"/>
    <w:rsid w:val="00312632"/>
    <w:rsid w:val="00312739"/>
    <w:rsid w:val="00312BD4"/>
    <w:rsid w:val="00312BFC"/>
    <w:rsid w:val="00312CCC"/>
    <w:rsid w:val="00312CD6"/>
    <w:rsid w:val="00313018"/>
    <w:rsid w:val="0031328E"/>
    <w:rsid w:val="0031336D"/>
    <w:rsid w:val="00313767"/>
    <w:rsid w:val="00313850"/>
    <w:rsid w:val="00313B5A"/>
    <w:rsid w:val="00314244"/>
    <w:rsid w:val="0031443C"/>
    <w:rsid w:val="00314557"/>
    <w:rsid w:val="003146DE"/>
    <w:rsid w:val="003148AD"/>
    <w:rsid w:val="00314D37"/>
    <w:rsid w:val="00314DAB"/>
    <w:rsid w:val="00314FE9"/>
    <w:rsid w:val="0031563A"/>
    <w:rsid w:val="00315A2C"/>
    <w:rsid w:val="00315DE9"/>
    <w:rsid w:val="00315ECB"/>
    <w:rsid w:val="0031600A"/>
    <w:rsid w:val="003162C6"/>
    <w:rsid w:val="00316356"/>
    <w:rsid w:val="003164C6"/>
    <w:rsid w:val="00316636"/>
    <w:rsid w:val="00317197"/>
    <w:rsid w:val="00317488"/>
    <w:rsid w:val="0031755C"/>
    <w:rsid w:val="00317A53"/>
    <w:rsid w:val="00317B21"/>
    <w:rsid w:val="00317D2F"/>
    <w:rsid w:val="00317D88"/>
    <w:rsid w:val="00317E52"/>
    <w:rsid w:val="00317ECD"/>
    <w:rsid w:val="003200E7"/>
    <w:rsid w:val="003203B3"/>
    <w:rsid w:val="0032046B"/>
    <w:rsid w:val="003206EF"/>
    <w:rsid w:val="003206F1"/>
    <w:rsid w:val="00320934"/>
    <w:rsid w:val="00320AD2"/>
    <w:rsid w:val="00320C7A"/>
    <w:rsid w:val="00320D10"/>
    <w:rsid w:val="0032104C"/>
    <w:rsid w:val="003211F9"/>
    <w:rsid w:val="0032129C"/>
    <w:rsid w:val="003215A3"/>
    <w:rsid w:val="00321667"/>
    <w:rsid w:val="00321952"/>
    <w:rsid w:val="003219C3"/>
    <w:rsid w:val="00321A0C"/>
    <w:rsid w:val="00321CFE"/>
    <w:rsid w:val="00321DA2"/>
    <w:rsid w:val="0032203C"/>
    <w:rsid w:val="0032229B"/>
    <w:rsid w:val="003224E7"/>
    <w:rsid w:val="003227E3"/>
    <w:rsid w:val="003228FB"/>
    <w:rsid w:val="00322B76"/>
    <w:rsid w:val="00322C3B"/>
    <w:rsid w:val="00323168"/>
    <w:rsid w:val="00323192"/>
    <w:rsid w:val="003231C8"/>
    <w:rsid w:val="00323220"/>
    <w:rsid w:val="0032325D"/>
    <w:rsid w:val="0032334F"/>
    <w:rsid w:val="003233E0"/>
    <w:rsid w:val="00323765"/>
    <w:rsid w:val="00323A0A"/>
    <w:rsid w:val="00323A1D"/>
    <w:rsid w:val="00323D5E"/>
    <w:rsid w:val="00323F74"/>
    <w:rsid w:val="00323F78"/>
    <w:rsid w:val="00323F7A"/>
    <w:rsid w:val="0032411F"/>
    <w:rsid w:val="00324576"/>
    <w:rsid w:val="00324A4E"/>
    <w:rsid w:val="00324B3A"/>
    <w:rsid w:val="00324F19"/>
    <w:rsid w:val="00325132"/>
    <w:rsid w:val="00325262"/>
    <w:rsid w:val="00325302"/>
    <w:rsid w:val="00325323"/>
    <w:rsid w:val="0032557E"/>
    <w:rsid w:val="0032563C"/>
    <w:rsid w:val="00325768"/>
    <w:rsid w:val="00325D9E"/>
    <w:rsid w:val="00325DA5"/>
    <w:rsid w:val="0032617C"/>
    <w:rsid w:val="00326196"/>
    <w:rsid w:val="003261BA"/>
    <w:rsid w:val="00326644"/>
    <w:rsid w:val="00326713"/>
    <w:rsid w:val="0032695D"/>
    <w:rsid w:val="0032699D"/>
    <w:rsid w:val="00326B5C"/>
    <w:rsid w:val="00326D80"/>
    <w:rsid w:val="00326F98"/>
    <w:rsid w:val="003271E7"/>
    <w:rsid w:val="0032726B"/>
    <w:rsid w:val="00327903"/>
    <w:rsid w:val="00327936"/>
    <w:rsid w:val="00327951"/>
    <w:rsid w:val="00327A6A"/>
    <w:rsid w:val="00327AE9"/>
    <w:rsid w:val="00327D8E"/>
    <w:rsid w:val="00327D9C"/>
    <w:rsid w:val="00327E46"/>
    <w:rsid w:val="00330378"/>
    <w:rsid w:val="0033040A"/>
    <w:rsid w:val="003304FF"/>
    <w:rsid w:val="003305EF"/>
    <w:rsid w:val="00330637"/>
    <w:rsid w:val="003306E9"/>
    <w:rsid w:val="0033074F"/>
    <w:rsid w:val="003307DB"/>
    <w:rsid w:val="0033088E"/>
    <w:rsid w:val="003309EE"/>
    <w:rsid w:val="00330B4B"/>
    <w:rsid w:val="00330E41"/>
    <w:rsid w:val="00331248"/>
    <w:rsid w:val="00331334"/>
    <w:rsid w:val="00331C01"/>
    <w:rsid w:val="00331D01"/>
    <w:rsid w:val="00332060"/>
    <w:rsid w:val="00332194"/>
    <w:rsid w:val="003321D9"/>
    <w:rsid w:val="003326C1"/>
    <w:rsid w:val="003328D4"/>
    <w:rsid w:val="00332A83"/>
    <w:rsid w:val="00332C23"/>
    <w:rsid w:val="00332D5D"/>
    <w:rsid w:val="00332E2C"/>
    <w:rsid w:val="00332E72"/>
    <w:rsid w:val="003330CF"/>
    <w:rsid w:val="00333389"/>
    <w:rsid w:val="00333444"/>
    <w:rsid w:val="00333482"/>
    <w:rsid w:val="00333592"/>
    <w:rsid w:val="003335CD"/>
    <w:rsid w:val="00333800"/>
    <w:rsid w:val="00333B48"/>
    <w:rsid w:val="00333CDF"/>
    <w:rsid w:val="00334094"/>
    <w:rsid w:val="00334351"/>
    <w:rsid w:val="00334438"/>
    <w:rsid w:val="00334592"/>
    <w:rsid w:val="00334704"/>
    <w:rsid w:val="00334746"/>
    <w:rsid w:val="00334B7A"/>
    <w:rsid w:val="00334C28"/>
    <w:rsid w:val="00334CD6"/>
    <w:rsid w:val="00334D86"/>
    <w:rsid w:val="00334DD6"/>
    <w:rsid w:val="00334EA9"/>
    <w:rsid w:val="00335062"/>
    <w:rsid w:val="003350C6"/>
    <w:rsid w:val="0033556E"/>
    <w:rsid w:val="00335857"/>
    <w:rsid w:val="003359AB"/>
    <w:rsid w:val="00335E0C"/>
    <w:rsid w:val="00335F8D"/>
    <w:rsid w:val="00336298"/>
    <w:rsid w:val="003362E4"/>
    <w:rsid w:val="0033699B"/>
    <w:rsid w:val="003369A5"/>
    <w:rsid w:val="00336CC7"/>
    <w:rsid w:val="00336D8E"/>
    <w:rsid w:val="00336E1A"/>
    <w:rsid w:val="00337012"/>
    <w:rsid w:val="003378BF"/>
    <w:rsid w:val="00337909"/>
    <w:rsid w:val="00337AF1"/>
    <w:rsid w:val="00337B2E"/>
    <w:rsid w:val="00337D26"/>
    <w:rsid w:val="00340162"/>
    <w:rsid w:val="00340504"/>
    <w:rsid w:val="00340650"/>
    <w:rsid w:val="00340AC1"/>
    <w:rsid w:val="00340DFA"/>
    <w:rsid w:val="00341247"/>
    <w:rsid w:val="003413EA"/>
    <w:rsid w:val="00341472"/>
    <w:rsid w:val="003415D1"/>
    <w:rsid w:val="0034166D"/>
    <w:rsid w:val="003416A5"/>
    <w:rsid w:val="003417E0"/>
    <w:rsid w:val="00341A82"/>
    <w:rsid w:val="00341D21"/>
    <w:rsid w:val="00341F62"/>
    <w:rsid w:val="00341FAE"/>
    <w:rsid w:val="00341FC8"/>
    <w:rsid w:val="0034225F"/>
    <w:rsid w:val="00342382"/>
    <w:rsid w:val="00342478"/>
    <w:rsid w:val="003424D2"/>
    <w:rsid w:val="00342606"/>
    <w:rsid w:val="00342607"/>
    <w:rsid w:val="00342839"/>
    <w:rsid w:val="00342932"/>
    <w:rsid w:val="00342A21"/>
    <w:rsid w:val="00342BA7"/>
    <w:rsid w:val="00343097"/>
    <w:rsid w:val="003431FD"/>
    <w:rsid w:val="003435CE"/>
    <w:rsid w:val="0034376A"/>
    <w:rsid w:val="0034385F"/>
    <w:rsid w:val="003439BA"/>
    <w:rsid w:val="00343A60"/>
    <w:rsid w:val="00343B64"/>
    <w:rsid w:val="00344034"/>
    <w:rsid w:val="00344056"/>
    <w:rsid w:val="003441B5"/>
    <w:rsid w:val="0034433E"/>
    <w:rsid w:val="00344366"/>
    <w:rsid w:val="003443D7"/>
    <w:rsid w:val="00344577"/>
    <w:rsid w:val="00344598"/>
    <w:rsid w:val="00344701"/>
    <w:rsid w:val="00344B23"/>
    <w:rsid w:val="00344D65"/>
    <w:rsid w:val="00345736"/>
    <w:rsid w:val="00345C7E"/>
    <w:rsid w:val="00345CC8"/>
    <w:rsid w:val="00345E7D"/>
    <w:rsid w:val="00345EE8"/>
    <w:rsid w:val="0034610E"/>
    <w:rsid w:val="0034611B"/>
    <w:rsid w:val="003467F4"/>
    <w:rsid w:val="00346961"/>
    <w:rsid w:val="00346971"/>
    <w:rsid w:val="00346B06"/>
    <w:rsid w:val="00346FFA"/>
    <w:rsid w:val="0034750D"/>
    <w:rsid w:val="0034766D"/>
    <w:rsid w:val="0034771C"/>
    <w:rsid w:val="00347877"/>
    <w:rsid w:val="00347970"/>
    <w:rsid w:val="00347B06"/>
    <w:rsid w:val="00347D52"/>
    <w:rsid w:val="00350095"/>
    <w:rsid w:val="00350262"/>
    <w:rsid w:val="00350349"/>
    <w:rsid w:val="003503BA"/>
    <w:rsid w:val="00350416"/>
    <w:rsid w:val="003505C6"/>
    <w:rsid w:val="00350B69"/>
    <w:rsid w:val="00350D60"/>
    <w:rsid w:val="00350D64"/>
    <w:rsid w:val="0035102A"/>
    <w:rsid w:val="00351186"/>
    <w:rsid w:val="003512FD"/>
    <w:rsid w:val="003514E4"/>
    <w:rsid w:val="003515BB"/>
    <w:rsid w:val="003517AB"/>
    <w:rsid w:val="00351952"/>
    <w:rsid w:val="00351B9E"/>
    <w:rsid w:val="00351DD2"/>
    <w:rsid w:val="00351DD7"/>
    <w:rsid w:val="00351E30"/>
    <w:rsid w:val="00351F24"/>
    <w:rsid w:val="00351FB6"/>
    <w:rsid w:val="00352321"/>
    <w:rsid w:val="0035266F"/>
    <w:rsid w:val="00352824"/>
    <w:rsid w:val="00352956"/>
    <w:rsid w:val="003529BD"/>
    <w:rsid w:val="00352A80"/>
    <w:rsid w:val="00352CCF"/>
    <w:rsid w:val="00352F2C"/>
    <w:rsid w:val="003530D8"/>
    <w:rsid w:val="0035316B"/>
    <w:rsid w:val="003532AD"/>
    <w:rsid w:val="00353361"/>
    <w:rsid w:val="00353575"/>
    <w:rsid w:val="003536BD"/>
    <w:rsid w:val="003537FD"/>
    <w:rsid w:val="003538E5"/>
    <w:rsid w:val="00353C3F"/>
    <w:rsid w:val="00353DCA"/>
    <w:rsid w:val="00353E70"/>
    <w:rsid w:val="00354151"/>
    <w:rsid w:val="003543EF"/>
    <w:rsid w:val="00354553"/>
    <w:rsid w:val="00354629"/>
    <w:rsid w:val="00354694"/>
    <w:rsid w:val="00354730"/>
    <w:rsid w:val="003548F0"/>
    <w:rsid w:val="0035492E"/>
    <w:rsid w:val="00354A43"/>
    <w:rsid w:val="00354A76"/>
    <w:rsid w:val="00354F23"/>
    <w:rsid w:val="003552F4"/>
    <w:rsid w:val="00355337"/>
    <w:rsid w:val="003554C0"/>
    <w:rsid w:val="00355774"/>
    <w:rsid w:val="00355906"/>
    <w:rsid w:val="003559F6"/>
    <w:rsid w:val="00355AC9"/>
    <w:rsid w:val="00355E25"/>
    <w:rsid w:val="00356690"/>
    <w:rsid w:val="003567AA"/>
    <w:rsid w:val="003568D9"/>
    <w:rsid w:val="003569A2"/>
    <w:rsid w:val="00356DC3"/>
    <w:rsid w:val="00356E53"/>
    <w:rsid w:val="00357267"/>
    <w:rsid w:val="00357369"/>
    <w:rsid w:val="003575C3"/>
    <w:rsid w:val="003575F0"/>
    <w:rsid w:val="00357780"/>
    <w:rsid w:val="003577FD"/>
    <w:rsid w:val="00357884"/>
    <w:rsid w:val="00357931"/>
    <w:rsid w:val="003579DB"/>
    <w:rsid w:val="003579DC"/>
    <w:rsid w:val="00357AC4"/>
    <w:rsid w:val="00357AFB"/>
    <w:rsid w:val="00357B33"/>
    <w:rsid w:val="00357B41"/>
    <w:rsid w:val="00357CBE"/>
    <w:rsid w:val="00357F7C"/>
    <w:rsid w:val="003601BC"/>
    <w:rsid w:val="00360638"/>
    <w:rsid w:val="00360697"/>
    <w:rsid w:val="00360919"/>
    <w:rsid w:val="003609CA"/>
    <w:rsid w:val="00360CFF"/>
    <w:rsid w:val="00360E27"/>
    <w:rsid w:val="00361793"/>
    <w:rsid w:val="0036192F"/>
    <w:rsid w:val="0036193F"/>
    <w:rsid w:val="00361A2F"/>
    <w:rsid w:val="00361AC2"/>
    <w:rsid w:val="00361F7A"/>
    <w:rsid w:val="003620AE"/>
    <w:rsid w:val="003620B5"/>
    <w:rsid w:val="00362105"/>
    <w:rsid w:val="00362393"/>
    <w:rsid w:val="003624BD"/>
    <w:rsid w:val="0036261E"/>
    <w:rsid w:val="00362774"/>
    <w:rsid w:val="0036277B"/>
    <w:rsid w:val="00362845"/>
    <w:rsid w:val="003628FC"/>
    <w:rsid w:val="00362C03"/>
    <w:rsid w:val="00362C34"/>
    <w:rsid w:val="00362E5F"/>
    <w:rsid w:val="003630ED"/>
    <w:rsid w:val="00363218"/>
    <w:rsid w:val="00363568"/>
    <w:rsid w:val="003636B6"/>
    <w:rsid w:val="003637B6"/>
    <w:rsid w:val="00363A0F"/>
    <w:rsid w:val="00364090"/>
    <w:rsid w:val="00364159"/>
    <w:rsid w:val="0036438C"/>
    <w:rsid w:val="0036444F"/>
    <w:rsid w:val="00364DA0"/>
    <w:rsid w:val="00365122"/>
    <w:rsid w:val="003651A8"/>
    <w:rsid w:val="00365315"/>
    <w:rsid w:val="003655FB"/>
    <w:rsid w:val="00365842"/>
    <w:rsid w:val="00365B38"/>
    <w:rsid w:val="00365CDC"/>
    <w:rsid w:val="00365DF1"/>
    <w:rsid w:val="00365E22"/>
    <w:rsid w:val="00365E29"/>
    <w:rsid w:val="00365EA7"/>
    <w:rsid w:val="0036635C"/>
    <w:rsid w:val="003664D2"/>
    <w:rsid w:val="003667EF"/>
    <w:rsid w:val="00366BAD"/>
    <w:rsid w:val="00366CFF"/>
    <w:rsid w:val="00366DDE"/>
    <w:rsid w:val="00366E5C"/>
    <w:rsid w:val="0036708B"/>
    <w:rsid w:val="00367233"/>
    <w:rsid w:val="0036729A"/>
    <w:rsid w:val="00367371"/>
    <w:rsid w:val="00367577"/>
    <w:rsid w:val="0036757A"/>
    <w:rsid w:val="003675C3"/>
    <w:rsid w:val="00367C55"/>
    <w:rsid w:val="00367D6E"/>
    <w:rsid w:val="0037004A"/>
    <w:rsid w:val="00370349"/>
    <w:rsid w:val="00370682"/>
    <w:rsid w:val="00370A13"/>
    <w:rsid w:val="00370C7E"/>
    <w:rsid w:val="00370E17"/>
    <w:rsid w:val="00371209"/>
    <w:rsid w:val="0037146D"/>
    <w:rsid w:val="003714FD"/>
    <w:rsid w:val="0037176E"/>
    <w:rsid w:val="003717D1"/>
    <w:rsid w:val="00371A36"/>
    <w:rsid w:val="00371BF5"/>
    <w:rsid w:val="00371CB3"/>
    <w:rsid w:val="00371D58"/>
    <w:rsid w:val="00372605"/>
    <w:rsid w:val="003726B7"/>
    <w:rsid w:val="00372A35"/>
    <w:rsid w:val="00372B9B"/>
    <w:rsid w:val="00372BA2"/>
    <w:rsid w:val="00372C91"/>
    <w:rsid w:val="00372DCF"/>
    <w:rsid w:val="00372FBA"/>
    <w:rsid w:val="00373510"/>
    <w:rsid w:val="00373B15"/>
    <w:rsid w:val="00373CCA"/>
    <w:rsid w:val="00373F72"/>
    <w:rsid w:val="003741DF"/>
    <w:rsid w:val="003741FA"/>
    <w:rsid w:val="0037422A"/>
    <w:rsid w:val="003743F7"/>
    <w:rsid w:val="003744FD"/>
    <w:rsid w:val="003745EA"/>
    <w:rsid w:val="00374A9F"/>
    <w:rsid w:val="00374B0A"/>
    <w:rsid w:val="00374C4D"/>
    <w:rsid w:val="00374E3A"/>
    <w:rsid w:val="00374EA2"/>
    <w:rsid w:val="00374F59"/>
    <w:rsid w:val="00374F84"/>
    <w:rsid w:val="0037539F"/>
    <w:rsid w:val="0037558F"/>
    <w:rsid w:val="003755B8"/>
    <w:rsid w:val="0037579E"/>
    <w:rsid w:val="00375987"/>
    <w:rsid w:val="00375CCC"/>
    <w:rsid w:val="00375CD8"/>
    <w:rsid w:val="00375DE4"/>
    <w:rsid w:val="00375F41"/>
    <w:rsid w:val="003761C0"/>
    <w:rsid w:val="003766A2"/>
    <w:rsid w:val="0037684D"/>
    <w:rsid w:val="003768C7"/>
    <w:rsid w:val="00376959"/>
    <w:rsid w:val="0037698A"/>
    <w:rsid w:val="00376A01"/>
    <w:rsid w:val="00376AAA"/>
    <w:rsid w:val="00376AEA"/>
    <w:rsid w:val="00376BF4"/>
    <w:rsid w:val="00376C26"/>
    <w:rsid w:val="00376FCB"/>
    <w:rsid w:val="00376FF0"/>
    <w:rsid w:val="00377182"/>
    <w:rsid w:val="00377529"/>
    <w:rsid w:val="0037775D"/>
    <w:rsid w:val="003778C0"/>
    <w:rsid w:val="00377EFB"/>
    <w:rsid w:val="00377F04"/>
    <w:rsid w:val="00380071"/>
    <w:rsid w:val="00380095"/>
    <w:rsid w:val="003802B2"/>
    <w:rsid w:val="003802CB"/>
    <w:rsid w:val="00380347"/>
    <w:rsid w:val="00380509"/>
    <w:rsid w:val="003806D1"/>
    <w:rsid w:val="00380745"/>
    <w:rsid w:val="00380829"/>
    <w:rsid w:val="00380A53"/>
    <w:rsid w:val="00380C02"/>
    <w:rsid w:val="00380F8D"/>
    <w:rsid w:val="0038100B"/>
    <w:rsid w:val="0038112A"/>
    <w:rsid w:val="003812E0"/>
    <w:rsid w:val="00381771"/>
    <w:rsid w:val="00381ACA"/>
    <w:rsid w:val="00381B9D"/>
    <w:rsid w:val="00382009"/>
    <w:rsid w:val="0038203C"/>
    <w:rsid w:val="003827D1"/>
    <w:rsid w:val="00382817"/>
    <w:rsid w:val="00382B8D"/>
    <w:rsid w:val="00382C85"/>
    <w:rsid w:val="00382C95"/>
    <w:rsid w:val="00382CDA"/>
    <w:rsid w:val="00382D60"/>
    <w:rsid w:val="00382EF2"/>
    <w:rsid w:val="00382F3B"/>
    <w:rsid w:val="00383095"/>
    <w:rsid w:val="00383200"/>
    <w:rsid w:val="00383360"/>
    <w:rsid w:val="0038350E"/>
    <w:rsid w:val="0038353D"/>
    <w:rsid w:val="003836A8"/>
    <w:rsid w:val="00383BAE"/>
    <w:rsid w:val="0038411C"/>
    <w:rsid w:val="003842EF"/>
    <w:rsid w:val="00384376"/>
    <w:rsid w:val="00384AC8"/>
    <w:rsid w:val="00384B09"/>
    <w:rsid w:val="00384BFF"/>
    <w:rsid w:val="00384CFF"/>
    <w:rsid w:val="0038514C"/>
    <w:rsid w:val="0038526C"/>
    <w:rsid w:val="0038542D"/>
    <w:rsid w:val="00385623"/>
    <w:rsid w:val="00385703"/>
    <w:rsid w:val="00385746"/>
    <w:rsid w:val="0038589A"/>
    <w:rsid w:val="00385B32"/>
    <w:rsid w:val="00385C2D"/>
    <w:rsid w:val="0038601E"/>
    <w:rsid w:val="00386183"/>
    <w:rsid w:val="0038626E"/>
    <w:rsid w:val="00386530"/>
    <w:rsid w:val="00386A1D"/>
    <w:rsid w:val="00386B13"/>
    <w:rsid w:val="00386CED"/>
    <w:rsid w:val="00386E16"/>
    <w:rsid w:val="00386F9C"/>
    <w:rsid w:val="00387051"/>
    <w:rsid w:val="00387150"/>
    <w:rsid w:val="0038726C"/>
    <w:rsid w:val="003874BE"/>
    <w:rsid w:val="0038767F"/>
    <w:rsid w:val="00387B8E"/>
    <w:rsid w:val="00387D9B"/>
    <w:rsid w:val="003904BB"/>
    <w:rsid w:val="003905C8"/>
    <w:rsid w:val="00390FFD"/>
    <w:rsid w:val="0039137D"/>
    <w:rsid w:val="003918C3"/>
    <w:rsid w:val="003919CB"/>
    <w:rsid w:val="00392059"/>
    <w:rsid w:val="0039213E"/>
    <w:rsid w:val="003923F3"/>
    <w:rsid w:val="003924F9"/>
    <w:rsid w:val="0039256E"/>
    <w:rsid w:val="003925C1"/>
    <w:rsid w:val="00392734"/>
    <w:rsid w:val="0039273C"/>
    <w:rsid w:val="00392906"/>
    <w:rsid w:val="00392998"/>
    <w:rsid w:val="00393001"/>
    <w:rsid w:val="00393271"/>
    <w:rsid w:val="003932ED"/>
    <w:rsid w:val="00393422"/>
    <w:rsid w:val="0039346D"/>
    <w:rsid w:val="00393480"/>
    <w:rsid w:val="00393A35"/>
    <w:rsid w:val="00393AEF"/>
    <w:rsid w:val="00393B48"/>
    <w:rsid w:val="00393B5A"/>
    <w:rsid w:val="00393BEB"/>
    <w:rsid w:val="0039431A"/>
    <w:rsid w:val="00394380"/>
    <w:rsid w:val="003944C3"/>
    <w:rsid w:val="0039452E"/>
    <w:rsid w:val="003945A9"/>
    <w:rsid w:val="0039465E"/>
    <w:rsid w:val="003948BD"/>
    <w:rsid w:val="00394C94"/>
    <w:rsid w:val="00394F15"/>
    <w:rsid w:val="00394F9E"/>
    <w:rsid w:val="00395012"/>
    <w:rsid w:val="00395096"/>
    <w:rsid w:val="00395486"/>
    <w:rsid w:val="003956E9"/>
    <w:rsid w:val="00395843"/>
    <w:rsid w:val="00395BB4"/>
    <w:rsid w:val="00395D8F"/>
    <w:rsid w:val="00395D98"/>
    <w:rsid w:val="00395DE6"/>
    <w:rsid w:val="00395E58"/>
    <w:rsid w:val="00395E5D"/>
    <w:rsid w:val="00395E71"/>
    <w:rsid w:val="00395ED6"/>
    <w:rsid w:val="00396170"/>
    <w:rsid w:val="00396199"/>
    <w:rsid w:val="0039648F"/>
    <w:rsid w:val="003965C6"/>
    <w:rsid w:val="003965DB"/>
    <w:rsid w:val="0039677B"/>
    <w:rsid w:val="00396978"/>
    <w:rsid w:val="00396F02"/>
    <w:rsid w:val="00396F0A"/>
    <w:rsid w:val="00397007"/>
    <w:rsid w:val="003970EE"/>
    <w:rsid w:val="00397204"/>
    <w:rsid w:val="003977A8"/>
    <w:rsid w:val="00397803"/>
    <w:rsid w:val="00397AF3"/>
    <w:rsid w:val="00397CFD"/>
    <w:rsid w:val="00397DD7"/>
    <w:rsid w:val="003A0096"/>
    <w:rsid w:val="003A019E"/>
    <w:rsid w:val="003A0201"/>
    <w:rsid w:val="003A05EC"/>
    <w:rsid w:val="003A07C8"/>
    <w:rsid w:val="003A0ADC"/>
    <w:rsid w:val="003A0B33"/>
    <w:rsid w:val="003A0C3C"/>
    <w:rsid w:val="003A0E3B"/>
    <w:rsid w:val="003A10B3"/>
    <w:rsid w:val="003A1195"/>
    <w:rsid w:val="003A1308"/>
    <w:rsid w:val="003A13A4"/>
    <w:rsid w:val="003A16F2"/>
    <w:rsid w:val="003A1B19"/>
    <w:rsid w:val="003A1BFF"/>
    <w:rsid w:val="003A20C4"/>
    <w:rsid w:val="003A227F"/>
    <w:rsid w:val="003A2338"/>
    <w:rsid w:val="003A25C9"/>
    <w:rsid w:val="003A25CB"/>
    <w:rsid w:val="003A266C"/>
    <w:rsid w:val="003A2733"/>
    <w:rsid w:val="003A292A"/>
    <w:rsid w:val="003A2A52"/>
    <w:rsid w:val="003A2AF7"/>
    <w:rsid w:val="003A2D5E"/>
    <w:rsid w:val="003A2DA3"/>
    <w:rsid w:val="003A2E0C"/>
    <w:rsid w:val="003A2E36"/>
    <w:rsid w:val="003A2E7F"/>
    <w:rsid w:val="003A2F05"/>
    <w:rsid w:val="003A302C"/>
    <w:rsid w:val="003A3337"/>
    <w:rsid w:val="003A35DF"/>
    <w:rsid w:val="003A36DC"/>
    <w:rsid w:val="003A3799"/>
    <w:rsid w:val="003A39A0"/>
    <w:rsid w:val="003A3B41"/>
    <w:rsid w:val="003A3EC2"/>
    <w:rsid w:val="003A433C"/>
    <w:rsid w:val="003A4703"/>
    <w:rsid w:val="003A48EB"/>
    <w:rsid w:val="003A499F"/>
    <w:rsid w:val="003A49AE"/>
    <w:rsid w:val="003A49BB"/>
    <w:rsid w:val="003A49EB"/>
    <w:rsid w:val="003A4BED"/>
    <w:rsid w:val="003A4BF6"/>
    <w:rsid w:val="003A4C51"/>
    <w:rsid w:val="003A548F"/>
    <w:rsid w:val="003A55B8"/>
    <w:rsid w:val="003A5826"/>
    <w:rsid w:val="003A590A"/>
    <w:rsid w:val="003A5921"/>
    <w:rsid w:val="003A59E6"/>
    <w:rsid w:val="003A5AB1"/>
    <w:rsid w:val="003A5ACC"/>
    <w:rsid w:val="003A5B52"/>
    <w:rsid w:val="003A5CE8"/>
    <w:rsid w:val="003A5D97"/>
    <w:rsid w:val="003A5DED"/>
    <w:rsid w:val="003A5EA6"/>
    <w:rsid w:val="003A619F"/>
    <w:rsid w:val="003A640F"/>
    <w:rsid w:val="003A6497"/>
    <w:rsid w:val="003A663C"/>
    <w:rsid w:val="003A66D0"/>
    <w:rsid w:val="003A679D"/>
    <w:rsid w:val="003A67E5"/>
    <w:rsid w:val="003A6847"/>
    <w:rsid w:val="003A6918"/>
    <w:rsid w:val="003A6B0F"/>
    <w:rsid w:val="003A6CB0"/>
    <w:rsid w:val="003A6CED"/>
    <w:rsid w:val="003A6E6F"/>
    <w:rsid w:val="003A6FB3"/>
    <w:rsid w:val="003A70FB"/>
    <w:rsid w:val="003A72A1"/>
    <w:rsid w:val="003A760C"/>
    <w:rsid w:val="003A7673"/>
    <w:rsid w:val="003A77AA"/>
    <w:rsid w:val="003A7A2D"/>
    <w:rsid w:val="003A7A55"/>
    <w:rsid w:val="003B0002"/>
    <w:rsid w:val="003B032F"/>
    <w:rsid w:val="003B0459"/>
    <w:rsid w:val="003B0706"/>
    <w:rsid w:val="003B0B6E"/>
    <w:rsid w:val="003B0CF7"/>
    <w:rsid w:val="003B0F86"/>
    <w:rsid w:val="003B177F"/>
    <w:rsid w:val="003B1837"/>
    <w:rsid w:val="003B1865"/>
    <w:rsid w:val="003B19D2"/>
    <w:rsid w:val="003B1D51"/>
    <w:rsid w:val="003B1D94"/>
    <w:rsid w:val="003B23E7"/>
    <w:rsid w:val="003B244F"/>
    <w:rsid w:val="003B25F2"/>
    <w:rsid w:val="003B280F"/>
    <w:rsid w:val="003B29BF"/>
    <w:rsid w:val="003B2ACF"/>
    <w:rsid w:val="003B2C37"/>
    <w:rsid w:val="003B2D05"/>
    <w:rsid w:val="003B2DB4"/>
    <w:rsid w:val="003B3135"/>
    <w:rsid w:val="003B34AF"/>
    <w:rsid w:val="003B3840"/>
    <w:rsid w:val="003B38BE"/>
    <w:rsid w:val="003B39F6"/>
    <w:rsid w:val="003B39FB"/>
    <w:rsid w:val="003B39FD"/>
    <w:rsid w:val="003B3C39"/>
    <w:rsid w:val="003B3D2E"/>
    <w:rsid w:val="003B3D78"/>
    <w:rsid w:val="003B3F63"/>
    <w:rsid w:val="003B43BF"/>
    <w:rsid w:val="003B4542"/>
    <w:rsid w:val="003B47AA"/>
    <w:rsid w:val="003B485B"/>
    <w:rsid w:val="003B4930"/>
    <w:rsid w:val="003B4B8F"/>
    <w:rsid w:val="003B4FF5"/>
    <w:rsid w:val="003B52CF"/>
    <w:rsid w:val="003B563A"/>
    <w:rsid w:val="003B57D0"/>
    <w:rsid w:val="003B58FA"/>
    <w:rsid w:val="003B59D5"/>
    <w:rsid w:val="003B5B7E"/>
    <w:rsid w:val="003B5CBB"/>
    <w:rsid w:val="003B5F43"/>
    <w:rsid w:val="003B5F77"/>
    <w:rsid w:val="003B610B"/>
    <w:rsid w:val="003B64A9"/>
    <w:rsid w:val="003B6574"/>
    <w:rsid w:val="003B6610"/>
    <w:rsid w:val="003B673F"/>
    <w:rsid w:val="003B687A"/>
    <w:rsid w:val="003B6B82"/>
    <w:rsid w:val="003B6D81"/>
    <w:rsid w:val="003B7064"/>
    <w:rsid w:val="003B7415"/>
    <w:rsid w:val="003B76A2"/>
    <w:rsid w:val="003B77B7"/>
    <w:rsid w:val="003B7833"/>
    <w:rsid w:val="003B79E2"/>
    <w:rsid w:val="003B7D3C"/>
    <w:rsid w:val="003C0428"/>
    <w:rsid w:val="003C05CE"/>
    <w:rsid w:val="003C06B1"/>
    <w:rsid w:val="003C0889"/>
    <w:rsid w:val="003C0F1C"/>
    <w:rsid w:val="003C15C0"/>
    <w:rsid w:val="003C16AF"/>
    <w:rsid w:val="003C1A46"/>
    <w:rsid w:val="003C1ADD"/>
    <w:rsid w:val="003C1CFF"/>
    <w:rsid w:val="003C1D66"/>
    <w:rsid w:val="003C1D73"/>
    <w:rsid w:val="003C1EF2"/>
    <w:rsid w:val="003C2569"/>
    <w:rsid w:val="003C2663"/>
    <w:rsid w:val="003C2916"/>
    <w:rsid w:val="003C2918"/>
    <w:rsid w:val="003C29AE"/>
    <w:rsid w:val="003C29C0"/>
    <w:rsid w:val="003C2DAF"/>
    <w:rsid w:val="003C2E54"/>
    <w:rsid w:val="003C2EB1"/>
    <w:rsid w:val="003C2F6F"/>
    <w:rsid w:val="003C30BC"/>
    <w:rsid w:val="003C314E"/>
    <w:rsid w:val="003C326E"/>
    <w:rsid w:val="003C3372"/>
    <w:rsid w:val="003C348F"/>
    <w:rsid w:val="003C35EB"/>
    <w:rsid w:val="003C3681"/>
    <w:rsid w:val="003C376F"/>
    <w:rsid w:val="003C38A0"/>
    <w:rsid w:val="003C3B5D"/>
    <w:rsid w:val="003C3B9F"/>
    <w:rsid w:val="003C3F72"/>
    <w:rsid w:val="003C4007"/>
    <w:rsid w:val="003C4027"/>
    <w:rsid w:val="003C402F"/>
    <w:rsid w:val="003C438E"/>
    <w:rsid w:val="003C43DD"/>
    <w:rsid w:val="003C44BE"/>
    <w:rsid w:val="003C4609"/>
    <w:rsid w:val="003C49A8"/>
    <w:rsid w:val="003C4B47"/>
    <w:rsid w:val="003C4B6C"/>
    <w:rsid w:val="003C4DD3"/>
    <w:rsid w:val="003C4DE1"/>
    <w:rsid w:val="003C50BD"/>
    <w:rsid w:val="003C5168"/>
    <w:rsid w:val="003C5199"/>
    <w:rsid w:val="003C5300"/>
    <w:rsid w:val="003C535E"/>
    <w:rsid w:val="003C540F"/>
    <w:rsid w:val="003C5468"/>
    <w:rsid w:val="003C5662"/>
    <w:rsid w:val="003C5919"/>
    <w:rsid w:val="003C59C0"/>
    <w:rsid w:val="003C5A3E"/>
    <w:rsid w:val="003C5E27"/>
    <w:rsid w:val="003C5F34"/>
    <w:rsid w:val="003C615C"/>
    <w:rsid w:val="003C6233"/>
    <w:rsid w:val="003C63F1"/>
    <w:rsid w:val="003C647E"/>
    <w:rsid w:val="003C649D"/>
    <w:rsid w:val="003C653D"/>
    <w:rsid w:val="003C660E"/>
    <w:rsid w:val="003C66AC"/>
    <w:rsid w:val="003C67F2"/>
    <w:rsid w:val="003C68C9"/>
    <w:rsid w:val="003C68FF"/>
    <w:rsid w:val="003C6A3D"/>
    <w:rsid w:val="003C6B01"/>
    <w:rsid w:val="003C6D5A"/>
    <w:rsid w:val="003C7310"/>
    <w:rsid w:val="003C7622"/>
    <w:rsid w:val="003C78BF"/>
    <w:rsid w:val="003C7988"/>
    <w:rsid w:val="003C7A27"/>
    <w:rsid w:val="003C7BC5"/>
    <w:rsid w:val="003C7CDC"/>
    <w:rsid w:val="003C7F92"/>
    <w:rsid w:val="003D0201"/>
    <w:rsid w:val="003D0444"/>
    <w:rsid w:val="003D0451"/>
    <w:rsid w:val="003D049B"/>
    <w:rsid w:val="003D0938"/>
    <w:rsid w:val="003D0A38"/>
    <w:rsid w:val="003D0AD0"/>
    <w:rsid w:val="003D0D6F"/>
    <w:rsid w:val="003D15B7"/>
    <w:rsid w:val="003D1775"/>
    <w:rsid w:val="003D1A10"/>
    <w:rsid w:val="003D1B36"/>
    <w:rsid w:val="003D1C32"/>
    <w:rsid w:val="003D1C72"/>
    <w:rsid w:val="003D2137"/>
    <w:rsid w:val="003D21B0"/>
    <w:rsid w:val="003D2221"/>
    <w:rsid w:val="003D2455"/>
    <w:rsid w:val="003D2A42"/>
    <w:rsid w:val="003D2A7E"/>
    <w:rsid w:val="003D2BB7"/>
    <w:rsid w:val="003D2DD7"/>
    <w:rsid w:val="003D2FFD"/>
    <w:rsid w:val="003D30C7"/>
    <w:rsid w:val="003D30F9"/>
    <w:rsid w:val="003D3154"/>
    <w:rsid w:val="003D31D8"/>
    <w:rsid w:val="003D3490"/>
    <w:rsid w:val="003D358C"/>
    <w:rsid w:val="003D3A70"/>
    <w:rsid w:val="003D3B6A"/>
    <w:rsid w:val="003D3DD6"/>
    <w:rsid w:val="003D3F50"/>
    <w:rsid w:val="003D3FB0"/>
    <w:rsid w:val="003D4004"/>
    <w:rsid w:val="003D401F"/>
    <w:rsid w:val="003D4036"/>
    <w:rsid w:val="003D425C"/>
    <w:rsid w:val="003D4654"/>
    <w:rsid w:val="003D47A3"/>
    <w:rsid w:val="003D484E"/>
    <w:rsid w:val="003D4A03"/>
    <w:rsid w:val="003D4F41"/>
    <w:rsid w:val="003D4F84"/>
    <w:rsid w:val="003D5202"/>
    <w:rsid w:val="003D535E"/>
    <w:rsid w:val="003D53FD"/>
    <w:rsid w:val="003D558C"/>
    <w:rsid w:val="003D56DB"/>
    <w:rsid w:val="003D56E0"/>
    <w:rsid w:val="003D5780"/>
    <w:rsid w:val="003D589A"/>
    <w:rsid w:val="003D58EE"/>
    <w:rsid w:val="003D5BAD"/>
    <w:rsid w:val="003D6188"/>
    <w:rsid w:val="003D6351"/>
    <w:rsid w:val="003D6885"/>
    <w:rsid w:val="003D6D92"/>
    <w:rsid w:val="003D6DF5"/>
    <w:rsid w:val="003D6F8C"/>
    <w:rsid w:val="003D703F"/>
    <w:rsid w:val="003D708C"/>
    <w:rsid w:val="003D724E"/>
    <w:rsid w:val="003D737A"/>
    <w:rsid w:val="003D738A"/>
    <w:rsid w:val="003D765C"/>
    <w:rsid w:val="003D76DD"/>
    <w:rsid w:val="003D77C5"/>
    <w:rsid w:val="003D7FEB"/>
    <w:rsid w:val="003E041B"/>
    <w:rsid w:val="003E0613"/>
    <w:rsid w:val="003E08B0"/>
    <w:rsid w:val="003E0CAD"/>
    <w:rsid w:val="003E0E5E"/>
    <w:rsid w:val="003E162F"/>
    <w:rsid w:val="003E16DA"/>
    <w:rsid w:val="003E1706"/>
    <w:rsid w:val="003E17C5"/>
    <w:rsid w:val="003E1AE4"/>
    <w:rsid w:val="003E1FC0"/>
    <w:rsid w:val="003E2159"/>
    <w:rsid w:val="003E28CA"/>
    <w:rsid w:val="003E29EC"/>
    <w:rsid w:val="003E2AB5"/>
    <w:rsid w:val="003E2BB0"/>
    <w:rsid w:val="003E2C28"/>
    <w:rsid w:val="003E2D52"/>
    <w:rsid w:val="003E2EAC"/>
    <w:rsid w:val="003E2EE5"/>
    <w:rsid w:val="003E3184"/>
    <w:rsid w:val="003E3341"/>
    <w:rsid w:val="003E363D"/>
    <w:rsid w:val="003E3684"/>
    <w:rsid w:val="003E393F"/>
    <w:rsid w:val="003E3B05"/>
    <w:rsid w:val="003E3B78"/>
    <w:rsid w:val="003E3BB3"/>
    <w:rsid w:val="003E406E"/>
    <w:rsid w:val="003E42EA"/>
    <w:rsid w:val="003E4319"/>
    <w:rsid w:val="003E4602"/>
    <w:rsid w:val="003E4666"/>
    <w:rsid w:val="003E4776"/>
    <w:rsid w:val="003E4789"/>
    <w:rsid w:val="003E48ED"/>
    <w:rsid w:val="003E4A79"/>
    <w:rsid w:val="003E4B70"/>
    <w:rsid w:val="003E4D1B"/>
    <w:rsid w:val="003E4D1C"/>
    <w:rsid w:val="003E4D48"/>
    <w:rsid w:val="003E4D86"/>
    <w:rsid w:val="003E4E38"/>
    <w:rsid w:val="003E5020"/>
    <w:rsid w:val="003E52BA"/>
    <w:rsid w:val="003E5345"/>
    <w:rsid w:val="003E5603"/>
    <w:rsid w:val="003E56D2"/>
    <w:rsid w:val="003E5762"/>
    <w:rsid w:val="003E5807"/>
    <w:rsid w:val="003E5A11"/>
    <w:rsid w:val="003E5A36"/>
    <w:rsid w:val="003E5B44"/>
    <w:rsid w:val="003E5B7F"/>
    <w:rsid w:val="003E5D24"/>
    <w:rsid w:val="003E5DC6"/>
    <w:rsid w:val="003E6071"/>
    <w:rsid w:val="003E6413"/>
    <w:rsid w:val="003E64EB"/>
    <w:rsid w:val="003E679F"/>
    <w:rsid w:val="003E68F2"/>
    <w:rsid w:val="003E6BD3"/>
    <w:rsid w:val="003E6D3F"/>
    <w:rsid w:val="003E6F4F"/>
    <w:rsid w:val="003E6FFB"/>
    <w:rsid w:val="003E73C4"/>
    <w:rsid w:val="003E7448"/>
    <w:rsid w:val="003E7517"/>
    <w:rsid w:val="003E7B25"/>
    <w:rsid w:val="003E7B39"/>
    <w:rsid w:val="003E7C42"/>
    <w:rsid w:val="003E7CBC"/>
    <w:rsid w:val="003E7D11"/>
    <w:rsid w:val="003E7D6D"/>
    <w:rsid w:val="003E7E43"/>
    <w:rsid w:val="003F016F"/>
    <w:rsid w:val="003F04C6"/>
    <w:rsid w:val="003F0592"/>
    <w:rsid w:val="003F0850"/>
    <w:rsid w:val="003F0A88"/>
    <w:rsid w:val="003F0A9B"/>
    <w:rsid w:val="003F0AA6"/>
    <w:rsid w:val="003F0B86"/>
    <w:rsid w:val="003F0EE7"/>
    <w:rsid w:val="003F1160"/>
    <w:rsid w:val="003F1199"/>
    <w:rsid w:val="003F122A"/>
    <w:rsid w:val="003F12BE"/>
    <w:rsid w:val="003F1360"/>
    <w:rsid w:val="003F1423"/>
    <w:rsid w:val="003F1429"/>
    <w:rsid w:val="003F15F9"/>
    <w:rsid w:val="003F1D55"/>
    <w:rsid w:val="003F2005"/>
    <w:rsid w:val="003F21AB"/>
    <w:rsid w:val="003F21C5"/>
    <w:rsid w:val="003F233C"/>
    <w:rsid w:val="003F2391"/>
    <w:rsid w:val="003F23E1"/>
    <w:rsid w:val="003F2521"/>
    <w:rsid w:val="003F26B2"/>
    <w:rsid w:val="003F3060"/>
    <w:rsid w:val="003F3329"/>
    <w:rsid w:val="003F3382"/>
    <w:rsid w:val="003F347B"/>
    <w:rsid w:val="003F348F"/>
    <w:rsid w:val="003F34F8"/>
    <w:rsid w:val="003F38FB"/>
    <w:rsid w:val="003F3A1D"/>
    <w:rsid w:val="003F3A7E"/>
    <w:rsid w:val="003F3B2B"/>
    <w:rsid w:val="003F3C81"/>
    <w:rsid w:val="003F3F6E"/>
    <w:rsid w:val="003F3FF6"/>
    <w:rsid w:val="003F415D"/>
    <w:rsid w:val="003F4318"/>
    <w:rsid w:val="003F4901"/>
    <w:rsid w:val="003F4B83"/>
    <w:rsid w:val="003F4BAB"/>
    <w:rsid w:val="003F4EA3"/>
    <w:rsid w:val="003F51F2"/>
    <w:rsid w:val="003F520E"/>
    <w:rsid w:val="003F5291"/>
    <w:rsid w:val="003F582B"/>
    <w:rsid w:val="003F58BB"/>
    <w:rsid w:val="003F58C8"/>
    <w:rsid w:val="003F5B06"/>
    <w:rsid w:val="003F5C29"/>
    <w:rsid w:val="003F5D49"/>
    <w:rsid w:val="003F5E8A"/>
    <w:rsid w:val="003F5FD0"/>
    <w:rsid w:val="003F6067"/>
    <w:rsid w:val="003F60E4"/>
    <w:rsid w:val="003F6144"/>
    <w:rsid w:val="003F6540"/>
    <w:rsid w:val="003F6638"/>
    <w:rsid w:val="003F6724"/>
    <w:rsid w:val="003F67C4"/>
    <w:rsid w:val="003F67EF"/>
    <w:rsid w:val="003F6808"/>
    <w:rsid w:val="003F694E"/>
    <w:rsid w:val="003F6AB4"/>
    <w:rsid w:val="003F6CC8"/>
    <w:rsid w:val="003F6F54"/>
    <w:rsid w:val="003F71F2"/>
    <w:rsid w:val="003F7595"/>
    <w:rsid w:val="003F76DC"/>
    <w:rsid w:val="003F7A72"/>
    <w:rsid w:val="003F7B0B"/>
    <w:rsid w:val="003F7CD0"/>
    <w:rsid w:val="003F7DD0"/>
    <w:rsid w:val="003F7EE4"/>
    <w:rsid w:val="0040002E"/>
    <w:rsid w:val="00400236"/>
    <w:rsid w:val="00400625"/>
    <w:rsid w:val="004006DC"/>
    <w:rsid w:val="004007D5"/>
    <w:rsid w:val="004009FF"/>
    <w:rsid w:val="00400ADA"/>
    <w:rsid w:val="00400BBA"/>
    <w:rsid w:val="00400E6F"/>
    <w:rsid w:val="00400EBB"/>
    <w:rsid w:val="00400F9E"/>
    <w:rsid w:val="004012B1"/>
    <w:rsid w:val="0040134B"/>
    <w:rsid w:val="00401532"/>
    <w:rsid w:val="004016B9"/>
    <w:rsid w:val="0040191D"/>
    <w:rsid w:val="00401BF2"/>
    <w:rsid w:val="00401BFA"/>
    <w:rsid w:val="00401C1A"/>
    <w:rsid w:val="00401C28"/>
    <w:rsid w:val="00401C6E"/>
    <w:rsid w:val="00401D62"/>
    <w:rsid w:val="00401E89"/>
    <w:rsid w:val="00401F6A"/>
    <w:rsid w:val="004021B3"/>
    <w:rsid w:val="004024F0"/>
    <w:rsid w:val="0040288E"/>
    <w:rsid w:val="00402EC2"/>
    <w:rsid w:val="00403101"/>
    <w:rsid w:val="004031D6"/>
    <w:rsid w:val="004032CF"/>
    <w:rsid w:val="00403639"/>
    <w:rsid w:val="004036CF"/>
    <w:rsid w:val="0040378A"/>
    <w:rsid w:val="004038FB"/>
    <w:rsid w:val="00403957"/>
    <w:rsid w:val="00403A9E"/>
    <w:rsid w:val="00403BA2"/>
    <w:rsid w:val="00403C8E"/>
    <w:rsid w:val="00403CF4"/>
    <w:rsid w:val="004040E4"/>
    <w:rsid w:val="00404306"/>
    <w:rsid w:val="004046D5"/>
    <w:rsid w:val="004047C9"/>
    <w:rsid w:val="00404C6A"/>
    <w:rsid w:val="00404CF6"/>
    <w:rsid w:val="00404DCE"/>
    <w:rsid w:val="00404E6B"/>
    <w:rsid w:val="0040514E"/>
    <w:rsid w:val="004052D5"/>
    <w:rsid w:val="0040538F"/>
    <w:rsid w:val="0040540C"/>
    <w:rsid w:val="004057EC"/>
    <w:rsid w:val="00405A03"/>
    <w:rsid w:val="00405A88"/>
    <w:rsid w:val="00405C62"/>
    <w:rsid w:val="00405C9A"/>
    <w:rsid w:val="00405DBC"/>
    <w:rsid w:val="00405DD0"/>
    <w:rsid w:val="00406077"/>
    <w:rsid w:val="0040633A"/>
    <w:rsid w:val="00406403"/>
    <w:rsid w:val="00406719"/>
    <w:rsid w:val="0040688E"/>
    <w:rsid w:val="00406A98"/>
    <w:rsid w:val="00406B1F"/>
    <w:rsid w:val="00406C12"/>
    <w:rsid w:val="00406C49"/>
    <w:rsid w:val="00406D58"/>
    <w:rsid w:val="004075E6"/>
    <w:rsid w:val="0040777C"/>
    <w:rsid w:val="0040782E"/>
    <w:rsid w:val="0040788F"/>
    <w:rsid w:val="00407B50"/>
    <w:rsid w:val="00407D4F"/>
    <w:rsid w:val="00407DA0"/>
    <w:rsid w:val="00407E89"/>
    <w:rsid w:val="00410141"/>
    <w:rsid w:val="004101C7"/>
    <w:rsid w:val="004102CB"/>
    <w:rsid w:val="0041045E"/>
    <w:rsid w:val="00410503"/>
    <w:rsid w:val="00410533"/>
    <w:rsid w:val="004105F5"/>
    <w:rsid w:val="004108E5"/>
    <w:rsid w:val="004108EB"/>
    <w:rsid w:val="00410903"/>
    <w:rsid w:val="00410AB7"/>
    <w:rsid w:val="00410AE1"/>
    <w:rsid w:val="00410ED8"/>
    <w:rsid w:val="00411277"/>
    <w:rsid w:val="004113D8"/>
    <w:rsid w:val="00411674"/>
    <w:rsid w:val="004117BC"/>
    <w:rsid w:val="00411A58"/>
    <w:rsid w:val="00411B4F"/>
    <w:rsid w:val="00411B76"/>
    <w:rsid w:val="00411D56"/>
    <w:rsid w:val="00412276"/>
    <w:rsid w:val="0041230E"/>
    <w:rsid w:val="00412AB0"/>
    <w:rsid w:val="00412C15"/>
    <w:rsid w:val="0041305E"/>
    <w:rsid w:val="00413063"/>
    <w:rsid w:val="00413148"/>
    <w:rsid w:val="00413195"/>
    <w:rsid w:val="004133FB"/>
    <w:rsid w:val="004134BB"/>
    <w:rsid w:val="00413675"/>
    <w:rsid w:val="004137BF"/>
    <w:rsid w:val="00413CFC"/>
    <w:rsid w:val="00413D70"/>
    <w:rsid w:val="00413DB8"/>
    <w:rsid w:val="00413F51"/>
    <w:rsid w:val="004140A3"/>
    <w:rsid w:val="004143B9"/>
    <w:rsid w:val="0041488B"/>
    <w:rsid w:val="0041495E"/>
    <w:rsid w:val="00414A8D"/>
    <w:rsid w:val="00414B56"/>
    <w:rsid w:val="00414C44"/>
    <w:rsid w:val="00414E98"/>
    <w:rsid w:val="00415305"/>
    <w:rsid w:val="00415322"/>
    <w:rsid w:val="0041539A"/>
    <w:rsid w:val="004159EF"/>
    <w:rsid w:val="00415AE0"/>
    <w:rsid w:val="00415D42"/>
    <w:rsid w:val="00415ED5"/>
    <w:rsid w:val="00415FB6"/>
    <w:rsid w:val="0041612B"/>
    <w:rsid w:val="004161F9"/>
    <w:rsid w:val="004167CE"/>
    <w:rsid w:val="00416B4E"/>
    <w:rsid w:val="00416C38"/>
    <w:rsid w:val="00416F7F"/>
    <w:rsid w:val="00416FF8"/>
    <w:rsid w:val="004172F3"/>
    <w:rsid w:val="00417641"/>
    <w:rsid w:val="0041767A"/>
    <w:rsid w:val="00417C11"/>
    <w:rsid w:val="00417CA1"/>
    <w:rsid w:val="00417FC6"/>
    <w:rsid w:val="00420028"/>
    <w:rsid w:val="00420195"/>
    <w:rsid w:val="0042052B"/>
    <w:rsid w:val="00420A15"/>
    <w:rsid w:val="00420A4B"/>
    <w:rsid w:val="00420AB3"/>
    <w:rsid w:val="00420C12"/>
    <w:rsid w:val="00420D37"/>
    <w:rsid w:val="00420F95"/>
    <w:rsid w:val="00421136"/>
    <w:rsid w:val="00421341"/>
    <w:rsid w:val="0042134C"/>
    <w:rsid w:val="0042151B"/>
    <w:rsid w:val="00421870"/>
    <w:rsid w:val="004218B0"/>
    <w:rsid w:val="00421947"/>
    <w:rsid w:val="00421AAA"/>
    <w:rsid w:val="00421ADB"/>
    <w:rsid w:val="00421B9D"/>
    <w:rsid w:val="00421C16"/>
    <w:rsid w:val="0042254F"/>
    <w:rsid w:val="00422623"/>
    <w:rsid w:val="0042269B"/>
    <w:rsid w:val="004229D6"/>
    <w:rsid w:val="00422A53"/>
    <w:rsid w:val="00422A88"/>
    <w:rsid w:val="00422B09"/>
    <w:rsid w:val="00422E93"/>
    <w:rsid w:val="004239CC"/>
    <w:rsid w:val="00423C82"/>
    <w:rsid w:val="00423F57"/>
    <w:rsid w:val="00423FEE"/>
    <w:rsid w:val="004245A1"/>
    <w:rsid w:val="00424656"/>
    <w:rsid w:val="00424672"/>
    <w:rsid w:val="004246DB"/>
    <w:rsid w:val="00424772"/>
    <w:rsid w:val="004249EF"/>
    <w:rsid w:val="00425104"/>
    <w:rsid w:val="0042532D"/>
    <w:rsid w:val="00425354"/>
    <w:rsid w:val="00425502"/>
    <w:rsid w:val="00425686"/>
    <w:rsid w:val="004259AD"/>
    <w:rsid w:val="00425A18"/>
    <w:rsid w:val="00425B7D"/>
    <w:rsid w:val="00425C02"/>
    <w:rsid w:val="00425C0C"/>
    <w:rsid w:val="00425CB8"/>
    <w:rsid w:val="00425F53"/>
    <w:rsid w:val="00426123"/>
    <w:rsid w:val="00426274"/>
    <w:rsid w:val="00426379"/>
    <w:rsid w:val="004263D4"/>
    <w:rsid w:val="004264BC"/>
    <w:rsid w:val="00426C1C"/>
    <w:rsid w:val="00426D3E"/>
    <w:rsid w:val="00426E22"/>
    <w:rsid w:val="0042700C"/>
    <w:rsid w:val="004272AB"/>
    <w:rsid w:val="0042764C"/>
    <w:rsid w:val="004277AA"/>
    <w:rsid w:val="00427985"/>
    <w:rsid w:val="004279F3"/>
    <w:rsid w:val="00427A03"/>
    <w:rsid w:val="00427A85"/>
    <w:rsid w:val="00427B4F"/>
    <w:rsid w:val="00427FD5"/>
    <w:rsid w:val="004302E9"/>
    <w:rsid w:val="0043057C"/>
    <w:rsid w:val="00430640"/>
    <w:rsid w:val="00430A0C"/>
    <w:rsid w:val="00430B96"/>
    <w:rsid w:val="00430BD2"/>
    <w:rsid w:val="00430E0D"/>
    <w:rsid w:val="00430ECE"/>
    <w:rsid w:val="00430F2F"/>
    <w:rsid w:val="00431322"/>
    <w:rsid w:val="004314C9"/>
    <w:rsid w:val="00431841"/>
    <w:rsid w:val="00431939"/>
    <w:rsid w:val="00431971"/>
    <w:rsid w:val="00431B18"/>
    <w:rsid w:val="00431E32"/>
    <w:rsid w:val="00431FD0"/>
    <w:rsid w:val="00432159"/>
    <w:rsid w:val="004321F6"/>
    <w:rsid w:val="004322D3"/>
    <w:rsid w:val="0043263A"/>
    <w:rsid w:val="0043281F"/>
    <w:rsid w:val="00432B53"/>
    <w:rsid w:val="00432E3B"/>
    <w:rsid w:val="00433289"/>
    <w:rsid w:val="00433302"/>
    <w:rsid w:val="004333DB"/>
    <w:rsid w:val="0043363E"/>
    <w:rsid w:val="00433758"/>
    <w:rsid w:val="0043382C"/>
    <w:rsid w:val="00433A61"/>
    <w:rsid w:val="00433AF7"/>
    <w:rsid w:val="00433C86"/>
    <w:rsid w:val="00433E83"/>
    <w:rsid w:val="00433EE9"/>
    <w:rsid w:val="00434223"/>
    <w:rsid w:val="004344B3"/>
    <w:rsid w:val="00434513"/>
    <w:rsid w:val="00434759"/>
    <w:rsid w:val="00434969"/>
    <w:rsid w:val="00434CA6"/>
    <w:rsid w:val="00434D48"/>
    <w:rsid w:val="0043505B"/>
    <w:rsid w:val="004351B2"/>
    <w:rsid w:val="00435389"/>
    <w:rsid w:val="00435599"/>
    <w:rsid w:val="00435627"/>
    <w:rsid w:val="00435702"/>
    <w:rsid w:val="004359DE"/>
    <w:rsid w:val="00435CC5"/>
    <w:rsid w:val="00435D55"/>
    <w:rsid w:val="00436022"/>
    <w:rsid w:val="004361D4"/>
    <w:rsid w:val="0043624E"/>
    <w:rsid w:val="00436430"/>
    <w:rsid w:val="004364AE"/>
    <w:rsid w:val="004364DC"/>
    <w:rsid w:val="00436532"/>
    <w:rsid w:val="00436569"/>
    <w:rsid w:val="00436696"/>
    <w:rsid w:val="00436959"/>
    <w:rsid w:val="00436E98"/>
    <w:rsid w:val="00437207"/>
    <w:rsid w:val="004373DF"/>
    <w:rsid w:val="00437806"/>
    <w:rsid w:val="00437B37"/>
    <w:rsid w:val="00437E7D"/>
    <w:rsid w:val="00437EB9"/>
    <w:rsid w:val="0044027E"/>
    <w:rsid w:val="0044034E"/>
    <w:rsid w:val="0044040B"/>
    <w:rsid w:val="004404FD"/>
    <w:rsid w:val="00440794"/>
    <w:rsid w:val="004407D9"/>
    <w:rsid w:val="004408F1"/>
    <w:rsid w:val="00440973"/>
    <w:rsid w:val="00440A43"/>
    <w:rsid w:val="00440A60"/>
    <w:rsid w:val="00440A80"/>
    <w:rsid w:val="00440DEC"/>
    <w:rsid w:val="0044115C"/>
    <w:rsid w:val="004412DF"/>
    <w:rsid w:val="004413EB"/>
    <w:rsid w:val="0044149F"/>
    <w:rsid w:val="004415C8"/>
    <w:rsid w:val="00441BA4"/>
    <w:rsid w:val="00441C54"/>
    <w:rsid w:val="00441D93"/>
    <w:rsid w:val="00442288"/>
    <w:rsid w:val="00442418"/>
    <w:rsid w:val="00442799"/>
    <w:rsid w:val="00442DD6"/>
    <w:rsid w:val="00442E32"/>
    <w:rsid w:val="00442FAE"/>
    <w:rsid w:val="004430C7"/>
    <w:rsid w:val="004430F9"/>
    <w:rsid w:val="00443334"/>
    <w:rsid w:val="004433AD"/>
    <w:rsid w:val="00443424"/>
    <w:rsid w:val="004434EC"/>
    <w:rsid w:val="00443A13"/>
    <w:rsid w:val="00443B70"/>
    <w:rsid w:val="00443C51"/>
    <w:rsid w:val="00443E2E"/>
    <w:rsid w:val="00443EA1"/>
    <w:rsid w:val="004442E6"/>
    <w:rsid w:val="0044440D"/>
    <w:rsid w:val="004445B6"/>
    <w:rsid w:val="00444652"/>
    <w:rsid w:val="00444A18"/>
    <w:rsid w:val="00444A8D"/>
    <w:rsid w:val="00444DE9"/>
    <w:rsid w:val="00444F1B"/>
    <w:rsid w:val="0044538F"/>
    <w:rsid w:val="004453CB"/>
    <w:rsid w:val="00445414"/>
    <w:rsid w:val="00445BE3"/>
    <w:rsid w:val="00445C36"/>
    <w:rsid w:val="0044617F"/>
    <w:rsid w:val="00446184"/>
    <w:rsid w:val="00446424"/>
    <w:rsid w:val="0044643E"/>
    <w:rsid w:val="00446582"/>
    <w:rsid w:val="00446671"/>
    <w:rsid w:val="00446752"/>
    <w:rsid w:val="00446780"/>
    <w:rsid w:val="00446B11"/>
    <w:rsid w:val="004471A5"/>
    <w:rsid w:val="0044723D"/>
    <w:rsid w:val="004472AB"/>
    <w:rsid w:val="00447888"/>
    <w:rsid w:val="004478DE"/>
    <w:rsid w:val="00447A23"/>
    <w:rsid w:val="00447CEF"/>
    <w:rsid w:val="00450547"/>
    <w:rsid w:val="00450679"/>
    <w:rsid w:val="004506FF"/>
    <w:rsid w:val="00450A40"/>
    <w:rsid w:val="00450BD5"/>
    <w:rsid w:val="00450BE0"/>
    <w:rsid w:val="00450D8E"/>
    <w:rsid w:val="00450D9E"/>
    <w:rsid w:val="00450DCE"/>
    <w:rsid w:val="00451023"/>
    <w:rsid w:val="00451106"/>
    <w:rsid w:val="00451110"/>
    <w:rsid w:val="0045114E"/>
    <w:rsid w:val="004513F2"/>
    <w:rsid w:val="00451AEF"/>
    <w:rsid w:val="00451B2C"/>
    <w:rsid w:val="00451CE2"/>
    <w:rsid w:val="00451FFC"/>
    <w:rsid w:val="004520BA"/>
    <w:rsid w:val="00452322"/>
    <w:rsid w:val="00452557"/>
    <w:rsid w:val="004526E6"/>
    <w:rsid w:val="00452709"/>
    <w:rsid w:val="0045278C"/>
    <w:rsid w:val="0045288A"/>
    <w:rsid w:val="00452BD7"/>
    <w:rsid w:val="00452C85"/>
    <w:rsid w:val="00453763"/>
    <w:rsid w:val="00453A2D"/>
    <w:rsid w:val="00453E44"/>
    <w:rsid w:val="00453EE4"/>
    <w:rsid w:val="00453FCD"/>
    <w:rsid w:val="004542FE"/>
    <w:rsid w:val="00454335"/>
    <w:rsid w:val="00454376"/>
    <w:rsid w:val="00454526"/>
    <w:rsid w:val="0045462A"/>
    <w:rsid w:val="004547F4"/>
    <w:rsid w:val="00454981"/>
    <w:rsid w:val="00454C69"/>
    <w:rsid w:val="00455094"/>
    <w:rsid w:val="00455240"/>
    <w:rsid w:val="00455411"/>
    <w:rsid w:val="00455440"/>
    <w:rsid w:val="00455488"/>
    <w:rsid w:val="00455522"/>
    <w:rsid w:val="004556E8"/>
    <w:rsid w:val="004558DF"/>
    <w:rsid w:val="00455C6E"/>
    <w:rsid w:val="00455FE3"/>
    <w:rsid w:val="00456191"/>
    <w:rsid w:val="004564D1"/>
    <w:rsid w:val="0045678B"/>
    <w:rsid w:val="00456ACC"/>
    <w:rsid w:val="00456FA1"/>
    <w:rsid w:val="0045703D"/>
    <w:rsid w:val="00457068"/>
    <w:rsid w:val="004573B1"/>
    <w:rsid w:val="00457554"/>
    <w:rsid w:val="00457660"/>
    <w:rsid w:val="00457AC0"/>
    <w:rsid w:val="00457C25"/>
    <w:rsid w:val="00457D99"/>
    <w:rsid w:val="00457E60"/>
    <w:rsid w:val="00457F30"/>
    <w:rsid w:val="0046014D"/>
    <w:rsid w:val="0046057E"/>
    <w:rsid w:val="004605FF"/>
    <w:rsid w:val="004607BA"/>
    <w:rsid w:val="004608EC"/>
    <w:rsid w:val="00460F28"/>
    <w:rsid w:val="004610E2"/>
    <w:rsid w:val="0046112A"/>
    <w:rsid w:val="004612C9"/>
    <w:rsid w:val="00461349"/>
    <w:rsid w:val="0046176A"/>
    <w:rsid w:val="00461798"/>
    <w:rsid w:val="004617AB"/>
    <w:rsid w:val="00462116"/>
    <w:rsid w:val="0046221C"/>
    <w:rsid w:val="004624BB"/>
    <w:rsid w:val="0046258A"/>
    <w:rsid w:val="0046267A"/>
    <w:rsid w:val="00462772"/>
    <w:rsid w:val="0046286C"/>
    <w:rsid w:val="00462DC6"/>
    <w:rsid w:val="00463058"/>
    <w:rsid w:val="00463158"/>
    <w:rsid w:val="004632DB"/>
    <w:rsid w:val="00463326"/>
    <w:rsid w:val="00463474"/>
    <w:rsid w:val="00463B67"/>
    <w:rsid w:val="00463DE1"/>
    <w:rsid w:val="00463F26"/>
    <w:rsid w:val="004641C1"/>
    <w:rsid w:val="004643D4"/>
    <w:rsid w:val="004645B7"/>
    <w:rsid w:val="00464C76"/>
    <w:rsid w:val="00464D1A"/>
    <w:rsid w:val="00464E7D"/>
    <w:rsid w:val="00464EED"/>
    <w:rsid w:val="00465060"/>
    <w:rsid w:val="004655C7"/>
    <w:rsid w:val="00465882"/>
    <w:rsid w:val="00465991"/>
    <w:rsid w:val="004659ED"/>
    <w:rsid w:val="00465A24"/>
    <w:rsid w:val="00465B95"/>
    <w:rsid w:val="00465CF9"/>
    <w:rsid w:val="00465D5B"/>
    <w:rsid w:val="00465E86"/>
    <w:rsid w:val="00465F78"/>
    <w:rsid w:val="0046638F"/>
    <w:rsid w:val="00466576"/>
    <w:rsid w:val="0046673A"/>
    <w:rsid w:val="0046696F"/>
    <w:rsid w:val="004669D8"/>
    <w:rsid w:val="00466AD2"/>
    <w:rsid w:val="00466BAF"/>
    <w:rsid w:val="00466BFF"/>
    <w:rsid w:val="00466C06"/>
    <w:rsid w:val="00466E77"/>
    <w:rsid w:val="00466E90"/>
    <w:rsid w:val="004670A0"/>
    <w:rsid w:val="004672AF"/>
    <w:rsid w:val="004673E8"/>
    <w:rsid w:val="0046752C"/>
    <w:rsid w:val="004677BE"/>
    <w:rsid w:val="00467960"/>
    <w:rsid w:val="004679BF"/>
    <w:rsid w:val="00467ABD"/>
    <w:rsid w:val="00467DB5"/>
    <w:rsid w:val="00467E7A"/>
    <w:rsid w:val="00467FEC"/>
    <w:rsid w:val="00470268"/>
    <w:rsid w:val="00470370"/>
    <w:rsid w:val="004703C0"/>
    <w:rsid w:val="004703DA"/>
    <w:rsid w:val="00470493"/>
    <w:rsid w:val="00470637"/>
    <w:rsid w:val="0047068B"/>
    <w:rsid w:val="00470B90"/>
    <w:rsid w:val="00470DF0"/>
    <w:rsid w:val="00470E0C"/>
    <w:rsid w:val="00470E47"/>
    <w:rsid w:val="004714DB"/>
    <w:rsid w:val="00471616"/>
    <w:rsid w:val="004716D3"/>
    <w:rsid w:val="00471A6B"/>
    <w:rsid w:val="00471B14"/>
    <w:rsid w:val="00471BFC"/>
    <w:rsid w:val="00471C89"/>
    <w:rsid w:val="00471CD0"/>
    <w:rsid w:val="00471E3E"/>
    <w:rsid w:val="00471FB6"/>
    <w:rsid w:val="00472528"/>
    <w:rsid w:val="00472796"/>
    <w:rsid w:val="00472E48"/>
    <w:rsid w:val="00472FC2"/>
    <w:rsid w:val="004730F8"/>
    <w:rsid w:val="00473361"/>
    <w:rsid w:val="00473392"/>
    <w:rsid w:val="0047369A"/>
    <w:rsid w:val="00473C60"/>
    <w:rsid w:val="00473E65"/>
    <w:rsid w:val="00474031"/>
    <w:rsid w:val="004740A6"/>
    <w:rsid w:val="0047416B"/>
    <w:rsid w:val="00474194"/>
    <w:rsid w:val="0047421C"/>
    <w:rsid w:val="0047452E"/>
    <w:rsid w:val="004747E4"/>
    <w:rsid w:val="0047490F"/>
    <w:rsid w:val="00474C35"/>
    <w:rsid w:val="00474EEB"/>
    <w:rsid w:val="00474F03"/>
    <w:rsid w:val="00474F27"/>
    <w:rsid w:val="00475310"/>
    <w:rsid w:val="00475684"/>
    <w:rsid w:val="00475699"/>
    <w:rsid w:val="004759C0"/>
    <w:rsid w:val="00475CA1"/>
    <w:rsid w:val="00475D2C"/>
    <w:rsid w:val="00475E4D"/>
    <w:rsid w:val="00475E80"/>
    <w:rsid w:val="00476070"/>
    <w:rsid w:val="004760D7"/>
    <w:rsid w:val="00476236"/>
    <w:rsid w:val="00476290"/>
    <w:rsid w:val="004762E6"/>
    <w:rsid w:val="00476704"/>
    <w:rsid w:val="00476718"/>
    <w:rsid w:val="004767C7"/>
    <w:rsid w:val="004768CF"/>
    <w:rsid w:val="0047692E"/>
    <w:rsid w:val="00476B7D"/>
    <w:rsid w:val="00476C8D"/>
    <w:rsid w:val="00476D5C"/>
    <w:rsid w:val="00477193"/>
    <w:rsid w:val="0047719A"/>
    <w:rsid w:val="0047747A"/>
    <w:rsid w:val="0047785B"/>
    <w:rsid w:val="0047787C"/>
    <w:rsid w:val="004778C3"/>
    <w:rsid w:val="004778C5"/>
    <w:rsid w:val="00480037"/>
    <w:rsid w:val="0048004D"/>
    <w:rsid w:val="004802EC"/>
    <w:rsid w:val="00480399"/>
    <w:rsid w:val="004804D4"/>
    <w:rsid w:val="00480603"/>
    <w:rsid w:val="004807B0"/>
    <w:rsid w:val="00480A08"/>
    <w:rsid w:val="00480DBA"/>
    <w:rsid w:val="00480F33"/>
    <w:rsid w:val="00481028"/>
    <w:rsid w:val="004811B2"/>
    <w:rsid w:val="004813C1"/>
    <w:rsid w:val="0048193E"/>
    <w:rsid w:val="00481B7A"/>
    <w:rsid w:val="00481CB9"/>
    <w:rsid w:val="00481E01"/>
    <w:rsid w:val="00481EFB"/>
    <w:rsid w:val="00481F2C"/>
    <w:rsid w:val="00482009"/>
    <w:rsid w:val="004820C2"/>
    <w:rsid w:val="00482192"/>
    <w:rsid w:val="004824C3"/>
    <w:rsid w:val="004826EB"/>
    <w:rsid w:val="004827F6"/>
    <w:rsid w:val="0048296C"/>
    <w:rsid w:val="00482BD3"/>
    <w:rsid w:val="00482C70"/>
    <w:rsid w:val="00482E3D"/>
    <w:rsid w:val="00483059"/>
    <w:rsid w:val="0048309A"/>
    <w:rsid w:val="004832FF"/>
    <w:rsid w:val="004833C5"/>
    <w:rsid w:val="00483402"/>
    <w:rsid w:val="00483575"/>
    <w:rsid w:val="00483591"/>
    <w:rsid w:val="00483597"/>
    <w:rsid w:val="004835AF"/>
    <w:rsid w:val="0048377F"/>
    <w:rsid w:val="00483C4A"/>
    <w:rsid w:val="00483DC2"/>
    <w:rsid w:val="00483E98"/>
    <w:rsid w:val="00483EED"/>
    <w:rsid w:val="00483FB0"/>
    <w:rsid w:val="004840B9"/>
    <w:rsid w:val="0048413D"/>
    <w:rsid w:val="004843F4"/>
    <w:rsid w:val="00484445"/>
    <w:rsid w:val="004849D1"/>
    <w:rsid w:val="00484A36"/>
    <w:rsid w:val="0048506C"/>
    <w:rsid w:val="004853F4"/>
    <w:rsid w:val="00485422"/>
    <w:rsid w:val="00485C11"/>
    <w:rsid w:val="0048602B"/>
    <w:rsid w:val="0048606E"/>
    <w:rsid w:val="004861F1"/>
    <w:rsid w:val="00486269"/>
    <w:rsid w:val="00486356"/>
    <w:rsid w:val="00486532"/>
    <w:rsid w:val="004866A1"/>
    <w:rsid w:val="004867C4"/>
    <w:rsid w:val="00486878"/>
    <w:rsid w:val="004869BA"/>
    <w:rsid w:val="00486E33"/>
    <w:rsid w:val="0048770C"/>
    <w:rsid w:val="0048774A"/>
    <w:rsid w:val="004879FA"/>
    <w:rsid w:val="00487B45"/>
    <w:rsid w:val="00487C63"/>
    <w:rsid w:val="00487CCF"/>
    <w:rsid w:val="00487F08"/>
    <w:rsid w:val="00487F25"/>
    <w:rsid w:val="00487F6F"/>
    <w:rsid w:val="0049003D"/>
    <w:rsid w:val="0049016A"/>
    <w:rsid w:val="004903CB"/>
    <w:rsid w:val="0049047D"/>
    <w:rsid w:val="00490803"/>
    <w:rsid w:val="004908FD"/>
    <w:rsid w:val="004909BD"/>
    <w:rsid w:val="00490A48"/>
    <w:rsid w:val="00490BCF"/>
    <w:rsid w:val="00491024"/>
    <w:rsid w:val="00491600"/>
    <w:rsid w:val="00491651"/>
    <w:rsid w:val="004917C5"/>
    <w:rsid w:val="004917EE"/>
    <w:rsid w:val="004918A3"/>
    <w:rsid w:val="004918D9"/>
    <w:rsid w:val="00491B60"/>
    <w:rsid w:val="00491CF7"/>
    <w:rsid w:val="00491FB1"/>
    <w:rsid w:val="00491FD8"/>
    <w:rsid w:val="004923BF"/>
    <w:rsid w:val="004923F9"/>
    <w:rsid w:val="00492593"/>
    <w:rsid w:val="004925C9"/>
    <w:rsid w:val="0049293C"/>
    <w:rsid w:val="0049295B"/>
    <w:rsid w:val="00492967"/>
    <w:rsid w:val="00492BB7"/>
    <w:rsid w:val="00492DD0"/>
    <w:rsid w:val="00492E59"/>
    <w:rsid w:val="0049317D"/>
    <w:rsid w:val="00493210"/>
    <w:rsid w:val="004937F0"/>
    <w:rsid w:val="0049380C"/>
    <w:rsid w:val="00493A4C"/>
    <w:rsid w:val="00493B08"/>
    <w:rsid w:val="00493BB9"/>
    <w:rsid w:val="00493C17"/>
    <w:rsid w:val="00493F1A"/>
    <w:rsid w:val="00494095"/>
    <w:rsid w:val="004941CA"/>
    <w:rsid w:val="00494348"/>
    <w:rsid w:val="004943C2"/>
    <w:rsid w:val="00494641"/>
    <w:rsid w:val="004947AA"/>
    <w:rsid w:val="00494D07"/>
    <w:rsid w:val="00494D83"/>
    <w:rsid w:val="00494D8D"/>
    <w:rsid w:val="00495013"/>
    <w:rsid w:val="004952DC"/>
    <w:rsid w:val="004953FA"/>
    <w:rsid w:val="00495A7E"/>
    <w:rsid w:val="00495C9B"/>
    <w:rsid w:val="0049612B"/>
    <w:rsid w:val="004961C3"/>
    <w:rsid w:val="00496309"/>
    <w:rsid w:val="004963F9"/>
    <w:rsid w:val="0049657A"/>
    <w:rsid w:val="004966A3"/>
    <w:rsid w:val="00496718"/>
    <w:rsid w:val="00496A20"/>
    <w:rsid w:val="00496B72"/>
    <w:rsid w:val="00496C80"/>
    <w:rsid w:val="00496C91"/>
    <w:rsid w:val="00496E9B"/>
    <w:rsid w:val="00496EDB"/>
    <w:rsid w:val="00496EF5"/>
    <w:rsid w:val="004971BE"/>
    <w:rsid w:val="004973A7"/>
    <w:rsid w:val="004974B7"/>
    <w:rsid w:val="00497C42"/>
    <w:rsid w:val="00497C5D"/>
    <w:rsid w:val="00497F60"/>
    <w:rsid w:val="00497F89"/>
    <w:rsid w:val="00497FD0"/>
    <w:rsid w:val="004A00A6"/>
    <w:rsid w:val="004A0298"/>
    <w:rsid w:val="004A035F"/>
    <w:rsid w:val="004A0E7D"/>
    <w:rsid w:val="004A0F58"/>
    <w:rsid w:val="004A102F"/>
    <w:rsid w:val="004A1067"/>
    <w:rsid w:val="004A1208"/>
    <w:rsid w:val="004A12C0"/>
    <w:rsid w:val="004A12CA"/>
    <w:rsid w:val="004A132C"/>
    <w:rsid w:val="004A13A9"/>
    <w:rsid w:val="004A13AF"/>
    <w:rsid w:val="004A1409"/>
    <w:rsid w:val="004A1613"/>
    <w:rsid w:val="004A18D7"/>
    <w:rsid w:val="004A1C22"/>
    <w:rsid w:val="004A1CBF"/>
    <w:rsid w:val="004A21CB"/>
    <w:rsid w:val="004A21CC"/>
    <w:rsid w:val="004A23D8"/>
    <w:rsid w:val="004A23FF"/>
    <w:rsid w:val="004A2450"/>
    <w:rsid w:val="004A24C6"/>
    <w:rsid w:val="004A26D7"/>
    <w:rsid w:val="004A28B0"/>
    <w:rsid w:val="004A312F"/>
    <w:rsid w:val="004A3158"/>
    <w:rsid w:val="004A348D"/>
    <w:rsid w:val="004A355F"/>
    <w:rsid w:val="004A3802"/>
    <w:rsid w:val="004A3A1D"/>
    <w:rsid w:val="004A40ED"/>
    <w:rsid w:val="004A41A2"/>
    <w:rsid w:val="004A41F4"/>
    <w:rsid w:val="004A43E7"/>
    <w:rsid w:val="004A4564"/>
    <w:rsid w:val="004A463E"/>
    <w:rsid w:val="004A48CF"/>
    <w:rsid w:val="004A4B6A"/>
    <w:rsid w:val="004A4C84"/>
    <w:rsid w:val="004A5085"/>
    <w:rsid w:val="004A5584"/>
    <w:rsid w:val="004A57E6"/>
    <w:rsid w:val="004A597E"/>
    <w:rsid w:val="004A5AF9"/>
    <w:rsid w:val="004A5BBB"/>
    <w:rsid w:val="004A5CC2"/>
    <w:rsid w:val="004A5EB9"/>
    <w:rsid w:val="004A615F"/>
    <w:rsid w:val="004A6177"/>
    <w:rsid w:val="004A61D6"/>
    <w:rsid w:val="004A6278"/>
    <w:rsid w:val="004A63CB"/>
    <w:rsid w:val="004A6445"/>
    <w:rsid w:val="004A655E"/>
    <w:rsid w:val="004A660D"/>
    <w:rsid w:val="004A6955"/>
    <w:rsid w:val="004A69CA"/>
    <w:rsid w:val="004A6AEA"/>
    <w:rsid w:val="004A7014"/>
    <w:rsid w:val="004A725B"/>
    <w:rsid w:val="004A7296"/>
    <w:rsid w:val="004A73F2"/>
    <w:rsid w:val="004A7413"/>
    <w:rsid w:val="004A7589"/>
    <w:rsid w:val="004A75C3"/>
    <w:rsid w:val="004A7698"/>
    <w:rsid w:val="004A7752"/>
    <w:rsid w:val="004A7881"/>
    <w:rsid w:val="004A7B9E"/>
    <w:rsid w:val="004A7BDD"/>
    <w:rsid w:val="004A7C95"/>
    <w:rsid w:val="004A7DBE"/>
    <w:rsid w:val="004A7E20"/>
    <w:rsid w:val="004B0205"/>
    <w:rsid w:val="004B0313"/>
    <w:rsid w:val="004B0362"/>
    <w:rsid w:val="004B03FF"/>
    <w:rsid w:val="004B0582"/>
    <w:rsid w:val="004B0690"/>
    <w:rsid w:val="004B0691"/>
    <w:rsid w:val="004B08A9"/>
    <w:rsid w:val="004B08E7"/>
    <w:rsid w:val="004B08F1"/>
    <w:rsid w:val="004B094E"/>
    <w:rsid w:val="004B0DDD"/>
    <w:rsid w:val="004B114C"/>
    <w:rsid w:val="004B11AA"/>
    <w:rsid w:val="004B1271"/>
    <w:rsid w:val="004B1A2B"/>
    <w:rsid w:val="004B1EDB"/>
    <w:rsid w:val="004B21BB"/>
    <w:rsid w:val="004B244A"/>
    <w:rsid w:val="004B261D"/>
    <w:rsid w:val="004B28F4"/>
    <w:rsid w:val="004B2AB8"/>
    <w:rsid w:val="004B2D24"/>
    <w:rsid w:val="004B3141"/>
    <w:rsid w:val="004B31B6"/>
    <w:rsid w:val="004B31D7"/>
    <w:rsid w:val="004B33E4"/>
    <w:rsid w:val="004B340F"/>
    <w:rsid w:val="004B3605"/>
    <w:rsid w:val="004B377D"/>
    <w:rsid w:val="004B3ADB"/>
    <w:rsid w:val="004B3FA5"/>
    <w:rsid w:val="004B455E"/>
    <w:rsid w:val="004B460A"/>
    <w:rsid w:val="004B49F9"/>
    <w:rsid w:val="004B4A26"/>
    <w:rsid w:val="004B4CED"/>
    <w:rsid w:val="004B4D2F"/>
    <w:rsid w:val="004B4E02"/>
    <w:rsid w:val="004B4E28"/>
    <w:rsid w:val="004B4F94"/>
    <w:rsid w:val="004B5320"/>
    <w:rsid w:val="004B53F6"/>
    <w:rsid w:val="004B570E"/>
    <w:rsid w:val="004B57A4"/>
    <w:rsid w:val="004B5A22"/>
    <w:rsid w:val="004B5AB4"/>
    <w:rsid w:val="004B5B0B"/>
    <w:rsid w:val="004B5C20"/>
    <w:rsid w:val="004B5D6C"/>
    <w:rsid w:val="004B5E70"/>
    <w:rsid w:val="004B5F5E"/>
    <w:rsid w:val="004B6104"/>
    <w:rsid w:val="004B6760"/>
    <w:rsid w:val="004B6A4E"/>
    <w:rsid w:val="004B6F8B"/>
    <w:rsid w:val="004B702E"/>
    <w:rsid w:val="004B7045"/>
    <w:rsid w:val="004B7070"/>
    <w:rsid w:val="004B70CD"/>
    <w:rsid w:val="004B72D0"/>
    <w:rsid w:val="004B75BE"/>
    <w:rsid w:val="004B773C"/>
    <w:rsid w:val="004B773F"/>
    <w:rsid w:val="004B77A6"/>
    <w:rsid w:val="004B7C2E"/>
    <w:rsid w:val="004B7C85"/>
    <w:rsid w:val="004B7EB2"/>
    <w:rsid w:val="004B7FD4"/>
    <w:rsid w:val="004C0005"/>
    <w:rsid w:val="004C020A"/>
    <w:rsid w:val="004C020D"/>
    <w:rsid w:val="004C0408"/>
    <w:rsid w:val="004C058C"/>
    <w:rsid w:val="004C0B47"/>
    <w:rsid w:val="004C0CC7"/>
    <w:rsid w:val="004C0E71"/>
    <w:rsid w:val="004C13C8"/>
    <w:rsid w:val="004C13E7"/>
    <w:rsid w:val="004C1539"/>
    <w:rsid w:val="004C16E2"/>
    <w:rsid w:val="004C1A0E"/>
    <w:rsid w:val="004C1CE5"/>
    <w:rsid w:val="004C1DBB"/>
    <w:rsid w:val="004C1E64"/>
    <w:rsid w:val="004C1E95"/>
    <w:rsid w:val="004C1F5F"/>
    <w:rsid w:val="004C2243"/>
    <w:rsid w:val="004C2385"/>
    <w:rsid w:val="004C2614"/>
    <w:rsid w:val="004C26E9"/>
    <w:rsid w:val="004C2A6D"/>
    <w:rsid w:val="004C2B2D"/>
    <w:rsid w:val="004C2CCC"/>
    <w:rsid w:val="004C2E18"/>
    <w:rsid w:val="004C2E24"/>
    <w:rsid w:val="004C2FB0"/>
    <w:rsid w:val="004C2FF5"/>
    <w:rsid w:val="004C3034"/>
    <w:rsid w:val="004C30AA"/>
    <w:rsid w:val="004C3112"/>
    <w:rsid w:val="004C32F1"/>
    <w:rsid w:val="004C33D1"/>
    <w:rsid w:val="004C35F6"/>
    <w:rsid w:val="004C3719"/>
    <w:rsid w:val="004C3985"/>
    <w:rsid w:val="004C3CDD"/>
    <w:rsid w:val="004C3D94"/>
    <w:rsid w:val="004C3DD5"/>
    <w:rsid w:val="004C3E42"/>
    <w:rsid w:val="004C3F90"/>
    <w:rsid w:val="004C3FBE"/>
    <w:rsid w:val="004C41EA"/>
    <w:rsid w:val="004C42CC"/>
    <w:rsid w:val="004C4375"/>
    <w:rsid w:val="004C4CDC"/>
    <w:rsid w:val="004C4EF6"/>
    <w:rsid w:val="004C4F4E"/>
    <w:rsid w:val="004C56D6"/>
    <w:rsid w:val="004C570F"/>
    <w:rsid w:val="004C57D1"/>
    <w:rsid w:val="004C57F9"/>
    <w:rsid w:val="004C58B0"/>
    <w:rsid w:val="004C5E87"/>
    <w:rsid w:val="004C603A"/>
    <w:rsid w:val="004C6063"/>
    <w:rsid w:val="004C6187"/>
    <w:rsid w:val="004C6C36"/>
    <w:rsid w:val="004C6E15"/>
    <w:rsid w:val="004C6FA0"/>
    <w:rsid w:val="004C73AA"/>
    <w:rsid w:val="004C747C"/>
    <w:rsid w:val="004C74AC"/>
    <w:rsid w:val="004C7521"/>
    <w:rsid w:val="004C7711"/>
    <w:rsid w:val="004C7960"/>
    <w:rsid w:val="004C7E9A"/>
    <w:rsid w:val="004C7F58"/>
    <w:rsid w:val="004D0090"/>
    <w:rsid w:val="004D00F9"/>
    <w:rsid w:val="004D010F"/>
    <w:rsid w:val="004D047B"/>
    <w:rsid w:val="004D08FB"/>
    <w:rsid w:val="004D0CAC"/>
    <w:rsid w:val="004D0E4A"/>
    <w:rsid w:val="004D0F37"/>
    <w:rsid w:val="004D10E1"/>
    <w:rsid w:val="004D117D"/>
    <w:rsid w:val="004D1180"/>
    <w:rsid w:val="004D1260"/>
    <w:rsid w:val="004D139D"/>
    <w:rsid w:val="004D151D"/>
    <w:rsid w:val="004D1544"/>
    <w:rsid w:val="004D1598"/>
    <w:rsid w:val="004D1728"/>
    <w:rsid w:val="004D17D8"/>
    <w:rsid w:val="004D191D"/>
    <w:rsid w:val="004D1CB6"/>
    <w:rsid w:val="004D1D6C"/>
    <w:rsid w:val="004D2596"/>
    <w:rsid w:val="004D2956"/>
    <w:rsid w:val="004D29C6"/>
    <w:rsid w:val="004D2C52"/>
    <w:rsid w:val="004D2C8B"/>
    <w:rsid w:val="004D2FD0"/>
    <w:rsid w:val="004D308D"/>
    <w:rsid w:val="004D30EA"/>
    <w:rsid w:val="004D33A9"/>
    <w:rsid w:val="004D33D7"/>
    <w:rsid w:val="004D33EE"/>
    <w:rsid w:val="004D3474"/>
    <w:rsid w:val="004D35A5"/>
    <w:rsid w:val="004D368D"/>
    <w:rsid w:val="004D36C9"/>
    <w:rsid w:val="004D3792"/>
    <w:rsid w:val="004D3A5E"/>
    <w:rsid w:val="004D3BA7"/>
    <w:rsid w:val="004D3D0F"/>
    <w:rsid w:val="004D3F5A"/>
    <w:rsid w:val="004D4157"/>
    <w:rsid w:val="004D4456"/>
    <w:rsid w:val="004D4BCC"/>
    <w:rsid w:val="004D4E6E"/>
    <w:rsid w:val="004D50A3"/>
    <w:rsid w:val="004D520A"/>
    <w:rsid w:val="004D5556"/>
    <w:rsid w:val="004D5CC2"/>
    <w:rsid w:val="004D5DA5"/>
    <w:rsid w:val="004D5E2C"/>
    <w:rsid w:val="004D603A"/>
    <w:rsid w:val="004D6147"/>
    <w:rsid w:val="004D6426"/>
    <w:rsid w:val="004D64E5"/>
    <w:rsid w:val="004D6792"/>
    <w:rsid w:val="004D6823"/>
    <w:rsid w:val="004D6987"/>
    <w:rsid w:val="004D6A34"/>
    <w:rsid w:val="004D6A49"/>
    <w:rsid w:val="004D6EE0"/>
    <w:rsid w:val="004D7097"/>
    <w:rsid w:val="004D70D9"/>
    <w:rsid w:val="004D7303"/>
    <w:rsid w:val="004D75FF"/>
    <w:rsid w:val="004D766B"/>
    <w:rsid w:val="004D76F7"/>
    <w:rsid w:val="004D7768"/>
    <w:rsid w:val="004D77E2"/>
    <w:rsid w:val="004D78CB"/>
    <w:rsid w:val="004D7BA0"/>
    <w:rsid w:val="004E0386"/>
    <w:rsid w:val="004E03E1"/>
    <w:rsid w:val="004E04BE"/>
    <w:rsid w:val="004E075D"/>
    <w:rsid w:val="004E08C0"/>
    <w:rsid w:val="004E0933"/>
    <w:rsid w:val="004E094B"/>
    <w:rsid w:val="004E0A99"/>
    <w:rsid w:val="004E0DFC"/>
    <w:rsid w:val="004E0ED5"/>
    <w:rsid w:val="004E0FFD"/>
    <w:rsid w:val="004E1029"/>
    <w:rsid w:val="004E10AB"/>
    <w:rsid w:val="004E1401"/>
    <w:rsid w:val="004E1581"/>
    <w:rsid w:val="004E16BC"/>
    <w:rsid w:val="004E178B"/>
    <w:rsid w:val="004E18AB"/>
    <w:rsid w:val="004E1A5D"/>
    <w:rsid w:val="004E1AEC"/>
    <w:rsid w:val="004E1E9F"/>
    <w:rsid w:val="004E1FFE"/>
    <w:rsid w:val="004E2140"/>
    <w:rsid w:val="004E24AD"/>
    <w:rsid w:val="004E26D1"/>
    <w:rsid w:val="004E26FE"/>
    <w:rsid w:val="004E27B3"/>
    <w:rsid w:val="004E2984"/>
    <w:rsid w:val="004E29F8"/>
    <w:rsid w:val="004E2AA2"/>
    <w:rsid w:val="004E2B17"/>
    <w:rsid w:val="004E2C70"/>
    <w:rsid w:val="004E2D06"/>
    <w:rsid w:val="004E33EA"/>
    <w:rsid w:val="004E3491"/>
    <w:rsid w:val="004E3493"/>
    <w:rsid w:val="004E382C"/>
    <w:rsid w:val="004E3A1C"/>
    <w:rsid w:val="004E3C45"/>
    <w:rsid w:val="004E3E15"/>
    <w:rsid w:val="004E3E8C"/>
    <w:rsid w:val="004E3F99"/>
    <w:rsid w:val="004E4274"/>
    <w:rsid w:val="004E43D9"/>
    <w:rsid w:val="004E459F"/>
    <w:rsid w:val="004E4629"/>
    <w:rsid w:val="004E48FF"/>
    <w:rsid w:val="004E4E12"/>
    <w:rsid w:val="004E5239"/>
    <w:rsid w:val="004E52DF"/>
    <w:rsid w:val="004E52FD"/>
    <w:rsid w:val="004E53E4"/>
    <w:rsid w:val="004E55EA"/>
    <w:rsid w:val="004E577F"/>
    <w:rsid w:val="004E5A29"/>
    <w:rsid w:val="004E5B4B"/>
    <w:rsid w:val="004E5B7B"/>
    <w:rsid w:val="004E5CF8"/>
    <w:rsid w:val="004E5EF8"/>
    <w:rsid w:val="004E6068"/>
    <w:rsid w:val="004E6112"/>
    <w:rsid w:val="004E6475"/>
    <w:rsid w:val="004E64B4"/>
    <w:rsid w:val="004E66C0"/>
    <w:rsid w:val="004E685D"/>
    <w:rsid w:val="004E6879"/>
    <w:rsid w:val="004E6A5A"/>
    <w:rsid w:val="004E6B8D"/>
    <w:rsid w:val="004E6B9B"/>
    <w:rsid w:val="004E6C4E"/>
    <w:rsid w:val="004E6CE5"/>
    <w:rsid w:val="004E6FA9"/>
    <w:rsid w:val="004E704A"/>
    <w:rsid w:val="004E7087"/>
    <w:rsid w:val="004E7177"/>
    <w:rsid w:val="004E7361"/>
    <w:rsid w:val="004E74B1"/>
    <w:rsid w:val="004E7A1E"/>
    <w:rsid w:val="004E7BAC"/>
    <w:rsid w:val="004E7BF3"/>
    <w:rsid w:val="004E7C45"/>
    <w:rsid w:val="004F00AA"/>
    <w:rsid w:val="004F0106"/>
    <w:rsid w:val="004F0122"/>
    <w:rsid w:val="004F0154"/>
    <w:rsid w:val="004F0257"/>
    <w:rsid w:val="004F0458"/>
    <w:rsid w:val="004F045B"/>
    <w:rsid w:val="004F0513"/>
    <w:rsid w:val="004F0629"/>
    <w:rsid w:val="004F09A9"/>
    <w:rsid w:val="004F0D31"/>
    <w:rsid w:val="004F0EBD"/>
    <w:rsid w:val="004F12E6"/>
    <w:rsid w:val="004F14D6"/>
    <w:rsid w:val="004F16BF"/>
    <w:rsid w:val="004F1C53"/>
    <w:rsid w:val="004F1E62"/>
    <w:rsid w:val="004F1EAE"/>
    <w:rsid w:val="004F20A9"/>
    <w:rsid w:val="004F2502"/>
    <w:rsid w:val="004F264D"/>
    <w:rsid w:val="004F283A"/>
    <w:rsid w:val="004F28B3"/>
    <w:rsid w:val="004F299F"/>
    <w:rsid w:val="004F2C7B"/>
    <w:rsid w:val="004F2CFE"/>
    <w:rsid w:val="004F2D16"/>
    <w:rsid w:val="004F3437"/>
    <w:rsid w:val="004F3698"/>
    <w:rsid w:val="004F36C0"/>
    <w:rsid w:val="004F391C"/>
    <w:rsid w:val="004F3A2F"/>
    <w:rsid w:val="004F3E73"/>
    <w:rsid w:val="004F401F"/>
    <w:rsid w:val="004F40DE"/>
    <w:rsid w:val="004F4316"/>
    <w:rsid w:val="004F4567"/>
    <w:rsid w:val="004F46D1"/>
    <w:rsid w:val="004F46EE"/>
    <w:rsid w:val="004F4AB2"/>
    <w:rsid w:val="004F4B96"/>
    <w:rsid w:val="004F4BD3"/>
    <w:rsid w:val="004F4D97"/>
    <w:rsid w:val="004F516A"/>
    <w:rsid w:val="004F5179"/>
    <w:rsid w:val="004F5316"/>
    <w:rsid w:val="004F5441"/>
    <w:rsid w:val="004F5516"/>
    <w:rsid w:val="004F553E"/>
    <w:rsid w:val="004F56FC"/>
    <w:rsid w:val="004F5AC2"/>
    <w:rsid w:val="004F5B8A"/>
    <w:rsid w:val="004F5D73"/>
    <w:rsid w:val="004F5E0E"/>
    <w:rsid w:val="004F5FD4"/>
    <w:rsid w:val="004F603F"/>
    <w:rsid w:val="004F60DE"/>
    <w:rsid w:val="004F66FE"/>
    <w:rsid w:val="004F68C8"/>
    <w:rsid w:val="004F696E"/>
    <w:rsid w:val="004F69A9"/>
    <w:rsid w:val="004F7109"/>
    <w:rsid w:val="004F77DF"/>
    <w:rsid w:val="004F784B"/>
    <w:rsid w:val="004F7B77"/>
    <w:rsid w:val="004F7BFB"/>
    <w:rsid w:val="005001A7"/>
    <w:rsid w:val="005003B8"/>
    <w:rsid w:val="0050042A"/>
    <w:rsid w:val="00500797"/>
    <w:rsid w:val="0050122B"/>
    <w:rsid w:val="00501293"/>
    <w:rsid w:val="00501499"/>
    <w:rsid w:val="0050195E"/>
    <w:rsid w:val="00501BAD"/>
    <w:rsid w:val="00501BBD"/>
    <w:rsid w:val="00501BE7"/>
    <w:rsid w:val="00501BF4"/>
    <w:rsid w:val="00501D86"/>
    <w:rsid w:val="005020A5"/>
    <w:rsid w:val="00502552"/>
    <w:rsid w:val="00502626"/>
    <w:rsid w:val="00502A64"/>
    <w:rsid w:val="00502CF6"/>
    <w:rsid w:val="00502DD5"/>
    <w:rsid w:val="00502EE2"/>
    <w:rsid w:val="00503173"/>
    <w:rsid w:val="00503182"/>
    <w:rsid w:val="005034EE"/>
    <w:rsid w:val="00503689"/>
    <w:rsid w:val="00503751"/>
    <w:rsid w:val="00503B84"/>
    <w:rsid w:val="00503BC7"/>
    <w:rsid w:val="00503CFE"/>
    <w:rsid w:val="00503E45"/>
    <w:rsid w:val="00503FF1"/>
    <w:rsid w:val="0050411E"/>
    <w:rsid w:val="005041E5"/>
    <w:rsid w:val="0050428B"/>
    <w:rsid w:val="00504998"/>
    <w:rsid w:val="005049AC"/>
    <w:rsid w:val="00504B6F"/>
    <w:rsid w:val="00504B79"/>
    <w:rsid w:val="00504CFE"/>
    <w:rsid w:val="00504DB5"/>
    <w:rsid w:val="00504F26"/>
    <w:rsid w:val="005051C8"/>
    <w:rsid w:val="005051CD"/>
    <w:rsid w:val="00505240"/>
    <w:rsid w:val="0050524D"/>
    <w:rsid w:val="005052CB"/>
    <w:rsid w:val="0050549C"/>
    <w:rsid w:val="005055E4"/>
    <w:rsid w:val="005056C7"/>
    <w:rsid w:val="00505788"/>
    <w:rsid w:val="0050593A"/>
    <w:rsid w:val="005060D3"/>
    <w:rsid w:val="0050637D"/>
    <w:rsid w:val="00506604"/>
    <w:rsid w:val="0050670E"/>
    <w:rsid w:val="00506A9C"/>
    <w:rsid w:val="00506CAA"/>
    <w:rsid w:val="00506D41"/>
    <w:rsid w:val="00506F54"/>
    <w:rsid w:val="0050728B"/>
    <w:rsid w:val="005074EC"/>
    <w:rsid w:val="00507612"/>
    <w:rsid w:val="0050770B"/>
    <w:rsid w:val="005078D8"/>
    <w:rsid w:val="00507EB0"/>
    <w:rsid w:val="00510116"/>
    <w:rsid w:val="0051035A"/>
    <w:rsid w:val="005105C6"/>
    <w:rsid w:val="005106D1"/>
    <w:rsid w:val="005107FD"/>
    <w:rsid w:val="00510AF0"/>
    <w:rsid w:val="00510DFF"/>
    <w:rsid w:val="00510FD6"/>
    <w:rsid w:val="005111E6"/>
    <w:rsid w:val="005113A5"/>
    <w:rsid w:val="005114B3"/>
    <w:rsid w:val="00511AF1"/>
    <w:rsid w:val="00511BFE"/>
    <w:rsid w:val="00511CC8"/>
    <w:rsid w:val="00511CCE"/>
    <w:rsid w:val="00511F5A"/>
    <w:rsid w:val="00511F90"/>
    <w:rsid w:val="00512614"/>
    <w:rsid w:val="005128B2"/>
    <w:rsid w:val="00512911"/>
    <w:rsid w:val="00513221"/>
    <w:rsid w:val="005132B3"/>
    <w:rsid w:val="005132B5"/>
    <w:rsid w:val="005133A4"/>
    <w:rsid w:val="00513481"/>
    <w:rsid w:val="00513695"/>
    <w:rsid w:val="0051370E"/>
    <w:rsid w:val="005137D6"/>
    <w:rsid w:val="005138F8"/>
    <w:rsid w:val="00513B3E"/>
    <w:rsid w:val="00513EBD"/>
    <w:rsid w:val="00513F61"/>
    <w:rsid w:val="005143BD"/>
    <w:rsid w:val="00514542"/>
    <w:rsid w:val="00514653"/>
    <w:rsid w:val="00514698"/>
    <w:rsid w:val="0051482D"/>
    <w:rsid w:val="0051491B"/>
    <w:rsid w:val="00514D8C"/>
    <w:rsid w:val="0051502A"/>
    <w:rsid w:val="00515091"/>
    <w:rsid w:val="005150F9"/>
    <w:rsid w:val="005151CA"/>
    <w:rsid w:val="0051565B"/>
    <w:rsid w:val="00515706"/>
    <w:rsid w:val="0051591F"/>
    <w:rsid w:val="0051594A"/>
    <w:rsid w:val="00515969"/>
    <w:rsid w:val="00515A7E"/>
    <w:rsid w:val="00516053"/>
    <w:rsid w:val="0051608D"/>
    <w:rsid w:val="005166D6"/>
    <w:rsid w:val="00516773"/>
    <w:rsid w:val="005167BF"/>
    <w:rsid w:val="005168C3"/>
    <w:rsid w:val="00516987"/>
    <w:rsid w:val="00516A66"/>
    <w:rsid w:val="00516C51"/>
    <w:rsid w:val="00516E6C"/>
    <w:rsid w:val="0051702D"/>
    <w:rsid w:val="00517282"/>
    <w:rsid w:val="00517997"/>
    <w:rsid w:val="005179A6"/>
    <w:rsid w:val="00517A66"/>
    <w:rsid w:val="00517A95"/>
    <w:rsid w:val="00517DE6"/>
    <w:rsid w:val="00520226"/>
    <w:rsid w:val="005203B7"/>
    <w:rsid w:val="005204D4"/>
    <w:rsid w:val="005205FB"/>
    <w:rsid w:val="00520742"/>
    <w:rsid w:val="0052099B"/>
    <w:rsid w:val="00520A2F"/>
    <w:rsid w:val="00520AC0"/>
    <w:rsid w:val="00520D24"/>
    <w:rsid w:val="00521439"/>
    <w:rsid w:val="005215EF"/>
    <w:rsid w:val="005216E8"/>
    <w:rsid w:val="00521A4A"/>
    <w:rsid w:val="00521AE0"/>
    <w:rsid w:val="00521BDA"/>
    <w:rsid w:val="00521C7D"/>
    <w:rsid w:val="00521E5A"/>
    <w:rsid w:val="00521E9D"/>
    <w:rsid w:val="00521EBA"/>
    <w:rsid w:val="00521ECF"/>
    <w:rsid w:val="00522025"/>
    <w:rsid w:val="0052209C"/>
    <w:rsid w:val="005220F4"/>
    <w:rsid w:val="005222DA"/>
    <w:rsid w:val="005222F3"/>
    <w:rsid w:val="00522570"/>
    <w:rsid w:val="00522571"/>
    <w:rsid w:val="00522596"/>
    <w:rsid w:val="00522866"/>
    <w:rsid w:val="005228CF"/>
    <w:rsid w:val="00522A68"/>
    <w:rsid w:val="00522C0E"/>
    <w:rsid w:val="00522E69"/>
    <w:rsid w:val="005234F4"/>
    <w:rsid w:val="00523A76"/>
    <w:rsid w:val="00523E70"/>
    <w:rsid w:val="00523E77"/>
    <w:rsid w:val="0052406B"/>
    <w:rsid w:val="0052408B"/>
    <w:rsid w:val="00524577"/>
    <w:rsid w:val="0052468B"/>
    <w:rsid w:val="0052469D"/>
    <w:rsid w:val="005249AA"/>
    <w:rsid w:val="005249B7"/>
    <w:rsid w:val="00524C4C"/>
    <w:rsid w:val="00524E92"/>
    <w:rsid w:val="00524FBD"/>
    <w:rsid w:val="005250A4"/>
    <w:rsid w:val="00525161"/>
    <w:rsid w:val="0052527F"/>
    <w:rsid w:val="00525344"/>
    <w:rsid w:val="00525877"/>
    <w:rsid w:val="00525B3A"/>
    <w:rsid w:val="00525BC0"/>
    <w:rsid w:val="0052610B"/>
    <w:rsid w:val="00526234"/>
    <w:rsid w:val="005267A3"/>
    <w:rsid w:val="00526999"/>
    <w:rsid w:val="005269D2"/>
    <w:rsid w:val="00527113"/>
    <w:rsid w:val="00527602"/>
    <w:rsid w:val="00527A33"/>
    <w:rsid w:val="00527EE6"/>
    <w:rsid w:val="00527F7F"/>
    <w:rsid w:val="00527FE3"/>
    <w:rsid w:val="005301FD"/>
    <w:rsid w:val="00530269"/>
    <w:rsid w:val="00530338"/>
    <w:rsid w:val="00530C55"/>
    <w:rsid w:val="00530C9C"/>
    <w:rsid w:val="00530F0D"/>
    <w:rsid w:val="00530F43"/>
    <w:rsid w:val="0053103E"/>
    <w:rsid w:val="0053114B"/>
    <w:rsid w:val="00531164"/>
    <w:rsid w:val="0053169F"/>
    <w:rsid w:val="00531BAA"/>
    <w:rsid w:val="00531C2B"/>
    <w:rsid w:val="00531C35"/>
    <w:rsid w:val="00531EFB"/>
    <w:rsid w:val="00531FB4"/>
    <w:rsid w:val="00532048"/>
    <w:rsid w:val="0053224F"/>
    <w:rsid w:val="0053242E"/>
    <w:rsid w:val="00532527"/>
    <w:rsid w:val="00532599"/>
    <w:rsid w:val="00532610"/>
    <w:rsid w:val="005326B1"/>
    <w:rsid w:val="00532AB8"/>
    <w:rsid w:val="00533505"/>
    <w:rsid w:val="005335AE"/>
    <w:rsid w:val="00533654"/>
    <w:rsid w:val="0053371E"/>
    <w:rsid w:val="005337FB"/>
    <w:rsid w:val="00533B15"/>
    <w:rsid w:val="005340D3"/>
    <w:rsid w:val="005341D6"/>
    <w:rsid w:val="0053431F"/>
    <w:rsid w:val="005343B3"/>
    <w:rsid w:val="0053440E"/>
    <w:rsid w:val="005345ED"/>
    <w:rsid w:val="0053484D"/>
    <w:rsid w:val="00534866"/>
    <w:rsid w:val="00534910"/>
    <w:rsid w:val="00534965"/>
    <w:rsid w:val="005349C2"/>
    <w:rsid w:val="00534AA6"/>
    <w:rsid w:val="00534DBB"/>
    <w:rsid w:val="00534E02"/>
    <w:rsid w:val="00534ED7"/>
    <w:rsid w:val="0053510A"/>
    <w:rsid w:val="00535180"/>
    <w:rsid w:val="0053538B"/>
    <w:rsid w:val="005353FB"/>
    <w:rsid w:val="005355A0"/>
    <w:rsid w:val="00535759"/>
    <w:rsid w:val="005358D5"/>
    <w:rsid w:val="00535A65"/>
    <w:rsid w:val="00535D6E"/>
    <w:rsid w:val="00535D98"/>
    <w:rsid w:val="005360AC"/>
    <w:rsid w:val="005361A0"/>
    <w:rsid w:val="0053621E"/>
    <w:rsid w:val="00536339"/>
    <w:rsid w:val="0053635E"/>
    <w:rsid w:val="005363A8"/>
    <w:rsid w:val="005366D1"/>
    <w:rsid w:val="00536727"/>
    <w:rsid w:val="00536884"/>
    <w:rsid w:val="00536A80"/>
    <w:rsid w:val="00536BB8"/>
    <w:rsid w:val="00536BE2"/>
    <w:rsid w:val="00536EAD"/>
    <w:rsid w:val="0053734D"/>
    <w:rsid w:val="0053740E"/>
    <w:rsid w:val="00537533"/>
    <w:rsid w:val="00537799"/>
    <w:rsid w:val="00537804"/>
    <w:rsid w:val="005378AE"/>
    <w:rsid w:val="005378BF"/>
    <w:rsid w:val="00537F01"/>
    <w:rsid w:val="00540138"/>
    <w:rsid w:val="005405EA"/>
    <w:rsid w:val="00540A2C"/>
    <w:rsid w:val="00540DA5"/>
    <w:rsid w:val="00540EF0"/>
    <w:rsid w:val="0054166A"/>
    <w:rsid w:val="00541830"/>
    <w:rsid w:val="00541985"/>
    <w:rsid w:val="00541A86"/>
    <w:rsid w:val="00541D44"/>
    <w:rsid w:val="00541F35"/>
    <w:rsid w:val="00542014"/>
    <w:rsid w:val="0054203C"/>
    <w:rsid w:val="00542137"/>
    <w:rsid w:val="00542671"/>
    <w:rsid w:val="0054284F"/>
    <w:rsid w:val="00542DA9"/>
    <w:rsid w:val="00542E44"/>
    <w:rsid w:val="0054310A"/>
    <w:rsid w:val="005431A8"/>
    <w:rsid w:val="005433B0"/>
    <w:rsid w:val="005435A5"/>
    <w:rsid w:val="0054362A"/>
    <w:rsid w:val="00543DFC"/>
    <w:rsid w:val="00544297"/>
    <w:rsid w:val="005444B3"/>
    <w:rsid w:val="005446B9"/>
    <w:rsid w:val="005447CF"/>
    <w:rsid w:val="0054480C"/>
    <w:rsid w:val="00544B66"/>
    <w:rsid w:val="00544C3E"/>
    <w:rsid w:val="00544F6B"/>
    <w:rsid w:val="00544FF6"/>
    <w:rsid w:val="005450A2"/>
    <w:rsid w:val="005450C3"/>
    <w:rsid w:val="00545266"/>
    <w:rsid w:val="005453A7"/>
    <w:rsid w:val="00545449"/>
    <w:rsid w:val="005456DD"/>
    <w:rsid w:val="0054588A"/>
    <w:rsid w:val="00545932"/>
    <w:rsid w:val="00545AA0"/>
    <w:rsid w:val="00545B58"/>
    <w:rsid w:val="00545C90"/>
    <w:rsid w:val="0054607B"/>
    <w:rsid w:val="00546313"/>
    <w:rsid w:val="005463E1"/>
    <w:rsid w:val="005465D8"/>
    <w:rsid w:val="005467BB"/>
    <w:rsid w:val="00546B9D"/>
    <w:rsid w:val="00546C34"/>
    <w:rsid w:val="00546F89"/>
    <w:rsid w:val="00547219"/>
    <w:rsid w:val="00547240"/>
    <w:rsid w:val="00547747"/>
    <w:rsid w:val="005477E6"/>
    <w:rsid w:val="005477EA"/>
    <w:rsid w:val="005479E2"/>
    <w:rsid w:val="00547B64"/>
    <w:rsid w:val="00547BED"/>
    <w:rsid w:val="00547CF1"/>
    <w:rsid w:val="00550173"/>
    <w:rsid w:val="005502F5"/>
    <w:rsid w:val="0055031B"/>
    <w:rsid w:val="0055053A"/>
    <w:rsid w:val="00550556"/>
    <w:rsid w:val="005507FC"/>
    <w:rsid w:val="005508DB"/>
    <w:rsid w:val="005509AF"/>
    <w:rsid w:val="00550A31"/>
    <w:rsid w:val="00550A60"/>
    <w:rsid w:val="00551009"/>
    <w:rsid w:val="0055105E"/>
    <w:rsid w:val="00551273"/>
    <w:rsid w:val="00551351"/>
    <w:rsid w:val="005519DD"/>
    <w:rsid w:val="00551BFD"/>
    <w:rsid w:val="00551F4D"/>
    <w:rsid w:val="00552121"/>
    <w:rsid w:val="0055237D"/>
    <w:rsid w:val="00552616"/>
    <w:rsid w:val="00552766"/>
    <w:rsid w:val="00552911"/>
    <w:rsid w:val="00552E25"/>
    <w:rsid w:val="005531DF"/>
    <w:rsid w:val="00553423"/>
    <w:rsid w:val="00553568"/>
    <w:rsid w:val="005539E7"/>
    <w:rsid w:val="00553C17"/>
    <w:rsid w:val="00553D25"/>
    <w:rsid w:val="00553DC7"/>
    <w:rsid w:val="005540BC"/>
    <w:rsid w:val="00554569"/>
    <w:rsid w:val="00554685"/>
    <w:rsid w:val="00554919"/>
    <w:rsid w:val="00554D1E"/>
    <w:rsid w:val="00554DB1"/>
    <w:rsid w:val="00554F86"/>
    <w:rsid w:val="005556E6"/>
    <w:rsid w:val="0055577B"/>
    <w:rsid w:val="0055577C"/>
    <w:rsid w:val="005559A8"/>
    <w:rsid w:val="00555A95"/>
    <w:rsid w:val="0055607D"/>
    <w:rsid w:val="0055608F"/>
    <w:rsid w:val="00556283"/>
    <w:rsid w:val="00556639"/>
    <w:rsid w:val="005566CF"/>
    <w:rsid w:val="00556A3E"/>
    <w:rsid w:val="00556AC8"/>
    <w:rsid w:val="00556BF0"/>
    <w:rsid w:val="00556C20"/>
    <w:rsid w:val="00556CA3"/>
    <w:rsid w:val="00556EBE"/>
    <w:rsid w:val="005571A9"/>
    <w:rsid w:val="00557406"/>
    <w:rsid w:val="0055755F"/>
    <w:rsid w:val="005578AD"/>
    <w:rsid w:val="00557A38"/>
    <w:rsid w:val="00557AB7"/>
    <w:rsid w:val="00557AEB"/>
    <w:rsid w:val="00557B17"/>
    <w:rsid w:val="00557F51"/>
    <w:rsid w:val="00560643"/>
    <w:rsid w:val="0056069E"/>
    <w:rsid w:val="005608B2"/>
    <w:rsid w:val="00560C4F"/>
    <w:rsid w:val="00560DFA"/>
    <w:rsid w:val="00560ECD"/>
    <w:rsid w:val="00560FAB"/>
    <w:rsid w:val="0056139F"/>
    <w:rsid w:val="005614F4"/>
    <w:rsid w:val="00561975"/>
    <w:rsid w:val="005619D9"/>
    <w:rsid w:val="00561A55"/>
    <w:rsid w:val="00561BCE"/>
    <w:rsid w:val="00561C37"/>
    <w:rsid w:val="00561C69"/>
    <w:rsid w:val="00561E69"/>
    <w:rsid w:val="00562123"/>
    <w:rsid w:val="0056215C"/>
    <w:rsid w:val="005622BB"/>
    <w:rsid w:val="0056236E"/>
    <w:rsid w:val="0056239A"/>
    <w:rsid w:val="00562565"/>
    <w:rsid w:val="0056256D"/>
    <w:rsid w:val="00562748"/>
    <w:rsid w:val="005627AE"/>
    <w:rsid w:val="00562D71"/>
    <w:rsid w:val="005631BA"/>
    <w:rsid w:val="0056325C"/>
    <w:rsid w:val="0056349B"/>
    <w:rsid w:val="0056369B"/>
    <w:rsid w:val="005639B4"/>
    <w:rsid w:val="00563C05"/>
    <w:rsid w:val="00563F47"/>
    <w:rsid w:val="00563FC0"/>
    <w:rsid w:val="005642F1"/>
    <w:rsid w:val="00564373"/>
    <w:rsid w:val="00564547"/>
    <w:rsid w:val="00564885"/>
    <w:rsid w:val="00564BB2"/>
    <w:rsid w:val="00564E31"/>
    <w:rsid w:val="00565026"/>
    <w:rsid w:val="00565146"/>
    <w:rsid w:val="00565257"/>
    <w:rsid w:val="00565433"/>
    <w:rsid w:val="005654BC"/>
    <w:rsid w:val="005654F5"/>
    <w:rsid w:val="005659AD"/>
    <w:rsid w:val="00565DCE"/>
    <w:rsid w:val="00566306"/>
    <w:rsid w:val="00566875"/>
    <w:rsid w:val="005668B7"/>
    <w:rsid w:val="00566908"/>
    <w:rsid w:val="0056696D"/>
    <w:rsid w:val="00566A22"/>
    <w:rsid w:val="00566ADB"/>
    <w:rsid w:val="00566F5C"/>
    <w:rsid w:val="005677E7"/>
    <w:rsid w:val="0057075A"/>
    <w:rsid w:val="0057076D"/>
    <w:rsid w:val="00570877"/>
    <w:rsid w:val="005708C0"/>
    <w:rsid w:val="00570A70"/>
    <w:rsid w:val="00571085"/>
    <w:rsid w:val="00571153"/>
    <w:rsid w:val="00571529"/>
    <w:rsid w:val="00571628"/>
    <w:rsid w:val="00571AA7"/>
    <w:rsid w:val="00571AEF"/>
    <w:rsid w:val="00571EB8"/>
    <w:rsid w:val="00571EC7"/>
    <w:rsid w:val="00572BD6"/>
    <w:rsid w:val="00572E1A"/>
    <w:rsid w:val="00572E95"/>
    <w:rsid w:val="00572FC0"/>
    <w:rsid w:val="0057303F"/>
    <w:rsid w:val="00573295"/>
    <w:rsid w:val="00573407"/>
    <w:rsid w:val="00573657"/>
    <w:rsid w:val="00573AC9"/>
    <w:rsid w:val="00573BED"/>
    <w:rsid w:val="00573CC4"/>
    <w:rsid w:val="0057437F"/>
    <w:rsid w:val="00574557"/>
    <w:rsid w:val="0057465C"/>
    <w:rsid w:val="005748BD"/>
    <w:rsid w:val="005748EF"/>
    <w:rsid w:val="00574CB6"/>
    <w:rsid w:val="00574D42"/>
    <w:rsid w:val="005751AD"/>
    <w:rsid w:val="00575205"/>
    <w:rsid w:val="005752A1"/>
    <w:rsid w:val="005752B9"/>
    <w:rsid w:val="0057541E"/>
    <w:rsid w:val="00575525"/>
    <w:rsid w:val="00575704"/>
    <w:rsid w:val="005757BE"/>
    <w:rsid w:val="005758AF"/>
    <w:rsid w:val="005758C6"/>
    <w:rsid w:val="00575ABF"/>
    <w:rsid w:val="00575BBE"/>
    <w:rsid w:val="00575EAF"/>
    <w:rsid w:val="00576058"/>
    <w:rsid w:val="005760FD"/>
    <w:rsid w:val="00576428"/>
    <w:rsid w:val="00576560"/>
    <w:rsid w:val="0057682A"/>
    <w:rsid w:val="0057696C"/>
    <w:rsid w:val="00576D40"/>
    <w:rsid w:val="0057706F"/>
    <w:rsid w:val="00577391"/>
    <w:rsid w:val="005773CA"/>
    <w:rsid w:val="00577480"/>
    <w:rsid w:val="005776F5"/>
    <w:rsid w:val="005778D8"/>
    <w:rsid w:val="00577A79"/>
    <w:rsid w:val="00577B4A"/>
    <w:rsid w:val="00577B80"/>
    <w:rsid w:val="00577F0C"/>
    <w:rsid w:val="005800C5"/>
    <w:rsid w:val="005800DD"/>
    <w:rsid w:val="00580302"/>
    <w:rsid w:val="005804E6"/>
    <w:rsid w:val="00580514"/>
    <w:rsid w:val="00580558"/>
    <w:rsid w:val="00580582"/>
    <w:rsid w:val="005805F7"/>
    <w:rsid w:val="005806DF"/>
    <w:rsid w:val="005815B7"/>
    <w:rsid w:val="005815DF"/>
    <w:rsid w:val="00581731"/>
    <w:rsid w:val="0058177D"/>
    <w:rsid w:val="0058188A"/>
    <w:rsid w:val="00581C5B"/>
    <w:rsid w:val="00582023"/>
    <w:rsid w:val="00582092"/>
    <w:rsid w:val="005820BB"/>
    <w:rsid w:val="005820F9"/>
    <w:rsid w:val="0058250D"/>
    <w:rsid w:val="00582692"/>
    <w:rsid w:val="00582802"/>
    <w:rsid w:val="0058288E"/>
    <w:rsid w:val="00582AC7"/>
    <w:rsid w:val="00582D3A"/>
    <w:rsid w:val="00582D93"/>
    <w:rsid w:val="005830A1"/>
    <w:rsid w:val="005831EC"/>
    <w:rsid w:val="0058338D"/>
    <w:rsid w:val="005834F7"/>
    <w:rsid w:val="005835D6"/>
    <w:rsid w:val="005837C6"/>
    <w:rsid w:val="00583874"/>
    <w:rsid w:val="00583AEF"/>
    <w:rsid w:val="00583C6C"/>
    <w:rsid w:val="00583CE1"/>
    <w:rsid w:val="00583EBB"/>
    <w:rsid w:val="00583F07"/>
    <w:rsid w:val="00584055"/>
    <w:rsid w:val="0058412D"/>
    <w:rsid w:val="00584195"/>
    <w:rsid w:val="005842AF"/>
    <w:rsid w:val="0058431A"/>
    <w:rsid w:val="0058468E"/>
    <w:rsid w:val="00584A0D"/>
    <w:rsid w:val="00584AE0"/>
    <w:rsid w:val="00584C70"/>
    <w:rsid w:val="00584D28"/>
    <w:rsid w:val="00584EBB"/>
    <w:rsid w:val="00584EFE"/>
    <w:rsid w:val="00584FE3"/>
    <w:rsid w:val="005851F4"/>
    <w:rsid w:val="00585205"/>
    <w:rsid w:val="00585356"/>
    <w:rsid w:val="005858DD"/>
    <w:rsid w:val="00585DF6"/>
    <w:rsid w:val="00586207"/>
    <w:rsid w:val="0058624A"/>
    <w:rsid w:val="0058626F"/>
    <w:rsid w:val="00586295"/>
    <w:rsid w:val="00586817"/>
    <w:rsid w:val="00586A0A"/>
    <w:rsid w:val="00586A66"/>
    <w:rsid w:val="00586AA2"/>
    <w:rsid w:val="00586ACD"/>
    <w:rsid w:val="00586C50"/>
    <w:rsid w:val="00586E1B"/>
    <w:rsid w:val="00586EB2"/>
    <w:rsid w:val="00586F42"/>
    <w:rsid w:val="00587059"/>
    <w:rsid w:val="00587151"/>
    <w:rsid w:val="00587270"/>
    <w:rsid w:val="005872BB"/>
    <w:rsid w:val="00587370"/>
    <w:rsid w:val="00587575"/>
    <w:rsid w:val="00587673"/>
    <w:rsid w:val="005877A6"/>
    <w:rsid w:val="00587A03"/>
    <w:rsid w:val="00587A4C"/>
    <w:rsid w:val="00587CAA"/>
    <w:rsid w:val="00587D7B"/>
    <w:rsid w:val="005900D0"/>
    <w:rsid w:val="005901C2"/>
    <w:rsid w:val="005904F8"/>
    <w:rsid w:val="00590586"/>
    <w:rsid w:val="005906A2"/>
    <w:rsid w:val="00590E7B"/>
    <w:rsid w:val="00590EF7"/>
    <w:rsid w:val="00591230"/>
    <w:rsid w:val="0059128C"/>
    <w:rsid w:val="0059135F"/>
    <w:rsid w:val="005915E7"/>
    <w:rsid w:val="00591631"/>
    <w:rsid w:val="00591778"/>
    <w:rsid w:val="0059180E"/>
    <w:rsid w:val="00591868"/>
    <w:rsid w:val="00591940"/>
    <w:rsid w:val="005919E5"/>
    <w:rsid w:val="00591B49"/>
    <w:rsid w:val="00591BA9"/>
    <w:rsid w:val="00591BFB"/>
    <w:rsid w:val="00591CFD"/>
    <w:rsid w:val="0059208B"/>
    <w:rsid w:val="00592140"/>
    <w:rsid w:val="00592223"/>
    <w:rsid w:val="005924B1"/>
    <w:rsid w:val="00592506"/>
    <w:rsid w:val="00592627"/>
    <w:rsid w:val="00592B01"/>
    <w:rsid w:val="00592BCB"/>
    <w:rsid w:val="00592F23"/>
    <w:rsid w:val="00592F2C"/>
    <w:rsid w:val="00593096"/>
    <w:rsid w:val="0059338F"/>
    <w:rsid w:val="0059340F"/>
    <w:rsid w:val="00593552"/>
    <w:rsid w:val="005936A4"/>
    <w:rsid w:val="005938B5"/>
    <w:rsid w:val="00593B33"/>
    <w:rsid w:val="00593C28"/>
    <w:rsid w:val="00593D64"/>
    <w:rsid w:val="00593D8D"/>
    <w:rsid w:val="00593E4A"/>
    <w:rsid w:val="00593E93"/>
    <w:rsid w:val="00593FA2"/>
    <w:rsid w:val="0059430F"/>
    <w:rsid w:val="0059491C"/>
    <w:rsid w:val="0059495E"/>
    <w:rsid w:val="00594B9D"/>
    <w:rsid w:val="00594C1C"/>
    <w:rsid w:val="00594C73"/>
    <w:rsid w:val="00594CD2"/>
    <w:rsid w:val="00594CE3"/>
    <w:rsid w:val="00594F2C"/>
    <w:rsid w:val="0059542C"/>
    <w:rsid w:val="00595663"/>
    <w:rsid w:val="00595800"/>
    <w:rsid w:val="00595A31"/>
    <w:rsid w:val="00595C5C"/>
    <w:rsid w:val="00596135"/>
    <w:rsid w:val="00596309"/>
    <w:rsid w:val="00596323"/>
    <w:rsid w:val="005964E7"/>
    <w:rsid w:val="0059663B"/>
    <w:rsid w:val="00596A79"/>
    <w:rsid w:val="00596C44"/>
    <w:rsid w:val="0059709D"/>
    <w:rsid w:val="00597264"/>
    <w:rsid w:val="0059736E"/>
    <w:rsid w:val="00597395"/>
    <w:rsid w:val="005974E2"/>
    <w:rsid w:val="005975CA"/>
    <w:rsid w:val="0059780E"/>
    <w:rsid w:val="0059783C"/>
    <w:rsid w:val="00597B5E"/>
    <w:rsid w:val="00597BA8"/>
    <w:rsid w:val="00597D5B"/>
    <w:rsid w:val="00597FBF"/>
    <w:rsid w:val="005A015D"/>
    <w:rsid w:val="005A0583"/>
    <w:rsid w:val="005A06B0"/>
    <w:rsid w:val="005A06CD"/>
    <w:rsid w:val="005A06E7"/>
    <w:rsid w:val="005A09BA"/>
    <w:rsid w:val="005A0B26"/>
    <w:rsid w:val="005A0BB8"/>
    <w:rsid w:val="005A0C37"/>
    <w:rsid w:val="005A0DB8"/>
    <w:rsid w:val="005A0E1A"/>
    <w:rsid w:val="005A122D"/>
    <w:rsid w:val="005A12CF"/>
    <w:rsid w:val="005A1642"/>
    <w:rsid w:val="005A168E"/>
    <w:rsid w:val="005A17A1"/>
    <w:rsid w:val="005A1B39"/>
    <w:rsid w:val="005A1C4C"/>
    <w:rsid w:val="005A1C66"/>
    <w:rsid w:val="005A1CD5"/>
    <w:rsid w:val="005A1EF6"/>
    <w:rsid w:val="005A20AA"/>
    <w:rsid w:val="005A218B"/>
    <w:rsid w:val="005A2326"/>
    <w:rsid w:val="005A240B"/>
    <w:rsid w:val="005A24F6"/>
    <w:rsid w:val="005A2540"/>
    <w:rsid w:val="005A2BFB"/>
    <w:rsid w:val="005A30A9"/>
    <w:rsid w:val="005A30EC"/>
    <w:rsid w:val="005A36D4"/>
    <w:rsid w:val="005A36DE"/>
    <w:rsid w:val="005A3771"/>
    <w:rsid w:val="005A394C"/>
    <w:rsid w:val="005A3C2F"/>
    <w:rsid w:val="005A40DE"/>
    <w:rsid w:val="005A41DB"/>
    <w:rsid w:val="005A423D"/>
    <w:rsid w:val="005A4410"/>
    <w:rsid w:val="005A47A3"/>
    <w:rsid w:val="005A4B43"/>
    <w:rsid w:val="005A4B7F"/>
    <w:rsid w:val="005A4D31"/>
    <w:rsid w:val="005A4E6A"/>
    <w:rsid w:val="005A52D4"/>
    <w:rsid w:val="005A53A4"/>
    <w:rsid w:val="005A53D7"/>
    <w:rsid w:val="005A547C"/>
    <w:rsid w:val="005A554C"/>
    <w:rsid w:val="005A5629"/>
    <w:rsid w:val="005A5726"/>
    <w:rsid w:val="005A6571"/>
    <w:rsid w:val="005A6668"/>
    <w:rsid w:val="005A677F"/>
    <w:rsid w:val="005A684D"/>
    <w:rsid w:val="005A70CE"/>
    <w:rsid w:val="005A7468"/>
    <w:rsid w:val="005A7480"/>
    <w:rsid w:val="005A76A3"/>
    <w:rsid w:val="005A76B4"/>
    <w:rsid w:val="005A771E"/>
    <w:rsid w:val="005A7776"/>
    <w:rsid w:val="005A77F3"/>
    <w:rsid w:val="005A7985"/>
    <w:rsid w:val="005A7987"/>
    <w:rsid w:val="005A7C29"/>
    <w:rsid w:val="005A7D05"/>
    <w:rsid w:val="005A7DA7"/>
    <w:rsid w:val="005A7FF5"/>
    <w:rsid w:val="005B024D"/>
    <w:rsid w:val="005B05FF"/>
    <w:rsid w:val="005B093F"/>
    <w:rsid w:val="005B0B07"/>
    <w:rsid w:val="005B0CC9"/>
    <w:rsid w:val="005B0EB5"/>
    <w:rsid w:val="005B1131"/>
    <w:rsid w:val="005B132A"/>
    <w:rsid w:val="005B13AB"/>
    <w:rsid w:val="005B141E"/>
    <w:rsid w:val="005B147E"/>
    <w:rsid w:val="005B1B76"/>
    <w:rsid w:val="005B1B84"/>
    <w:rsid w:val="005B1D23"/>
    <w:rsid w:val="005B1D9C"/>
    <w:rsid w:val="005B1E1D"/>
    <w:rsid w:val="005B1ED7"/>
    <w:rsid w:val="005B1F35"/>
    <w:rsid w:val="005B207E"/>
    <w:rsid w:val="005B21CB"/>
    <w:rsid w:val="005B228D"/>
    <w:rsid w:val="005B2312"/>
    <w:rsid w:val="005B29C2"/>
    <w:rsid w:val="005B2C25"/>
    <w:rsid w:val="005B2D19"/>
    <w:rsid w:val="005B2DB2"/>
    <w:rsid w:val="005B2E6B"/>
    <w:rsid w:val="005B2F67"/>
    <w:rsid w:val="005B2FB0"/>
    <w:rsid w:val="005B3101"/>
    <w:rsid w:val="005B33D4"/>
    <w:rsid w:val="005B37BA"/>
    <w:rsid w:val="005B3897"/>
    <w:rsid w:val="005B3BFB"/>
    <w:rsid w:val="005B3FE1"/>
    <w:rsid w:val="005B40E6"/>
    <w:rsid w:val="005B42F1"/>
    <w:rsid w:val="005B4435"/>
    <w:rsid w:val="005B4A48"/>
    <w:rsid w:val="005B4A86"/>
    <w:rsid w:val="005B4AD1"/>
    <w:rsid w:val="005B4BB2"/>
    <w:rsid w:val="005B4CAD"/>
    <w:rsid w:val="005B4D09"/>
    <w:rsid w:val="005B4FCC"/>
    <w:rsid w:val="005B4FF6"/>
    <w:rsid w:val="005B50E1"/>
    <w:rsid w:val="005B52CB"/>
    <w:rsid w:val="005B5364"/>
    <w:rsid w:val="005B54E8"/>
    <w:rsid w:val="005B5670"/>
    <w:rsid w:val="005B57F9"/>
    <w:rsid w:val="005B5875"/>
    <w:rsid w:val="005B597A"/>
    <w:rsid w:val="005B5CAB"/>
    <w:rsid w:val="005B5D9E"/>
    <w:rsid w:val="005B5E8C"/>
    <w:rsid w:val="005B62A7"/>
    <w:rsid w:val="005B63F5"/>
    <w:rsid w:val="005B6644"/>
    <w:rsid w:val="005B683F"/>
    <w:rsid w:val="005B6A7F"/>
    <w:rsid w:val="005B6D78"/>
    <w:rsid w:val="005B6DB3"/>
    <w:rsid w:val="005B6E13"/>
    <w:rsid w:val="005B6E24"/>
    <w:rsid w:val="005B7094"/>
    <w:rsid w:val="005B7265"/>
    <w:rsid w:val="005B7527"/>
    <w:rsid w:val="005B7CA0"/>
    <w:rsid w:val="005B7CC8"/>
    <w:rsid w:val="005B7D13"/>
    <w:rsid w:val="005C0122"/>
    <w:rsid w:val="005C01F0"/>
    <w:rsid w:val="005C030C"/>
    <w:rsid w:val="005C04B7"/>
    <w:rsid w:val="005C04F3"/>
    <w:rsid w:val="005C0591"/>
    <w:rsid w:val="005C07A0"/>
    <w:rsid w:val="005C0838"/>
    <w:rsid w:val="005C0858"/>
    <w:rsid w:val="005C093B"/>
    <w:rsid w:val="005C14B1"/>
    <w:rsid w:val="005C155A"/>
    <w:rsid w:val="005C1613"/>
    <w:rsid w:val="005C16EA"/>
    <w:rsid w:val="005C1766"/>
    <w:rsid w:val="005C1B54"/>
    <w:rsid w:val="005C1BF5"/>
    <w:rsid w:val="005C1C52"/>
    <w:rsid w:val="005C1EE6"/>
    <w:rsid w:val="005C1F5E"/>
    <w:rsid w:val="005C1FD1"/>
    <w:rsid w:val="005C2337"/>
    <w:rsid w:val="005C2409"/>
    <w:rsid w:val="005C2519"/>
    <w:rsid w:val="005C2601"/>
    <w:rsid w:val="005C2AE8"/>
    <w:rsid w:val="005C2D19"/>
    <w:rsid w:val="005C2FAF"/>
    <w:rsid w:val="005C3097"/>
    <w:rsid w:val="005C3179"/>
    <w:rsid w:val="005C319D"/>
    <w:rsid w:val="005C31AA"/>
    <w:rsid w:val="005C34BF"/>
    <w:rsid w:val="005C3632"/>
    <w:rsid w:val="005C371C"/>
    <w:rsid w:val="005C39CD"/>
    <w:rsid w:val="005C3B27"/>
    <w:rsid w:val="005C3B6C"/>
    <w:rsid w:val="005C3FEC"/>
    <w:rsid w:val="005C4275"/>
    <w:rsid w:val="005C43D8"/>
    <w:rsid w:val="005C44EE"/>
    <w:rsid w:val="005C4506"/>
    <w:rsid w:val="005C480B"/>
    <w:rsid w:val="005C489F"/>
    <w:rsid w:val="005C49F6"/>
    <w:rsid w:val="005C4A9B"/>
    <w:rsid w:val="005C4C1E"/>
    <w:rsid w:val="005C4C8C"/>
    <w:rsid w:val="005C4EE5"/>
    <w:rsid w:val="005C53BD"/>
    <w:rsid w:val="005C546D"/>
    <w:rsid w:val="005C55A5"/>
    <w:rsid w:val="005C5628"/>
    <w:rsid w:val="005C562A"/>
    <w:rsid w:val="005C56A5"/>
    <w:rsid w:val="005C5814"/>
    <w:rsid w:val="005C5B3D"/>
    <w:rsid w:val="005C5F10"/>
    <w:rsid w:val="005C600C"/>
    <w:rsid w:val="005C6027"/>
    <w:rsid w:val="005C6263"/>
    <w:rsid w:val="005C6293"/>
    <w:rsid w:val="005C6560"/>
    <w:rsid w:val="005C6574"/>
    <w:rsid w:val="005C660F"/>
    <w:rsid w:val="005C664E"/>
    <w:rsid w:val="005C6804"/>
    <w:rsid w:val="005C6982"/>
    <w:rsid w:val="005C6E55"/>
    <w:rsid w:val="005C701E"/>
    <w:rsid w:val="005C71C9"/>
    <w:rsid w:val="005C7419"/>
    <w:rsid w:val="005C7443"/>
    <w:rsid w:val="005C765D"/>
    <w:rsid w:val="005C767E"/>
    <w:rsid w:val="005C7688"/>
    <w:rsid w:val="005C76BD"/>
    <w:rsid w:val="005C7727"/>
    <w:rsid w:val="005C792D"/>
    <w:rsid w:val="005C7DFE"/>
    <w:rsid w:val="005C7E01"/>
    <w:rsid w:val="005D02B6"/>
    <w:rsid w:val="005D06F9"/>
    <w:rsid w:val="005D08F2"/>
    <w:rsid w:val="005D0E92"/>
    <w:rsid w:val="005D0FBD"/>
    <w:rsid w:val="005D128A"/>
    <w:rsid w:val="005D14E7"/>
    <w:rsid w:val="005D16CB"/>
    <w:rsid w:val="005D1871"/>
    <w:rsid w:val="005D18A3"/>
    <w:rsid w:val="005D1A1F"/>
    <w:rsid w:val="005D1D23"/>
    <w:rsid w:val="005D1D72"/>
    <w:rsid w:val="005D1E98"/>
    <w:rsid w:val="005D22F6"/>
    <w:rsid w:val="005D24F5"/>
    <w:rsid w:val="005D253F"/>
    <w:rsid w:val="005D2595"/>
    <w:rsid w:val="005D284D"/>
    <w:rsid w:val="005D29EC"/>
    <w:rsid w:val="005D2B6C"/>
    <w:rsid w:val="005D2BF1"/>
    <w:rsid w:val="005D2CE2"/>
    <w:rsid w:val="005D2FD8"/>
    <w:rsid w:val="005D3065"/>
    <w:rsid w:val="005D3370"/>
    <w:rsid w:val="005D34DA"/>
    <w:rsid w:val="005D35B2"/>
    <w:rsid w:val="005D3616"/>
    <w:rsid w:val="005D3849"/>
    <w:rsid w:val="005D3894"/>
    <w:rsid w:val="005D3998"/>
    <w:rsid w:val="005D3DD4"/>
    <w:rsid w:val="005D3F61"/>
    <w:rsid w:val="005D4017"/>
    <w:rsid w:val="005D4473"/>
    <w:rsid w:val="005D44D9"/>
    <w:rsid w:val="005D46A9"/>
    <w:rsid w:val="005D4737"/>
    <w:rsid w:val="005D4909"/>
    <w:rsid w:val="005D494C"/>
    <w:rsid w:val="005D4CB1"/>
    <w:rsid w:val="005D5281"/>
    <w:rsid w:val="005D5347"/>
    <w:rsid w:val="005D53E4"/>
    <w:rsid w:val="005D5655"/>
    <w:rsid w:val="005D57F0"/>
    <w:rsid w:val="005D5981"/>
    <w:rsid w:val="005D5CA2"/>
    <w:rsid w:val="005D5CBA"/>
    <w:rsid w:val="005D5DB5"/>
    <w:rsid w:val="005D5E75"/>
    <w:rsid w:val="005D5FF6"/>
    <w:rsid w:val="005D644C"/>
    <w:rsid w:val="005D64CB"/>
    <w:rsid w:val="005D6687"/>
    <w:rsid w:val="005D6947"/>
    <w:rsid w:val="005D6BAF"/>
    <w:rsid w:val="005D6E29"/>
    <w:rsid w:val="005D7107"/>
    <w:rsid w:val="005D7A5D"/>
    <w:rsid w:val="005D7AA6"/>
    <w:rsid w:val="005D7CEE"/>
    <w:rsid w:val="005D7ED4"/>
    <w:rsid w:val="005E006F"/>
    <w:rsid w:val="005E0300"/>
    <w:rsid w:val="005E0512"/>
    <w:rsid w:val="005E0547"/>
    <w:rsid w:val="005E0924"/>
    <w:rsid w:val="005E0928"/>
    <w:rsid w:val="005E0962"/>
    <w:rsid w:val="005E0964"/>
    <w:rsid w:val="005E09DF"/>
    <w:rsid w:val="005E0A5A"/>
    <w:rsid w:val="005E0B2B"/>
    <w:rsid w:val="005E0D9A"/>
    <w:rsid w:val="005E0DB0"/>
    <w:rsid w:val="005E0DFE"/>
    <w:rsid w:val="005E1183"/>
    <w:rsid w:val="005E11A1"/>
    <w:rsid w:val="005E1472"/>
    <w:rsid w:val="005E155C"/>
    <w:rsid w:val="005E1797"/>
    <w:rsid w:val="005E184B"/>
    <w:rsid w:val="005E1854"/>
    <w:rsid w:val="005E19C0"/>
    <w:rsid w:val="005E1AD3"/>
    <w:rsid w:val="005E1D73"/>
    <w:rsid w:val="005E1DC6"/>
    <w:rsid w:val="005E213C"/>
    <w:rsid w:val="005E2219"/>
    <w:rsid w:val="005E22B1"/>
    <w:rsid w:val="005E2438"/>
    <w:rsid w:val="005E24A4"/>
    <w:rsid w:val="005E24D4"/>
    <w:rsid w:val="005E261B"/>
    <w:rsid w:val="005E2951"/>
    <w:rsid w:val="005E2C64"/>
    <w:rsid w:val="005E2DE3"/>
    <w:rsid w:val="005E3153"/>
    <w:rsid w:val="005E327B"/>
    <w:rsid w:val="005E331A"/>
    <w:rsid w:val="005E3839"/>
    <w:rsid w:val="005E38D8"/>
    <w:rsid w:val="005E38E4"/>
    <w:rsid w:val="005E3A6C"/>
    <w:rsid w:val="005E3D4F"/>
    <w:rsid w:val="005E3E34"/>
    <w:rsid w:val="005E3F3D"/>
    <w:rsid w:val="005E4015"/>
    <w:rsid w:val="005E4044"/>
    <w:rsid w:val="005E416D"/>
    <w:rsid w:val="005E4178"/>
    <w:rsid w:val="005E417A"/>
    <w:rsid w:val="005E420B"/>
    <w:rsid w:val="005E4300"/>
    <w:rsid w:val="005E4573"/>
    <w:rsid w:val="005E4604"/>
    <w:rsid w:val="005E469B"/>
    <w:rsid w:val="005E4825"/>
    <w:rsid w:val="005E48B6"/>
    <w:rsid w:val="005E4B12"/>
    <w:rsid w:val="005E4D26"/>
    <w:rsid w:val="005E57C1"/>
    <w:rsid w:val="005E5CBC"/>
    <w:rsid w:val="005E5F20"/>
    <w:rsid w:val="005E60C8"/>
    <w:rsid w:val="005E6168"/>
    <w:rsid w:val="005E61B3"/>
    <w:rsid w:val="005E63EB"/>
    <w:rsid w:val="005E6AC6"/>
    <w:rsid w:val="005E6F2D"/>
    <w:rsid w:val="005E7043"/>
    <w:rsid w:val="005E7183"/>
    <w:rsid w:val="005E7356"/>
    <w:rsid w:val="005E78B9"/>
    <w:rsid w:val="005E78BD"/>
    <w:rsid w:val="005E7D02"/>
    <w:rsid w:val="005E7E5D"/>
    <w:rsid w:val="005E7E9C"/>
    <w:rsid w:val="005F03AC"/>
    <w:rsid w:val="005F0553"/>
    <w:rsid w:val="005F06FA"/>
    <w:rsid w:val="005F07B7"/>
    <w:rsid w:val="005F07F4"/>
    <w:rsid w:val="005F0873"/>
    <w:rsid w:val="005F08A8"/>
    <w:rsid w:val="005F0D26"/>
    <w:rsid w:val="005F0FD5"/>
    <w:rsid w:val="005F0FE6"/>
    <w:rsid w:val="005F112F"/>
    <w:rsid w:val="005F11CB"/>
    <w:rsid w:val="005F12A5"/>
    <w:rsid w:val="005F1650"/>
    <w:rsid w:val="005F1664"/>
    <w:rsid w:val="005F1FFA"/>
    <w:rsid w:val="005F20D4"/>
    <w:rsid w:val="005F20F5"/>
    <w:rsid w:val="005F23CA"/>
    <w:rsid w:val="005F265D"/>
    <w:rsid w:val="005F2A51"/>
    <w:rsid w:val="005F2A80"/>
    <w:rsid w:val="005F2AB1"/>
    <w:rsid w:val="005F2CA1"/>
    <w:rsid w:val="005F2CEB"/>
    <w:rsid w:val="005F309E"/>
    <w:rsid w:val="005F32C5"/>
    <w:rsid w:val="005F3349"/>
    <w:rsid w:val="005F34BB"/>
    <w:rsid w:val="005F37C5"/>
    <w:rsid w:val="005F3983"/>
    <w:rsid w:val="005F39E4"/>
    <w:rsid w:val="005F3A60"/>
    <w:rsid w:val="005F3AF6"/>
    <w:rsid w:val="005F3D23"/>
    <w:rsid w:val="005F3DE2"/>
    <w:rsid w:val="005F3F8D"/>
    <w:rsid w:val="005F3FE7"/>
    <w:rsid w:val="005F4151"/>
    <w:rsid w:val="005F41CE"/>
    <w:rsid w:val="005F4339"/>
    <w:rsid w:val="005F43CC"/>
    <w:rsid w:val="005F475A"/>
    <w:rsid w:val="005F48FE"/>
    <w:rsid w:val="005F4B56"/>
    <w:rsid w:val="005F4CE0"/>
    <w:rsid w:val="005F4DA5"/>
    <w:rsid w:val="005F4E3B"/>
    <w:rsid w:val="005F4F37"/>
    <w:rsid w:val="005F530B"/>
    <w:rsid w:val="005F540C"/>
    <w:rsid w:val="005F55D4"/>
    <w:rsid w:val="005F583B"/>
    <w:rsid w:val="005F5E86"/>
    <w:rsid w:val="005F5F14"/>
    <w:rsid w:val="005F5F2C"/>
    <w:rsid w:val="005F6073"/>
    <w:rsid w:val="005F614E"/>
    <w:rsid w:val="005F633D"/>
    <w:rsid w:val="005F6362"/>
    <w:rsid w:val="005F6744"/>
    <w:rsid w:val="005F6822"/>
    <w:rsid w:val="005F6953"/>
    <w:rsid w:val="005F69C3"/>
    <w:rsid w:val="005F6B71"/>
    <w:rsid w:val="005F6BA0"/>
    <w:rsid w:val="005F6D0A"/>
    <w:rsid w:val="005F6FE7"/>
    <w:rsid w:val="005F7619"/>
    <w:rsid w:val="005F7A32"/>
    <w:rsid w:val="005F7B2D"/>
    <w:rsid w:val="005F7D01"/>
    <w:rsid w:val="005F7DEF"/>
    <w:rsid w:val="005F7F10"/>
    <w:rsid w:val="005F7FA8"/>
    <w:rsid w:val="00600092"/>
    <w:rsid w:val="00600278"/>
    <w:rsid w:val="00600350"/>
    <w:rsid w:val="00600659"/>
    <w:rsid w:val="00600808"/>
    <w:rsid w:val="00600BC6"/>
    <w:rsid w:val="00600E8A"/>
    <w:rsid w:val="00600EC7"/>
    <w:rsid w:val="006010AE"/>
    <w:rsid w:val="006011E9"/>
    <w:rsid w:val="0060140F"/>
    <w:rsid w:val="00601501"/>
    <w:rsid w:val="0060161A"/>
    <w:rsid w:val="00601912"/>
    <w:rsid w:val="00601959"/>
    <w:rsid w:val="006019AF"/>
    <w:rsid w:val="00601A0C"/>
    <w:rsid w:val="00601D14"/>
    <w:rsid w:val="00601E74"/>
    <w:rsid w:val="0060235F"/>
    <w:rsid w:val="006024DB"/>
    <w:rsid w:val="006025E9"/>
    <w:rsid w:val="00602601"/>
    <w:rsid w:val="00602622"/>
    <w:rsid w:val="006026B3"/>
    <w:rsid w:val="00602723"/>
    <w:rsid w:val="00602782"/>
    <w:rsid w:val="00602AE4"/>
    <w:rsid w:val="00602CED"/>
    <w:rsid w:val="0060304F"/>
    <w:rsid w:val="006030E7"/>
    <w:rsid w:val="00603121"/>
    <w:rsid w:val="00603160"/>
    <w:rsid w:val="00603217"/>
    <w:rsid w:val="006035F7"/>
    <w:rsid w:val="006036D6"/>
    <w:rsid w:val="00603840"/>
    <w:rsid w:val="00603959"/>
    <w:rsid w:val="00603C3E"/>
    <w:rsid w:val="00603D4F"/>
    <w:rsid w:val="0060412E"/>
    <w:rsid w:val="0060438A"/>
    <w:rsid w:val="0060491E"/>
    <w:rsid w:val="00604BDA"/>
    <w:rsid w:val="00604DAC"/>
    <w:rsid w:val="00604DC5"/>
    <w:rsid w:val="006051EB"/>
    <w:rsid w:val="006051EE"/>
    <w:rsid w:val="0060555D"/>
    <w:rsid w:val="0060572B"/>
    <w:rsid w:val="00605755"/>
    <w:rsid w:val="0060576F"/>
    <w:rsid w:val="006058CF"/>
    <w:rsid w:val="00605A70"/>
    <w:rsid w:val="00605CF4"/>
    <w:rsid w:val="00605D39"/>
    <w:rsid w:val="00605EC5"/>
    <w:rsid w:val="00605F7D"/>
    <w:rsid w:val="0060615D"/>
    <w:rsid w:val="00606678"/>
    <w:rsid w:val="006067A0"/>
    <w:rsid w:val="00606829"/>
    <w:rsid w:val="006069AE"/>
    <w:rsid w:val="00606A00"/>
    <w:rsid w:val="00606C54"/>
    <w:rsid w:val="00606CE2"/>
    <w:rsid w:val="0060707B"/>
    <w:rsid w:val="00607517"/>
    <w:rsid w:val="006075A7"/>
    <w:rsid w:val="006076BB"/>
    <w:rsid w:val="00607D0C"/>
    <w:rsid w:val="00607F5B"/>
    <w:rsid w:val="00610111"/>
    <w:rsid w:val="00610442"/>
    <w:rsid w:val="00610584"/>
    <w:rsid w:val="0061063B"/>
    <w:rsid w:val="006108F5"/>
    <w:rsid w:val="00610AA9"/>
    <w:rsid w:val="00610AF4"/>
    <w:rsid w:val="00610B59"/>
    <w:rsid w:val="006110FE"/>
    <w:rsid w:val="006113D9"/>
    <w:rsid w:val="00611477"/>
    <w:rsid w:val="006114C5"/>
    <w:rsid w:val="0061160E"/>
    <w:rsid w:val="00611A8F"/>
    <w:rsid w:val="00611AF0"/>
    <w:rsid w:val="00611CF2"/>
    <w:rsid w:val="00611DF7"/>
    <w:rsid w:val="00611FA7"/>
    <w:rsid w:val="00611FB8"/>
    <w:rsid w:val="0061231E"/>
    <w:rsid w:val="0061235F"/>
    <w:rsid w:val="0061239E"/>
    <w:rsid w:val="0061276D"/>
    <w:rsid w:val="00612781"/>
    <w:rsid w:val="006127E8"/>
    <w:rsid w:val="00612988"/>
    <w:rsid w:val="00612A13"/>
    <w:rsid w:val="00612F2B"/>
    <w:rsid w:val="00612FEF"/>
    <w:rsid w:val="00613242"/>
    <w:rsid w:val="006134FE"/>
    <w:rsid w:val="00613646"/>
    <w:rsid w:val="00613988"/>
    <w:rsid w:val="00613A05"/>
    <w:rsid w:val="00613A16"/>
    <w:rsid w:val="00613FF6"/>
    <w:rsid w:val="00614817"/>
    <w:rsid w:val="00614899"/>
    <w:rsid w:val="0061499D"/>
    <w:rsid w:val="00614A40"/>
    <w:rsid w:val="00614A5A"/>
    <w:rsid w:val="00614C47"/>
    <w:rsid w:val="00615185"/>
    <w:rsid w:val="006154EE"/>
    <w:rsid w:val="0061559F"/>
    <w:rsid w:val="006156D2"/>
    <w:rsid w:val="006157A7"/>
    <w:rsid w:val="00615815"/>
    <w:rsid w:val="00615863"/>
    <w:rsid w:val="00615A6B"/>
    <w:rsid w:val="00615CAE"/>
    <w:rsid w:val="00616008"/>
    <w:rsid w:val="006167D6"/>
    <w:rsid w:val="006168E8"/>
    <w:rsid w:val="00616901"/>
    <w:rsid w:val="00616A2C"/>
    <w:rsid w:val="00616AA4"/>
    <w:rsid w:val="00616D68"/>
    <w:rsid w:val="00616E83"/>
    <w:rsid w:val="00617637"/>
    <w:rsid w:val="0061788A"/>
    <w:rsid w:val="006178D6"/>
    <w:rsid w:val="0061790F"/>
    <w:rsid w:val="00617A09"/>
    <w:rsid w:val="00617F0E"/>
    <w:rsid w:val="00620050"/>
    <w:rsid w:val="0062005D"/>
    <w:rsid w:val="00620196"/>
    <w:rsid w:val="00620329"/>
    <w:rsid w:val="0062034A"/>
    <w:rsid w:val="0062054C"/>
    <w:rsid w:val="00620870"/>
    <w:rsid w:val="0062094D"/>
    <w:rsid w:val="00620A21"/>
    <w:rsid w:val="00620BCF"/>
    <w:rsid w:val="00620C58"/>
    <w:rsid w:val="00620D16"/>
    <w:rsid w:val="00621058"/>
    <w:rsid w:val="00621190"/>
    <w:rsid w:val="006211F3"/>
    <w:rsid w:val="006212C2"/>
    <w:rsid w:val="0062140E"/>
    <w:rsid w:val="00621420"/>
    <w:rsid w:val="00621529"/>
    <w:rsid w:val="00621769"/>
    <w:rsid w:val="00621E2D"/>
    <w:rsid w:val="00621FFD"/>
    <w:rsid w:val="006222B8"/>
    <w:rsid w:val="006222D0"/>
    <w:rsid w:val="00622333"/>
    <w:rsid w:val="00622456"/>
    <w:rsid w:val="006225EF"/>
    <w:rsid w:val="0062296A"/>
    <w:rsid w:val="00622CAF"/>
    <w:rsid w:val="00622ED7"/>
    <w:rsid w:val="00622F52"/>
    <w:rsid w:val="00623126"/>
    <w:rsid w:val="0062348C"/>
    <w:rsid w:val="006234BC"/>
    <w:rsid w:val="006234FD"/>
    <w:rsid w:val="00623AB9"/>
    <w:rsid w:val="00623ABF"/>
    <w:rsid w:val="00623D76"/>
    <w:rsid w:val="00623DC6"/>
    <w:rsid w:val="0062406A"/>
    <w:rsid w:val="006240C8"/>
    <w:rsid w:val="006243CA"/>
    <w:rsid w:val="006244B7"/>
    <w:rsid w:val="00624519"/>
    <w:rsid w:val="00624564"/>
    <w:rsid w:val="006245AE"/>
    <w:rsid w:val="0062485B"/>
    <w:rsid w:val="0062488A"/>
    <w:rsid w:val="00624AC7"/>
    <w:rsid w:val="00624C2C"/>
    <w:rsid w:val="00624C9F"/>
    <w:rsid w:val="00624EF9"/>
    <w:rsid w:val="00624F04"/>
    <w:rsid w:val="00624F38"/>
    <w:rsid w:val="00624FAF"/>
    <w:rsid w:val="00625090"/>
    <w:rsid w:val="006250F3"/>
    <w:rsid w:val="00625120"/>
    <w:rsid w:val="00625558"/>
    <w:rsid w:val="006255BA"/>
    <w:rsid w:val="0062576A"/>
    <w:rsid w:val="006257A7"/>
    <w:rsid w:val="006258BD"/>
    <w:rsid w:val="006259EA"/>
    <w:rsid w:val="0062628F"/>
    <w:rsid w:val="006263CE"/>
    <w:rsid w:val="006264AE"/>
    <w:rsid w:val="006264E2"/>
    <w:rsid w:val="006265E4"/>
    <w:rsid w:val="00626925"/>
    <w:rsid w:val="00626A64"/>
    <w:rsid w:val="00626B1A"/>
    <w:rsid w:val="00626C40"/>
    <w:rsid w:val="00626CEC"/>
    <w:rsid w:val="00626D6F"/>
    <w:rsid w:val="00626E8D"/>
    <w:rsid w:val="006270E0"/>
    <w:rsid w:val="00627373"/>
    <w:rsid w:val="00627418"/>
    <w:rsid w:val="00627576"/>
    <w:rsid w:val="006275A5"/>
    <w:rsid w:val="006275A9"/>
    <w:rsid w:val="006275B3"/>
    <w:rsid w:val="00627603"/>
    <w:rsid w:val="00627981"/>
    <w:rsid w:val="00627B4E"/>
    <w:rsid w:val="00627D61"/>
    <w:rsid w:val="00627DB9"/>
    <w:rsid w:val="00627F18"/>
    <w:rsid w:val="00627FE3"/>
    <w:rsid w:val="0063039C"/>
    <w:rsid w:val="006305D1"/>
    <w:rsid w:val="0063061B"/>
    <w:rsid w:val="00630C53"/>
    <w:rsid w:val="00630F66"/>
    <w:rsid w:val="00630F84"/>
    <w:rsid w:val="00630F86"/>
    <w:rsid w:val="00631110"/>
    <w:rsid w:val="00631113"/>
    <w:rsid w:val="0063149B"/>
    <w:rsid w:val="00631D11"/>
    <w:rsid w:val="006323DE"/>
    <w:rsid w:val="00632710"/>
    <w:rsid w:val="0063272E"/>
    <w:rsid w:val="006330FC"/>
    <w:rsid w:val="006333E0"/>
    <w:rsid w:val="00633624"/>
    <w:rsid w:val="00633B32"/>
    <w:rsid w:val="00633DD2"/>
    <w:rsid w:val="00633DF3"/>
    <w:rsid w:val="00633EC6"/>
    <w:rsid w:val="006342ED"/>
    <w:rsid w:val="00634493"/>
    <w:rsid w:val="00634AD4"/>
    <w:rsid w:val="00634D8F"/>
    <w:rsid w:val="00634DC9"/>
    <w:rsid w:val="00634E3D"/>
    <w:rsid w:val="00634F26"/>
    <w:rsid w:val="00635078"/>
    <w:rsid w:val="006351C7"/>
    <w:rsid w:val="0063528C"/>
    <w:rsid w:val="006352FD"/>
    <w:rsid w:val="00635321"/>
    <w:rsid w:val="006354C5"/>
    <w:rsid w:val="00635A05"/>
    <w:rsid w:val="00635B6E"/>
    <w:rsid w:val="00635D29"/>
    <w:rsid w:val="00635ECE"/>
    <w:rsid w:val="0063646F"/>
    <w:rsid w:val="006365FB"/>
    <w:rsid w:val="00636DB0"/>
    <w:rsid w:val="00637033"/>
    <w:rsid w:val="006372BD"/>
    <w:rsid w:val="00637565"/>
    <w:rsid w:val="006376C8"/>
    <w:rsid w:val="006378A4"/>
    <w:rsid w:val="00637A54"/>
    <w:rsid w:val="00637CD8"/>
    <w:rsid w:val="00637D64"/>
    <w:rsid w:val="00640263"/>
    <w:rsid w:val="006402EF"/>
    <w:rsid w:val="00640768"/>
    <w:rsid w:val="006408B8"/>
    <w:rsid w:val="00640A67"/>
    <w:rsid w:val="00640B02"/>
    <w:rsid w:val="00640C49"/>
    <w:rsid w:val="00640CA5"/>
    <w:rsid w:val="00640CE2"/>
    <w:rsid w:val="00640FED"/>
    <w:rsid w:val="00641219"/>
    <w:rsid w:val="0064138D"/>
    <w:rsid w:val="00641544"/>
    <w:rsid w:val="0064159B"/>
    <w:rsid w:val="006417B1"/>
    <w:rsid w:val="006419F2"/>
    <w:rsid w:val="00641A57"/>
    <w:rsid w:val="00641B29"/>
    <w:rsid w:val="00641B5B"/>
    <w:rsid w:val="00641E0D"/>
    <w:rsid w:val="00641F64"/>
    <w:rsid w:val="00642050"/>
    <w:rsid w:val="00642738"/>
    <w:rsid w:val="006427E6"/>
    <w:rsid w:val="00642803"/>
    <w:rsid w:val="00642850"/>
    <w:rsid w:val="00642AC7"/>
    <w:rsid w:val="00642C55"/>
    <w:rsid w:val="00642CEF"/>
    <w:rsid w:val="00642F52"/>
    <w:rsid w:val="00643409"/>
    <w:rsid w:val="00643621"/>
    <w:rsid w:val="00643682"/>
    <w:rsid w:val="00643804"/>
    <w:rsid w:val="00643957"/>
    <w:rsid w:val="00643BEB"/>
    <w:rsid w:val="00643FA2"/>
    <w:rsid w:val="00644002"/>
    <w:rsid w:val="0064432E"/>
    <w:rsid w:val="006444DA"/>
    <w:rsid w:val="00644A40"/>
    <w:rsid w:val="00644B82"/>
    <w:rsid w:val="00644B87"/>
    <w:rsid w:val="00644E7C"/>
    <w:rsid w:val="00644FBF"/>
    <w:rsid w:val="006451C4"/>
    <w:rsid w:val="006454E5"/>
    <w:rsid w:val="006458F5"/>
    <w:rsid w:val="00645968"/>
    <w:rsid w:val="00645A62"/>
    <w:rsid w:val="00645B66"/>
    <w:rsid w:val="00645BBD"/>
    <w:rsid w:val="00645E6B"/>
    <w:rsid w:val="0064617E"/>
    <w:rsid w:val="00646284"/>
    <w:rsid w:val="00646616"/>
    <w:rsid w:val="0064671B"/>
    <w:rsid w:val="00646721"/>
    <w:rsid w:val="00646968"/>
    <w:rsid w:val="00646BB1"/>
    <w:rsid w:val="006471E9"/>
    <w:rsid w:val="00647580"/>
    <w:rsid w:val="00647AF8"/>
    <w:rsid w:val="00650390"/>
    <w:rsid w:val="006504E5"/>
    <w:rsid w:val="006506EB"/>
    <w:rsid w:val="00650716"/>
    <w:rsid w:val="0065074C"/>
    <w:rsid w:val="006507F3"/>
    <w:rsid w:val="00650AC2"/>
    <w:rsid w:val="00650DF6"/>
    <w:rsid w:val="00650E4D"/>
    <w:rsid w:val="00650F21"/>
    <w:rsid w:val="006510A6"/>
    <w:rsid w:val="0065112F"/>
    <w:rsid w:val="006512C3"/>
    <w:rsid w:val="0065141A"/>
    <w:rsid w:val="0065195D"/>
    <w:rsid w:val="00651F97"/>
    <w:rsid w:val="006520BB"/>
    <w:rsid w:val="00652572"/>
    <w:rsid w:val="00652685"/>
    <w:rsid w:val="0065297D"/>
    <w:rsid w:val="00652B6C"/>
    <w:rsid w:val="00652F41"/>
    <w:rsid w:val="00653192"/>
    <w:rsid w:val="0065345A"/>
    <w:rsid w:val="00653538"/>
    <w:rsid w:val="00653641"/>
    <w:rsid w:val="00653647"/>
    <w:rsid w:val="00653D59"/>
    <w:rsid w:val="00653FBA"/>
    <w:rsid w:val="006540A5"/>
    <w:rsid w:val="006542F7"/>
    <w:rsid w:val="006544D4"/>
    <w:rsid w:val="0065460C"/>
    <w:rsid w:val="006546E6"/>
    <w:rsid w:val="00654A2A"/>
    <w:rsid w:val="00654B73"/>
    <w:rsid w:val="006553A8"/>
    <w:rsid w:val="00655AF6"/>
    <w:rsid w:val="006561BD"/>
    <w:rsid w:val="00656443"/>
    <w:rsid w:val="00656463"/>
    <w:rsid w:val="0065679F"/>
    <w:rsid w:val="00656834"/>
    <w:rsid w:val="0065685F"/>
    <w:rsid w:val="00656B7C"/>
    <w:rsid w:val="00656BBA"/>
    <w:rsid w:val="00656D01"/>
    <w:rsid w:val="00656EFB"/>
    <w:rsid w:val="0065712A"/>
    <w:rsid w:val="006573C0"/>
    <w:rsid w:val="00657492"/>
    <w:rsid w:val="006574DC"/>
    <w:rsid w:val="00657561"/>
    <w:rsid w:val="00657882"/>
    <w:rsid w:val="0065788D"/>
    <w:rsid w:val="00657C48"/>
    <w:rsid w:val="00657D1E"/>
    <w:rsid w:val="00657DBE"/>
    <w:rsid w:val="00657E9D"/>
    <w:rsid w:val="006600AA"/>
    <w:rsid w:val="0066054B"/>
    <w:rsid w:val="00660770"/>
    <w:rsid w:val="006608A7"/>
    <w:rsid w:val="006609B6"/>
    <w:rsid w:val="00660B13"/>
    <w:rsid w:val="00660C7C"/>
    <w:rsid w:val="00660D96"/>
    <w:rsid w:val="00660E0F"/>
    <w:rsid w:val="00661259"/>
    <w:rsid w:val="00661378"/>
    <w:rsid w:val="006613E3"/>
    <w:rsid w:val="0066169A"/>
    <w:rsid w:val="00661AFC"/>
    <w:rsid w:val="00662020"/>
    <w:rsid w:val="0066214F"/>
    <w:rsid w:val="006622F4"/>
    <w:rsid w:val="0066238C"/>
    <w:rsid w:val="00662400"/>
    <w:rsid w:val="006625E7"/>
    <w:rsid w:val="00662825"/>
    <w:rsid w:val="006628E0"/>
    <w:rsid w:val="00662ADC"/>
    <w:rsid w:val="00662AE7"/>
    <w:rsid w:val="00663117"/>
    <w:rsid w:val="0066319F"/>
    <w:rsid w:val="00663235"/>
    <w:rsid w:val="00663616"/>
    <w:rsid w:val="0066385F"/>
    <w:rsid w:val="00663AE5"/>
    <w:rsid w:val="00663AF7"/>
    <w:rsid w:val="00663BA6"/>
    <w:rsid w:val="00663D2F"/>
    <w:rsid w:val="00663DC5"/>
    <w:rsid w:val="00663FC8"/>
    <w:rsid w:val="00664136"/>
    <w:rsid w:val="006642DA"/>
    <w:rsid w:val="006645D2"/>
    <w:rsid w:val="00664636"/>
    <w:rsid w:val="006646D7"/>
    <w:rsid w:val="00664BDB"/>
    <w:rsid w:val="00664DA5"/>
    <w:rsid w:val="00664F3D"/>
    <w:rsid w:val="00665400"/>
    <w:rsid w:val="00665AF0"/>
    <w:rsid w:val="00665B77"/>
    <w:rsid w:val="00665D5F"/>
    <w:rsid w:val="00666278"/>
    <w:rsid w:val="006663BC"/>
    <w:rsid w:val="0066676C"/>
    <w:rsid w:val="00666ABC"/>
    <w:rsid w:val="00666DFE"/>
    <w:rsid w:val="00667018"/>
    <w:rsid w:val="006672D1"/>
    <w:rsid w:val="006674CB"/>
    <w:rsid w:val="00667622"/>
    <w:rsid w:val="00667680"/>
    <w:rsid w:val="0066771A"/>
    <w:rsid w:val="00667B5F"/>
    <w:rsid w:val="00667B63"/>
    <w:rsid w:val="00667C08"/>
    <w:rsid w:val="00667D49"/>
    <w:rsid w:val="00670536"/>
    <w:rsid w:val="00670648"/>
    <w:rsid w:val="0067065D"/>
    <w:rsid w:val="00670913"/>
    <w:rsid w:val="00670BCA"/>
    <w:rsid w:val="006711DB"/>
    <w:rsid w:val="0067173C"/>
    <w:rsid w:val="0067186C"/>
    <w:rsid w:val="006718E6"/>
    <w:rsid w:val="00671C2D"/>
    <w:rsid w:val="00671CAF"/>
    <w:rsid w:val="00671D89"/>
    <w:rsid w:val="00671EA8"/>
    <w:rsid w:val="0067250B"/>
    <w:rsid w:val="006725E0"/>
    <w:rsid w:val="00672991"/>
    <w:rsid w:val="00672A4E"/>
    <w:rsid w:val="006732E0"/>
    <w:rsid w:val="006733F3"/>
    <w:rsid w:val="00673592"/>
    <w:rsid w:val="00673979"/>
    <w:rsid w:val="00673AE8"/>
    <w:rsid w:val="00673E41"/>
    <w:rsid w:val="00673E94"/>
    <w:rsid w:val="00673F9E"/>
    <w:rsid w:val="00674167"/>
    <w:rsid w:val="00674480"/>
    <w:rsid w:val="00674599"/>
    <w:rsid w:val="00674731"/>
    <w:rsid w:val="006749C6"/>
    <w:rsid w:val="006749DB"/>
    <w:rsid w:val="00674FC9"/>
    <w:rsid w:val="0067505E"/>
    <w:rsid w:val="00675124"/>
    <w:rsid w:val="00675272"/>
    <w:rsid w:val="0067527E"/>
    <w:rsid w:val="0067568C"/>
    <w:rsid w:val="0067581C"/>
    <w:rsid w:val="00675C8B"/>
    <w:rsid w:val="00675E9E"/>
    <w:rsid w:val="00676037"/>
    <w:rsid w:val="0067604D"/>
    <w:rsid w:val="006760DE"/>
    <w:rsid w:val="0067631A"/>
    <w:rsid w:val="0067649C"/>
    <w:rsid w:val="0067659E"/>
    <w:rsid w:val="00676871"/>
    <w:rsid w:val="00676AB7"/>
    <w:rsid w:val="00676B68"/>
    <w:rsid w:val="00676C8F"/>
    <w:rsid w:val="0067706E"/>
    <w:rsid w:val="0067729E"/>
    <w:rsid w:val="00677522"/>
    <w:rsid w:val="006777F7"/>
    <w:rsid w:val="00677AA2"/>
    <w:rsid w:val="00677E7F"/>
    <w:rsid w:val="00677EFB"/>
    <w:rsid w:val="00680023"/>
    <w:rsid w:val="0068019A"/>
    <w:rsid w:val="006806A9"/>
    <w:rsid w:val="006806BE"/>
    <w:rsid w:val="006806D1"/>
    <w:rsid w:val="00680719"/>
    <w:rsid w:val="006807A8"/>
    <w:rsid w:val="00680864"/>
    <w:rsid w:val="00680C0F"/>
    <w:rsid w:val="00680EAD"/>
    <w:rsid w:val="00681000"/>
    <w:rsid w:val="006810C6"/>
    <w:rsid w:val="0068118E"/>
    <w:rsid w:val="0068122F"/>
    <w:rsid w:val="00681274"/>
    <w:rsid w:val="00681279"/>
    <w:rsid w:val="00681476"/>
    <w:rsid w:val="006814DF"/>
    <w:rsid w:val="0068188E"/>
    <w:rsid w:val="006818FF"/>
    <w:rsid w:val="006819F2"/>
    <w:rsid w:val="00681A47"/>
    <w:rsid w:val="00681C25"/>
    <w:rsid w:val="00681DAE"/>
    <w:rsid w:val="00681EFE"/>
    <w:rsid w:val="00681F23"/>
    <w:rsid w:val="00681F8A"/>
    <w:rsid w:val="006823B1"/>
    <w:rsid w:val="006827A5"/>
    <w:rsid w:val="00682920"/>
    <w:rsid w:val="00682C5A"/>
    <w:rsid w:val="00682D75"/>
    <w:rsid w:val="00682DAF"/>
    <w:rsid w:val="00682F03"/>
    <w:rsid w:val="00683079"/>
    <w:rsid w:val="00683750"/>
    <w:rsid w:val="00683B23"/>
    <w:rsid w:val="00683BD0"/>
    <w:rsid w:val="00683D9B"/>
    <w:rsid w:val="00684511"/>
    <w:rsid w:val="006845B3"/>
    <w:rsid w:val="0068464D"/>
    <w:rsid w:val="00684801"/>
    <w:rsid w:val="00684855"/>
    <w:rsid w:val="00684AF5"/>
    <w:rsid w:val="00684B84"/>
    <w:rsid w:val="00684CB0"/>
    <w:rsid w:val="00684CF3"/>
    <w:rsid w:val="00684E4A"/>
    <w:rsid w:val="00685182"/>
    <w:rsid w:val="0068525C"/>
    <w:rsid w:val="00685396"/>
    <w:rsid w:val="00685736"/>
    <w:rsid w:val="00685944"/>
    <w:rsid w:val="00685A84"/>
    <w:rsid w:val="00685D1F"/>
    <w:rsid w:val="00686257"/>
    <w:rsid w:val="006863BB"/>
    <w:rsid w:val="006863D7"/>
    <w:rsid w:val="0068642C"/>
    <w:rsid w:val="00686A22"/>
    <w:rsid w:val="00686BB5"/>
    <w:rsid w:val="00686C2C"/>
    <w:rsid w:val="006875DE"/>
    <w:rsid w:val="006877EC"/>
    <w:rsid w:val="0068787D"/>
    <w:rsid w:val="006878C1"/>
    <w:rsid w:val="006879A9"/>
    <w:rsid w:val="006879FA"/>
    <w:rsid w:val="00687AA0"/>
    <w:rsid w:val="00690C6C"/>
    <w:rsid w:val="00690D00"/>
    <w:rsid w:val="00690F13"/>
    <w:rsid w:val="006914C8"/>
    <w:rsid w:val="00691579"/>
    <w:rsid w:val="00691C73"/>
    <w:rsid w:val="00691C75"/>
    <w:rsid w:val="00691CCB"/>
    <w:rsid w:val="00691D49"/>
    <w:rsid w:val="006920FC"/>
    <w:rsid w:val="0069222A"/>
    <w:rsid w:val="00692328"/>
    <w:rsid w:val="00692436"/>
    <w:rsid w:val="0069244E"/>
    <w:rsid w:val="0069245B"/>
    <w:rsid w:val="00692523"/>
    <w:rsid w:val="0069255C"/>
    <w:rsid w:val="006926CA"/>
    <w:rsid w:val="006926F9"/>
    <w:rsid w:val="00692756"/>
    <w:rsid w:val="00692867"/>
    <w:rsid w:val="0069287E"/>
    <w:rsid w:val="00692A09"/>
    <w:rsid w:val="00692B8C"/>
    <w:rsid w:val="00692C93"/>
    <w:rsid w:val="00693020"/>
    <w:rsid w:val="0069319C"/>
    <w:rsid w:val="00693317"/>
    <w:rsid w:val="00693382"/>
    <w:rsid w:val="0069352F"/>
    <w:rsid w:val="00693680"/>
    <w:rsid w:val="00693841"/>
    <w:rsid w:val="006939D6"/>
    <w:rsid w:val="00693A5A"/>
    <w:rsid w:val="00693ABF"/>
    <w:rsid w:val="006940C3"/>
    <w:rsid w:val="0069415C"/>
    <w:rsid w:val="00694346"/>
    <w:rsid w:val="006944D4"/>
    <w:rsid w:val="00694705"/>
    <w:rsid w:val="0069471C"/>
    <w:rsid w:val="00694A2C"/>
    <w:rsid w:val="00694A89"/>
    <w:rsid w:val="00694A94"/>
    <w:rsid w:val="00694E97"/>
    <w:rsid w:val="00694F58"/>
    <w:rsid w:val="00694FDA"/>
    <w:rsid w:val="00695250"/>
    <w:rsid w:val="0069533F"/>
    <w:rsid w:val="006953A8"/>
    <w:rsid w:val="0069577B"/>
    <w:rsid w:val="00695891"/>
    <w:rsid w:val="006958F6"/>
    <w:rsid w:val="00695D01"/>
    <w:rsid w:val="00695E82"/>
    <w:rsid w:val="00695EFC"/>
    <w:rsid w:val="00696141"/>
    <w:rsid w:val="006961C1"/>
    <w:rsid w:val="006967D9"/>
    <w:rsid w:val="00696961"/>
    <w:rsid w:val="00696BFB"/>
    <w:rsid w:val="00696C43"/>
    <w:rsid w:val="00696F26"/>
    <w:rsid w:val="00697328"/>
    <w:rsid w:val="006974B3"/>
    <w:rsid w:val="0069755B"/>
    <w:rsid w:val="00697CD7"/>
    <w:rsid w:val="00697D21"/>
    <w:rsid w:val="00697D96"/>
    <w:rsid w:val="006A00B3"/>
    <w:rsid w:val="006A0274"/>
    <w:rsid w:val="006A028F"/>
    <w:rsid w:val="006A071B"/>
    <w:rsid w:val="006A0919"/>
    <w:rsid w:val="006A0B07"/>
    <w:rsid w:val="006A0C6B"/>
    <w:rsid w:val="006A0E00"/>
    <w:rsid w:val="006A0F94"/>
    <w:rsid w:val="006A1308"/>
    <w:rsid w:val="006A158C"/>
    <w:rsid w:val="006A168D"/>
    <w:rsid w:val="006A187F"/>
    <w:rsid w:val="006A19CE"/>
    <w:rsid w:val="006A1BAB"/>
    <w:rsid w:val="006A21F3"/>
    <w:rsid w:val="006A227A"/>
    <w:rsid w:val="006A22B5"/>
    <w:rsid w:val="006A242F"/>
    <w:rsid w:val="006A27A4"/>
    <w:rsid w:val="006A28CD"/>
    <w:rsid w:val="006A29DE"/>
    <w:rsid w:val="006A2B8F"/>
    <w:rsid w:val="006A30ED"/>
    <w:rsid w:val="006A3136"/>
    <w:rsid w:val="006A3263"/>
    <w:rsid w:val="006A33F8"/>
    <w:rsid w:val="006A36DD"/>
    <w:rsid w:val="006A380A"/>
    <w:rsid w:val="006A390F"/>
    <w:rsid w:val="006A3A71"/>
    <w:rsid w:val="006A3A95"/>
    <w:rsid w:val="006A3B64"/>
    <w:rsid w:val="006A3C04"/>
    <w:rsid w:val="006A3C0E"/>
    <w:rsid w:val="006A3DE7"/>
    <w:rsid w:val="006A3EDE"/>
    <w:rsid w:val="006A3F7C"/>
    <w:rsid w:val="006A4170"/>
    <w:rsid w:val="006A430C"/>
    <w:rsid w:val="006A4908"/>
    <w:rsid w:val="006A4DC4"/>
    <w:rsid w:val="006A4FA5"/>
    <w:rsid w:val="006A50B1"/>
    <w:rsid w:val="006A510E"/>
    <w:rsid w:val="006A597D"/>
    <w:rsid w:val="006A5D32"/>
    <w:rsid w:val="006A5ED3"/>
    <w:rsid w:val="006A5F06"/>
    <w:rsid w:val="006A5F6B"/>
    <w:rsid w:val="006A5FFE"/>
    <w:rsid w:val="006A63F9"/>
    <w:rsid w:val="006A6598"/>
    <w:rsid w:val="006A6639"/>
    <w:rsid w:val="006A667C"/>
    <w:rsid w:val="006A6996"/>
    <w:rsid w:val="006A69B6"/>
    <w:rsid w:val="006A69C7"/>
    <w:rsid w:val="006A6C5F"/>
    <w:rsid w:val="006A6EA9"/>
    <w:rsid w:val="006A708B"/>
    <w:rsid w:val="006A7278"/>
    <w:rsid w:val="006A72CE"/>
    <w:rsid w:val="006A7561"/>
    <w:rsid w:val="006A7779"/>
    <w:rsid w:val="006A782D"/>
    <w:rsid w:val="006A7A8A"/>
    <w:rsid w:val="006A7C0B"/>
    <w:rsid w:val="006A7DE7"/>
    <w:rsid w:val="006A7F75"/>
    <w:rsid w:val="006B002D"/>
    <w:rsid w:val="006B004F"/>
    <w:rsid w:val="006B00A5"/>
    <w:rsid w:val="006B024D"/>
    <w:rsid w:val="006B0381"/>
    <w:rsid w:val="006B097A"/>
    <w:rsid w:val="006B0B8D"/>
    <w:rsid w:val="006B0D48"/>
    <w:rsid w:val="006B0DC3"/>
    <w:rsid w:val="006B0FB6"/>
    <w:rsid w:val="006B10AA"/>
    <w:rsid w:val="006B1100"/>
    <w:rsid w:val="006B1174"/>
    <w:rsid w:val="006B144A"/>
    <w:rsid w:val="006B148D"/>
    <w:rsid w:val="006B1795"/>
    <w:rsid w:val="006B1816"/>
    <w:rsid w:val="006B18E8"/>
    <w:rsid w:val="006B18F9"/>
    <w:rsid w:val="006B1975"/>
    <w:rsid w:val="006B1988"/>
    <w:rsid w:val="006B1D1D"/>
    <w:rsid w:val="006B1EBC"/>
    <w:rsid w:val="006B1F05"/>
    <w:rsid w:val="006B201D"/>
    <w:rsid w:val="006B2147"/>
    <w:rsid w:val="006B2238"/>
    <w:rsid w:val="006B225E"/>
    <w:rsid w:val="006B257D"/>
    <w:rsid w:val="006B2709"/>
    <w:rsid w:val="006B296D"/>
    <w:rsid w:val="006B3560"/>
    <w:rsid w:val="006B3767"/>
    <w:rsid w:val="006B3909"/>
    <w:rsid w:val="006B39E1"/>
    <w:rsid w:val="006B3A17"/>
    <w:rsid w:val="006B3AEB"/>
    <w:rsid w:val="006B3C9C"/>
    <w:rsid w:val="006B3CD9"/>
    <w:rsid w:val="006B43C4"/>
    <w:rsid w:val="006B4755"/>
    <w:rsid w:val="006B476B"/>
    <w:rsid w:val="006B493C"/>
    <w:rsid w:val="006B4941"/>
    <w:rsid w:val="006B4D5B"/>
    <w:rsid w:val="006B4E76"/>
    <w:rsid w:val="006B5169"/>
    <w:rsid w:val="006B531F"/>
    <w:rsid w:val="006B54D5"/>
    <w:rsid w:val="006B5D05"/>
    <w:rsid w:val="006B5E2C"/>
    <w:rsid w:val="006B5E99"/>
    <w:rsid w:val="006B5F70"/>
    <w:rsid w:val="006B63EF"/>
    <w:rsid w:val="006B6451"/>
    <w:rsid w:val="006B6504"/>
    <w:rsid w:val="006B68E5"/>
    <w:rsid w:val="006B6E05"/>
    <w:rsid w:val="006B6ECB"/>
    <w:rsid w:val="006B710C"/>
    <w:rsid w:val="006B718D"/>
    <w:rsid w:val="006B75D9"/>
    <w:rsid w:val="006B76BD"/>
    <w:rsid w:val="006B7C5D"/>
    <w:rsid w:val="006B7CD1"/>
    <w:rsid w:val="006B7F5B"/>
    <w:rsid w:val="006C0067"/>
    <w:rsid w:val="006C00F5"/>
    <w:rsid w:val="006C051B"/>
    <w:rsid w:val="006C05A9"/>
    <w:rsid w:val="006C05AB"/>
    <w:rsid w:val="006C0999"/>
    <w:rsid w:val="006C0FF9"/>
    <w:rsid w:val="006C109E"/>
    <w:rsid w:val="006C11A6"/>
    <w:rsid w:val="006C11FB"/>
    <w:rsid w:val="006C13C7"/>
    <w:rsid w:val="006C154D"/>
    <w:rsid w:val="006C1F3F"/>
    <w:rsid w:val="006C2220"/>
    <w:rsid w:val="006C2277"/>
    <w:rsid w:val="006C2654"/>
    <w:rsid w:val="006C269E"/>
    <w:rsid w:val="006C27B5"/>
    <w:rsid w:val="006C293D"/>
    <w:rsid w:val="006C29AC"/>
    <w:rsid w:val="006C2A45"/>
    <w:rsid w:val="006C2C12"/>
    <w:rsid w:val="006C2CE6"/>
    <w:rsid w:val="006C2E3B"/>
    <w:rsid w:val="006C31E9"/>
    <w:rsid w:val="006C333F"/>
    <w:rsid w:val="006C33DC"/>
    <w:rsid w:val="006C347F"/>
    <w:rsid w:val="006C36BC"/>
    <w:rsid w:val="006C3A7F"/>
    <w:rsid w:val="006C3ABD"/>
    <w:rsid w:val="006C3ACD"/>
    <w:rsid w:val="006C3C1B"/>
    <w:rsid w:val="006C3C89"/>
    <w:rsid w:val="006C3CBA"/>
    <w:rsid w:val="006C3D9D"/>
    <w:rsid w:val="006C3F99"/>
    <w:rsid w:val="006C3FE1"/>
    <w:rsid w:val="006C44C1"/>
    <w:rsid w:val="006C45CA"/>
    <w:rsid w:val="006C4985"/>
    <w:rsid w:val="006C4BBC"/>
    <w:rsid w:val="006C4CB7"/>
    <w:rsid w:val="006C4E65"/>
    <w:rsid w:val="006C5246"/>
    <w:rsid w:val="006C5324"/>
    <w:rsid w:val="006C5517"/>
    <w:rsid w:val="006C5636"/>
    <w:rsid w:val="006C5D2D"/>
    <w:rsid w:val="006C5E01"/>
    <w:rsid w:val="006C5E70"/>
    <w:rsid w:val="006C6219"/>
    <w:rsid w:val="006C645F"/>
    <w:rsid w:val="006C65E3"/>
    <w:rsid w:val="006C6A6F"/>
    <w:rsid w:val="006C75A6"/>
    <w:rsid w:val="006C77C1"/>
    <w:rsid w:val="006C78A6"/>
    <w:rsid w:val="006C7956"/>
    <w:rsid w:val="006C7B6C"/>
    <w:rsid w:val="006C7C23"/>
    <w:rsid w:val="006C7DD4"/>
    <w:rsid w:val="006C7F22"/>
    <w:rsid w:val="006C7F49"/>
    <w:rsid w:val="006D0053"/>
    <w:rsid w:val="006D02E8"/>
    <w:rsid w:val="006D034C"/>
    <w:rsid w:val="006D0364"/>
    <w:rsid w:val="006D03F2"/>
    <w:rsid w:val="006D04C8"/>
    <w:rsid w:val="006D060D"/>
    <w:rsid w:val="006D0768"/>
    <w:rsid w:val="006D083B"/>
    <w:rsid w:val="006D0AFB"/>
    <w:rsid w:val="006D0C5F"/>
    <w:rsid w:val="006D0DB8"/>
    <w:rsid w:val="006D0FB6"/>
    <w:rsid w:val="006D12B5"/>
    <w:rsid w:val="006D160D"/>
    <w:rsid w:val="006D2293"/>
    <w:rsid w:val="006D239B"/>
    <w:rsid w:val="006D2424"/>
    <w:rsid w:val="006D24F3"/>
    <w:rsid w:val="006D25C7"/>
    <w:rsid w:val="006D2681"/>
    <w:rsid w:val="006D26B2"/>
    <w:rsid w:val="006D27E4"/>
    <w:rsid w:val="006D28D5"/>
    <w:rsid w:val="006D2B60"/>
    <w:rsid w:val="006D2CCF"/>
    <w:rsid w:val="006D2D5A"/>
    <w:rsid w:val="006D2FAB"/>
    <w:rsid w:val="006D3122"/>
    <w:rsid w:val="006D3451"/>
    <w:rsid w:val="006D34AB"/>
    <w:rsid w:val="006D364F"/>
    <w:rsid w:val="006D3D53"/>
    <w:rsid w:val="006D3D69"/>
    <w:rsid w:val="006D3E45"/>
    <w:rsid w:val="006D409B"/>
    <w:rsid w:val="006D40FF"/>
    <w:rsid w:val="006D4285"/>
    <w:rsid w:val="006D42BA"/>
    <w:rsid w:val="006D437D"/>
    <w:rsid w:val="006D507D"/>
    <w:rsid w:val="006D5657"/>
    <w:rsid w:val="006D5923"/>
    <w:rsid w:val="006D5A4D"/>
    <w:rsid w:val="006D5B6C"/>
    <w:rsid w:val="006D5C5F"/>
    <w:rsid w:val="006D5CEB"/>
    <w:rsid w:val="006D5E73"/>
    <w:rsid w:val="006D5E90"/>
    <w:rsid w:val="006D5F27"/>
    <w:rsid w:val="006D61FE"/>
    <w:rsid w:val="006D6320"/>
    <w:rsid w:val="006D635A"/>
    <w:rsid w:val="006D6451"/>
    <w:rsid w:val="006D65A0"/>
    <w:rsid w:val="006D6DEC"/>
    <w:rsid w:val="006D6F18"/>
    <w:rsid w:val="006D6F8F"/>
    <w:rsid w:val="006D72AA"/>
    <w:rsid w:val="006D751F"/>
    <w:rsid w:val="006D757B"/>
    <w:rsid w:val="006D7736"/>
    <w:rsid w:val="006D792F"/>
    <w:rsid w:val="006D7A79"/>
    <w:rsid w:val="006D7DCE"/>
    <w:rsid w:val="006E0007"/>
    <w:rsid w:val="006E00F3"/>
    <w:rsid w:val="006E0346"/>
    <w:rsid w:val="006E04A5"/>
    <w:rsid w:val="006E05C7"/>
    <w:rsid w:val="006E0699"/>
    <w:rsid w:val="006E0909"/>
    <w:rsid w:val="006E093B"/>
    <w:rsid w:val="006E099F"/>
    <w:rsid w:val="006E13AF"/>
    <w:rsid w:val="006E13B4"/>
    <w:rsid w:val="006E162B"/>
    <w:rsid w:val="006E1745"/>
    <w:rsid w:val="006E18A6"/>
    <w:rsid w:val="006E18CA"/>
    <w:rsid w:val="006E191D"/>
    <w:rsid w:val="006E192F"/>
    <w:rsid w:val="006E1A80"/>
    <w:rsid w:val="006E1B0E"/>
    <w:rsid w:val="006E1B46"/>
    <w:rsid w:val="006E1C64"/>
    <w:rsid w:val="006E1ED7"/>
    <w:rsid w:val="006E21DF"/>
    <w:rsid w:val="006E24B5"/>
    <w:rsid w:val="006E255B"/>
    <w:rsid w:val="006E266D"/>
    <w:rsid w:val="006E2719"/>
    <w:rsid w:val="006E28B0"/>
    <w:rsid w:val="006E2A27"/>
    <w:rsid w:val="006E2A83"/>
    <w:rsid w:val="006E2C75"/>
    <w:rsid w:val="006E2CC2"/>
    <w:rsid w:val="006E32AB"/>
    <w:rsid w:val="006E3405"/>
    <w:rsid w:val="006E34B5"/>
    <w:rsid w:val="006E3501"/>
    <w:rsid w:val="006E3606"/>
    <w:rsid w:val="006E3662"/>
    <w:rsid w:val="006E3828"/>
    <w:rsid w:val="006E3871"/>
    <w:rsid w:val="006E3B8C"/>
    <w:rsid w:val="006E3C97"/>
    <w:rsid w:val="006E3DFC"/>
    <w:rsid w:val="006E3FC9"/>
    <w:rsid w:val="006E4073"/>
    <w:rsid w:val="006E41C4"/>
    <w:rsid w:val="006E438B"/>
    <w:rsid w:val="006E4876"/>
    <w:rsid w:val="006E48C1"/>
    <w:rsid w:val="006E4B3A"/>
    <w:rsid w:val="006E4D26"/>
    <w:rsid w:val="006E4D56"/>
    <w:rsid w:val="006E4F88"/>
    <w:rsid w:val="006E50A2"/>
    <w:rsid w:val="006E51CE"/>
    <w:rsid w:val="006E51FA"/>
    <w:rsid w:val="006E5265"/>
    <w:rsid w:val="006E535C"/>
    <w:rsid w:val="006E56DD"/>
    <w:rsid w:val="006E575B"/>
    <w:rsid w:val="006E5953"/>
    <w:rsid w:val="006E5BD7"/>
    <w:rsid w:val="006E5D23"/>
    <w:rsid w:val="006E5E23"/>
    <w:rsid w:val="006E5FEB"/>
    <w:rsid w:val="006E66EA"/>
    <w:rsid w:val="006E670B"/>
    <w:rsid w:val="006E6816"/>
    <w:rsid w:val="006E6869"/>
    <w:rsid w:val="006E68BB"/>
    <w:rsid w:val="006E6BE1"/>
    <w:rsid w:val="006E6F1F"/>
    <w:rsid w:val="006E6FBA"/>
    <w:rsid w:val="006E72A5"/>
    <w:rsid w:val="006E72D5"/>
    <w:rsid w:val="006E7300"/>
    <w:rsid w:val="006E744A"/>
    <w:rsid w:val="006E7530"/>
    <w:rsid w:val="006E7596"/>
    <w:rsid w:val="006E7876"/>
    <w:rsid w:val="006E7A9B"/>
    <w:rsid w:val="006E7AFE"/>
    <w:rsid w:val="006E7B34"/>
    <w:rsid w:val="006E7B72"/>
    <w:rsid w:val="006E7C99"/>
    <w:rsid w:val="006E7E5D"/>
    <w:rsid w:val="006E7FC4"/>
    <w:rsid w:val="006F004D"/>
    <w:rsid w:val="006F0094"/>
    <w:rsid w:val="006F0283"/>
    <w:rsid w:val="006F0340"/>
    <w:rsid w:val="006F053E"/>
    <w:rsid w:val="006F06FD"/>
    <w:rsid w:val="006F09CE"/>
    <w:rsid w:val="006F0B11"/>
    <w:rsid w:val="006F0C96"/>
    <w:rsid w:val="006F1037"/>
    <w:rsid w:val="006F125E"/>
    <w:rsid w:val="006F1288"/>
    <w:rsid w:val="006F15A8"/>
    <w:rsid w:val="006F18A3"/>
    <w:rsid w:val="006F193A"/>
    <w:rsid w:val="006F199D"/>
    <w:rsid w:val="006F1C35"/>
    <w:rsid w:val="006F1EC2"/>
    <w:rsid w:val="006F20DE"/>
    <w:rsid w:val="006F21BF"/>
    <w:rsid w:val="006F2394"/>
    <w:rsid w:val="006F25FC"/>
    <w:rsid w:val="006F26B3"/>
    <w:rsid w:val="006F272E"/>
    <w:rsid w:val="006F2971"/>
    <w:rsid w:val="006F29F7"/>
    <w:rsid w:val="006F29FA"/>
    <w:rsid w:val="006F2A7F"/>
    <w:rsid w:val="006F2AC2"/>
    <w:rsid w:val="006F2B23"/>
    <w:rsid w:val="006F2F24"/>
    <w:rsid w:val="006F30C6"/>
    <w:rsid w:val="006F3245"/>
    <w:rsid w:val="006F3618"/>
    <w:rsid w:val="006F3856"/>
    <w:rsid w:val="006F38CE"/>
    <w:rsid w:val="006F3B0B"/>
    <w:rsid w:val="006F3C8B"/>
    <w:rsid w:val="006F3CF3"/>
    <w:rsid w:val="006F40B0"/>
    <w:rsid w:val="006F45AB"/>
    <w:rsid w:val="006F46C7"/>
    <w:rsid w:val="006F47F7"/>
    <w:rsid w:val="006F495D"/>
    <w:rsid w:val="006F4AD6"/>
    <w:rsid w:val="006F4B19"/>
    <w:rsid w:val="006F4E2D"/>
    <w:rsid w:val="006F4FD3"/>
    <w:rsid w:val="006F51CE"/>
    <w:rsid w:val="006F523E"/>
    <w:rsid w:val="006F538D"/>
    <w:rsid w:val="006F53D1"/>
    <w:rsid w:val="006F5750"/>
    <w:rsid w:val="006F5978"/>
    <w:rsid w:val="006F5D90"/>
    <w:rsid w:val="006F5E3C"/>
    <w:rsid w:val="006F6111"/>
    <w:rsid w:val="006F6256"/>
    <w:rsid w:val="006F6647"/>
    <w:rsid w:val="006F66E4"/>
    <w:rsid w:val="006F6957"/>
    <w:rsid w:val="006F6D1B"/>
    <w:rsid w:val="006F707A"/>
    <w:rsid w:val="006F70E1"/>
    <w:rsid w:val="006F75E3"/>
    <w:rsid w:val="006F7660"/>
    <w:rsid w:val="006F7979"/>
    <w:rsid w:val="006F7C67"/>
    <w:rsid w:val="00700096"/>
    <w:rsid w:val="0070025D"/>
    <w:rsid w:val="0070063B"/>
    <w:rsid w:val="007009C8"/>
    <w:rsid w:val="00700B1D"/>
    <w:rsid w:val="00700D2D"/>
    <w:rsid w:val="0070132B"/>
    <w:rsid w:val="007013F3"/>
    <w:rsid w:val="00701524"/>
    <w:rsid w:val="00701653"/>
    <w:rsid w:val="00701915"/>
    <w:rsid w:val="007019F7"/>
    <w:rsid w:val="00701D7B"/>
    <w:rsid w:val="0070203E"/>
    <w:rsid w:val="00702200"/>
    <w:rsid w:val="0070243A"/>
    <w:rsid w:val="007024BC"/>
    <w:rsid w:val="00702571"/>
    <w:rsid w:val="00702997"/>
    <w:rsid w:val="00703604"/>
    <w:rsid w:val="00703662"/>
    <w:rsid w:val="0070368E"/>
    <w:rsid w:val="007038F3"/>
    <w:rsid w:val="00703A1B"/>
    <w:rsid w:val="00703A5C"/>
    <w:rsid w:val="00703B8D"/>
    <w:rsid w:val="00703BB2"/>
    <w:rsid w:val="00703CCD"/>
    <w:rsid w:val="00703E41"/>
    <w:rsid w:val="0070435B"/>
    <w:rsid w:val="0070474E"/>
    <w:rsid w:val="00704F77"/>
    <w:rsid w:val="0070507D"/>
    <w:rsid w:val="007050C9"/>
    <w:rsid w:val="00705480"/>
    <w:rsid w:val="007054D5"/>
    <w:rsid w:val="00705559"/>
    <w:rsid w:val="007055AE"/>
    <w:rsid w:val="007058C2"/>
    <w:rsid w:val="00705AA1"/>
    <w:rsid w:val="00705E5E"/>
    <w:rsid w:val="00705F61"/>
    <w:rsid w:val="00705F8A"/>
    <w:rsid w:val="0070607D"/>
    <w:rsid w:val="00706378"/>
    <w:rsid w:val="007064B5"/>
    <w:rsid w:val="0070680E"/>
    <w:rsid w:val="007068AF"/>
    <w:rsid w:val="00706A71"/>
    <w:rsid w:val="00706C12"/>
    <w:rsid w:val="00706C66"/>
    <w:rsid w:val="00706F06"/>
    <w:rsid w:val="00707027"/>
    <w:rsid w:val="00707491"/>
    <w:rsid w:val="007076FB"/>
    <w:rsid w:val="00707811"/>
    <w:rsid w:val="007079E9"/>
    <w:rsid w:val="00707B8D"/>
    <w:rsid w:val="00707C6B"/>
    <w:rsid w:val="00707CF3"/>
    <w:rsid w:val="00707D75"/>
    <w:rsid w:val="00707E5F"/>
    <w:rsid w:val="00707EAD"/>
    <w:rsid w:val="00707EB0"/>
    <w:rsid w:val="00710286"/>
    <w:rsid w:val="007103EC"/>
    <w:rsid w:val="00710451"/>
    <w:rsid w:val="007104AB"/>
    <w:rsid w:val="007107E0"/>
    <w:rsid w:val="007108B0"/>
    <w:rsid w:val="00710B30"/>
    <w:rsid w:val="00710CB7"/>
    <w:rsid w:val="00710EC5"/>
    <w:rsid w:val="00711004"/>
    <w:rsid w:val="00711200"/>
    <w:rsid w:val="00711317"/>
    <w:rsid w:val="00711611"/>
    <w:rsid w:val="007116F7"/>
    <w:rsid w:val="007117F8"/>
    <w:rsid w:val="00711C27"/>
    <w:rsid w:val="00711C69"/>
    <w:rsid w:val="00711F69"/>
    <w:rsid w:val="00711F81"/>
    <w:rsid w:val="0071228D"/>
    <w:rsid w:val="00712298"/>
    <w:rsid w:val="0071234D"/>
    <w:rsid w:val="007123AD"/>
    <w:rsid w:val="007124C5"/>
    <w:rsid w:val="0071262D"/>
    <w:rsid w:val="0071272C"/>
    <w:rsid w:val="00712924"/>
    <w:rsid w:val="00712995"/>
    <w:rsid w:val="00712A66"/>
    <w:rsid w:val="00712CA0"/>
    <w:rsid w:val="00712FAC"/>
    <w:rsid w:val="00713177"/>
    <w:rsid w:val="007131A5"/>
    <w:rsid w:val="0071323D"/>
    <w:rsid w:val="00713355"/>
    <w:rsid w:val="0071342E"/>
    <w:rsid w:val="00713582"/>
    <w:rsid w:val="007136A1"/>
    <w:rsid w:val="007138DB"/>
    <w:rsid w:val="00713BE7"/>
    <w:rsid w:val="00713F2F"/>
    <w:rsid w:val="007141FD"/>
    <w:rsid w:val="00714294"/>
    <w:rsid w:val="0071469F"/>
    <w:rsid w:val="00714AE9"/>
    <w:rsid w:val="00714B44"/>
    <w:rsid w:val="00714B87"/>
    <w:rsid w:val="00714E50"/>
    <w:rsid w:val="00714E91"/>
    <w:rsid w:val="00714FD8"/>
    <w:rsid w:val="007155B2"/>
    <w:rsid w:val="0071587D"/>
    <w:rsid w:val="00715C2E"/>
    <w:rsid w:val="0071639D"/>
    <w:rsid w:val="007165C5"/>
    <w:rsid w:val="00716630"/>
    <w:rsid w:val="007166B5"/>
    <w:rsid w:val="0071686D"/>
    <w:rsid w:val="00716A7F"/>
    <w:rsid w:val="00716BD0"/>
    <w:rsid w:val="0071713A"/>
    <w:rsid w:val="007174D8"/>
    <w:rsid w:val="00717B5E"/>
    <w:rsid w:val="00717EDE"/>
    <w:rsid w:val="00717F56"/>
    <w:rsid w:val="007200EA"/>
    <w:rsid w:val="007206C2"/>
    <w:rsid w:val="007208D4"/>
    <w:rsid w:val="00720AAB"/>
    <w:rsid w:val="00720DC4"/>
    <w:rsid w:val="00720E40"/>
    <w:rsid w:val="00720E8D"/>
    <w:rsid w:val="007211B0"/>
    <w:rsid w:val="0072120B"/>
    <w:rsid w:val="007212AA"/>
    <w:rsid w:val="0072169C"/>
    <w:rsid w:val="007216C4"/>
    <w:rsid w:val="007217D7"/>
    <w:rsid w:val="00721C35"/>
    <w:rsid w:val="00721E1B"/>
    <w:rsid w:val="0072207A"/>
    <w:rsid w:val="007220F9"/>
    <w:rsid w:val="0072258C"/>
    <w:rsid w:val="00722630"/>
    <w:rsid w:val="00722AC7"/>
    <w:rsid w:val="00722BC5"/>
    <w:rsid w:val="00722E58"/>
    <w:rsid w:val="0072302D"/>
    <w:rsid w:val="00723382"/>
    <w:rsid w:val="007233DC"/>
    <w:rsid w:val="007234F4"/>
    <w:rsid w:val="00723920"/>
    <w:rsid w:val="0072396C"/>
    <w:rsid w:val="00723AF6"/>
    <w:rsid w:val="00723EC3"/>
    <w:rsid w:val="007240A7"/>
    <w:rsid w:val="00724288"/>
    <w:rsid w:val="0072479A"/>
    <w:rsid w:val="00724819"/>
    <w:rsid w:val="00724B6C"/>
    <w:rsid w:val="00724BE9"/>
    <w:rsid w:val="00724BEB"/>
    <w:rsid w:val="00724D2D"/>
    <w:rsid w:val="00724F00"/>
    <w:rsid w:val="00724F8B"/>
    <w:rsid w:val="00724FDB"/>
    <w:rsid w:val="0072541B"/>
    <w:rsid w:val="00725618"/>
    <w:rsid w:val="00725638"/>
    <w:rsid w:val="00725BD2"/>
    <w:rsid w:val="00725BD4"/>
    <w:rsid w:val="00725C2D"/>
    <w:rsid w:val="00725DBB"/>
    <w:rsid w:val="00725F5E"/>
    <w:rsid w:val="007260B4"/>
    <w:rsid w:val="00726179"/>
    <w:rsid w:val="007262DB"/>
    <w:rsid w:val="007263F9"/>
    <w:rsid w:val="007264D7"/>
    <w:rsid w:val="00726627"/>
    <w:rsid w:val="00726BA6"/>
    <w:rsid w:val="00726CEF"/>
    <w:rsid w:val="00726DD0"/>
    <w:rsid w:val="00726F57"/>
    <w:rsid w:val="0072735A"/>
    <w:rsid w:val="007274B2"/>
    <w:rsid w:val="00727584"/>
    <w:rsid w:val="00727654"/>
    <w:rsid w:val="00727914"/>
    <w:rsid w:val="00727B12"/>
    <w:rsid w:val="00727C21"/>
    <w:rsid w:val="00730032"/>
    <w:rsid w:val="0073004C"/>
    <w:rsid w:val="007300A6"/>
    <w:rsid w:val="0073014E"/>
    <w:rsid w:val="007302E7"/>
    <w:rsid w:val="007305E1"/>
    <w:rsid w:val="0073068E"/>
    <w:rsid w:val="00730720"/>
    <w:rsid w:val="00730818"/>
    <w:rsid w:val="00730839"/>
    <w:rsid w:val="00730900"/>
    <w:rsid w:val="00730BAE"/>
    <w:rsid w:val="00731180"/>
    <w:rsid w:val="0073142A"/>
    <w:rsid w:val="00731521"/>
    <w:rsid w:val="0073171E"/>
    <w:rsid w:val="007317FC"/>
    <w:rsid w:val="00731832"/>
    <w:rsid w:val="007318AC"/>
    <w:rsid w:val="007319C1"/>
    <w:rsid w:val="00731A00"/>
    <w:rsid w:val="00731A12"/>
    <w:rsid w:val="00731DC1"/>
    <w:rsid w:val="0073233F"/>
    <w:rsid w:val="00732517"/>
    <w:rsid w:val="007326BF"/>
    <w:rsid w:val="00732E1F"/>
    <w:rsid w:val="007332F4"/>
    <w:rsid w:val="00733314"/>
    <w:rsid w:val="00733346"/>
    <w:rsid w:val="00733543"/>
    <w:rsid w:val="007335A4"/>
    <w:rsid w:val="00733653"/>
    <w:rsid w:val="0073392D"/>
    <w:rsid w:val="00733F97"/>
    <w:rsid w:val="00733FEB"/>
    <w:rsid w:val="007340C9"/>
    <w:rsid w:val="00734506"/>
    <w:rsid w:val="007345DA"/>
    <w:rsid w:val="00734B6D"/>
    <w:rsid w:val="00734B75"/>
    <w:rsid w:val="00734B96"/>
    <w:rsid w:val="00734C82"/>
    <w:rsid w:val="00734DA5"/>
    <w:rsid w:val="007350B3"/>
    <w:rsid w:val="007354A1"/>
    <w:rsid w:val="007354AB"/>
    <w:rsid w:val="00735503"/>
    <w:rsid w:val="007356EA"/>
    <w:rsid w:val="00735781"/>
    <w:rsid w:val="00735782"/>
    <w:rsid w:val="00735BC6"/>
    <w:rsid w:val="00735BDB"/>
    <w:rsid w:val="00735D5F"/>
    <w:rsid w:val="00735E9F"/>
    <w:rsid w:val="00736108"/>
    <w:rsid w:val="0073618A"/>
    <w:rsid w:val="00736498"/>
    <w:rsid w:val="00736554"/>
    <w:rsid w:val="007368D8"/>
    <w:rsid w:val="00736CFA"/>
    <w:rsid w:val="00736D18"/>
    <w:rsid w:val="00736D9B"/>
    <w:rsid w:val="00736E94"/>
    <w:rsid w:val="00736EC6"/>
    <w:rsid w:val="00736EDF"/>
    <w:rsid w:val="00737215"/>
    <w:rsid w:val="00737428"/>
    <w:rsid w:val="00737C60"/>
    <w:rsid w:val="00737ECD"/>
    <w:rsid w:val="00737FAF"/>
    <w:rsid w:val="007400D8"/>
    <w:rsid w:val="007406B4"/>
    <w:rsid w:val="0074082D"/>
    <w:rsid w:val="00740A89"/>
    <w:rsid w:val="00740A91"/>
    <w:rsid w:val="00740D89"/>
    <w:rsid w:val="00740E74"/>
    <w:rsid w:val="00740F0F"/>
    <w:rsid w:val="00740F16"/>
    <w:rsid w:val="00740FA5"/>
    <w:rsid w:val="0074160E"/>
    <w:rsid w:val="00741657"/>
    <w:rsid w:val="007416C6"/>
    <w:rsid w:val="007416FE"/>
    <w:rsid w:val="0074175D"/>
    <w:rsid w:val="00742304"/>
    <w:rsid w:val="00742307"/>
    <w:rsid w:val="007425EC"/>
    <w:rsid w:val="007429E0"/>
    <w:rsid w:val="00742C20"/>
    <w:rsid w:val="00742E51"/>
    <w:rsid w:val="00742F36"/>
    <w:rsid w:val="00743145"/>
    <w:rsid w:val="0074317C"/>
    <w:rsid w:val="00743251"/>
    <w:rsid w:val="007434C5"/>
    <w:rsid w:val="00743544"/>
    <w:rsid w:val="00743840"/>
    <w:rsid w:val="00743862"/>
    <w:rsid w:val="007438D3"/>
    <w:rsid w:val="00743B22"/>
    <w:rsid w:val="00743B32"/>
    <w:rsid w:val="00743B94"/>
    <w:rsid w:val="00743D30"/>
    <w:rsid w:val="00744552"/>
    <w:rsid w:val="007447FE"/>
    <w:rsid w:val="00744A56"/>
    <w:rsid w:val="00744D71"/>
    <w:rsid w:val="00744F6C"/>
    <w:rsid w:val="007453E8"/>
    <w:rsid w:val="00745812"/>
    <w:rsid w:val="00745BA7"/>
    <w:rsid w:val="00745C10"/>
    <w:rsid w:val="00745DC3"/>
    <w:rsid w:val="00745EFE"/>
    <w:rsid w:val="00746318"/>
    <w:rsid w:val="007463B7"/>
    <w:rsid w:val="007464BC"/>
    <w:rsid w:val="0074651A"/>
    <w:rsid w:val="00746557"/>
    <w:rsid w:val="00746581"/>
    <w:rsid w:val="007469B0"/>
    <w:rsid w:val="00746CFA"/>
    <w:rsid w:val="00746D49"/>
    <w:rsid w:val="0074707D"/>
    <w:rsid w:val="007470A8"/>
    <w:rsid w:val="0074715C"/>
    <w:rsid w:val="007473DD"/>
    <w:rsid w:val="007475CA"/>
    <w:rsid w:val="00747726"/>
    <w:rsid w:val="00747A20"/>
    <w:rsid w:val="007502D6"/>
    <w:rsid w:val="0075041B"/>
    <w:rsid w:val="00750574"/>
    <w:rsid w:val="007509E7"/>
    <w:rsid w:val="00750B9D"/>
    <w:rsid w:val="00750BC3"/>
    <w:rsid w:val="007511B4"/>
    <w:rsid w:val="007513C5"/>
    <w:rsid w:val="00751406"/>
    <w:rsid w:val="00751465"/>
    <w:rsid w:val="00751515"/>
    <w:rsid w:val="00751973"/>
    <w:rsid w:val="00751A9E"/>
    <w:rsid w:val="00751BE8"/>
    <w:rsid w:val="00751F52"/>
    <w:rsid w:val="00751F55"/>
    <w:rsid w:val="00752154"/>
    <w:rsid w:val="0075287E"/>
    <w:rsid w:val="00752F94"/>
    <w:rsid w:val="007531DB"/>
    <w:rsid w:val="00753665"/>
    <w:rsid w:val="00753674"/>
    <w:rsid w:val="0075385C"/>
    <w:rsid w:val="00753998"/>
    <w:rsid w:val="00753D74"/>
    <w:rsid w:val="00754218"/>
    <w:rsid w:val="00754442"/>
    <w:rsid w:val="007544D9"/>
    <w:rsid w:val="0075498A"/>
    <w:rsid w:val="007549BE"/>
    <w:rsid w:val="00754A13"/>
    <w:rsid w:val="00754FBE"/>
    <w:rsid w:val="0075561D"/>
    <w:rsid w:val="0075575B"/>
    <w:rsid w:val="00755823"/>
    <w:rsid w:val="00755CEB"/>
    <w:rsid w:val="00755DEE"/>
    <w:rsid w:val="007560FC"/>
    <w:rsid w:val="007562D4"/>
    <w:rsid w:val="00756355"/>
    <w:rsid w:val="00756485"/>
    <w:rsid w:val="00756509"/>
    <w:rsid w:val="007565D9"/>
    <w:rsid w:val="00756B5C"/>
    <w:rsid w:val="00756D02"/>
    <w:rsid w:val="007572CE"/>
    <w:rsid w:val="0075736F"/>
    <w:rsid w:val="007575B7"/>
    <w:rsid w:val="00757AA0"/>
    <w:rsid w:val="00757BB0"/>
    <w:rsid w:val="00757C82"/>
    <w:rsid w:val="007600F2"/>
    <w:rsid w:val="0076051E"/>
    <w:rsid w:val="00760560"/>
    <w:rsid w:val="00760BD7"/>
    <w:rsid w:val="00760C9B"/>
    <w:rsid w:val="00760FF1"/>
    <w:rsid w:val="007610BF"/>
    <w:rsid w:val="007610D3"/>
    <w:rsid w:val="007619A1"/>
    <w:rsid w:val="00761BB8"/>
    <w:rsid w:val="00762020"/>
    <w:rsid w:val="0076254E"/>
    <w:rsid w:val="007627DE"/>
    <w:rsid w:val="0076287E"/>
    <w:rsid w:val="00762987"/>
    <w:rsid w:val="00762BEC"/>
    <w:rsid w:val="00762C46"/>
    <w:rsid w:val="00762E6C"/>
    <w:rsid w:val="0076326B"/>
    <w:rsid w:val="00763290"/>
    <w:rsid w:val="007632E8"/>
    <w:rsid w:val="00763369"/>
    <w:rsid w:val="007633B8"/>
    <w:rsid w:val="00763420"/>
    <w:rsid w:val="00763520"/>
    <w:rsid w:val="007636CD"/>
    <w:rsid w:val="0076375E"/>
    <w:rsid w:val="007637E0"/>
    <w:rsid w:val="00763ADE"/>
    <w:rsid w:val="00763B55"/>
    <w:rsid w:val="00763B83"/>
    <w:rsid w:val="00763D2C"/>
    <w:rsid w:val="00763E34"/>
    <w:rsid w:val="00764339"/>
    <w:rsid w:val="0076433F"/>
    <w:rsid w:val="007644AC"/>
    <w:rsid w:val="007645DE"/>
    <w:rsid w:val="00764617"/>
    <w:rsid w:val="00764732"/>
    <w:rsid w:val="0076486F"/>
    <w:rsid w:val="00764BD6"/>
    <w:rsid w:val="00764DFD"/>
    <w:rsid w:val="00764F17"/>
    <w:rsid w:val="00765120"/>
    <w:rsid w:val="0076520C"/>
    <w:rsid w:val="0076549D"/>
    <w:rsid w:val="007654EF"/>
    <w:rsid w:val="0076559B"/>
    <w:rsid w:val="007657D2"/>
    <w:rsid w:val="00765984"/>
    <w:rsid w:val="00765A76"/>
    <w:rsid w:val="00765CEE"/>
    <w:rsid w:val="00765FB4"/>
    <w:rsid w:val="007660C2"/>
    <w:rsid w:val="007660D2"/>
    <w:rsid w:val="007662E0"/>
    <w:rsid w:val="007663A7"/>
    <w:rsid w:val="007667F4"/>
    <w:rsid w:val="00766865"/>
    <w:rsid w:val="00766C10"/>
    <w:rsid w:val="00766E63"/>
    <w:rsid w:val="00766F9A"/>
    <w:rsid w:val="0076707C"/>
    <w:rsid w:val="007672EF"/>
    <w:rsid w:val="00767336"/>
    <w:rsid w:val="0076736B"/>
    <w:rsid w:val="00767B18"/>
    <w:rsid w:val="00767F69"/>
    <w:rsid w:val="0077019B"/>
    <w:rsid w:val="007703ED"/>
    <w:rsid w:val="00770729"/>
    <w:rsid w:val="00770CED"/>
    <w:rsid w:val="007712C8"/>
    <w:rsid w:val="0077133E"/>
    <w:rsid w:val="007715D3"/>
    <w:rsid w:val="007718CB"/>
    <w:rsid w:val="00771A08"/>
    <w:rsid w:val="00771B61"/>
    <w:rsid w:val="00771E56"/>
    <w:rsid w:val="00771F11"/>
    <w:rsid w:val="00771F1F"/>
    <w:rsid w:val="00771F33"/>
    <w:rsid w:val="00772063"/>
    <w:rsid w:val="00772596"/>
    <w:rsid w:val="00772633"/>
    <w:rsid w:val="0077266C"/>
    <w:rsid w:val="00772717"/>
    <w:rsid w:val="00772758"/>
    <w:rsid w:val="00772868"/>
    <w:rsid w:val="007728E9"/>
    <w:rsid w:val="00772A8D"/>
    <w:rsid w:val="00772B4B"/>
    <w:rsid w:val="00772E50"/>
    <w:rsid w:val="00772FEC"/>
    <w:rsid w:val="00773132"/>
    <w:rsid w:val="0077357B"/>
    <w:rsid w:val="007735F2"/>
    <w:rsid w:val="007736C5"/>
    <w:rsid w:val="007737F2"/>
    <w:rsid w:val="00773DF5"/>
    <w:rsid w:val="007741AB"/>
    <w:rsid w:val="007743B7"/>
    <w:rsid w:val="0077452A"/>
    <w:rsid w:val="00774588"/>
    <w:rsid w:val="00774630"/>
    <w:rsid w:val="007749C2"/>
    <w:rsid w:val="00774ABD"/>
    <w:rsid w:val="00774DCE"/>
    <w:rsid w:val="007751A9"/>
    <w:rsid w:val="007755F6"/>
    <w:rsid w:val="0077566F"/>
    <w:rsid w:val="007756A2"/>
    <w:rsid w:val="007758B6"/>
    <w:rsid w:val="0077593D"/>
    <w:rsid w:val="00775973"/>
    <w:rsid w:val="007759B1"/>
    <w:rsid w:val="007759CB"/>
    <w:rsid w:val="007759F8"/>
    <w:rsid w:val="00775C86"/>
    <w:rsid w:val="00775D49"/>
    <w:rsid w:val="00775E8C"/>
    <w:rsid w:val="0077614E"/>
    <w:rsid w:val="00776453"/>
    <w:rsid w:val="0077646E"/>
    <w:rsid w:val="007767E3"/>
    <w:rsid w:val="007768BE"/>
    <w:rsid w:val="00776C16"/>
    <w:rsid w:val="00776C70"/>
    <w:rsid w:val="00777295"/>
    <w:rsid w:val="00777413"/>
    <w:rsid w:val="007777B3"/>
    <w:rsid w:val="00777881"/>
    <w:rsid w:val="00777C2A"/>
    <w:rsid w:val="00777C48"/>
    <w:rsid w:val="00777FF9"/>
    <w:rsid w:val="007801FE"/>
    <w:rsid w:val="00780515"/>
    <w:rsid w:val="007807F2"/>
    <w:rsid w:val="00780BC6"/>
    <w:rsid w:val="00780CEF"/>
    <w:rsid w:val="00780EF9"/>
    <w:rsid w:val="007812A2"/>
    <w:rsid w:val="007813B1"/>
    <w:rsid w:val="007816F0"/>
    <w:rsid w:val="0078174F"/>
    <w:rsid w:val="00781B3A"/>
    <w:rsid w:val="00781DDA"/>
    <w:rsid w:val="00781ED7"/>
    <w:rsid w:val="00781F78"/>
    <w:rsid w:val="00782054"/>
    <w:rsid w:val="00782426"/>
    <w:rsid w:val="0078250E"/>
    <w:rsid w:val="00782578"/>
    <w:rsid w:val="0078274D"/>
    <w:rsid w:val="00782927"/>
    <w:rsid w:val="00782A80"/>
    <w:rsid w:val="00782AA8"/>
    <w:rsid w:val="00782C0A"/>
    <w:rsid w:val="00782DAD"/>
    <w:rsid w:val="00783487"/>
    <w:rsid w:val="007835A4"/>
    <w:rsid w:val="007837B0"/>
    <w:rsid w:val="00783ACC"/>
    <w:rsid w:val="00783B04"/>
    <w:rsid w:val="00783FAD"/>
    <w:rsid w:val="007840ED"/>
    <w:rsid w:val="007841DB"/>
    <w:rsid w:val="007843E6"/>
    <w:rsid w:val="0078479C"/>
    <w:rsid w:val="00784884"/>
    <w:rsid w:val="00785009"/>
    <w:rsid w:val="00785054"/>
    <w:rsid w:val="00785176"/>
    <w:rsid w:val="007853EF"/>
    <w:rsid w:val="007855C0"/>
    <w:rsid w:val="007855DD"/>
    <w:rsid w:val="00785E8E"/>
    <w:rsid w:val="00785F8A"/>
    <w:rsid w:val="00786132"/>
    <w:rsid w:val="007862E2"/>
    <w:rsid w:val="00786381"/>
    <w:rsid w:val="0078656C"/>
    <w:rsid w:val="007867D1"/>
    <w:rsid w:val="0078695F"/>
    <w:rsid w:val="00786968"/>
    <w:rsid w:val="00786B04"/>
    <w:rsid w:val="00786BA6"/>
    <w:rsid w:val="00786C13"/>
    <w:rsid w:val="00786CB5"/>
    <w:rsid w:val="00786E44"/>
    <w:rsid w:val="007871A1"/>
    <w:rsid w:val="0078721F"/>
    <w:rsid w:val="0078750D"/>
    <w:rsid w:val="00787598"/>
    <w:rsid w:val="00787626"/>
    <w:rsid w:val="007877F5"/>
    <w:rsid w:val="00787816"/>
    <w:rsid w:val="007878F5"/>
    <w:rsid w:val="00787AD8"/>
    <w:rsid w:val="00787AE4"/>
    <w:rsid w:val="00787BCF"/>
    <w:rsid w:val="00787D8A"/>
    <w:rsid w:val="00790102"/>
    <w:rsid w:val="0079034B"/>
    <w:rsid w:val="00790350"/>
    <w:rsid w:val="00790577"/>
    <w:rsid w:val="00790883"/>
    <w:rsid w:val="00790957"/>
    <w:rsid w:val="007909A7"/>
    <w:rsid w:val="0079103A"/>
    <w:rsid w:val="0079110D"/>
    <w:rsid w:val="00791243"/>
    <w:rsid w:val="007914D1"/>
    <w:rsid w:val="0079156F"/>
    <w:rsid w:val="00791617"/>
    <w:rsid w:val="007919D3"/>
    <w:rsid w:val="00791A5B"/>
    <w:rsid w:val="00791CC2"/>
    <w:rsid w:val="00791D3E"/>
    <w:rsid w:val="00791F5E"/>
    <w:rsid w:val="00792147"/>
    <w:rsid w:val="00792183"/>
    <w:rsid w:val="007921B0"/>
    <w:rsid w:val="007921CA"/>
    <w:rsid w:val="007922A7"/>
    <w:rsid w:val="007923F7"/>
    <w:rsid w:val="00792693"/>
    <w:rsid w:val="00792AAC"/>
    <w:rsid w:val="00792CBD"/>
    <w:rsid w:val="00792E9D"/>
    <w:rsid w:val="00793158"/>
    <w:rsid w:val="007933AC"/>
    <w:rsid w:val="00793658"/>
    <w:rsid w:val="007936C1"/>
    <w:rsid w:val="007936EA"/>
    <w:rsid w:val="00793714"/>
    <w:rsid w:val="00793834"/>
    <w:rsid w:val="007938B2"/>
    <w:rsid w:val="007938BB"/>
    <w:rsid w:val="0079395F"/>
    <w:rsid w:val="00793A67"/>
    <w:rsid w:val="00793D43"/>
    <w:rsid w:val="00793EE0"/>
    <w:rsid w:val="00794263"/>
    <w:rsid w:val="00794598"/>
    <w:rsid w:val="007948A0"/>
    <w:rsid w:val="00794A12"/>
    <w:rsid w:val="0079504D"/>
    <w:rsid w:val="0079507A"/>
    <w:rsid w:val="00795675"/>
    <w:rsid w:val="00795801"/>
    <w:rsid w:val="0079584D"/>
    <w:rsid w:val="00795A7E"/>
    <w:rsid w:val="00795A80"/>
    <w:rsid w:val="00795F87"/>
    <w:rsid w:val="007961FC"/>
    <w:rsid w:val="00796757"/>
    <w:rsid w:val="00796774"/>
    <w:rsid w:val="007967E4"/>
    <w:rsid w:val="007967FA"/>
    <w:rsid w:val="00796D1B"/>
    <w:rsid w:val="00796E97"/>
    <w:rsid w:val="0079719F"/>
    <w:rsid w:val="0079735B"/>
    <w:rsid w:val="0079738B"/>
    <w:rsid w:val="00797404"/>
    <w:rsid w:val="00797905"/>
    <w:rsid w:val="007979A9"/>
    <w:rsid w:val="00797DEA"/>
    <w:rsid w:val="00797E02"/>
    <w:rsid w:val="007A0287"/>
    <w:rsid w:val="007A0548"/>
    <w:rsid w:val="007A069F"/>
    <w:rsid w:val="007A0796"/>
    <w:rsid w:val="007A0BEA"/>
    <w:rsid w:val="007A123E"/>
    <w:rsid w:val="007A1243"/>
    <w:rsid w:val="007A1613"/>
    <w:rsid w:val="007A1769"/>
    <w:rsid w:val="007A178B"/>
    <w:rsid w:val="007A17BC"/>
    <w:rsid w:val="007A17E7"/>
    <w:rsid w:val="007A1B85"/>
    <w:rsid w:val="007A1DCC"/>
    <w:rsid w:val="007A1DE7"/>
    <w:rsid w:val="007A24D3"/>
    <w:rsid w:val="007A24F9"/>
    <w:rsid w:val="007A25B8"/>
    <w:rsid w:val="007A277A"/>
    <w:rsid w:val="007A2B39"/>
    <w:rsid w:val="007A2DCC"/>
    <w:rsid w:val="007A317F"/>
    <w:rsid w:val="007A339F"/>
    <w:rsid w:val="007A33D8"/>
    <w:rsid w:val="007A39EB"/>
    <w:rsid w:val="007A3CB9"/>
    <w:rsid w:val="007A3DF4"/>
    <w:rsid w:val="007A3E73"/>
    <w:rsid w:val="007A3E8B"/>
    <w:rsid w:val="007A3F90"/>
    <w:rsid w:val="007A3FAE"/>
    <w:rsid w:val="007A41F1"/>
    <w:rsid w:val="007A4241"/>
    <w:rsid w:val="007A43DD"/>
    <w:rsid w:val="007A4529"/>
    <w:rsid w:val="007A474B"/>
    <w:rsid w:val="007A496B"/>
    <w:rsid w:val="007A49C4"/>
    <w:rsid w:val="007A4A3C"/>
    <w:rsid w:val="007A4C07"/>
    <w:rsid w:val="007A50FC"/>
    <w:rsid w:val="007A519C"/>
    <w:rsid w:val="007A55DA"/>
    <w:rsid w:val="007A5D2B"/>
    <w:rsid w:val="007A5D55"/>
    <w:rsid w:val="007A5E01"/>
    <w:rsid w:val="007A5E59"/>
    <w:rsid w:val="007A5E85"/>
    <w:rsid w:val="007A63FA"/>
    <w:rsid w:val="007A68CA"/>
    <w:rsid w:val="007A68D6"/>
    <w:rsid w:val="007A6902"/>
    <w:rsid w:val="007A6BBC"/>
    <w:rsid w:val="007A6CC7"/>
    <w:rsid w:val="007A6D79"/>
    <w:rsid w:val="007A6DA2"/>
    <w:rsid w:val="007A7047"/>
    <w:rsid w:val="007A731D"/>
    <w:rsid w:val="007A7568"/>
    <w:rsid w:val="007A7611"/>
    <w:rsid w:val="007A796D"/>
    <w:rsid w:val="007A7B3F"/>
    <w:rsid w:val="007A7BBB"/>
    <w:rsid w:val="007A7D78"/>
    <w:rsid w:val="007A7F28"/>
    <w:rsid w:val="007B00B8"/>
    <w:rsid w:val="007B0177"/>
    <w:rsid w:val="007B02C9"/>
    <w:rsid w:val="007B040E"/>
    <w:rsid w:val="007B0489"/>
    <w:rsid w:val="007B05F3"/>
    <w:rsid w:val="007B0686"/>
    <w:rsid w:val="007B0925"/>
    <w:rsid w:val="007B0B00"/>
    <w:rsid w:val="007B0D8E"/>
    <w:rsid w:val="007B0EE5"/>
    <w:rsid w:val="007B0F4D"/>
    <w:rsid w:val="007B105E"/>
    <w:rsid w:val="007B1085"/>
    <w:rsid w:val="007B152F"/>
    <w:rsid w:val="007B167C"/>
    <w:rsid w:val="007B1B4A"/>
    <w:rsid w:val="007B1BAC"/>
    <w:rsid w:val="007B1C5D"/>
    <w:rsid w:val="007B1D0C"/>
    <w:rsid w:val="007B1D8B"/>
    <w:rsid w:val="007B1EE9"/>
    <w:rsid w:val="007B1FA6"/>
    <w:rsid w:val="007B2046"/>
    <w:rsid w:val="007B2058"/>
    <w:rsid w:val="007B212D"/>
    <w:rsid w:val="007B22D3"/>
    <w:rsid w:val="007B2776"/>
    <w:rsid w:val="007B2812"/>
    <w:rsid w:val="007B2DCB"/>
    <w:rsid w:val="007B2E1A"/>
    <w:rsid w:val="007B3174"/>
    <w:rsid w:val="007B31CD"/>
    <w:rsid w:val="007B322A"/>
    <w:rsid w:val="007B34DE"/>
    <w:rsid w:val="007B35B2"/>
    <w:rsid w:val="007B3BD0"/>
    <w:rsid w:val="007B3BE0"/>
    <w:rsid w:val="007B3C35"/>
    <w:rsid w:val="007B3D2A"/>
    <w:rsid w:val="007B40A8"/>
    <w:rsid w:val="007B421E"/>
    <w:rsid w:val="007B48B9"/>
    <w:rsid w:val="007B49F0"/>
    <w:rsid w:val="007B4AB1"/>
    <w:rsid w:val="007B4CD3"/>
    <w:rsid w:val="007B5387"/>
    <w:rsid w:val="007B53EA"/>
    <w:rsid w:val="007B5886"/>
    <w:rsid w:val="007B5AED"/>
    <w:rsid w:val="007B5BC9"/>
    <w:rsid w:val="007B5E8D"/>
    <w:rsid w:val="007B5F8A"/>
    <w:rsid w:val="007B603C"/>
    <w:rsid w:val="007B61B0"/>
    <w:rsid w:val="007B638E"/>
    <w:rsid w:val="007B6480"/>
    <w:rsid w:val="007B6692"/>
    <w:rsid w:val="007B690B"/>
    <w:rsid w:val="007B7075"/>
    <w:rsid w:val="007B714D"/>
    <w:rsid w:val="007B72EA"/>
    <w:rsid w:val="007B7470"/>
    <w:rsid w:val="007B760F"/>
    <w:rsid w:val="007B782A"/>
    <w:rsid w:val="007B7DBC"/>
    <w:rsid w:val="007B7E22"/>
    <w:rsid w:val="007B7ED1"/>
    <w:rsid w:val="007B7EE7"/>
    <w:rsid w:val="007B7F0D"/>
    <w:rsid w:val="007C00ED"/>
    <w:rsid w:val="007C0203"/>
    <w:rsid w:val="007C0338"/>
    <w:rsid w:val="007C033D"/>
    <w:rsid w:val="007C0558"/>
    <w:rsid w:val="007C07A6"/>
    <w:rsid w:val="007C0B24"/>
    <w:rsid w:val="007C0CB0"/>
    <w:rsid w:val="007C0F20"/>
    <w:rsid w:val="007C1069"/>
    <w:rsid w:val="007C1185"/>
    <w:rsid w:val="007C149C"/>
    <w:rsid w:val="007C19DE"/>
    <w:rsid w:val="007C1A3A"/>
    <w:rsid w:val="007C1ADE"/>
    <w:rsid w:val="007C1D36"/>
    <w:rsid w:val="007C1D5C"/>
    <w:rsid w:val="007C1DF4"/>
    <w:rsid w:val="007C201E"/>
    <w:rsid w:val="007C233E"/>
    <w:rsid w:val="007C29F1"/>
    <w:rsid w:val="007C2B29"/>
    <w:rsid w:val="007C2C1D"/>
    <w:rsid w:val="007C2D0D"/>
    <w:rsid w:val="007C2DAE"/>
    <w:rsid w:val="007C2F18"/>
    <w:rsid w:val="007C2F50"/>
    <w:rsid w:val="007C3151"/>
    <w:rsid w:val="007C3206"/>
    <w:rsid w:val="007C326E"/>
    <w:rsid w:val="007C3442"/>
    <w:rsid w:val="007C34FD"/>
    <w:rsid w:val="007C3536"/>
    <w:rsid w:val="007C361F"/>
    <w:rsid w:val="007C37AE"/>
    <w:rsid w:val="007C3F60"/>
    <w:rsid w:val="007C45B8"/>
    <w:rsid w:val="007C464E"/>
    <w:rsid w:val="007C4900"/>
    <w:rsid w:val="007C49F8"/>
    <w:rsid w:val="007C4C45"/>
    <w:rsid w:val="007C4C8F"/>
    <w:rsid w:val="007C51B6"/>
    <w:rsid w:val="007C5261"/>
    <w:rsid w:val="007C5586"/>
    <w:rsid w:val="007C57E7"/>
    <w:rsid w:val="007C5861"/>
    <w:rsid w:val="007C58B2"/>
    <w:rsid w:val="007C5B20"/>
    <w:rsid w:val="007C5E8C"/>
    <w:rsid w:val="007C5F05"/>
    <w:rsid w:val="007C60AE"/>
    <w:rsid w:val="007C6270"/>
    <w:rsid w:val="007C631F"/>
    <w:rsid w:val="007C6485"/>
    <w:rsid w:val="007C6633"/>
    <w:rsid w:val="007C6861"/>
    <w:rsid w:val="007C69EA"/>
    <w:rsid w:val="007C6A19"/>
    <w:rsid w:val="007C6B84"/>
    <w:rsid w:val="007C6C98"/>
    <w:rsid w:val="007C6CFA"/>
    <w:rsid w:val="007C6DB3"/>
    <w:rsid w:val="007C6DB8"/>
    <w:rsid w:val="007C7343"/>
    <w:rsid w:val="007C7485"/>
    <w:rsid w:val="007C74C6"/>
    <w:rsid w:val="007C7B1B"/>
    <w:rsid w:val="007C7D99"/>
    <w:rsid w:val="007C7E71"/>
    <w:rsid w:val="007D0256"/>
    <w:rsid w:val="007D0859"/>
    <w:rsid w:val="007D0A25"/>
    <w:rsid w:val="007D0E82"/>
    <w:rsid w:val="007D1014"/>
    <w:rsid w:val="007D11BC"/>
    <w:rsid w:val="007D1252"/>
    <w:rsid w:val="007D14A7"/>
    <w:rsid w:val="007D1ADC"/>
    <w:rsid w:val="007D1F88"/>
    <w:rsid w:val="007D2010"/>
    <w:rsid w:val="007D2569"/>
    <w:rsid w:val="007D268A"/>
    <w:rsid w:val="007D26DA"/>
    <w:rsid w:val="007D27A6"/>
    <w:rsid w:val="007D27B0"/>
    <w:rsid w:val="007D2C1A"/>
    <w:rsid w:val="007D3118"/>
    <w:rsid w:val="007D3207"/>
    <w:rsid w:val="007D32DF"/>
    <w:rsid w:val="007D3438"/>
    <w:rsid w:val="007D360E"/>
    <w:rsid w:val="007D3639"/>
    <w:rsid w:val="007D37E4"/>
    <w:rsid w:val="007D3BB8"/>
    <w:rsid w:val="007D3BEA"/>
    <w:rsid w:val="007D3E0B"/>
    <w:rsid w:val="007D3F48"/>
    <w:rsid w:val="007D405C"/>
    <w:rsid w:val="007D44E8"/>
    <w:rsid w:val="007D44FF"/>
    <w:rsid w:val="007D48C3"/>
    <w:rsid w:val="007D50A3"/>
    <w:rsid w:val="007D5197"/>
    <w:rsid w:val="007D51A0"/>
    <w:rsid w:val="007D5924"/>
    <w:rsid w:val="007D5BE1"/>
    <w:rsid w:val="007D5DDF"/>
    <w:rsid w:val="007D60B3"/>
    <w:rsid w:val="007D6133"/>
    <w:rsid w:val="007D630C"/>
    <w:rsid w:val="007D64F7"/>
    <w:rsid w:val="007D6516"/>
    <w:rsid w:val="007D653E"/>
    <w:rsid w:val="007D65AF"/>
    <w:rsid w:val="007D6657"/>
    <w:rsid w:val="007D6700"/>
    <w:rsid w:val="007D67EE"/>
    <w:rsid w:val="007D68AC"/>
    <w:rsid w:val="007D6978"/>
    <w:rsid w:val="007D6A99"/>
    <w:rsid w:val="007D6ABE"/>
    <w:rsid w:val="007D6C02"/>
    <w:rsid w:val="007D6D5A"/>
    <w:rsid w:val="007D6DF2"/>
    <w:rsid w:val="007D6E1F"/>
    <w:rsid w:val="007D7061"/>
    <w:rsid w:val="007D72B5"/>
    <w:rsid w:val="007D7436"/>
    <w:rsid w:val="007D76E8"/>
    <w:rsid w:val="007D79D6"/>
    <w:rsid w:val="007D7B79"/>
    <w:rsid w:val="007D7D46"/>
    <w:rsid w:val="007D7DEE"/>
    <w:rsid w:val="007D7EF8"/>
    <w:rsid w:val="007D7F16"/>
    <w:rsid w:val="007D7FE2"/>
    <w:rsid w:val="007E0429"/>
    <w:rsid w:val="007E049E"/>
    <w:rsid w:val="007E05D0"/>
    <w:rsid w:val="007E089E"/>
    <w:rsid w:val="007E0918"/>
    <w:rsid w:val="007E0E15"/>
    <w:rsid w:val="007E0E5D"/>
    <w:rsid w:val="007E0FB8"/>
    <w:rsid w:val="007E151C"/>
    <w:rsid w:val="007E1647"/>
    <w:rsid w:val="007E1AE1"/>
    <w:rsid w:val="007E1AE4"/>
    <w:rsid w:val="007E1EFB"/>
    <w:rsid w:val="007E1FF0"/>
    <w:rsid w:val="007E2106"/>
    <w:rsid w:val="007E25D2"/>
    <w:rsid w:val="007E2688"/>
    <w:rsid w:val="007E27F5"/>
    <w:rsid w:val="007E2AE1"/>
    <w:rsid w:val="007E2AEE"/>
    <w:rsid w:val="007E2E8C"/>
    <w:rsid w:val="007E2F8C"/>
    <w:rsid w:val="007E3607"/>
    <w:rsid w:val="007E36A1"/>
    <w:rsid w:val="007E3845"/>
    <w:rsid w:val="007E3A09"/>
    <w:rsid w:val="007E3B6E"/>
    <w:rsid w:val="007E3D3A"/>
    <w:rsid w:val="007E3DAC"/>
    <w:rsid w:val="007E3E8D"/>
    <w:rsid w:val="007E4222"/>
    <w:rsid w:val="007E42E3"/>
    <w:rsid w:val="007E4501"/>
    <w:rsid w:val="007E457E"/>
    <w:rsid w:val="007E4630"/>
    <w:rsid w:val="007E488D"/>
    <w:rsid w:val="007E4892"/>
    <w:rsid w:val="007E497E"/>
    <w:rsid w:val="007E4BC2"/>
    <w:rsid w:val="007E524F"/>
    <w:rsid w:val="007E5309"/>
    <w:rsid w:val="007E53E2"/>
    <w:rsid w:val="007E5B93"/>
    <w:rsid w:val="007E5FBD"/>
    <w:rsid w:val="007E6143"/>
    <w:rsid w:val="007E668E"/>
    <w:rsid w:val="007E692B"/>
    <w:rsid w:val="007E6A46"/>
    <w:rsid w:val="007E6B61"/>
    <w:rsid w:val="007E6E6C"/>
    <w:rsid w:val="007E7049"/>
    <w:rsid w:val="007E739D"/>
    <w:rsid w:val="007E7495"/>
    <w:rsid w:val="007E7518"/>
    <w:rsid w:val="007E751C"/>
    <w:rsid w:val="007E7800"/>
    <w:rsid w:val="007E78E1"/>
    <w:rsid w:val="007E79C7"/>
    <w:rsid w:val="007E7AAF"/>
    <w:rsid w:val="007F0178"/>
    <w:rsid w:val="007F052D"/>
    <w:rsid w:val="007F055B"/>
    <w:rsid w:val="007F0662"/>
    <w:rsid w:val="007F067F"/>
    <w:rsid w:val="007F0864"/>
    <w:rsid w:val="007F0A0B"/>
    <w:rsid w:val="007F0C03"/>
    <w:rsid w:val="007F0DE4"/>
    <w:rsid w:val="007F14BC"/>
    <w:rsid w:val="007F181E"/>
    <w:rsid w:val="007F1897"/>
    <w:rsid w:val="007F1942"/>
    <w:rsid w:val="007F1949"/>
    <w:rsid w:val="007F1A21"/>
    <w:rsid w:val="007F1A5C"/>
    <w:rsid w:val="007F1B18"/>
    <w:rsid w:val="007F1E31"/>
    <w:rsid w:val="007F1E96"/>
    <w:rsid w:val="007F234E"/>
    <w:rsid w:val="007F2854"/>
    <w:rsid w:val="007F28B6"/>
    <w:rsid w:val="007F2BD6"/>
    <w:rsid w:val="007F2CAD"/>
    <w:rsid w:val="007F2F69"/>
    <w:rsid w:val="007F3190"/>
    <w:rsid w:val="007F3256"/>
    <w:rsid w:val="007F32CC"/>
    <w:rsid w:val="007F348C"/>
    <w:rsid w:val="007F363F"/>
    <w:rsid w:val="007F379C"/>
    <w:rsid w:val="007F3AB0"/>
    <w:rsid w:val="007F3B14"/>
    <w:rsid w:val="007F3B4D"/>
    <w:rsid w:val="007F3B71"/>
    <w:rsid w:val="007F3E76"/>
    <w:rsid w:val="007F3F0A"/>
    <w:rsid w:val="007F4028"/>
    <w:rsid w:val="007F420A"/>
    <w:rsid w:val="007F4364"/>
    <w:rsid w:val="007F4553"/>
    <w:rsid w:val="007F4585"/>
    <w:rsid w:val="007F484D"/>
    <w:rsid w:val="007F4F2B"/>
    <w:rsid w:val="007F505C"/>
    <w:rsid w:val="007F50CE"/>
    <w:rsid w:val="007F5223"/>
    <w:rsid w:val="007F5561"/>
    <w:rsid w:val="007F556C"/>
    <w:rsid w:val="007F560A"/>
    <w:rsid w:val="007F58E1"/>
    <w:rsid w:val="007F5DD1"/>
    <w:rsid w:val="007F693F"/>
    <w:rsid w:val="007F6B9D"/>
    <w:rsid w:val="007F6D14"/>
    <w:rsid w:val="007F6D34"/>
    <w:rsid w:val="007F6D53"/>
    <w:rsid w:val="007F6EF0"/>
    <w:rsid w:val="007F6F49"/>
    <w:rsid w:val="007F735D"/>
    <w:rsid w:val="007F73FB"/>
    <w:rsid w:val="007F75BF"/>
    <w:rsid w:val="007F75E8"/>
    <w:rsid w:val="007F767A"/>
    <w:rsid w:val="007F7A3D"/>
    <w:rsid w:val="007F7B47"/>
    <w:rsid w:val="007F7D22"/>
    <w:rsid w:val="007F7D28"/>
    <w:rsid w:val="008001A0"/>
    <w:rsid w:val="0080024F"/>
    <w:rsid w:val="008002B8"/>
    <w:rsid w:val="0080032E"/>
    <w:rsid w:val="00800460"/>
    <w:rsid w:val="0080061B"/>
    <w:rsid w:val="0080063E"/>
    <w:rsid w:val="0080079C"/>
    <w:rsid w:val="00800A2B"/>
    <w:rsid w:val="00800ECF"/>
    <w:rsid w:val="00801064"/>
    <w:rsid w:val="0080109A"/>
    <w:rsid w:val="00801222"/>
    <w:rsid w:val="00801463"/>
    <w:rsid w:val="00801746"/>
    <w:rsid w:val="00801DE6"/>
    <w:rsid w:val="00801E48"/>
    <w:rsid w:val="00801FB2"/>
    <w:rsid w:val="008020DA"/>
    <w:rsid w:val="00802145"/>
    <w:rsid w:val="008021C3"/>
    <w:rsid w:val="00802267"/>
    <w:rsid w:val="0080228C"/>
    <w:rsid w:val="008023DB"/>
    <w:rsid w:val="00802485"/>
    <w:rsid w:val="00802705"/>
    <w:rsid w:val="00802B7A"/>
    <w:rsid w:val="00802D18"/>
    <w:rsid w:val="00802EDC"/>
    <w:rsid w:val="00803100"/>
    <w:rsid w:val="008032F2"/>
    <w:rsid w:val="00803325"/>
    <w:rsid w:val="0080336A"/>
    <w:rsid w:val="00803571"/>
    <w:rsid w:val="008035ED"/>
    <w:rsid w:val="0080376F"/>
    <w:rsid w:val="00803798"/>
    <w:rsid w:val="00803C46"/>
    <w:rsid w:val="00803DD6"/>
    <w:rsid w:val="00803DF2"/>
    <w:rsid w:val="00803E8C"/>
    <w:rsid w:val="0080420F"/>
    <w:rsid w:val="00804740"/>
    <w:rsid w:val="00804EF1"/>
    <w:rsid w:val="00804F5D"/>
    <w:rsid w:val="008052E9"/>
    <w:rsid w:val="0080544F"/>
    <w:rsid w:val="00805702"/>
    <w:rsid w:val="0080580C"/>
    <w:rsid w:val="0080592D"/>
    <w:rsid w:val="00805AEB"/>
    <w:rsid w:val="00805C1B"/>
    <w:rsid w:val="00805D36"/>
    <w:rsid w:val="00805E74"/>
    <w:rsid w:val="00805E79"/>
    <w:rsid w:val="00805E7D"/>
    <w:rsid w:val="0080659D"/>
    <w:rsid w:val="008065A1"/>
    <w:rsid w:val="00806603"/>
    <w:rsid w:val="00806613"/>
    <w:rsid w:val="00806A86"/>
    <w:rsid w:val="00807019"/>
    <w:rsid w:val="0080708C"/>
    <w:rsid w:val="0080756C"/>
    <w:rsid w:val="00807634"/>
    <w:rsid w:val="00807A97"/>
    <w:rsid w:val="00807DEE"/>
    <w:rsid w:val="00807F00"/>
    <w:rsid w:val="0081055E"/>
    <w:rsid w:val="00810662"/>
    <w:rsid w:val="00810807"/>
    <w:rsid w:val="00810B4F"/>
    <w:rsid w:val="00810C00"/>
    <w:rsid w:val="00810C01"/>
    <w:rsid w:val="00810DCC"/>
    <w:rsid w:val="008111A3"/>
    <w:rsid w:val="00811386"/>
    <w:rsid w:val="008114C8"/>
    <w:rsid w:val="008114D7"/>
    <w:rsid w:val="00811927"/>
    <w:rsid w:val="008119B0"/>
    <w:rsid w:val="00811C60"/>
    <w:rsid w:val="00811D2D"/>
    <w:rsid w:val="00811E30"/>
    <w:rsid w:val="0081206C"/>
    <w:rsid w:val="00812131"/>
    <w:rsid w:val="0081227C"/>
    <w:rsid w:val="0081257F"/>
    <w:rsid w:val="008125FB"/>
    <w:rsid w:val="00812A37"/>
    <w:rsid w:val="00812A63"/>
    <w:rsid w:val="00812F9A"/>
    <w:rsid w:val="00813093"/>
    <w:rsid w:val="00813188"/>
    <w:rsid w:val="0081335E"/>
    <w:rsid w:val="008133AD"/>
    <w:rsid w:val="0081353D"/>
    <w:rsid w:val="00813979"/>
    <w:rsid w:val="00813A91"/>
    <w:rsid w:val="00813B87"/>
    <w:rsid w:val="0081418C"/>
    <w:rsid w:val="008141DD"/>
    <w:rsid w:val="00814325"/>
    <w:rsid w:val="00814405"/>
    <w:rsid w:val="008144D2"/>
    <w:rsid w:val="008145D0"/>
    <w:rsid w:val="00814787"/>
    <w:rsid w:val="00814B31"/>
    <w:rsid w:val="00815706"/>
    <w:rsid w:val="00815792"/>
    <w:rsid w:val="00815961"/>
    <w:rsid w:val="00815991"/>
    <w:rsid w:val="00815A5E"/>
    <w:rsid w:val="00815EA7"/>
    <w:rsid w:val="0081608E"/>
    <w:rsid w:val="008160AB"/>
    <w:rsid w:val="00816637"/>
    <w:rsid w:val="00816655"/>
    <w:rsid w:val="00816662"/>
    <w:rsid w:val="0081691A"/>
    <w:rsid w:val="00816A68"/>
    <w:rsid w:val="00816BA0"/>
    <w:rsid w:val="008171FD"/>
    <w:rsid w:val="0081727B"/>
    <w:rsid w:val="0081753F"/>
    <w:rsid w:val="0081758A"/>
    <w:rsid w:val="008175AE"/>
    <w:rsid w:val="00817714"/>
    <w:rsid w:val="00817790"/>
    <w:rsid w:val="0081781A"/>
    <w:rsid w:val="00817845"/>
    <w:rsid w:val="00817849"/>
    <w:rsid w:val="008178A0"/>
    <w:rsid w:val="008179C1"/>
    <w:rsid w:val="00817A50"/>
    <w:rsid w:val="00817CA9"/>
    <w:rsid w:val="00817D35"/>
    <w:rsid w:val="00817E7E"/>
    <w:rsid w:val="00817EE6"/>
    <w:rsid w:val="00817F2D"/>
    <w:rsid w:val="00820310"/>
    <w:rsid w:val="00820426"/>
    <w:rsid w:val="0082058F"/>
    <w:rsid w:val="00820632"/>
    <w:rsid w:val="008206F9"/>
    <w:rsid w:val="00820728"/>
    <w:rsid w:val="00820802"/>
    <w:rsid w:val="00820BB8"/>
    <w:rsid w:val="00820D3B"/>
    <w:rsid w:val="00820F4B"/>
    <w:rsid w:val="008210C3"/>
    <w:rsid w:val="00821137"/>
    <w:rsid w:val="008211AE"/>
    <w:rsid w:val="00821214"/>
    <w:rsid w:val="008216B8"/>
    <w:rsid w:val="00821720"/>
    <w:rsid w:val="008217E6"/>
    <w:rsid w:val="00821A7C"/>
    <w:rsid w:val="00821D44"/>
    <w:rsid w:val="00821D8D"/>
    <w:rsid w:val="00821E7D"/>
    <w:rsid w:val="00822150"/>
    <w:rsid w:val="008224A8"/>
    <w:rsid w:val="008224AD"/>
    <w:rsid w:val="00822641"/>
    <w:rsid w:val="008226BB"/>
    <w:rsid w:val="00822967"/>
    <w:rsid w:val="00822E5F"/>
    <w:rsid w:val="00822FD6"/>
    <w:rsid w:val="0082304B"/>
    <w:rsid w:val="008230A0"/>
    <w:rsid w:val="00823203"/>
    <w:rsid w:val="0082329A"/>
    <w:rsid w:val="00823458"/>
    <w:rsid w:val="0082348A"/>
    <w:rsid w:val="008234A0"/>
    <w:rsid w:val="00823B5B"/>
    <w:rsid w:val="00823EF9"/>
    <w:rsid w:val="0082404E"/>
    <w:rsid w:val="00824199"/>
    <w:rsid w:val="00824508"/>
    <w:rsid w:val="00824556"/>
    <w:rsid w:val="00824578"/>
    <w:rsid w:val="008248A9"/>
    <w:rsid w:val="0082491B"/>
    <w:rsid w:val="008249EC"/>
    <w:rsid w:val="0082547A"/>
    <w:rsid w:val="0082554F"/>
    <w:rsid w:val="0082567F"/>
    <w:rsid w:val="00825911"/>
    <w:rsid w:val="00825ABC"/>
    <w:rsid w:val="00825BCE"/>
    <w:rsid w:val="00825E5E"/>
    <w:rsid w:val="008262C9"/>
    <w:rsid w:val="0082634D"/>
    <w:rsid w:val="00826644"/>
    <w:rsid w:val="00826673"/>
    <w:rsid w:val="008266A5"/>
    <w:rsid w:val="00826807"/>
    <w:rsid w:val="00826A82"/>
    <w:rsid w:val="00826CD3"/>
    <w:rsid w:val="00826EFE"/>
    <w:rsid w:val="00826F25"/>
    <w:rsid w:val="008270F5"/>
    <w:rsid w:val="00827223"/>
    <w:rsid w:val="0082768E"/>
    <w:rsid w:val="008277B7"/>
    <w:rsid w:val="0082799B"/>
    <w:rsid w:val="00827A35"/>
    <w:rsid w:val="00827AC6"/>
    <w:rsid w:val="00827BE8"/>
    <w:rsid w:val="00827C49"/>
    <w:rsid w:val="008300BD"/>
    <w:rsid w:val="0083018C"/>
    <w:rsid w:val="008303AF"/>
    <w:rsid w:val="0083059F"/>
    <w:rsid w:val="00830629"/>
    <w:rsid w:val="008307AC"/>
    <w:rsid w:val="00830B02"/>
    <w:rsid w:val="00830EE9"/>
    <w:rsid w:val="00830F96"/>
    <w:rsid w:val="00831339"/>
    <w:rsid w:val="0083158A"/>
    <w:rsid w:val="00831607"/>
    <w:rsid w:val="0083161A"/>
    <w:rsid w:val="00831696"/>
    <w:rsid w:val="00831772"/>
    <w:rsid w:val="00831DAC"/>
    <w:rsid w:val="00831F2B"/>
    <w:rsid w:val="00831F2D"/>
    <w:rsid w:val="0083219A"/>
    <w:rsid w:val="008321BA"/>
    <w:rsid w:val="0083226C"/>
    <w:rsid w:val="0083266F"/>
    <w:rsid w:val="0083271F"/>
    <w:rsid w:val="0083276B"/>
    <w:rsid w:val="008327DD"/>
    <w:rsid w:val="00832C87"/>
    <w:rsid w:val="00832DB5"/>
    <w:rsid w:val="00832F2A"/>
    <w:rsid w:val="00832FF4"/>
    <w:rsid w:val="008333DD"/>
    <w:rsid w:val="008334DD"/>
    <w:rsid w:val="0083373F"/>
    <w:rsid w:val="008337A8"/>
    <w:rsid w:val="00833810"/>
    <w:rsid w:val="00833948"/>
    <w:rsid w:val="00833BF1"/>
    <w:rsid w:val="00834380"/>
    <w:rsid w:val="0083454C"/>
    <w:rsid w:val="00834BF3"/>
    <w:rsid w:val="00834CA8"/>
    <w:rsid w:val="00834D98"/>
    <w:rsid w:val="00834E15"/>
    <w:rsid w:val="0083507D"/>
    <w:rsid w:val="008350AB"/>
    <w:rsid w:val="008357E9"/>
    <w:rsid w:val="00835844"/>
    <w:rsid w:val="00835A14"/>
    <w:rsid w:val="00835D3E"/>
    <w:rsid w:val="0083628F"/>
    <w:rsid w:val="008362DF"/>
    <w:rsid w:val="00836771"/>
    <w:rsid w:val="008367BE"/>
    <w:rsid w:val="008367CE"/>
    <w:rsid w:val="00836A43"/>
    <w:rsid w:val="00836AB7"/>
    <w:rsid w:val="00836B05"/>
    <w:rsid w:val="00836E30"/>
    <w:rsid w:val="00837091"/>
    <w:rsid w:val="00837376"/>
    <w:rsid w:val="008376A9"/>
    <w:rsid w:val="00837860"/>
    <w:rsid w:val="00837FF9"/>
    <w:rsid w:val="008400A0"/>
    <w:rsid w:val="00840375"/>
    <w:rsid w:val="00840701"/>
    <w:rsid w:val="00840990"/>
    <w:rsid w:val="008409E7"/>
    <w:rsid w:val="008409FF"/>
    <w:rsid w:val="00840A62"/>
    <w:rsid w:val="00840CA6"/>
    <w:rsid w:val="00840CB0"/>
    <w:rsid w:val="00840E71"/>
    <w:rsid w:val="00841571"/>
    <w:rsid w:val="0084194E"/>
    <w:rsid w:val="00841994"/>
    <w:rsid w:val="00841ACF"/>
    <w:rsid w:val="00841B9C"/>
    <w:rsid w:val="00841D85"/>
    <w:rsid w:val="00841F59"/>
    <w:rsid w:val="008421BA"/>
    <w:rsid w:val="0084233E"/>
    <w:rsid w:val="00842427"/>
    <w:rsid w:val="00842566"/>
    <w:rsid w:val="008428DD"/>
    <w:rsid w:val="00842A10"/>
    <w:rsid w:val="00842A89"/>
    <w:rsid w:val="00842AAE"/>
    <w:rsid w:val="00842AE9"/>
    <w:rsid w:val="00842B0B"/>
    <w:rsid w:val="00842CD9"/>
    <w:rsid w:val="00842D1A"/>
    <w:rsid w:val="00843586"/>
    <w:rsid w:val="0084366C"/>
    <w:rsid w:val="008436B6"/>
    <w:rsid w:val="008438FE"/>
    <w:rsid w:val="00843DBC"/>
    <w:rsid w:val="00843E50"/>
    <w:rsid w:val="00843EF8"/>
    <w:rsid w:val="008447B4"/>
    <w:rsid w:val="00844C03"/>
    <w:rsid w:val="00844DAD"/>
    <w:rsid w:val="00844E32"/>
    <w:rsid w:val="00844F0A"/>
    <w:rsid w:val="0084502F"/>
    <w:rsid w:val="008451EB"/>
    <w:rsid w:val="008453DD"/>
    <w:rsid w:val="00845571"/>
    <w:rsid w:val="00845601"/>
    <w:rsid w:val="008459D1"/>
    <w:rsid w:val="00845A98"/>
    <w:rsid w:val="00845BC5"/>
    <w:rsid w:val="00845F48"/>
    <w:rsid w:val="00846237"/>
    <w:rsid w:val="008462ED"/>
    <w:rsid w:val="00846330"/>
    <w:rsid w:val="008465B4"/>
    <w:rsid w:val="0084666B"/>
    <w:rsid w:val="008466FA"/>
    <w:rsid w:val="0084681B"/>
    <w:rsid w:val="0084685E"/>
    <w:rsid w:val="00846894"/>
    <w:rsid w:val="008469D9"/>
    <w:rsid w:val="00846EB6"/>
    <w:rsid w:val="008473EE"/>
    <w:rsid w:val="0084792D"/>
    <w:rsid w:val="00847BE9"/>
    <w:rsid w:val="00847EE4"/>
    <w:rsid w:val="00847FB9"/>
    <w:rsid w:val="00850059"/>
    <w:rsid w:val="008500A3"/>
    <w:rsid w:val="008500D7"/>
    <w:rsid w:val="00850360"/>
    <w:rsid w:val="00850418"/>
    <w:rsid w:val="00850762"/>
    <w:rsid w:val="008508AA"/>
    <w:rsid w:val="00850B61"/>
    <w:rsid w:val="00850B87"/>
    <w:rsid w:val="00850BF8"/>
    <w:rsid w:val="00850D4F"/>
    <w:rsid w:val="00850DD8"/>
    <w:rsid w:val="008510B0"/>
    <w:rsid w:val="008519BE"/>
    <w:rsid w:val="00851A4D"/>
    <w:rsid w:val="00851ADA"/>
    <w:rsid w:val="00851B19"/>
    <w:rsid w:val="00851F3B"/>
    <w:rsid w:val="0085248A"/>
    <w:rsid w:val="00852692"/>
    <w:rsid w:val="008526F2"/>
    <w:rsid w:val="00852753"/>
    <w:rsid w:val="00852769"/>
    <w:rsid w:val="008527D6"/>
    <w:rsid w:val="00852870"/>
    <w:rsid w:val="00852B76"/>
    <w:rsid w:val="00852BB7"/>
    <w:rsid w:val="00852C2D"/>
    <w:rsid w:val="00852C8A"/>
    <w:rsid w:val="00852D5E"/>
    <w:rsid w:val="00853371"/>
    <w:rsid w:val="008535A8"/>
    <w:rsid w:val="00853B33"/>
    <w:rsid w:val="00853B59"/>
    <w:rsid w:val="00853BAA"/>
    <w:rsid w:val="00853DD4"/>
    <w:rsid w:val="00853E5A"/>
    <w:rsid w:val="00854075"/>
    <w:rsid w:val="00854206"/>
    <w:rsid w:val="00854613"/>
    <w:rsid w:val="00854629"/>
    <w:rsid w:val="00854918"/>
    <w:rsid w:val="00854DD6"/>
    <w:rsid w:val="00854E2D"/>
    <w:rsid w:val="00854E86"/>
    <w:rsid w:val="00854F21"/>
    <w:rsid w:val="008551E7"/>
    <w:rsid w:val="008554AC"/>
    <w:rsid w:val="008554F3"/>
    <w:rsid w:val="0085580B"/>
    <w:rsid w:val="00855A71"/>
    <w:rsid w:val="00855BE6"/>
    <w:rsid w:val="00855D14"/>
    <w:rsid w:val="00855D22"/>
    <w:rsid w:val="00855E33"/>
    <w:rsid w:val="008560D1"/>
    <w:rsid w:val="008560FE"/>
    <w:rsid w:val="00856158"/>
    <w:rsid w:val="008564CE"/>
    <w:rsid w:val="00856608"/>
    <w:rsid w:val="00856974"/>
    <w:rsid w:val="008569A4"/>
    <w:rsid w:val="00856B34"/>
    <w:rsid w:val="00856B3F"/>
    <w:rsid w:val="00856D65"/>
    <w:rsid w:val="00856E83"/>
    <w:rsid w:val="00857419"/>
    <w:rsid w:val="008577DE"/>
    <w:rsid w:val="008579B4"/>
    <w:rsid w:val="00857AD2"/>
    <w:rsid w:val="00857B90"/>
    <w:rsid w:val="00857E2D"/>
    <w:rsid w:val="00860608"/>
    <w:rsid w:val="00860AD2"/>
    <w:rsid w:val="00860E5A"/>
    <w:rsid w:val="00860FBE"/>
    <w:rsid w:val="00861624"/>
    <w:rsid w:val="00861886"/>
    <w:rsid w:val="0086194B"/>
    <w:rsid w:val="00861A35"/>
    <w:rsid w:val="00861A80"/>
    <w:rsid w:val="00861DDB"/>
    <w:rsid w:val="00862036"/>
    <w:rsid w:val="00862314"/>
    <w:rsid w:val="0086264D"/>
    <w:rsid w:val="0086289D"/>
    <w:rsid w:val="00862AF5"/>
    <w:rsid w:val="00862E4D"/>
    <w:rsid w:val="00862EED"/>
    <w:rsid w:val="00863308"/>
    <w:rsid w:val="0086333E"/>
    <w:rsid w:val="008633B1"/>
    <w:rsid w:val="008634E7"/>
    <w:rsid w:val="00863554"/>
    <w:rsid w:val="0086385F"/>
    <w:rsid w:val="00863A0D"/>
    <w:rsid w:val="00863C1B"/>
    <w:rsid w:val="00863C58"/>
    <w:rsid w:val="00863D3D"/>
    <w:rsid w:val="00863EB3"/>
    <w:rsid w:val="00863ED6"/>
    <w:rsid w:val="00863F44"/>
    <w:rsid w:val="00864022"/>
    <w:rsid w:val="00864246"/>
    <w:rsid w:val="00864325"/>
    <w:rsid w:val="008644DD"/>
    <w:rsid w:val="00864584"/>
    <w:rsid w:val="008648CC"/>
    <w:rsid w:val="00864DF7"/>
    <w:rsid w:val="00864F43"/>
    <w:rsid w:val="0086503C"/>
    <w:rsid w:val="008650BF"/>
    <w:rsid w:val="00865340"/>
    <w:rsid w:val="008654F5"/>
    <w:rsid w:val="008655FC"/>
    <w:rsid w:val="00865635"/>
    <w:rsid w:val="00865890"/>
    <w:rsid w:val="008658E2"/>
    <w:rsid w:val="0086597B"/>
    <w:rsid w:val="00865F91"/>
    <w:rsid w:val="008664A7"/>
    <w:rsid w:val="0086658C"/>
    <w:rsid w:val="00866667"/>
    <w:rsid w:val="00866743"/>
    <w:rsid w:val="0086677D"/>
    <w:rsid w:val="00866842"/>
    <w:rsid w:val="00866857"/>
    <w:rsid w:val="00866A0C"/>
    <w:rsid w:val="00866CAB"/>
    <w:rsid w:val="00867195"/>
    <w:rsid w:val="0086727B"/>
    <w:rsid w:val="0086732B"/>
    <w:rsid w:val="00867432"/>
    <w:rsid w:val="0086787A"/>
    <w:rsid w:val="00867ACD"/>
    <w:rsid w:val="00867B10"/>
    <w:rsid w:val="00867B28"/>
    <w:rsid w:val="00867B87"/>
    <w:rsid w:val="00867BF0"/>
    <w:rsid w:val="00870190"/>
    <w:rsid w:val="0087063C"/>
    <w:rsid w:val="008706E3"/>
    <w:rsid w:val="00870730"/>
    <w:rsid w:val="00870811"/>
    <w:rsid w:val="00870E5A"/>
    <w:rsid w:val="00870E9C"/>
    <w:rsid w:val="00870EC0"/>
    <w:rsid w:val="00870F46"/>
    <w:rsid w:val="00871685"/>
    <w:rsid w:val="0087182D"/>
    <w:rsid w:val="008718EB"/>
    <w:rsid w:val="00871928"/>
    <w:rsid w:val="00871A8B"/>
    <w:rsid w:val="00871C1E"/>
    <w:rsid w:val="00871D29"/>
    <w:rsid w:val="00871DE3"/>
    <w:rsid w:val="008723D3"/>
    <w:rsid w:val="008724E3"/>
    <w:rsid w:val="0087274D"/>
    <w:rsid w:val="00872CD1"/>
    <w:rsid w:val="00872E82"/>
    <w:rsid w:val="00872FDA"/>
    <w:rsid w:val="008730BB"/>
    <w:rsid w:val="008732B6"/>
    <w:rsid w:val="0087346F"/>
    <w:rsid w:val="0087361A"/>
    <w:rsid w:val="0087370A"/>
    <w:rsid w:val="00873804"/>
    <w:rsid w:val="00873840"/>
    <w:rsid w:val="00873924"/>
    <w:rsid w:val="00873D33"/>
    <w:rsid w:val="00873D39"/>
    <w:rsid w:val="00873E64"/>
    <w:rsid w:val="0087418C"/>
    <w:rsid w:val="00874260"/>
    <w:rsid w:val="008742E4"/>
    <w:rsid w:val="008743EA"/>
    <w:rsid w:val="0087445E"/>
    <w:rsid w:val="0087459E"/>
    <w:rsid w:val="00874839"/>
    <w:rsid w:val="00874CBA"/>
    <w:rsid w:val="00874EE2"/>
    <w:rsid w:val="00875044"/>
    <w:rsid w:val="0087533C"/>
    <w:rsid w:val="008756F8"/>
    <w:rsid w:val="00875719"/>
    <w:rsid w:val="008758B6"/>
    <w:rsid w:val="00875999"/>
    <w:rsid w:val="00875A2C"/>
    <w:rsid w:val="00875B6F"/>
    <w:rsid w:val="00875BB0"/>
    <w:rsid w:val="00875BEB"/>
    <w:rsid w:val="00875E5A"/>
    <w:rsid w:val="00876071"/>
    <w:rsid w:val="00876587"/>
    <w:rsid w:val="00876648"/>
    <w:rsid w:val="0087668A"/>
    <w:rsid w:val="008766A4"/>
    <w:rsid w:val="008766CB"/>
    <w:rsid w:val="00876AD3"/>
    <w:rsid w:val="00876D5B"/>
    <w:rsid w:val="008770C7"/>
    <w:rsid w:val="008801A9"/>
    <w:rsid w:val="0088027A"/>
    <w:rsid w:val="008805B9"/>
    <w:rsid w:val="00880965"/>
    <w:rsid w:val="00880A3B"/>
    <w:rsid w:val="00880EBE"/>
    <w:rsid w:val="00880F11"/>
    <w:rsid w:val="00880F1D"/>
    <w:rsid w:val="0088114E"/>
    <w:rsid w:val="008811DC"/>
    <w:rsid w:val="008811E6"/>
    <w:rsid w:val="0088120A"/>
    <w:rsid w:val="00881230"/>
    <w:rsid w:val="008812EA"/>
    <w:rsid w:val="008812EB"/>
    <w:rsid w:val="008815F6"/>
    <w:rsid w:val="0088160A"/>
    <w:rsid w:val="008816C1"/>
    <w:rsid w:val="00881946"/>
    <w:rsid w:val="00881B30"/>
    <w:rsid w:val="00881D71"/>
    <w:rsid w:val="00881F7F"/>
    <w:rsid w:val="00881F86"/>
    <w:rsid w:val="0088209F"/>
    <w:rsid w:val="008826BF"/>
    <w:rsid w:val="008826DA"/>
    <w:rsid w:val="008826F6"/>
    <w:rsid w:val="0088279C"/>
    <w:rsid w:val="008828A7"/>
    <w:rsid w:val="00882A43"/>
    <w:rsid w:val="00882D60"/>
    <w:rsid w:val="00882EB2"/>
    <w:rsid w:val="00882F16"/>
    <w:rsid w:val="00882FE1"/>
    <w:rsid w:val="00883086"/>
    <w:rsid w:val="008832EC"/>
    <w:rsid w:val="00883464"/>
    <w:rsid w:val="00883700"/>
    <w:rsid w:val="0088370F"/>
    <w:rsid w:val="00883732"/>
    <w:rsid w:val="008838F9"/>
    <w:rsid w:val="00883AFE"/>
    <w:rsid w:val="008841B7"/>
    <w:rsid w:val="00884706"/>
    <w:rsid w:val="008848FA"/>
    <w:rsid w:val="00884DAF"/>
    <w:rsid w:val="0088505F"/>
    <w:rsid w:val="008850BB"/>
    <w:rsid w:val="008855B9"/>
    <w:rsid w:val="008857CA"/>
    <w:rsid w:val="0088582F"/>
    <w:rsid w:val="00885A82"/>
    <w:rsid w:val="00885C59"/>
    <w:rsid w:val="00885D57"/>
    <w:rsid w:val="00885F0A"/>
    <w:rsid w:val="008860E0"/>
    <w:rsid w:val="00886403"/>
    <w:rsid w:val="008865A1"/>
    <w:rsid w:val="0088681C"/>
    <w:rsid w:val="00886AE0"/>
    <w:rsid w:val="00886AEC"/>
    <w:rsid w:val="00886CDC"/>
    <w:rsid w:val="008870A8"/>
    <w:rsid w:val="0088722C"/>
    <w:rsid w:val="0088725E"/>
    <w:rsid w:val="008872DC"/>
    <w:rsid w:val="00887380"/>
    <w:rsid w:val="00887463"/>
    <w:rsid w:val="008874B1"/>
    <w:rsid w:val="008874E5"/>
    <w:rsid w:val="00887741"/>
    <w:rsid w:val="0088787D"/>
    <w:rsid w:val="008879ED"/>
    <w:rsid w:val="00887A58"/>
    <w:rsid w:val="00887A97"/>
    <w:rsid w:val="00887C34"/>
    <w:rsid w:val="00887E34"/>
    <w:rsid w:val="00887EA1"/>
    <w:rsid w:val="00890036"/>
    <w:rsid w:val="00890553"/>
    <w:rsid w:val="008905B0"/>
    <w:rsid w:val="008906C6"/>
    <w:rsid w:val="008908B9"/>
    <w:rsid w:val="008909D7"/>
    <w:rsid w:val="00890C3C"/>
    <w:rsid w:val="00890CD9"/>
    <w:rsid w:val="00890D1B"/>
    <w:rsid w:val="00890DAB"/>
    <w:rsid w:val="00890EB5"/>
    <w:rsid w:val="00890EDC"/>
    <w:rsid w:val="00891075"/>
    <w:rsid w:val="008912F4"/>
    <w:rsid w:val="008913B1"/>
    <w:rsid w:val="00891456"/>
    <w:rsid w:val="00891757"/>
    <w:rsid w:val="00891DEF"/>
    <w:rsid w:val="00891E11"/>
    <w:rsid w:val="008920A5"/>
    <w:rsid w:val="00892148"/>
    <w:rsid w:val="008926AC"/>
    <w:rsid w:val="008929C5"/>
    <w:rsid w:val="00892CD2"/>
    <w:rsid w:val="00892E68"/>
    <w:rsid w:val="00892F35"/>
    <w:rsid w:val="0089313A"/>
    <w:rsid w:val="008931B4"/>
    <w:rsid w:val="0089322D"/>
    <w:rsid w:val="008933D4"/>
    <w:rsid w:val="00893457"/>
    <w:rsid w:val="00893511"/>
    <w:rsid w:val="00893738"/>
    <w:rsid w:val="00893789"/>
    <w:rsid w:val="0089380E"/>
    <w:rsid w:val="00893894"/>
    <w:rsid w:val="00893ADC"/>
    <w:rsid w:val="00893B6D"/>
    <w:rsid w:val="00893F1C"/>
    <w:rsid w:val="00893F2B"/>
    <w:rsid w:val="00893F82"/>
    <w:rsid w:val="008940DD"/>
    <w:rsid w:val="00894212"/>
    <w:rsid w:val="00894BFF"/>
    <w:rsid w:val="00894CF1"/>
    <w:rsid w:val="00894EC2"/>
    <w:rsid w:val="00895254"/>
    <w:rsid w:val="008955BA"/>
    <w:rsid w:val="00895634"/>
    <w:rsid w:val="00895841"/>
    <w:rsid w:val="00895B3B"/>
    <w:rsid w:val="00895D39"/>
    <w:rsid w:val="00895D79"/>
    <w:rsid w:val="008960DC"/>
    <w:rsid w:val="0089622E"/>
    <w:rsid w:val="0089622F"/>
    <w:rsid w:val="00896687"/>
    <w:rsid w:val="008966AA"/>
    <w:rsid w:val="008969AF"/>
    <w:rsid w:val="00896A89"/>
    <w:rsid w:val="00896C99"/>
    <w:rsid w:val="00896CB5"/>
    <w:rsid w:val="00896E9A"/>
    <w:rsid w:val="0089713A"/>
    <w:rsid w:val="008975F1"/>
    <w:rsid w:val="008978A8"/>
    <w:rsid w:val="00897CC9"/>
    <w:rsid w:val="008A0027"/>
    <w:rsid w:val="008A0177"/>
    <w:rsid w:val="008A019E"/>
    <w:rsid w:val="008A040F"/>
    <w:rsid w:val="008A04A9"/>
    <w:rsid w:val="008A054F"/>
    <w:rsid w:val="008A05E7"/>
    <w:rsid w:val="008A06C6"/>
    <w:rsid w:val="008A0903"/>
    <w:rsid w:val="008A0C0B"/>
    <w:rsid w:val="008A0D28"/>
    <w:rsid w:val="008A0EC4"/>
    <w:rsid w:val="008A0F37"/>
    <w:rsid w:val="008A1186"/>
    <w:rsid w:val="008A1286"/>
    <w:rsid w:val="008A12EB"/>
    <w:rsid w:val="008A13EC"/>
    <w:rsid w:val="008A1792"/>
    <w:rsid w:val="008A181C"/>
    <w:rsid w:val="008A1865"/>
    <w:rsid w:val="008A18DE"/>
    <w:rsid w:val="008A1B0E"/>
    <w:rsid w:val="008A1E65"/>
    <w:rsid w:val="008A1F09"/>
    <w:rsid w:val="008A2023"/>
    <w:rsid w:val="008A207E"/>
    <w:rsid w:val="008A21B2"/>
    <w:rsid w:val="008A22C1"/>
    <w:rsid w:val="008A23C6"/>
    <w:rsid w:val="008A23E2"/>
    <w:rsid w:val="008A276E"/>
    <w:rsid w:val="008A2ADA"/>
    <w:rsid w:val="008A2DC8"/>
    <w:rsid w:val="008A2FC7"/>
    <w:rsid w:val="008A3043"/>
    <w:rsid w:val="008A3072"/>
    <w:rsid w:val="008A34BE"/>
    <w:rsid w:val="008A36FA"/>
    <w:rsid w:val="008A37CC"/>
    <w:rsid w:val="008A3831"/>
    <w:rsid w:val="008A3AB9"/>
    <w:rsid w:val="008A3B36"/>
    <w:rsid w:val="008A3B40"/>
    <w:rsid w:val="008A3BEB"/>
    <w:rsid w:val="008A3F5B"/>
    <w:rsid w:val="008A42F0"/>
    <w:rsid w:val="008A462B"/>
    <w:rsid w:val="008A4678"/>
    <w:rsid w:val="008A4734"/>
    <w:rsid w:val="008A4747"/>
    <w:rsid w:val="008A48D7"/>
    <w:rsid w:val="008A4DFB"/>
    <w:rsid w:val="008A4EE5"/>
    <w:rsid w:val="008A4F5C"/>
    <w:rsid w:val="008A52B1"/>
    <w:rsid w:val="008A52EE"/>
    <w:rsid w:val="008A5420"/>
    <w:rsid w:val="008A5839"/>
    <w:rsid w:val="008A586D"/>
    <w:rsid w:val="008A5A56"/>
    <w:rsid w:val="008A5A79"/>
    <w:rsid w:val="008A5C94"/>
    <w:rsid w:val="008A6008"/>
    <w:rsid w:val="008A6302"/>
    <w:rsid w:val="008A6526"/>
    <w:rsid w:val="008A65DC"/>
    <w:rsid w:val="008A65E9"/>
    <w:rsid w:val="008A6768"/>
    <w:rsid w:val="008A67D9"/>
    <w:rsid w:val="008A6AD4"/>
    <w:rsid w:val="008A6B2B"/>
    <w:rsid w:val="008A7114"/>
    <w:rsid w:val="008A7475"/>
    <w:rsid w:val="008A76BF"/>
    <w:rsid w:val="008A7817"/>
    <w:rsid w:val="008A78B3"/>
    <w:rsid w:val="008A7B77"/>
    <w:rsid w:val="008A7E0B"/>
    <w:rsid w:val="008B01EE"/>
    <w:rsid w:val="008B04C7"/>
    <w:rsid w:val="008B05CC"/>
    <w:rsid w:val="008B0613"/>
    <w:rsid w:val="008B0685"/>
    <w:rsid w:val="008B082F"/>
    <w:rsid w:val="008B085B"/>
    <w:rsid w:val="008B0992"/>
    <w:rsid w:val="008B09BB"/>
    <w:rsid w:val="008B0A15"/>
    <w:rsid w:val="008B0A52"/>
    <w:rsid w:val="008B0B4F"/>
    <w:rsid w:val="008B0B69"/>
    <w:rsid w:val="008B0CD5"/>
    <w:rsid w:val="008B0D75"/>
    <w:rsid w:val="008B0ECD"/>
    <w:rsid w:val="008B1329"/>
    <w:rsid w:val="008B1434"/>
    <w:rsid w:val="008B14D7"/>
    <w:rsid w:val="008B15D4"/>
    <w:rsid w:val="008B15EB"/>
    <w:rsid w:val="008B1791"/>
    <w:rsid w:val="008B1888"/>
    <w:rsid w:val="008B19A0"/>
    <w:rsid w:val="008B1B25"/>
    <w:rsid w:val="008B1E17"/>
    <w:rsid w:val="008B201A"/>
    <w:rsid w:val="008B21F4"/>
    <w:rsid w:val="008B24B7"/>
    <w:rsid w:val="008B258C"/>
    <w:rsid w:val="008B25DB"/>
    <w:rsid w:val="008B263F"/>
    <w:rsid w:val="008B2681"/>
    <w:rsid w:val="008B2739"/>
    <w:rsid w:val="008B29A7"/>
    <w:rsid w:val="008B2E08"/>
    <w:rsid w:val="008B2FE5"/>
    <w:rsid w:val="008B2FEF"/>
    <w:rsid w:val="008B3044"/>
    <w:rsid w:val="008B3083"/>
    <w:rsid w:val="008B315B"/>
    <w:rsid w:val="008B31B2"/>
    <w:rsid w:val="008B3280"/>
    <w:rsid w:val="008B3499"/>
    <w:rsid w:val="008B3952"/>
    <w:rsid w:val="008B3F1D"/>
    <w:rsid w:val="008B423D"/>
    <w:rsid w:val="008B45EA"/>
    <w:rsid w:val="008B4869"/>
    <w:rsid w:val="008B4973"/>
    <w:rsid w:val="008B4A93"/>
    <w:rsid w:val="008B4AA0"/>
    <w:rsid w:val="008B4DF1"/>
    <w:rsid w:val="008B50F5"/>
    <w:rsid w:val="008B530A"/>
    <w:rsid w:val="008B530C"/>
    <w:rsid w:val="008B570F"/>
    <w:rsid w:val="008B5AA7"/>
    <w:rsid w:val="008B5B7D"/>
    <w:rsid w:val="008B5D24"/>
    <w:rsid w:val="008B5D40"/>
    <w:rsid w:val="008B5F2A"/>
    <w:rsid w:val="008B6013"/>
    <w:rsid w:val="008B61BD"/>
    <w:rsid w:val="008B6321"/>
    <w:rsid w:val="008B63D4"/>
    <w:rsid w:val="008B648A"/>
    <w:rsid w:val="008B6959"/>
    <w:rsid w:val="008B6A6D"/>
    <w:rsid w:val="008B6B12"/>
    <w:rsid w:val="008B7081"/>
    <w:rsid w:val="008B7319"/>
    <w:rsid w:val="008B7491"/>
    <w:rsid w:val="008B74D7"/>
    <w:rsid w:val="008B7A0F"/>
    <w:rsid w:val="008B7B17"/>
    <w:rsid w:val="008B7BA3"/>
    <w:rsid w:val="008B7BCD"/>
    <w:rsid w:val="008B7D47"/>
    <w:rsid w:val="008B7F56"/>
    <w:rsid w:val="008C03FB"/>
    <w:rsid w:val="008C0472"/>
    <w:rsid w:val="008C048C"/>
    <w:rsid w:val="008C0586"/>
    <w:rsid w:val="008C060E"/>
    <w:rsid w:val="008C0652"/>
    <w:rsid w:val="008C0C0C"/>
    <w:rsid w:val="008C0F3C"/>
    <w:rsid w:val="008C0F6A"/>
    <w:rsid w:val="008C0FAE"/>
    <w:rsid w:val="008C1173"/>
    <w:rsid w:val="008C137B"/>
    <w:rsid w:val="008C152B"/>
    <w:rsid w:val="008C1552"/>
    <w:rsid w:val="008C16BC"/>
    <w:rsid w:val="008C19BD"/>
    <w:rsid w:val="008C1AE1"/>
    <w:rsid w:val="008C1C5B"/>
    <w:rsid w:val="008C1D71"/>
    <w:rsid w:val="008C1E59"/>
    <w:rsid w:val="008C21A6"/>
    <w:rsid w:val="008C2315"/>
    <w:rsid w:val="008C2419"/>
    <w:rsid w:val="008C2C0B"/>
    <w:rsid w:val="008C2C3A"/>
    <w:rsid w:val="008C2DFA"/>
    <w:rsid w:val="008C3092"/>
    <w:rsid w:val="008C31BC"/>
    <w:rsid w:val="008C3C13"/>
    <w:rsid w:val="008C3DE1"/>
    <w:rsid w:val="008C4140"/>
    <w:rsid w:val="008C4254"/>
    <w:rsid w:val="008C47A5"/>
    <w:rsid w:val="008C4A72"/>
    <w:rsid w:val="008C4A85"/>
    <w:rsid w:val="008C4D2A"/>
    <w:rsid w:val="008C4D2C"/>
    <w:rsid w:val="008C4ED2"/>
    <w:rsid w:val="008C5016"/>
    <w:rsid w:val="008C508A"/>
    <w:rsid w:val="008C521D"/>
    <w:rsid w:val="008C579D"/>
    <w:rsid w:val="008C5B31"/>
    <w:rsid w:val="008C5C78"/>
    <w:rsid w:val="008C5F72"/>
    <w:rsid w:val="008C5FD4"/>
    <w:rsid w:val="008C60D1"/>
    <w:rsid w:val="008C661E"/>
    <w:rsid w:val="008C6C69"/>
    <w:rsid w:val="008C6F1B"/>
    <w:rsid w:val="008C7096"/>
    <w:rsid w:val="008C70CB"/>
    <w:rsid w:val="008C725C"/>
    <w:rsid w:val="008C7A5C"/>
    <w:rsid w:val="008C7B05"/>
    <w:rsid w:val="008C7C26"/>
    <w:rsid w:val="008C7D54"/>
    <w:rsid w:val="008C7DE9"/>
    <w:rsid w:val="008D032C"/>
    <w:rsid w:val="008D053F"/>
    <w:rsid w:val="008D068C"/>
    <w:rsid w:val="008D0883"/>
    <w:rsid w:val="008D0986"/>
    <w:rsid w:val="008D0A38"/>
    <w:rsid w:val="008D0B44"/>
    <w:rsid w:val="008D0B92"/>
    <w:rsid w:val="008D0FBB"/>
    <w:rsid w:val="008D0FDC"/>
    <w:rsid w:val="008D111A"/>
    <w:rsid w:val="008D1196"/>
    <w:rsid w:val="008D13FB"/>
    <w:rsid w:val="008D14CA"/>
    <w:rsid w:val="008D1735"/>
    <w:rsid w:val="008D186E"/>
    <w:rsid w:val="008D1882"/>
    <w:rsid w:val="008D1942"/>
    <w:rsid w:val="008D19B7"/>
    <w:rsid w:val="008D1AC0"/>
    <w:rsid w:val="008D1D1D"/>
    <w:rsid w:val="008D1F91"/>
    <w:rsid w:val="008D1FD0"/>
    <w:rsid w:val="008D2123"/>
    <w:rsid w:val="008D23FF"/>
    <w:rsid w:val="008D291D"/>
    <w:rsid w:val="008D2985"/>
    <w:rsid w:val="008D2989"/>
    <w:rsid w:val="008D2A72"/>
    <w:rsid w:val="008D2BCE"/>
    <w:rsid w:val="008D3169"/>
    <w:rsid w:val="008D3460"/>
    <w:rsid w:val="008D35AA"/>
    <w:rsid w:val="008D379A"/>
    <w:rsid w:val="008D3A0D"/>
    <w:rsid w:val="008D3C63"/>
    <w:rsid w:val="008D44BA"/>
    <w:rsid w:val="008D4AB7"/>
    <w:rsid w:val="008D4C9C"/>
    <w:rsid w:val="008D4D68"/>
    <w:rsid w:val="008D4FAE"/>
    <w:rsid w:val="008D51C2"/>
    <w:rsid w:val="008D51F1"/>
    <w:rsid w:val="008D52CC"/>
    <w:rsid w:val="008D5792"/>
    <w:rsid w:val="008D584B"/>
    <w:rsid w:val="008D5E7A"/>
    <w:rsid w:val="008D5F36"/>
    <w:rsid w:val="008D5F45"/>
    <w:rsid w:val="008D5F7C"/>
    <w:rsid w:val="008D63F6"/>
    <w:rsid w:val="008D64D5"/>
    <w:rsid w:val="008D6797"/>
    <w:rsid w:val="008D6952"/>
    <w:rsid w:val="008D6D93"/>
    <w:rsid w:val="008D6DC8"/>
    <w:rsid w:val="008D6DCD"/>
    <w:rsid w:val="008D6DEA"/>
    <w:rsid w:val="008D6E24"/>
    <w:rsid w:val="008D70B7"/>
    <w:rsid w:val="008D70EA"/>
    <w:rsid w:val="008D7696"/>
    <w:rsid w:val="008D7AA3"/>
    <w:rsid w:val="008D7E51"/>
    <w:rsid w:val="008D7E73"/>
    <w:rsid w:val="008E0337"/>
    <w:rsid w:val="008E0478"/>
    <w:rsid w:val="008E0971"/>
    <w:rsid w:val="008E0B75"/>
    <w:rsid w:val="008E1291"/>
    <w:rsid w:val="008E1411"/>
    <w:rsid w:val="008E1554"/>
    <w:rsid w:val="008E1566"/>
    <w:rsid w:val="008E15BB"/>
    <w:rsid w:val="008E15E8"/>
    <w:rsid w:val="008E1648"/>
    <w:rsid w:val="008E1BC2"/>
    <w:rsid w:val="008E1C07"/>
    <w:rsid w:val="008E1C67"/>
    <w:rsid w:val="008E1CAF"/>
    <w:rsid w:val="008E1E0D"/>
    <w:rsid w:val="008E22B0"/>
    <w:rsid w:val="008E23E1"/>
    <w:rsid w:val="008E2507"/>
    <w:rsid w:val="008E2577"/>
    <w:rsid w:val="008E28CD"/>
    <w:rsid w:val="008E2AAF"/>
    <w:rsid w:val="008E2CB3"/>
    <w:rsid w:val="008E2CE1"/>
    <w:rsid w:val="008E2EC7"/>
    <w:rsid w:val="008E2FE3"/>
    <w:rsid w:val="008E3091"/>
    <w:rsid w:val="008E340D"/>
    <w:rsid w:val="008E3805"/>
    <w:rsid w:val="008E38CC"/>
    <w:rsid w:val="008E3A59"/>
    <w:rsid w:val="008E3A84"/>
    <w:rsid w:val="008E3DDF"/>
    <w:rsid w:val="008E3EAC"/>
    <w:rsid w:val="008E3EC3"/>
    <w:rsid w:val="008E3F7C"/>
    <w:rsid w:val="008E42E9"/>
    <w:rsid w:val="008E46D8"/>
    <w:rsid w:val="008E4B0B"/>
    <w:rsid w:val="008E4E6A"/>
    <w:rsid w:val="008E4F2A"/>
    <w:rsid w:val="008E4F38"/>
    <w:rsid w:val="008E4F81"/>
    <w:rsid w:val="008E50C0"/>
    <w:rsid w:val="008E5387"/>
    <w:rsid w:val="008E54DB"/>
    <w:rsid w:val="008E5C72"/>
    <w:rsid w:val="008E5E05"/>
    <w:rsid w:val="008E5E54"/>
    <w:rsid w:val="008E5F7D"/>
    <w:rsid w:val="008E6394"/>
    <w:rsid w:val="008E6469"/>
    <w:rsid w:val="008E6611"/>
    <w:rsid w:val="008E6662"/>
    <w:rsid w:val="008E6715"/>
    <w:rsid w:val="008E67A1"/>
    <w:rsid w:val="008E6A0D"/>
    <w:rsid w:val="008E6ADF"/>
    <w:rsid w:val="008E6E8E"/>
    <w:rsid w:val="008E6F25"/>
    <w:rsid w:val="008E6F34"/>
    <w:rsid w:val="008E710A"/>
    <w:rsid w:val="008E715C"/>
    <w:rsid w:val="008E7405"/>
    <w:rsid w:val="008E7417"/>
    <w:rsid w:val="008E75A2"/>
    <w:rsid w:val="008E7BC0"/>
    <w:rsid w:val="008E7D43"/>
    <w:rsid w:val="008E7EA5"/>
    <w:rsid w:val="008F00B9"/>
    <w:rsid w:val="008F0146"/>
    <w:rsid w:val="008F0313"/>
    <w:rsid w:val="008F031E"/>
    <w:rsid w:val="008F073C"/>
    <w:rsid w:val="008F076B"/>
    <w:rsid w:val="008F0896"/>
    <w:rsid w:val="008F08FD"/>
    <w:rsid w:val="008F09A9"/>
    <w:rsid w:val="008F0A96"/>
    <w:rsid w:val="008F0B49"/>
    <w:rsid w:val="008F0BE1"/>
    <w:rsid w:val="008F0D7C"/>
    <w:rsid w:val="008F11A2"/>
    <w:rsid w:val="008F147C"/>
    <w:rsid w:val="008F1494"/>
    <w:rsid w:val="008F1759"/>
    <w:rsid w:val="008F1A89"/>
    <w:rsid w:val="008F1AEA"/>
    <w:rsid w:val="008F21BF"/>
    <w:rsid w:val="008F26C0"/>
    <w:rsid w:val="008F2713"/>
    <w:rsid w:val="008F2B60"/>
    <w:rsid w:val="008F2D21"/>
    <w:rsid w:val="008F305B"/>
    <w:rsid w:val="008F3432"/>
    <w:rsid w:val="008F3459"/>
    <w:rsid w:val="008F351D"/>
    <w:rsid w:val="008F363B"/>
    <w:rsid w:val="008F3657"/>
    <w:rsid w:val="008F3690"/>
    <w:rsid w:val="008F3884"/>
    <w:rsid w:val="008F38C6"/>
    <w:rsid w:val="008F391F"/>
    <w:rsid w:val="008F39EA"/>
    <w:rsid w:val="008F3B9F"/>
    <w:rsid w:val="008F3D57"/>
    <w:rsid w:val="008F3F05"/>
    <w:rsid w:val="008F4006"/>
    <w:rsid w:val="008F414F"/>
    <w:rsid w:val="008F4165"/>
    <w:rsid w:val="008F41C9"/>
    <w:rsid w:val="008F41F1"/>
    <w:rsid w:val="008F441D"/>
    <w:rsid w:val="008F4456"/>
    <w:rsid w:val="008F4694"/>
    <w:rsid w:val="008F4823"/>
    <w:rsid w:val="008F4BFC"/>
    <w:rsid w:val="008F4DCD"/>
    <w:rsid w:val="008F4E47"/>
    <w:rsid w:val="008F504A"/>
    <w:rsid w:val="008F5216"/>
    <w:rsid w:val="008F54CB"/>
    <w:rsid w:val="008F55FA"/>
    <w:rsid w:val="008F5724"/>
    <w:rsid w:val="008F573D"/>
    <w:rsid w:val="008F5743"/>
    <w:rsid w:val="008F580B"/>
    <w:rsid w:val="008F581A"/>
    <w:rsid w:val="008F5A99"/>
    <w:rsid w:val="008F5C55"/>
    <w:rsid w:val="008F5D98"/>
    <w:rsid w:val="008F5DC4"/>
    <w:rsid w:val="008F65CF"/>
    <w:rsid w:val="008F65DC"/>
    <w:rsid w:val="008F66D8"/>
    <w:rsid w:val="008F6857"/>
    <w:rsid w:val="008F686D"/>
    <w:rsid w:val="008F6A87"/>
    <w:rsid w:val="008F7093"/>
    <w:rsid w:val="008F733D"/>
    <w:rsid w:val="008F7B5B"/>
    <w:rsid w:val="008F7B75"/>
    <w:rsid w:val="008F7B84"/>
    <w:rsid w:val="008F7BCF"/>
    <w:rsid w:val="008F7D93"/>
    <w:rsid w:val="0090029F"/>
    <w:rsid w:val="00900498"/>
    <w:rsid w:val="009005CF"/>
    <w:rsid w:val="009007AF"/>
    <w:rsid w:val="00900D41"/>
    <w:rsid w:val="00900D79"/>
    <w:rsid w:val="00900F4E"/>
    <w:rsid w:val="009011E2"/>
    <w:rsid w:val="009012EA"/>
    <w:rsid w:val="0090138A"/>
    <w:rsid w:val="009016BF"/>
    <w:rsid w:val="00901BB1"/>
    <w:rsid w:val="00902554"/>
    <w:rsid w:val="00902608"/>
    <w:rsid w:val="009026FF"/>
    <w:rsid w:val="00902829"/>
    <w:rsid w:val="00902890"/>
    <w:rsid w:val="00902956"/>
    <w:rsid w:val="00902A58"/>
    <w:rsid w:val="00902D03"/>
    <w:rsid w:val="00902D3F"/>
    <w:rsid w:val="00902E67"/>
    <w:rsid w:val="00902F4F"/>
    <w:rsid w:val="009030AB"/>
    <w:rsid w:val="0090359F"/>
    <w:rsid w:val="009039FD"/>
    <w:rsid w:val="00903B36"/>
    <w:rsid w:val="00903CF2"/>
    <w:rsid w:val="00903D5E"/>
    <w:rsid w:val="00904060"/>
    <w:rsid w:val="00904201"/>
    <w:rsid w:val="009045E4"/>
    <w:rsid w:val="00904798"/>
    <w:rsid w:val="00904B6C"/>
    <w:rsid w:val="00904DC0"/>
    <w:rsid w:val="00904F5B"/>
    <w:rsid w:val="00904F9F"/>
    <w:rsid w:val="00905161"/>
    <w:rsid w:val="009052B1"/>
    <w:rsid w:val="009052D0"/>
    <w:rsid w:val="009053B4"/>
    <w:rsid w:val="00905540"/>
    <w:rsid w:val="00905BA1"/>
    <w:rsid w:val="00905BCB"/>
    <w:rsid w:val="00905C23"/>
    <w:rsid w:val="00905C52"/>
    <w:rsid w:val="00905CE7"/>
    <w:rsid w:val="0090601A"/>
    <w:rsid w:val="0090602D"/>
    <w:rsid w:val="0090618B"/>
    <w:rsid w:val="00906434"/>
    <w:rsid w:val="00906436"/>
    <w:rsid w:val="0090677A"/>
    <w:rsid w:val="0090691E"/>
    <w:rsid w:val="00906922"/>
    <w:rsid w:val="00906974"/>
    <w:rsid w:val="00906A4E"/>
    <w:rsid w:val="00906ABC"/>
    <w:rsid w:val="00906AE0"/>
    <w:rsid w:val="00906B12"/>
    <w:rsid w:val="00906FCD"/>
    <w:rsid w:val="00906FE0"/>
    <w:rsid w:val="00907216"/>
    <w:rsid w:val="009072B3"/>
    <w:rsid w:val="009072D5"/>
    <w:rsid w:val="009076DC"/>
    <w:rsid w:val="009076EC"/>
    <w:rsid w:val="00907757"/>
    <w:rsid w:val="00907C60"/>
    <w:rsid w:val="00907D12"/>
    <w:rsid w:val="00907F10"/>
    <w:rsid w:val="00907F69"/>
    <w:rsid w:val="009100DE"/>
    <w:rsid w:val="009102F8"/>
    <w:rsid w:val="009105E9"/>
    <w:rsid w:val="00910726"/>
    <w:rsid w:val="009107AF"/>
    <w:rsid w:val="009107B2"/>
    <w:rsid w:val="009108AB"/>
    <w:rsid w:val="00910906"/>
    <w:rsid w:val="00910991"/>
    <w:rsid w:val="00910A20"/>
    <w:rsid w:val="00910B36"/>
    <w:rsid w:val="00910C50"/>
    <w:rsid w:val="00910FF0"/>
    <w:rsid w:val="009112BB"/>
    <w:rsid w:val="009115E7"/>
    <w:rsid w:val="0091172D"/>
    <w:rsid w:val="00911864"/>
    <w:rsid w:val="009119B9"/>
    <w:rsid w:val="009119CA"/>
    <w:rsid w:val="00911A3E"/>
    <w:rsid w:val="00911BE9"/>
    <w:rsid w:val="00911DDA"/>
    <w:rsid w:val="00911E8A"/>
    <w:rsid w:val="0091214D"/>
    <w:rsid w:val="009121DD"/>
    <w:rsid w:val="0091241B"/>
    <w:rsid w:val="0091249B"/>
    <w:rsid w:val="0091252E"/>
    <w:rsid w:val="00912786"/>
    <w:rsid w:val="00912E10"/>
    <w:rsid w:val="00912E1A"/>
    <w:rsid w:val="00912F81"/>
    <w:rsid w:val="0091302F"/>
    <w:rsid w:val="009132A3"/>
    <w:rsid w:val="0091342B"/>
    <w:rsid w:val="0091364E"/>
    <w:rsid w:val="009138B2"/>
    <w:rsid w:val="00913949"/>
    <w:rsid w:val="00913C3F"/>
    <w:rsid w:val="00913C44"/>
    <w:rsid w:val="00913C73"/>
    <w:rsid w:val="00913D3E"/>
    <w:rsid w:val="00913E4B"/>
    <w:rsid w:val="009140AE"/>
    <w:rsid w:val="0091411A"/>
    <w:rsid w:val="009141EC"/>
    <w:rsid w:val="0091421A"/>
    <w:rsid w:val="0091458C"/>
    <w:rsid w:val="009145D4"/>
    <w:rsid w:val="00914706"/>
    <w:rsid w:val="00914879"/>
    <w:rsid w:val="0091487F"/>
    <w:rsid w:val="009148EF"/>
    <w:rsid w:val="00914AD4"/>
    <w:rsid w:val="00914B58"/>
    <w:rsid w:val="00914D54"/>
    <w:rsid w:val="00914FDE"/>
    <w:rsid w:val="009151BA"/>
    <w:rsid w:val="009155CC"/>
    <w:rsid w:val="009156FC"/>
    <w:rsid w:val="009157A0"/>
    <w:rsid w:val="00915913"/>
    <w:rsid w:val="00915A87"/>
    <w:rsid w:val="00915AF6"/>
    <w:rsid w:val="00915CD9"/>
    <w:rsid w:val="0091636A"/>
    <w:rsid w:val="00916425"/>
    <w:rsid w:val="0091643D"/>
    <w:rsid w:val="009165B6"/>
    <w:rsid w:val="009166B1"/>
    <w:rsid w:val="00916E1A"/>
    <w:rsid w:val="00916EE2"/>
    <w:rsid w:val="00916FD7"/>
    <w:rsid w:val="009171F5"/>
    <w:rsid w:val="0091752C"/>
    <w:rsid w:val="00917792"/>
    <w:rsid w:val="009178B8"/>
    <w:rsid w:val="00917913"/>
    <w:rsid w:val="00917C0F"/>
    <w:rsid w:val="00917FF5"/>
    <w:rsid w:val="00920333"/>
    <w:rsid w:val="0092041F"/>
    <w:rsid w:val="0092061F"/>
    <w:rsid w:val="009207F9"/>
    <w:rsid w:val="009209EC"/>
    <w:rsid w:val="00920C53"/>
    <w:rsid w:val="00920C5A"/>
    <w:rsid w:val="0092110D"/>
    <w:rsid w:val="0092149A"/>
    <w:rsid w:val="0092151B"/>
    <w:rsid w:val="009216B7"/>
    <w:rsid w:val="00921CE4"/>
    <w:rsid w:val="00921E34"/>
    <w:rsid w:val="00921EB2"/>
    <w:rsid w:val="009220E3"/>
    <w:rsid w:val="00922234"/>
    <w:rsid w:val="00922479"/>
    <w:rsid w:val="00922501"/>
    <w:rsid w:val="0092278A"/>
    <w:rsid w:val="00922913"/>
    <w:rsid w:val="009229F6"/>
    <w:rsid w:val="00922B37"/>
    <w:rsid w:val="00922B6C"/>
    <w:rsid w:val="00922CAD"/>
    <w:rsid w:val="00922D81"/>
    <w:rsid w:val="00922FFB"/>
    <w:rsid w:val="00923144"/>
    <w:rsid w:val="009232B3"/>
    <w:rsid w:val="00923518"/>
    <w:rsid w:val="00923738"/>
    <w:rsid w:val="00923AA1"/>
    <w:rsid w:val="00923AC8"/>
    <w:rsid w:val="00923C10"/>
    <w:rsid w:val="00923F31"/>
    <w:rsid w:val="00923FB9"/>
    <w:rsid w:val="00924150"/>
    <w:rsid w:val="009243B3"/>
    <w:rsid w:val="00924544"/>
    <w:rsid w:val="009245A4"/>
    <w:rsid w:val="0092461D"/>
    <w:rsid w:val="009246BD"/>
    <w:rsid w:val="009246C5"/>
    <w:rsid w:val="00924770"/>
    <w:rsid w:val="00924A34"/>
    <w:rsid w:val="00924B64"/>
    <w:rsid w:val="00924B97"/>
    <w:rsid w:val="00924C91"/>
    <w:rsid w:val="00924E84"/>
    <w:rsid w:val="00925FEF"/>
    <w:rsid w:val="0092619B"/>
    <w:rsid w:val="00926314"/>
    <w:rsid w:val="00926505"/>
    <w:rsid w:val="00926BE6"/>
    <w:rsid w:val="00926D59"/>
    <w:rsid w:val="00926F19"/>
    <w:rsid w:val="00927080"/>
    <w:rsid w:val="00927582"/>
    <w:rsid w:val="00927642"/>
    <w:rsid w:val="0092770C"/>
    <w:rsid w:val="0092777A"/>
    <w:rsid w:val="00927A71"/>
    <w:rsid w:val="00927B01"/>
    <w:rsid w:val="00927E50"/>
    <w:rsid w:val="00930140"/>
    <w:rsid w:val="009301CA"/>
    <w:rsid w:val="0093021B"/>
    <w:rsid w:val="00930257"/>
    <w:rsid w:val="0093037C"/>
    <w:rsid w:val="0093052C"/>
    <w:rsid w:val="0093058B"/>
    <w:rsid w:val="0093067F"/>
    <w:rsid w:val="00930789"/>
    <w:rsid w:val="00930850"/>
    <w:rsid w:val="00930854"/>
    <w:rsid w:val="00930927"/>
    <w:rsid w:val="00930B75"/>
    <w:rsid w:val="00930ECA"/>
    <w:rsid w:val="00930EDB"/>
    <w:rsid w:val="00931060"/>
    <w:rsid w:val="0093107B"/>
    <w:rsid w:val="009314AE"/>
    <w:rsid w:val="0093167B"/>
    <w:rsid w:val="009316FD"/>
    <w:rsid w:val="00931AA5"/>
    <w:rsid w:val="00932071"/>
    <w:rsid w:val="009328FE"/>
    <w:rsid w:val="0093293F"/>
    <w:rsid w:val="00932BD8"/>
    <w:rsid w:val="00932E07"/>
    <w:rsid w:val="00932EE5"/>
    <w:rsid w:val="00932F80"/>
    <w:rsid w:val="00932FBF"/>
    <w:rsid w:val="00933166"/>
    <w:rsid w:val="00933277"/>
    <w:rsid w:val="0093387A"/>
    <w:rsid w:val="00933B00"/>
    <w:rsid w:val="00933F3E"/>
    <w:rsid w:val="0093409F"/>
    <w:rsid w:val="009340EF"/>
    <w:rsid w:val="00934347"/>
    <w:rsid w:val="0093438B"/>
    <w:rsid w:val="00934880"/>
    <w:rsid w:val="00934B20"/>
    <w:rsid w:val="00934C9F"/>
    <w:rsid w:val="00934D23"/>
    <w:rsid w:val="00934F7B"/>
    <w:rsid w:val="00935434"/>
    <w:rsid w:val="00935563"/>
    <w:rsid w:val="00935649"/>
    <w:rsid w:val="00935AA9"/>
    <w:rsid w:val="00935B0F"/>
    <w:rsid w:val="00935D57"/>
    <w:rsid w:val="00935D7C"/>
    <w:rsid w:val="00935E95"/>
    <w:rsid w:val="0093612C"/>
    <w:rsid w:val="0093626C"/>
    <w:rsid w:val="00936592"/>
    <w:rsid w:val="00936692"/>
    <w:rsid w:val="009367B9"/>
    <w:rsid w:val="009369CE"/>
    <w:rsid w:val="00936C8C"/>
    <w:rsid w:val="00937247"/>
    <w:rsid w:val="0093755D"/>
    <w:rsid w:val="00937719"/>
    <w:rsid w:val="009377F6"/>
    <w:rsid w:val="00937951"/>
    <w:rsid w:val="00937966"/>
    <w:rsid w:val="0093797D"/>
    <w:rsid w:val="0093799E"/>
    <w:rsid w:val="009379AB"/>
    <w:rsid w:val="00937D23"/>
    <w:rsid w:val="00937F46"/>
    <w:rsid w:val="009400F7"/>
    <w:rsid w:val="0094022F"/>
    <w:rsid w:val="009406BD"/>
    <w:rsid w:val="00940A4A"/>
    <w:rsid w:val="00940B59"/>
    <w:rsid w:val="00940F69"/>
    <w:rsid w:val="00940FDA"/>
    <w:rsid w:val="0094118D"/>
    <w:rsid w:val="00941457"/>
    <w:rsid w:val="009416D2"/>
    <w:rsid w:val="00941705"/>
    <w:rsid w:val="00941AD7"/>
    <w:rsid w:val="00941BF8"/>
    <w:rsid w:val="00941D23"/>
    <w:rsid w:val="00941DF7"/>
    <w:rsid w:val="00942063"/>
    <w:rsid w:val="009420E2"/>
    <w:rsid w:val="00942E64"/>
    <w:rsid w:val="00942FA3"/>
    <w:rsid w:val="00943152"/>
    <w:rsid w:val="009431CA"/>
    <w:rsid w:val="00943224"/>
    <w:rsid w:val="0094330E"/>
    <w:rsid w:val="009433BB"/>
    <w:rsid w:val="009434F5"/>
    <w:rsid w:val="00943602"/>
    <w:rsid w:val="00943B3A"/>
    <w:rsid w:val="009443FD"/>
    <w:rsid w:val="00944515"/>
    <w:rsid w:val="0094451A"/>
    <w:rsid w:val="00944627"/>
    <w:rsid w:val="00944899"/>
    <w:rsid w:val="00944CBB"/>
    <w:rsid w:val="00944FA0"/>
    <w:rsid w:val="0094502D"/>
    <w:rsid w:val="0094511A"/>
    <w:rsid w:val="0094539B"/>
    <w:rsid w:val="00945840"/>
    <w:rsid w:val="009458FD"/>
    <w:rsid w:val="00945AC1"/>
    <w:rsid w:val="00945B83"/>
    <w:rsid w:val="00945CBF"/>
    <w:rsid w:val="00945F35"/>
    <w:rsid w:val="009460B2"/>
    <w:rsid w:val="00946107"/>
    <w:rsid w:val="0094637D"/>
    <w:rsid w:val="009463A7"/>
    <w:rsid w:val="0094691B"/>
    <w:rsid w:val="00946A3B"/>
    <w:rsid w:val="00946B3E"/>
    <w:rsid w:val="00946DBC"/>
    <w:rsid w:val="00946DD1"/>
    <w:rsid w:val="00946E2D"/>
    <w:rsid w:val="00946FF6"/>
    <w:rsid w:val="0094718D"/>
    <w:rsid w:val="0094734F"/>
    <w:rsid w:val="0094752B"/>
    <w:rsid w:val="0094754B"/>
    <w:rsid w:val="0094758B"/>
    <w:rsid w:val="00947D6F"/>
    <w:rsid w:val="00947D89"/>
    <w:rsid w:val="00947E1A"/>
    <w:rsid w:val="009501F7"/>
    <w:rsid w:val="0095038A"/>
    <w:rsid w:val="009504A2"/>
    <w:rsid w:val="009507CF"/>
    <w:rsid w:val="00950A5C"/>
    <w:rsid w:val="00951145"/>
    <w:rsid w:val="0095119F"/>
    <w:rsid w:val="00951B28"/>
    <w:rsid w:val="00951B48"/>
    <w:rsid w:val="00951C5F"/>
    <w:rsid w:val="00951CB9"/>
    <w:rsid w:val="00951F3E"/>
    <w:rsid w:val="00951FBF"/>
    <w:rsid w:val="00952107"/>
    <w:rsid w:val="00952364"/>
    <w:rsid w:val="00952C80"/>
    <w:rsid w:val="009530B0"/>
    <w:rsid w:val="0095323E"/>
    <w:rsid w:val="00953292"/>
    <w:rsid w:val="009535C1"/>
    <w:rsid w:val="00953643"/>
    <w:rsid w:val="0095392C"/>
    <w:rsid w:val="009539A3"/>
    <w:rsid w:val="00953A74"/>
    <w:rsid w:val="00954509"/>
    <w:rsid w:val="009549C1"/>
    <w:rsid w:val="00954C31"/>
    <w:rsid w:val="00954CE9"/>
    <w:rsid w:val="00954D14"/>
    <w:rsid w:val="00955067"/>
    <w:rsid w:val="0095544B"/>
    <w:rsid w:val="00955643"/>
    <w:rsid w:val="00955B2E"/>
    <w:rsid w:val="00955BCD"/>
    <w:rsid w:val="00955F0F"/>
    <w:rsid w:val="00955F21"/>
    <w:rsid w:val="00955FBC"/>
    <w:rsid w:val="00956135"/>
    <w:rsid w:val="0095620D"/>
    <w:rsid w:val="009562E9"/>
    <w:rsid w:val="0095636B"/>
    <w:rsid w:val="009563BD"/>
    <w:rsid w:val="0095663E"/>
    <w:rsid w:val="00956821"/>
    <w:rsid w:val="00956A1C"/>
    <w:rsid w:val="00956A26"/>
    <w:rsid w:val="00956B41"/>
    <w:rsid w:val="00956BE8"/>
    <w:rsid w:val="00956EF8"/>
    <w:rsid w:val="0095730E"/>
    <w:rsid w:val="0095736A"/>
    <w:rsid w:val="0095741F"/>
    <w:rsid w:val="0095744C"/>
    <w:rsid w:val="0095772F"/>
    <w:rsid w:val="0095782C"/>
    <w:rsid w:val="0095799E"/>
    <w:rsid w:val="00957E20"/>
    <w:rsid w:val="00957F2E"/>
    <w:rsid w:val="009603C5"/>
    <w:rsid w:val="00960458"/>
    <w:rsid w:val="0096078D"/>
    <w:rsid w:val="009608B9"/>
    <w:rsid w:val="00960B13"/>
    <w:rsid w:val="00960CA1"/>
    <w:rsid w:val="0096101D"/>
    <w:rsid w:val="009610F7"/>
    <w:rsid w:val="0096127E"/>
    <w:rsid w:val="00961614"/>
    <w:rsid w:val="009616F1"/>
    <w:rsid w:val="00961D91"/>
    <w:rsid w:val="00961D93"/>
    <w:rsid w:val="00962035"/>
    <w:rsid w:val="009620F6"/>
    <w:rsid w:val="00962125"/>
    <w:rsid w:val="0096225A"/>
    <w:rsid w:val="009623B5"/>
    <w:rsid w:val="009625F2"/>
    <w:rsid w:val="00962C0A"/>
    <w:rsid w:val="00962C4E"/>
    <w:rsid w:val="00962F34"/>
    <w:rsid w:val="0096308C"/>
    <w:rsid w:val="00963125"/>
    <w:rsid w:val="009631A1"/>
    <w:rsid w:val="009633A9"/>
    <w:rsid w:val="0096353A"/>
    <w:rsid w:val="00963889"/>
    <w:rsid w:val="00963904"/>
    <w:rsid w:val="00964134"/>
    <w:rsid w:val="00964181"/>
    <w:rsid w:val="00964356"/>
    <w:rsid w:val="009645C1"/>
    <w:rsid w:val="0096486D"/>
    <w:rsid w:val="00964992"/>
    <w:rsid w:val="00964CB6"/>
    <w:rsid w:val="00964D97"/>
    <w:rsid w:val="00964E2C"/>
    <w:rsid w:val="00964E8D"/>
    <w:rsid w:val="00964F02"/>
    <w:rsid w:val="00964F80"/>
    <w:rsid w:val="00964F92"/>
    <w:rsid w:val="00965208"/>
    <w:rsid w:val="009653A6"/>
    <w:rsid w:val="009657DB"/>
    <w:rsid w:val="00965963"/>
    <w:rsid w:val="0096598F"/>
    <w:rsid w:val="00965A58"/>
    <w:rsid w:val="00965B1B"/>
    <w:rsid w:val="00965B1F"/>
    <w:rsid w:val="00965BCD"/>
    <w:rsid w:val="00965BDB"/>
    <w:rsid w:val="009663C8"/>
    <w:rsid w:val="0096654B"/>
    <w:rsid w:val="0096697F"/>
    <w:rsid w:val="00966994"/>
    <w:rsid w:val="00966BC9"/>
    <w:rsid w:val="00966C3D"/>
    <w:rsid w:val="00966D60"/>
    <w:rsid w:val="00966E55"/>
    <w:rsid w:val="00966ED6"/>
    <w:rsid w:val="00967348"/>
    <w:rsid w:val="009673A6"/>
    <w:rsid w:val="0096774F"/>
    <w:rsid w:val="00967BB7"/>
    <w:rsid w:val="0097021B"/>
    <w:rsid w:val="00970253"/>
    <w:rsid w:val="0097035C"/>
    <w:rsid w:val="00970487"/>
    <w:rsid w:val="00970859"/>
    <w:rsid w:val="00970AD4"/>
    <w:rsid w:val="00970CAE"/>
    <w:rsid w:val="00970CF8"/>
    <w:rsid w:val="00970F72"/>
    <w:rsid w:val="00971187"/>
    <w:rsid w:val="00971535"/>
    <w:rsid w:val="0097163C"/>
    <w:rsid w:val="00971788"/>
    <w:rsid w:val="00971910"/>
    <w:rsid w:val="00971989"/>
    <w:rsid w:val="00971C85"/>
    <w:rsid w:val="00971D0B"/>
    <w:rsid w:val="00971D77"/>
    <w:rsid w:val="00971E28"/>
    <w:rsid w:val="00971E8E"/>
    <w:rsid w:val="00971F42"/>
    <w:rsid w:val="0097200C"/>
    <w:rsid w:val="00972094"/>
    <w:rsid w:val="009723B7"/>
    <w:rsid w:val="009724A3"/>
    <w:rsid w:val="009726A6"/>
    <w:rsid w:val="00972B8D"/>
    <w:rsid w:val="00972DF5"/>
    <w:rsid w:val="00972E28"/>
    <w:rsid w:val="0097327A"/>
    <w:rsid w:val="00973332"/>
    <w:rsid w:val="009737DD"/>
    <w:rsid w:val="00973803"/>
    <w:rsid w:val="00973DEC"/>
    <w:rsid w:val="00973E73"/>
    <w:rsid w:val="00973EE7"/>
    <w:rsid w:val="00974112"/>
    <w:rsid w:val="00974336"/>
    <w:rsid w:val="0097455E"/>
    <w:rsid w:val="00974575"/>
    <w:rsid w:val="009745AF"/>
    <w:rsid w:val="009749A4"/>
    <w:rsid w:val="00974A68"/>
    <w:rsid w:val="00974C4A"/>
    <w:rsid w:val="00974C9A"/>
    <w:rsid w:val="00974CCD"/>
    <w:rsid w:val="00974CE9"/>
    <w:rsid w:val="00974DDC"/>
    <w:rsid w:val="0097501A"/>
    <w:rsid w:val="009752A6"/>
    <w:rsid w:val="0097540B"/>
    <w:rsid w:val="009755F8"/>
    <w:rsid w:val="00975B12"/>
    <w:rsid w:val="00975B91"/>
    <w:rsid w:val="00975CF2"/>
    <w:rsid w:val="00975E06"/>
    <w:rsid w:val="0097605A"/>
    <w:rsid w:val="0097640B"/>
    <w:rsid w:val="009765DE"/>
    <w:rsid w:val="00976741"/>
    <w:rsid w:val="0097681B"/>
    <w:rsid w:val="0097689E"/>
    <w:rsid w:val="0097693E"/>
    <w:rsid w:val="00976B1B"/>
    <w:rsid w:val="00976E3D"/>
    <w:rsid w:val="00976EC8"/>
    <w:rsid w:val="00976EFE"/>
    <w:rsid w:val="00976FCE"/>
    <w:rsid w:val="0097705E"/>
    <w:rsid w:val="0097741F"/>
    <w:rsid w:val="00977A57"/>
    <w:rsid w:val="00977B0A"/>
    <w:rsid w:val="00977BF0"/>
    <w:rsid w:val="00977C2F"/>
    <w:rsid w:val="00977FB8"/>
    <w:rsid w:val="00980077"/>
    <w:rsid w:val="009808D5"/>
    <w:rsid w:val="00980BC5"/>
    <w:rsid w:val="00980BEA"/>
    <w:rsid w:val="00980C25"/>
    <w:rsid w:val="00980CC2"/>
    <w:rsid w:val="00980E0A"/>
    <w:rsid w:val="00980EC4"/>
    <w:rsid w:val="00980FCD"/>
    <w:rsid w:val="009811E5"/>
    <w:rsid w:val="0098136B"/>
    <w:rsid w:val="009816DD"/>
    <w:rsid w:val="00981A45"/>
    <w:rsid w:val="00982169"/>
    <w:rsid w:val="00982341"/>
    <w:rsid w:val="0098251B"/>
    <w:rsid w:val="009825EF"/>
    <w:rsid w:val="009829AF"/>
    <w:rsid w:val="009829BB"/>
    <w:rsid w:val="009829FD"/>
    <w:rsid w:val="00982BC6"/>
    <w:rsid w:val="00982BD9"/>
    <w:rsid w:val="00982F22"/>
    <w:rsid w:val="009832EE"/>
    <w:rsid w:val="00983595"/>
    <w:rsid w:val="00983808"/>
    <w:rsid w:val="00983902"/>
    <w:rsid w:val="009839B5"/>
    <w:rsid w:val="00983A1D"/>
    <w:rsid w:val="00983ADE"/>
    <w:rsid w:val="00983CD8"/>
    <w:rsid w:val="00983DD7"/>
    <w:rsid w:val="00983F10"/>
    <w:rsid w:val="009840F6"/>
    <w:rsid w:val="00984292"/>
    <w:rsid w:val="00984396"/>
    <w:rsid w:val="00984461"/>
    <w:rsid w:val="00984534"/>
    <w:rsid w:val="00984676"/>
    <w:rsid w:val="00984886"/>
    <w:rsid w:val="00984BB1"/>
    <w:rsid w:val="00984D29"/>
    <w:rsid w:val="00984DE1"/>
    <w:rsid w:val="00984E94"/>
    <w:rsid w:val="00984F42"/>
    <w:rsid w:val="00984F81"/>
    <w:rsid w:val="00984F95"/>
    <w:rsid w:val="00985424"/>
    <w:rsid w:val="00985477"/>
    <w:rsid w:val="009854C6"/>
    <w:rsid w:val="00985789"/>
    <w:rsid w:val="009857EB"/>
    <w:rsid w:val="00985892"/>
    <w:rsid w:val="00985966"/>
    <w:rsid w:val="00986675"/>
    <w:rsid w:val="00986721"/>
    <w:rsid w:val="009867B7"/>
    <w:rsid w:val="009869BB"/>
    <w:rsid w:val="00986B5D"/>
    <w:rsid w:val="00986DE3"/>
    <w:rsid w:val="00986E33"/>
    <w:rsid w:val="009872CB"/>
    <w:rsid w:val="0098733C"/>
    <w:rsid w:val="00987791"/>
    <w:rsid w:val="009878DA"/>
    <w:rsid w:val="0099034B"/>
    <w:rsid w:val="00990988"/>
    <w:rsid w:val="00990C32"/>
    <w:rsid w:val="00990E3F"/>
    <w:rsid w:val="00990F28"/>
    <w:rsid w:val="009912C4"/>
    <w:rsid w:val="009913E0"/>
    <w:rsid w:val="00991421"/>
    <w:rsid w:val="0099144C"/>
    <w:rsid w:val="009914A7"/>
    <w:rsid w:val="009919A6"/>
    <w:rsid w:val="009919EE"/>
    <w:rsid w:val="009919F3"/>
    <w:rsid w:val="00991A72"/>
    <w:rsid w:val="00991AAF"/>
    <w:rsid w:val="00991E1E"/>
    <w:rsid w:val="00991E74"/>
    <w:rsid w:val="00991EEE"/>
    <w:rsid w:val="00991F01"/>
    <w:rsid w:val="00991FCD"/>
    <w:rsid w:val="00992173"/>
    <w:rsid w:val="00992186"/>
    <w:rsid w:val="0099281C"/>
    <w:rsid w:val="00992859"/>
    <w:rsid w:val="009928D5"/>
    <w:rsid w:val="00992AEB"/>
    <w:rsid w:val="00992B32"/>
    <w:rsid w:val="00992F7F"/>
    <w:rsid w:val="0099316F"/>
    <w:rsid w:val="0099320B"/>
    <w:rsid w:val="00993299"/>
    <w:rsid w:val="009932EB"/>
    <w:rsid w:val="0099339E"/>
    <w:rsid w:val="00993739"/>
    <w:rsid w:val="0099378F"/>
    <w:rsid w:val="00993957"/>
    <w:rsid w:val="009939C1"/>
    <w:rsid w:val="00993AC7"/>
    <w:rsid w:val="00993E5E"/>
    <w:rsid w:val="00993F3A"/>
    <w:rsid w:val="0099409E"/>
    <w:rsid w:val="0099410A"/>
    <w:rsid w:val="009943FD"/>
    <w:rsid w:val="009945C3"/>
    <w:rsid w:val="0099463C"/>
    <w:rsid w:val="009947A1"/>
    <w:rsid w:val="00994805"/>
    <w:rsid w:val="00994880"/>
    <w:rsid w:val="009948B1"/>
    <w:rsid w:val="009949CF"/>
    <w:rsid w:val="00994A7D"/>
    <w:rsid w:val="00994CC8"/>
    <w:rsid w:val="00994CCA"/>
    <w:rsid w:val="00994D38"/>
    <w:rsid w:val="00995302"/>
    <w:rsid w:val="00995405"/>
    <w:rsid w:val="0099567C"/>
    <w:rsid w:val="009957F1"/>
    <w:rsid w:val="0099588A"/>
    <w:rsid w:val="009959C6"/>
    <w:rsid w:val="00995B31"/>
    <w:rsid w:val="00995BD1"/>
    <w:rsid w:val="00995C3E"/>
    <w:rsid w:val="0099603F"/>
    <w:rsid w:val="00996121"/>
    <w:rsid w:val="00996311"/>
    <w:rsid w:val="00996337"/>
    <w:rsid w:val="00996CDE"/>
    <w:rsid w:val="00996F13"/>
    <w:rsid w:val="00997018"/>
    <w:rsid w:val="00997407"/>
    <w:rsid w:val="00997522"/>
    <w:rsid w:val="00997569"/>
    <w:rsid w:val="009977D4"/>
    <w:rsid w:val="009979F3"/>
    <w:rsid w:val="00997A5D"/>
    <w:rsid w:val="00997A7E"/>
    <w:rsid w:val="00997B96"/>
    <w:rsid w:val="00997BD7"/>
    <w:rsid w:val="00997C5D"/>
    <w:rsid w:val="00997F02"/>
    <w:rsid w:val="009A0196"/>
    <w:rsid w:val="009A047B"/>
    <w:rsid w:val="009A04E0"/>
    <w:rsid w:val="009A0535"/>
    <w:rsid w:val="009A06A2"/>
    <w:rsid w:val="009A071D"/>
    <w:rsid w:val="009A0866"/>
    <w:rsid w:val="009A08EB"/>
    <w:rsid w:val="009A0AC0"/>
    <w:rsid w:val="009A0B7B"/>
    <w:rsid w:val="009A0F61"/>
    <w:rsid w:val="009A0FC0"/>
    <w:rsid w:val="009A1079"/>
    <w:rsid w:val="009A1090"/>
    <w:rsid w:val="009A11EA"/>
    <w:rsid w:val="009A12DF"/>
    <w:rsid w:val="009A19F3"/>
    <w:rsid w:val="009A1A90"/>
    <w:rsid w:val="009A1B53"/>
    <w:rsid w:val="009A1C54"/>
    <w:rsid w:val="009A1D88"/>
    <w:rsid w:val="009A1F54"/>
    <w:rsid w:val="009A2361"/>
    <w:rsid w:val="009A2541"/>
    <w:rsid w:val="009A2750"/>
    <w:rsid w:val="009A2F68"/>
    <w:rsid w:val="009A30A9"/>
    <w:rsid w:val="009A3266"/>
    <w:rsid w:val="009A33D3"/>
    <w:rsid w:val="009A3429"/>
    <w:rsid w:val="009A3A33"/>
    <w:rsid w:val="009A3BEE"/>
    <w:rsid w:val="009A3CE2"/>
    <w:rsid w:val="009A3E12"/>
    <w:rsid w:val="009A3F3B"/>
    <w:rsid w:val="009A4459"/>
    <w:rsid w:val="009A4751"/>
    <w:rsid w:val="009A49D0"/>
    <w:rsid w:val="009A4CBF"/>
    <w:rsid w:val="009A4D9D"/>
    <w:rsid w:val="009A4F70"/>
    <w:rsid w:val="009A5009"/>
    <w:rsid w:val="009A510E"/>
    <w:rsid w:val="009A5310"/>
    <w:rsid w:val="009A5504"/>
    <w:rsid w:val="009A55A9"/>
    <w:rsid w:val="009A55E3"/>
    <w:rsid w:val="009A56A0"/>
    <w:rsid w:val="009A586D"/>
    <w:rsid w:val="009A59CA"/>
    <w:rsid w:val="009A5A1B"/>
    <w:rsid w:val="009A5A62"/>
    <w:rsid w:val="009A5CE1"/>
    <w:rsid w:val="009A5D08"/>
    <w:rsid w:val="009A5F3F"/>
    <w:rsid w:val="009A6185"/>
    <w:rsid w:val="009A6354"/>
    <w:rsid w:val="009A63E9"/>
    <w:rsid w:val="009A67D0"/>
    <w:rsid w:val="009A6857"/>
    <w:rsid w:val="009A69DB"/>
    <w:rsid w:val="009A6D53"/>
    <w:rsid w:val="009A6DD6"/>
    <w:rsid w:val="009A7237"/>
    <w:rsid w:val="009A7318"/>
    <w:rsid w:val="009A744B"/>
    <w:rsid w:val="009A76D9"/>
    <w:rsid w:val="009A76E0"/>
    <w:rsid w:val="009A7826"/>
    <w:rsid w:val="009A79CD"/>
    <w:rsid w:val="009A7BEA"/>
    <w:rsid w:val="009A7D44"/>
    <w:rsid w:val="009B014A"/>
    <w:rsid w:val="009B0154"/>
    <w:rsid w:val="009B0286"/>
    <w:rsid w:val="009B031A"/>
    <w:rsid w:val="009B037B"/>
    <w:rsid w:val="009B04E6"/>
    <w:rsid w:val="009B0518"/>
    <w:rsid w:val="009B069D"/>
    <w:rsid w:val="009B06C3"/>
    <w:rsid w:val="009B0807"/>
    <w:rsid w:val="009B08F7"/>
    <w:rsid w:val="009B0C6F"/>
    <w:rsid w:val="009B0CEE"/>
    <w:rsid w:val="009B0EFA"/>
    <w:rsid w:val="009B106F"/>
    <w:rsid w:val="009B1085"/>
    <w:rsid w:val="009B11F7"/>
    <w:rsid w:val="009B1230"/>
    <w:rsid w:val="009B1309"/>
    <w:rsid w:val="009B168B"/>
    <w:rsid w:val="009B1A36"/>
    <w:rsid w:val="009B1F0C"/>
    <w:rsid w:val="009B200D"/>
    <w:rsid w:val="009B20C0"/>
    <w:rsid w:val="009B23D2"/>
    <w:rsid w:val="009B28C8"/>
    <w:rsid w:val="009B29F2"/>
    <w:rsid w:val="009B2BA6"/>
    <w:rsid w:val="009B2E42"/>
    <w:rsid w:val="009B2FAB"/>
    <w:rsid w:val="009B3389"/>
    <w:rsid w:val="009B3459"/>
    <w:rsid w:val="009B3AAB"/>
    <w:rsid w:val="009B3AB2"/>
    <w:rsid w:val="009B421B"/>
    <w:rsid w:val="009B4821"/>
    <w:rsid w:val="009B4998"/>
    <w:rsid w:val="009B4B82"/>
    <w:rsid w:val="009B4EDE"/>
    <w:rsid w:val="009B4FAA"/>
    <w:rsid w:val="009B50E9"/>
    <w:rsid w:val="009B526A"/>
    <w:rsid w:val="009B537E"/>
    <w:rsid w:val="009B542A"/>
    <w:rsid w:val="009B5605"/>
    <w:rsid w:val="009B57E3"/>
    <w:rsid w:val="009B5894"/>
    <w:rsid w:val="009B5BE9"/>
    <w:rsid w:val="009B5D0A"/>
    <w:rsid w:val="009B60FB"/>
    <w:rsid w:val="009B62BD"/>
    <w:rsid w:val="009B62C7"/>
    <w:rsid w:val="009B6524"/>
    <w:rsid w:val="009B6569"/>
    <w:rsid w:val="009B6571"/>
    <w:rsid w:val="009B68FA"/>
    <w:rsid w:val="009B6BB0"/>
    <w:rsid w:val="009B6BCF"/>
    <w:rsid w:val="009B6BD4"/>
    <w:rsid w:val="009B6DB8"/>
    <w:rsid w:val="009B711A"/>
    <w:rsid w:val="009B7138"/>
    <w:rsid w:val="009B7210"/>
    <w:rsid w:val="009B7281"/>
    <w:rsid w:val="009B735A"/>
    <w:rsid w:val="009B7371"/>
    <w:rsid w:val="009B74D3"/>
    <w:rsid w:val="009B754F"/>
    <w:rsid w:val="009B76EC"/>
    <w:rsid w:val="009B79A2"/>
    <w:rsid w:val="009B7A6B"/>
    <w:rsid w:val="009B7BB8"/>
    <w:rsid w:val="009B7D0B"/>
    <w:rsid w:val="009B7F62"/>
    <w:rsid w:val="009C0037"/>
    <w:rsid w:val="009C012A"/>
    <w:rsid w:val="009C03B7"/>
    <w:rsid w:val="009C03C4"/>
    <w:rsid w:val="009C05EC"/>
    <w:rsid w:val="009C0702"/>
    <w:rsid w:val="009C0813"/>
    <w:rsid w:val="009C08BF"/>
    <w:rsid w:val="009C08CE"/>
    <w:rsid w:val="009C0A97"/>
    <w:rsid w:val="009C0AC4"/>
    <w:rsid w:val="009C0B56"/>
    <w:rsid w:val="009C0BC5"/>
    <w:rsid w:val="009C0C8E"/>
    <w:rsid w:val="009C0D77"/>
    <w:rsid w:val="009C0D7B"/>
    <w:rsid w:val="009C0DAE"/>
    <w:rsid w:val="009C1438"/>
    <w:rsid w:val="009C14C2"/>
    <w:rsid w:val="009C1727"/>
    <w:rsid w:val="009C1861"/>
    <w:rsid w:val="009C195C"/>
    <w:rsid w:val="009C1F4E"/>
    <w:rsid w:val="009C20D0"/>
    <w:rsid w:val="009C24A6"/>
    <w:rsid w:val="009C252E"/>
    <w:rsid w:val="009C25AC"/>
    <w:rsid w:val="009C29B2"/>
    <w:rsid w:val="009C2A00"/>
    <w:rsid w:val="009C2AEB"/>
    <w:rsid w:val="009C2CB5"/>
    <w:rsid w:val="009C304F"/>
    <w:rsid w:val="009C30F8"/>
    <w:rsid w:val="009C31BB"/>
    <w:rsid w:val="009C37CD"/>
    <w:rsid w:val="009C3823"/>
    <w:rsid w:val="009C3AAD"/>
    <w:rsid w:val="009C3C26"/>
    <w:rsid w:val="009C3F6E"/>
    <w:rsid w:val="009C3FFB"/>
    <w:rsid w:val="009C404A"/>
    <w:rsid w:val="009C41EB"/>
    <w:rsid w:val="009C43F0"/>
    <w:rsid w:val="009C4400"/>
    <w:rsid w:val="009C4697"/>
    <w:rsid w:val="009C4AF9"/>
    <w:rsid w:val="009C4B33"/>
    <w:rsid w:val="009C4F1B"/>
    <w:rsid w:val="009C5410"/>
    <w:rsid w:val="009C544C"/>
    <w:rsid w:val="009C55C8"/>
    <w:rsid w:val="009C5663"/>
    <w:rsid w:val="009C56A0"/>
    <w:rsid w:val="009C5718"/>
    <w:rsid w:val="009C572F"/>
    <w:rsid w:val="009C5A1C"/>
    <w:rsid w:val="009C5A41"/>
    <w:rsid w:val="009C5B6C"/>
    <w:rsid w:val="009C6A23"/>
    <w:rsid w:val="009C6B2B"/>
    <w:rsid w:val="009C6CB1"/>
    <w:rsid w:val="009C6E26"/>
    <w:rsid w:val="009C7083"/>
    <w:rsid w:val="009C71C9"/>
    <w:rsid w:val="009C72CD"/>
    <w:rsid w:val="009C752F"/>
    <w:rsid w:val="009C768A"/>
    <w:rsid w:val="009C776A"/>
    <w:rsid w:val="009C777A"/>
    <w:rsid w:val="009C7823"/>
    <w:rsid w:val="009C7998"/>
    <w:rsid w:val="009C7B36"/>
    <w:rsid w:val="009D06F4"/>
    <w:rsid w:val="009D0870"/>
    <w:rsid w:val="009D09E4"/>
    <w:rsid w:val="009D0A37"/>
    <w:rsid w:val="009D0E6C"/>
    <w:rsid w:val="009D0E94"/>
    <w:rsid w:val="009D1063"/>
    <w:rsid w:val="009D1456"/>
    <w:rsid w:val="009D1733"/>
    <w:rsid w:val="009D1903"/>
    <w:rsid w:val="009D1B9C"/>
    <w:rsid w:val="009D1D8E"/>
    <w:rsid w:val="009D1DEF"/>
    <w:rsid w:val="009D21AA"/>
    <w:rsid w:val="009D2317"/>
    <w:rsid w:val="009D2517"/>
    <w:rsid w:val="009D25DC"/>
    <w:rsid w:val="009D2AC3"/>
    <w:rsid w:val="009D2FCA"/>
    <w:rsid w:val="009D3161"/>
    <w:rsid w:val="009D351B"/>
    <w:rsid w:val="009D38B1"/>
    <w:rsid w:val="009D38BA"/>
    <w:rsid w:val="009D397D"/>
    <w:rsid w:val="009D3A47"/>
    <w:rsid w:val="009D3B55"/>
    <w:rsid w:val="009D3B70"/>
    <w:rsid w:val="009D4026"/>
    <w:rsid w:val="009D4073"/>
    <w:rsid w:val="009D407C"/>
    <w:rsid w:val="009D409C"/>
    <w:rsid w:val="009D40D4"/>
    <w:rsid w:val="009D4199"/>
    <w:rsid w:val="009D43B5"/>
    <w:rsid w:val="009D44DA"/>
    <w:rsid w:val="009D47FE"/>
    <w:rsid w:val="009D5244"/>
    <w:rsid w:val="009D52C5"/>
    <w:rsid w:val="009D5556"/>
    <w:rsid w:val="009D59CE"/>
    <w:rsid w:val="009D5A1E"/>
    <w:rsid w:val="009D5A2D"/>
    <w:rsid w:val="009D5B6B"/>
    <w:rsid w:val="009D5E09"/>
    <w:rsid w:val="009D6014"/>
    <w:rsid w:val="009D6064"/>
    <w:rsid w:val="009D6097"/>
    <w:rsid w:val="009D60FC"/>
    <w:rsid w:val="009D614B"/>
    <w:rsid w:val="009D63DD"/>
    <w:rsid w:val="009D6508"/>
    <w:rsid w:val="009D658A"/>
    <w:rsid w:val="009D65F7"/>
    <w:rsid w:val="009D6E38"/>
    <w:rsid w:val="009D703D"/>
    <w:rsid w:val="009D70A4"/>
    <w:rsid w:val="009D70D1"/>
    <w:rsid w:val="009D73FA"/>
    <w:rsid w:val="009D7460"/>
    <w:rsid w:val="009D7471"/>
    <w:rsid w:val="009D7608"/>
    <w:rsid w:val="009D76C8"/>
    <w:rsid w:val="009D784F"/>
    <w:rsid w:val="009D7ABE"/>
    <w:rsid w:val="009D7B11"/>
    <w:rsid w:val="009E0003"/>
    <w:rsid w:val="009E012A"/>
    <w:rsid w:val="009E0167"/>
    <w:rsid w:val="009E02C0"/>
    <w:rsid w:val="009E03EB"/>
    <w:rsid w:val="009E04D1"/>
    <w:rsid w:val="009E0976"/>
    <w:rsid w:val="009E0A82"/>
    <w:rsid w:val="009E0CD1"/>
    <w:rsid w:val="009E0DA5"/>
    <w:rsid w:val="009E0DCA"/>
    <w:rsid w:val="009E0DE9"/>
    <w:rsid w:val="009E10FD"/>
    <w:rsid w:val="009E150E"/>
    <w:rsid w:val="009E18B5"/>
    <w:rsid w:val="009E1976"/>
    <w:rsid w:val="009E1DFD"/>
    <w:rsid w:val="009E1E2B"/>
    <w:rsid w:val="009E1ED9"/>
    <w:rsid w:val="009E1F02"/>
    <w:rsid w:val="009E1FC8"/>
    <w:rsid w:val="009E1FD9"/>
    <w:rsid w:val="009E2012"/>
    <w:rsid w:val="009E202C"/>
    <w:rsid w:val="009E29E3"/>
    <w:rsid w:val="009E2BD6"/>
    <w:rsid w:val="009E2CF2"/>
    <w:rsid w:val="009E2CF3"/>
    <w:rsid w:val="009E30FF"/>
    <w:rsid w:val="009E3148"/>
    <w:rsid w:val="009E3514"/>
    <w:rsid w:val="009E38CF"/>
    <w:rsid w:val="009E3B45"/>
    <w:rsid w:val="009E4027"/>
    <w:rsid w:val="009E413E"/>
    <w:rsid w:val="009E4221"/>
    <w:rsid w:val="009E426B"/>
    <w:rsid w:val="009E4423"/>
    <w:rsid w:val="009E4676"/>
    <w:rsid w:val="009E46A6"/>
    <w:rsid w:val="009E485A"/>
    <w:rsid w:val="009E4914"/>
    <w:rsid w:val="009E49A6"/>
    <w:rsid w:val="009E49CF"/>
    <w:rsid w:val="009E4AD4"/>
    <w:rsid w:val="009E4D0F"/>
    <w:rsid w:val="009E4FB4"/>
    <w:rsid w:val="009E5014"/>
    <w:rsid w:val="009E551B"/>
    <w:rsid w:val="009E5800"/>
    <w:rsid w:val="009E5919"/>
    <w:rsid w:val="009E5FF3"/>
    <w:rsid w:val="009E6159"/>
    <w:rsid w:val="009E630A"/>
    <w:rsid w:val="009E6476"/>
    <w:rsid w:val="009E64C3"/>
    <w:rsid w:val="009E64F5"/>
    <w:rsid w:val="009E66CF"/>
    <w:rsid w:val="009E694A"/>
    <w:rsid w:val="009E6980"/>
    <w:rsid w:val="009E6CF0"/>
    <w:rsid w:val="009E6E0E"/>
    <w:rsid w:val="009E6F94"/>
    <w:rsid w:val="009E7166"/>
    <w:rsid w:val="009E74CF"/>
    <w:rsid w:val="009E760D"/>
    <w:rsid w:val="009E7920"/>
    <w:rsid w:val="009E7FE7"/>
    <w:rsid w:val="009F005A"/>
    <w:rsid w:val="009F010F"/>
    <w:rsid w:val="009F01E0"/>
    <w:rsid w:val="009F0F6E"/>
    <w:rsid w:val="009F11CF"/>
    <w:rsid w:val="009F12AB"/>
    <w:rsid w:val="009F1547"/>
    <w:rsid w:val="009F171E"/>
    <w:rsid w:val="009F202E"/>
    <w:rsid w:val="009F227D"/>
    <w:rsid w:val="009F2324"/>
    <w:rsid w:val="009F246F"/>
    <w:rsid w:val="009F2651"/>
    <w:rsid w:val="009F27EB"/>
    <w:rsid w:val="009F28CC"/>
    <w:rsid w:val="009F2A93"/>
    <w:rsid w:val="009F2AC0"/>
    <w:rsid w:val="009F2AFE"/>
    <w:rsid w:val="009F2C91"/>
    <w:rsid w:val="009F2DA9"/>
    <w:rsid w:val="009F2E8F"/>
    <w:rsid w:val="009F305A"/>
    <w:rsid w:val="009F30EA"/>
    <w:rsid w:val="009F3111"/>
    <w:rsid w:val="009F3586"/>
    <w:rsid w:val="009F361F"/>
    <w:rsid w:val="009F36B6"/>
    <w:rsid w:val="009F38F1"/>
    <w:rsid w:val="009F391C"/>
    <w:rsid w:val="009F3AEE"/>
    <w:rsid w:val="009F4240"/>
    <w:rsid w:val="009F43F7"/>
    <w:rsid w:val="009F441D"/>
    <w:rsid w:val="009F44C2"/>
    <w:rsid w:val="009F45FB"/>
    <w:rsid w:val="009F485D"/>
    <w:rsid w:val="009F4FCF"/>
    <w:rsid w:val="009F555B"/>
    <w:rsid w:val="009F5935"/>
    <w:rsid w:val="009F59E9"/>
    <w:rsid w:val="009F5C76"/>
    <w:rsid w:val="009F5C83"/>
    <w:rsid w:val="009F5F13"/>
    <w:rsid w:val="009F61DA"/>
    <w:rsid w:val="009F626D"/>
    <w:rsid w:val="009F6314"/>
    <w:rsid w:val="009F631A"/>
    <w:rsid w:val="009F6349"/>
    <w:rsid w:val="009F65FA"/>
    <w:rsid w:val="009F6852"/>
    <w:rsid w:val="009F69BD"/>
    <w:rsid w:val="009F6E60"/>
    <w:rsid w:val="009F7003"/>
    <w:rsid w:val="009F701A"/>
    <w:rsid w:val="009F7064"/>
    <w:rsid w:val="009F7101"/>
    <w:rsid w:val="009F7366"/>
    <w:rsid w:val="009F76AE"/>
    <w:rsid w:val="009F77EF"/>
    <w:rsid w:val="009F7A6F"/>
    <w:rsid w:val="009F7C19"/>
    <w:rsid w:val="009F7EEC"/>
    <w:rsid w:val="00A00095"/>
    <w:rsid w:val="00A0009A"/>
    <w:rsid w:val="00A00315"/>
    <w:rsid w:val="00A003F1"/>
    <w:rsid w:val="00A0080A"/>
    <w:rsid w:val="00A00BBB"/>
    <w:rsid w:val="00A00C29"/>
    <w:rsid w:val="00A00D6A"/>
    <w:rsid w:val="00A00F08"/>
    <w:rsid w:val="00A00FE0"/>
    <w:rsid w:val="00A01081"/>
    <w:rsid w:val="00A01272"/>
    <w:rsid w:val="00A012FB"/>
    <w:rsid w:val="00A013C0"/>
    <w:rsid w:val="00A015F6"/>
    <w:rsid w:val="00A016E0"/>
    <w:rsid w:val="00A01B3B"/>
    <w:rsid w:val="00A01B3F"/>
    <w:rsid w:val="00A01BCC"/>
    <w:rsid w:val="00A01C29"/>
    <w:rsid w:val="00A01D6A"/>
    <w:rsid w:val="00A01DD8"/>
    <w:rsid w:val="00A01DEF"/>
    <w:rsid w:val="00A01E45"/>
    <w:rsid w:val="00A01FDD"/>
    <w:rsid w:val="00A028F5"/>
    <w:rsid w:val="00A0295B"/>
    <w:rsid w:val="00A029D5"/>
    <w:rsid w:val="00A029FE"/>
    <w:rsid w:val="00A02E23"/>
    <w:rsid w:val="00A036D4"/>
    <w:rsid w:val="00A037E1"/>
    <w:rsid w:val="00A03B24"/>
    <w:rsid w:val="00A03BD2"/>
    <w:rsid w:val="00A03FD8"/>
    <w:rsid w:val="00A04119"/>
    <w:rsid w:val="00A04183"/>
    <w:rsid w:val="00A042E1"/>
    <w:rsid w:val="00A044B2"/>
    <w:rsid w:val="00A046C5"/>
    <w:rsid w:val="00A048F0"/>
    <w:rsid w:val="00A0499D"/>
    <w:rsid w:val="00A04B13"/>
    <w:rsid w:val="00A04E59"/>
    <w:rsid w:val="00A04FB5"/>
    <w:rsid w:val="00A04FF2"/>
    <w:rsid w:val="00A052B7"/>
    <w:rsid w:val="00A052FF"/>
    <w:rsid w:val="00A05413"/>
    <w:rsid w:val="00A056E8"/>
    <w:rsid w:val="00A056F6"/>
    <w:rsid w:val="00A0594E"/>
    <w:rsid w:val="00A05B53"/>
    <w:rsid w:val="00A05CAE"/>
    <w:rsid w:val="00A05EB2"/>
    <w:rsid w:val="00A05F8B"/>
    <w:rsid w:val="00A060E0"/>
    <w:rsid w:val="00A06642"/>
    <w:rsid w:val="00A06BE2"/>
    <w:rsid w:val="00A06F6E"/>
    <w:rsid w:val="00A06F8B"/>
    <w:rsid w:val="00A06FD6"/>
    <w:rsid w:val="00A07070"/>
    <w:rsid w:val="00A07144"/>
    <w:rsid w:val="00A074FA"/>
    <w:rsid w:val="00A07929"/>
    <w:rsid w:val="00A10250"/>
    <w:rsid w:val="00A10257"/>
    <w:rsid w:val="00A102B5"/>
    <w:rsid w:val="00A102D8"/>
    <w:rsid w:val="00A10457"/>
    <w:rsid w:val="00A10631"/>
    <w:rsid w:val="00A106DB"/>
    <w:rsid w:val="00A106E1"/>
    <w:rsid w:val="00A10A5B"/>
    <w:rsid w:val="00A10C48"/>
    <w:rsid w:val="00A10C9C"/>
    <w:rsid w:val="00A110AF"/>
    <w:rsid w:val="00A11292"/>
    <w:rsid w:val="00A11304"/>
    <w:rsid w:val="00A11610"/>
    <w:rsid w:val="00A1181A"/>
    <w:rsid w:val="00A11960"/>
    <w:rsid w:val="00A1198B"/>
    <w:rsid w:val="00A119EA"/>
    <w:rsid w:val="00A11A3D"/>
    <w:rsid w:val="00A11C01"/>
    <w:rsid w:val="00A11CB7"/>
    <w:rsid w:val="00A122E7"/>
    <w:rsid w:val="00A1231C"/>
    <w:rsid w:val="00A123CE"/>
    <w:rsid w:val="00A124F0"/>
    <w:rsid w:val="00A1265C"/>
    <w:rsid w:val="00A130DD"/>
    <w:rsid w:val="00A1315C"/>
    <w:rsid w:val="00A136B2"/>
    <w:rsid w:val="00A13793"/>
    <w:rsid w:val="00A13F3E"/>
    <w:rsid w:val="00A13FF3"/>
    <w:rsid w:val="00A1423E"/>
    <w:rsid w:val="00A14253"/>
    <w:rsid w:val="00A149AE"/>
    <w:rsid w:val="00A149EC"/>
    <w:rsid w:val="00A14B8A"/>
    <w:rsid w:val="00A14C2A"/>
    <w:rsid w:val="00A14CD5"/>
    <w:rsid w:val="00A150FA"/>
    <w:rsid w:val="00A154DE"/>
    <w:rsid w:val="00A1573F"/>
    <w:rsid w:val="00A15741"/>
    <w:rsid w:val="00A159F1"/>
    <w:rsid w:val="00A15A6B"/>
    <w:rsid w:val="00A15AA5"/>
    <w:rsid w:val="00A15D33"/>
    <w:rsid w:val="00A15DC1"/>
    <w:rsid w:val="00A160C6"/>
    <w:rsid w:val="00A16164"/>
    <w:rsid w:val="00A16205"/>
    <w:rsid w:val="00A16232"/>
    <w:rsid w:val="00A16291"/>
    <w:rsid w:val="00A162D7"/>
    <w:rsid w:val="00A16429"/>
    <w:rsid w:val="00A1689D"/>
    <w:rsid w:val="00A1696E"/>
    <w:rsid w:val="00A16AAE"/>
    <w:rsid w:val="00A16C58"/>
    <w:rsid w:val="00A16DF4"/>
    <w:rsid w:val="00A17063"/>
    <w:rsid w:val="00A17176"/>
    <w:rsid w:val="00A17832"/>
    <w:rsid w:val="00A1787B"/>
    <w:rsid w:val="00A17A96"/>
    <w:rsid w:val="00A17B87"/>
    <w:rsid w:val="00A20280"/>
    <w:rsid w:val="00A202DC"/>
    <w:rsid w:val="00A2038C"/>
    <w:rsid w:val="00A203ED"/>
    <w:rsid w:val="00A20440"/>
    <w:rsid w:val="00A20456"/>
    <w:rsid w:val="00A204A4"/>
    <w:rsid w:val="00A205FD"/>
    <w:rsid w:val="00A2084E"/>
    <w:rsid w:val="00A20C2F"/>
    <w:rsid w:val="00A21382"/>
    <w:rsid w:val="00A21495"/>
    <w:rsid w:val="00A21734"/>
    <w:rsid w:val="00A21873"/>
    <w:rsid w:val="00A21A1E"/>
    <w:rsid w:val="00A21B03"/>
    <w:rsid w:val="00A21C6A"/>
    <w:rsid w:val="00A21F0C"/>
    <w:rsid w:val="00A21FD5"/>
    <w:rsid w:val="00A221CB"/>
    <w:rsid w:val="00A22317"/>
    <w:rsid w:val="00A22887"/>
    <w:rsid w:val="00A229F2"/>
    <w:rsid w:val="00A22BE1"/>
    <w:rsid w:val="00A22C00"/>
    <w:rsid w:val="00A22D01"/>
    <w:rsid w:val="00A230BB"/>
    <w:rsid w:val="00A23788"/>
    <w:rsid w:val="00A23851"/>
    <w:rsid w:val="00A23E5C"/>
    <w:rsid w:val="00A24300"/>
    <w:rsid w:val="00A247F2"/>
    <w:rsid w:val="00A2482F"/>
    <w:rsid w:val="00A24830"/>
    <w:rsid w:val="00A24BC9"/>
    <w:rsid w:val="00A24FA5"/>
    <w:rsid w:val="00A25394"/>
    <w:rsid w:val="00A257BA"/>
    <w:rsid w:val="00A25805"/>
    <w:rsid w:val="00A258A6"/>
    <w:rsid w:val="00A25A43"/>
    <w:rsid w:val="00A25C09"/>
    <w:rsid w:val="00A25C63"/>
    <w:rsid w:val="00A25E0E"/>
    <w:rsid w:val="00A25EFE"/>
    <w:rsid w:val="00A26107"/>
    <w:rsid w:val="00A262D6"/>
    <w:rsid w:val="00A2689F"/>
    <w:rsid w:val="00A269DC"/>
    <w:rsid w:val="00A26B6D"/>
    <w:rsid w:val="00A26CE1"/>
    <w:rsid w:val="00A26DC6"/>
    <w:rsid w:val="00A26E8E"/>
    <w:rsid w:val="00A26FB3"/>
    <w:rsid w:val="00A27142"/>
    <w:rsid w:val="00A27248"/>
    <w:rsid w:val="00A2726E"/>
    <w:rsid w:val="00A27389"/>
    <w:rsid w:val="00A275CE"/>
    <w:rsid w:val="00A27657"/>
    <w:rsid w:val="00A303EC"/>
    <w:rsid w:val="00A3049E"/>
    <w:rsid w:val="00A3050A"/>
    <w:rsid w:val="00A305A8"/>
    <w:rsid w:val="00A30615"/>
    <w:rsid w:val="00A307C9"/>
    <w:rsid w:val="00A30A87"/>
    <w:rsid w:val="00A30EEF"/>
    <w:rsid w:val="00A3159A"/>
    <w:rsid w:val="00A31857"/>
    <w:rsid w:val="00A31879"/>
    <w:rsid w:val="00A3193B"/>
    <w:rsid w:val="00A31A85"/>
    <w:rsid w:val="00A31C17"/>
    <w:rsid w:val="00A31C8E"/>
    <w:rsid w:val="00A31E2B"/>
    <w:rsid w:val="00A31E38"/>
    <w:rsid w:val="00A31FDD"/>
    <w:rsid w:val="00A32080"/>
    <w:rsid w:val="00A32131"/>
    <w:rsid w:val="00A3215E"/>
    <w:rsid w:val="00A3224D"/>
    <w:rsid w:val="00A326E9"/>
    <w:rsid w:val="00A32E7C"/>
    <w:rsid w:val="00A3320C"/>
    <w:rsid w:val="00A3328E"/>
    <w:rsid w:val="00A33504"/>
    <w:rsid w:val="00A33CC4"/>
    <w:rsid w:val="00A33CF0"/>
    <w:rsid w:val="00A33EAD"/>
    <w:rsid w:val="00A344B5"/>
    <w:rsid w:val="00A345BF"/>
    <w:rsid w:val="00A34697"/>
    <w:rsid w:val="00A346C6"/>
    <w:rsid w:val="00A347B1"/>
    <w:rsid w:val="00A34C2F"/>
    <w:rsid w:val="00A34F44"/>
    <w:rsid w:val="00A34FD8"/>
    <w:rsid w:val="00A3505F"/>
    <w:rsid w:val="00A35236"/>
    <w:rsid w:val="00A35590"/>
    <w:rsid w:val="00A35AF8"/>
    <w:rsid w:val="00A35DB7"/>
    <w:rsid w:val="00A36093"/>
    <w:rsid w:val="00A36402"/>
    <w:rsid w:val="00A36500"/>
    <w:rsid w:val="00A3651D"/>
    <w:rsid w:val="00A36800"/>
    <w:rsid w:val="00A36B5F"/>
    <w:rsid w:val="00A36D4C"/>
    <w:rsid w:val="00A3757F"/>
    <w:rsid w:val="00A375B8"/>
    <w:rsid w:val="00A3776F"/>
    <w:rsid w:val="00A378C0"/>
    <w:rsid w:val="00A379FB"/>
    <w:rsid w:val="00A37B15"/>
    <w:rsid w:val="00A37C0F"/>
    <w:rsid w:val="00A37CD7"/>
    <w:rsid w:val="00A37D3F"/>
    <w:rsid w:val="00A37EBC"/>
    <w:rsid w:val="00A4005F"/>
    <w:rsid w:val="00A40144"/>
    <w:rsid w:val="00A4029A"/>
    <w:rsid w:val="00A40595"/>
    <w:rsid w:val="00A4059F"/>
    <w:rsid w:val="00A409EE"/>
    <w:rsid w:val="00A40B68"/>
    <w:rsid w:val="00A40C15"/>
    <w:rsid w:val="00A40DF7"/>
    <w:rsid w:val="00A40EB4"/>
    <w:rsid w:val="00A41256"/>
    <w:rsid w:val="00A414D9"/>
    <w:rsid w:val="00A414DC"/>
    <w:rsid w:val="00A415AC"/>
    <w:rsid w:val="00A416F2"/>
    <w:rsid w:val="00A41870"/>
    <w:rsid w:val="00A41BA4"/>
    <w:rsid w:val="00A41F02"/>
    <w:rsid w:val="00A420FA"/>
    <w:rsid w:val="00A426CC"/>
    <w:rsid w:val="00A428DC"/>
    <w:rsid w:val="00A42DBB"/>
    <w:rsid w:val="00A42DC2"/>
    <w:rsid w:val="00A42EAA"/>
    <w:rsid w:val="00A43052"/>
    <w:rsid w:val="00A4316E"/>
    <w:rsid w:val="00A431D0"/>
    <w:rsid w:val="00A43324"/>
    <w:rsid w:val="00A43340"/>
    <w:rsid w:val="00A434CA"/>
    <w:rsid w:val="00A435AC"/>
    <w:rsid w:val="00A43907"/>
    <w:rsid w:val="00A43CA6"/>
    <w:rsid w:val="00A43CC8"/>
    <w:rsid w:val="00A43D0B"/>
    <w:rsid w:val="00A43D53"/>
    <w:rsid w:val="00A43D7B"/>
    <w:rsid w:val="00A43E35"/>
    <w:rsid w:val="00A44103"/>
    <w:rsid w:val="00A4423D"/>
    <w:rsid w:val="00A44292"/>
    <w:rsid w:val="00A44522"/>
    <w:rsid w:val="00A4474D"/>
    <w:rsid w:val="00A4482C"/>
    <w:rsid w:val="00A448DD"/>
    <w:rsid w:val="00A44BF6"/>
    <w:rsid w:val="00A44CF9"/>
    <w:rsid w:val="00A44D68"/>
    <w:rsid w:val="00A45045"/>
    <w:rsid w:val="00A45096"/>
    <w:rsid w:val="00A453F7"/>
    <w:rsid w:val="00A45677"/>
    <w:rsid w:val="00A45BC1"/>
    <w:rsid w:val="00A45C8F"/>
    <w:rsid w:val="00A45E5F"/>
    <w:rsid w:val="00A45E60"/>
    <w:rsid w:val="00A45EF2"/>
    <w:rsid w:val="00A46189"/>
    <w:rsid w:val="00A466AC"/>
    <w:rsid w:val="00A46884"/>
    <w:rsid w:val="00A469C1"/>
    <w:rsid w:val="00A46DB3"/>
    <w:rsid w:val="00A46F83"/>
    <w:rsid w:val="00A472DF"/>
    <w:rsid w:val="00A47415"/>
    <w:rsid w:val="00A47503"/>
    <w:rsid w:val="00A4786B"/>
    <w:rsid w:val="00A4789B"/>
    <w:rsid w:val="00A478A4"/>
    <w:rsid w:val="00A47DD3"/>
    <w:rsid w:val="00A5002F"/>
    <w:rsid w:val="00A50302"/>
    <w:rsid w:val="00A504D1"/>
    <w:rsid w:val="00A50797"/>
    <w:rsid w:val="00A50979"/>
    <w:rsid w:val="00A509E1"/>
    <w:rsid w:val="00A50DA6"/>
    <w:rsid w:val="00A50DAD"/>
    <w:rsid w:val="00A51133"/>
    <w:rsid w:val="00A51187"/>
    <w:rsid w:val="00A51269"/>
    <w:rsid w:val="00A51373"/>
    <w:rsid w:val="00A517E5"/>
    <w:rsid w:val="00A5189C"/>
    <w:rsid w:val="00A518C5"/>
    <w:rsid w:val="00A51D0C"/>
    <w:rsid w:val="00A51E06"/>
    <w:rsid w:val="00A51E3A"/>
    <w:rsid w:val="00A51F92"/>
    <w:rsid w:val="00A5205B"/>
    <w:rsid w:val="00A5239A"/>
    <w:rsid w:val="00A528F1"/>
    <w:rsid w:val="00A52AE8"/>
    <w:rsid w:val="00A52BB2"/>
    <w:rsid w:val="00A52DE4"/>
    <w:rsid w:val="00A53217"/>
    <w:rsid w:val="00A5351E"/>
    <w:rsid w:val="00A5361C"/>
    <w:rsid w:val="00A5364F"/>
    <w:rsid w:val="00A53670"/>
    <w:rsid w:val="00A53B4F"/>
    <w:rsid w:val="00A53D53"/>
    <w:rsid w:val="00A53D84"/>
    <w:rsid w:val="00A53EC6"/>
    <w:rsid w:val="00A54301"/>
    <w:rsid w:val="00A54476"/>
    <w:rsid w:val="00A544F2"/>
    <w:rsid w:val="00A54585"/>
    <w:rsid w:val="00A54592"/>
    <w:rsid w:val="00A54614"/>
    <w:rsid w:val="00A54BEB"/>
    <w:rsid w:val="00A54C9C"/>
    <w:rsid w:val="00A54CBA"/>
    <w:rsid w:val="00A54D96"/>
    <w:rsid w:val="00A54E25"/>
    <w:rsid w:val="00A5504D"/>
    <w:rsid w:val="00A5542F"/>
    <w:rsid w:val="00A554B7"/>
    <w:rsid w:val="00A5591B"/>
    <w:rsid w:val="00A55AE9"/>
    <w:rsid w:val="00A55E43"/>
    <w:rsid w:val="00A55F35"/>
    <w:rsid w:val="00A55FE5"/>
    <w:rsid w:val="00A5645A"/>
    <w:rsid w:val="00A569B8"/>
    <w:rsid w:val="00A56A0B"/>
    <w:rsid w:val="00A56ED9"/>
    <w:rsid w:val="00A56FE8"/>
    <w:rsid w:val="00A57096"/>
    <w:rsid w:val="00A571A4"/>
    <w:rsid w:val="00A572A9"/>
    <w:rsid w:val="00A57350"/>
    <w:rsid w:val="00A578CD"/>
    <w:rsid w:val="00A57B63"/>
    <w:rsid w:val="00A57D2F"/>
    <w:rsid w:val="00A57F7E"/>
    <w:rsid w:val="00A6011C"/>
    <w:rsid w:val="00A6061B"/>
    <w:rsid w:val="00A6070B"/>
    <w:rsid w:val="00A60787"/>
    <w:rsid w:val="00A60EEA"/>
    <w:rsid w:val="00A6113F"/>
    <w:rsid w:val="00A61172"/>
    <w:rsid w:val="00A613AC"/>
    <w:rsid w:val="00A6181D"/>
    <w:rsid w:val="00A619E9"/>
    <w:rsid w:val="00A61A7D"/>
    <w:rsid w:val="00A61AA5"/>
    <w:rsid w:val="00A61BD2"/>
    <w:rsid w:val="00A61E6B"/>
    <w:rsid w:val="00A61FDD"/>
    <w:rsid w:val="00A6206C"/>
    <w:rsid w:val="00A62378"/>
    <w:rsid w:val="00A624FA"/>
    <w:rsid w:val="00A6252A"/>
    <w:rsid w:val="00A6264D"/>
    <w:rsid w:val="00A62747"/>
    <w:rsid w:val="00A62AF1"/>
    <w:rsid w:val="00A62B26"/>
    <w:rsid w:val="00A62C42"/>
    <w:rsid w:val="00A62F2C"/>
    <w:rsid w:val="00A62F65"/>
    <w:rsid w:val="00A6303E"/>
    <w:rsid w:val="00A6308A"/>
    <w:rsid w:val="00A63152"/>
    <w:rsid w:val="00A6330C"/>
    <w:rsid w:val="00A63444"/>
    <w:rsid w:val="00A634A4"/>
    <w:rsid w:val="00A635C8"/>
    <w:rsid w:val="00A635EA"/>
    <w:rsid w:val="00A63689"/>
    <w:rsid w:val="00A6375A"/>
    <w:rsid w:val="00A6386B"/>
    <w:rsid w:val="00A63A02"/>
    <w:rsid w:val="00A63A7D"/>
    <w:rsid w:val="00A63A85"/>
    <w:rsid w:val="00A63C9C"/>
    <w:rsid w:val="00A64058"/>
    <w:rsid w:val="00A64746"/>
    <w:rsid w:val="00A6481B"/>
    <w:rsid w:val="00A64822"/>
    <w:rsid w:val="00A64B62"/>
    <w:rsid w:val="00A64F20"/>
    <w:rsid w:val="00A65202"/>
    <w:rsid w:val="00A65249"/>
    <w:rsid w:val="00A65446"/>
    <w:rsid w:val="00A655CF"/>
    <w:rsid w:val="00A657A9"/>
    <w:rsid w:val="00A659FC"/>
    <w:rsid w:val="00A65A65"/>
    <w:rsid w:val="00A65A68"/>
    <w:rsid w:val="00A65B20"/>
    <w:rsid w:val="00A65B66"/>
    <w:rsid w:val="00A661F4"/>
    <w:rsid w:val="00A6655F"/>
    <w:rsid w:val="00A66607"/>
    <w:rsid w:val="00A66A70"/>
    <w:rsid w:val="00A66C30"/>
    <w:rsid w:val="00A66DBF"/>
    <w:rsid w:val="00A66F2C"/>
    <w:rsid w:val="00A66F59"/>
    <w:rsid w:val="00A6751D"/>
    <w:rsid w:val="00A67686"/>
    <w:rsid w:val="00A70543"/>
    <w:rsid w:val="00A70591"/>
    <w:rsid w:val="00A70818"/>
    <w:rsid w:val="00A70A48"/>
    <w:rsid w:val="00A70A80"/>
    <w:rsid w:val="00A70C76"/>
    <w:rsid w:val="00A70D2A"/>
    <w:rsid w:val="00A70E0F"/>
    <w:rsid w:val="00A70F16"/>
    <w:rsid w:val="00A70F24"/>
    <w:rsid w:val="00A710BA"/>
    <w:rsid w:val="00A71167"/>
    <w:rsid w:val="00A7120D"/>
    <w:rsid w:val="00A715F9"/>
    <w:rsid w:val="00A7165B"/>
    <w:rsid w:val="00A71697"/>
    <w:rsid w:val="00A71801"/>
    <w:rsid w:val="00A7187B"/>
    <w:rsid w:val="00A71BDB"/>
    <w:rsid w:val="00A71BED"/>
    <w:rsid w:val="00A71DF9"/>
    <w:rsid w:val="00A72094"/>
    <w:rsid w:val="00A723DC"/>
    <w:rsid w:val="00A72444"/>
    <w:rsid w:val="00A724A7"/>
    <w:rsid w:val="00A724B4"/>
    <w:rsid w:val="00A72640"/>
    <w:rsid w:val="00A727A8"/>
    <w:rsid w:val="00A72945"/>
    <w:rsid w:val="00A72AA4"/>
    <w:rsid w:val="00A72D8D"/>
    <w:rsid w:val="00A72F81"/>
    <w:rsid w:val="00A73054"/>
    <w:rsid w:val="00A73254"/>
    <w:rsid w:val="00A7357E"/>
    <w:rsid w:val="00A735AD"/>
    <w:rsid w:val="00A735AE"/>
    <w:rsid w:val="00A73646"/>
    <w:rsid w:val="00A737AE"/>
    <w:rsid w:val="00A73BA9"/>
    <w:rsid w:val="00A73BC4"/>
    <w:rsid w:val="00A73C0B"/>
    <w:rsid w:val="00A73C52"/>
    <w:rsid w:val="00A73D37"/>
    <w:rsid w:val="00A7419F"/>
    <w:rsid w:val="00A741E5"/>
    <w:rsid w:val="00A74536"/>
    <w:rsid w:val="00A74858"/>
    <w:rsid w:val="00A74885"/>
    <w:rsid w:val="00A74BE7"/>
    <w:rsid w:val="00A74C3D"/>
    <w:rsid w:val="00A7509E"/>
    <w:rsid w:val="00A752E7"/>
    <w:rsid w:val="00A75340"/>
    <w:rsid w:val="00A75576"/>
    <w:rsid w:val="00A75790"/>
    <w:rsid w:val="00A757BB"/>
    <w:rsid w:val="00A75866"/>
    <w:rsid w:val="00A75888"/>
    <w:rsid w:val="00A75DA6"/>
    <w:rsid w:val="00A75DC3"/>
    <w:rsid w:val="00A75EAE"/>
    <w:rsid w:val="00A75FD8"/>
    <w:rsid w:val="00A761F7"/>
    <w:rsid w:val="00A762E8"/>
    <w:rsid w:val="00A76330"/>
    <w:rsid w:val="00A7644C"/>
    <w:rsid w:val="00A7654F"/>
    <w:rsid w:val="00A765BB"/>
    <w:rsid w:val="00A766A3"/>
    <w:rsid w:val="00A7689B"/>
    <w:rsid w:val="00A768E3"/>
    <w:rsid w:val="00A76903"/>
    <w:rsid w:val="00A76A9B"/>
    <w:rsid w:val="00A76DDE"/>
    <w:rsid w:val="00A76E7B"/>
    <w:rsid w:val="00A76F8C"/>
    <w:rsid w:val="00A7703C"/>
    <w:rsid w:val="00A770E9"/>
    <w:rsid w:val="00A77358"/>
    <w:rsid w:val="00A773BD"/>
    <w:rsid w:val="00A773EE"/>
    <w:rsid w:val="00A774D6"/>
    <w:rsid w:val="00A774FE"/>
    <w:rsid w:val="00A775F3"/>
    <w:rsid w:val="00A778C4"/>
    <w:rsid w:val="00A77AEF"/>
    <w:rsid w:val="00A77F04"/>
    <w:rsid w:val="00A77F6D"/>
    <w:rsid w:val="00A8022C"/>
    <w:rsid w:val="00A80403"/>
    <w:rsid w:val="00A80513"/>
    <w:rsid w:val="00A80543"/>
    <w:rsid w:val="00A8084F"/>
    <w:rsid w:val="00A809FB"/>
    <w:rsid w:val="00A80C71"/>
    <w:rsid w:val="00A8132C"/>
    <w:rsid w:val="00A81495"/>
    <w:rsid w:val="00A816B7"/>
    <w:rsid w:val="00A8193D"/>
    <w:rsid w:val="00A81C7F"/>
    <w:rsid w:val="00A81ED0"/>
    <w:rsid w:val="00A821FF"/>
    <w:rsid w:val="00A82610"/>
    <w:rsid w:val="00A827EC"/>
    <w:rsid w:val="00A8291B"/>
    <w:rsid w:val="00A82B37"/>
    <w:rsid w:val="00A82C89"/>
    <w:rsid w:val="00A82EAD"/>
    <w:rsid w:val="00A830E7"/>
    <w:rsid w:val="00A83166"/>
    <w:rsid w:val="00A832CF"/>
    <w:rsid w:val="00A834D9"/>
    <w:rsid w:val="00A83529"/>
    <w:rsid w:val="00A8368A"/>
    <w:rsid w:val="00A8372C"/>
    <w:rsid w:val="00A8378F"/>
    <w:rsid w:val="00A837FA"/>
    <w:rsid w:val="00A838E8"/>
    <w:rsid w:val="00A83DD8"/>
    <w:rsid w:val="00A841AB"/>
    <w:rsid w:val="00A84355"/>
    <w:rsid w:val="00A84413"/>
    <w:rsid w:val="00A84613"/>
    <w:rsid w:val="00A8462D"/>
    <w:rsid w:val="00A84727"/>
    <w:rsid w:val="00A848AD"/>
    <w:rsid w:val="00A848FE"/>
    <w:rsid w:val="00A8498E"/>
    <w:rsid w:val="00A84CBF"/>
    <w:rsid w:val="00A84E19"/>
    <w:rsid w:val="00A8523E"/>
    <w:rsid w:val="00A8537D"/>
    <w:rsid w:val="00A853B8"/>
    <w:rsid w:val="00A85683"/>
    <w:rsid w:val="00A85730"/>
    <w:rsid w:val="00A85AD6"/>
    <w:rsid w:val="00A85D92"/>
    <w:rsid w:val="00A85DEC"/>
    <w:rsid w:val="00A85DEF"/>
    <w:rsid w:val="00A85EC2"/>
    <w:rsid w:val="00A85F63"/>
    <w:rsid w:val="00A8638C"/>
    <w:rsid w:val="00A8657E"/>
    <w:rsid w:val="00A865A2"/>
    <w:rsid w:val="00A865B7"/>
    <w:rsid w:val="00A8664D"/>
    <w:rsid w:val="00A866BC"/>
    <w:rsid w:val="00A86794"/>
    <w:rsid w:val="00A867DF"/>
    <w:rsid w:val="00A86828"/>
    <w:rsid w:val="00A86904"/>
    <w:rsid w:val="00A86BF1"/>
    <w:rsid w:val="00A86C2A"/>
    <w:rsid w:val="00A870D1"/>
    <w:rsid w:val="00A87237"/>
    <w:rsid w:val="00A87546"/>
    <w:rsid w:val="00A87B7A"/>
    <w:rsid w:val="00A90167"/>
    <w:rsid w:val="00A903A0"/>
    <w:rsid w:val="00A903F7"/>
    <w:rsid w:val="00A9059E"/>
    <w:rsid w:val="00A90772"/>
    <w:rsid w:val="00A908E0"/>
    <w:rsid w:val="00A90CC9"/>
    <w:rsid w:val="00A90F09"/>
    <w:rsid w:val="00A90F4B"/>
    <w:rsid w:val="00A91038"/>
    <w:rsid w:val="00A91048"/>
    <w:rsid w:val="00A9108F"/>
    <w:rsid w:val="00A9110D"/>
    <w:rsid w:val="00A91672"/>
    <w:rsid w:val="00A91AEF"/>
    <w:rsid w:val="00A91D0E"/>
    <w:rsid w:val="00A91EE6"/>
    <w:rsid w:val="00A9244B"/>
    <w:rsid w:val="00A927AF"/>
    <w:rsid w:val="00A92C36"/>
    <w:rsid w:val="00A92C44"/>
    <w:rsid w:val="00A92CEC"/>
    <w:rsid w:val="00A92F63"/>
    <w:rsid w:val="00A935B6"/>
    <w:rsid w:val="00A9386B"/>
    <w:rsid w:val="00A93976"/>
    <w:rsid w:val="00A939A0"/>
    <w:rsid w:val="00A93DFB"/>
    <w:rsid w:val="00A940D1"/>
    <w:rsid w:val="00A94317"/>
    <w:rsid w:val="00A94597"/>
    <w:rsid w:val="00A94773"/>
    <w:rsid w:val="00A948DD"/>
    <w:rsid w:val="00A94AD7"/>
    <w:rsid w:val="00A94CD5"/>
    <w:rsid w:val="00A94D1B"/>
    <w:rsid w:val="00A94E16"/>
    <w:rsid w:val="00A94FD9"/>
    <w:rsid w:val="00A950DC"/>
    <w:rsid w:val="00A95354"/>
    <w:rsid w:val="00A95362"/>
    <w:rsid w:val="00A95632"/>
    <w:rsid w:val="00A95640"/>
    <w:rsid w:val="00A95741"/>
    <w:rsid w:val="00A95A76"/>
    <w:rsid w:val="00A95A81"/>
    <w:rsid w:val="00A95E43"/>
    <w:rsid w:val="00A95FAB"/>
    <w:rsid w:val="00A95FD2"/>
    <w:rsid w:val="00A961F5"/>
    <w:rsid w:val="00A96235"/>
    <w:rsid w:val="00A964AA"/>
    <w:rsid w:val="00A9657D"/>
    <w:rsid w:val="00A966E0"/>
    <w:rsid w:val="00A96884"/>
    <w:rsid w:val="00A9698D"/>
    <w:rsid w:val="00A96DB4"/>
    <w:rsid w:val="00A96F15"/>
    <w:rsid w:val="00A97055"/>
    <w:rsid w:val="00A970E8"/>
    <w:rsid w:val="00A97122"/>
    <w:rsid w:val="00A97142"/>
    <w:rsid w:val="00A9733A"/>
    <w:rsid w:val="00A975DD"/>
    <w:rsid w:val="00A975E3"/>
    <w:rsid w:val="00A97874"/>
    <w:rsid w:val="00A97F3E"/>
    <w:rsid w:val="00AA0038"/>
    <w:rsid w:val="00AA037F"/>
    <w:rsid w:val="00AA0410"/>
    <w:rsid w:val="00AA0663"/>
    <w:rsid w:val="00AA0928"/>
    <w:rsid w:val="00AA0A45"/>
    <w:rsid w:val="00AA0A47"/>
    <w:rsid w:val="00AA0A65"/>
    <w:rsid w:val="00AA0AF1"/>
    <w:rsid w:val="00AA0B40"/>
    <w:rsid w:val="00AA0D05"/>
    <w:rsid w:val="00AA0EEB"/>
    <w:rsid w:val="00AA0F38"/>
    <w:rsid w:val="00AA0F91"/>
    <w:rsid w:val="00AA1004"/>
    <w:rsid w:val="00AA1076"/>
    <w:rsid w:val="00AA14CB"/>
    <w:rsid w:val="00AA14DA"/>
    <w:rsid w:val="00AA1529"/>
    <w:rsid w:val="00AA161D"/>
    <w:rsid w:val="00AA1787"/>
    <w:rsid w:val="00AA17AB"/>
    <w:rsid w:val="00AA1CB2"/>
    <w:rsid w:val="00AA1CCF"/>
    <w:rsid w:val="00AA1DA6"/>
    <w:rsid w:val="00AA21B0"/>
    <w:rsid w:val="00AA2566"/>
    <w:rsid w:val="00AA2855"/>
    <w:rsid w:val="00AA2AEC"/>
    <w:rsid w:val="00AA302B"/>
    <w:rsid w:val="00AA30E4"/>
    <w:rsid w:val="00AA315E"/>
    <w:rsid w:val="00AA3525"/>
    <w:rsid w:val="00AA3631"/>
    <w:rsid w:val="00AA3F6D"/>
    <w:rsid w:val="00AA4034"/>
    <w:rsid w:val="00AA4048"/>
    <w:rsid w:val="00AA423C"/>
    <w:rsid w:val="00AA4295"/>
    <w:rsid w:val="00AA43B8"/>
    <w:rsid w:val="00AA4463"/>
    <w:rsid w:val="00AA448B"/>
    <w:rsid w:val="00AA44D1"/>
    <w:rsid w:val="00AA4559"/>
    <w:rsid w:val="00AA47C1"/>
    <w:rsid w:val="00AA4858"/>
    <w:rsid w:val="00AA48B6"/>
    <w:rsid w:val="00AA48DD"/>
    <w:rsid w:val="00AA48E5"/>
    <w:rsid w:val="00AA4AFE"/>
    <w:rsid w:val="00AA4E87"/>
    <w:rsid w:val="00AA4EB2"/>
    <w:rsid w:val="00AA4EB7"/>
    <w:rsid w:val="00AA4EDC"/>
    <w:rsid w:val="00AA524E"/>
    <w:rsid w:val="00AA53CC"/>
    <w:rsid w:val="00AA5A97"/>
    <w:rsid w:val="00AA5DE3"/>
    <w:rsid w:val="00AA5EB7"/>
    <w:rsid w:val="00AA60B4"/>
    <w:rsid w:val="00AA6351"/>
    <w:rsid w:val="00AA65CE"/>
    <w:rsid w:val="00AA67FD"/>
    <w:rsid w:val="00AA6D1A"/>
    <w:rsid w:val="00AA6F2E"/>
    <w:rsid w:val="00AA7001"/>
    <w:rsid w:val="00AA723C"/>
    <w:rsid w:val="00AA7411"/>
    <w:rsid w:val="00AA7539"/>
    <w:rsid w:val="00AA77DA"/>
    <w:rsid w:val="00AA7D12"/>
    <w:rsid w:val="00AA7DD5"/>
    <w:rsid w:val="00AB0206"/>
    <w:rsid w:val="00AB0254"/>
    <w:rsid w:val="00AB03EE"/>
    <w:rsid w:val="00AB04FF"/>
    <w:rsid w:val="00AB0BA6"/>
    <w:rsid w:val="00AB0D31"/>
    <w:rsid w:val="00AB0F11"/>
    <w:rsid w:val="00AB10A7"/>
    <w:rsid w:val="00AB11B1"/>
    <w:rsid w:val="00AB12DE"/>
    <w:rsid w:val="00AB138E"/>
    <w:rsid w:val="00AB13CB"/>
    <w:rsid w:val="00AB147B"/>
    <w:rsid w:val="00AB1985"/>
    <w:rsid w:val="00AB1A4E"/>
    <w:rsid w:val="00AB1B72"/>
    <w:rsid w:val="00AB1C3D"/>
    <w:rsid w:val="00AB1DEA"/>
    <w:rsid w:val="00AB2364"/>
    <w:rsid w:val="00AB2466"/>
    <w:rsid w:val="00AB27E5"/>
    <w:rsid w:val="00AB2808"/>
    <w:rsid w:val="00AB2931"/>
    <w:rsid w:val="00AB2AC3"/>
    <w:rsid w:val="00AB337C"/>
    <w:rsid w:val="00AB36F6"/>
    <w:rsid w:val="00AB38BC"/>
    <w:rsid w:val="00AB39D1"/>
    <w:rsid w:val="00AB3CEB"/>
    <w:rsid w:val="00AB3DD8"/>
    <w:rsid w:val="00AB4046"/>
    <w:rsid w:val="00AB408C"/>
    <w:rsid w:val="00AB408D"/>
    <w:rsid w:val="00AB4377"/>
    <w:rsid w:val="00AB43B1"/>
    <w:rsid w:val="00AB460C"/>
    <w:rsid w:val="00AB46C0"/>
    <w:rsid w:val="00AB4772"/>
    <w:rsid w:val="00AB4945"/>
    <w:rsid w:val="00AB496B"/>
    <w:rsid w:val="00AB4B06"/>
    <w:rsid w:val="00AB4D12"/>
    <w:rsid w:val="00AB50DE"/>
    <w:rsid w:val="00AB52E8"/>
    <w:rsid w:val="00AB5560"/>
    <w:rsid w:val="00AB557E"/>
    <w:rsid w:val="00AB5BDC"/>
    <w:rsid w:val="00AB5E7F"/>
    <w:rsid w:val="00AB6260"/>
    <w:rsid w:val="00AB6B1A"/>
    <w:rsid w:val="00AB6EC0"/>
    <w:rsid w:val="00AB6F65"/>
    <w:rsid w:val="00AB7677"/>
    <w:rsid w:val="00AB7903"/>
    <w:rsid w:val="00AB7D2B"/>
    <w:rsid w:val="00AB7E0F"/>
    <w:rsid w:val="00AB7F82"/>
    <w:rsid w:val="00AC0390"/>
    <w:rsid w:val="00AC04FB"/>
    <w:rsid w:val="00AC0750"/>
    <w:rsid w:val="00AC0863"/>
    <w:rsid w:val="00AC0AC8"/>
    <w:rsid w:val="00AC0B39"/>
    <w:rsid w:val="00AC0D9D"/>
    <w:rsid w:val="00AC0E6C"/>
    <w:rsid w:val="00AC0EF5"/>
    <w:rsid w:val="00AC119D"/>
    <w:rsid w:val="00AC1746"/>
    <w:rsid w:val="00AC187A"/>
    <w:rsid w:val="00AC18E7"/>
    <w:rsid w:val="00AC1925"/>
    <w:rsid w:val="00AC1B8F"/>
    <w:rsid w:val="00AC1CC7"/>
    <w:rsid w:val="00AC20ED"/>
    <w:rsid w:val="00AC20F6"/>
    <w:rsid w:val="00AC21E5"/>
    <w:rsid w:val="00AC2220"/>
    <w:rsid w:val="00AC23C9"/>
    <w:rsid w:val="00AC2523"/>
    <w:rsid w:val="00AC26BE"/>
    <w:rsid w:val="00AC2999"/>
    <w:rsid w:val="00AC2C07"/>
    <w:rsid w:val="00AC2D39"/>
    <w:rsid w:val="00AC2D5B"/>
    <w:rsid w:val="00AC2E7D"/>
    <w:rsid w:val="00AC2E98"/>
    <w:rsid w:val="00AC309D"/>
    <w:rsid w:val="00AC3602"/>
    <w:rsid w:val="00AC380B"/>
    <w:rsid w:val="00AC3902"/>
    <w:rsid w:val="00AC3AC9"/>
    <w:rsid w:val="00AC3AF4"/>
    <w:rsid w:val="00AC3B57"/>
    <w:rsid w:val="00AC3D07"/>
    <w:rsid w:val="00AC3D54"/>
    <w:rsid w:val="00AC40C0"/>
    <w:rsid w:val="00AC460D"/>
    <w:rsid w:val="00AC4A9F"/>
    <w:rsid w:val="00AC4AC4"/>
    <w:rsid w:val="00AC4E80"/>
    <w:rsid w:val="00AC4F47"/>
    <w:rsid w:val="00AC5200"/>
    <w:rsid w:val="00AC524F"/>
    <w:rsid w:val="00AC5330"/>
    <w:rsid w:val="00AC5349"/>
    <w:rsid w:val="00AC5421"/>
    <w:rsid w:val="00AC55A4"/>
    <w:rsid w:val="00AC5858"/>
    <w:rsid w:val="00AC5BB1"/>
    <w:rsid w:val="00AC5C18"/>
    <w:rsid w:val="00AC5C7F"/>
    <w:rsid w:val="00AC605F"/>
    <w:rsid w:val="00AC6323"/>
    <w:rsid w:val="00AC67CF"/>
    <w:rsid w:val="00AC6980"/>
    <w:rsid w:val="00AC6AFC"/>
    <w:rsid w:val="00AC6B73"/>
    <w:rsid w:val="00AC6BFF"/>
    <w:rsid w:val="00AC6F5E"/>
    <w:rsid w:val="00AC7059"/>
    <w:rsid w:val="00AC70ED"/>
    <w:rsid w:val="00AC7175"/>
    <w:rsid w:val="00AC71BD"/>
    <w:rsid w:val="00AC7C6F"/>
    <w:rsid w:val="00AC7DFD"/>
    <w:rsid w:val="00AC7F24"/>
    <w:rsid w:val="00AD03B0"/>
    <w:rsid w:val="00AD03E2"/>
    <w:rsid w:val="00AD08DA"/>
    <w:rsid w:val="00AD0CCD"/>
    <w:rsid w:val="00AD0D16"/>
    <w:rsid w:val="00AD0D21"/>
    <w:rsid w:val="00AD0ED5"/>
    <w:rsid w:val="00AD105B"/>
    <w:rsid w:val="00AD1197"/>
    <w:rsid w:val="00AD11D7"/>
    <w:rsid w:val="00AD13C6"/>
    <w:rsid w:val="00AD15BB"/>
    <w:rsid w:val="00AD17A1"/>
    <w:rsid w:val="00AD1999"/>
    <w:rsid w:val="00AD19F3"/>
    <w:rsid w:val="00AD1BBC"/>
    <w:rsid w:val="00AD1D38"/>
    <w:rsid w:val="00AD1EA1"/>
    <w:rsid w:val="00AD1F42"/>
    <w:rsid w:val="00AD1F62"/>
    <w:rsid w:val="00AD20F6"/>
    <w:rsid w:val="00AD2376"/>
    <w:rsid w:val="00AD2541"/>
    <w:rsid w:val="00AD2688"/>
    <w:rsid w:val="00AD26D5"/>
    <w:rsid w:val="00AD2730"/>
    <w:rsid w:val="00AD2931"/>
    <w:rsid w:val="00AD299C"/>
    <w:rsid w:val="00AD29CB"/>
    <w:rsid w:val="00AD2CDC"/>
    <w:rsid w:val="00AD305D"/>
    <w:rsid w:val="00AD3130"/>
    <w:rsid w:val="00AD317D"/>
    <w:rsid w:val="00AD35D7"/>
    <w:rsid w:val="00AD3615"/>
    <w:rsid w:val="00AD3827"/>
    <w:rsid w:val="00AD39DB"/>
    <w:rsid w:val="00AD3ACE"/>
    <w:rsid w:val="00AD3B7E"/>
    <w:rsid w:val="00AD3C3B"/>
    <w:rsid w:val="00AD3D97"/>
    <w:rsid w:val="00AD4124"/>
    <w:rsid w:val="00AD43D1"/>
    <w:rsid w:val="00AD43DE"/>
    <w:rsid w:val="00AD43DF"/>
    <w:rsid w:val="00AD44EB"/>
    <w:rsid w:val="00AD45F9"/>
    <w:rsid w:val="00AD4CAA"/>
    <w:rsid w:val="00AD4D52"/>
    <w:rsid w:val="00AD4E1D"/>
    <w:rsid w:val="00AD4EC9"/>
    <w:rsid w:val="00AD4F6B"/>
    <w:rsid w:val="00AD500D"/>
    <w:rsid w:val="00AD53C1"/>
    <w:rsid w:val="00AD5513"/>
    <w:rsid w:val="00AD5A2F"/>
    <w:rsid w:val="00AD5BF4"/>
    <w:rsid w:val="00AD5D23"/>
    <w:rsid w:val="00AD6134"/>
    <w:rsid w:val="00AD6187"/>
    <w:rsid w:val="00AD61CC"/>
    <w:rsid w:val="00AD63FA"/>
    <w:rsid w:val="00AD6A3A"/>
    <w:rsid w:val="00AD6DBC"/>
    <w:rsid w:val="00AD6DDC"/>
    <w:rsid w:val="00AD70C8"/>
    <w:rsid w:val="00AD73AE"/>
    <w:rsid w:val="00AD751F"/>
    <w:rsid w:val="00AD7928"/>
    <w:rsid w:val="00AD7AE6"/>
    <w:rsid w:val="00AD7DE0"/>
    <w:rsid w:val="00AD7F99"/>
    <w:rsid w:val="00AE005D"/>
    <w:rsid w:val="00AE0218"/>
    <w:rsid w:val="00AE023B"/>
    <w:rsid w:val="00AE0260"/>
    <w:rsid w:val="00AE0548"/>
    <w:rsid w:val="00AE06BA"/>
    <w:rsid w:val="00AE071E"/>
    <w:rsid w:val="00AE076D"/>
    <w:rsid w:val="00AE08AD"/>
    <w:rsid w:val="00AE0B1D"/>
    <w:rsid w:val="00AE0C6D"/>
    <w:rsid w:val="00AE0E1D"/>
    <w:rsid w:val="00AE1114"/>
    <w:rsid w:val="00AE1473"/>
    <w:rsid w:val="00AE14DC"/>
    <w:rsid w:val="00AE1740"/>
    <w:rsid w:val="00AE180E"/>
    <w:rsid w:val="00AE18CA"/>
    <w:rsid w:val="00AE1A56"/>
    <w:rsid w:val="00AE1ACF"/>
    <w:rsid w:val="00AE1BC1"/>
    <w:rsid w:val="00AE201D"/>
    <w:rsid w:val="00AE204E"/>
    <w:rsid w:val="00AE218A"/>
    <w:rsid w:val="00AE2274"/>
    <w:rsid w:val="00AE29E4"/>
    <w:rsid w:val="00AE2B43"/>
    <w:rsid w:val="00AE2B52"/>
    <w:rsid w:val="00AE2BF6"/>
    <w:rsid w:val="00AE2F81"/>
    <w:rsid w:val="00AE315B"/>
    <w:rsid w:val="00AE321C"/>
    <w:rsid w:val="00AE32D8"/>
    <w:rsid w:val="00AE331F"/>
    <w:rsid w:val="00AE335F"/>
    <w:rsid w:val="00AE3AA3"/>
    <w:rsid w:val="00AE3B05"/>
    <w:rsid w:val="00AE3BDA"/>
    <w:rsid w:val="00AE3BE5"/>
    <w:rsid w:val="00AE3DE9"/>
    <w:rsid w:val="00AE3EFA"/>
    <w:rsid w:val="00AE4066"/>
    <w:rsid w:val="00AE40F5"/>
    <w:rsid w:val="00AE429D"/>
    <w:rsid w:val="00AE4561"/>
    <w:rsid w:val="00AE4712"/>
    <w:rsid w:val="00AE4AD4"/>
    <w:rsid w:val="00AE4C1B"/>
    <w:rsid w:val="00AE4D8C"/>
    <w:rsid w:val="00AE50CD"/>
    <w:rsid w:val="00AE5370"/>
    <w:rsid w:val="00AE558E"/>
    <w:rsid w:val="00AE5725"/>
    <w:rsid w:val="00AE593B"/>
    <w:rsid w:val="00AE5B9D"/>
    <w:rsid w:val="00AE5FB7"/>
    <w:rsid w:val="00AE6575"/>
    <w:rsid w:val="00AE6924"/>
    <w:rsid w:val="00AE6AD0"/>
    <w:rsid w:val="00AE6B22"/>
    <w:rsid w:val="00AE6C39"/>
    <w:rsid w:val="00AE6E47"/>
    <w:rsid w:val="00AE72B2"/>
    <w:rsid w:val="00AE72B3"/>
    <w:rsid w:val="00AE779A"/>
    <w:rsid w:val="00AE77B7"/>
    <w:rsid w:val="00AE797C"/>
    <w:rsid w:val="00AE7CE8"/>
    <w:rsid w:val="00AE7D29"/>
    <w:rsid w:val="00AE7D39"/>
    <w:rsid w:val="00AE7D45"/>
    <w:rsid w:val="00AE7EEF"/>
    <w:rsid w:val="00AE7EFB"/>
    <w:rsid w:val="00AE7F89"/>
    <w:rsid w:val="00AF0211"/>
    <w:rsid w:val="00AF02D9"/>
    <w:rsid w:val="00AF05A0"/>
    <w:rsid w:val="00AF061A"/>
    <w:rsid w:val="00AF087D"/>
    <w:rsid w:val="00AF0A34"/>
    <w:rsid w:val="00AF0A43"/>
    <w:rsid w:val="00AF0CBA"/>
    <w:rsid w:val="00AF0D31"/>
    <w:rsid w:val="00AF102C"/>
    <w:rsid w:val="00AF123C"/>
    <w:rsid w:val="00AF126E"/>
    <w:rsid w:val="00AF130A"/>
    <w:rsid w:val="00AF15BA"/>
    <w:rsid w:val="00AF1805"/>
    <w:rsid w:val="00AF18E5"/>
    <w:rsid w:val="00AF198C"/>
    <w:rsid w:val="00AF2204"/>
    <w:rsid w:val="00AF2392"/>
    <w:rsid w:val="00AF2395"/>
    <w:rsid w:val="00AF264E"/>
    <w:rsid w:val="00AF2A18"/>
    <w:rsid w:val="00AF2AAE"/>
    <w:rsid w:val="00AF2B5E"/>
    <w:rsid w:val="00AF2CF1"/>
    <w:rsid w:val="00AF2D28"/>
    <w:rsid w:val="00AF2FA9"/>
    <w:rsid w:val="00AF3172"/>
    <w:rsid w:val="00AF374D"/>
    <w:rsid w:val="00AF3B94"/>
    <w:rsid w:val="00AF3C25"/>
    <w:rsid w:val="00AF4009"/>
    <w:rsid w:val="00AF4500"/>
    <w:rsid w:val="00AF46CE"/>
    <w:rsid w:val="00AF4858"/>
    <w:rsid w:val="00AF48ED"/>
    <w:rsid w:val="00AF491E"/>
    <w:rsid w:val="00AF4A3A"/>
    <w:rsid w:val="00AF4DF2"/>
    <w:rsid w:val="00AF52EE"/>
    <w:rsid w:val="00AF5534"/>
    <w:rsid w:val="00AF5814"/>
    <w:rsid w:val="00AF5C03"/>
    <w:rsid w:val="00AF5C71"/>
    <w:rsid w:val="00AF662E"/>
    <w:rsid w:val="00AF6877"/>
    <w:rsid w:val="00AF693D"/>
    <w:rsid w:val="00AF6B6D"/>
    <w:rsid w:val="00AF6C3D"/>
    <w:rsid w:val="00AF6C92"/>
    <w:rsid w:val="00AF6D09"/>
    <w:rsid w:val="00AF6D60"/>
    <w:rsid w:val="00AF6F3B"/>
    <w:rsid w:val="00AF6FAD"/>
    <w:rsid w:val="00AF7260"/>
    <w:rsid w:val="00AF73E9"/>
    <w:rsid w:val="00AF7471"/>
    <w:rsid w:val="00AF75B4"/>
    <w:rsid w:val="00AF7D18"/>
    <w:rsid w:val="00B00135"/>
    <w:rsid w:val="00B004AC"/>
    <w:rsid w:val="00B004E4"/>
    <w:rsid w:val="00B00673"/>
    <w:rsid w:val="00B0069F"/>
    <w:rsid w:val="00B008CC"/>
    <w:rsid w:val="00B00B13"/>
    <w:rsid w:val="00B00B50"/>
    <w:rsid w:val="00B00F0B"/>
    <w:rsid w:val="00B00FF2"/>
    <w:rsid w:val="00B01308"/>
    <w:rsid w:val="00B015FA"/>
    <w:rsid w:val="00B01750"/>
    <w:rsid w:val="00B018C7"/>
    <w:rsid w:val="00B01B12"/>
    <w:rsid w:val="00B01BA0"/>
    <w:rsid w:val="00B01C8E"/>
    <w:rsid w:val="00B01CE5"/>
    <w:rsid w:val="00B023F4"/>
    <w:rsid w:val="00B02458"/>
    <w:rsid w:val="00B026B8"/>
    <w:rsid w:val="00B0277E"/>
    <w:rsid w:val="00B027E2"/>
    <w:rsid w:val="00B0286F"/>
    <w:rsid w:val="00B02AF7"/>
    <w:rsid w:val="00B02B16"/>
    <w:rsid w:val="00B02B19"/>
    <w:rsid w:val="00B02D10"/>
    <w:rsid w:val="00B02D54"/>
    <w:rsid w:val="00B0312C"/>
    <w:rsid w:val="00B0322B"/>
    <w:rsid w:val="00B032BC"/>
    <w:rsid w:val="00B03330"/>
    <w:rsid w:val="00B035FA"/>
    <w:rsid w:val="00B0366A"/>
    <w:rsid w:val="00B03921"/>
    <w:rsid w:val="00B03B45"/>
    <w:rsid w:val="00B03B55"/>
    <w:rsid w:val="00B03D18"/>
    <w:rsid w:val="00B04049"/>
    <w:rsid w:val="00B04134"/>
    <w:rsid w:val="00B0415D"/>
    <w:rsid w:val="00B04207"/>
    <w:rsid w:val="00B042D8"/>
    <w:rsid w:val="00B042F7"/>
    <w:rsid w:val="00B04472"/>
    <w:rsid w:val="00B04961"/>
    <w:rsid w:val="00B04DFC"/>
    <w:rsid w:val="00B04FE8"/>
    <w:rsid w:val="00B050B7"/>
    <w:rsid w:val="00B050EA"/>
    <w:rsid w:val="00B051FC"/>
    <w:rsid w:val="00B053A4"/>
    <w:rsid w:val="00B053E5"/>
    <w:rsid w:val="00B0570A"/>
    <w:rsid w:val="00B05AF1"/>
    <w:rsid w:val="00B05F7F"/>
    <w:rsid w:val="00B060F9"/>
    <w:rsid w:val="00B06221"/>
    <w:rsid w:val="00B06798"/>
    <w:rsid w:val="00B067CE"/>
    <w:rsid w:val="00B067F1"/>
    <w:rsid w:val="00B06868"/>
    <w:rsid w:val="00B068B4"/>
    <w:rsid w:val="00B06A40"/>
    <w:rsid w:val="00B07073"/>
    <w:rsid w:val="00B0728B"/>
    <w:rsid w:val="00B07449"/>
    <w:rsid w:val="00B074D9"/>
    <w:rsid w:val="00B07528"/>
    <w:rsid w:val="00B07766"/>
    <w:rsid w:val="00B078DD"/>
    <w:rsid w:val="00B07A7B"/>
    <w:rsid w:val="00B07AD1"/>
    <w:rsid w:val="00B07B02"/>
    <w:rsid w:val="00B102FC"/>
    <w:rsid w:val="00B10336"/>
    <w:rsid w:val="00B10CCB"/>
    <w:rsid w:val="00B10D0E"/>
    <w:rsid w:val="00B10F20"/>
    <w:rsid w:val="00B1106F"/>
    <w:rsid w:val="00B11081"/>
    <w:rsid w:val="00B111EC"/>
    <w:rsid w:val="00B1122E"/>
    <w:rsid w:val="00B112DE"/>
    <w:rsid w:val="00B112E8"/>
    <w:rsid w:val="00B11556"/>
    <w:rsid w:val="00B11865"/>
    <w:rsid w:val="00B119E6"/>
    <w:rsid w:val="00B11D89"/>
    <w:rsid w:val="00B120A5"/>
    <w:rsid w:val="00B121C3"/>
    <w:rsid w:val="00B1243D"/>
    <w:rsid w:val="00B1244B"/>
    <w:rsid w:val="00B127E8"/>
    <w:rsid w:val="00B12D0D"/>
    <w:rsid w:val="00B12FE5"/>
    <w:rsid w:val="00B1309B"/>
    <w:rsid w:val="00B135DA"/>
    <w:rsid w:val="00B13648"/>
    <w:rsid w:val="00B1378D"/>
    <w:rsid w:val="00B138A0"/>
    <w:rsid w:val="00B13AF9"/>
    <w:rsid w:val="00B13C05"/>
    <w:rsid w:val="00B13FAF"/>
    <w:rsid w:val="00B1409F"/>
    <w:rsid w:val="00B140D6"/>
    <w:rsid w:val="00B14247"/>
    <w:rsid w:val="00B14381"/>
    <w:rsid w:val="00B14420"/>
    <w:rsid w:val="00B14720"/>
    <w:rsid w:val="00B1477C"/>
    <w:rsid w:val="00B14862"/>
    <w:rsid w:val="00B14A4B"/>
    <w:rsid w:val="00B14B23"/>
    <w:rsid w:val="00B14BD5"/>
    <w:rsid w:val="00B15373"/>
    <w:rsid w:val="00B15433"/>
    <w:rsid w:val="00B155CB"/>
    <w:rsid w:val="00B15799"/>
    <w:rsid w:val="00B15C39"/>
    <w:rsid w:val="00B15DEB"/>
    <w:rsid w:val="00B15E2E"/>
    <w:rsid w:val="00B1646B"/>
    <w:rsid w:val="00B16576"/>
    <w:rsid w:val="00B1666D"/>
    <w:rsid w:val="00B16A4E"/>
    <w:rsid w:val="00B16B0E"/>
    <w:rsid w:val="00B16B34"/>
    <w:rsid w:val="00B16CEC"/>
    <w:rsid w:val="00B16D58"/>
    <w:rsid w:val="00B16E1E"/>
    <w:rsid w:val="00B16F1D"/>
    <w:rsid w:val="00B16FCF"/>
    <w:rsid w:val="00B17064"/>
    <w:rsid w:val="00B17290"/>
    <w:rsid w:val="00B17647"/>
    <w:rsid w:val="00B179A1"/>
    <w:rsid w:val="00B17A28"/>
    <w:rsid w:val="00B17D78"/>
    <w:rsid w:val="00B17DC5"/>
    <w:rsid w:val="00B17EC2"/>
    <w:rsid w:val="00B2029E"/>
    <w:rsid w:val="00B20633"/>
    <w:rsid w:val="00B20741"/>
    <w:rsid w:val="00B207DB"/>
    <w:rsid w:val="00B20809"/>
    <w:rsid w:val="00B20818"/>
    <w:rsid w:val="00B209F6"/>
    <w:rsid w:val="00B20C32"/>
    <w:rsid w:val="00B20D50"/>
    <w:rsid w:val="00B20DF6"/>
    <w:rsid w:val="00B20F8E"/>
    <w:rsid w:val="00B213E0"/>
    <w:rsid w:val="00B213FF"/>
    <w:rsid w:val="00B2167F"/>
    <w:rsid w:val="00B21CE2"/>
    <w:rsid w:val="00B21F95"/>
    <w:rsid w:val="00B21FA6"/>
    <w:rsid w:val="00B22090"/>
    <w:rsid w:val="00B2273B"/>
    <w:rsid w:val="00B22D39"/>
    <w:rsid w:val="00B22D65"/>
    <w:rsid w:val="00B23037"/>
    <w:rsid w:val="00B230A9"/>
    <w:rsid w:val="00B2313C"/>
    <w:rsid w:val="00B231EB"/>
    <w:rsid w:val="00B23248"/>
    <w:rsid w:val="00B233A7"/>
    <w:rsid w:val="00B235E1"/>
    <w:rsid w:val="00B2363B"/>
    <w:rsid w:val="00B238ED"/>
    <w:rsid w:val="00B239C2"/>
    <w:rsid w:val="00B23BD3"/>
    <w:rsid w:val="00B23CC4"/>
    <w:rsid w:val="00B24271"/>
    <w:rsid w:val="00B24406"/>
    <w:rsid w:val="00B24438"/>
    <w:rsid w:val="00B246BF"/>
    <w:rsid w:val="00B24A01"/>
    <w:rsid w:val="00B24CAC"/>
    <w:rsid w:val="00B24DBD"/>
    <w:rsid w:val="00B2505B"/>
    <w:rsid w:val="00B251D9"/>
    <w:rsid w:val="00B2520C"/>
    <w:rsid w:val="00B2535E"/>
    <w:rsid w:val="00B25731"/>
    <w:rsid w:val="00B25792"/>
    <w:rsid w:val="00B25876"/>
    <w:rsid w:val="00B25880"/>
    <w:rsid w:val="00B258DB"/>
    <w:rsid w:val="00B25A2F"/>
    <w:rsid w:val="00B25DCC"/>
    <w:rsid w:val="00B26088"/>
    <w:rsid w:val="00B26223"/>
    <w:rsid w:val="00B2632B"/>
    <w:rsid w:val="00B2665F"/>
    <w:rsid w:val="00B269D8"/>
    <w:rsid w:val="00B26C36"/>
    <w:rsid w:val="00B2718D"/>
    <w:rsid w:val="00B272C8"/>
    <w:rsid w:val="00B273AA"/>
    <w:rsid w:val="00B273CD"/>
    <w:rsid w:val="00B27989"/>
    <w:rsid w:val="00B27AA9"/>
    <w:rsid w:val="00B300B7"/>
    <w:rsid w:val="00B30606"/>
    <w:rsid w:val="00B30693"/>
    <w:rsid w:val="00B30821"/>
    <w:rsid w:val="00B30A71"/>
    <w:rsid w:val="00B30A82"/>
    <w:rsid w:val="00B30B05"/>
    <w:rsid w:val="00B30B10"/>
    <w:rsid w:val="00B30B37"/>
    <w:rsid w:val="00B30B60"/>
    <w:rsid w:val="00B30C4E"/>
    <w:rsid w:val="00B30EAC"/>
    <w:rsid w:val="00B30F61"/>
    <w:rsid w:val="00B31022"/>
    <w:rsid w:val="00B314D3"/>
    <w:rsid w:val="00B31675"/>
    <w:rsid w:val="00B31821"/>
    <w:rsid w:val="00B31CF8"/>
    <w:rsid w:val="00B32159"/>
    <w:rsid w:val="00B324FE"/>
    <w:rsid w:val="00B325EF"/>
    <w:rsid w:val="00B327B3"/>
    <w:rsid w:val="00B3284D"/>
    <w:rsid w:val="00B32991"/>
    <w:rsid w:val="00B32A14"/>
    <w:rsid w:val="00B32A3F"/>
    <w:rsid w:val="00B32AB6"/>
    <w:rsid w:val="00B32BA8"/>
    <w:rsid w:val="00B32F5E"/>
    <w:rsid w:val="00B332DF"/>
    <w:rsid w:val="00B3330A"/>
    <w:rsid w:val="00B33314"/>
    <w:rsid w:val="00B3356D"/>
    <w:rsid w:val="00B33682"/>
    <w:rsid w:val="00B33B53"/>
    <w:rsid w:val="00B33B7C"/>
    <w:rsid w:val="00B33FD6"/>
    <w:rsid w:val="00B3409B"/>
    <w:rsid w:val="00B340FC"/>
    <w:rsid w:val="00B34128"/>
    <w:rsid w:val="00B34658"/>
    <w:rsid w:val="00B34D24"/>
    <w:rsid w:val="00B34E43"/>
    <w:rsid w:val="00B34F47"/>
    <w:rsid w:val="00B350E1"/>
    <w:rsid w:val="00B3510B"/>
    <w:rsid w:val="00B351FC"/>
    <w:rsid w:val="00B3529D"/>
    <w:rsid w:val="00B352AF"/>
    <w:rsid w:val="00B353CD"/>
    <w:rsid w:val="00B354B4"/>
    <w:rsid w:val="00B35624"/>
    <w:rsid w:val="00B35794"/>
    <w:rsid w:val="00B35844"/>
    <w:rsid w:val="00B35BE8"/>
    <w:rsid w:val="00B35C05"/>
    <w:rsid w:val="00B35D0E"/>
    <w:rsid w:val="00B35F54"/>
    <w:rsid w:val="00B35FA0"/>
    <w:rsid w:val="00B3661B"/>
    <w:rsid w:val="00B3681D"/>
    <w:rsid w:val="00B3688C"/>
    <w:rsid w:val="00B36A59"/>
    <w:rsid w:val="00B36E99"/>
    <w:rsid w:val="00B37373"/>
    <w:rsid w:val="00B373FE"/>
    <w:rsid w:val="00B3747C"/>
    <w:rsid w:val="00B378AD"/>
    <w:rsid w:val="00B37926"/>
    <w:rsid w:val="00B37C1D"/>
    <w:rsid w:val="00B37E28"/>
    <w:rsid w:val="00B37ED1"/>
    <w:rsid w:val="00B37F70"/>
    <w:rsid w:val="00B37FF8"/>
    <w:rsid w:val="00B40124"/>
    <w:rsid w:val="00B4018A"/>
    <w:rsid w:val="00B4019D"/>
    <w:rsid w:val="00B4027B"/>
    <w:rsid w:val="00B4050B"/>
    <w:rsid w:val="00B406BE"/>
    <w:rsid w:val="00B406E3"/>
    <w:rsid w:val="00B4096D"/>
    <w:rsid w:val="00B40FE0"/>
    <w:rsid w:val="00B410EE"/>
    <w:rsid w:val="00B41370"/>
    <w:rsid w:val="00B41444"/>
    <w:rsid w:val="00B41525"/>
    <w:rsid w:val="00B41765"/>
    <w:rsid w:val="00B41803"/>
    <w:rsid w:val="00B419AE"/>
    <w:rsid w:val="00B419B3"/>
    <w:rsid w:val="00B41A53"/>
    <w:rsid w:val="00B4255B"/>
    <w:rsid w:val="00B425F8"/>
    <w:rsid w:val="00B4265D"/>
    <w:rsid w:val="00B427CE"/>
    <w:rsid w:val="00B42A5C"/>
    <w:rsid w:val="00B42BCB"/>
    <w:rsid w:val="00B42C9F"/>
    <w:rsid w:val="00B42D7A"/>
    <w:rsid w:val="00B42DC6"/>
    <w:rsid w:val="00B42E03"/>
    <w:rsid w:val="00B43480"/>
    <w:rsid w:val="00B43621"/>
    <w:rsid w:val="00B4385B"/>
    <w:rsid w:val="00B43A3A"/>
    <w:rsid w:val="00B43BFF"/>
    <w:rsid w:val="00B43D4E"/>
    <w:rsid w:val="00B447D1"/>
    <w:rsid w:val="00B4487C"/>
    <w:rsid w:val="00B4493E"/>
    <w:rsid w:val="00B44A28"/>
    <w:rsid w:val="00B44DFF"/>
    <w:rsid w:val="00B44E7B"/>
    <w:rsid w:val="00B44F27"/>
    <w:rsid w:val="00B4530A"/>
    <w:rsid w:val="00B45A12"/>
    <w:rsid w:val="00B45C49"/>
    <w:rsid w:val="00B45E5E"/>
    <w:rsid w:val="00B46025"/>
    <w:rsid w:val="00B4698E"/>
    <w:rsid w:val="00B46E17"/>
    <w:rsid w:val="00B470F0"/>
    <w:rsid w:val="00B471E7"/>
    <w:rsid w:val="00B47718"/>
    <w:rsid w:val="00B47CAC"/>
    <w:rsid w:val="00B47CEC"/>
    <w:rsid w:val="00B47DD0"/>
    <w:rsid w:val="00B47DDD"/>
    <w:rsid w:val="00B502DE"/>
    <w:rsid w:val="00B50361"/>
    <w:rsid w:val="00B5045E"/>
    <w:rsid w:val="00B504D7"/>
    <w:rsid w:val="00B5057A"/>
    <w:rsid w:val="00B50684"/>
    <w:rsid w:val="00B50973"/>
    <w:rsid w:val="00B5110A"/>
    <w:rsid w:val="00B5123E"/>
    <w:rsid w:val="00B51308"/>
    <w:rsid w:val="00B513B3"/>
    <w:rsid w:val="00B51691"/>
    <w:rsid w:val="00B517E4"/>
    <w:rsid w:val="00B519DD"/>
    <w:rsid w:val="00B51AAA"/>
    <w:rsid w:val="00B524F7"/>
    <w:rsid w:val="00B52871"/>
    <w:rsid w:val="00B528CA"/>
    <w:rsid w:val="00B5296C"/>
    <w:rsid w:val="00B52B8A"/>
    <w:rsid w:val="00B52C86"/>
    <w:rsid w:val="00B52CB4"/>
    <w:rsid w:val="00B52F23"/>
    <w:rsid w:val="00B531CE"/>
    <w:rsid w:val="00B5331C"/>
    <w:rsid w:val="00B53658"/>
    <w:rsid w:val="00B53A93"/>
    <w:rsid w:val="00B53AE9"/>
    <w:rsid w:val="00B53B4B"/>
    <w:rsid w:val="00B53D58"/>
    <w:rsid w:val="00B53E04"/>
    <w:rsid w:val="00B53F61"/>
    <w:rsid w:val="00B53FA6"/>
    <w:rsid w:val="00B5412E"/>
    <w:rsid w:val="00B54289"/>
    <w:rsid w:val="00B548FD"/>
    <w:rsid w:val="00B54956"/>
    <w:rsid w:val="00B54992"/>
    <w:rsid w:val="00B54A46"/>
    <w:rsid w:val="00B54AA2"/>
    <w:rsid w:val="00B54ACD"/>
    <w:rsid w:val="00B54D94"/>
    <w:rsid w:val="00B54EBD"/>
    <w:rsid w:val="00B550C5"/>
    <w:rsid w:val="00B550C7"/>
    <w:rsid w:val="00B55192"/>
    <w:rsid w:val="00B554CE"/>
    <w:rsid w:val="00B556C0"/>
    <w:rsid w:val="00B5577B"/>
    <w:rsid w:val="00B557D1"/>
    <w:rsid w:val="00B55EEC"/>
    <w:rsid w:val="00B55F85"/>
    <w:rsid w:val="00B565F7"/>
    <w:rsid w:val="00B56A68"/>
    <w:rsid w:val="00B56C4F"/>
    <w:rsid w:val="00B5709A"/>
    <w:rsid w:val="00B570CC"/>
    <w:rsid w:val="00B57125"/>
    <w:rsid w:val="00B5722A"/>
    <w:rsid w:val="00B57306"/>
    <w:rsid w:val="00B574A4"/>
    <w:rsid w:val="00B57514"/>
    <w:rsid w:val="00B57C48"/>
    <w:rsid w:val="00B57DF0"/>
    <w:rsid w:val="00B60018"/>
    <w:rsid w:val="00B6013B"/>
    <w:rsid w:val="00B604F2"/>
    <w:rsid w:val="00B60542"/>
    <w:rsid w:val="00B6054F"/>
    <w:rsid w:val="00B606BA"/>
    <w:rsid w:val="00B6072F"/>
    <w:rsid w:val="00B607CF"/>
    <w:rsid w:val="00B60BCA"/>
    <w:rsid w:val="00B60CE2"/>
    <w:rsid w:val="00B60DA7"/>
    <w:rsid w:val="00B60E01"/>
    <w:rsid w:val="00B61008"/>
    <w:rsid w:val="00B615FA"/>
    <w:rsid w:val="00B61837"/>
    <w:rsid w:val="00B619D2"/>
    <w:rsid w:val="00B61A0E"/>
    <w:rsid w:val="00B61B7B"/>
    <w:rsid w:val="00B61BDA"/>
    <w:rsid w:val="00B61E1B"/>
    <w:rsid w:val="00B62360"/>
    <w:rsid w:val="00B624B7"/>
    <w:rsid w:val="00B624F3"/>
    <w:rsid w:val="00B6250A"/>
    <w:rsid w:val="00B62525"/>
    <w:rsid w:val="00B627D2"/>
    <w:rsid w:val="00B628A9"/>
    <w:rsid w:val="00B62A85"/>
    <w:rsid w:val="00B62E77"/>
    <w:rsid w:val="00B62F20"/>
    <w:rsid w:val="00B62F33"/>
    <w:rsid w:val="00B63243"/>
    <w:rsid w:val="00B633CA"/>
    <w:rsid w:val="00B635C1"/>
    <w:rsid w:val="00B63874"/>
    <w:rsid w:val="00B639C4"/>
    <w:rsid w:val="00B63B3E"/>
    <w:rsid w:val="00B63D1A"/>
    <w:rsid w:val="00B64277"/>
    <w:rsid w:val="00B64428"/>
    <w:rsid w:val="00B64703"/>
    <w:rsid w:val="00B6473F"/>
    <w:rsid w:val="00B64C36"/>
    <w:rsid w:val="00B650C7"/>
    <w:rsid w:val="00B652F5"/>
    <w:rsid w:val="00B656CE"/>
    <w:rsid w:val="00B65A8C"/>
    <w:rsid w:val="00B65ACA"/>
    <w:rsid w:val="00B65CE6"/>
    <w:rsid w:val="00B65FE7"/>
    <w:rsid w:val="00B664C5"/>
    <w:rsid w:val="00B66612"/>
    <w:rsid w:val="00B66C0A"/>
    <w:rsid w:val="00B66CF8"/>
    <w:rsid w:val="00B66FD9"/>
    <w:rsid w:val="00B67253"/>
    <w:rsid w:val="00B67AB6"/>
    <w:rsid w:val="00B67BED"/>
    <w:rsid w:val="00B67C34"/>
    <w:rsid w:val="00B67CF7"/>
    <w:rsid w:val="00B67E67"/>
    <w:rsid w:val="00B67F0A"/>
    <w:rsid w:val="00B700B7"/>
    <w:rsid w:val="00B701BC"/>
    <w:rsid w:val="00B7047B"/>
    <w:rsid w:val="00B7066C"/>
    <w:rsid w:val="00B7068E"/>
    <w:rsid w:val="00B70704"/>
    <w:rsid w:val="00B70CD1"/>
    <w:rsid w:val="00B70EAB"/>
    <w:rsid w:val="00B70EE4"/>
    <w:rsid w:val="00B70F89"/>
    <w:rsid w:val="00B70FCF"/>
    <w:rsid w:val="00B71025"/>
    <w:rsid w:val="00B712ED"/>
    <w:rsid w:val="00B71375"/>
    <w:rsid w:val="00B7189C"/>
    <w:rsid w:val="00B71E54"/>
    <w:rsid w:val="00B71EE5"/>
    <w:rsid w:val="00B720BD"/>
    <w:rsid w:val="00B720C6"/>
    <w:rsid w:val="00B721CC"/>
    <w:rsid w:val="00B72719"/>
    <w:rsid w:val="00B729CF"/>
    <w:rsid w:val="00B729E5"/>
    <w:rsid w:val="00B72D5E"/>
    <w:rsid w:val="00B72DBB"/>
    <w:rsid w:val="00B72EF4"/>
    <w:rsid w:val="00B7310F"/>
    <w:rsid w:val="00B73388"/>
    <w:rsid w:val="00B735D5"/>
    <w:rsid w:val="00B73721"/>
    <w:rsid w:val="00B73A3C"/>
    <w:rsid w:val="00B73A69"/>
    <w:rsid w:val="00B73EA5"/>
    <w:rsid w:val="00B73F38"/>
    <w:rsid w:val="00B740AF"/>
    <w:rsid w:val="00B7411B"/>
    <w:rsid w:val="00B741F7"/>
    <w:rsid w:val="00B743D3"/>
    <w:rsid w:val="00B743F2"/>
    <w:rsid w:val="00B744EA"/>
    <w:rsid w:val="00B749F3"/>
    <w:rsid w:val="00B74ACA"/>
    <w:rsid w:val="00B74B4A"/>
    <w:rsid w:val="00B74C62"/>
    <w:rsid w:val="00B74C9F"/>
    <w:rsid w:val="00B74F54"/>
    <w:rsid w:val="00B74FF2"/>
    <w:rsid w:val="00B7529A"/>
    <w:rsid w:val="00B75370"/>
    <w:rsid w:val="00B75466"/>
    <w:rsid w:val="00B756FC"/>
    <w:rsid w:val="00B75ACD"/>
    <w:rsid w:val="00B76241"/>
    <w:rsid w:val="00B7639F"/>
    <w:rsid w:val="00B764C1"/>
    <w:rsid w:val="00B76517"/>
    <w:rsid w:val="00B76586"/>
    <w:rsid w:val="00B76623"/>
    <w:rsid w:val="00B766C2"/>
    <w:rsid w:val="00B767CB"/>
    <w:rsid w:val="00B76B59"/>
    <w:rsid w:val="00B76BD6"/>
    <w:rsid w:val="00B77024"/>
    <w:rsid w:val="00B771B2"/>
    <w:rsid w:val="00B77220"/>
    <w:rsid w:val="00B77426"/>
    <w:rsid w:val="00B7776F"/>
    <w:rsid w:val="00B77BB2"/>
    <w:rsid w:val="00B77F0A"/>
    <w:rsid w:val="00B800B9"/>
    <w:rsid w:val="00B80170"/>
    <w:rsid w:val="00B8026A"/>
    <w:rsid w:val="00B803C1"/>
    <w:rsid w:val="00B805B6"/>
    <w:rsid w:val="00B808E4"/>
    <w:rsid w:val="00B808ED"/>
    <w:rsid w:val="00B80907"/>
    <w:rsid w:val="00B80BB7"/>
    <w:rsid w:val="00B80C26"/>
    <w:rsid w:val="00B80C54"/>
    <w:rsid w:val="00B80E87"/>
    <w:rsid w:val="00B80F78"/>
    <w:rsid w:val="00B80F7A"/>
    <w:rsid w:val="00B8139C"/>
    <w:rsid w:val="00B8156D"/>
    <w:rsid w:val="00B815E0"/>
    <w:rsid w:val="00B815F6"/>
    <w:rsid w:val="00B81857"/>
    <w:rsid w:val="00B81E4A"/>
    <w:rsid w:val="00B81F11"/>
    <w:rsid w:val="00B81F47"/>
    <w:rsid w:val="00B81F4E"/>
    <w:rsid w:val="00B81FAB"/>
    <w:rsid w:val="00B82A43"/>
    <w:rsid w:val="00B82A7D"/>
    <w:rsid w:val="00B82BA2"/>
    <w:rsid w:val="00B82C96"/>
    <w:rsid w:val="00B82D77"/>
    <w:rsid w:val="00B82E24"/>
    <w:rsid w:val="00B8319D"/>
    <w:rsid w:val="00B832FE"/>
    <w:rsid w:val="00B83329"/>
    <w:rsid w:val="00B833E6"/>
    <w:rsid w:val="00B834E9"/>
    <w:rsid w:val="00B8352A"/>
    <w:rsid w:val="00B8385D"/>
    <w:rsid w:val="00B83B0E"/>
    <w:rsid w:val="00B83C3E"/>
    <w:rsid w:val="00B83CC6"/>
    <w:rsid w:val="00B83EE1"/>
    <w:rsid w:val="00B841F0"/>
    <w:rsid w:val="00B8421C"/>
    <w:rsid w:val="00B84351"/>
    <w:rsid w:val="00B8456A"/>
    <w:rsid w:val="00B84606"/>
    <w:rsid w:val="00B84726"/>
    <w:rsid w:val="00B84876"/>
    <w:rsid w:val="00B84B67"/>
    <w:rsid w:val="00B84C24"/>
    <w:rsid w:val="00B84CAA"/>
    <w:rsid w:val="00B84E8D"/>
    <w:rsid w:val="00B85091"/>
    <w:rsid w:val="00B850E0"/>
    <w:rsid w:val="00B85184"/>
    <w:rsid w:val="00B8523D"/>
    <w:rsid w:val="00B8525F"/>
    <w:rsid w:val="00B855D4"/>
    <w:rsid w:val="00B857C9"/>
    <w:rsid w:val="00B85E18"/>
    <w:rsid w:val="00B85E30"/>
    <w:rsid w:val="00B85F99"/>
    <w:rsid w:val="00B8603C"/>
    <w:rsid w:val="00B8614B"/>
    <w:rsid w:val="00B86254"/>
    <w:rsid w:val="00B86367"/>
    <w:rsid w:val="00B8646E"/>
    <w:rsid w:val="00B865A6"/>
    <w:rsid w:val="00B865F6"/>
    <w:rsid w:val="00B868F4"/>
    <w:rsid w:val="00B86980"/>
    <w:rsid w:val="00B869A6"/>
    <w:rsid w:val="00B86A1C"/>
    <w:rsid w:val="00B86A4D"/>
    <w:rsid w:val="00B86B3D"/>
    <w:rsid w:val="00B87281"/>
    <w:rsid w:val="00B875D0"/>
    <w:rsid w:val="00B876C3"/>
    <w:rsid w:val="00B9005C"/>
    <w:rsid w:val="00B901B6"/>
    <w:rsid w:val="00B903F0"/>
    <w:rsid w:val="00B90514"/>
    <w:rsid w:val="00B90775"/>
    <w:rsid w:val="00B907F9"/>
    <w:rsid w:val="00B909CC"/>
    <w:rsid w:val="00B90A9A"/>
    <w:rsid w:val="00B91017"/>
    <w:rsid w:val="00B91043"/>
    <w:rsid w:val="00B9113E"/>
    <w:rsid w:val="00B916E0"/>
    <w:rsid w:val="00B917C1"/>
    <w:rsid w:val="00B918DF"/>
    <w:rsid w:val="00B91E63"/>
    <w:rsid w:val="00B9210E"/>
    <w:rsid w:val="00B923DF"/>
    <w:rsid w:val="00B92671"/>
    <w:rsid w:val="00B92692"/>
    <w:rsid w:val="00B927E3"/>
    <w:rsid w:val="00B927E9"/>
    <w:rsid w:val="00B9282F"/>
    <w:rsid w:val="00B9299C"/>
    <w:rsid w:val="00B92BEC"/>
    <w:rsid w:val="00B92D6B"/>
    <w:rsid w:val="00B92DAB"/>
    <w:rsid w:val="00B92E48"/>
    <w:rsid w:val="00B931F6"/>
    <w:rsid w:val="00B93403"/>
    <w:rsid w:val="00B9397D"/>
    <w:rsid w:val="00B939BF"/>
    <w:rsid w:val="00B93A3C"/>
    <w:rsid w:val="00B93B75"/>
    <w:rsid w:val="00B93CC7"/>
    <w:rsid w:val="00B93F55"/>
    <w:rsid w:val="00B940D9"/>
    <w:rsid w:val="00B94231"/>
    <w:rsid w:val="00B948E7"/>
    <w:rsid w:val="00B94941"/>
    <w:rsid w:val="00B94985"/>
    <w:rsid w:val="00B94AB6"/>
    <w:rsid w:val="00B94DF2"/>
    <w:rsid w:val="00B94F2F"/>
    <w:rsid w:val="00B950E9"/>
    <w:rsid w:val="00B9510E"/>
    <w:rsid w:val="00B951CE"/>
    <w:rsid w:val="00B954CD"/>
    <w:rsid w:val="00B955A6"/>
    <w:rsid w:val="00B95FEA"/>
    <w:rsid w:val="00B962CC"/>
    <w:rsid w:val="00B96346"/>
    <w:rsid w:val="00B965B5"/>
    <w:rsid w:val="00B966DE"/>
    <w:rsid w:val="00B96766"/>
    <w:rsid w:val="00B967B7"/>
    <w:rsid w:val="00B968D1"/>
    <w:rsid w:val="00B96ACD"/>
    <w:rsid w:val="00B96D43"/>
    <w:rsid w:val="00B96F3B"/>
    <w:rsid w:val="00B970CE"/>
    <w:rsid w:val="00B97172"/>
    <w:rsid w:val="00B9743B"/>
    <w:rsid w:val="00B9745F"/>
    <w:rsid w:val="00B9755F"/>
    <w:rsid w:val="00B97796"/>
    <w:rsid w:val="00B978AA"/>
    <w:rsid w:val="00B979BA"/>
    <w:rsid w:val="00B97C9F"/>
    <w:rsid w:val="00BA0056"/>
    <w:rsid w:val="00BA04BC"/>
    <w:rsid w:val="00BA07B8"/>
    <w:rsid w:val="00BA0A14"/>
    <w:rsid w:val="00BA0E9B"/>
    <w:rsid w:val="00BA1098"/>
    <w:rsid w:val="00BA1401"/>
    <w:rsid w:val="00BA1496"/>
    <w:rsid w:val="00BA151C"/>
    <w:rsid w:val="00BA1521"/>
    <w:rsid w:val="00BA154D"/>
    <w:rsid w:val="00BA15BF"/>
    <w:rsid w:val="00BA1774"/>
    <w:rsid w:val="00BA18D9"/>
    <w:rsid w:val="00BA1A58"/>
    <w:rsid w:val="00BA1AEF"/>
    <w:rsid w:val="00BA27DC"/>
    <w:rsid w:val="00BA285F"/>
    <w:rsid w:val="00BA2896"/>
    <w:rsid w:val="00BA2AE0"/>
    <w:rsid w:val="00BA2C21"/>
    <w:rsid w:val="00BA2CCB"/>
    <w:rsid w:val="00BA2D9C"/>
    <w:rsid w:val="00BA32AD"/>
    <w:rsid w:val="00BA37F2"/>
    <w:rsid w:val="00BA382E"/>
    <w:rsid w:val="00BA38B6"/>
    <w:rsid w:val="00BA38BC"/>
    <w:rsid w:val="00BA3BC0"/>
    <w:rsid w:val="00BA3C48"/>
    <w:rsid w:val="00BA3CF8"/>
    <w:rsid w:val="00BA3D27"/>
    <w:rsid w:val="00BA3FF5"/>
    <w:rsid w:val="00BA4150"/>
    <w:rsid w:val="00BA4391"/>
    <w:rsid w:val="00BA43C4"/>
    <w:rsid w:val="00BA44F4"/>
    <w:rsid w:val="00BA46B7"/>
    <w:rsid w:val="00BA4AD3"/>
    <w:rsid w:val="00BA4D0F"/>
    <w:rsid w:val="00BA4F01"/>
    <w:rsid w:val="00BA5054"/>
    <w:rsid w:val="00BA55DF"/>
    <w:rsid w:val="00BA5602"/>
    <w:rsid w:val="00BA57AA"/>
    <w:rsid w:val="00BA5C2E"/>
    <w:rsid w:val="00BA5E5F"/>
    <w:rsid w:val="00BA62E0"/>
    <w:rsid w:val="00BA637E"/>
    <w:rsid w:val="00BA63CD"/>
    <w:rsid w:val="00BA6573"/>
    <w:rsid w:val="00BA6579"/>
    <w:rsid w:val="00BA65D5"/>
    <w:rsid w:val="00BA692E"/>
    <w:rsid w:val="00BA6A33"/>
    <w:rsid w:val="00BA6B13"/>
    <w:rsid w:val="00BA6B2A"/>
    <w:rsid w:val="00BA6D4E"/>
    <w:rsid w:val="00BA6EED"/>
    <w:rsid w:val="00BA720F"/>
    <w:rsid w:val="00BA7310"/>
    <w:rsid w:val="00BA75EA"/>
    <w:rsid w:val="00BA77BD"/>
    <w:rsid w:val="00BA781D"/>
    <w:rsid w:val="00BA7A07"/>
    <w:rsid w:val="00BA7A5A"/>
    <w:rsid w:val="00BA7B89"/>
    <w:rsid w:val="00BA7C08"/>
    <w:rsid w:val="00BA7CE9"/>
    <w:rsid w:val="00BA7E8E"/>
    <w:rsid w:val="00BB0003"/>
    <w:rsid w:val="00BB01CF"/>
    <w:rsid w:val="00BB0263"/>
    <w:rsid w:val="00BB0421"/>
    <w:rsid w:val="00BB04B9"/>
    <w:rsid w:val="00BB04C1"/>
    <w:rsid w:val="00BB0547"/>
    <w:rsid w:val="00BB055D"/>
    <w:rsid w:val="00BB086D"/>
    <w:rsid w:val="00BB097C"/>
    <w:rsid w:val="00BB0CF0"/>
    <w:rsid w:val="00BB0D8B"/>
    <w:rsid w:val="00BB0E24"/>
    <w:rsid w:val="00BB11E2"/>
    <w:rsid w:val="00BB1336"/>
    <w:rsid w:val="00BB13A1"/>
    <w:rsid w:val="00BB1460"/>
    <w:rsid w:val="00BB15A9"/>
    <w:rsid w:val="00BB1DC9"/>
    <w:rsid w:val="00BB2030"/>
    <w:rsid w:val="00BB2210"/>
    <w:rsid w:val="00BB260B"/>
    <w:rsid w:val="00BB27A3"/>
    <w:rsid w:val="00BB285A"/>
    <w:rsid w:val="00BB28DE"/>
    <w:rsid w:val="00BB29C7"/>
    <w:rsid w:val="00BB2C2A"/>
    <w:rsid w:val="00BB2C34"/>
    <w:rsid w:val="00BB2E98"/>
    <w:rsid w:val="00BB332B"/>
    <w:rsid w:val="00BB3765"/>
    <w:rsid w:val="00BB3816"/>
    <w:rsid w:val="00BB3A67"/>
    <w:rsid w:val="00BB3BBD"/>
    <w:rsid w:val="00BB3BDE"/>
    <w:rsid w:val="00BB3C4F"/>
    <w:rsid w:val="00BB3E29"/>
    <w:rsid w:val="00BB416E"/>
    <w:rsid w:val="00BB4597"/>
    <w:rsid w:val="00BB49E4"/>
    <w:rsid w:val="00BB4BCB"/>
    <w:rsid w:val="00BB4E65"/>
    <w:rsid w:val="00BB4F4E"/>
    <w:rsid w:val="00BB4FAD"/>
    <w:rsid w:val="00BB508E"/>
    <w:rsid w:val="00BB52A6"/>
    <w:rsid w:val="00BB5355"/>
    <w:rsid w:val="00BB5536"/>
    <w:rsid w:val="00BB575E"/>
    <w:rsid w:val="00BB5AA3"/>
    <w:rsid w:val="00BB5B2D"/>
    <w:rsid w:val="00BB5B83"/>
    <w:rsid w:val="00BB5DAC"/>
    <w:rsid w:val="00BB608F"/>
    <w:rsid w:val="00BB60D9"/>
    <w:rsid w:val="00BB65CE"/>
    <w:rsid w:val="00BB66D1"/>
    <w:rsid w:val="00BB6B5E"/>
    <w:rsid w:val="00BB6EB0"/>
    <w:rsid w:val="00BB6F86"/>
    <w:rsid w:val="00BB712D"/>
    <w:rsid w:val="00BB7157"/>
    <w:rsid w:val="00BB71BF"/>
    <w:rsid w:val="00BB71D5"/>
    <w:rsid w:val="00BB75C5"/>
    <w:rsid w:val="00BB76D4"/>
    <w:rsid w:val="00BB77D4"/>
    <w:rsid w:val="00BB7913"/>
    <w:rsid w:val="00BB79AC"/>
    <w:rsid w:val="00BB7A76"/>
    <w:rsid w:val="00BB7B3F"/>
    <w:rsid w:val="00BB7D27"/>
    <w:rsid w:val="00BB7F24"/>
    <w:rsid w:val="00BC028E"/>
    <w:rsid w:val="00BC0314"/>
    <w:rsid w:val="00BC053A"/>
    <w:rsid w:val="00BC0631"/>
    <w:rsid w:val="00BC0674"/>
    <w:rsid w:val="00BC0B62"/>
    <w:rsid w:val="00BC13D4"/>
    <w:rsid w:val="00BC1410"/>
    <w:rsid w:val="00BC14AD"/>
    <w:rsid w:val="00BC14DE"/>
    <w:rsid w:val="00BC1650"/>
    <w:rsid w:val="00BC165D"/>
    <w:rsid w:val="00BC174B"/>
    <w:rsid w:val="00BC186A"/>
    <w:rsid w:val="00BC1BE3"/>
    <w:rsid w:val="00BC1CC2"/>
    <w:rsid w:val="00BC1EEB"/>
    <w:rsid w:val="00BC22D4"/>
    <w:rsid w:val="00BC2384"/>
    <w:rsid w:val="00BC2385"/>
    <w:rsid w:val="00BC2478"/>
    <w:rsid w:val="00BC263A"/>
    <w:rsid w:val="00BC2730"/>
    <w:rsid w:val="00BC288C"/>
    <w:rsid w:val="00BC29D8"/>
    <w:rsid w:val="00BC2CE2"/>
    <w:rsid w:val="00BC2DB2"/>
    <w:rsid w:val="00BC2EE5"/>
    <w:rsid w:val="00BC33E6"/>
    <w:rsid w:val="00BC363A"/>
    <w:rsid w:val="00BC37DC"/>
    <w:rsid w:val="00BC382F"/>
    <w:rsid w:val="00BC3B73"/>
    <w:rsid w:val="00BC3BCA"/>
    <w:rsid w:val="00BC40DC"/>
    <w:rsid w:val="00BC42B4"/>
    <w:rsid w:val="00BC466A"/>
    <w:rsid w:val="00BC4894"/>
    <w:rsid w:val="00BC4900"/>
    <w:rsid w:val="00BC4960"/>
    <w:rsid w:val="00BC49F0"/>
    <w:rsid w:val="00BC4C9B"/>
    <w:rsid w:val="00BC4CB5"/>
    <w:rsid w:val="00BC507A"/>
    <w:rsid w:val="00BC5389"/>
    <w:rsid w:val="00BC55B2"/>
    <w:rsid w:val="00BC56BE"/>
    <w:rsid w:val="00BC5A8E"/>
    <w:rsid w:val="00BC5BC3"/>
    <w:rsid w:val="00BC5CE0"/>
    <w:rsid w:val="00BC5F4F"/>
    <w:rsid w:val="00BC6429"/>
    <w:rsid w:val="00BC6530"/>
    <w:rsid w:val="00BC6879"/>
    <w:rsid w:val="00BC69ED"/>
    <w:rsid w:val="00BC6AE9"/>
    <w:rsid w:val="00BC6E77"/>
    <w:rsid w:val="00BC73FC"/>
    <w:rsid w:val="00BC7950"/>
    <w:rsid w:val="00BC7CB1"/>
    <w:rsid w:val="00BC7CE8"/>
    <w:rsid w:val="00BC7D17"/>
    <w:rsid w:val="00BC7F6F"/>
    <w:rsid w:val="00BC7FCB"/>
    <w:rsid w:val="00BD010B"/>
    <w:rsid w:val="00BD015A"/>
    <w:rsid w:val="00BD0326"/>
    <w:rsid w:val="00BD03D3"/>
    <w:rsid w:val="00BD06B6"/>
    <w:rsid w:val="00BD0781"/>
    <w:rsid w:val="00BD0C4A"/>
    <w:rsid w:val="00BD0F27"/>
    <w:rsid w:val="00BD0F31"/>
    <w:rsid w:val="00BD1027"/>
    <w:rsid w:val="00BD1107"/>
    <w:rsid w:val="00BD11D6"/>
    <w:rsid w:val="00BD12B1"/>
    <w:rsid w:val="00BD133B"/>
    <w:rsid w:val="00BD13C8"/>
    <w:rsid w:val="00BD147C"/>
    <w:rsid w:val="00BD160A"/>
    <w:rsid w:val="00BD1A33"/>
    <w:rsid w:val="00BD1EB2"/>
    <w:rsid w:val="00BD2215"/>
    <w:rsid w:val="00BD2306"/>
    <w:rsid w:val="00BD2477"/>
    <w:rsid w:val="00BD298F"/>
    <w:rsid w:val="00BD29C9"/>
    <w:rsid w:val="00BD2BCC"/>
    <w:rsid w:val="00BD2CDB"/>
    <w:rsid w:val="00BD32CD"/>
    <w:rsid w:val="00BD34B8"/>
    <w:rsid w:val="00BD356A"/>
    <w:rsid w:val="00BD35B4"/>
    <w:rsid w:val="00BD35FB"/>
    <w:rsid w:val="00BD3AD8"/>
    <w:rsid w:val="00BD3BBB"/>
    <w:rsid w:val="00BD3DD1"/>
    <w:rsid w:val="00BD3EDB"/>
    <w:rsid w:val="00BD4241"/>
    <w:rsid w:val="00BD439F"/>
    <w:rsid w:val="00BD4656"/>
    <w:rsid w:val="00BD47A2"/>
    <w:rsid w:val="00BD48B2"/>
    <w:rsid w:val="00BD4A6E"/>
    <w:rsid w:val="00BD4A79"/>
    <w:rsid w:val="00BD4A91"/>
    <w:rsid w:val="00BD4D25"/>
    <w:rsid w:val="00BD4D6C"/>
    <w:rsid w:val="00BD4E7D"/>
    <w:rsid w:val="00BD521D"/>
    <w:rsid w:val="00BD524E"/>
    <w:rsid w:val="00BD5B8C"/>
    <w:rsid w:val="00BD5E1B"/>
    <w:rsid w:val="00BD6087"/>
    <w:rsid w:val="00BD65EB"/>
    <w:rsid w:val="00BD6657"/>
    <w:rsid w:val="00BD6733"/>
    <w:rsid w:val="00BD67EA"/>
    <w:rsid w:val="00BD68B4"/>
    <w:rsid w:val="00BD6904"/>
    <w:rsid w:val="00BD6B66"/>
    <w:rsid w:val="00BD6C92"/>
    <w:rsid w:val="00BD6CAC"/>
    <w:rsid w:val="00BD70D8"/>
    <w:rsid w:val="00BD724C"/>
    <w:rsid w:val="00BD7386"/>
    <w:rsid w:val="00BD7689"/>
    <w:rsid w:val="00BD76E9"/>
    <w:rsid w:val="00BD78CA"/>
    <w:rsid w:val="00BD79B8"/>
    <w:rsid w:val="00BD7FE8"/>
    <w:rsid w:val="00BE0344"/>
    <w:rsid w:val="00BE03CE"/>
    <w:rsid w:val="00BE05CF"/>
    <w:rsid w:val="00BE080B"/>
    <w:rsid w:val="00BE0C00"/>
    <w:rsid w:val="00BE0E2E"/>
    <w:rsid w:val="00BE0EA7"/>
    <w:rsid w:val="00BE0F7B"/>
    <w:rsid w:val="00BE11CD"/>
    <w:rsid w:val="00BE11D7"/>
    <w:rsid w:val="00BE11F7"/>
    <w:rsid w:val="00BE1344"/>
    <w:rsid w:val="00BE1807"/>
    <w:rsid w:val="00BE1853"/>
    <w:rsid w:val="00BE18BE"/>
    <w:rsid w:val="00BE19C2"/>
    <w:rsid w:val="00BE1AA3"/>
    <w:rsid w:val="00BE1AB3"/>
    <w:rsid w:val="00BE1E12"/>
    <w:rsid w:val="00BE1F77"/>
    <w:rsid w:val="00BE1F8D"/>
    <w:rsid w:val="00BE2185"/>
    <w:rsid w:val="00BE23EC"/>
    <w:rsid w:val="00BE2412"/>
    <w:rsid w:val="00BE24ED"/>
    <w:rsid w:val="00BE261A"/>
    <w:rsid w:val="00BE2623"/>
    <w:rsid w:val="00BE277A"/>
    <w:rsid w:val="00BE27C4"/>
    <w:rsid w:val="00BE28B7"/>
    <w:rsid w:val="00BE2978"/>
    <w:rsid w:val="00BE2DB1"/>
    <w:rsid w:val="00BE2E44"/>
    <w:rsid w:val="00BE2FAF"/>
    <w:rsid w:val="00BE30B1"/>
    <w:rsid w:val="00BE324D"/>
    <w:rsid w:val="00BE349E"/>
    <w:rsid w:val="00BE34C5"/>
    <w:rsid w:val="00BE3588"/>
    <w:rsid w:val="00BE3660"/>
    <w:rsid w:val="00BE3815"/>
    <w:rsid w:val="00BE3BD6"/>
    <w:rsid w:val="00BE3CC2"/>
    <w:rsid w:val="00BE3EC7"/>
    <w:rsid w:val="00BE40B1"/>
    <w:rsid w:val="00BE40FD"/>
    <w:rsid w:val="00BE41C9"/>
    <w:rsid w:val="00BE4222"/>
    <w:rsid w:val="00BE45D7"/>
    <w:rsid w:val="00BE46EC"/>
    <w:rsid w:val="00BE48E7"/>
    <w:rsid w:val="00BE4DB7"/>
    <w:rsid w:val="00BE4DEB"/>
    <w:rsid w:val="00BE537D"/>
    <w:rsid w:val="00BE53CE"/>
    <w:rsid w:val="00BE54E2"/>
    <w:rsid w:val="00BE5542"/>
    <w:rsid w:val="00BE563C"/>
    <w:rsid w:val="00BE589E"/>
    <w:rsid w:val="00BE5B98"/>
    <w:rsid w:val="00BE5C7C"/>
    <w:rsid w:val="00BE5C9E"/>
    <w:rsid w:val="00BE5D42"/>
    <w:rsid w:val="00BE5D51"/>
    <w:rsid w:val="00BE60B7"/>
    <w:rsid w:val="00BE630E"/>
    <w:rsid w:val="00BE64B4"/>
    <w:rsid w:val="00BE6523"/>
    <w:rsid w:val="00BE6572"/>
    <w:rsid w:val="00BE662C"/>
    <w:rsid w:val="00BE66A1"/>
    <w:rsid w:val="00BE685D"/>
    <w:rsid w:val="00BE6A2C"/>
    <w:rsid w:val="00BE6D9B"/>
    <w:rsid w:val="00BE70EB"/>
    <w:rsid w:val="00BE723E"/>
    <w:rsid w:val="00BE7640"/>
    <w:rsid w:val="00BE7BEE"/>
    <w:rsid w:val="00BE7E50"/>
    <w:rsid w:val="00BE7EBF"/>
    <w:rsid w:val="00BE7F19"/>
    <w:rsid w:val="00BF0C9C"/>
    <w:rsid w:val="00BF0DEA"/>
    <w:rsid w:val="00BF0E4B"/>
    <w:rsid w:val="00BF13FD"/>
    <w:rsid w:val="00BF16C1"/>
    <w:rsid w:val="00BF17C5"/>
    <w:rsid w:val="00BF19A8"/>
    <w:rsid w:val="00BF1B45"/>
    <w:rsid w:val="00BF203C"/>
    <w:rsid w:val="00BF2069"/>
    <w:rsid w:val="00BF2326"/>
    <w:rsid w:val="00BF2814"/>
    <w:rsid w:val="00BF2879"/>
    <w:rsid w:val="00BF2939"/>
    <w:rsid w:val="00BF29DD"/>
    <w:rsid w:val="00BF2C72"/>
    <w:rsid w:val="00BF2C87"/>
    <w:rsid w:val="00BF2E15"/>
    <w:rsid w:val="00BF2E9F"/>
    <w:rsid w:val="00BF2F74"/>
    <w:rsid w:val="00BF30CE"/>
    <w:rsid w:val="00BF30E1"/>
    <w:rsid w:val="00BF311E"/>
    <w:rsid w:val="00BF326A"/>
    <w:rsid w:val="00BF334C"/>
    <w:rsid w:val="00BF3439"/>
    <w:rsid w:val="00BF3626"/>
    <w:rsid w:val="00BF3AF9"/>
    <w:rsid w:val="00BF3BB6"/>
    <w:rsid w:val="00BF3F37"/>
    <w:rsid w:val="00BF3FB7"/>
    <w:rsid w:val="00BF4040"/>
    <w:rsid w:val="00BF4080"/>
    <w:rsid w:val="00BF408C"/>
    <w:rsid w:val="00BF419E"/>
    <w:rsid w:val="00BF41D7"/>
    <w:rsid w:val="00BF4346"/>
    <w:rsid w:val="00BF44D9"/>
    <w:rsid w:val="00BF4601"/>
    <w:rsid w:val="00BF49BE"/>
    <w:rsid w:val="00BF4BDE"/>
    <w:rsid w:val="00BF4C21"/>
    <w:rsid w:val="00BF4C41"/>
    <w:rsid w:val="00BF4ECF"/>
    <w:rsid w:val="00BF4F45"/>
    <w:rsid w:val="00BF50F7"/>
    <w:rsid w:val="00BF515D"/>
    <w:rsid w:val="00BF5186"/>
    <w:rsid w:val="00BF51AC"/>
    <w:rsid w:val="00BF51F1"/>
    <w:rsid w:val="00BF52A2"/>
    <w:rsid w:val="00BF52C8"/>
    <w:rsid w:val="00BF5AE7"/>
    <w:rsid w:val="00BF5CFC"/>
    <w:rsid w:val="00BF5D6F"/>
    <w:rsid w:val="00BF5ECB"/>
    <w:rsid w:val="00BF5FCC"/>
    <w:rsid w:val="00BF5FCF"/>
    <w:rsid w:val="00BF64AC"/>
    <w:rsid w:val="00BF6A88"/>
    <w:rsid w:val="00BF6AF6"/>
    <w:rsid w:val="00BF6BD7"/>
    <w:rsid w:val="00BF700B"/>
    <w:rsid w:val="00BF7054"/>
    <w:rsid w:val="00BF7391"/>
    <w:rsid w:val="00BF73A8"/>
    <w:rsid w:val="00BF7449"/>
    <w:rsid w:val="00BF74DB"/>
    <w:rsid w:val="00BF765B"/>
    <w:rsid w:val="00BF766A"/>
    <w:rsid w:val="00BF7743"/>
    <w:rsid w:val="00BF781B"/>
    <w:rsid w:val="00BF787C"/>
    <w:rsid w:val="00BF7C19"/>
    <w:rsid w:val="00BF7D0A"/>
    <w:rsid w:val="00BF7EFC"/>
    <w:rsid w:val="00C001A7"/>
    <w:rsid w:val="00C0074F"/>
    <w:rsid w:val="00C00791"/>
    <w:rsid w:val="00C00E6B"/>
    <w:rsid w:val="00C00EDE"/>
    <w:rsid w:val="00C011BA"/>
    <w:rsid w:val="00C01239"/>
    <w:rsid w:val="00C015EE"/>
    <w:rsid w:val="00C01705"/>
    <w:rsid w:val="00C017AA"/>
    <w:rsid w:val="00C01BBC"/>
    <w:rsid w:val="00C01BF5"/>
    <w:rsid w:val="00C020D0"/>
    <w:rsid w:val="00C02632"/>
    <w:rsid w:val="00C02718"/>
    <w:rsid w:val="00C02954"/>
    <w:rsid w:val="00C029DB"/>
    <w:rsid w:val="00C02E04"/>
    <w:rsid w:val="00C03238"/>
    <w:rsid w:val="00C03454"/>
    <w:rsid w:val="00C0350A"/>
    <w:rsid w:val="00C0362A"/>
    <w:rsid w:val="00C03632"/>
    <w:rsid w:val="00C0389A"/>
    <w:rsid w:val="00C040B0"/>
    <w:rsid w:val="00C040CD"/>
    <w:rsid w:val="00C040E3"/>
    <w:rsid w:val="00C0442E"/>
    <w:rsid w:val="00C0495F"/>
    <w:rsid w:val="00C04971"/>
    <w:rsid w:val="00C050E0"/>
    <w:rsid w:val="00C05379"/>
    <w:rsid w:val="00C0537C"/>
    <w:rsid w:val="00C0542B"/>
    <w:rsid w:val="00C05751"/>
    <w:rsid w:val="00C0580F"/>
    <w:rsid w:val="00C058F5"/>
    <w:rsid w:val="00C0599B"/>
    <w:rsid w:val="00C05B1A"/>
    <w:rsid w:val="00C05C56"/>
    <w:rsid w:val="00C05DA5"/>
    <w:rsid w:val="00C05E50"/>
    <w:rsid w:val="00C05F37"/>
    <w:rsid w:val="00C06256"/>
    <w:rsid w:val="00C06268"/>
    <w:rsid w:val="00C062C8"/>
    <w:rsid w:val="00C06419"/>
    <w:rsid w:val="00C064AD"/>
    <w:rsid w:val="00C0661C"/>
    <w:rsid w:val="00C06724"/>
    <w:rsid w:val="00C068E0"/>
    <w:rsid w:val="00C06A4A"/>
    <w:rsid w:val="00C06C2E"/>
    <w:rsid w:val="00C06D92"/>
    <w:rsid w:val="00C06EF3"/>
    <w:rsid w:val="00C06F05"/>
    <w:rsid w:val="00C073FE"/>
    <w:rsid w:val="00C0747D"/>
    <w:rsid w:val="00C077DD"/>
    <w:rsid w:val="00C078F1"/>
    <w:rsid w:val="00C07A78"/>
    <w:rsid w:val="00C07B06"/>
    <w:rsid w:val="00C07C4F"/>
    <w:rsid w:val="00C07EDE"/>
    <w:rsid w:val="00C07FF4"/>
    <w:rsid w:val="00C101C8"/>
    <w:rsid w:val="00C103C5"/>
    <w:rsid w:val="00C1043B"/>
    <w:rsid w:val="00C1089D"/>
    <w:rsid w:val="00C109FE"/>
    <w:rsid w:val="00C10C73"/>
    <w:rsid w:val="00C10D12"/>
    <w:rsid w:val="00C10DD8"/>
    <w:rsid w:val="00C10F4E"/>
    <w:rsid w:val="00C10FA0"/>
    <w:rsid w:val="00C1103F"/>
    <w:rsid w:val="00C112B2"/>
    <w:rsid w:val="00C113BB"/>
    <w:rsid w:val="00C113D0"/>
    <w:rsid w:val="00C11666"/>
    <w:rsid w:val="00C11747"/>
    <w:rsid w:val="00C11806"/>
    <w:rsid w:val="00C120E8"/>
    <w:rsid w:val="00C1223C"/>
    <w:rsid w:val="00C122C5"/>
    <w:rsid w:val="00C12554"/>
    <w:rsid w:val="00C12F97"/>
    <w:rsid w:val="00C13588"/>
    <w:rsid w:val="00C136C9"/>
    <w:rsid w:val="00C13CE6"/>
    <w:rsid w:val="00C13D1C"/>
    <w:rsid w:val="00C13D2C"/>
    <w:rsid w:val="00C142EC"/>
    <w:rsid w:val="00C144BF"/>
    <w:rsid w:val="00C1455F"/>
    <w:rsid w:val="00C145B0"/>
    <w:rsid w:val="00C145C8"/>
    <w:rsid w:val="00C14865"/>
    <w:rsid w:val="00C148E8"/>
    <w:rsid w:val="00C14CAD"/>
    <w:rsid w:val="00C14F78"/>
    <w:rsid w:val="00C14FD4"/>
    <w:rsid w:val="00C14FE8"/>
    <w:rsid w:val="00C150B1"/>
    <w:rsid w:val="00C152A4"/>
    <w:rsid w:val="00C15743"/>
    <w:rsid w:val="00C15811"/>
    <w:rsid w:val="00C158A9"/>
    <w:rsid w:val="00C15B43"/>
    <w:rsid w:val="00C15C06"/>
    <w:rsid w:val="00C15D5B"/>
    <w:rsid w:val="00C15E98"/>
    <w:rsid w:val="00C16091"/>
    <w:rsid w:val="00C16195"/>
    <w:rsid w:val="00C16221"/>
    <w:rsid w:val="00C16690"/>
    <w:rsid w:val="00C169D9"/>
    <w:rsid w:val="00C16A46"/>
    <w:rsid w:val="00C16B1B"/>
    <w:rsid w:val="00C16B8F"/>
    <w:rsid w:val="00C16D28"/>
    <w:rsid w:val="00C175CB"/>
    <w:rsid w:val="00C17602"/>
    <w:rsid w:val="00C1764B"/>
    <w:rsid w:val="00C17A95"/>
    <w:rsid w:val="00C17AB5"/>
    <w:rsid w:val="00C17D15"/>
    <w:rsid w:val="00C17DB6"/>
    <w:rsid w:val="00C17F92"/>
    <w:rsid w:val="00C20045"/>
    <w:rsid w:val="00C2018A"/>
    <w:rsid w:val="00C201BD"/>
    <w:rsid w:val="00C2023A"/>
    <w:rsid w:val="00C204E3"/>
    <w:rsid w:val="00C205F5"/>
    <w:rsid w:val="00C20721"/>
    <w:rsid w:val="00C207EF"/>
    <w:rsid w:val="00C209B6"/>
    <w:rsid w:val="00C20A0C"/>
    <w:rsid w:val="00C2102D"/>
    <w:rsid w:val="00C210AC"/>
    <w:rsid w:val="00C2141C"/>
    <w:rsid w:val="00C2164A"/>
    <w:rsid w:val="00C217A0"/>
    <w:rsid w:val="00C21A19"/>
    <w:rsid w:val="00C224BF"/>
    <w:rsid w:val="00C226E6"/>
    <w:rsid w:val="00C227FE"/>
    <w:rsid w:val="00C22BC5"/>
    <w:rsid w:val="00C22BF6"/>
    <w:rsid w:val="00C22C0E"/>
    <w:rsid w:val="00C22CEB"/>
    <w:rsid w:val="00C22FF6"/>
    <w:rsid w:val="00C23021"/>
    <w:rsid w:val="00C2381F"/>
    <w:rsid w:val="00C23865"/>
    <w:rsid w:val="00C239E9"/>
    <w:rsid w:val="00C23AD4"/>
    <w:rsid w:val="00C23B15"/>
    <w:rsid w:val="00C23BF9"/>
    <w:rsid w:val="00C23F8B"/>
    <w:rsid w:val="00C24066"/>
    <w:rsid w:val="00C2439D"/>
    <w:rsid w:val="00C2462E"/>
    <w:rsid w:val="00C24771"/>
    <w:rsid w:val="00C24835"/>
    <w:rsid w:val="00C249F0"/>
    <w:rsid w:val="00C24DA9"/>
    <w:rsid w:val="00C2525A"/>
    <w:rsid w:val="00C255F5"/>
    <w:rsid w:val="00C25EDA"/>
    <w:rsid w:val="00C2641E"/>
    <w:rsid w:val="00C26610"/>
    <w:rsid w:val="00C266D5"/>
    <w:rsid w:val="00C26DCE"/>
    <w:rsid w:val="00C2701E"/>
    <w:rsid w:val="00C27021"/>
    <w:rsid w:val="00C270A0"/>
    <w:rsid w:val="00C2723D"/>
    <w:rsid w:val="00C27578"/>
    <w:rsid w:val="00C279D9"/>
    <w:rsid w:val="00C27AAF"/>
    <w:rsid w:val="00C27E6C"/>
    <w:rsid w:val="00C27EC0"/>
    <w:rsid w:val="00C27F06"/>
    <w:rsid w:val="00C300BF"/>
    <w:rsid w:val="00C30774"/>
    <w:rsid w:val="00C3089A"/>
    <w:rsid w:val="00C30E82"/>
    <w:rsid w:val="00C30EF3"/>
    <w:rsid w:val="00C30F05"/>
    <w:rsid w:val="00C31372"/>
    <w:rsid w:val="00C313A2"/>
    <w:rsid w:val="00C31519"/>
    <w:rsid w:val="00C316D6"/>
    <w:rsid w:val="00C317D9"/>
    <w:rsid w:val="00C31855"/>
    <w:rsid w:val="00C31C23"/>
    <w:rsid w:val="00C31D7C"/>
    <w:rsid w:val="00C31F0C"/>
    <w:rsid w:val="00C31F8F"/>
    <w:rsid w:val="00C31F9D"/>
    <w:rsid w:val="00C322F6"/>
    <w:rsid w:val="00C32392"/>
    <w:rsid w:val="00C32506"/>
    <w:rsid w:val="00C325D9"/>
    <w:rsid w:val="00C32727"/>
    <w:rsid w:val="00C3285B"/>
    <w:rsid w:val="00C32930"/>
    <w:rsid w:val="00C32BD0"/>
    <w:rsid w:val="00C32F5D"/>
    <w:rsid w:val="00C33044"/>
    <w:rsid w:val="00C331EC"/>
    <w:rsid w:val="00C33214"/>
    <w:rsid w:val="00C3329B"/>
    <w:rsid w:val="00C3364C"/>
    <w:rsid w:val="00C33870"/>
    <w:rsid w:val="00C3391D"/>
    <w:rsid w:val="00C33B00"/>
    <w:rsid w:val="00C33BD2"/>
    <w:rsid w:val="00C33D1D"/>
    <w:rsid w:val="00C33D7E"/>
    <w:rsid w:val="00C33D9A"/>
    <w:rsid w:val="00C33E0F"/>
    <w:rsid w:val="00C340F9"/>
    <w:rsid w:val="00C343F6"/>
    <w:rsid w:val="00C346A1"/>
    <w:rsid w:val="00C346AD"/>
    <w:rsid w:val="00C348E9"/>
    <w:rsid w:val="00C34A03"/>
    <w:rsid w:val="00C34CB5"/>
    <w:rsid w:val="00C34DFA"/>
    <w:rsid w:val="00C34E44"/>
    <w:rsid w:val="00C35025"/>
    <w:rsid w:val="00C35255"/>
    <w:rsid w:val="00C352C1"/>
    <w:rsid w:val="00C35391"/>
    <w:rsid w:val="00C3560D"/>
    <w:rsid w:val="00C356F1"/>
    <w:rsid w:val="00C35840"/>
    <w:rsid w:val="00C3591C"/>
    <w:rsid w:val="00C35AAA"/>
    <w:rsid w:val="00C35B3A"/>
    <w:rsid w:val="00C35E92"/>
    <w:rsid w:val="00C36138"/>
    <w:rsid w:val="00C362A7"/>
    <w:rsid w:val="00C369CB"/>
    <w:rsid w:val="00C36CA6"/>
    <w:rsid w:val="00C36CCE"/>
    <w:rsid w:val="00C36D11"/>
    <w:rsid w:val="00C36DCF"/>
    <w:rsid w:val="00C36E01"/>
    <w:rsid w:val="00C370EB"/>
    <w:rsid w:val="00C3718F"/>
    <w:rsid w:val="00C371C9"/>
    <w:rsid w:val="00C37291"/>
    <w:rsid w:val="00C37464"/>
    <w:rsid w:val="00C375F7"/>
    <w:rsid w:val="00C37670"/>
    <w:rsid w:val="00C377A0"/>
    <w:rsid w:val="00C379A2"/>
    <w:rsid w:val="00C37A7D"/>
    <w:rsid w:val="00C37D09"/>
    <w:rsid w:val="00C40052"/>
    <w:rsid w:val="00C40071"/>
    <w:rsid w:val="00C40090"/>
    <w:rsid w:val="00C400C3"/>
    <w:rsid w:val="00C400C6"/>
    <w:rsid w:val="00C40109"/>
    <w:rsid w:val="00C4013B"/>
    <w:rsid w:val="00C4081B"/>
    <w:rsid w:val="00C40E1A"/>
    <w:rsid w:val="00C4100D"/>
    <w:rsid w:val="00C41099"/>
    <w:rsid w:val="00C41786"/>
    <w:rsid w:val="00C41A76"/>
    <w:rsid w:val="00C41DAB"/>
    <w:rsid w:val="00C41E7A"/>
    <w:rsid w:val="00C420A2"/>
    <w:rsid w:val="00C421CC"/>
    <w:rsid w:val="00C4255B"/>
    <w:rsid w:val="00C428EA"/>
    <w:rsid w:val="00C42B80"/>
    <w:rsid w:val="00C42C09"/>
    <w:rsid w:val="00C42CBD"/>
    <w:rsid w:val="00C42D4C"/>
    <w:rsid w:val="00C42F6C"/>
    <w:rsid w:val="00C43594"/>
    <w:rsid w:val="00C43836"/>
    <w:rsid w:val="00C43AC4"/>
    <w:rsid w:val="00C43D4F"/>
    <w:rsid w:val="00C43EC6"/>
    <w:rsid w:val="00C4404B"/>
    <w:rsid w:val="00C441B4"/>
    <w:rsid w:val="00C444AD"/>
    <w:rsid w:val="00C445F6"/>
    <w:rsid w:val="00C4481B"/>
    <w:rsid w:val="00C44A80"/>
    <w:rsid w:val="00C44B5F"/>
    <w:rsid w:val="00C44C8B"/>
    <w:rsid w:val="00C44F45"/>
    <w:rsid w:val="00C44FCA"/>
    <w:rsid w:val="00C453D1"/>
    <w:rsid w:val="00C453E1"/>
    <w:rsid w:val="00C459FE"/>
    <w:rsid w:val="00C45AB2"/>
    <w:rsid w:val="00C45CEF"/>
    <w:rsid w:val="00C45F10"/>
    <w:rsid w:val="00C46157"/>
    <w:rsid w:val="00C4632F"/>
    <w:rsid w:val="00C469B8"/>
    <w:rsid w:val="00C46B23"/>
    <w:rsid w:val="00C46CB2"/>
    <w:rsid w:val="00C471FA"/>
    <w:rsid w:val="00C472B9"/>
    <w:rsid w:val="00C4733F"/>
    <w:rsid w:val="00C474C7"/>
    <w:rsid w:val="00C47547"/>
    <w:rsid w:val="00C47709"/>
    <w:rsid w:val="00C479C0"/>
    <w:rsid w:val="00C47B32"/>
    <w:rsid w:val="00C47B81"/>
    <w:rsid w:val="00C47FCC"/>
    <w:rsid w:val="00C5011F"/>
    <w:rsid w:val="00C50347"/>
    <w:rsid w:val="00C504CB"/>
    <w:rsid w:val="00C507C2"/>
    <w:rsid w:val="00C5084B"/>
    <w:rsid w:val="00C508F7"/>
    <w:rsid w:val="00C517AA"/>
    <w:rsid w:val="00C518E7"/>
    <w:rsid w:val="00C51970"/>
    <w:rsid w:val="00C51A1F"/>
    <w:rsid w:val="00C51AB3"/>
    <w:rsid w:val="00C51D5E"/>
    <w:rsid w:val="00C52098"/>
    <w:rsid w:val="00C521A7"/>
    <w:rsid w:val="00C522D9"/>
    <w:rsid w:val="00C52611"/>
    <w:rsid w:val="00C526A9"/>
    <w:rsid w:val="00C52717"/>
    <w:rsid w:val="00C52BB0"/>
    <w:rsid w:val="00C52BE5"/>
    <w:rsid w:val="00C5342D"/>
    <w:rsid w:val="00C5365A"/>
    <w:rsid w:val="00C536DB"/>
    <w:rsid w:val="00C53D2C"/>
    <w:rsid w:val="00C53D4A"/>
    <w:rsid w:val="00C53EEB"/>
    <w:rsid w:val="00C53F85"/>
    <w:rsid w:val="00C540E1"/>
    <w:rsid w:val="00C541BE"/>
    <w:rsid w:val="00C542A8"/>
    <w:rsid w:val="00C54366"/>
    <w:rsid w:val="00C54374"/>
    <w:rsid w:val="00C545DF"/>
    <w:rsid w:val="00C546DD"/>
    <w:rsid w:val="00C54885"/>
    <w:rsid w:val="00C54966"/>
    <w:rsid w:val="00C549FF"/>
    <w:rsid w:val="00C54BF9"/>
    <w:rsid w:val="00C54FC8"/>
    <w:rsid w:val="00C551F9"/>
    <w:rsid w:val="00C55228"/>
    <w:rsid w:val="00C5540D"/>
    <w:rsid w:val="00C554A6"/>
    <w:rsid w:val="00C554F2"/>
    <w:rsid w:val="00C5577D"/>
    <w:rsid w:val="00C559A7"/>
    <w:rsid w:val="00C55A88"/>
    <w:rsid w:val="00C55C0F"/>
    <w:rsid w:val="00C55C9B"/>
    <w:rsid w:val="00C55E4E"/>
    <w:rsid w:val="00C55E6C"/>
    <w:rsid w:val="00C5615B"/>
    <w:rsid w:val="00C566B1"/>
    <w:rsid w:val="00C568CC"/>
    <w:rsid w:val="00C5690E"/>
    <w:rsid w:val="00C56EE6"/>
    <w:rsid w:val="00C56F90"/>
    <w:rsid w:val="00C56FC7"/>
    <w:rsid w:val="00C57028"/>
    <w:rsid w:val="00C570F0"/>
    <w:rsid w:val="00C5711A"/>
    <w:rsid w:val="00C571B0"/>
    <w:rsid w:val="00C5724D"/>
    <w:rsid w:val="00C57297"/>
    <w:rsid w:val="00C575DB"/>
    <w:rsid w:val="00C57BD1"/>
    <w:rsid w:val="00C57BE3"/>
    <w:rsid w:val="00C57F61"/>
    <w:rsid w:val="00C60097"/>
    <w:rsid w:val="00C60159"/>
    <w:rsid w:val="00C60528"/>
    <w:rsid w:val="00C605DF"/>
    <w:rsid w:val="00C60B30"/>
    <w:rsid w:val="00C60B64"/>
    <w:rsid w:val="00C60BAB"/>
    <w:rsid w:val="00C60D22"/>
    <w:rsid w:val="00C60F90"/>
    <w:rsid w:val="00C6100F"/>
    <w:rsid w:val="00C6108A"/>
    <w:rsid w:val="00C6121A"/>
    <w:rsid w:val="00C6129F"/>
    <w:rsid w:val="00C6160C"/>
    <w:rsid w:val="00C6197C"/>
    <w:rsid w:val="00C61A44"/>
    <w:rsid w:val="00C61C91"/>
    <w:rsid w:val="00C61F1C"/>
    <w:rsid w:val="00C62207"/>
    <w:rsid w:val="00C62229"/>
    <w:rsid w:val="00C6229F"/>
    <w:rsid w:val="00C62548"/>
    <w:rsid w:val="00C62601"/>
    <w:rsid w:val="00C6293D"/>
    <w:rsid w:val="00C62A83"/>
    <w:rsid w:val="00C62AA4"/>
    <w:rsid w:val="00C62AFB"/>
    <w:rsid w:val="00C62FAB"/>
    <w:rsid w:val="00C63076"/>
    <w:rsid w:val="00C631BF"/>
    <w:rsid w:val="00C633A6"/>
    <w:rsid w:val="00C633D1"/>
    <w:rsid w:val="00C6350E"/>
    <w:rsid w:val="00C6354F"/>
    <w:rsid w:val="00C635B3"/>
    <w:rsid w:val="00C63875"/>
    <w:rsid w:val="00C638F0"/>
    <w:rsid w:val="00C639FD"/>
    <w:rsid w:val="00C63A0D"/>
    <w:rsid w:val="00C63D30"/>
    <w:rsid w:val="00C63E81"/>
    <w:rsid w:val="00C63EF9"/>
    <w:rsid w:val="00C63F1B"/>
    <w:rsid w:val="00C63F31"/>
    <w:rsid w:val="00C63F3E"/>
    <w:rsid w:val="00C63F4B"/>
    <w:rsid w:val="00C6423C"/>
    <w:rsid w:val="00C6489E"/>
    <w:rsid w:val="00C64B17"/>
    <w:rsid w:val="00C64C0E"/>
    <w:rsid w:val="00C64D52"/>
    <w:rsid w:val="00C64ECA"/>
    <w:rsid w:val="00C653CC"/>
    <w:rsid w:val="00C65C88"/>
    <w:rsid w:val="00C65D09"/>
    <w:rsid w:val="00C65E11"/>
    <w:rsid w:val="00C66247"/>
    <w:rsid w:val="00C66591"/>
    <w:rsid w:val="00C66AC8"/>
    <w:rsid w:val="00C66B46"/>
    <w:rsid w:val="00C66D5F"/>
    <w:rsid w:val="00C66DA9"/>
    <w:rsid w:val="00C6723D"/>
    <w:rsid w:val="00C67566"/>
    <w:rsid w:val="00C67737"/>
    <w:rsid w:val="00C679D3"/>
    <w:rsid w:val="00C67A2D"/>
    <w:rsid w:val="00C67A75"/>
    <w:rsid w:val="00C67BF1"/>
    <w:rsid w:val="00C67C27"/>
    <w:rsid w:val="00C67C87"/>
    <w:rsid w:val="00C67CC2"/>
    <w:rsid w:val="00C67CCC"/>
    <w:rsid w:val="00C67D4A"/>
    <w:rsid w:val="00C67EA7"/>
    <w:rsid w:val="00C67EEA"/>
    <w:rsid w:val="00C67F21"/>
    <w:rsid w:val="00C7007E"/>
    <w:rsid w:val="00C700CA"/>
    <w:rsid w:val="00C703BB"/>
    <w:rsid w:val="00C705C3"/>
    <w:rsid w:val="00C70C46"/>
    <w:rsid w:val="00C71402"/>
    <w:rsid w:val="00C714FB"/>
    <w:rsid w:val="00C71612"/>
    <w:rsid w:val="00C717F5"/>
    <w:rsid w:val="00C71A4F"/>
    <w:rsid w:val="00C71B9D"/>
    <w:rsid w:val="00C71D7D"/>
    <w:rsid w:val="00C71EF2"/>
    <w:rsid w:val="00C71F71"/>
    <w:rsid w:val="00C7224E"/>
    <w:rsid w:val="00C7225F"/>
    <w:rsid w:val="00C72382"/>
    <w:rsid w:val="00C72565"/>
    <w:rsid w:val="00C72745"/>
    <w:rsid w:val="00C72B54"/>
    <w:rsid w:val="00C72BC3"/>
    <w:rsid w:val="00C73241"/>
    <w:rsid w:val="00C73250"/>
    <w:rsid w:val="00C732AF"/>
    <w:rsid w:val="00C732C8"/>
    <w:rsid w:val="00C734CC"/>
    <w:rsid w:val="00C7359B"/>
    <w:rsid w:val="00C73607"/>
    <w:rsid w:val="00C738D0"/>
    <w:rsid w:val="00C73983"/>
    <w:rsid w:val="00C739AF"/>
    <w:rsid w:val="00C73B0A"/>
    <w:rsid w:val="00C73B87"/>
    <w:rsid w:val="00C73C27"/>
    <w:rsid w:val="00C73CD2"/>
    <w:rsid w:val="00C73D1D"/>
    <w:rsid w:val="00C73F3F"/>
    <w:rsid w:val="00C73FAA"/>
    <w:rsid w:val="00C74001"/>
    <w:rsid w:val="00C7406D"/>
    <w:rsid w:val="00C740A4"/>
    <w:rsid w:val="00C743FB"/>
    <w:rsid w:val="00C74520"/>
    <w:rsid w:val="00C748C9"/>
    <w:rsid w:val="00C749D0"/>
    <w:rsid w:val="00C74B0B"/>
    <w:rsid w:val="00C74B9F"/>
    <w:rsid w:val="00C74BD5"/>
    <w:rsid w:val="00C74E0E"/>
    <w:rsid w:val="00C74E2F"/>
    <w:rsid w:val="00C754C3"/>
    <w:rsid w:val="00C754D3"/>
    <w:rsid w:val="00C7556C"/>
    <w:rsid w:val="00C75A6B"/>
    <w:rsid w:val="00C75E85"/>
    <w:rsid w:val="00C75EF1"/>
    <w:rsid w:val="00C75FF9"/>
    <w:rsid w:val="00C76318"/>
    <w:rsid w:val="00C7648A"/>
    <w:rsid w:val="00C7656A"/>
    <w:rsid w:val="00C76CDF"/>
    <w:rsid w:val="00C7710E"/>
    <w:rsid w:val="00C77775"/>
    <w:rsid w:val="00C77BCF"/>
    <w:rsid w:val="00C77C3F"/>
    <w:rsid w:val="00C77C6E"/>
    <w:rsid w:val="00C77D0B"/>
    <w:rsid w:val="00C77DA5"/>
    <w:rsid w:val="00C80018"/>
    <w:rsid w:val="00C806D5"/>
    <w:rsid w:val="00C808C7"/>
    <w:rsid w:val="00C808E8"/>
    <w:rsid w:val="00C809AB"/>
    <w:rsid w:val="00C80A20"/>
    <w:rsid w:val="00C80B0B"/>
    <w:rsid w:val="00C80F5F"/>
    <w:rsid w:val="00C8102C"/>
    <w:rsid w:val="00C813B3"/>
    <w:rsid w:val="00C81997"/>
    <w:rsid w:val="00C82278"/>
    <w:rsid w:val="00C82532"/>
    <w:rsid w:val="00C82811"/>
    <w:rsid w:val="00C82CEC"/>
    <w:rsid w:val="00C82EA1"/>
    <w:rsid w:val="00C82EDE"/>
    <w:rsid w:val="00C830F5"/>
    <w:rsid w:val="00C83163"/>
    <w:rsid w:val="00C831EB"/>
    <w:rsid w:val="00C83211"/>
    <w:rsid w:val="00C8348C"/>
    <w:rsid w:val="00C83581"/>
    <w:rsid w:val="00C835A1"/>
    <w:rsid w:val="00C837A7"/>
    <w:rsid w:val="00C83A13"/>
    <w:rsid w:val="00C83A40"/>
    <w:rsid w:val="00C83A59"/>
    <w:rsid w:val="00C83B12"/>
    <w:rsid w:val="00C83E57"/>
    <w:rsid w:val="00C849B2"/>
    <w:rsid w:val="00C849D5"/>
    <w:rsid w:val="00C84BFB"/>
    <w:rsid w:val="00C84D1E"/>
    <w:rsid w:val="00C84D5D"/>
    <w:rsid w:val="00C84D8D"/>
    <w:rsid w:val="00C84E7B"/>
    <w:rsid w:val="00C84E9B"/>
    <w:rsid w:val="00C84F78"/>
    <w:rsid w:val="00C85413"/>
    <w:rsid w:val="00C85625"/>
    <w:rsid w:val="00C85739"/>
    <w:rsid w:val="00C859A0"/>
    <w:rsid w:val="00C85A0D"/>
    <w:rsid w:val="00C85AC8"/>
    <w:rsid w:val="00C85B16"/>
    <w:rsid w:val="00C85CCE"/>
    <w:rsid w:val="00C85F05"/>
    <w:rsid w:val="00C85F06"/>
    <w:rsid w:val="00C860A3"/>
    <w:rsid w:val="00C860BA"/>
    <w:rsid w:val="00C862B1"/>
    <w:rsid w:val="00C86413"/>
    <w:rsid w:val="00C86AAC"/>
    <w:rsid w:val="00C86AEB"/>
    <w:rsid w:val="00C86B89"/>
    <w:rsid w:val="00C86BED"/>
    <w:rsid w:val="00C86F5A"/>
    <w:rsid w:val="00C872FD"/>
    <w:rsid w:val="00C8753F"/>
    <w:rsid w:val="00C87E01"/>
    <w:rsid w:val="00C87E16"/>
    <w:rsid w:val="00C9019E"/>
    <w:rsid w:val="00C901AA"/>
    <w:rsid w:val="00C90253"/>
    <w:rsid w:val="00C902A3"/>
    <w:rsid w:val="00C90826"/>
    <w:rsid w:val="00C90884"/>
    <w:rsid w:val="00C90AE3"/>
    <w:rsid w:val="00C90C10"/>
    <w:rsid w:val="00C90CD1"/>
    <w:rsid w:val="00C90E20"/>
    <w:rsid w:val="00C90E21"/>
    <w:rsid w:val="00C90F69"/>
    <w:rsid w:val="00C90F76"/>
    <w:rsid w:val="00C90FEB"/>
    <w:rsid w:val="00C91011"/>
    <w:rsid w:val="00C914FD"/>
    <w:rsid w:val="00C9152F"/>
    <w:rsid w:val="00C9162E"/>
    <w:rsid w:val="00C918BF"/>
    <w:rsid w:val="00C91915"/>
    <w:rsid w:val="00C919F3"/>
    <w:rsid w:val="00C91AD7"/>
    <w:rsid w:val="00C91BDF"/>
    <w:rsid w:val="00C91C25"/>
    <w:rsid w:val="00C91EAE"/>
    <w:rsid w:val="00C91FBA"/>
    <w:rsid w:val="00C92029"/>
    <w:rsid w:val="00C920B1"/>
    <w:rsid w:val="00C9228C"/>
    <w:rsid w:val="00C9254A"/>
    <w:rsid w:val="00C925A6"/>
    <w:rsid w:val="00C927F6"/>
    <w:rsid w:val="00C928B1"/>
    <w:rsid w:val="00C92B01"/>
    <w:rsid w:val="00C92B22"/>
    <w:rsid w:val="00C92C31"/>
    <w:rsid w:val="00C92D21"/>
    <w:rsid w:val="00C92DEE"/>
    <w:rsid w:val="00C92E34"/>
    <w:rsid w:val="00C92F00"/>
    <w:rsid w:val="00C92F86"/>
    <w:rsid w:val="00C93104"/>
    <w:rsid w:val="00C93304"/>
    <w:rsid w:val="00C93670"/>
    <w:rsid w:val="00C93748"/>
    <w:rsid w:val="00C93885"/>
    <w:rsid w:val="00C9389F"/>
    <w:rsid w:val="00C93F76"/>
    <w:rsid w:val="00C93FD9"/>
    <w:rsid w:val="00C93FDF"/>
    <w:rsid w:val="00C94132"/>
    <w:rsid w:val="00C94504"/>
    <w:rsid w:val="00C9463C"/>
    <w:rsid w:val="00C9467E"/>
    <w:rsid w:val="00C94728"/>
    <w:rsid w:val="00C94891"/>
    <w:rsid w:val="00C949AF"/>
    <w:rsid w:val="00C94A04"/>
    <w:rsid w:val="00C94C53"/>
    <w:rsid w:val="00C94D6D"/>
    <w:rsid w:val="00C94DEF"/>
    <w:rsid w:val="00C94EE2"/>
    <w:rsid w:val="00C95155"/>
    <w:rsid w:val="00C952A4"/>
    <w:rsid w:val="00C95348"/>
    <w:rsid w:val="00C95BDF"/>
    <w:rsid w:val="00C95E3C"/>
    <w:rsid w:val="00C95EE6"/>
    <w:rsid w:val="00C9622C"/>
    <w:rsid w:val="00C96D4A"/>
    <w:rsid w:val="00C96E16"/>
    <w:rsid w:val="00C96E91"/>
    <w:rsid w:val="00C96EEC"/>
    <w:rsid w:val="00C971BF"/>
    <w:rsid w:val="00C9746C"/>
    <w:rsid w:val="00C97733"/>
    <w:rsid w:val="00C97A0D"/>
    <w:rsid w:val="00CA022A"/>
    <w:rsid w:val="00CA0481"/>
    <w:rsid w:val="00CA04CA"/>
    <w:rsid w:val="00CA0713"/>
    <w:rsid w:val="00CA07B1"/>
    <w:rsid w:val="00CA0990"/>
    <w:rsid w:val="00CA09B2"/>
    <w:rsid w:val="00CA09EA"/>
    <w:rsid w:val="00CA0A42"/>
    <w:rsid w:val="00CA0ACC"/>
    <w:rsid w:val="00CA13D8"/>
    <w:rsid w:val="00CA15FF"/>
    <w:rsid w:val="00CA1D96"/>
    <w:rsid w:val="00CA1DCF"/>
    <w:rsid w:val="00CA1EFD"/>
    <w:rsid w:val="00CA207A"/>
    <w:rsid w:val="00CA222B"/>
    <w:rsid w:val="00CA2386"/>
    <w:rsid w:val="00CA2477"/>
    <w:rsid w:val="00CA2478"/>
    <w:rsid w:val="00CA26A5"/>
    <w:rsid w:val="00CA294C"/>
    <w:rsid w:val="00CA2C12"/>
    <w:rsid w:val="00CA2EC4"/>
    <w:rsid w:val="00CA2F32"/>
    <w:rsid w:val="00CA31CC"/>
    <w:rsid w:val="00CA32F5"/>
    <w:rsid w:val="00CA3339"/>
    <w:rsid w:val="00CA3358"/>
    <w:rsid w:val="00CA3418"/>
    <w:rsid w:val="00CA360E"/>
    <w:rsid w:val="00CA361D"/>
    <w:rsid w:val="00CA3793"/>
    <w:rsid w:val="00CA37E4"/>
    <w:rsid w:val="00CA38F5"/>
    <w:rsid w:val="00CA397F"/>
    <w:rsid w:val="00CA3E28"/>
    <w:rsid w:val="00CA4654"/>
    <w:rsid w:val="00CA471B"/>
    <w:rsid w:val="00CA4881"/>
    <w:rsid w:val="00CA4A79"/>
    <w:rsid w:val="00CA4A85"/>
    <w:rsid w:val="00CA4C1C"/>
    <w:rsid w:val="00CA4CC4"/>
    <w:rsid w:val="00CA4D0C"/>
    <w:rsid w:val="00CA4FB8"/>
    <w:rsid w:val="00CA5146"/>
    <w:rsid w:val="00CA555A"/>
    <w:rsid w:val="00CA5741"/>
    <w:rsid w:val="00CA59A1"/>
    <w:rsid w:val="00CA5B8F"/>
    <w:rsid w:val="00CA5C89"/>
    <w:rsid w:val="00CA5F37"/>
    <w:rsid w:val="00CA6251"/>
    <w:rsid w:val="00CA627A"/>
    <w:rsid w:val="00CA6497"/>
    <w:rsid w:val="00CA674D"/>
    <w:rsid w:val="00CA698B"/>
    <w:rsid w:val="00CA6C21"/>
    <w:rsid w:val="00CA6C4F"/>
    <w:rsid w:val="00CA6CB7"/>
    <w:rsid w:val="00CA6EA0"/>
    <w:rsid w:val="00CA6F0F"/>
    <w:rsid w:val="00CA7224"/>
    <w:rsid w:val="00CA72D4"/>
    <w:rsid w:val="00CA7471"/>
    <w:rsid w:val="00CA74F5"/>
    <w:rsid w:val="00CA75F8"/>
    <w:rsid w:val="00CA7618"/>
    <w:rsid w:val="00CA7665"/>
    <w:rsid w:val="00CA76C3"/>
    <w:rsid w:val="00CA7715"/>
    <w:rsid w:val="00CA7730"/>
    <w:rsid w:val="00CA775C"/>
    <w:rsid w:val="00CA7897"/>
    <w:rsid w:val="00CA78B7"/>
    <w:rsid w:val="00CA78DB"/>
    <w:rsid w:val="00CA7918"/>
    <w:rsid w:val="00CA798E"/>
    <w:rsid w:val="00CA7991"/>
    <w:rsid w:val="00CA79A4"/>
    <w:rsid w:val="00CA79EB"/>
    <w:rsid w:val="00CB01F3"/>
    <w:rsid w:val="00CB0472"/>
    <w:rsid w:val="00CB06D7"/>
    <w:rsid w:val="00CB070E"/>
    <w:rsid w:val="00CB099D"/>
    <w:rsid w:val="00CB0B00"/>
    <w:rsid w:val="00CB0B23"/>
    <w:rsid w:val="00CB0C18"/>
    <w:rsid w:val="00CB0D1A"/>
    <w:rsid w:val="00CB0F03"/>
    <w:rsid w:val="00CB0F7D"/>
    <w:rsid w:val="00CB1482"/>
    <w:rsid w:val="00CB18EF"/>
    <w:rsid w:val="00CB198F"/>
    <w:rsid w:val="00CB1A6C"/>
    <w:rsid w:val="00CB1B29"/>
    <w:rsid w:val="00CB1D81"/>
    <w:rsid w:val="00CB1DEB"/>
    <w:rsid w:val="00CB272A"/>
    <w:rsid w:val="00CB2C51"/>
    <w:rsid w:val="00CB30EE"/>
    <w:rsid w:val="00CB3244"/>
    <w:rsid w:val="00CB348D"/>
    <w:rsid w:val="00CB3546"/>
    <w:rsid w:val="00CB3C56"/>
    <w:rsid w:val="00CB3D59"/>
    <w:rsid w:val="00CB4353"/>
    <w:rsid w:val="00CB46B9"/>
    <w:rsid w:val="00CB4746"/>
    <w:rsid w:val="00CB47B1"/>
    <w:rsid w:val="00CB49FD"/>
    <w:rsid w:val="00CB50D0"/>
    <w:rsid w:val="00CB51A4"/>
    <w:rsid w:val="00CB5264"/>
    <w:rsid w:val="00CB5AD5"/>
    <w:rsid w:val="00CB5AE9"/>
    <w:rsid w:val="00CB5B2F"/>
    <w:rsid w:val="00CB5E02"/>
    <w:rsid w:val="00CB60C9"/>
    <w:rsid w:val="00CB61F0"/>
    <w:rsid w:val="00CB6334"/>
    <w:rsid w:val="00CB6394"/>
    <w:rsid w:val="00CB6854"/>
    <w:rsid w:val="00CB697C"/>
    <w:rsid w:val="00CB6BD1"/>
    <w:rsid w:val="00CB6C4D"/>
    <w:rsid w:val="00CB6F02"/>
    <w:rsid w:val="00CB7066"/>
    <w:rsid w:val="00CB7287"/>
    <w:rsid w:val="00CB7325"/>
    <w:rsid w:val="00CB7457"/>
    <w:rsid w:val="00CB74B7"/>
    <w:rsid w:val="00CB751D"/>
    <w:rsid w:val="00CB75D6"/>
    <w:rsid w:val="00CB787F"/>
    <w:rsid w:val="00CB7C2E"/>
    <w:rsid w:val="00CB7DAF"/>
    <w:rsid w:val="00CC0533"/>
    <w:rsid w:val="00CC07BB"/>
    <w:rsid w:val="00CC093C"/>
    <w:rsid w:val="00CC0D24"/>
    <w:rsid w:val="00CC0DB8"/>
    <w:rsid w:val="00CC0DE7"/>
    <w:rsid w:val="00CC0E3C"/>
    <w:rsid w:val="00CC0E75"/>
    <w:rsid w:val="00CC1091"/>
    <w:rsid w:val="00CC125A"/>
    <w:rsid w:val="00CC12C2"/>
    <w:rsid w:val="00CC1870"/>
    <w:rsid w:val="00CC190F"/>
    <w:rsid w:val="00CC1D8F"/>
    <w:rsid w:val="00CC1F5D"/>
    <w:rsid w:val="00CC21A0"/>
    <w:rsid w:val="00CC21ED"/>
    <w:rsid w:val="00CC2213"/>
    <w:rsid w:val="00CC2323"/>
    <w:rsid w:val="00CC27F5"/>
    <w:rsid w:val="00CC2ACF"/>
    <w:rsid w:val="00CC2BCF"/>
    <w:rsid w:val="00CC3038"/>
    <w:rsid w:val="00CC341E"/>
    <w:rsid w:val="00CC34BC"/>
    <w:rsid w:val="00CC35AF"/>
    <w:rsid w:val="00CC3ABB"/>
    <w:rsid w:val="00CC3C1B"/>
    <w:rsid w:val="00CC3F15"/>
    <w:rsid w:val="00CC45A9"/>
    <w:rsid w:val="00CC4668"/>
    <w:rsid w:val="00CC4670"/>
    <w:rsid w:val="00CC4797"/>
    <w:rsid w:val="00CC4880"/>
    <w:rsid w:val="00CC4A4C"/>
    <w:rsid w:val="00CC4C1A"/>
    <w:rsid w:val="00CC4C92"/>
    <w:rsid w:val="00CC4E07"/>
    <w:rsid w:val="00CC4E8D"/>
    <w:rsid w:val="00CC4FB6"/>
    <w:rsid w:val="00CC520A"/>
    <w:rsid w:val="00CC547C"/>
    <w:rsid w:val="00CC5966"/>
    <w:rsid w:val="00CC5C76"/>
    <w:rsid w:val="00CC5FE4"/>
    <w:rsid w:val="00CC6068"/>
    <w:rsid w:val="00CC606F"/>
    <w:rsid w:val="00CC638D"/>
    <w:rsid w:val="00CC6393"/>
    <w:rsid w:val="00CC6475"/>
    <w:rsid w:val="00CC64D5"/>
    <w:rsid w:val="00CC65E9"/>
    <w:rsid w:val="00CC6634"/>
    <w:rsid w:val="00CC6642"/>
    <w:rsid w:val="00CC66CA"/>
    <w:rsid w:val="00CC6B09"/>
    <w:rsid w:val="00CC6B9C"/>
    <w:rsid w:val="00CC6E10"/>
    <w:rsid w:val="00CC6EB6"/>
    <w:rsid w:val="00CC7384"/>
    <w:rsid w:val="00CC7395"/>
    <w:rsid w:val="00CC73DA"/>
    <w:rsid w:val="00CC7711"/>
    <w:rsid w:val="00CC7810"/>
    <w:rsid w:val="00CC787E"/>
    <w:rsid w:val="00CC7CB9"/>
    <w:rsid w:val="00CD0003"/>
    <w:rsid w:val="00CD04CA"/>
    <w:rsid w:val="00CD05B9"/>
    <w:rsid w:val="00CD07C6"/>
    <w:rsid w:val="00CD09AF"/>
    <w:rsid w:val="00CD0A1F"/>
    <w:rsid w:val="00CD0A8C"/>
    <w:rsid w:val="00CD0B64"/>
    <w:rsid w:val="00CD0BB6"/>
    <w:rsid w:val="00CD1067"/>
    <w:rsid w:val="00CD10DB"/>
    <w:rsid w:val="00CD121B"/>
    <w:rsid w:val="00CD1220"/>
    <w:rsid w:val="00CD1657"/>
    <w:rsid w:val="00CD1968"/>
    <w:rsid w:val="00CD1E80"/>
    <w:rsid w:val="00CD1EC3"/>
    <w:rsid w:val="00CD1F2D"/>
    <w:rsid w:val="00CD21BF"/>
    <w:rsid w:val="00CD228D"/>
    <w:rsid w:val="00CD2335"/>
    <w:rsid w:val="00CD236A"/>
    <w:rsid w:val="00CD26F3"/>
    <w:rsid w:val="00CD2735"/>
    <w:rsid w:val="00CD2A36"/>
    <w:rsid w:val="00CD2AFC"/>
    <w:rsid w:val="00CD30D1"/>
    <w:rsid w:val="00CD310C"/>
    <w:rsid w:val="00CD317F"/>
    <w:rsid w:val="00CD31B1"/>
    <w:rsid w:val="00CD3790"/>
    <w:rsid w:val="00CD3EC8"/>
    <w:rsid w:val="00CD40A0"/>
    <w:rsid w:val="00CD40ED"/>
    <w:rsid w:val="00CD41A7"/>
    <w:rsid w:val="00CD4273"/>
    <w:rsid w:val="00CD476E"/>
    <w:rsid w:val="00CD4A7D"/>
    <w:rsid w:val="00CD4DBB"/>
    <w:rsid w:val="00CD4DCC"/>
    <w:rsid w:val="00CD4E28"/>
    <w:rsid w:val="00CD50D4"/>
    <w:rsid w:val="00CD5318"/>
    <w:rsid w:val="00CD58D0"/>
    <w:rsid w:val="00CD5916"/>
    <w:rsid w:val="00CD5D1C"/>
    <w:rsid w:val="00CD60C4"/>
    <w:rsid w:val="00CD6131"/>
    <w:rsid w:val="00CD63FB"/>
    <w:rsid w:val="00CD6446"/>
    <w:rsid w:val="00CD6648"/>
    <w:rsid w:val="00CD6679"/>
    <w:rsid w:val="00CD66D9"/>
    <w:rsid w:val="00CD69CA"/>
    <w:rsid w:val="00CD6AB7"/>
    <w:rsid w:val="00CD6BCA"/>
    <w:rsid w:val="00CD6BF4"/>
    <w:rsid w:val="00CD7306"/>
    <w:rsid w:val="00CD735A"/>
    <w:rsid w:val="00CD735E"/>
    <w:rsid w:val="00CD74CF"/>
    <w:rsid w:val="00CD7505"/>
    <w:rsid w:val="00CD79E0"/>
    <w:rsid w:val="00CD7F43"/>
    <w:rsid w:val="00CE00C2"/>
    <w:rsid w:val="00CE02C8"/>
    <w:rsid w:val="00CE055F"/>
    <w:rsid w:val="00CE0598"/>
    <w:rsid w:val="00CE05E0"/>
    <w:rsid w:val="00CE06C8"/>
    <w:rsid w:val="00CE07DA"/>
    <w:rsid w:val="00CE0844"/>
    <w:rsid w:val="00CE096B"/>
    <w:rsid w:val="00CE0B7C"/>
    <w:rsid w:val="00CE0C74"/>
    <w:rsid w:val="00CE0CD2"/>
    <w:rsid w:val="00CE0D06"/>
    <w:rsid w:val="00CE0F34"/>
    <w:rsid w:val="00CE103E"/>
    <w:rsid w:val="00CE11AC"/>
    <w:rsid w:val="00CE129D"/>
    <w:rsid w:val="00CE1333"/>
    <w:rsid w:val="00CE1457"/>
    <w:rsid w:val="00CE17B6"/>
    <w:rsid w:val="00CE1885"/>
    <w:rsid w:val="00CE1A00"/>
    <w:rsid w:val="00CE1BAE"/>
    <w:rsid w:val="00CE1C28"/>
    <w:rsid w:val="00CE1D63"/>
    <w:rsid w:val="00CE1DA5"/>
    <w:rsid w:val="00CE1E1F"/>
    <w:rsid w:val="00CE1F3F"/>
    <w:rsid w:val="00CE2012"/>
    <w:rsid w:val="00CE26D8"/>
    <w:rsid w:val="00CE2A20"/>
    <w:rsid w:val="00CE2B15"/>
    <w:rsid w:val="00CE2B2B"/>
    <w:rsid w:val="00CE2D57"/>
    <w:rsid w:val="00CE2DDA"/>
    <w:rsid w:val="00CE2EAA"/>
    <w:rsid w:val="00CE3108"/>
    <w:rsid w:val="00CE3205"/>
    <w:rsid w:val="00CE363A"/>
    <w:rsid w:val="00CE372C"/>
    <w:rsid w:val="00CE3BBB"/>
    <w:rsid w:val="00CE3CBB"/>
    <w:rsid w:val="00CE3E21"/>
    <w:rsid w:val="00CE3F3C"/>
    <w:rsid w:val="00CE4099"/>
    <w:rsid w:val="00CE40F7"/>
    <w:rsid w:val="00CE425B"/>
    <w:rsid w:val="00CE42DA"/>
    <w:rsid w:val="00CE4454"/>
    <w:rsid w:val="00CE47DA"/>
    <w:rsid w:val="00CE47F6"/>
    <w:rsid w:val="00CE494C"/>
    <w:rsid w:val="00CE494D"/>
    <w:rsid w:val="00CE4DC4"/>
    <w:rsid w:val="00CE4F8E"/>
    <w:rsid w:val="00CE550D"/>
    <w:rsid w:val="00CE5557"/>
    <w:rsid w:val="00CE58C6"/>
    <w:rsid w:val="00CE58E2"/>
    <w:rsid w:val="00CE5A1F"/>
    <w:rsid w:val="00CE5A75"/>
    <w:rsid w:val="00CE5B74"/>
    <w:rsid w:val="00CE5CB8"/>
    <w:rsid w:val="00CE5E9A"/>
    <w:rsid w:val="00CE5EB7"/>
    <w:rsid w:val="00CE6865"/>
    <w:rsid w:val="00CE68BC"/>
    <w:rsid w:val="00CE6997"/>
    <w:rsid w:val="00CE6BB5"/>
    <w:rsid w:val="00CE6DBF"/>
    <w:rsid w:val="00CE6EFD"/>
    <w:rsid w:val="00CE75E9"/>
    <w:rsid w:val="00CE7C81"/>
    <w:rsid w:val="00CF0124"/>
    <w:rsid w:val="00CF0290"/>
    <w:rsid w:val="00CF039A"/>
    <w:rsid w:val="00CF04A7"/>
    <w:rsid w:val="00CF0D05"/>
    <w:rsid w:val="00CF0EF4"/>
    <w:rsid w:val="00CF0F8D"/>
    <w:rsid w:val="00CF0F99"/>
    <w:rsid w:val="00CF1509"/>
    <w:rsid w:val="00CF160B"/>
    <w:rsid w:val="00CF1719"/>
    <w:rsid w:val="00CF1903"/>
    <w:rsid w:val="00CF19D2"/>
    <w:rsid w:val="00CF1ABA"/>
    <w:rsid w:val="00CF1D5A"/>
    <w:rsid w:val="00CF1FA2"/>
    <w:rsid w:val="00CF20BB"/>
    <w:rsid w:val="00CF2331"/>
    <w:rsid w:val="00CF24B0"/>
    <w:rsid w:val="00CF284B"/>
    <w:rsid w:val="00CF28A2"/>
    <w:rsid w:val="00CF2A6B"/>
    <w:rsid w:val="00CF31AF"/>
    <w:rsid w:val="00CF31E2"/>
    <w:rsid w:val="00CF3997"/>
    <w:rsid w:val="00CF39EC"/>
    <w:rsid w:val="00CF3AE6"/>
    <w:rsid w:val="00CF3C61"/>
    <w:rsid w:val="00CF3CE5"/>
    <w:rsid w:val="00CF3E50"/>
    <w:rsid w:val="00CF3FA6"/>
    <w:rsid w:val="00CF4260"/>
    <w:rsid w:val="00CF4459"/>
    <w:rsid w:val="00CF46EC"/>
    <w:rsid w:val="00CF46EE"/>
    <w:rsid w:val="00CF475B"/>
    <w:rsid w:val="00CF4830"/>
    <w:rsid w:val="00CF4989"/>
    <w:rsid w:val="00CF4C9B"/>
    <w:rsid w:val="00CF5027"/>
    <w:rsid w:val="00CF51CE"/>
    <w:rsid w:val="00CF5249"/>
    <w:rsid w:val="00CF5263"/>
    <w:rsid w:val="00CF531E"/>
    <w:rsid w:val="00CF5336"/>
    <w:rsid w:val="00CF5455"/>
    <w:rsid w:val="00CF56C9"/>
    <w:rsid w:val="00CF56DE"/>
    <w:rsid w:val="00CF5718"/>
    <w:rsid w:val="00CF57E5"/>
    <w:rsid w:val="00CF5831"/>
    <w:rsid w:val="00CF5941"/>
    <w:rsid w:val="00CF59DD"/>
    <w:rsid w:val="00CF5DC9"/>
    <w:rsid w:val="00CF5F17"/>
    <w:rsid w:val="00CF5F42"/>
    <w:rsid w:val="00CF6541"/>
    <w:rsid w:val="00CF6611"/>
    <w:rsid w:val="00CF68F6"/>
    <w:rsid w:val="00CF69AA"/>
    <w:rsid w:val="00CF6A91"/>
    <w:rsid w:val="00CF6BD5"/>
    <w:rsid w:val="00CF6C03"/>
    <w:rsid w:val="00CF6CCD"/>
    <w:rsid w:val="00CF6CE2"/>
    <w:rsid w:val="00CF6E26"/>
    <w:rsid w:val="00CF6E87"/>
    <w:rsid w:val="00CF71A3"/>
    <w:rsid w:val="00CF7242"/>
    <w:rsid w:val="00CF7627"/>
    <w:rsid w:val="00CF7707"/>
    <w:rsid w:val="00CF772B"/>
    <w:rsid w:val="00CF7860"/>
    <w:rsid w:val="00CF7A91"/>
    <w:rsid w:val="00CF7AD4"/>
    <w:rsid w:val="00CF7E05"/>
    <w:rsid w:val="00CF7F86"/>
    <w:rsid w:val="00D00089"/>
    <w:rsid w:val="00D00360"/>
    <w:rsid w:val="00D003D2"/>
    <w:rsid w:val="00D006A8"/>
    <w:rsid w:val="00D00814"/>
    <w:rsid w:val="00D008A9"/>
    <w:rsid w:val="00D00BA1"/>
    <w:rsid w:val="00D00E18"/>
    <w:rsid w:val="00D010DC"/>
    <w:rsid w:val="00D0139B"/>
    <w:rsid w:val="00D016C7"/>
    <w:rsid w:val="00D01D18"/>
    <w:rsid w:val="00D01DD6"/>
    <w:rsid w:val="00D020D7"/>
    <w:rsid w:val="00D02147"/>
    <w:rsid w:val="00D02380"/>
    <w:rsid w:val="00D02501"/>
    <w:rsid w:val="00D02540"/>
    <w:rsid w:val="00D028A5"/>
    <w:rsid w:val="00D028C3"/>
    <w:rsid w:val="00D02FB4"/>
    <w:rsid w:val="00D02FEB"/>
    <w:rsid w:val="00D030AC"/>
    <w:rsid w:val="00D03171"/>
    <w:rsid w:val="00D0318E"/>
    <w:rsid w:val="00D032F6"/>
    <w:rsid w:val="00D034A9"/>
    <w:rsid w:val="00D035DC"/>
    <w:rsid w:val="00D0372E"/>
    <w:rsid w:val="00D037A1"/>
    <w:rsid w:val="00D039E7"/>
    <w:rsid w:val="00D039E9"/>
    <w:rsid w:val="00D03D99"/>
    <w:rsid w:val="00D03F3E"/>
    <w:rsid w:val="00D03F7F"/>
    <w:rsid w:val="00D03FF2"/>
    <w:rsid w:val="00D0408C"/>
    <w:rsid w:val="00D04179"/>
    <w:rsid w:val="00D04360"/>
    <w:rsid w:val="00D04391"/>
    <w:rsid w:val="00D045C3"/>
    <w:rsid w:val="00D04A73"/>
    <w:rsid w:val="00D04B42"/>
    <w:rsid w:val="00D04CB6"/>
    <w:rsid w:val="00D04EEA"/>
    <w:rsid w:val="00D04F96"/>
    <w:rsid w:val="00D050B6"/>
    <w:rsid w:val="00D053A8"/>
    <w:rsid w:val="00D053DE"/>
    <w:rsid w:val="00D0543F"/>
    <w:rsid w:val="00D054A5"/>
    <w:rsid w:val="00D055FA"/>
    <w:rsid w:val="00D05640"/>
    <w:rsid w:val="00D05823"/>
    <w:rsid w:val="00D0585D"/>
    <w:rsid w:val="00D0590E"/>
    <w:rsid w:val="00D05A55"/>
    <w:rsid w:val="00D05EEF"/>
    <w:rsid w:val="00D06324"/>
    <w:rsid w:val="00D063AE"/>
    <w:rsid w:val="00D069F0"/>
    <w:rsid w:val="00D069F8"/>
    <w:rsid w:val="00D06BE5"/>
    <w:rsid w:val="00D06BF3"/>
    <w:rsid w:val="00D07015"/>
    <w:rsid w:val="00D07051"/>
    <w:rsid w:val="00D0714A"/>
    <w:rsid w:val="00D071C1"/>
    <w:rsid w:val="00D07523"/>
    <w:rsid w:val="00D075D3"/>
    <w:rsid w:val="00D077A4"/>
    <w:rsid w:val="00D077B7"/>
    <w:rsid w:val="00D07A32"/>
    <w:rsid w:val="00D07AD9"/>
    <w:rsid w:val="00D07B1B"/>
    <w:rsid w:val="00D07C9C"/>
    <w:rsid w:val="00D07CF3"/>
    <w:rsid w:val="00D07E71"/>
    <w:rsid w:val="00D100F5"/>
    <w:rsid w:val="00D10250"/>
    <w:rsid w:val="00D102CB"/>
    <w:rsid w:val="00D10388"/>
    <w:rsid w:val="00D10876"/>
    <w:rsid w:val="00D10ECC"/>
    <w:rsid w:val="00D110FC"/>
    <w:rsid w:val="00D11351"/>
    <w:rsid w:val="00D113AA"/>
    <w:rsid w:val="00D113F2"/>
    <w:rsid w:val="00D1145D"/>
    <w:rsid w:val="00D114AC"/>
    <w:rsid w:val="00D115DC"/>
    <w:rsid w:val="00D11626"/>
    <w:rsid w:val="00D1177A"/>
    <w:rsid w:val="00D11828"/>
    <w:rsid w:val="00D11CD0"/>
    <w:rsid w:val="00D12022"/>
    <w:rsid w:val="00D1227E"/>
    <w:rsid w:val="00D12608"/>
    <w:rsid w:val="00D12D51"/>
    <w:rsid w:val="00D12DF0"/>
    <w:rsid w:val="00D12E85"/>
    <w:rsid w:val="00D12F99"/>
    <w:rsid w:val="00D12FB0"/>
    <w:rsid w:val="00D12FFF"/>
    <w:rsid w:val="00D13481"/>
    <w:rsid w:val="00D135ED"/>
    <w:rsid w:val="00D13896"/>
    <w:rsid w:val="00D13D78"/>
    <w:rsid w:val="00D13DE2"/>
    <w:rsid w:val="00D13DFB"/>
    <w:rsid w:val="00D13FCD"/>
    <w:rsid w:val="00D13FDC"/>
    <w:rsid w:val="00D14160"/>
    <w:rsid w:val="00D141F0"/>
    <w:rsid w:val="00D142D0"/>
    <w:rsid w:val="00D148B3"/>
    <w:rsid w:val="00D149BF"/>
    <w:rsid w:val="00D14A49"/>
    <w:rsid w:val="00D14B13"/>
    <w:rsid w:val="00D14BC8"/>
    <w:rsid w:val="00D14CF5"/>
    <w:rsid w:val="00D14E48"/>
    <w:rsid w:val="00D15E08"/>
    <w:rsid w:val="00D15EC6"/>
    <w:rsid w:val="00D15F37"/>
    <w:rsid w:val="00D1637B"/>
    <w:rsid w:val="00D163D5"/>
    <w:rsid w:val="00D1657D"/>
    <w:rsid w:val="00D169D2"/>
    <w:rsid w:val="00D16A87"/>
    <w:rsid w:val="00D16B58"/>
    <w:rsid w:val="00D16CA5"/>
    <w:rsid w:val="00D16DBC"/>
    <w:rsid w:val="00D1702A"/>
    <w:rsid w:val="00D17131"/>
    <w:rsid w:val="00D1724E"/>
    <w:rsid w:val="00D172FC"/>
    <w:rsid w:val="00D1747D"/>
    <w:rsid w:val="00D17662"/>
    <w:rsid w:val="00D17A05"/>
    <w:rsid w:val="00D17A0E"/>
    <w:rsid w:val="00D20131"/>
    <w:rsid w:val="00D202A7"/>
    <w:rsid w:val="00D202F5"/>
    <w:rsid w:val="00D2034B"/>
    <w:rsid w:val="00D20660"/>
    <w:rsid w:val="00D206A0"/>
    <w:rsid w:val="00D20769"/>
    <w:rsid w:val="00D207A7"/>
    <w:rsid w:val="00D209F5"/>
    <w:rsid w:val="00D20A97"/>
    <w:rsid w:val="00D20D39"/>
    <w:rsid w:val="00D20DE9"/>
    <w:rsid w:val="00D20E27"/>
    <w:rsid w:val="00D20ECF"/>
    <w:rsid w:val="00D21006"/>
    <w:rsid w:val="00D21083"/>
    <w:rsid w:val="00D210AF"/>
    <w:rsid w:val="00D21681"/>
    <w:rsid w:val="00D2174D"/>
    <w:rsid w:val="00D217E7"/>
    <w:rsid w:val="00D219A8"/>
    <w:rsid w:val="00D21D85"/>
    <w:rsid w:val="00D21DFB"/>
    <w:rsid w:val="00D2218A"/>
    <w:rsid w:val="00D221E4"/>
    <w:rsid w:val="00D22276"/>
    <w:rsid w:val="00D2235E"/>
    <w:rsid w:val="00D22469"/>
    <w:rsid w:val="00D22796"/>
    <w:rsid w:val="00D22993"/>
    <w:rsid w:val="00D22A6C"/>
    <w:rsid w:val="00D22D05"/>
    <w:rsid w:val="00D22DC3"/>
    <w:rsid w:val="00D2346F"/>
    <w:rsid w:val="00D238D0"/>
    <w:rsid w:val="00D2408F"/>
    <w:rsid w:val="00D2415C"/>
    <w:rsid w:val="00D24511"/>
    <w:rsid w:val="00D245E0"/>
    <w:rsid w:val="00D2461D"/>
    <w:rsid w:val="00D247A6"/>
    <w:rsid w:val="00D24A8D"/>
    <w:rsid w:val="00D24ABA"/>
    <w:rsid w:val="00D24BC5"/>
    <w:rsid w:val="00D24F61"/>
    <w:rsid w:val="00D250D5"/>
    <w:rsid w:val="00D25274"/>
    <w:rsid w:val="00D252C9"/>
    <w:rsid w:val="00D2537B"/>
    <w:rsid w:val="00D25676"/>
    <w:rsid w:val="00D25759"/>
    <w:rsid w:val="00D25774"/>
    <w:rsid w:val="00D25A07"/>
    <w:rsid w:val="00D25FE4"/>
    <w:rsid w:val="00D26299"/>
    <w:rsid w:val="00D26364"/>
    <w:rsid w:val="00D266BA"/>
    <w:rsid w:val="00D26766"/>
    <w:rsid w:val="00D26850"/>
    <w:rsid w:val="00D26881"/>
    <w:rsid w:val="00D26924"/>
    <w:rsid w:val="00D26BDC"/>
    <w:rsid w:val="00D26C64"/>
    <w:rsid w:val="00D26CB2"/>
    <w:rsid w:val="00D26CD1"/>
    <w:rsid w:val="00D26D82"/>
    <w:rsid w:val="00D26E26"/>
    <w:rsid w:val="00D270CE"/>
    <w:rsid w:val="00D27171"/>
    <w:rsid w:val="00D273A7"/>
    <w:rsid w:val="00D274C3"/>
    <w:rsid w:val="00D27A1E"/>
    <w:rsid w:val="00D27CC0"/>
    <w:rsid w:val="00D27EAD"/>
    <w:rsid w:val="00D27F19"/>
    <w:rsid w:val="00D3003A"/>
    <w:rsid w:val="00D30833"/>
    <w:rsid w:val="00D308CC"/>
    <w:rsid w:val="00D30BDC"/>
    <w:rsid w:val="00D30D70"/>
    <w:rsid w:val="00D30D90"/>
    <w:rsid w:val="00D3105A"/>
    <w:rsid w:val="00D311DF"/>
    <w:rsid w:val="00D3155E"/>
    <w:rsid w:val="00D315B0"/>
    <w:rsid w:val="00D3164D"/>
    <w:rsid w:val="00D31A1F"/>
    <w:rsid w:val="00D31A20"/>
    <w:rsid w:val="00D31B55"/>
    <w:rsid w:val="00D31BF7"/>
    <w:rsid w:val="00D31C3F"/>
    <w:rsid w:val="00D3209B"/>
    <w:rsid w:val="00D32266"/>
    <w:rsid w:val="00D322A2"/>
    <w:rsid w:val="00D32353"/>
    <w:rsid w:val="00D32640"/>
    <w:rsid w:val="00D32760"/>
    <w:rsid w:val="00D328AB"/>
    <w:rsid w:val="00D3298E"/>
    <w:rsid w:val="00D329FA"/>
    <w:rsid w:val="00D32A3B"/>
    <w:rsid w:val="00D32AF9"/>
    <w:rsid w:val="00D32BBF"/>
    <w:rsid w:val="00D32CA3"/>
    <w:rsid w:val="00D32CD6"/>
    <w:rsid w:val="00D330BC"/>
    <w:rsid w:val="00D33DB1"/>
    <w:rsid w:val="00D33F7D"/>
    <w:rsid w:val="00D34092"/>
    <w:rsid w:val="00D3437C"/>
    <w:rsid w:val="00D343F6"/>
    <w:rsid w:val="00D34753"/>
    <w:rsid w:val="00D34786"/>
    <w:rsid w:val="00D34960"/>
    <w:rsid w:val="00D34C03"/>
    <w:rsid w:val="00D34C28"/>
    <w:rsid w:val="00D34C4B"/>
    <w:rsid w:val="00D34DF8"/>
    <w:rsid w:val="00D34E2C"/>
    <w:rsid w:val="00D35522"/>
    <w:rsid w:val="00D35579"/>
    <w:rsid w:val="00D35620"/>
    <w:rsid w:val="00D356A6"/>
    <w:rsid w:val="00D356AC"/>
    <w:rsid w:val="00D35AA4"/>
    <w:rsid w:val="00D35B83"/>
    <w:rsid w:val="00D35DF1"/>
    <w:rsid w:val="00D35E58"/>
    <w:rsid w:val="00D35ED6"/>
    <w:rsid w:val="00D35EF8"/>
    <w:rsid w:val="00D3602B"/>
    <w:rsid w:val="00D360B7"/>
    <w:rsid w:val="00D36104"/>
    <w:rsid w:val="00D365BA"/>
    <w:rsid w:val="00D365BC"/>
    <w:rsid w:val="00D366BE"/>
    <w:rsid w:val="00D3689C"/>
    <w:rsid w:val="00D368A3"/>
    <w:rsid w:val="00D368E7"/>
    <w:rsid w:val="00D369FF"/>
    <w:rsid w:val="00D36E8B"/>
    <w:rsid w:val="00D370E4"/>
    <w:rsid w:val="00D37161"/>
    <w:rsid w:val="00D372C3"/>
    <w:rsid w:val="00D37354"/>
    <w:rsid w:val="00D373FD"/>
    <w:rsid w:val="00D375CA"/>
    <w:rsid w:val="00D37A04"/>
    <w:rsid w:val="00D37BD6"/>
    <w:rsid w:val="00D37D01"/>
    <w:rsid w:val="00D40035"/>
    <w:rsid w:val="00D4031A"/>
    <w:rsid w:val="00D40737"/>
    <w:rsid w:val="00D40935"/>
    <w:rsid w:val="00D40C06"/>
    <w:rsid w:val="00D40CF2"/>
    <w:rsid w:val="00D40D68"/>
    <w:rsid w:val="00D40DE1"/>
    <w:rsid w:val="00D40DF1"/>
    <w:rsid w:val="00D40E22"/>
    <w:rsid w:val="00D40E7E"/>
    <w:rsid w:val="00D4100E"/>
    <w:rsid w:val="00D41227"/>
    <w:rsid w:val="00D41544"/>
    <w:rsid w:val="00D41755"/>
    <w:rsid w:val="00D41848"/>
    <w:rsid w:val="00D41849"/>
    <w:rsid w:val="00D41AF7"/>
    <w:rsid w:val="00D41DF3"/>
    <w:rsid w:val="00D421AC"/>
    <w:rsid w:val="00D4236C"/>
    <w:rsid w:val="00D4237D"/>
    <w:rsid w:val="00D425CA"/>
    <w:rsid w:val="00D428A9"/>
    <w:rsid w:val="00D4297A"/>
    <w:rsid w:val="00D42A6D"/>
    <w:rsid w:val="00D42CA3"/>
    <w:rsid w:val="00D42E39"/>
    <w:rsid w:val="00D42F4F"/>
    <w:rsid w:val="00D43063"/>
    <w:rsid w:val="00D43082"/>
    <w:rsid w:val="00D4344E"/>
    <w:rsid w:val="00D434F5"/>
    <w:rsid w:val="00D436E7"/>
    <w:rsid w:val="00D43843"/>
    <w:rsid w:val="00D439C4"/>
    <w:rsid w:val="00D442C3"/>
    <w:rsid w:val="00D4431C"/>
    <w:rsid w:val="00D444A4"/>
    <w:rsid w:val="00D44513"/>
    <w:rsid w:val="00D445A6"/>
    <w:rsid w:val="00D44664"/>
    <w:rsid w:val="00D44858"/>
    <w:rsid w:val="00D44A37"/>
    <w:rsid w:val="00D44A81"/>
    <w:rsid w:val="00D44A8F"/>
    <w:rsid w:val="00D44C96"/>
    <w:rsid w:val="00D44CD5"/>
    <w:rsid w:val="00D450F1"/>
    <w:rsid w:val="00D451E3"/>
    <w:rsid w:val="00D45257"/>
    <w:rsid w:val="00D453F3"/>
    <w:rsid w:val="00D45862"/>
    <w:rsid w:val="00D45952"/>
    <w:rsid w:val="00D459C9"/>
    <w:rsid w:val="00D45C5A"/>
    <w:rsid w:val="00D45C87"/>
    <w:rsid w:val="00D45DC4"/>
    <w:rsid w:val="00D461E8"/>
    <w:rsid w:val="00D4636E"/>
    <w:rsid w:val="00D463C6"/>
    <w:rsid w:val="00D4655C"/>
    <w:rsid w:val="00D465FE"/>
    <w:rsid w:val="00D466C2"/>
    <w:rsid w:val="00D46904"/>
    <w:rsid w:val="00D46B2A"/>
    <w:rsid w:val="00D46E25"/>
    <w:rsid w:val="00D46F4D"/>
    <w:rsid w:val="00D470F3"/>
    <w:rsid w:val="00D47149"/>
    <w:rsid w:val="00D4721B"/>
    <w:rsid w:val="00D47774"/>
    <w:rsid w:val="00D47991"/>
    <w:rsid w:val="00D47B83"/>
    <w:rsid w:val="00D5013D"/>
    <w:rsid w:val="00D506C6"/>
    <w:rsid w:val="00D50BBA"/>
    <w:rsid w:val="00D50C21"/>
    <w:rsid w:val="00D50C39"/>
    <w:rsid w:val="00D50C96"/>
    <w:rsid w:val="00D51137"/>
    <w:rsid w:val="00D514BE"/>
    <w:rsid w:val="00D515C0"/>
    <w:rsid w:val="00D516B8"/>
    <w:rsid w:val="00D516CA"/>
    <w:rsid w:val="00D51704"/>
    <w:rsid w:val="00D5191B"/>
    <w:rsid w:val="00D51E3F"/>
    <w:rsid w:val="00D5253E"/>
    <w:rsid w:val="00D525BB"/>
    <w:rsid w:val="00D525C0"/>
    <w:rsid w:val="00D526DF"/>
    <w:rsid w:val="00D52978"/>
    <w:rsid w:val="00D52C4E"/>
    <w:rsid w:val="00D53376"/>
    <w:rsid w:val="00D53492"/>
    <w:rsid w:val="00D53535"/>
    <w:rsid w:val="00D539A9"/>
    <w:rsid w:val="00D53C12"/>
    <w:rsid w:val="00D53C2E"/>
    <w:rsid w:val="00D5409F"/>
    <w:rsid w:val="00D540CB"/>
    <w:rsid w:val="00D541C6"/>
    <w:rsid w:val="00D541D0"/>
    <w:rsid w:val="00D54252"/>
    <w:rsid w:val="00D54265"/>
    <w:rsid w:val="00D5467D"/>
    <w:rsid w:val="00D547AB"/>
    <w:rsid w:val="00D5481A"/>
    <w:rsid w:val="00D5493E"/>
    <w:rsid w:val="00D54AD5"/>
    <w:rsid w:val="00D54F57"/>
    <w:rsid w:val="00D5500D"/>
    <w:rsid w:val="00D55151"/>
    <w:rsid w:val="00D55297"/>
    <w:rsid w:val="00D553B3"/>
    <w:rsid w:val="00D558C6"/>
    <w:rsid w:val="00D559A7"/>
    <w:rsid w:val="00D559D3"/>
    <w:rsid w:val="00D55BAE"/>
    <w:rsid w:val="00D55C77"/>
    <w:rsid w:val="00D55FCE"/>
    <w:rsid w:val="00D561C6"/>
    <w:rsid w:val="00D561D8"/>
    <w:rsid w:val="00D56459"/>
    <w:rsid w:val="00D565B9"/>
    <w:rsid w:val="00D5663A"/>
    <w:rsid w:val="00D5668D"/>
    <w:rsid w:val="00D56DC7"/>
    <w:rsid w:val="00D56E06"/>
    <w:rsid w:val="00D56EC1"/>
    <w:rsid w:val="00D56FEA"/>
    <w:rsid w:val="00D5713C"/>
    <w:rsid w:val="00D572B1"/>
    <w:rsid w:val="00D5743A"/>
    <w:rsid w:val="00D57502"/>
    <w:rsid w:val="00D576D2"/>
    <w:rsid w:val="00D579CA"/>
    <w:rsid w:val="00D57B11"/>
    <w:rsid w:val="00D60244"/>
    <w:rsid w:val="00D60298"/>
    <w:rsid w:val="00D60519"/>
    <w:rsid w:val="00D60BB4"/>
    <w:rsid w:val="00D60BFB"/>
    <w:rsid w:val="00D60C09"/>
    <w:rsid w:val="00D60CAC"/>
    <w:rsid w:val="00D60CB2"/>
    <w:rsid w:val="00D60E94"/>
    <w:rsid w:val="00D60ED6"/>
    <w:rsid w:val="00D61099"/>
    <w:rsid w:val="00D6110A"/>
    <w:rsid w:val="00D6140B"/>
    <w:rsid w:val="00D618FC"/>
    <w:rsid w:val="00D61AF6"/>
    <w:rsid w:val="00D61B5E"/>
    <w:rsid w:val="00D61B9F"/>
    <w:rsid w:val="00D61FA8"/>
    <w:rsid w:val="00D61FCF"/>
    <w:rsid w:val="00D6204D"/>
    <w:rsid w:val="00D621F1"/>
    <w:rsid w:val="00D62381"/>
    <w:rsid w:val="00D627F7"/>
    <w:rsid w:val="00D62CF3"/>
    <w:rsid w:val="00D62D65"/>
    <w:rsid w:val="00D63559"/>
    <w:rsid w:val="00D63617"/>
    <w:rsid w:val="00D63751"/>
    <w:rsid w:val="00D637A3"/>
    <w:rsid w:val="00D637AC"/>
    <w:rsid w:val="00D6383B"/>
    <w:rsid w:val="00D6395C"/>
    <w:rsid w:val="00D63B06"/>
    <w:rsid w:val="00D63CF5"/>
    <w:rsid w:val="00D63DFD"/>
    <w:rsid w:val="00D63F77"/>
    <w:rsid w:val="00D64116"/>
    <w:rsid w:val="00D64133"/>
    <w:rsid w:val="00D6442C"/>
    <w:rsid w:val="00D64530"/>
    <w:rsid w:val="00D645B8"/>
    <w:rsid w:val="00D64636"/>
    <w:rsid w:val="00D646B7"/>
    <w:rsid w:val="00D64BDD"/>
    <w:rsid w:val="00D64C07"/>
    <w:rsid w:val="00D64ED5"/>
    <w:rsid w:val="00D650B2"/>
    <w:rsid w:val="00D650F2"/>
    <w:rsid w:val="00D65315"/>
    <w:rsid w:val="00D65361"/>
    <w:rsid w:val="00D654BA"/>
    <w:rsid w:val="00D655D4"/>
    <w:rsid w:val="00D65722"/>
    <w:rsid w:val="00D6581E"/>
    <w:rsid w:val="00D65C21"/>
    <w:rsid w:val="00D65CAF"/>
    <w:rsid w:val="00D65F14"/>
    <w:rsid w:val="00D6620B"/>
    <w:rsid w:val="00D663C9"/>
    <w:rsid w:val="00D66431"/>
    <w:rsid w:val="00D66975"/>
    <w:rsid w:val="00D66A67"/>
    <w:rsid w:val="00D66DB9"/>
    <w:rsid w:val="00D67034"/>
    <w:rsid w:val="00D67230"/>
    <w:rsid w:val="00D674E4"/>
    <w:rsid w:val="00D677BA"/>
    <w:rsid w:val="00D678CD"/>
    <w:rsid w:val="00D6793D"/>
    <w:rsid w:val="00D679F9"/>
    <w:rsid w:val="00D67DBD"/>
    <w:rsid w:val="00D70047"/>
    <w:rsid w:val="00D70171"/>
    <w:rsid w:val="00D7061A"/>
    <w:rsid w:val="00D70A9B"/>
    <w:rsid w:val="00D70D18"/>
    <w:rsid w:val="00D70E54"/>
    <w:rsid w:val="00D70EE3"/>
    <w:rsid w:val="00D70F74"/>
    <w:rsid w:val="00D70FFC"/>
    <w:rsid w:val="00D7110A"/>
    <w:rsid w:val="00D712CD"/>
    <w:rsid w:val="00D71624"/>
    <w:rsid w:val="00D717B2"/>
    <w:rsid w:val="00D7181A"/>
    <w:rsid w:val="00D71A4A"/>
    <w:rsid w:val="00D7208F"/>
    <w:rsid w:val="00D72271"/>
    <w:rsid w:val="00D7243C"/>
    <w:rsid w:val="00D725EC"/>
    <w:rsid w:val="00D72B52"/>
    <w:rsid w:val="00D72BBE"/>
    <w:rsid w:val="00D72CC0"/>
    <w:rsid w:val="00D72DBF"/>
    <w:rsid w:val="00D72E22"/>
    <w:rsid w:val="00D73007"/>
    <w:rsid w:val="00D730BB"/>
    <w:rsid w:val="00D7317C"/>
    <w:rsid w:val="00D732F2"/>
    <w:rsid w:val="00D7338E"/>
    <w:rsid w:val="00D734C2"/>
    <w:rsid w:val="00D73683"/>
    <w:rsid w:val="00D736CC"/>
    <w:rsid w:val="00D73764"/>
    <w:rsid w:val="00D739B4"/>
    <w:rsid w:val="00D73B7B"/>
    <w:rsid w:val="00D73C4D"/>
    <w:rsid w:val="00D73DA9"/>
    <w:rsid w:val="00D740E1"/>
    <w:rsid w:val="00D74300"/>
    <w:rsid w:val="00D743D0"/>
    <w:rsid w:val="00D74423"/>
    <w:rsid w:val="00D745B1"/>
    <w:rsid w:val="00D74B66"/>
    <w:rsid w:val="00D74BAD"/>
    <w:rsid w:val="00D74D0E"/>
    <w:rsid w:val="00D74E82"/>
    <w:rsid w:val="00D754C4"/>
    <w:rsid w:val="00D755D2"/>
    <w:rsid w:val="00D756D9"/>
    <w:rsid w:val="00D75707"/>
    <w:rsid w:val="00D7574C"/>
    <w:rsid w:val="00D7595D"/>
    <w:rsid w:val="00D75BD9"/>
    <w:rsid w:val="00D75BF7"/>
    <w:rsid w:val="00D75CBC"/>
    <w:rsid w:val="00D75E1A"/>
    <w:rsid w:val="00D75F08"/>
    <w:rsid w:val="00D75F50"/>
    <w:rsid w:val="00D760CC"/>
    <w:rsid w:val="00D76446"/>
    <w:rsid w:val="00D765D4"/>
    <w:rsid w:val="00D76744"/>
    <w:rsid w:val="00D767B5"/>
    <w:rsid w:val="00D76A7D"/>
    <w:rsid w:val="00D76BF6"/>
    <w:rsid w:val="00D76D2F"/>
    <w:rsid w:val="00D76F97"/>
    <w:rsid w:val="00D77255"/>
    <w:rsid w:val="00D777FE"/>
    <w:rsid w:val="00D77A32"/>
    <w:rsid w:val="00D77B68"/>
    <w:rsid w:val="00D77B89"/>
    <w:rsid w:val="00D77C32"/>
    <w:rsid w:val="00D80137"/>
    <w:rsid w:val="00D801A4"/>
    <w:rsid w:val="00D80525"/>
    <w:rsid w:val="00D806C9"/>
    <w:rsid w:val="00D807AE"/>
    <w:rsid w:val="00D80D80"/>
    <w:rsid w:val="00D80D8F"/>
    <w:rsid w:val="00D80F19"/>
    <w:rsid w:val="00D8101F"/>
    <w:rsid w:val="00D81060"/>
    <w:rsid w:val="00D813EC"/>
    <w:rsid w:val="00D8163A"/>
    <w:rsid w:val="00D8168F"/>
    <w:rsid w:val="00D816D0"/>
    <w:rsid w:val="00D81B12"/>
    <w:rsid w:val="00D81C8E"/>
    <w:rsid w:val="00D81CF6"/>
    <w:rsid w:val="00D81D61"/>
    <w:rsid w:val="00D81DD4"/>
    <w:rsid w:val="00D81EDB"/>
    <w:rsid w:val="00D81F39"/>
    <w:rsid w:val="00D81F3B"/>
    <w:rsid w:val="00D81F5F"/>
    <w:rsid w:val="00D82054"/>
    <w:rsid w:val="00D82109"/>
    <w:rsid w:val="00D823E6"/>
    <w:rsid w:val="00D8244D"/>
    <w:rsid w:val="00D825DD"/>
    <w:rsid w:val="00D825E0"/>
    <w:rsid w:val="00D82A87"/>
    <w:rsid w:val="00D82BFA"/>
    <w:rsid w:val="00D82D0F"/>
    <w:rsid w:val="00D8313E"/>
    <w:rsid w:val="00D831BB"/>
    <w:rsid w:val="00D8361C"/>
    <w:rsid w:val="00D83B06"/>
    <w:rsid w:val="00D83B3A"/>
    <w:rsid w:val="00D83BAD"/>
    <w:rsid w:val="00D83C19"/>
    <w:rsid w:val="00D83C96"/>
    <w:rsid w:val="00D83E98"/>
    <w:rsid w:val="00D84129"/>
    <w:rsid w:val="00D84E87"/>
    <w:rsid w:val="00D85068"/>
    <w:rsid w:val="00D850F9"/>
    <w:rsid w:val="00D851F2"/>
    <w:rsid w:val="00D854B2"/>
    <w:rsid w:val="00D856B0"/>
    <w:rsid w:val="00D856BC"/>
    <w:rsid w:val="00D85789"/>
    <w:rsid w:val="00D85C64"/>
    <w:rsid w:val="00D85DF8"/>
    <w:rsid w:val="00D85E52"/>
    <w:rsid w:val="00D861C6"/>
    <w:rsid w:val="00D86206"/>
    <w:rsid w:val="00D86306"/>
    <w:rsid w:val="00D865A8"/>
    <w:rsid w:val="00D865EF"/>
    <w:rsid w:val="00D86688"/>
    <w:rsid w:val="00D86831"/>
    <w:rsid w:val="00D86BE6"/>
    <w:rsid w:val="00D86E82"/>
    <w:rsid w:val="00D8757A"/>
    <w:rsid w:val="00D8777F"/>
    <w:rsid w:val="00D879FF"/>
    <w:rsid w:val="00D87A13"/>
    <w:rsid w:val="00D87A63"/>
    <w:rsid w:val="00D87C14"/>
    <w:rsid w:val="00D90365"/>
    <w:rsid w:val="00D90596"/>
    <w:rsid w:val="00D9079B"/>
    <w:rsid w:val="00D9094C"/>
    <w:rsid w:val="00D909EF"/>
    <w:rsid w:val="00D90BE6"/>
    <w:rsid w:val="00D90E55"/>
    <w:rsid w:val="00D90E56"/>
    <w:rsid w:val="00D91133"/>
    <w:rsid w:val="00D91213"/>
    <w:rsid w:val="00D912AD"/>
    <w:rsid w:val="00D9130B"/>
    <w:rsid w:val="00D9157A"/>
    <w:rsid w:val="00D917C6"/>
    <w:rsid w:val="00D91DA8"/>
    <w:rsid w:val="00D91FF3"/>
    <w:rsid w:val="00D920B2"/>
    <w:rsid w:val="00D9215D"/>
    <w:rsid w:val="00D92505"/>
    <w:rsid w:val="00D92681"/>
    <w:rsid w:val="00D92B1F"/>
    <w:rsid w:val="00D92B38"/>
    <w:rsid w:val="00D92C1F"/>
    <w:rsid w:val="00D92C3C"/>
    <w:rsid w:val="00D932CD"/>
    <w:rsid w:val="00D935F1"/>
    <w:rsid w:val="00D93730"/>
    <w:rsid w:val="00D93954"/>
    <w:rsid w:val="00D93A3F"/>
    <w:rsid w:val="00D93AD4"/>
    <w:rsid w:val="00D93AF8"/>
    <w:rsid w:val="00D93C77"/>
    <w:rsid w:val="00D93D8A"/>
    <w:rsid w:val="00D93E95"/>
    <w:rsid w:val="00D93F68"/>
    <w:rsid w:val="00D9407D"/>
    <w:rsid w:val="00D9425E"/>
    <w:rsid w:val="00D94396"/>
    <w:rsid w:val="00D943F0"/>
    <w:rsid w:val="00D944F5"/>
    <w:rsid w:val="00D9484A"/>
    <w:rsid w:val="00D948A8"/>
    <w:rsid w:val="00D949C7"/>
    <w:rsid w:val="00D952CC"/>
    <w:rsid w:val="00D9582F"/>
    <w:rsid w:val="00D9586E"/>
    <w:rsid w:val="00D95AF1"/>
    <w:rsid w:val="00D95E9F"/>
    <w:rsid w:val="00D95EA1"/>
    <w:rsid w:val="00D95F14"/>
    <w:rsid w:val="00D96028"/>
    <w:rsid w:val="00D960DE"/>
    <w:rsid w:val="00D9647D"/>
    <w:rsid w:val="00D964C4"/>
    <w:rsid w:val="00D966FD"/>
    <w:rsid w:val="00D9686B"/>
    <w:rsid w:val="00D96A25"/>
    <w:rsid w:val="00D96A59"/>
    <w:rsid w:val="00D96B7A"/>
    <w:rsid w:val="00D96C52"/>
    <w:rsid w:val="00D96C9C"/>
    <w:rsid w:val="00D96FA7"/>
    <w:rsid w:val="00D972A0"/>
    <w:rsid w:val="00D972D4"/>
    <w:rsid w:val="00D974A8"/>
    <w:rsid w:val="00D978B0"/>
    <w:rsid w:val="00D9793C"/>
    <w:rsid w:val="00D97F16"/>
    <w:rsid w:val="00D97F28"/>
    <w:rsid w:val="00DA01D3"/>
    <w:rsid w:val="00DA01DC"/>
    <w:rsid w:val="00DA0228"/>
    <w:rsid w:val="00DA02BB"/>
    <w:rsid w:val="00DA039C"/>
    <w:rsid w:val="00DA07A4"/>
    <w:rsid w:val="00DA097E"/>
    <w:rsid w:val="00DA0BF3"/>
    <w:rsid w:val="00DA0C3E"/>
    <w:rsid w:val="00DA0C76"/>
    <w:rsid w:val="00DA0D36"/>
    <w:rsid w:val="00DA0F1E"/>
    <w:rsid w:val="00DA1024"/>
    <w:rsid w:val="00DA106A"/>
    <w:rsid w:val="00DA110D"/>
    <w:rsid w:val="00DA1254"/>
    <w:rsid w:val="00DA1395"/>
    <w:rsid w:val="00DA14C1"/>
    <w:rsid w:val="00DA151C"/>
    <w:rsid w:val="00DA1591"/>
    <w:rsid w:val="00DA15D6"/>
    <w:rsid w:val="00DA16C9"/>
    <w:rsid w:val="00DA1C7A"/>
    <w:rsid w:val="00DA1E74"/>
    <w:rsid w:val="00DA1EDE"/>
    <w:rsid w:val="00DA1F2A"/>
    <w:rsid w:val="00DA2070"/>
    <w:rsid w:val="00DA2478"/>
    <w:rsid w:val="00DA25A0"/>
    <w:rsid w:val="00DA2665"/>
    <w:rsid w:val="00DA29B6"/>
    <w:rsid w:val="00DA2BCA"/>
    <w:rsid w:val="00DA2D37"/>
    <w:rsid w:val="00DA331D"/>
    <w:rsid w:val="00DA33CE"/>
    <w:rsid w:val="00DA34A7"/>
    <w:rsid w:val="00DA34DF"/>
    <w:rsid w:val="00DA3C80"/>
    <w:rsid w:val="00DA3DAC"/>
    <w:rsid w:val="00DA3F78"/>
    <w:rsid w:val="00DA425D"/>
    <w:rsid w:val="00DA42AC"/>
    <w:rsid w:val="00DA43F6"/>
    <w:rsid w:val="00DA45A0"/>
    <w:rsid w:val="00DA4635"/>
    <w:rsid w:val="00DA4761"/>
    <w:rsid w:val="00DA47D4"/>
    <w:rsid w:val="00DA494B"/>
    <w:rsid w:val="00DA495E"/>
    <w:rsid w:val="00DA4C41"/>
    <w:rsid w:val="00DA5250"/>
    <w:rsid w:val="00DA5293"/>
    <w:rsid w:val="00DA52A2"/>
    <w:rsid w:val="00DA545C"/>
    <w:rsid w:val="00DA5585"/>
    <w:rsid w:val="00DA5890"/>
    <w:rsid w:val="00DA58BD"/>
    <w:rsid w:val="00DA5C06"/>
    <w:rsid w:val="00DA5C6C"/>
    <w:rsid w:val="00DA5D72"/>
    <w:rsid w:val="00DA6079"/>
    <w:rsid w:val="00DA627E"/>
    <w:rsid w:val="00DA6849"/>
    <w:rsid w:val="00DA69CB"/>
    <w:rsid w:val="00DA6BCA"/>
    <w:rsid w:val="00DA6E77"/>
    <w:rsid w:val="00DA6F76"/>
    <w:rsid w:val="00DA6FB2"/>
    <w:rsid w:val="00DA7070"/>
    <w:rsid w:val="00DA7345"/>
    <w:rsid w:val="00DA74C9"/>
    <w:rsid w:val="00DA757D"/>
    <w:rsid w:val="00DA78A9"/>
    <w:rsid w:val="00DA790C"/>
    <w:rsid w:val="00DA79F1"/>
    <w:rsid w:val="00DA7DB0"/>
    <w:rsid w:val="00DB0338"/>
    <w:rsid w:val="00DB0382"/>
    <w:rsid w:val="00DB07FB"/>
    <w:rsid w:val="00DB09F6"/>
    <w:rsid w:val="00DB0B4B"/>
    <w:rsid w:val="00DB0B8F"/>
    <w:rsid w:val="00DB0CDF"/>
    <w:rsid w:val="00DB0EF8"/>
    <w:rsid w:val="00DB163B"/>
    <w:rsid w:val="00DB1888"/>
    <w:rsid w:val="00DB18D6"/>
    <w:rsid w:val="00DB199D"/>
    <w:rsid w:val="00DB22A2"/>
    <w:rsid w:val="00DB2448"/>
    <w:rsid w:val="00DB24C1"/>
    <w:rsid w:val="00DB259F"/>
    <w:rsid w:val="00DB292D"/>
    <w:rsid w:val="00DB2A66"/>
    <w:rsid w:val="00DB2F2B"/>
    <w:rsid w:val="00DB357D"/>
    <w:rsid w:val="00DB3632"/>
    <w:rsid w:val="00DB3638"/>
    <w:rsid w:val="00DB37CD"/>
    <w:rsid w:val="00DB38CE"/>
    <w:rsid w:val="00DB3E2F"/>
    <w:rsid w:val="00DB3E8C"/>
    <w:rsid w:val="00DB40B8"/>
    <w:rsid w:val="00DB42CF"/>
    <w:rsid w:val="00DB4327"/>
    <w:rsid w:val="00DB45B5"/>
    <w:rsid w:val="00DB48BB"/>
    <w:rsid w:val="00DB4A3A"/>
    <w:rsid w:val="00DB4B11"/>
    <w:rsid w:val="00DB4E35"/>
    <w:rsid w:val="00DB4FED"/>
    <w:rsid w:val="00DB5031"/>
    <w:rsid w:val="00DB58CC"/>
    <w:rsid w:val="00DB5983"/>
    <w:rsid w:val="00DB5F3A"/>
    <w:rsid w:val="00DB6111"/>
    <w:rsid w:val="00DB6229"/>
    <w:rsid w:val="00DB637F"/>
    <w:rsid w:val="00DB6626"/>
    <w:rsid w:val="00DB6661"/>
    <w:rsid w:val="00DB68CF"/>
    <w:rsid w:val="00DB7121"/>
    <w:rsid w:val="00DB714E"/>
    <w:rsid w:val="00DB73FA"/>
    <w:rsid w:val="00DB77F5"/>
    <w:rsid w:val="00DB7F03"/>
    <w:rsid w:val="00DC0056"/>
    <w:rsid w:val="00DC02EE"/>
    <w:rsid w:val="00DC02F6"/>
    <w:rsid w:val="00DC05C9"/>
    <w:rsid w:val="00DC075B"/>
    <w:rsid w:val="00DC07E3"/>
    <w:rsid w:val="00DC0A3C"/>
    <w:rsid w:val="00DC0A62"/>
    <w:rsid w:val="00DC0BC2"/>
    <w:rsid w:val="00DC0D8A"/>
    <w:rsid w:val="00DC0F85"/>
    <w:rsid w:val="00DC1088"/>
    <w:rsid w:val="00DC11A7"/>
    <w:rsid w:val="00DC146A"/>
    <w:rsid w:val="00DC16D4"/>
    <w:rsid w:val="00DC1B27"/>
    <w:rsid w:val="00DC1B43"/>
    <w:rsid w:val="00DC2076"/>
    <w:rsid w:val="00DC243A"/>
    <w:rsid w:val="00DC246B"/>
    <w:rsid w:val="00DC2526"/>
    <w:rsid w:val="00DC2552"/>
    <w:rsid w:val="00DC28B9"/>
    <w:rsid w:val="00DC28C4"/>
    <w:rsid w:val="00DC28F6"/>
    <w:rsid w:val="00DC297B"/>
    <w:rsid w:val="00DC2A6E"/>
    <w:rsid w:val="00DC2C3C"/>
    <w:rsid w:val="00DC2CDA"/>
    <w:rsid w:val="00DC2F77"/>
    <w:rsid w:val="00DC305E"/>
    <w:rsid w:val="00DC31A8"/>
    <w:rsid w:val="00DC31B1"/>
    <w:rsid w:val="00DC3366"/>
    <w:rsid w:val="00DC3686"/>
    <w:rsid w:val="00DC36AE"/>
    <w:rsid w:val="00DC3748"/>
    <w:rsid w:val="00DC3A26"/>
    <w:rsid w:val="00DC3B92"/>
    <w:rsid w:val="00DC3D27"/>
    <w:rsid w:val="00DC3D67"/>
    <w:rsid w:val="00DC3DB4"/>
    <w:rsid w:val="00DC3E14"/>
    <w:rsid w:val="00DC3F38"/>
    <w:rsid w:val="00DC417C"/>
    <w:rsid w:val="00DC41A8"/>
    <w:rsid w:val="00DC4215"/>
    <w:rsid w:val="00DC421C"/>
    <w:rsid w:val="00DC440A"/>
    <w:rsid w:val="00DC4A2E"/>
    <w:rsid w:val="00DC4AA1"/>
    <w:rsid w:val="00DC4CFC"/>
    <w:rsid w:val="00DC50B8"/>
    <w:rsid w:val="00DC50DD"/>
    <w:rsid w:val="00DC51F8"/>
    <w:rsid w:val="00DC571A"/>
    <w:rsid w:val="00DC58A2"/>
    <w:rsid w:val="00DC59F5"/>
    <w:rsid w:val="00DC5DAA"/>
    <w:rsid w:val="00DC5F1E"/>
    <w:rsid w:val="00DC61F7"/>
    <w:rsid w:val="00DC62C2"/>
    <w:rsid w:val="00DC6685"/>
    <w:rsid w:val="00DC6807"/>
    <w:rsid w:val="00DC6822"/>
    <w:rsid w:val="00DC6C9C"/>
    <w:rsid w:val="00DC6F4C"/>
    <w:rsid w:val="00DC6FE6"/>
    <w:rsid w:val="00DC714C"/>
    <w:rsid w:val="00DC75C2"/>
    <w:rsid w:val="00DC76DC"/>
    <w:rsid w:val="00DC7704"/>
    <w:rsid w:val="00DC7709"/>
    <w:rsid w:val="00DC774B"/>
    <w:rsid w:val="00DC776C"/>
    <w:rsid w:val="00DC7871"/>
    <w:rsid w:val="00DC78BB"/>
    <w:rsid w:val="00DC7F5E"/>
    <w:rsid w:val="00DD0396"/>
    <w:rsid w:val="00DD04A0"/>
    <w:rsid w:val="00DD0529"/>
    <w:rsid w:val="00DD0600"/>
    <w:rsid w:val="00DD07D9"/>
    <w:rsid w:val="00DD0E8B"/>
    <w:rsid w:val="00DD0FE6"/>
    <w:rsid w:val="00DD1115"/>
    <w:rsid w:val="00DD1168"/>
    <w:rsid w:val="00DD1173"/>
    <w:rsid w:val="00DD1228"/>
    <w:rsid w:val="00DD1472"/>
    <w:rsid w:val="00DD1568"/>
    <w:rsid w:val="00DD172A"/>
    <w:rsid w:val="00DD19AB"/>
    <w:rsid w:val="00DD1C79"/>
    <w:rsid w:val="00DD1DF2"/>
    <w:rsid w:val="00DD1EC2"/>
    <w:rsid w:val="00DD1FD5"/>
    <w:rsid w:val="00DD224A"/>
    <w:rsid w:val="00DD2473"/>
    <w:rsid w:val="00DD2486"/>
    <w:rsid w:val="00DD255C"/>
    <w:rsid w:val="00DD27B4"/>
    <w:rsid w:val="00DD2990"/>
    <w:rsid w:val="00DD2CB2"/>
    <w:rsid w:val="00DD2EC6"/>
    <w:rsid w:val="00DD2FCD"/>
    <w:rsid w:val="00DD302A"/>
    <w:rsid w:val="00DD315B"/>
    <w:rsid w:val="00DD331D"/>
    <w:rsid w:val="00DD3923"/>
    <w:rsid w:val="00DD3F54"/>
    <w:rsid w:val="00DD3FAF"/>
    <w:rsid w:val="00DD419B"/>
    <w:rsid w:val="00DD4451"/>
    <w:rsid w:val="00DD4615"/>
    <w:rsid w:val="00DD4705"/>
    <w:rsid w:val="00DD48C6"/>
    <w:rsid w:val="00DD4AF8"/>
    <w:rsid w:val="00DD4F67"/>
    <w:rsid w:val="00DD52F1"/>
    <w:rsid w:val="00DD533B"/>
    <w:rsid w:val="00DD53A8"/>
    <w:rsid w:val="00DD5770"/>
    <w:rsid w:val="00DD57FC"/>
    <w:rsid w:val="00DD5A75"/>
    <w:rsid w:val="00DD5C36"/>
    <w:rsid w:val="00DD5D42"/>
    <w:rsid w:val="00DD5DAD"/>
    <w:rsid w:val="00DD5F31"/>
    <w:rsid w:val="00DD6055"/>
    <w:rsid w:val="00DD62E0"/>
    <w:rsid w:val="00DD6532"/>
    <w:rsid w:val="00DD6633"/>
    <w:rsid w:val="00DD6691"/>
    <w:rsid w:val="00DD6B34"/>
    <w:rsid w:val="00DD6D77"/>
    <w:rsid w:val="00DD7242"/>
    <w:rsid w:val="00DD72C6"/>
    <w:rsid w:val="00DD73F2"/>
    <w:rsid w:val="00DD78D5"/>
    <w:rsid w:val="00DD7B57"/>
    <w:rsid w:val="00DD7DFB"/>
    <w:rsid w:val="00DE00AF"/>
    <w:rsid w:val="00DE0241"/>
    <w:rsid w:val="00DE0399"/>
    <w:rsid w:val="00DE06BE"/>
    <w:rsid w:val="00DE07C5"/>
    <w:rsid w:val="00DE08E0"/>
    <w:rsid w:val="00DE0AF4"/>
    <w:rsid w:val="00DE0B28"/>
    <w:rsid w:val="00DE0CB8"/>
    <w:rsid w:val="00DE0DE4"/>
    <w:rsid w:val="00DE0ED9"/>
    <w:rsid w:val="00DE0FA8"/>
    <w:rsid w:val="00DE11F2"/>
    <w:rsid w:val="00DE1342"/>
    <w:rsid w:val="00DE17E4"/>
    <w:rsid w:val="00DE1852"/>
    <w:rsid w:val="00DE188B"/>
    <w:rsid w:val="00DE1939"/>
    <w:rsid w:val="00DE1A85"/>
    <w:rsid w:val="00DE1B6A"/>
    <w:rsid w:val="00DE1BCE"/>
    <w:rsid w:val="00DE1D1D"/>
    <w:rsid w:val="00DE1E91"/>
    <w:rsid w:val="00DE207F"/>
    <w:rsid w:val="00DE20C0"/>
    <w:rsid w:val="00DE213D"/>
    <w:rsid w:val="00DE2306"/>
    <w:rsid w:val="00DE240F"/>
    <w:rsid w:val="00DE2881"/>
    <w:rsid w:val="00DE2A44"/>
    <w:rsid w:val="00DE2B86"/>
    <w:rsid w:val="00DE2C27"/>
    <w:rsid w:val="00DE2CF3"/>
    <w:rsid w:val="00DE2D97"/>
    <w:rsid w:val="00DE2E71"/>
    <w:rsid w:val="00DE2FBE"/>
    <w:rsid w:val="00DE3013"/>
    <w:rsid w:val="00DE3228"/>
    <w:rsid w:val="00DE337F"/>
    <w:rsid w:val="00DE3533"/>
    <w:rsid w:val="00DE3830"/>
    <w:rsid w:val="00DE3A17"/>
    <w:rsid w:val="00DE3AE1"/>
    <w:rsid w:val="00DE3B9D"/>
    <w:rsid w:val="00DE4009"/>
    <w:rsid w:val="00DE400B"/>
    <w:rsid w:val="00DE4199"/>
    <w:rsid w:val="00DE4311"/>
    <w:rsid w:val="00DE475F"/>
    <w:rsid w:val="00DE4C67"/>
    <w:rsid w:val="00DE4C84"/>
    <w:rsid w:val="00DE4F1C"/>
    <w:rsid w:val="00DE50C0"/>
    <w:rsid w:val="00DE51E1"/>
    <w:rsid w:val="00DE545E"/>
    <w:rsid w:val="00DE57F4"/>
    <w:rsid w:val="00DE5A2F"/>
    <w:rsid w:val="00DE5A56"/>
    <w:rsid w:val="00DE5C2A"/>
    <w:rsid w:val="00DE5FBF"/>
    <w:rsid w:val="00DE61C9"/>
    <w:rsid w:val="00DE64B3"/>
    <w:rsid w:val="00DE64E1"/>
    <w:rsid w:val="00DE66D9"/>
    <w:rsid w:val="00DE6724"/>
    <w:rsid w:val="00DE67A0"/>
    <w:rsid w:val="00DE67EB"/>
    <w:rsid w:val="00DE6858"/>
    <w:rsid w:val="00DE68E8"/>
    <w:rsid w:val="00DE6BDF"/>
    <w:rsid w:val="00DE6D13"/>
    <w:rsid w:val="00DE6DB6"/>
    <w:rsid w:val="00DE7474"/>
    <w:rsid w:val="00DE7678"/>
    <w:rsid w:val="00DE78B2"/>
    <w:rsid w:val="00DF031E"/>
    <w:rsid w:val="00DF0397"/>
    <w:rsid w:val="00DF0434"/>
    <w:rsid w:val="00DF0446"/>
    <w:rsid w:val="00DF0626"/>
    <w:rsid w:val="00DF07C7"/>
    <w:rsid w:val="00DF08C9"/>
    <w:rsid w:val="00DF0938"/>
    <w:rsid w:val="00DF093D"/>
    <w:rsid w:val="00DF095D"/>
    <w:rsid w:val="00DF098A"/>
    <w:rsid w:val="00DF0B33"/>
    <w:rsid w:val="00DF0B5D"/>
    <w:rsid w:val="00DF0BA9"/>
    <w:rsid w:val="00DF17C5"/>
    <w:rsid w:val="00DF1893"/>
    <w:rsid w:val="00DF20BF"/>
    <w:rsid w:val="00DF21E2"/>
    <w:rsid w:val="00DF2364"/>
    <w:rsid w:val="00DF246E"/>
    <w:rsid w:val="00DF27D2"/>
    <w:rsid w:val="00DF2DE2"/>
    <w:rsid w:val="00DF2E30"/>
    <w:rsid w:val="00DF2F88"/>
    <w:rsid w:val="00DF32B1"/>
    <w:rsid w:val="00DF3EE8"/>
    <w:rsid w:val="00DF40F3"/>
    <w:rsid w:val="00DF4907"/>
    <w:rsid w:val="00DF4C9B"/>
    <w:rsid w:val="00DF4E37"/>
    <w:rsid w:val="00DF4E39"/>
    <w:rsid w:val="00DF504F"/>
    <w:rsid w:val="00DF5144"/>
    <w:rsid w:val="00DF5966"/>
    <w:rsid w:val="00DF5AE0"/>
    <w:rsid w:val="00DF5BD3"/>
    <w:rsid w:val="00DF5EB8"/>
    <w:rsid w:val="00DF60D0"/>
    <w:rsid w:val="00DF63CD"/>
    <w:rsid w:val="00DF6505"/>
    <w:rsid w:val="00DF68B3"/>
    <w:rsid w:val="00DF6A68"/>
    <w:rsid w:val="00DF6ABA"/>
    <w:rsid w:val="00DF6C5C"/>
    <w:rsid w:val="00DF6DC0"/>
    <w:rsid w:val="00DF6F1D"/>
    <w:rsid w:val="00DF6F2F"/>
    <w:rsid w:val="00DF701D"/>
    <w:rsid w:val="00DF7111"/>
    <w:rsid w:val="00DF734D"/>
    <w:rsid w:val="00DF74B5"/>
    <w:rsid w:val="00DF77BE"/>
    <w:rsid w:val="00DF78A5"/>
    <w:rsid w:val="00DF78F3"/>
    <w:rsid w:val="00DF79E2"/>
    <w:rsid w:val="00DF7B78"/>
    <w:rsid w:val="00DF7E48"/>
    <w:rsid w:val="00DF7E82"/>
    <w:rsid w:val="00DF7EDF"/>
    <w:rsid w:val="00DF7EE1"/>
    <w:rsid w:val="00DF7F0C"/>
    <w:rsid w:val="00DF7F4C"/>
    <w:rsid w:val="00E00097"/>
    <w:rsid w:val="00E00175"/>
    <w:rsid w:val="00E00525"/>
    <w:rsid w:val="00E00733"/>
    <w:rsid w:val="00E00864"/>
    <w:rsid w:val="00E0095A"/>
    <w:rsid w:val="00E00DF8"/>
    <w:rsid w:val="00E00F8D"/>
    <w:rsid w:val="00E010EE"/>
    <w:rsid w:val="00E01251"/>
    <w:rsid w:val="00E01285"/>
    <w:rsid w:val="00E01334"/>
    <w:rsid w:val="00E0147D"/>
    <w:rsid w:val="00E01480"/>
    <w:rsid w:val="00E01580"/>
    <w:rsid w:val="00E01613"/>
    <w:rsid w:val="00E018C5"/>
    <w:rsid w:val="00E0197D"/>
    <w:rsid w:val="00E01A34"/>
    <w:rsid w:val="00E01A62"/>
    <w:rsid w:val="00E01ACF"/>
    <w:rsid w:val="00E01C30"/>
    <w:rsid w:val="00E01D69"/>
    <w:rsid w:val="00E01E17"/>
    <w:rsid w:val="00E0212C"/>
    <w:rsid w:val="00E021EF"/>
    <w:rsid w:val="00E022FE"/>
    <w:rsid w:val="00E0241A"/>
    <w:rsid w:val="00E02476"/>
    <w:rsid w:val="00E024B1"/>
    <w:rsid w:val="00E0251D"/>
    <w:rsid w:val="00E026C9"/>
    <w:rsid w:val="00E027C2"/>
    <w:rsid w:val="00E02BB3"/>
    <w:rsid w:val="00E02BC8"/>
    <w:rsid w:val="00E02E38"/>
    <w:rsid w:val="00E0308F"/>
    <w:rsid w:val="00E031AB"/>
    <w:rsid w:val="00E032A5"/>
    <w:rsid w:val="00E03606"/>
    <w:rsid w:val="00E037A3"/>
    <w:rsid w:val="00E03812"/>
    <w:rsid w:val="00E03A4E"/>
    <w:rsid w:val="00E03CB0"/>
    <w:rsid w:val="00E03CE3"/>
    <w:rsid w:val="00E03D05"/>
    <w:rsid w:val="00E03DE0"/>
    <w:rsid w:val="00E043E0"/>
    <w:rsid w:val="00E04732"/>
    <w:rsid w:val="00E0476E"/>
    <w:rsid w:val="00E0479D"/>
    <w:rsid w:val="00E04C03"/>
    <w:rsid w:val="00E04C67"/>
    <w:rsid w:val="00E04CD5"/>
    <w:rsid w:val="00E04D26"/>
    <w:rsid w:val="00E04E42"/>
    <w:rsid w:val="00E04EE5"/>
    <w:rsid w:val="00E0571A"/>
    <w:rsid w:val="00E05808"/>
    <w:rsid w:val="00E05890"/>
    <w:rsid w:val="00E05B80"/>
    <w:rsid w:val="00E05BFD"/>
    <w:rsid w:val="00E05C20"/>
    <w:rsid w:val="00E06270"/>
    <w:rsid w:val="00E062F1"/>
    <w:rsid w:val="00E063B2"/>
    <w:rsid w:val="00E064A7"/>
    <w:rsid w:val="00E064F4"/>
    <w:rsid w:val="00E06532"/>
    <w:rsid w:val="00E0663F"/>
    <w:rsid w:val="00E06A18"/>
    <w:rsid w:val="00E06F85"/>
    <w:rsid w:val="00E0783F"/>
    <w:rsid w:val="00E07879"/>
    <w:rsid w:val="00E0795E"/>
    <w:rsid w:val="00E07C83"/>
    <w:rsid w:val="00E101F6"/>
    <w:rsid w:val="00E107FC"/>
    <w:rsid w:val="00E10C18"/>
    <w:rsid w:val="00E10C55"/>
    <w:rsid w:val="00E10C65"/>
    <w:rsid w:val="00E10FC7"/>
    <w:rsid w:val="00E110A2"/>
    <w:rsid w:val="00E110A3"/>
    <w:rsid w:val="00E11375"/>
    <w:rsid w:val="00E11424"/>
    <w:rsid w:val="00E11498"/>
    <w:rsid w:val="00E116CD"/>
    <w:rsid w:val="00E11892"/>
    <w:rsid w:val="00E11D3D"/>
    <w:rsid w:val="00E11F8C"/>
    <w:rsid w:val="00E120F9"/>
    <w:rsid w:val="00E1230C"/>
    <w:rsid w:val="00E1249E"/>
    <w:rsid w:val="00E125F7"/>
    <w:rsid w:val="00E125F8"/>
    <w:rsid w:val="00E12697"/>
    <w:rsid w:val="00E127DB"/>
    <w:rsid w:val="00E1280D"/>
    <w:rsid w:val="00E12DCB"/>
    <w:rsid w:val="00E131A1"/>
    <w:rsid w:val="00E137C4"/>
    <w:rsid w:val="00E13BB2"/>
    <w:rsid w:val="00E13BD7"/>
    <w:rsid w:val="00E13E8C"/>
    <w:rsid w:val="00E1419F"/>
    <w:rsid w:val="00E141ED"/>
    <w:rsid w:val="00E14238"/>
    <w:rsid w:val="00E14239"/>
    <w:rsid w:val="00E143F1"/>
    <w:rsid w:val="00E144DF"/>
    <w:rsid w:val="00E148FD"/>
    <w:rsid w:val="00E14ACB"/>
    <w:rsid w:val="00E14B7B"/>
    <w:rsid w:val="00E14D4F"/>
    <w:rsid w:val="00E14E1B"/>
    <w:rsid w:val="00E15248"/>
    <w:rsid w:val="00E15610"/>
    <w:rsid w:val="00E15640"/>
    <w:rsid w:val="00E158F4"/>
    <w:rsid w:val="00E15D54"/>
    <w:rsid w:val="00E15D68"/>
    <w:rsid w:val="00E15E69"/>
    <w:rsid w:val="00E15F57"/>
    <w:rsid w:val="00E1637F"/>
    <w:rsid w:val="00E167DB"/>
    <w:rsid w:val="00E1685C"/>
    <w:rsid w:val="00E16899"/>
    <w:rsid w:val="00E16923"/>
    <w:rsid w:val="00E169ED"/>
    <w:rsid w:val="00E171E7"/>
    <w:rsid w:val="00E17616"/>
    <w:rsid w:val="00E1776C"/>
    <w:rsid w:val="00E17931"/>
    <w:rsid w:val="00E17BD1"/>
    <w:rsid w:val="00E20056"/>
    <w:rsid w:val="00E20250"/>
    <w:rsid w:val="00E202F2"/>
    <w:rsid w:val="00E20422"/>
    <w:rsid w:val="00E20447"/>
    <w:rsid w:val="00E2051D"/>
    <w:rsid w:val="00E20861"/>
    <w:rsid w:val="00E20886"/>
    <w:rsid w:val="00E209EA"/>
    <w:rsid w:val="00E20A6A"/>
    <w:rsid w:val="00E20E87"/>
    <w:rsid w:val="00E20EA3"/>
    <w:rsid w:val="00E20F28"/>
    <w:rsid w:val="00E20F74"/>
    <w:rsid w:val="00E210DF"/>
    <w:rsid w:val="00E21354"/>
    <w:rsid w:val="00E217F3"/>
    <w:rsid w:val="00E21916"/>
    <w:rsid w:val="00E21945"/>
    <w:rsid w:val="00E21B7C"/>
    <w:rsid w:val="00E21E5E"/>
    <w:rsid w:val="00E21E66"/>
    <w:rsid w:val="00E2216F"/>
    <w:rsid w:val="00E2225D"/>
    <w:rsid w:val="00E22338"/>
    <w:rsid w:val="00E223F0"/>
    <w:rsid w:val="00E22BB8"/>
    <w:rsid w:val="00E22EDB"/>
    <w:rsid w:val="00E23333"/>
    <w:rsid w:val="00E233E4"/>
    <w:rsid w:val="00E2351C"/>
    <w:rsid w:val="00E2378A"/>
    <w:rsid w:val="00E23879"/>
    <w:rsid w:val="00E239C6"/>
    <w:rsid w:val="00E239CD"/>
    <w:rsid w:val="00E23B76"/>
    <w:rsid w:val="00E23DCF"/>
    <w:rsid w:val="00E23DDD"/>
    <w:rsid w:val="00E240AA"/>
    <w:rsid w:val="00E24183"/>
    <w:rsid w:val="00E24463"/>
    <w:rsid w:val="00E2446D"/>
    <w:rsid w:val="00E24712"/>
    <w:rsid w:val="00E249DA"/>
    <w:rsid w:val="00E24A83"/>
    <w:rsid w:val="00E24AC3"/>
    <w:rsid w:val="00E24E31"/>
    <w:rsid w:val="00E24EFD"/>
    <w:rsid w:val="00E25300"/>
    <w:rsid w:val="00E25541"/>
    <w:rsid w:val="00E255D7"/>
    <w:rsid w:val="00E256F4"/>
    <w:rsid w:val="00E257AA"/>
    <w:rsid w:val="00E257F3"/>
    <w:rsid w:val="00E25854"/>
    <w:rsid w:val="00E25904"/>
    <w:rsid w:val="00E2593E"/>
    <w:rsid w:val="00E25DAA"/>
    <w:rsid w:val="00E25E1A"/>
    <w:rsid w:val="00E25F6A"/>
    <w:rsid w:val="00E25FD7"/>
    <w:rsid w:val="00E2633D"/>
    <w:rsid w:val="00E26A90"/>
    <w:rsid w:val="00E26B02"/>
    <w:rsid w:val="00E26B6B"/>
    <w:rsid w:val="00E26D42"/>
    <w:rsid w:val="00E26EA4"/>
    <w:rsid w:val="00E271B7"/>
    <w:rsid w:val="00E271D9"/>
    <w:rsid w:val="00E2730D"/>
    <w:rsid w:val="00E273F9"/>
    <w:rsid w:val="00E2767F"/>
    <w:rsid w:val="00E2797C"/>
    <w:rsid w:val="00E27A79"/>
    <w:rsid w:val="00E27B44"/>
    <w:rsid w:val="00E27C50"/>
    <w:rsid w:val="00E27E76"/>
    <w:rsid w:val="00E304A9"/>
    <w:rsid w:val="00E305AA"/>
    <w:rsid w:val="00E305E4"/>
    <w:rsid w:val="00E307E9"/>
    <w:rsid w:val="00E30D06"/>
    <w:rsid w:val="00E30EC9"/>
    <w:rsid w:val="00E30F02"/>
    <w:rsid w:val="00E30F33"/>
    <w:rsid w:val="00E30FBD"/>
    <w:rsid w:val="00E30FBF"/>
    <w:rsid w:val="00E311BA"/>
    <w:rsid w:val="00E317A0"/>
    <w:rsid w:val="00E317ED"/>
    <w:rsid w:val="00E31846"/>
    <w:rsid w:val="00E31941"/>
    <w:rsid w:val="00E31AD4"/>
    <w:rsid w:val="00E31B77"/>
    <w:rsid w:val="00E31D19"/>
    <w:rsid w:val="00E31D7B"/>
    <w:rsid w:val="00E320C7"/>
    <w:rsid w:val="00E32469"/>
    <w:rsid w:val="00E324C6"/>
    <w:rsid w:val="00E32695"/>
    <w:rsid w:val="00E32AFF"/>
    <w:rsid w:val="00E32BEE"/>
    <w:rsid w:val="00E33001"/>
    <w:rsid w:val="00E333F3"/>
    <w:rsid w:val="00E33594"/>
    <w:rsid w:val="00E3367A"/>
    <w:rsid w:val="00E33785"/>
    <w:rsid w:val="00E337D0"/>
    <w:rsid w:val="00E33827"/>
    <w:rsid w:val="00E33887"/>
    <w:rsid w:val="00E33994"/>
    <w:rsid w:val="00E33AD1"/>
    <w:rsid w:val="00E33B30"/>
    <w:rsid w:val="00E340BC"/>
    <w:rsid w:val="00E34366"/>
    <w:rsid w:val="00E3465E"/>
    <w:rsid w:val="00E3488F"/>
    <w:rsid w:val="00E34BFD"/>
    <w:rsid w:val="00E34F03"/>
    <w:rsid w:val="00E353DD"/>
    <w:rsid w:val="00E354ED"/>
    <w:rsid w:val="00E35537"/>
    <w:rsid w:val="00E35AF5"/>
    <w:rsid w:val="00E35C19"/>
    <w:rsid w:val="00E35CE5"/>
    <w:rsid w:val="00E35EE6"/>
    <w:rsid w:val="00E360BF"/>
    <w:rsid w:val="00E36101"/>
    <w:rsid w:val="00E361AD"/>
    <w:rsid w:val="00E36204"/>
    <w:rsid w:val="00E362E3"/>
    <w:rsid w:val="00E36459"/>
    <w:rsid w:val="00E369B2"/>
    <w:rsid w:val="00E36BB0"/>
    <w:rsid w:val="00E36D1C"/>
    <w:rsid w:val="00E36E5D"/>
    <w:rsid w:val="00E37219"/>
    <w:rsid w:val="00E37282"/>
    <w:rsid w:val="00E37740"/>
    <w:rsid w:val="00E37769"/>
    <w:rsid w:val="00E377DD"/>
    <w:rsid w:val="00E378B3"/>
    <w:rsid w:val="00E378B5"/>
    <w:rsid w:val="00E37A44"/>
    <w:rsid w:val="00E37ACA"/>
    <w:rsid w:val="00E37C7C"/>
    <w:rsid w:val="00E37F86"/>
    <w:rsid w:val="00E404BC"/>
    <w:rsid w:val="00E40582"/>
    <w:rsid w:val="00E405AD"/>
    <w:rsid w:val="00E40974"/>
    <w:rsid w:val="00E40A68"/>
    <w:rsid w:val="00E40D7B"/>
    <w:rsid w:val="00E40E46"/>
    <w:rsid w:val="00E4142B"/>
    <w:rsid w:val="00E4144A"/>
    <w:rsid w:val="00E41541"/>
    <w:rsid w:val="00E415F6"/>
    <w:rsid w:val="00E41A7F"/>
    <w:rsid w:val="00E41BE0"/>
    <w:rsid w:val="00E41F79"/>
    <w:rsid w:val="00E41FA6"/>
    <w:rsid w:val="00E4217D"/>
    <w:rsid w:val="00E4278E"/>
    <w:rsid w:val="00E42799"/>
    <w:rsid w:val="00E4293E"/>
    <w:rsid w:val="00E429E2"/>
    <w:rsid w:val="00E42B10"/>
    <w:rsid w:val="00E42B19"/>
    <w:rsid w:val="00E42B8C"/>
    <w:rsid w:val="00E42C9A"/>
    <w:rsid w:val="00E42DB6"/>
    <w:rsid w:val="00E43070"/>
    <w:rsid w:val="00E43180"/>
    <w:rsid w:val="00E43182"/>
    <w:rsid w:val="00E431C1"/>
    <w:rsid w:val="00E43519"/>
    <w:rsid w:val="00E43AB4"/>
    <w:rsid w:val="00E43DD6"/>
    <w:rsid w:val="00E43E51"/>
    <w:rsid w:val="00E43FD2"/>
    <w:rsid w:val="00E442DC"/>
    <w:rsid w:val="00E44417"/>
    <w:rsid w:val="00E4459B"/>
    <w:rsid w:val="00E4474F"/>
    <w:rsid w:val="00E44B9C"/>
    <w:rsid w:val="00E44DA4"/>
    <w:rsid w:val="00E44F55"/>
    <w:rsid w:val="00E44FAF"/>
    <w:rsid w:val="00E4508D"/>
    <w:rsid w:val="00E45363"/>
    <w:rsid w:val="00E45487"/>
    <w:rsid w:val="00E455AE"/>
    <w:rsid w:val="00E455F1"/>
    <w:rsid w:val="00E45601"/>
    <w:rsid w:val="00E4569B"/>
    <w:rsid w:val="00E45767"/>
    <w:rsid w:val="00E457BF"/>
    <w:rsid w:val="00E45AA4"/>
    <w:rsid w:val="00E45AE7"/>
    <w:rsid w:val="00E45B1D"/>
    <w:rsid w:val="00E45B74"/>
    <w:rsid w:val="00E45ED2"/>
    <w:rsid w:val="00E45F52"/>
    <w:rsid w:val="00E462F3"/>
    <w:rsid w:val="00E46564"/>
    <w:rsid w:val="00E46598"/>
    <w:rsid w:val="00E465FC"/>
    <w:rsid w:val="00E46857"/>
    <w:rsid w:val="00E46E39"/>
    <w:rsid w:val="00E47084"/>
    <w:rsid w:val="00E472EB"/>
    <w:rsid w:val="00E47424"/>
    <w:rsid w:val="00E4749B"/>
    <w:rsid w:val="00E4751D"/>
    <w:rsid w:val="00E475CB"/>
    <w:rsid w:val="00E477BF"/>
    <w:rsid w:val="00E47804"/>
    <w:rsid w:val="00E47B4D"/>
    <w:rsid w:val="00E47D76"/>
    <w:rsid w:val="00E47D88"/>
    <w:rsid w:val="00E47E80"/>
    <w:rsid w:val="00E5011C"/>
    <w:rsid w:val="00E501C5"/>
    <w:rsid w:val="00E50353"/>
    <w:rsid w:val="00E50371"/>
    <w:rsid w:val="00E50604"/>
    <w:rsid w:val="00E50745"/>
    <w:rsid w:val="00E50758"/>
    <w:rsid w:val="00E50A7D"/>
    <w:rsid w:val="00E50B45"/>
    <w:rsid w:val="00E50D74"/>
    <w:rsid w:val="00E50DDB"/>
    <w:rsid w:val="00E5104A"/>
    <w:rsid w:val="00E51088"/>
    <w:rsid w:val="00E51093"/>
    <w:rsid w:val="00E513F6"/>
    <w:rsid w:val="00E51442"/>
    <w:rsid w:val="00E51672"/>
    <w:rsid w:val="00E516D9"/>
    <w:rsid w:val="00E5173C"/>
    <w:rsid w:val="00E517BB"/>
    <w:rsid w:val="00E51850"/>
    <w:rsid w:val="00E51AAD"/>
    <w:rsid w:val="00E51ACC"/>
    <w:rsid w:val="00E51DED"/>
    <w:rsid w:val="00E52905"/>
    <w:rsid w:val="00E52A63"/>
    <w:rsid w:val="00E52AAD"/>
    <w:rsid w:val="00E52C14"/>
    <w:rsid w:val="00E52C65"/>
    <w:rsid w:val="00E52EAF"/>
    <w:rsid w:val="00E531CA"/>
    <w:rsid w:val="00E5324A"/>
    <w:rsid w:val="00E5354B"/>
    <w:rsid w:val="00E53C58"/>
    <w:rsid w:val="00E53EB0"/>
    <w:rsid w:val="00E53FFA"/>
    <w:rsid w:val="00E543BB"/>
    <w:rsid w:val="00E54496"/>
    <w:rsid w:val="00E54551"/>
    <w:rsid w:val="00E54712"/>
    <w:rsid w:val="00E5472F"/>
    <w:rsid w:val="00E548EE"/>
    <w:rsid w:val="00E548F4"/>
    <w:rsid w:val="00E549BA"/>
    <w:rsid w:val="00E550EC"/>
    <w:rsid w:val="00E55161"/>
    <w:rsid w:val="00E551D3"/>
    <w:rsid w:val="00E55612"/>
    <w:rsid w:val="00E5583C"/>
    <w:rsid w:val="00E558B0"/>
    <w:rsid w:val="00E559B5"/>
    <w:rsid w:val="00E55AEE"/>
    <w:rsid w:val="00E55B1B"/>
    <w:rsid w:val="00E55D3A"/>
    <w:rsid w:val="00E55E81"/>
    <w:rsid w:val="00E56146"/>
    <w:rsid w:val="00E562C1"/>
    <w:rsid w:val="00E56AEF"/>
    <w:rsid w:val="00E56B64"/>
    <w:rsid w:val="00E56B87"/>
    <w:rsid w:val="00E56CF8"/>
    <w:rsid w:val="00E57183"/>
    <w:rsid w:val="00E5721A"/>
    <w:rsid w:val="00E5721F"/>
    <w:rsid w:val="00E572EA"/>
    <w:rsid w:val="00E573A8"/>
    <w:rsid w:val="00E574E7"/>
    <w:rsid w:val="00E57690"/>
    <w:rsid w:val="00E57783"/>
    <w:rsid w:val="00E577C0"/>
    <w:rsid w:val="00E57948"/>
    <w:rsid w:val="00E57A89"/>
    <w:rsid w:val="00E57B52"/>
    <w:rsid w:val="00E57C1D"/>
    <w:rsid w:val="00E57D4A"/>
    <w:rsid w:val="00E60078"/>
    <w:rsid w:val="00E60174"/>
    <w:rsid w:val="00E60757"/>
    <w:rsid w:val="00E60B74"/>
    <w:rsid w:val="00E60D15"/>
    <w:rsid w:val="00E60F70"/>
    <w:rsid w:val="00E612DB"/>
    <w:rsid w:val="00E61685"/>
    <w:rsid w:val="00E618E2"/>
    <w:rsid w:val="00E618F2"/>
    <w:rsid w:val="00E62034"/>
    <w:rsid w:val="00E62517"/>
    <w:rsid w:val="00E62568"/>
    <w:rsid w:val="00E6257A"/>
    <w:rsid w:val="00E62AB0"/>
    <w:rsid w:val="00E62CEA"/>
    <w:rsid w:val="00E62DB0"/>
    <w:rsid w:val="00E63067"/>
    <w:rsid w:val="00E63356"/>
    <w:rsid w:val="00E63663"/>
    <w:rsid w:val="00E637F8"/>
    <w:rsid w:val="00E63852"/>
    <w:rsid w:val="00E63AB2"/>
    <w:rsid w:val="00E63C94"/>
    <w:rsid w:val="00E63CE0"/>
    <w:rsid w:val="00E63CF9"/>
    <w:rsid w:val="00E64249"/>
    <w:rsid w:val="00E643DE"/>
    <w:rsid w:val="00E64771"/>
    <w:rsid w:val="00E64836"/>
    <w:rsid w:val="00E650B8"/>
    <w:rsid w:val="00E6521C"/>
    <w:rsid w:val="00E65261"/>
    <w:rsid w:val="00E652EA"/>
    <w:rsid w:val="00E655F9"/>
    <w:rsid w:val="00E65A33"/>
    <w:rsid w:val="00E65D6B"/>
    <w:rsid w:val="00E65D97"/>
    <w:rsid w:val="00E65E6E"/>
    <w:rsid w:val="00E66447"/>
    <w:rsid w:val="00E664BD"/>
    <w:rsid w:val="00E6653E"/>
    <w:rsid w:val="00E665B4"/>
    <w:rsid w:val="00E66651"/>
    <w:rsid w:val="00E6696B"/>
    <w:rsid w:val="00E66C4B"/>
    <w:rsid w:val="00E66C74"/>
    <w:rsid w:val="00E66D24"/>
    <w:rsid w:val="00E67003"/>
    <w:rsid w:val="00E671A9"/>
    <w:rsid w:val="00E67207"/>
    <w:rsid w:val="00E67843"/>
    <w:rsid w:val="00E6788C"/>
    <w:rsid w:val="00E678E3"/>
    <w:rsid w:val="00E67ABB"/>
    <w:rsid w:val="00E67E9A"/>
    <w:rsid w:val="00E67FC7"/>
    <w:rsid w:val="00E70600"/>
    <w:rsid w:val="00E70893"/>
    <w:rsid w:val="00E709A2"/>
    <w:rsid w:val="00E709B0"/>
    <w:rsid w:val="00E70DA2"/>
    <w:rsid w:val="00E70DDD"/>
    <w:rsid w:val="00E70F4C"/>
    <w:rsid w:val="00E710C7"/>
    <w:rsid w:val="00E7118A"/>
    <w:rsid w:val="00E712A2"/>
    <w:rsid w:val="00E712C1"/>
    <w:rsid w:val="00E714D7"/>
    <w:rsid w:val="00E714EB"/>
    <w:rsid w:val="00E71529"/>
    <w:rsid w:val="00E71D04"/>
    <w:rsid w:val="00E71D09"/>
    <w:rsid w:val="00E71DC4"/>
    <w:rsid w:val="00E71E45"/>
    <w:rsid w:val="00E71E7E"/>
    <w:rsid w:val="00E72025"/>
    <w:rsid w:val="00E721D3"/>
    <w:rsid w:val="00E72385"/>
    <w:rsid w:val="00E72399"/>
    <w:rsid w:val="00E72994"/>
    <w:rsid w:val="00E72B5E"/>
    <w:rsid w:val="00E72C5B"/>
    <w:rsid w:val="00E72CE5"/>
    <w:rsid w:val="00E731FA"/>
    <w:rsid w:val="00E73300"/>
    <w:rsid w:val="00E7334F"/>
    <w:rsid w:val="00E73386"/>
    <w:rsid w:val="00E73393"/>
    <w:rsid w:val="00E733F7"/>
    <w:rsid w:val="00E7347B"/>
    <w:rsid w:val="00E739FC"/>
    <w:rsid w:val="00E73A07"/>
    <w:rsid w:val="00E73A65"/>
    <w:rsid w:val="00E73A8B"/>
    <w:rsid w:val="00E73BD0"/>
    <w:rsid w:val="00E73C18"/>
    <w:rsid w:val="00E73CAA"/>
    <w:rsid w:val="00E73E6B"/>
    <w:rsid w:val="00E7406D"/>
    <w:rsid w:val="00E74320"/>
    <w:rsid w:val="00E744B4"/>
    <w:rsid w:val="00E748F7"/>
    <w:rsid w:val="00E749C0"/>
    <w:rsid w:val="00E74E3A"/>
    <w:rsid w:val="00E74ED1"/>
    <w:rsid w:val="00E75076"/>
    <w:rsid w:val="00E751B3"/>
    <w:rsid w:val="00E75384"/>
    <w:rsid w:val="00E7569C"/>
    <w:rsid w:val="00E75C70"/>
    <w:rsid w:val="00E75C85"/>
    <w:rsid w:val="00E763B8"/>
    <w:rsid w:val="00E76438"/>
    <w:rsid w:val="00E767E9"/>
    <w:rsid w:val="00E769AC"/>
    <w:rsid w:val="00E77330"/>
    <w:rsid w:val="00E77342"/>
    <w:rsid w:val="00E774DB"/>
    <w:rsid w:val="00E80185"/>
    <w:rsid w:val="00E801C2"/>
    <w:rsid w:val="00E80231"/>
    <w:rsid w:val="00E80267"/>
    <w:rsid w:val="00E8035E"/>
    <w:rsid w:val="00E80489"/>
    <w:rsid w:val="00E804A3"/>
    <w:rsid w:val="00E8050E"/>
    <w:rsid w:val="00E8056E"/>
    <w:rsid w:val="00E80674"/>
    <w:rsid w:val="00E80811"/>
    <w:rsid w:val="00E80896"/>
    <w:rsid w:val="00E80A87"/>
    <w:rsid w:val="00E811D8"/>
    <w:rsid w:val="00E813E6"/>
    <w:rsid w:val="00E817BA"/>
    <w:rsid w:val="00E819A2"/>
    <w:rsid w:val="00E81B8E"/>
    <w:rsid w:val="00E81C23"/>
    <w:rsid w:val="00E81D1B"/>
    <w:rsid w:val="00E81FE8"/>
    <w:rsid w:val="00E8202F"/>
    <w:rsid w:val="00E8211F"/>
    <w:rsid w:val="00E82359"/>
    <w:rsid w:val="00E825DF"/>
    <w:rsid w:val="00E8260B"/>
    <w:rsid w:val="00E8265D"/>
    <w:rsid w:val="00E82E06"/>
    <w:rsid w:val="00E83174"/>
    <w:rsid w:val="00E83319"/>
    <w:rsid w:val="00E83464"/>
    <w:rsid w:val="00E835FE"/>
    <w:rsid w:val="00E837AC"/>
    <w:rsid w:val="00E8393D"/>
    <w:rsid w:val="00E83A45"/>
    <w:rsid w:val="00E83B57"/>
    <w:rsid w:val="00E83E53"/>
    <w:rsid w:val="00E83E71"/>
    <w:rsid w:val="00E83FBA"/>
    <w:rsid w:val="00E84161"/>
    <w:rsid w:val="00E84436"/>
    <w:rsid w:val="00E844E8"/>
    <w:rsid w:val="00E8481D"/>
    <w:rsid w:val="00E848F4"/>
    <w:rsid w:val="00E84F91"/>
    <w:rsid w:val="00E8506D"/>
    <w:rsid w:val="00E85185"/>
    <w:rsid w:val="00E85276"/>
    <w:rsid w:val="00E85312"/>
    <w:rsid w:val="00E8543F"/>
    <w:rsid w:val="00E854A5"/>
    <w:rsid w:val="00E854C0"/>
    <w:rsid w:val="00E858FB"/>
    <w:rsid w:val="00E85D3B"/>
    <w:rsid w:val="00E85DDD"/>
    <w:rsid w:val="00E85E17"/>
    <w:rsid w:val="00E85F15"/>
    <w:rsid w:val="00E86131"/>
    <w:rsid w:val="00E86191"/>
    <w:rsid w:val="00E8632B"/>
    <w:rsid w:val="00E8641A"/>
    <w:rsid w:val="00E86446"/>
    <w:rsid w:val="00E86651"/>
    <w:rsid w:val="00E86A0B"/>
    <w:rsid w:val="00E86B10"/>
    <w:rsid w:val="00E86E1A"/>
    <w:rsid w:val="00E86E29"/>
    <w:rsid w:val="00E86F1F"/>
    <w:rsid w:val="00E87025"/>
    <w:rsid w:val="00E87107"/>
    <w:rsid w:val="00E8710B"/>
    <w:rsid w:val="00E8756E"/>
    <w:rsid w:val="00E876B0"/>
    <w:rsid w:val="00E876ED"/>
    <w:rsid w:val="00E8779C"/>
    <w:rsid w:val="00E87927"/>
    <w:rsid w:val="00E879AE"/>
    <w:rsid w:val="00E879C2"/>
    <w:rsid w:val="00E87AA8"/>
    <w:rsid w:val="00E87B5A"/>
    <w:rsid w:val="00E87C00"/>
    <w:rsid w:val="00E87D5E"/>
    <w:rsid w:val="00E87DDC"/>
    <w:rsid w:val="00E87E6B"/>
    <w:rsid w:val="00E87F83"/>
    <w:rsid w:val="00E90027"/>
    <w:rsid w:val="00E90083"/>
    <w:rsid w:val="00E90201"/>
    <w:rsid w:val="00E906CB"/>
    <w:rsid w:val="00E90887"/>
    <w:rsid w:val="00E90A57"/>
    <w:rsid w:val="00E90E00"/>
    <w:rsid w:val="00E90E71"/>
    <w:rsid w:val="00E90EE9"/>
    <w:rsid w:val="00E91036"/>
    <w:rsid w:val="00E91350"/>
    <w:rsid w:val="00E9154A"/>
    <w:rsid w:val="00E917A7"/>
    <w:rsid w:val="00E918DF"/>
    <w:rsid w:val="00E919D6"/>
    <w:rsid w:val="00E919FD"/>
    <w:rsid w:val="00E91C9F"/>
    <w:rsid w:val="00E91FC6"/>
    <w:rsid w:val="00E92552"/>
    <w:rsid w:val="00E925D0"/>
    <w:rsid w:val="00E92675"/>
    <w:rsid w:val="00E92BFC"/>
    <w:rsid w:val="00E92F8C"/>
    <w:rsid w:val="00E933A7"/>
    <w:rsid w:val="00E93533"/>
    <w:rsid w:val="00E9362F"/>
    <w:rsid w:val="00E936E1"/>
    <w:rsid w:val="00E936E7"/>
    <w:rsid w:val="00E93B81"/>
    <w:rsid w:val="00E93ED4"/>
    <w:rsid w:val="00E94525"/>
    <w:rsid w:val="00E94595"/>
    <w:rsid w:val="00E9491D"/>
    <w:rsid w:val="00E950C7"/>
    <w:rsid w:val="00E950DA"/>
    <w:rsid w:val="00E95222"/>
    <w:rsid w:val="00E9526B"/>
    <w:rsid w:val="00E95274"/>
    <w:rsid w:val="00E953AD"/>
    <w:rsid w:val="00E95472"/>
    <w:rsid w:val="00E954F9"/>
    <w:rsid w:val="00E95A92"/>
    <w:rsid w:val="00E95AAE"/>
    <w:rsid w:val="00E95B49"/>
    <w:rsid w:val="00E96109"/>
    <w:rsid w:val="00E96E10"/>
    <w:rsid w:val="00E96F5A"/>
    <w:rsid w:val="00E96FA3"/>
    <w:rsid w:val="00E96FA4"/>
    <w:rsid w:val="00E9702E"/>
    <w:rsid w:val="00E975FC"/>
    <w:rsid w:val="00E97650"/>
    <w:rsid w:val="00E97DB8"/>
    <w:rsid w:val="00EA0BF7"/>
    <w:rsid w:val="00EA0C61"/>
    <w:rsid w:val="00EA0CFD"/>
    <w:rsid w:val="00EA0FF2"/>
    <w:rsid w:val="00EA1049"/>
    <w:rsid w:val="00EA1061"/>
    <w:rsid w:val="00EA1222"/>
    <w:rsid w:val="00EA1331"/>
    <w:rsid w:val="00EA163A"/>
    <w:rsid w:val="00EA1703"/>
    <w:rsid w:val="00EA17DE"/>
    <w:rsid w:val="00EA1AE1"/>
    <w:rsid w:val="00EA1B47"/>
    <w:rsid w:val="00EA1BA9"/>
    <w:rsid w:val="00EA1E68"/>
    <w:rsid w:val="00EA1EA8"/>
    <w:rsid w:val="00EA20A0"/>
    <w:rsid w:val="00EA239B"/>
    <w:rsid w:val="00EA23EE"/>
    <w:rsid w:val="00EA26CC"/>
    <w:rsid w:val="00EA26E4"/>
    <w:rsid w:val="00EA2801"/>
    <w:rsid w:val="00EA2997"/>
    <w:rsid w:val="00EA2A03"/>
    <w:rsid w:val="00EA2C9C"/>
    <w:rsid w:val="00EA30CD"/>
    <w:rsid w:val="00EA3109"/>
    <w:rsid w:val="00EA32C8"/>
    <w:rsid w:val="00EA33F3"/>
    <w:rsid w:val="00EA347B"/>
    <w:rsid w:val="00EA34E2"/>
    <w:rsid w:val="00EA3518"/>
    <w:rsid w:val="00EA384E"/>
    <w:rsid w:val="00EA3874"/>
    <w:rsid w:val="00EA3B89"/>
    <w:rsid w:val="00EA3C54"/>
    <w:rsid w:val="00EA3D74"/>
    <w:rsid w:val="00EA3ED7"/>
    <w:rsid w:val="00EA3FC5"/>
    <w:rsid w:val="00EA4001"/>
    <w:rsid w:val="00EA405A"/>
    <w:rsid w:val="00EA47A4"/>
    <w:rsid w:val="00EA48A5"/>
    <w:rsid w:val="00EA4AD2"/>
    <w:rsid w:val="00EA4B91"/>
    <w:rsid w:val="00EA4BD2"/>
    <w:rsid w:val="00EA4D62"/>
    <w:rsid w:val="00EA4DDE"/>
    <w:rsid w:val="00EA5094"/>
    <w:rsid w:val="00EA50BD"/>
    <w:rsid w:val="00EA5882"/>
    <w:rsid w:val="00EA5981"/>
    <w:rsid w:val="00EA5C9F"/>
    <w:rsid w:val="00EA5D09"/>
    <w:rsid w:val="00EA5E22"/>
    <w:rsid w:val="00EA5E6E"/>
    <w:rsid w:val="00EA5FCA"/>
    <w:rsid w:val="00EA6089"/>
    <w:rsid w:val="00EA6117"/>
    <w:rsid w:val="00EA6184"/>
    <w:rsid w:val="00EA63B6"/>
    <w:rsid w:val="00EA6402"/>
    <w:rsid w:val="00EA657F"/>
    <w:rsid w:val="00EA6718"/>
    <w:rsid w:val="00EA678B"/>
    <w:rsid w:val="00EA682A"/>
    <w:rsid w:val="00EA69F1"/>
    <w:rsid w:val="00EA6BB5"/>
    <w:rsid w:val="00EA6CB9"/>
    <w:rsid w:val="00EA6D2F"/>
    <w:rsid w:val="00EA6DE6"/>
    <w:rsid w:val="00EA6E36"/>
    <w:rsid w:val="00EA6E83"/>
    <w:rsid w:val="00EA6F9B"/>
    <w:rsid w:val="00EA738F"/>
    <w:rsid w:val="00EA7416"/>
    <w:rsid w:val="00EA7693"/>
    <w:rsid w:val="00EA79B0"/>
    <w:rsid w:val="00EA7B64"/>
    <w:rsid w:val="00EA7BA1"/>
    <w:rsid w:val="00EA7BAF"/>
    <w:rsid w:val="00EA7D5D"/>
    <w:rsid w:val="00EA7DD7"/>
    <w:rsid w:val="00EA7EAA"/>
    <w:rsid w:val="00EB0139"/>
    <w:rsid w:val="00EB0183"/>
    <w:rsid w:val="00EB02E9"/>
    <w:rsid w:val="00EB0825"/>
    <w:rsid w:val="00EB083A"/>
    <w:rsid w:val="00EB0B84"/>
    <w:rsid w:val="00EB0CDB"/>
    <w:rsid w:val="00EB0D84"/>
    <w:rsid w:val="00EB0DFC"/>
    <w:rsid w:val="00EB0E53"/>
    <w:rsid w:val="00EB0F04"/>
    <w:rsid w:val="00EB0F9D"/>
    <w:rsid w:val="00EB1010"/>
    <w:rsid w:val="00EB1094"/>
    <w:rsid w:val="00EB119E"/>
    <w:rsid w:val="00EB11BE"/>
    <w:rsid w:val="00EB12FA"/>
    <w:rsid w:val="00EB13B1"/>
    <w:rsid w:val="00EB1995"/>
    <w:rsid w:val="00EB1A41"/>
    <w:rsid w:val="00EB1DD9"/>
    <w:rsid w:val="00EB1E2B"/>
    <w:rsid w:val="00EB242C"/>
    <w:rsid w:val="00EB2445"/>
    <w:rsid w:val="00EB264B"/>
    <w:rsid w:val="00EB269D"/>
    <w:rsid w:val="00EB2E60"/>
    <w:rsid w:val="00EB2FB8"/>
    <w:rsid w:val="00EB35BA"/>
    <w:rsid w:val="00EB35E9"/>
    <w:rsid w:val="00EB369E"/>
    <w:rsid w:val="00EB372B"/>
    <w:rsid w:val="00EB379F"/>
    <w:rsid w:val="00EB37C4"/>
    <w:rsid w:val="00EB38B7"/>
    <w:rsid w:val="00EB3A59"/>
    <w:rsid w:val="00EB3B98"/>
    <w:rsid w:val="00EB3BA0"/>
    <w:rsid w:val="00EB3ED3"/>
    <w:rsid w:val="00EB3FA2"/>
    <w:rsid w:val="00EB3FB8"/>
    <w:rsid w:val="00EB411F"/>
    <w:rsid w:val="00EB4133"/>
    <w:rsid w:val="00EB429D"/>
    <w:rsid w:val="00EB4477"/>
    <w:rsid w:val="00EB44DF"/>
    <w:rsid w:val="00EB4626"/>
    <w:rsid w:val="00EB49F1"/>
    <w:rsid w:val="00EB4AB4"/>
    <w:rsid w:val="00EB4C79"/>
    <w:rsid w:val="00EB4EBD"/>
    <w:rsid w:val="00EB5704"/>
    <w:rsid w:val="00EB576E"/>
    <w:rsid w:val="00EB5AA9"/>
    <w:rsid w:val="00EB5FA2"/>
    <w:rsid w:val="00EB621B"/>
    <w:rsid w:val="00EB628E"/>
    <w:rsid w:val="00EB6406"/>
    <w:rsid w:val="00EB68A3"/>
    <w:rsid w:val="00EB6FAB"/>
    <w:rsid w:val="00EB6FB6"/>
    <w:rsid w:val="00EB724B"/>
    <w:rsid w:val="00EB725D"/>
    <w:rsid w:val="00EB767C"/>
    <w:rsid w:val="00EB7807"/>
    <w:rsid w:val="00EB7A1D"/>
    <w:rsid w:val="00EB7BF8"/>
    <w:rsid w:val="00EB7CB2"/>
    <w:rsid w:val="00EB7E53"/>
    <w:rsid w:val="00EC036C"/>
    <w:rsid w:val="00EC07A2"/>
    <w:rsid w:val="00EC08A1"/>
    <w:rsid w:val="00EC0B2E"/>
    <w:rsid w:val="00EC0BA4"/>
    <w:rsid w:val="00EC0C94"/>
    <w:rsid w:val="00EC0DA6"/>
    <w:rsid w:val="00EC10E7"/>
    <w:rsid w:val="00EC1539"/>
    <w:rsid w:val="00EC1894"/>
    <w:rsid w:val="00EC1AAD"/>
    <w:rsid w:val="00EC1AF2"/>
    <w:rsid w:val="00EC224F"/>
    <w:rsid w:val="00EC225A"/>
    <w:rsid w:val="00EC2527"/>
    <w:rsid w:val="00EC279E"/>
    <w:rsid w:val="00EC2B0D"/>
    <w:rsid w:val="00EC2E8A"/>
    <w:rsid w:val="00EC2EF1"/>
    <w:rsid w:val="00EC30DE"/>
    <w:rsid w:val="00EC31AE"/>
    <w:rsid w:val="00EC329F"/>
    <w:rsid w:val="00EC35F1"/>
    <w:rsid w:val="00EC3782"/>
    <w:rsid w:val="00EC3B16"/>
    <w:rsid w:val="00EC3D18"/>
    <w:rsid w:val="00EC3E17"/>
    <w:rsid w:val="00EC3E94"/>
    <w:rsid w:val="00EC3FE8"/>
    <w:rsid w:val="00EC4049"/>
    <w:rsid w:val="00EC4161"/>
    <w:rsid w:val="00EC42FF"/>
    <w:rsid w:val="00EC4492"/>
    <w:rsid w:val="00EC4624"/>
    <w:rsid w:val="00EC465B"/>
    <w:rsid w:val="00EC46B1"/>
    <w:rsid w:val="00EC49CC"/>
    <w:rsid w:val="00EC4B48"/>
    <w:rsid w:val="00EC4EB2"/>
    <w:rsid w:val="00EC51FF"/>
    <w:rsid w:val="00EC5274"/>
    <w:rsid w:val="00EC5289"/>
    <w:rsid w:val="00EC539E"/>
    <w:rsid w:val="00EC5510"/>
    <w:rsid w:val="00EC56C8"/>
    <w:rsid w:val="00EC595A"/>
    <w:rsid w:val="00EC5A1A"/>
    <w:rsid w:val="00EC5C20"/>
    <w:rsid w:val="00EC5C63"/>
    <w:rsid w:val="00EC5C9D"/>
    <w:rsid w:val="00EC5E97"/>
    <w:rsid w:val="00EC5FDE"/>
    <w:rsid w:val="00EC64F2"/>
    <w:rsid w:val="00EC66B7"/>
    <w:rsid w:val="00EC67F8"/>
    <w:rsid w:val="00EC699A"/>
    <w:rsid w:val="00EC7039"/>
    <w:rsid w:val="00EC714C"/>
    <w:rsid w:val="00EC7174"/>
    <w:rsid w:val="00EC7222"/>
    <w:rsid w:val="00EC7409"/>
    <w:rsid w:val="00EC76FC"/>
    <w:rsid w:val="00EC7708"/>
    <w:rsid w:val="00EC77F7"/>
    <w:rsid w:val="00EC784F"/>
    <w:rsid w:val="00EC7C8E"/>
    <w:rsid w:val="00EC7D31"/>
    <w:rsid w:val="00EC7D62"/>
    <w:rsid w:val="00EC7D67"/>
    <w:rsid w:val="00EC7EA6"/>
    <w:rsid w:val="00ED0149"/>
    <w:rsid w:val="00ED021E"/>
    <w:rsid w:val="00ED04E9"/>
    <w:rsid w:val="00ED0630"/>
    <w:rsid w:val="00ED0701"/>
    <w:rsid w:val="00ED0750"/>
    <w:rsid w:val="00ED08B5"/>
    <w:rsid w:val="00ED121D"/>
    <w:rsid w:val="00ED12ED"/>
    <w:rsid w:val="00ED13C2"/>
    <w:rsid w:val="00ED169B"/>
    <w:rsid w:val="00ED17CF"/>
    <w:rsid w:val="00ED17E8"/>
    <w:rsid w:val="00ED1861"/>
    <w:rsid w:val="00ED1A4E"/>
    <w:rsid w:val="00ED1B75"/>
    <w:rsid w:val="00ED1F9A"/>
    <w:rsid w:val="00ED241B"/>
    <w:rsid w:val="00ED2910"/>
    <w:rsid w:val="00ED2C21"/>
    <w:rsid w:val="00ED2C5C"/>
    <w:rsid w:val="00ED2DD9"/>
    <w:rsid w:val="00ED2EB2"/>
    <w:rsid w:val="00ED2F3B"/>
    <w:rsid w:val="00ED2F42"/>
    <w:rsid w:val="00ED3065"/>
    <w:rsid w:val="00ED30D3"/>
    <w:rsid w:val="00ED3206"/>
    <w:rsid w:val="00ED352D"/>
    <w:rsid w:val="00ED366E"/>
    <w:rsid w:val="00ED36DA"/>
    <w:rsid w:val="00ED3AFD"/>
    <w:rsid w:val="00ED3C56"/>
    <w:rsid w:val="00ED3D4B"/>
    <w:rsid w:val="00ED3FF8"/>
    <w:rsid w:val="00ED4046"/>
    <w:rsid w:val="00ED4109"/>
    <w:rsid w:val="00ED41A5"/>
    <w:rsid w:val="00ED4237"/>
    <w:rsid w:val="00ED439E"/>
    <w:rsid w:val="00ED44D9"/>
    <w:rsid w:val="00ED472A"/>
    <w:rsid w:val="00ED4883"/>
    <w:rsid w:val="00ED4979"/>
    <w:rsid w:val="00ED4B8F"/>
    <w:rsid w:val="00ED51FB"/>
    <w:rsid w:val="00ED5316"/>
    <w:rsid w:val="00ED5715"/>
    <w:rsid w:val="00ED57A3"/>
    <w:rsid w:val="00ED580A"/>
    <w:rsid w:val="00ED59B4"/>
    <w:rsid w:val="00ED5DF2"/>
    <w:rsid w:val="00ED5EA4"/>
    <w:rsid w:val="00ED6213"/>
    <w:rsid w:val="00ED64D6"/>
    <w:rsid w:val="00ED65EB"/>
    <w:rsid w:val="00ED666B"/>
    <w:rsid w:val="00ED696A"/>
    <w:rsid w:val="00ED7145"/>
    <w:rsid w:val="00ED7265"/>
    <w:rsid w:val="00ED7499"/>
    <w:rsid w:val="00ED756B"/>
    <w:rsid w:val="00ED783E"/>
    <w:rsid w:val="00ED7957"/>
    <w:rsid w:val="00ED7A0E"/>
    <w:rsid w:val="00ED7C57"/>
    <w:rsid w:val="00ED7E04"/>
    <w:rsid w:val="00ED7EBC"/>
    <w:rsid w:val="00ED7FD5"/>
    <w:rsid w:val="00EE02E7"/>
    <w:rsid w:val="00EE0535"/>
    <w:rsid w:val="00EE055A"/>
    <w:rsid w:val="00EE05F7"/>
    <w:rsid w:val="00EE0647"/>
    <w:rsid w:val="00EE0C6A"/>
    <w:rsid w:val="00EE0D45"/>
    <w:rsid w:val="00EE12AE"/>
    <w:rsid w:val="00EE1569"/>
    <w:rsid w:val="00EE18F1"/>
    <w:rsid w:val="00EE1C32"/>
    <w:rsid w:val="00EE21A3"/>
    <w:rsid w:val="00EE27BC"/>
    <w:rsid w:val="00EE29E3"/>
    <w:rsid w:val="00EE2EAA"/>
    <w:rsid w:val="00EE2F65"/>
    <w:rsid w:val="00EE32C4"/>
    <w:rsid w:val="00EE349B"/>
    <w:rsid w:val="00EE35B0"/>
    <w:rsid w:val="00EE3975"/>
    <w:rsid w:val="00EE3A2C"/>
    <w:rsid w:val="00EE3CA6"/>
    <w:rsid w:val="00EE3D7B"/>
    <w:rsid w:val="00EE3E17"/>
    <w:rsid w:val="00EE3E48"/>
    <w:rsid w:val="00EE3FD4"/>
    <w:rsid w:val="00EE4190"/>
    <w:rsid w:val="00EE4461"/>
    <w:rsid w:val="00EE4481"/>
    <w:rsid w:val="00EE4721"/>
    <w:rsid w:val="00EE4880"/>
    <w:rsid w:val="00EE48A2"/>
    <w:rsid w:val="00EE4A46"/>
    <w:rsid w:val="00EE4B73"/>
    <w:rsid w:val="00EE4C69"/>
    <w:rsid w:val="00EE4DBB"/>
    <w:rsid w:val="00EE4F86"/>
    <w:rsid w:val="00EE535C"/>
    <w:rsid w:val="00EE54B6"/>
    <w:rsid w:val="00EE5685"/>
    <w:rsid w:val="00EE596E"/>
    <w:rsid w:val="00EE598F"/>
    <w:rsid w:val="00EE5AA5"/>
    <w:rsid w:val="00EE5B2F"/>
    <w:rsid w:val="00EE5B9F"/>
    <w:rsid w:val="00EE5FA1"/>
    <w:rsid w:val="00EE5FC7"/>
    <w:rsid w:val="00EE66B7"/>
    <w:rsid w:val="00EE6910"/>
    <w:rsid w:val="00EE6BD9"/>
    <w:rsid w:val="00EE6CFA"/>
    <w:rsid w:val="00EE6E8A"/>
    <w:rsid w:val="00EE6F1D"/>
    <w:rsid w:val="00EE6F5D"/>
    <w:rsid w:val="00EE6F76"/>
    <w:rsid w:val="00EE715A"/>
    <w:rsid w:val="00EE75A8"/>
    <w:rsid w:val="00EE76E5"/>
    <w:rsid w:val="00EE7708"/>
    <w:rsid w:val="00EE7750"/>
    <w:rsid w:val="00EE776D"/>
    <w:rsid w:val="00EE77D4"/>
    <w:rsid w:val="00EE78D1"/>
    <w:rsid w:val="00EE7A83"/>
    <w:rsid w:val="00EE7B2C"/>
    <w:rsid w:val="00EF0D5B"/>
    <w:rsid w:val="00EF0FA6"/>
    <w:rsid w:val="00EF10B9"/>
    <w:rsid w:val="00EF10DF"/>
    <w:rsid w:val="00EF12ED"/>
    <w:rsid w:val="00EF1392"/>
    <w:rsid w:val="00EF15A0"/>
    <w:rsid w:val="00EF166D"/>
    <w:rsid w:val="00EF17E0"/>
    <w:rsid w:val="00EF1841"/>
    <w:rsid w:val="00EF1958"/>
    <w:rsid w:val="00EF1F4B"/>
    <w:rsid w:val="00EF21DC"/>
    <w:rsid w:val="00EF22EB"/>
    <w:rsid w:val="00EF237D"/>
    <w:rsid w:val="00EF2475"/>
    <w:rsid w:val="00EF25F3"/>
    <w:rsid w:val="00EF2C8A"/>
    <w:rsid w:val="00EF2DF2"/>
    <w:rsid w:val="00EF2F26"/>
    <w:rsid w:val="00EF2F57"/>
    <w:rsid w:val="00EF3150"/>
    <w:rsid w:val="00EF3254"/>
    <w:rsid w:val="00EF3289"/>
    <w:rsid w:val="00EF338B"/>
    <w:rsid w:val="00EF3590"/>
    <w:rsid w:val="00EF374F"/>
    <w:rsid w:val="00EF38A8"/>
    <w:rsid w:val="00EF390E"/>
    <w:rsid w:val="00EF3A31"/>
    <w:rsid w:val="00EF3A94"/>
    <w:rsid w:val="00EF3E23"/>
    <w:rsid w:val="00EF3F3F"/>
    <w:rsid w:val="00EF42A3"/>
    <w:rsid w:val="00EF42D1"/>
    <w:rsid w:val="00EF4734"/>
    <w:rsid w:val="00EF479A"/>
    <w:rsid w:val="00EF49AD"/>
    <w:rsid w:val="00EF4AC4"/>
    <w:rsid w:val="00EF4C50"/>
    <w:rsid w:val="00EF4FF5"/>
    <w:rsid w:val="00EF5073"/>
    <w:rsid w:val="00EF5222"/>
    <w:rsid w:val="00EF53F2"/>
    <w:rsid w:val="00EF5461"/>
    <w:rsid w:val="00EF55B3"/>
    <w:rsid w:val="00EF5847"/>
    <w:rsid w:val="00EF599C"/>
    <w:rsid w:val="00EF5B26"/>
    <w:rsid w:val="00EF5DCE"/>
    <w:rsid w:val="00EF5FF5"/>
    <w:rsid w:val="00EF6013"/>
    <w:rsid w:val="00EF6181"/>
    <w:rsid w:val="00EF64AE"/>
    <w:rsid w:val="00EF65D8"/>
    <w:rsid w:val="00EF6791"/>
    <w:rsid w:val="00EF69F5"/>
    <w:rsid w:val="00EF6AE0"/>
    <w:rsid w:val="00EF6C54"/>
    <w:rsid w:val="00EF6EB8"/>
    <w:rsid w:val="00EF70C6"/>
    <w:rsid w:val="00EF7199"/>
    <w:rsid w:val="00EF7282"/>
    <w:rsid w:val="00EF74CE"/>
    <w:rsid w:val="00EF75FA"/>
    <w:rsid w:val="00EF779E"/>
    <w:rsid w:val="00EF79DA"/>
    <w:rsid w:val="00EF7E4D"/>
    <w:rsid w:val="00EF7F10"/>
    <w:rsid w:val="00F000CE"/>
    <w:rsid w:val="00F00728"/>
    <w:rsid w:val="00F009A5"/>
    <w:rsid w:val="00F00C44"/>
    <w:rsid w:val="00F00E4E"/>
    <w:rsid w:val="00F00FA0"/>
    <w:rsid w:val="00F01020"/>
    <w:rsid w:val="00F01317"/>
    <w:rsid w:val="00F013B3"/>
    <w:rsid w:val="00F014A4"/>
    <w:rsid w:val="00F01817"/>
    <w:rsid w:val="00F01D7E"/>
    <w:rsid w:val="00F01E33"/>
    <w:rsid w:val="00F01EFA"/>
    <w:rsid w:val="00F020F2"/>
    <w:rsid w:val="00F023C5"/>
    <w:rsid w:val="00F024FA"/>
    <w:rsid w:val="00F02604"/>
    <w:rsid w:val="00F02663"/>
    <w:rsid w:val="00F02A87"/>
    <w:rsid w:val="00F02DAD"/>
    <w:rsid w:val="00F02F48"/>
    <w:rsid w:val="00F032D1"/>
    <w:rsid w:val="00F032E3"/>
    <w:rsid w:val="00F0335E"/>
    <w:rsid w:val="00F0360F"/>
    <w:rsid w:val="00F03623"/>
    <w:rsid w:val="00F039FB"/>
    <w:rsid w:val="00F03A05"/>
    <w:rsid w:val="00F03C39"/>
    <w:rsid w:val="00F03C84"/>
    <w:rsid w:val="00F03FC4"/>
    <w:rsid w:val="00F03FDA"/>
    <w:rsid w:val="00F04084"/>
    <w:rsid w:val="00F04111"/>
    <w:rsid w:val="00F042B6"/>
    <w:rsid w:val="00F04739"/>
    <w:rsid w:val="00F0474B"/>
    <w:rsid w:val="00F0487A"/>
    <w:rsid w:val="00F04A1C"/>
    <w:rsid w:val="00F05519"/>
    <w:rsid w:val="00F05876"/>
    <w:rsid w:val="00F059F3"/>
    <w:rsid w:val="00F05A5A"/>
    <w:rsid w:val="00F05AA3"/>
    <w:rsid w:val="00F05F0F"/>
    <w:rsid w:val="00F060A2"/>
    <w:rsid w:val="00F06215"/>
    <w:rsid w:val="00F0629E"/>
    <w:rsid w:val="00F065DD"/>
    <w:rsid w:val="00F0665E"/>
    <w:rsid w:val="00F06671"/>
    <w:rsid w:val="00F06738"/>
    <w:rsid w:val="00F06DEF"/>
    <w:rsid w:val="00F06F18"/>
    <w:rsid w:val="00F0704D"/>
    <w:rsid w:val="00F071B8"/>
    <w:rsid w:val="00F0727A"/>
    <w:rsid w:val="00F0733E"/>
    <w:rsid w:val="00F07691"/>
    <w:rsid w:val="00F077BE"/>
    <w:rsid w:val="00F07933"/>
    <w:rsid w:val="00F07B57"/>
    <w:rsid w:val="00F07E53"/>
    <w:rsid w:val="00F07ED8"/>
    <w:rsid w:val="00F07EE2"/>
    <w:rsid w:val="00F07FF5"/>
    <w:rsid w:val="00F101D2"/>
    <w:rsid w:val="00F10237"/>
    <w:rsid w:val="00F1034F"/>
    <w:rsid w:val="00F103CC"/>
    <w:rsid w:val="00F10869"/>
    <w:rsid w:val="00F10AFA"/>
    <w:rsid w:val="00F10B4C"/>
    <w:rsid w:val="00F10E02"/>
    <w:rsid w:val="00F10E9E"/>
    <w:rsid w:val="00F10FC8"/>
    <w:rsid w:val="00F11189"/>
    <w:rsid w:val="00F1126E"/>
    <w:rsid w:val="00F11278"/>
    <w:rsid w:val="00F112A9"/>
    <w:rsid w:val="00F1133F"/>
    <w:rsid w:val="00F11363"/>
    <w:rsid w:val="00F11712"/>
    <w:rsid w:val="00F11B1C"/>
    <w:rsid w:val="00F11EFF"/>
    <w:rsid w:val="00F11F43"/>
    <w:rsid w:val="00F12048"/>
    <w:rsid w:val="00F12352"/>
    <w:rsid w:val="00F126A0"/>
    <w:rsid w:val="00F126B6"/>
    <w:rsid w:val="00F12C22"/>
    <w:rsid w:val="00F12D89"/>
    <w:rsid w:val="00F12FC5"/>
    <w:rsid w:val="00F12FFC"/>
    <w:rsid w:val="00F13145"/>
    <w:rsid w:val="00F13158"/>
    <w:rsid w:val="00F13369"/>
    <w:rsid w:val="00F1339D"/>
    <w:rsid w:val="00F1342D"/>
    <w:rsid w:val="00F13604"/>
    <w:rsid w:val="00F1376B"/>
    <w:rsid w:val="00F13C25"/>
    <w:rsid w:val="00F13D55"/>
    <w:rsid w:val="00F140A6"/>
    <w:rsid w:val="00F140B6"/>
    <w:rsid w:val="00F14358"/>
    <w:rsid w:val="00F143B5"/>
    <w:rsid w:val="00F14416"/>
    <w:rsid w:val="00F14469"/>
    <w:rsid w:val="00F1455B"/>
    <w:rsid w:val="00F146E4"/>
    <w:rsid w:val="00F149B5"/>
    <w:rsid w:val="00F14ADE"/>
    <w:rsid w:val="00F14B22"/>
    <w:rsid w:val="00F1530F"/>
    <w:rsid w:val="00F153A9"/>
    <w:rsid w:val="00F15584"/>
    <w:rsid w:val="00F157F0"/>
    <w:rsid w:val="00F1590A"/>
    <w:rsid w:val="00F159E1"/>
    <w:rsid w:val="00F15A27"/>
    <w:rsid w:val="00F15CF5"/>
    <w:rsid w:val="00F15E45"/>
    <w:rsid w:val="00F1608D"/>
    <w:rsid w:val="00F1669F"/>
    <w:rsid w:val="00F1681A"/>
    <w:rsid w:val="00F1696F"/>
    <w:rsid w:val="00F16A22"/>
    <w:rsid w:val="00F16A32"/>
    <w:rsid w:val="00F16F75"/>
    <w:rsid w:val="00F16FCD"/>
    <w:rsid w:val="00F17422"/>
    <w:rsid w:val="00F1743D"/>
    <w:rsid w:val="00F1756B"/>
    <w:rsid w:val="00F1766C"/>
    <w:rsid w:val="00F17686"/>
    <w:rsid w:val="00F17781"/>
    <w:rsid w:val="00F17CDD"/>
    <w:rsid w:val="00F2024B"/>
    <w:rsid w:val="00F20706"/>
    <w:rsid w:val="00F20913"/>
    <w:rsid w:val="00F20D19"/>
    <w:rsid w:val="00F20D8C"/>
    <w:rsid w:val="00F20F4F"/>
    <w:rsid w:val="00F21482"/>
    <w:rsid w:val="00F215C8"/>
    <w:rsid w:val="00F218C3"/>
    <w:rsid w:val="00F2194A"/>
    <w:rsid w:val="00F21B19"/>
    <w:rsid w:val="00F21B1D"/>
    <w:rsid w:val="00F21B31"/>
    <w:rsid w:val="00F222A6"/>
    <w:rsid w:val="00F22450"/>
    <w:rsid w:val="00F22495"/>
    <w:rsid w:val="00F22808"/>
    <w:rsid w:val="00F22FF8"/>
    <w:rsid w:val="00F23427"/>
    <w:rsid w:val="00F234EC"/>
    <w:rsid w:val="00F23551"/>
    <w:rsid w:val="00F2381E"/>
    <w:rsid w:val="00F2384E"/>
    <w:rsid w:val="00F23B66"/>
    <w:rsid w:val="00F23BF4"/>
    <w:rsid w:val="00F23CD2"/>
    <w:rsid w:val="00F23E34"/>
    <w:rsid w:val="00F23EE3"/>
    <w:rsid w:val="00F240C3"/>
    <w:rsid w:val="00F2411F"/>
    <w:rsid w:val="00F24285"/>
    <w:rsid w:val="00F246A9"/>
    <w:rsid w:val="00F24A72"/>
    <w:rsid w:val="00F24A90"/>
    <w:rsid w:val="00F24B67"/>
    <w:rsid w:val="00F24CBF"/>
    <w:rsid w:val="00F24D01"/>
    <w:rsid w:val="00F24D57"/>
    <w:rsid w:val="00F25226"/>
    <w:rsid w:val="00F25256"/>
    <w:rsid w:val="00F2546C"/>
    <w:rsid w:val="00F258A7"/>
    <w:rsid w:val="00F2598A"/>
    <w:rsid w:val="00F25A8A"/>
    <w:rsid w:val="00F25E37"/>
    <w:rsid w:val="00F25F6F"/>
    <w:rsid w:val="00F25FC8"/>
    <w:rsid w:val="00F26016"/>
    <w:rsid w:val="00F260C9"/>
    <w:rsid w:val="00F26605"/>
    <w:rsid w:val="00F266B8"/>
    <w:rsid w:val="00F26803"/>
    <w:rsid w:val="00F26BD9"/>
    <w:rsid w:val="00F26C30"/>
    <w:rsid w:val="00F27054"/>
    <w:rsid w:val="00F27233"/>
    <w:rsid w:val="00F272EA"/>
    <w:rsid w:val="00F27386"/>
    <w:rsid w:val="00F27633"/>
    <w:rsid w:val="00F276DF"/>
    <w:rsid w:val="00F2779B"/>
    <w:rsid w:val="00F2788D"/>
    <w:rsid w:val="00F2795D"/>
    <w:rsid w:val="00F27CB5"/>
    <w:rsid w:val="00F27D7F"/>
    <w:rsid w:val="00F27E77"/>
    <w:rsid w:val="00F3000D"/>
    <w:rsid w:val="00F300C6"/>
    <w:rsid w:val="00F30367"/>
    <w:rsid w:val="00F30526"/>
    <w:rsid w:val="00F30C3F"/>
    <w:rsid w:val="00F31003"/>
    <w:rsid w:val="00F3123F"/>
    <w:rsid w:val="00F313F0"/>
    <w:rsid w:val="00F317FC"/>
    <w:rsid w:val="00F31942"/>
    <w:rsid w:val="00F31A29"/>
    <w:rsid w:val="00F31BA6"/>
    <w:rsid w:val="00F31CA1"/>
    <w:rsid w:val="00F31E04"/>
    <w:rsid w:val="00F31E4D"/>
    <w:rsid w:val="00F32009"/>
    <w:rsid w:val="00F3201C"/>
    <w:rsid w:val="00F32388"/>
    <w:rsid w:val="00F32574"/>
    <w:rsid w:val="00F32684"/>
    <w:rsid w:val="00F326E6"/>
    <w:rsid w:val="00F327DE"/>
    <w:rsid w:val="00F32B64"/>
    <w:rsid w:val="00F32BA7"/>
    <w:rsid w:val="00F32BBC"/>
    <w:rsid w:val="00F32BF1"/>
    <w:rsid w:val="00F32C18"/>
    <w:rsid w:val="00F33082"/>
    <w:rsid w:val="00F3349A"/>
    <w:rsid w:val="00F33587"/>
    <w:rsid w:val="00F33637"/>
    <w:rsid w:val="00F33975"/>
    <w:rsid w:val="00F33BF4"/>
    <w:rsid w:val="00F33C8F"/>
    <w:rsid w:val="00F33CB9"/>
    <w:rsid w:val="00F33CF6"/>
    <w:rsid w:val="00F33D73"/>
    <w:rsid w:val="00F34006"/>
    <w:rsid w:val="00F3402C"/>
    <w:rsid w:val="00F344A4"/>
    <w:rsid w:val="00F34580"/>
    <w:rsid w:val="00F34592"/>
    <w:rsid w:val="00F34646"/>
    <w:rsid w:val="00F34666"/>
    <w:rsid w:val="00F3487B"/>
    <w:rsid w:val="00F34A2E"/>
    <w:rsid w:val="00F34AA0"/>
    <w:rsid w:val="00F34BA7"/>
    <w:rsid w:val="00F34C9A"/>
    <w:rsid w:val="00F34E92"/>
    <w:rsid w:val="00F34FB5"/>
    <w:rsid w:val="00F35039"/>
    <w:rsid w:val="00F35182"/>
    <w:rsid w:val="00F35638"/>
    <w:rsid w:val="00F35646"/>
    <w:rsid w:val="00F356B6"/>
    <w:rsid w:val="00F35A1E"/>
    <w:rsid w:val="00F35B7F"/>
    <w:rsid w:val="00F35C32"/>
    <w:rsid w:val="00F3600F"/>
    <w:rsid w:val="00F36183"/>
    <w:rsid w:val="00F36266"/>
    <w:rsid w:val="00F362AE"/>
    <w:rsid w:val="00F37406"/>
    <w:rsid w:val="00F3795D"/>
    <w:rsid w:val="00F37B79"/>
    <w:rsid w:val="00F37D3D"/>
    <w:rsid w:val="00F37D3F"/>
    <w:rsid w:val="00F37DA2"/>
    <w:rsid w:val="00F37EE5"/>
    <w:rsid w:val="00F4012A"/>
    <w:rsid w:val="00F402DD"/>
    <w:rsid w:val="00F406B9"/>
    <w:rsid w:val="00F406C6"/>
    <w:rsid w:val="00F408A0"/>
    <w:rsid w:val="00F409C2"/>
    <w:rsid w:val="00F409C5"/>
    <w:rsid w:val="00F40A48"/>
    <w:rsid w:val="00F40AE6"/>
    <w:rsid w:val="00F40B03"/>
    <w:rsid w:val="00F410B1"/>
    <w:rsid w:val="00F41406"/>
    <w:rsid w:val="00F415AC"/>
    <w:rsid w:val="00F41652"/>
    <w:rsid w:val="00F4183A"/>
    <w:rsid w:val="00F419C8"/>
    <w:rsid w:val="00F41C4C"/>
    <w:rsid w:val="00F41F4A"/>
    <w:rsid w:val="00F42046"/>
    <w:rsid w:val="00F420A4"/>
    <w:rsid w:val="00F420CB"/>
    <w:rsid w:val="00F4211D"/>
    <w:rsid w:val="00F421E0"/>
    <w:rsid w:val="00F42202"/>
    <w:rsid w:val="00F4237E"/>
    <w:rsid w:val="00F42514"/>
    <w:rsid w:val="00F426B7"/>
    <w:rsid w:val="00F4270D"/>
    <w:rsid w:val="00F429AD"/>
    <w:rsid w:val="00F42A06"/>
    <w:rsid w:val="00F42AAA"/>
    <w:rsid w:val="00F42B1C"/>
    <w:rsid w:val="00F4309B"/>
    <w:rsid w:val="00F43258"/>
    <w:rsid w:val="00F43342"/>
    <w:rsid w:val="00F43409"/>
    <w:rsid w:val="00F4359F"/>
    <w:rsid w:val="00F43655"/>
    <w:rsid w:val="00F4369E"/>
    <w:rsid w:val="00F4404D"/>
    <w:rsid w:val="00F44184"/>
    <w:rsid w:val="00F442BC"/>
    <w:rsid w:val="00F4430F"/>
    <w:rsid w:val="00F4445A"/>
    <w:rsid w:val="00F448E2"/>
    <w:rsid w:val="00F44EB9"/>
    <w:rsid w:val="00F44EC2"/>
    <w:rsid w:val="00F4500F"/>
    <w:rsid w:val="00F455DF"/>
    <w:rsid w:val="00F45631"/>
    <w:rsid w:val="00F4575E"/>
    <w:rsid w:val="00F4585F"/>
    <w:rsid w:val="00F459D0"/>
    <w:rsid w:val="00F45B1B"/>
    <w:rsid w:val="00F45DB2"/>
    <w:rsid w:val="00F45E9C"/>
    <w:rsid w:val="00F46382"/>
    <w:rsid w:val="00F46520"/>
    <w:rsid w:val="00F4657B"/>
    <w:rsid w:val="00F465C5"/>
    <w:rsid w:val="00F46715"/>
    <w:rsid w:val="00F467A6"/>
    <w:rsid w:val="00F46833"/>
    <w:rsid w:val="00F46860"/>
    <w:rsid w:val="00F46AC2"/>
    <w:rsid w:val="00F46AFE"/>
    <w:rsid w:val="00F46BBF"/>
    <w:rsid w:val="00F46C23"/>
    <w:rsid w:val="00F46DC7"/>
    <w:rsid w:val="00F46E5B"/>
    <w:rsid w:val="00F4755A"/>
    <w:rsid w:val="00F47685"/>
    <w:rsid w:val="00F4785B"/>
    <w:rsid w:val="00F47AA6"/>
    <w:rsid w:val="00F47DEE"/>
    <w:rsid w:val="00F50080"/>
    <w:rsid w:val="00F501E0"/>
    <w:rsid w:val="00F50320"/>
    <w:rsid w:val="00F506A5"/>
    <w:rsid w:val="00F50771"/>
    <w:rsid w:val="00F50866"/>
    <w:rsid w:val="00F508D7"/>
    <w:rsid w:val="00F508DD"/>
    <w:rsid w:val="00F50A47"/>
    <w:rsid w:val="00F50AEB"/>
    <w:rsid w:val="00F50FB7"/>
    <w:rsid w:val="00F51065"/>
    <w:rsid w:val="00F5125A"/>
    <w:rsid w:val="00F512DE"/>
    <w:rsid w:val="00F512FA"/>
    <w:rsid w:val="00F51306"/>
    <w:rsid w:val="00F51334"/>
    <w:rsid w:val="00F51437"/>
    <w:rsid w:val="00F514E3"/>
    <w:rsid w:val="00F519C5"/>
    <w:rsid w:val="00F51CAC"/>
    <w:rsid w:val="00F51FC4"/>
    <w:rsid w:val="00F5241B"/>
    <w:rsid w:val="00F524B9"/>
    <w:rsid w:val="00F524EF"/>
    <w:rsid w:val="00F527F9"/>
    <w:rsid w:val="00F5287B"/>
    <w:rsid w:val="00F52899"/>
    <w:rsid w:val="00F52960"/>
    <w:rsid w:val="00F52A43"/>
    <w:rsid w:val="00F52BF3"/>
    <w:rsid w:val="00F52C2B"/>
    <w:rsid w:val="00F52CFB"/>
    <w:rsid w:val="00F52DFB"/>
    <w:rsid w:val="00F5301F"/>
    <w:rsid w:val="00F530EA"/>
    <w:rsid w:val="00F532CE"/>
    <w:rsid w:val="00F532F8"/>
    <w:rsid w:val="00F535DC"/>
    <w:rsid w:val="00F536C0"/>
    <w:rsid w:val="00F5371E"/>
    <w:rsid w:val="00F537A0"/>
    <w:rsid w:val="00F53968"/>
    <w:rsid w:val="00F53BD4"/>
    <w:rsid w:val="00F53DD0"/>
    <w:rsid w:val="00F541F1"/>
    <w:rsid w:val="00F5425B"/>
    <w:rsid w:val="00F54368"/>
    <w:rsid w:val="00F543DA"/>
    <w:rsid w:val="00F54429"/>
    <w:rsid w:val="00F547EF"/>
    <w:rsid w:val="00F54897"/>
    <w:rsid w:val="00F549DC"/>
    <w:rsid w:val="00F54DC8"/>
    <w:rsid w:val="00F54F17"/>
    <w:rsid w:val="00F55000"/>
    <w:rsid w:val="00F55366"/>
    <w:rsid w:val="00F556BF"/>
    <w:rsid w:val="00F55E75"/>
    <w:rsid w:val="00F55F80"/>
    <w:rsid w:val="00F560DF"/>
    <w:rsid w:val="00F56188"/>
    <w:rsid w:val="00F56249"/>
    <w:rsid w:val="00F56416"/>
    <w:rsid w:val="00F56F6C"/>
    <w:rsid w:val="00F575C8"/>
    <w:rsid w:val="00F575F9"/>
    <w:rsid w:val="00F576A6"/>
    <w:rsid w:val="00F57733"/>
    <w:rsid w:val="00F57A2C"/>
    <w:rsid w:val="00F57D03"/>
    <w:rsid w:val="00F57DA0"/>
    <w:rsid w:val="00F57FAD"/>
    <w:rsid w:val="00F601F1"/>
    <w:rsid w:val="00F60254"/>
    <w:rsid w:val="00F603D9"/>
    <w:rsid w:val="00F606C0"/>
    <w:rsid w:val="00F60793"/>
    <w:rsid w:val="00F60873"/>
    <w:rsid w:val="00F6090E"/>
    <w:rsid w:val="00F60B7E"/>
    <w:rsid w:val="00F60BEA"/>
    <w:rsid w:val="00F60C50"/>
    <w:rsid w:val="00F60D75"/>
    <w:rsid w:val="00F60DDB"/>
    <w:rsid w:val="00F60F50"/>
    <w:rsid w:val="00F6120C"/>
    <w:rsid w:val="00F61286"/>
    <w:rsid w:val="00F612C2"/>
    <w:rsid w:val="00F616A3"/>
    <w:rsid w:val="00F617AD"/>
    <w:rsid w:val="00F617BC"/>
    <w:rsid w:val="00F618B9"/>
    <w:rsid w:val="00F61B08"/>
    <w:rsid w:val="00F61CD8"/>
    <w:rsid w:val="00F6216A"/>
    <w:rsid w:val="00F62498"/>
    <w:rsid w:val="00F627DB"/>
    <w:rsid w:val="00F62875"/>
    <w:rsid w:val="00F62AA1"/>
    <w:rsid w:val="00F62CA6"/>
    <w:rsid w:val="00F62DF2"/>
    <w:rsid w:val="00F6305D"/>
    <w:rsid w:val="00F633E7"/>
    <w:rsid w:val="00F636B3"/>
    <w:rsid w:val="00F63819"/>
    <w:rsid w:val="00F63FCD"/>
    <w:rsid w:val="00F64064"/>
    <w:rsid w:val="00F6458D"/>
    <w:rsid w:val="00F645BD"/>
    <w:rsid w:val="00F64745"/>
    <w:rsid w:val="00F649D7"/>
    <w:rsid w:val="00F649F9"/>
    <w:rsid w:val="00F64B48"/>
    <w:rsid w:val="00F64BE8"/>
    <w:rsid w:val="00F64EB8"/>
    <w:rsid w:val="00F6500B"/>
    <w:rsid w:val="00F652B6"/>
    <w:rsid w:val="00F6566F"/>
    <w:rsid w:val="00F6575D"/>
    <w:rsid w:val="00F657D8"/>
    <w:rsid w:val="00F659C9"/>
    <w:rsid w:val="00F65A12"/>
    <w:rsid w:val="00F65B19"/>
    <w:rsid w:val="00F65B3F"/>
    <w:rsid w:val="00F65BFC"/>
    <w:rsid w:val="00F663F6"/>
    <w:rsid w:val="00F6665B"/>
    <w:rsid w:val="00F66733"/>
    <w:rsid w:val="00F6679A"/>
    <w:rsid w:val="00F668A8"/>
    <w:rsid w:val="00F6692E"/>
    <w:rsid w:val="00F66D62"/>
    <w:rsid w:val="00F66E9C"/>
    <w:rsid w:val="00F66FDC"/>
    <w:rsid w:val="00F670BC"/>
    <w:rsid w:val="00F67263"/>
    <w:rsid w:val="00F678A6"/>
    <w:rsid w:val="00F67AD3"/>
    <w:rsid w:val="00F67AFA"/>
    <w:rsid w:val="00F67D67"/>
    <w:rsid w:val="00F67F18"/>
    <w:rsid w:val="00F7024C"/>
    <w:rsid w:val="00F704E3"/>
    <w:rsid w:val="00F704EE"/>
    <w:rsid w:val="00F704FE"/>
    <w:rsid w:val="00F70596"/>
    <w:rsid w:val="00F706B5"/>
    <w:rsid w:val="00F70784"/>
    <w:rsid w:val="00F708E9"/>
    <w:rsid w:val="00F70A5B"/>
    <w:rsid w:val="00F70C04"/>
    <w:rsid w:val="00F713D4"/>
    <w:rsid w:val="00F715E7"/>
    <w:rsid w:val="00F71637"/>
    <w:rsid w:val="00F71700"/>
    <w:rsid w:val="00F71918"/>
    <w:rsid w:val="00F71A70"/>
    <w:rsid w:val="00F71DDA"/>
    <w:rsid w:val="00F71E16"/>
    <w:rsid w:val="00F720DC"/>
    <w:rsid w:val="00F725FD"/>
    <w:rsid w:val="00F7273F"/>
    <w:rsid w:val="00F7289D"/>
    <w:rsid w:val="00F72F47"/>
    <w:rsid w:val="00F73787"/>
    <w:rsid w:val="00F73868"/>
    <w:rsid w:val="00F738C7"/>
    <w:rsid w:val="00F739A3"/>
    <w:rsid w:val="00F73B11"/>
    <w:rsid w:val="00F73C89"/>
    <w:rsid w:val="00F73DBB"/>
    <w:rsid w:val="00F73FA4"/>
    <w:rsid w:val="00F7427E"/>
    <w:rsid w:val="00F74347"/>
    <w:rsid w:val="00F74461"/>
    <w:rsid w:val="00F745AB"/>
    <w:rsid w:val="00F745DD"/>
    <w:rsid w:val="00F74AA4"/>
    <w:rsid w:val="00F74E30"/>
    <w:rsid w:val="00F750AB"/>
    <w:rsid w:val="00F7520E"/>
    <w:rsid w:val="00F754F2"/>
    <w:rsid w:val="00F7550B"/>
    <w:rsid w:val="00F75717"/>
    <w:rsid w:val="00F75757"/>
    <w:rsid w:val="00F75B9C"/>
    <w:rsid w:val="00F75D8A"/>
    <w:rsid w:val="00F75F54"/>
    <w:rsid w:val="00F75F8F"/>
    <w:rsid w:val="00F762CE"/>
    <w:rsid w:val="00F762FD"/>
    <w:rsid w:val="00F7638A"/>
    <w:rsid w:val="00F7656D"/>
    <w:rsid w:val="00F76586"/>
    <w:rsid w:val="00F771EB"/>
    <w:rsid w:val="00F773DE"/>
    <w:rsid w:val="00F7745A"/>
    <w:rsid w:val="00F77932"/>
    <w:rsid w:val="00F7797C"/>
    <w:rsid w:val="00F77ABC"/>
    <w:rsid w:val="00F77AE9"/>
    <w:rsid w:val="00F77B51"/>
    <w:rsid w:val="00F77BF2"/>
    <w:rsid w:val="00F77C1F"/>
    <w:rsid w:val="00F77C7A"/>
    <w:rsid w:val="00F77E3B"/>
    <w:rsid w:val="00F80613"/>
    <w:rsid w:val="00F808C4"/>
    <w:rsid w:val="00F80CA8"/>
    <w:rsid w:val="00F80CFC"/>
    <w:rsid w:val="00F80DF8"/>
    <w:rsid w:val="00F812E6"/>
    <w:rsid w:val="00F817FB"/>
    <w:rsid w:val="00F81880"/>
    <w:rsid w:val="00F81D89"/>
    <w:rsid w:val="00F81E2A"/>
    <w:rsid w:val="00F81F8E"/>
    <w:rsid w:val="00F8214C"/>
    <w:rsid w:val="00F82242"/>
    <w:rsid w:val="00F823EA"/>
    <w:rsid w:val="00F82444"/>
    <w:rsid w:val="00F8277C"/>
    <w:rsid w:val="00F8278E"/>
    <w:rsid w:val="00F8283A"/>
    <w:rsid w:val="00F82948"/>
    <w:rsid w:val="00F8294B"/>
    <w:rsid w:val="00F82AD7"/>
    <w:rsid w:val="00F82E44"/>
    <w:rsid w:val="00F83124"/>
    <w:rsid w:val="00F83320"/>
    <w:rsid w:val="00F8348C"/>
    <w:rsid w:val="00F83530"/>
    <w:rsid w:val="00F835CB"/>
    <w:rsid w:val="00F8361C"/>
    <w:rsid w:val="00F83848"/>
    <w:rsid w:val="00F838EC"/>
    <w:rsid w:val="00F839D4"/>
    <w:rsid w:val="00F839DE"/>
    <w:rsid w:val="00F83A61"/>
    <w:rsid w:val="00F8409D"/>
    <w:rsid w:val="00F84112"/>
    <w:rsid w:val="00F844DE"/>
    <w:rsid w:val="00F84519"/>
    <w:rsid w:val="00F84585"/>
    <w:rsid w:val="00F846B2"/>
    <w:rsid w:val="00F84CA0"/>
    <w:rsid w:val="00F84FD5"/>
    <w:rsid w:val="00F8513E"/>
    <w:rsid w:val="00F8523D"/>
    <w:rsid w:val="00F85356"/>
    <w:rsid w:val="00F855E1"/>
    <w:rsid w:val="00F855E3"/>
    <w:rsid w:val="00F8570E"/>
    <w:rsid w:val="00F859F2"/>
    <w:rsid w:val="00F859FF"/>
    <w:rsid w:val="00F85B50"/>
    <w:rsid w:val="00F85C2D"/>
    <w:rsid w:val="00F85DAB"/>
    <w:rsid w:val="00F85EA2"/>
    <w:rsid w:val="00F85F86"/>
    <w:rsid w:val="00F8605D"/>
    <w:rsid w:val="00F862DD"/>
    <w:rsid w:val="00F864AC"/>
    <w:rsid w:val="00F8653F"/>
    <w:rsid w:val="00F866FD"/>
    <w:rsid w:val="00F86965"/>
    <w:rsid w:val="00F86A15"/>
    <w:rsid w:val="00F86E8E"/>
    <w:rsid w:val="00F86EED"/>
    <w:rsid w:val="00F86EFA"/>
    <w:rsid w:val="00F86F07"/>
    <w:rsid w:val="00F87032"/>
    <w:rsid w:val="00F8703B"/>
    <w:rsid w:val="00F871C1"/>
    <w:rsid w:val="00F87438"/>
    <w:rsid w:val="00F87531"/>
    <w:rsid w:val="00F875A6"/>
    <w:rsid w:val="00F875BE"/>
    <w:rsid w:val="00F87675"/>
    <w:rsid w:val="00F8768A"/>
    <w:rsid w:val="00F87B1A"/>
    <w:rsid w:val="00F87F79"/>
    <w:rsid w:val="00F87FB4"/>
    <w:rsid w:val="00F9039D"/>
    <w:rsid w:val="00F903A9"/>
    <w:rsid w:val="00F906E8"/>
    <w:rsid w:val="00F907A8"/>
    <w:rsid w:val="00F9082F"/>
    <w:rsid w:val="00F90C48"/>
    <w:rsid w:val="00F910FA"/>
    <w:rsid w:val="00F91307"/>
    <w:rsid w:val="00F913AF"/>
    <w:rsid w:val="00F91461"/>
    <w:rsid w:val="00F914D5"/>
    <w:rsid w:val="00F916E3"/>
    <w:rsid w:val="00F91738"/>
    <w:rsid w:val="00F9190D"/>
    <w:rsid w:val="00F91922"/>
    <w:rsid w:val="00F91929"/>
    <w:rsid w:val="00F91AC3"/>
    <w:rsid w:val="00F91AE4"/>
    <w:rsid w:val="00F91C7F"/>
    <w:rsid w:val="00F91CDA"/>
    <w:rsid w:val="00F91D14"/>
    <w:rsid w:val="00F91D2E"/>
    <w:rsid w:val="00F920DE"/>
    <w:rsid w:val="00F92814"/>
    <w:rsid w:val="00F9293E"/>
    <w:rsid w:val="00F92974"/>
    <w:rsid w:val="00F92A31"/>
    <w:rsid w:val="00F92B87"/>
    <w:rsid w:val="00F92F5F"/>
    <w:rsid w:val="00F93001"/>
    <w:rsid w:val="00F93010"/>
    <w:rsid w:val="00F93068"/>
    <w:rsid w:val="00F931DB"/>
    <w:rsid w:val="00F9328A"/>
    <w:rsid w:val="00F934F4"/>
    <w:rsid w:val="00F93534"/>
    <w:rsid w:val="00F936E3"/>
    <w:rsid w:val="00F93783"/>
    <w:rsid w:val="00F93878"/>
    <w:rsid w:val="00F93BC5"/>
    <w:rsid w:val="00F93F6E"/>
    <w:rsid w:val="00F940B7"/>
    <w:rsid w:val="00F940EC"/>
    <w:rsid w:val="00F94453"/>
    <w:rsid w:val="00F94703"/>
    <w:rsid w:val="00F947A0"/>
    <w:rsid w:val="00F947BC"/>
    <w:rsid w:val="00F94A12"/>
    <w:rsid w:val="00F94A63"/>
    <w:rsid w:val="00F94D2D"/>
    <w:rsid w:val="00F94DD3"/>
    <w:rsid w:val="00F94DD4"/>
    <w:rsid w:val="00F94F10"/>
    <w:rsid w:val="00F95057"/>
    <w:rsid w:val="00F951D7"/>
    <w:rsid w:val="00F9545F"/>
    <w:rsid w:val="00F957AC"/>
    <w:rsid w:val="00F95A05"/>
    <w:rsid w:val="00F95FAF"/>
    <w:rsid w:val="00F96069"/>
    <w:rsid w:val="00F962F1"/>
    <w:rsid w:val="00F96357"/>
    <w:rsid w:val="00F965DD"/>
    <w:rsid w:val="00F96670"/>
    <w:rsid w:val="00F96822"/>
    <w:rsid w:val="00F96B46"/>
    <w:rsid w:val="00F96B5D"/>
    <w:rsid w:val="00F96EEC"/>
    <w:rsid w:val="00F97149"/>
    <w:rsid w:val="00F9770D"/>
    <w:rsid w:val="00F97747"/>
    <w:rsid w:val="00F9777A"/>
    <w:rsid w:val="00F9783D"/>
    <w:rsid w:val="00F978C2"/>
    <w:rsid w:val="00F97914"/>
    <w:rsid w:val="00F97A9A"/>
    <w:rsid w:val="00F97AC3"/>
    <w:rsid w:val="00F97D18"/>
    <w:rsid w:val="00F97E48"/>
    <w:rsid w:val="00F97E80"/>
    <w:rsid w:val="00FA00C3"/>
    <w:rsid w:val="00FA016F"/>
    <w:rsid w:val="00FA0309"/>
    <w:rsid w:val="00FA032F"/>
    <w:rsid w:val="00FA06B7"/>
    <w:rsid w:val="00FA06D2"/>
    <w:rsid w:val="00FA08F3"/>
    <w:rsid w:val="00FA0947"/>
    <w:rsid w:val="00FA0B5D"/>
    <w:rsid w:val="00FA0BB0"/>
    <w:rsid w:val="00FA0D17"/>
    <w:rsid w:val="00FA0D3C"/>
    <w:rsid w:val="00FA0F90"/>
    <w:rsid w:val="00FA1124"/>
    <w:rsid w:val="00FA124B"/>
    <w:rsid w:val="00FA1321"/>
    <w:rsid w:val="00FA1345"/>
    <w:rsid w:val="00FA1502"/>
    <w:rsid w:val="00FA1743"/>
    <w:rsid w:val="00FA18C4"/>
    <w:rsid w:val="00FA199D"/>
    <w:rsid w:val="00FA1B6A"/>
    <w:rsid w:val="00FA1DD8"/>
    <w:rsid w:val="00FA1F49"/>
    <w:rsid w:val="00FA1F73"/>
    <w:rsid w:val="00FA20D9"/>
    <w:rsid w:val="00FA22EB"/>
    <w:rsid w:val="00FA24EB"/>
    <w:rsid w:val="00FA24F1"/>
    <w:rsid w:val="00FA260E"/>
    <w:rsid w:val="00FA2707"/>
    <w:rsid w:val="00FA27E5"/>
    <w:rsid w:val="00FA2889"/>
    <w:rsid w:val="00FA28A6"/>
    <w:rsid w:val="00FA2911"/>
    <w:rsid w:val="00FA299D"/>
    <w:rsid w:val="00FA2A09"/>
    <w:rsid w:val="00FA2BDB"/>
    <w:rsid w:val="00FA2C27"/>
    <w:rsid w:val="00FA2C54"/>
    <w:rsid w:val="00FA2FBA"/>
    <w:rsid w:val="00FA331B"/>
    <w:rsid w:val="00FA36C1"/>
    <w:rsid w:val="00FA3790"/>
    <w:rsid w:val="00FA37A3"/>
    <w:rsid w:val="00FA391F"/>
    <w:rsid w:val="00FA3BA1"/>
    <w:rsid w:val="00FA3C0D"/>
    <w:rsid w:val="00FA3C37"/>
    <w:rsid w:val="00FA3D25"/>
    <w:rsid w:val="00FA3F51"/>
    <w:rsid w:val="00FA3FD4"/>
    <w:rsid w:val="00FA41B7"/>
    <w:rsid w:val="00FA425B"/>
    <w:rsid w:val="00FA45E6"/>
    <w:rsid w:val="00FA47E7"/>
    <w:rsid w:val="00FA4BEA"/>
    <w:rsid w:val="00FA4C62"/>
    <w:rsid w:val="00FA4CB9"/>
    <w:rsid w:val="00FA5028"/>
    <w:rsid w:val="00FA512B"/>
    <w:rsid w:val="00FA522F"/>
    <w:rsid w:val="00FA54F8"/>
    <w:rsid w:val="00FA551B"/>
    <w:rsid w:val="00FA5648"/>
    <w:rsid w:val="00FA56D4"/>
    <w:rsid w:val="00FA599E"/>
    <w:rsid w:val="00FA5D0F"/>
    <w:rsid w:val="00FA5D41"/>
    <w:rsid w:val="00FA5D77"/>
    <w:rsid w:val="00FA5DC5"/>
    <w:rsid w:val="00FA5E66"/>
    <w:rsid w:val="00FA5F2B"/>
    <w:rsid w:val="00FA62E0"/>
    <w:rsid w:val="00FA638D"/>
    <w:rsid w:val="00FA67B2"/>
    <w:rsid w:val="00FA67D4"/>
    <w:rsid w:val="00FA68CC"/>
    <w:rsid w:val="00FA69F8"/>
    <w:rsid w:val="00FA6BB6"/>
    <w:rsid w:val="00FA6D57"/>
    <w:rsid w:val="00FA6DAA"/>
    <w:rsid w:val="00FA6F52"/>
    <w:rsid w:val="00FA7037"/>
    <w:rsid w:val="00FA74E0"/>
    <w:rsid w:val="00FA7551"/>
    <w:rsid w:val="00FA77DD"/>
    <w:rsid w:val="00FA78CD"/>
    <w:rsid w:val="00FA79AC"/>
    <w:rsid w:val="00FA7A02"/>
    <w:rsid w:val="00FA7B78"/>
    <w:rsid w:val="00FA7BA9"/>
    <w:rsid w:val="00FA7BAD"/>
    <w:rsid w:val="00FA7C64"/>
    <w:rsid w:val="00FA7C96"/>
    <w:rsid w:val="00FB00A7"/>
    <w:rsid w:val="00FB037F"/>
    <w:rsid w:val="00FB0936"/>
    <w:rsid w:val="00FB0E67"/>
    <w:rsid w:val="00FB1541"/>
    <w:rsid w:val="00FB1AF6"/>
    <w:rsid w:val="00FB1D34"/>
    <w:rsid w:val="00FB1D89"/>
    <w:rsid w:val="00FB1F99"/>
    <w:rsid w:val="00FB2223"/>
    <w:rsid w:val="00FB22BE"/>
    <w:rsid w:val="00FB270D"/>
    <w:rsid w:val="00FB2DDE"/>
    <w:rsid w:val="00FB2E49"/>
    <w:rsid w:val="00FB303E"/>
    <w:rsid w:val="00FB30CF"/>
    <w:rsid w:val="00FB3154"/>
    <w:rsid w:val="00FB327A"/>
    <w:rsid w:val="00FB329B"/>
    <w:rsid w:val="00FB32DD"/>
    <w:rsid w:val="00FB343B"/>
    <w:rsid w:val="00FB3967"/>
    <w:rsid w:val="00FB39BD"/>
    <w:rsid w:val="00FB3A44"/>
    <w:rsid w:val="00FB3CD5"/>
    <w:rsid w:val="00FB3DC7"/>
    <w:rsid w:val="00FB3E3A"/>
    <w:rsid w:val="00FB4105"/>
    <w:rsid w:val="00FB4196"/>
    <w:rsid w:val="00FB451A"/>
    <w:rsid w:val="00FB485E"/>
    <w:rsid w:val="00FB48E2"/>
    <w:rsid w:val="00FB49A8"/>
    <w:rsid w:val="00FB4C24"/>
    <w:rsid w:val="00FB4CD0"/>
    <w:rsid w:val="00FB503E"/>
    <w:rsid w:val="00FB50F9"/>
    <w:rsid w:val="00FB54D7"/>
    <w:rsid w:val="00FB5573"/>
    <w:rsid w:val="00FB568B"/>
    <w:rsid w:val="00FB5923"/>
    <w:rsid w:val="00FB5970"/>
    <w:rsid w:val="00FB5987"/>
    <w:rsid w:val="00FB66A8"/>
    <w:rsid w:val="00FB6736"/>
    <w:rsid w:val="00FB6CF6"/>
    <w:rsid w:val="00FB6FDD"/>
    <w:rsid w:val="00FB708C"/>
    <w:rsid w:val="00FB7346"/>
    <w:rsid w:val="00FB74AE"/>
    <w:rsid w:val="00FB773F"/>
    <w:rsid w:val="00FB77DD"/>
    <w:rsid w:val="00FB78C8"/>
    <w:rsid w:val="00FC0006"/>
    <w:rsid w:val="00FC00BA"/>
    <w:rsid w:val="00FC015B"/>
    <w:rsid w:val="00FC021A"/>
    <w:rsid w:val="00FC03B0"/>
    <w:rsid w:val="00FC03CD"/>
    <w:rsid w:val="00FC04DE"/>
    <w:rsid w:val="00FC05A3"/>
    <w:rsid w:val="00FC0B59"/>
    <w:rsid w:val="00FC0D07"/>
    <w:rsid w:val="00FC0EC8"/>
    <w:rsid w:val="00FC0FC7"/>
    <w:rsid w:val="00FC1217"/>
    <w:rsid w:val="00FC1234"/>
    <w:rsid w:val="00FC1340"/>
    <w:rsid w:val="00FC1492"/>
    <w:rsid w:val="00FC17B0"/>
    <w:rsid w:val="00FC19FF"/>
    <w:rsid w:val="00FC1F0E"/>
    <w:rsid w:val="00FC21AE"/>
    <w:rsid w:val="00FC2843"/>
    <w:rsid w:val="00FC2A93"/>
    <w:rsid w:val="00FC2BA0"/>
    <w:rsid w:val="00FC2BD5"/>
    <w:rsid w:val="00FC2BDD"/>
    <w:rsid w:val="00FC2D2A"/>
    <w:rsid w:val="00FC2E56"/>
    <w:rsid w:val="00FC2F55"/>
    <w:rsid w:val="00FC3039"/>
    <w:rsid w:val="00FC3062"/>
    <w:rsid w:val="00FC30AB"/>
    <w:rsid w:val="00FC3214"/>
    <w:rsid w:val="00FC35BF"/>
    <w:rsid w:val="00FC3775"/>
    <w:rsid w:val="00FC38E5"/>
    <w:rsid w:val="00FC397F"/>
    <w:rsid w:val="00FC3B6F"/>
    <w:rsid w:val="00FC4505"/>
    <w:rsid w:val="00FC471C"/>
    <w:rsid w:val="00FC4A37"/>
    <w:rsid w:val="00FC4BC5"/>
    <w:rsid w:val="00FC4D86"/>
    <w:rsid w:val="00FC50B7"/>
    <w:rsid w:val="00FC5103"/>
    <w:rsid w:val="00FC55E3"/>
    <w:rsid w:val="00FC5653"/>
    <w:rsid w:val="00FC5692"/>
    <w:rsid w:val="00FC5AA5"/>
    <w:rsid w:val="00FC5DBD"/>
    <w:rsid w:val="00FC6000"/>
    <w:rsid w:val="00FC636D"/>
    <w:rsid w:val="00FC65F7"/>
    <w:rsid w:val="00FC6623"/>
    <w:rsid w:val="00FC6727"/>
    <w:rsid w:val="00FC6742"/>
    <w:rsid w:val="00FC6785"/>
    <w:rsid w:val="00FC68D9"/>
    <w:rsid w:val="00FC69B8"/>
    <w:rsid w:val="00FC69DC"/>
    <w:rsid w:val="00FC6BEE"/>
    <w:rsid w:val="00FC6C1C"/>
    <w:rsid w:val="00FC7021"/>
    <w:rsid w:val="00FC703F"/>
    <w:rsid w:val="00FC708D"/>
    <w:rsid w:val="00FC71C7"/>
    <w:rsid w:val="00FC74FE"/>
    <w:rsid w:val="00FC7C5A"/>
    <w:rsid w:val="00FC7C7A"/>
    <w:rsid w:val="00FC7CE9"/>
    <w:rsid w:val="00FC7E45"/>
    <w:rsid w:val="00FC7FAB"/>
    <w:rsid w:val="00FD014F"/>
    <w:rsid w:val="00FD029F"/>
    <w:rsid w:val="00FD0345"/>
    <w:rsid w:val="00FD0374"/>
    <w:rsid w:val="00FD047D"/>
    <w:rsid w:val="00FD05B9"/>
    <w:rsid w:val="00FD05F8"/>
    <w:rsid w:val="00FD0FC9"/>
    <w:rsid w:val="00FD132D"/>
    <w:rsid w:val="00FD152B"/>
    <w:rsid w:val="00FD1866"/>
    <w:rsid w:val="00FD18C2"/>
    <w:rsid w:val="00FD18EE"/>
    <w:rsid w:val="00FD1B98"/>
    <w:rsid w:val="00FD22A5"/>
    <w:rsid w:val="00FD247E"/>
    <w:rsid w:val="00FD2798"/>
    <w:rsid w:val="00FD2A96"/>
    <w:rsid w:val="00FD2E99"/>
    <w:rsid w:val="00FD3051"/>
    <w:rsid w:val="00FD307D"/>
    <w:rsid w:val="00FD3266"/>
    <w:rsid w:val="00FD3559"/>
    <w:rsid w:val="00FD35D5"/>
    <w:rsid w:val="00FD360D"/>
    <w:rsid w:val="00FD373E"/>
    <w:rsid w:val="00FD3803"/>
    <w:rsid w:val="00FD3975"/>
    <w:rsid w:val="00FD3B65"/>
    <w:rsid w:val="00FD3C00"/>
    <w:rsid w:val="00FD3D80"/>
    <w:rsid w:val="00FD40C3"/>
    <w:rsid w:val="00FD41CB"/>
    <w:rsid w:val="00FD41D7"/>
    <w:rsid w:val="00FD4810"/>
    <w:rsid w:val="00FD4965"/>
    <w:rsid w:val="00FD4D98"/>
    <w:rsid w:val="00FD58A8"/>
    <w:rsid w:val="00FD596C"/>
    <w:rsid w:val="00FD5AB4"/>
    <w:rsid w:val="00FD5CB8"/>
    <w:rsid w:val="00FD5FA9"/>
    <w:rsid w:val="00FD6010"/>
    <w:rsid w:val="00FD60B5"/>
    <w:rsid w:val="00FD60DB"/>
    <w:rsid w:val="00FD6693"/>
    <w:rsid w:val="00FD6D87"/>
    <w:rsid w:val="00FD6FB9"/>
    <w:rsid w:val="00FD7043"/>
    <w:rsid w:val="00FD7275"/>
    <w:rsid w:val="00FD7846"/>
    <w:rsid w:val="00FD78E1"/>
    <w:rsid w:val="00FD7AE6"/>
    <w:rsid w:val="00FD7BE3"/>
    <w:rsid w:val="00FD7D2C"/>
    <w:rsid w:val="00FD7F70"/>
    <w:rsid w:val="00FE00F6"/>
    <w:rsid w:val="00FE026B"/>
    <w:rsid w:val="00FE0486"/>
    <w:rsid w:val="00FE05B8"/>
    <w:rsid w:val="00FE0B5C"/>
    <w:rsid w:val="00FE0F5E"/>
    <w:rsid w:val="00FE10DA"/>
    <w:rsid w:val="00FE1192"/>
    <w:rsid w:val="00FE11C3"/>
    <w:rsid w:val="00FE120D"/>
    <w:rsid w:val="00FE15CB"/>
    <w:rsid w:val="00FE1607"/>
    <w:rsid w:val="00FE169A"/>
    <w:rsid w:val="00FE1D45"/>
    <w:rsid w:val="00FE1FAD"/>
    <w:rsid w:val="00FE2176"/>
    <w:rsid w:val="00FE2364"/>
    <w:rsid w:val="00FE23E2"/>
    <w:rsid w:val="00FE255A"/>
    <w:rsid w:val="00FE2617"/>
    <w:rsid w:val="00FE2656"/>
    <w:rsid w:val="00FE26B1"/>
    <w:rsid w:val="00FE26CB"/>
    <w:rsid w:val="00FE26D0"/>
    <w:rsid w:val="00FE287D"/>
    <w:rsid w:val="00FE2A8A"/>
    <w:rsid w:val="00FE2AEE"/>
    <w:rsid w:val="00FE2B67"/>
    <w:rsid w:val="00FE2DB0"/>
    <w:rsid w:val="00FE3118"/>
    <w:rsid w:val="00FE318A"/>
    <w:rsid w:val="00FE31A2"/>
    <w:rsid w:val="00FE321D"/>
    <w:rsid w:val="00FE32D7"/>
    <w:rsid w:val="00FE3343"/>
    <w:rsid w:val="00FE3481"/>
    <w:rsid w:val="00FE37D6"/>
    <w:rsid w:val="00FE39B2"/>
    <w:rsid w:val="00FE39CA"/>
    <w:rsid w:val="00FE4089"/>
    <w:rsid w:val="00FE41D9"/>
    <w:rsid w:val="00FE44B8"/>
    <w:rsid w:val="00FE454E"/>
    <w:rsid w:val="00FE4552"/>
    <w:rsid w:val="00FE45C5"/>
    <w:rsid w:val="00FE462E"/>
    <w:rsid w:val="00FE46D8"/>
    <w:rsid w:val="00FE4907"/>
    <w:rsid w:val="00FE4AD1"/>
    <w:rsid w:val="00FE4D95"/>
    <w:rsid w:val="00FE4EC0"/>
    <w:rsid w:val="00FE4EF6"/>
    <w:rsid w:val="00FE4F57"/>
    <w:rsid w:val="00FE5014"/>
    <w:rsid w:val="00FE5086"/>
    <w:rsid w:val="00FE50C4"/>
    <w:rsid w:val="00FE5632"/>
    <w:rsid w:val="00FE5804"/>
    <w:rsid w:val="00FE58BB"/>
    <w:rsid w:val="00FE59E2"/>
    <w:rsid w:val="00FE5F2C"/>
    <w:rsid w:val="00FE5F8B"/>
    <w:rsid w:val="00FE60F6"/>
    <w:rsid w:val="00FE6120"/>
    <w:rsid w:val="00FE63E2"/>
    <w:rsid w:val="00FE63F4"/>
    <w:rsid w:val="00FE676C"/>
    <w:rsid w:val="00FE69BD"/>
    <w:rsid w:val="00FE6E2B"/>
    <w:rsid w:val="00FE6EDD"/>
    <w:rsid w:val="00FE6F74"/>
    <w:rsid w:val="00FE6F7B"/>
    <w:rsid w:val="00FE6FF7"/>
    <w:rsid w:val="00FE73C6"/>
    <w:rsid w:val="00FE7573"/>
    <w:rsid w:val="00FE7600"/>
    <w:rsid w:val="00FE768E"/>
    <w:rsid w:val="00FE7712"/>
    <w:rsid w:val="00FE79E9"/>
    <w:rsid w:val="00FE7BAE"/>
    <w:rsid w:val="00FE7C21"/>
    <w:rsid w:val="00FE7E52"/>
    <w:rsid w:val="00FE7ECD"/>
    <w:rsid w:val="00FF01C4"/>
    <w:rsid w:val="00FF07FE"/>
    <w:rsid w:val="00FF083D"/>
    <w:rsid w:val="00FF0943"/>
    <w:rsid w:val="00FF09FE"/>
    <w:rsid w:val="00FF0EA6"/>
    <w:rsid w:val="00FF0EC4"/>
    <w:rsid w:val="00FF0FB9"/>
    <w:rsid w:val="00FF1459"/>
    <w:rsid w:val="00FF1498"/>
    <w:rsid w:val="00FF19B4"/>
    <w:rsid w:val="00FF1BF9"/>
    <w:rsid w:val="00FF1D61"/>
    <w:rsid w:val="00FF1DD5"/>
    <w:rsid w:val="00FF25D1"/>
    <w:rsid w:val="00FF269A"/>
    <w:rsid w:val="00FF27D3"/>
    <w:rsid w:val="00FF2AE3"/>
    <w:rsid w:val="00FF2C89"/>
    <w:rsid w:val="00FF2CEC"/>
    <w:rsid w:val="00FF328B"/>
    <w:rsid w:val="00FF379A"/>
    <w:rsid w:val="00FF37E8"/>
    <w:rsid w:val="00FF3C2D"/>
    <w:rsid w:val="00FF41AA"/>
    <w:rsid w:val="00FF43F2"/>
    <w:rsid w:val="00FF4426"/>
    <w:rsid w:val="00FF44A3"/>
    <w:rsid w:val="00FF4507"/>
    <w:rsid w:val="00FF4B4C"/>
    <w:rsid w:val="00FF4D9A"/>
    <w:rsid w:val="00FF591C"/>
    <w:rsid w:val="00FF5E35"/>
    <w:rsid w:val="00FF64E9"/>
    <w:rsid w:val="00FF655E"/>
    <w:rsid w:val="00FF65FB"/>
    <w:rsid w:val="00FF667A"/>
    <w:rsid w:val="00FF6BA4"/>
    <w:rsid w:val="00FF6C3F"/>
    <w:rsid w:val="00FF6D11"/>
    <w:rsid w:val="00FF6D5B"/>
    <w:rsid w:val="00FF6EE6"/>
    <w:rsid w:val="00FF711B"/>
    <w:rsid w:val="00FF718F"/>
    <w:rsid w:val="00FF71AB"/>
    <w:rsid w:val="00FF7DA1"/>
    <w:rsid w:val="00FF7E6D"/>
    <w:rsid w:val="016B41F0"/>
    <w:rsid w:val="0185F5E8"/>
    <w:rsid w:val="02A7C0D7"/>
    <w:rsid w:val="02B8CF04"/>
    <w:rsid w:val="0322A22B"/>
    <w:rsid w:val="033D7AC2"/>
    <w:rsid w:val="03C35A02"/>
    <w:rsid w:val="0579F266"/>
    <w:rsid w:val="05CEA547"/>
    <w:rsid w:val="05E8F8C8"/>
    <w:rsid w:val="0716DE30"/>
    <w:rsid w:val="090D8765"/>
    <w:rsid w:val="0949267F"/>
    <w:rsid w:val="09C79A60"/>
    <w:rsid w:val="0AC2ACCD"/>
    <w:rsid w:val="0B2A22CD"/>
    <w:rsid w:val="0B9FE5EA"/>
    <w:rsid w:val="0C94C8FC"/>
    <w:rsid w:val="0CE12A33"/>
    <w:rsid w:val="0D000310"/>
    <w:rsid w:val="0D1F098C"/>
    <w:rsid w:val="0D55D02F"/>
    <w:rsid w:val="0EE24086"/>
    <w:rsid w:val="0F39666E"/>
    <w:rsid w:val="10B20618"/>
    <w:rsid w:val="1110F9A9"/>
    <w:rsid w:val="11516BDF"/>
    <w:rsid w:val="117D1E89"/>
    <w:rsid w:val="11A2E9E1"/>
    <w:rsid w:val="123CEDA1"/>
    <w:rsid w:val="12B8C075"/>
    <w:rsid w:val="1345019D"/>
    <w:rsid w:val="138C9AD6"/>
    <w:rsid w:val="13D9C753"/>
    <w:rsid w:val="13E8FC57"/>
    <w:rsid w:val="144AA637"/>
    <w:rsid w:val="14D2F827"/>
    <w:rsid w:val="156E2836"/>
    <w:rsid w:val="16266115"/>
    <w:rsid w:val="162A3CE1"/>
    <w:rsid w:val="1677B453"/>
    <w:rsid w:val="16EE01CC"/>
    <w:rsid w:val="1822D085"/>
    <w:rsid w:val="184F1853"/>
    <w:rsid w:val="185FAE4E"/>
    <w:rsid w:val="188026C4"/>
    <w:rsid w:val="19208F1D"/>
    <w:rsid w:val="19AA3BFB"/>
    <w:rsid w:val="1AEC146B"/>
    <w:rsid w:val="1B14B944"/>
    <w:rsid w:val="1B172915"/>
    <w:rsid w:val="1B6364BE"/>
    <w:rsid w:val="1CDE3EDB"/>
    <w:rsid w:val="1CE352E5"/>
    <w:rsid w:val="1D85DA0E"/>
    <w:rsid w:val="1DF05136"/>
    <w:rsid w:val="1E685792"/>
    <w:rsid w:val="1F44E5E6"/>
    <w:rsid w:val="206BCE76"/>
    <w:rsid w:val="213E5C58"/>
    <w:rsid w:val="214C9747"/>
    <w:rsid w:val="215F9886"/>
    <w:rsid w:val="22135AE8"/>
    <w:rsid w:val="238AB39A"/>
    <w:rsid w:val="2393EC41"/>
    <w:rsid w:val="241B5093"/>
    <w:rsid w:val="249C961D"/>
    <w:rsid w:val="24B5617D"/>
    <w:rsid w:val="24C37F15"/>
    <w:rsid w:val="24EBCCCA"/>
    <w:rsid w:val="25531BDB"/>
    <w:rsid w:val="2639B6F9"/>
    <w:rsid w:val="26A23BF7"/>
    <w:rsid w:val="27A0B830"/>
    <w:rsid w:val="281152DC"/>
    <w:rsid w:val="28285AC2"/>
    <w:rsid w:val="29311E3F"/>
    <w:rsid w:val="294AA33B"/>
    <w:rsid w:val="2996F038"/>
    <w:rsid w:val="29C14B70"/>
    <w:rsid w:val="2A992742"/>
    <w:rsid w:val="2B28E56D"/>
    <w:rsid w:val="2B81DC6E"/>
    <w:rsid w:val="2D7E946B"/>
    <w:rsid w:val="2D91FED9"/>
    <w:rsid w:val="2E899BAF"/>
    <w:rsid w:val="2EE2EC29"/>
    <w:rsid w:val="2EFA4E1E"/>
    <w:rsid w:val="2F5E72C7"/>
    <w:rsid w:val="2F920E03"/>
    <w:rsid w:val="2F9577C6"/>
    <w:rsid w:val="2FC81EFC"/>
    <w:rsid w:val="2FCC14B4"/>
    <w:rsid w:val="2FD7AB3B"/>
    <w:rsid w:val="322BF27C"/>
    <w:rsid w:val="3340842E"/>
    <w:rsid w:val="3408F7AA"/>
    <w:rsid w:val="34FDB6BC"/>
    <w:rsid w:val="35AF648E"/>
    <w:rsid w:val="3619042E"/>
    <w:rsid w:val="36936B92"/>
    <w:rsid w:val="36B88538"/>
    <w:rsid w:val="372CDFD1"/>
    <w:rsid w:val="37556E99"/>
    <w:rsid w:val="37CB5093"/>
    <w:rsid w:val="37D59302"/>
    <w:rsid w:val="3874CA5A"/>
    <w:rsid w:val="39C72250"/>
    <w:rsid w:val="39DE8F42"/>
    <w:rsid w:val="3B06B199"/>
    <w:rsid w:val="3BC77923"/>
    <w:rsid w:val="3BE728B0"/>
    <w:rsid w:val="3C54288D"/>
    <w:rsid w:val="3C7E400D"/>
    <w:rsid w:val="3C87D513"/>
    <w:rsid w:val="3D890E24"/>
    <w:rsid w:val="3DD7208E"/>
    <w:rsid w:val="3E726C90"/>
    <w:rsid w:val="3EF99CD3"/>
    <w:rsid w:val="3F180D0B"/>
    <w:rsid w:val="3F23A6EB"/>
    <w:rsid w:val="3F8031A5"/>
    <w:rsid w:val="40AFF1A4"/>
    <w:rsid w:val="4109063F"/>
    <w:rsid w:val="43808F23"/>
    <w:rsid w:val="451BBF76"/>
    <w:rsid w:val="4578E2F1"/>
    <w:rsid w:val="45A013B0"/>
    <w:rsid w:val="46EE2C3C"/>
    <w:rsid w:val="475A538C"/>
    <w:rsid w:val="47965504"/>
    <w:rsid w:val="485F78A6"/>
    <w:rsid w:val="48A4159C"/>
    <w:rsid w:val="495B62A8"/>
    <w:rsid w:val="49992ACE"/>
    <w:rsid w:val="4AC9B4C9"/>
    <w:rsid w:val="4B3D3AAE"/>
    <w:rsid w:val="4EDED1A4"/>
    <w:rsid w:val="4F4F4823"/>
    <w:rsid w:val="5147578A"/>
    <w:rsid w:val="52ED45C0"/>
    <w:rsid w:val="537431AC"/>
    <w:rsid w:val="53925896"/>
    <w:rsid w:val="53CCB70B"/>
    <w:rsid w:val="53DA262B"/>
    <w:rsid w:val="54D9CBED"/>
    <w:rsid w:val="55A130DA"/>
    <w:rsid w:val="56B32781"/>
    <w:rsid w:val="56C2DA6A"/>
    <w:rsid w:val="580C860E"/>
    <w:rsid w:val="585BC4F5"/>
    <w:rsid w:val="59A7AA3F"/>
    <w:rsid w:val="5A5F0886"/>
    <w:rsid w:val="5ABDC970"/>
    <w:rsid w:val="5AEC3337"/>
    <w:rsid w:val="5B785CDB"/>
    <w:rsid w:val="5C8319C5"/>
    <w:rsid w:val="5D4A63BE"/>
    <w:rsid w:val="5D831B9E"/>
    <w:rsid w:val="5DB1863C"/>
    <w:rsid w:val="5DCF90A4"/>
    <w:rsid w:val="5E09CCA9"/>
    <w:rsid w:val="5F4862C0"/>
    <w:rsid w:val="5F5EE97A"/>
    <w:rsid w:val="5FBB4AA5"/>
    <w:rsid w:val="61150DD9"/>
    <w:rsid w:val="61514DF4"/>
    <w:rsid w:val="6164DAC5"/>
    <w:rsid w:val="620532EC"/>
    <w:rsid w:val="620B7D0F"/>
    <w:rsid w:val="6222DF04"/>
    <w:rsid w:val="66E5DBDC"/>
    <w:rsid w:val="66FD0763"/>
    <w:rsid w:val="69AABA36"/>
    <w:rsid w:val="6A16C6F1"/>
    <w:rsid w:val="6A3238AC"/>
    <w:rsid w:val="6A71617A"/>
    <w:rsid w:val="6B6A88A0"/>
    <w:rsid w:val="6BB0794F"/>
    <w:rsid w:val="6BC98119"/>
    <w:rsid w:val="6D102D6C"/>
    <w:rsid w:val="6DCF3828"/>
    <w:rsid w:val="6DD3229E"/>
    <w:rsid w:val="6DE3CCAC"/>
    <w:rsid w:val="6E1F5F9F"/>
    <w:rsid w:val="6E41B278"/>
    <w:rsid w:val="6FC45A7C"/>
    <w:rsid w:val="7036F9EC"/>
    <w:rsid w:val="70C62FDD"/>
    <w:rsid w:val="70C8C063"/>
    <w:rsid w:val="71DFEB7C"/>
    <w:rsid w:val="721A5D78"/>
    <w:rsid w:val="728C64AD"/>
    <w:rsid w:val="74E95534"/>
    <w:rsid w:val="757C5E8D"/>
    <w:rsid w:val="765E438F"/>
    <w:rsid w:val="76C57669"/>
    <w:rsid w:val="76C6AE5A"/>
    <w:rsid w:val="76C8234B"/>
    <w:rsid w:val="76FED818"/>
    <w:rsid w:val="7786DD54"/>
    <w:rsid w:val="79A69352"/>
    <w:rsid w:val="79F65990"/>
    <w:rsid w:val="7A07ECE5"/>
    <w:rsid w:val="7A615C9A"/>
    <w:rsid w:val="7A9AE0BC"/>
    <w:rsid w:val="7ACBB1FB"/>
    <w:rsid w:val="7ADD86CC"/>
    <w:rsid w:val="7BAE275E"/>
    <w:rsid w:val="7C561D73"/>
    <w:rsid w:val="7C5B6973"/>
    <w:rsid w:val="7CDA3F16"/>
    <w:rsid w:val="7D1736D6"/>
    <w:rsid w:val="7D74E5E5"/>
    <w:rsid w:val="7EE92034"/>
    <w:rsid w:val="7F16362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1A5D78"/>
  <w15:chartTrackingRefBased/>
  <w15:docId w15:val="{4496116A-7F2F-4201-AB7F-5E34A2A086B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16"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7"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98"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4D151D"/>
    <w:pPr>
      <w:spacing w:after="200" w:line="276" w:lineRule="auto"/>
    </w:pPr>
    <w:rPr>
      <w:lang w:val="en-AU"/>
    </w:rPr>
  </w:style>
  <w:style w:type="paragraph" w:styleId="Heading1">
    <w:name w:val="heading 1"/>
    <w:aliases w:val="Heading 1 Cab,CAB Section Heading"/>
    <w:basedOn w:val="Normal"/>
    <w:next w:val="Normal"/>
    <w:link w:val="Heading1Char"/>
    <w:uiPriority w:val="9"/>
    <w:qFormat/>
    <w:rsid w:val="004D151D"/>
    <w:pPr>
      <w:keepNext/>
      <w:keepLines/>
      <w:spacing w:before="240" w:after="0"/>
      <w:outlineLvl w:val="0"/>
    </w:pPr>
    <w:rPr>
      <w:rFonts w:ascii="Calibri" w:hAnsi="Calibri" w:eastAsiaTheme="majorEastAsia" w:cstheme="majorBidi"/>
      <w:b/>
      <w:color w:val="343741"/>
      <w:sz w:val="32"/>
      <w:szCs w:val="32"/>
    </w:rPr>
  </w:style>
  <w:style w:type="paragraph" w:styleId="Heading2">
    <w:name w:val="heading 2"/>
    <w:basedOn w:val="Normal"/>
    <w:next w:val="Normal"/>
    <w:link w:val="Heading2Char"/>
    <w:uiPriority w:val="9"/>
    <w:unhideWhenUsed/>
    <w:qFormat/>
    <w:rsid w:val="004D151D"/>
    <w:pPr>
      <w:keepNext/>
      <w:keepLines/>
      <w:spacing w:before="240" w:after="0"/>
      <w:outlineLvl w:val="1"/>
    </w:pPr>
    <w:rPr>
      <w:rFonts w:ascii="Calibri" w:hAnsi="Calibri" w:eastAsiaTheme="majorEastAsia" w:cstheme="majorBidi"/>
      <w:b/>
      <w:color w:val="70AD47" w:themeColor="accent6"/>
      <w:sz w:val="30"/>
      <w:szCs w:val="26"/>
    </w:rPr>
  </w:style>
  <w:style w:type="paragraph" w:styleId="Heading3">
    <w:name w:val="heading 3"/>
    <w:basedOn w:val="Normal"/>
    <w:next w:val="Normal"/>
    <w:link w:val="Heading3Char"/>
    <w:uiPriority w:val="9"/>
    <w:unhideWhenUsed/>
    <w:qFormat/>
    <w:rsid w:val="004D151D"/>
    <w:pPr>
      <w:keepNext/>
      <w:keepLines/>
      <w:spacing w:before="240" w:after="0"/>
      <w:outlineLvl w:val="2"/>
    </w:pPr>
    <w:rPr>
      <w:rFonts w:ascii="Calibri" w:hAnsi="Calibri" w:eastAsiaTheme="majorEastAsia" w:cstheme="majorBidi"/>
      <w:color w:val="008276"/>
      <w:sz w:val="28"/>
      <w:szCs w:val="24"/>
    </w:rPr>
  </w:style>
  <w:style w:type="paragraph" w:styleId="Heading4">
    <w:name w:val="heading 4"/>
    <w:basedOn w:val="Normal"/>
    <w:next w:val="Normal"/>
    <w:link w:val="Heading4Char"/>
    <w:uiPriority w:val="9"/>
    <w:unhideWhenUsed/>
    <w:qFormat/>
    <w:rsid w:val="004D151D"/>
    <w:pPr>
      <w:keepNext/>
      <w:keepLines/>
      <w:spacing w:before="240" w:after="0"/>
      <w:outlineLvl w:val="3"/>
    </w:pPr>
    <w:rPr>
      <w:rFonts w:ascii="Calibri" w:hAnsi="Calibri" w:eastAsiaTheme="majorEastAsia" w:cstheme="majorBidi"/>
      <w:iCs/>
      <w:color w:val="5F6369"/>
      <w:sz w:val="26"/>
    </w:rPr>
  </w:style>
  <w:style w:type="paragraph" w:styleId="Heading5">
    <w:name w:val="heading 5"/>
    <w:basedOn w:val="Normal"/>
    <w:next w:val="Normal"/>
    <w:link w:val="Heading5Char"/>
    <w:uiPriority w:val="9"/>
    <w:unhideWhenUsed/>
    <w:qFormat/>
    <w:rsid w:val="004D151D"/>
    <w:pPr>
      <w:keepNext/>
      <w:keepLines/>
      <w:spacing w:before="240" w:after="0"/>
      <w:outlineLvl w:val="4"/>
    </w:pPr>
    <w:rPr>
      <w:rFonts w:ascii="Calibri" w:hAnsi="Calibri" w:eastAsiaTheme="majorEastAsia" w:cstheme="majorBidi"/>
      <w:b/>
      <w:color w:val="5F6369"/>
    </w:rPr>
  </w:style>
  <w:style w:type="paragraph" w:styleId="Heading6">
    <w:name w:val="heading 6"/>
    <w:basedOn w:val="Normal"/>
    <w:next w:val="Normal"/>
    <w:link w:val="Heading6Char"/>
    <w:uiPriority w:val="9"/>
    <w:unhideWhenUsed/>
    <w:qFormat/>
    <w:rsid w:val="004D151D"/>
    <w:pPr>
      <w:keepNext/>
      <w:keepLines/>
      <w:spacing w:before="240" w:after="0"/>
      <w:outlineLvl w:val="5"/>
    </w:pPr>
    <w:rPr>
      <w:rFonts w:ascii="Calibri" w:hAnsi="Calibri" w:eastAsiaTheme="majorEastAsia" w:cstheme="majorBidi"/>
      <w:color w:val="5F6369"/>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aliases w:val="Heading 1 Cab Char,CAB Section Heading Char"/>
    <w:basedOn w:val="DefaultParagraphFont"/>
    <w:link w:val="Heading1"/>
    <w:uiPriority w:val="9"/>
    <w:rsid w:val="004D151D"/>
    <w:rPr>
      <w:rFonts w:ascii="Calibri" w:hAnsi="Calibri" w:eastAsiaTheme="majorEastAsia" w:cstheme="majorBidi"/>
      <w:b/>
      <w:color w:val="343741"/>
      <w:sz w:val="32"/>
      <w:szCs w:val="32"/>
      <w:lang w:val="en-AU"/>
    </w:rPr>
  </w:style>
  <w:style w:type="character" w:styleId="Heading2Char" w:customStyle="1">
    <w:name w:val="Heading 2 Char"/>
    <w:basedOn w:val="DefaultParagraphFont"/>
    <w:link w:val="Heading2"/>
    <w:uiPriority w:val="9"/>
    <w:rsid w:val="004D151D"/>
    <w:rPr>
      <w:rFonts w:ascii="Calibri" w:hAnsi="Calibri" w:eastAsiaTheme="majorEastAsia" w:cstheme="majorBidi"/>
      <w:b/>
      <w:color w:val="70AD47" w:themeColor="accent6"/>
      <w:sz w:val="30"/>
      <w:szCs w:val="26"/>
      <w:lang w:val="en-AU"/>
    </w:rPr>
  </w:style>
  <w:style w:type="character" w:styleId="Heading3Char" w:customStyle="1">
    <w:name w:val="Heading 3 Char"/>
    <w:basedOn w:val="DefaultParagraphFont"/>
    <w:link w:val="Heading3"/>
    <w:uiPriority w:val="9"/>
    <w:rsid w:val="004D151D"/>
    <w:rPr>
      <w:rFonts w:ascii="Calibri" w:hAnsi="Calibri" w:eastAsiaTheme="majorEastAsia" w:cstheme="majorBidi"/>
      <w:color w:val="008276"/>
      <w:sz w:val="28"/>
      <w:szCs w:val="24"/>
      <w:lang w:val="en-AU"/>
    </w:rPr>
  </w:style>
  <w:style w:type="character" w:styleId="Heading4Char" w:customStyle="1">
    <w:name w:val="Heading 4 Char"/>
    <w:basedOn w:val="DefaultParagraphFont"/>
    <w:link w:val="Heading4"/>
    <w:uiPriority w:val="9"/>
    <w:rsid w:val="004D151D"/>
    <w:rPr>
      <w:rFonts w:ascii="Calibri" w:hAnsi="Calibri" w:eastAsiaTheme="majorEastAsia" w:cstheme="majorBidi"/>
      <w:iCs/>
      <w:color w:val="5F6369"/>
      <w:sz w:val="26"/>
      <w:lang w:val="en-AU"/>
    </w:rPr>
  </w:style>
  <w:style w:type="character" w:styleId="Heading5Char" w:customStyle="1">
    <w:name w:val="Heading 5 Char"/>
    <w:basedOn w:val="DefaultParagraphFont"/>
    <w:link w:val="Heading5"/>
    <w:uiPriority w:val="9"/>
    <w:rsid w:val="004D151D"/>
    <w:rPr>
      <w:rFonts w:ascii="Calibri" w:hAnsi="Calibri" w:eastAsiaTheme="majorEastAsia" w:cstheme="majorBidi"/>
      <w:b/>
      <w:color w:val="5F6369"/>
      <w:lang w:val="en-AU"/>
    </w:rPr>
  </w:style>
  <w:style w:type="character" w:styleId="Heading6Char" w:customStyle="1">
    <w:name w:val="Heading 6 Char"/>
    <w:basedOn w:val="DefaultParagraphFont"/>
    <w:link w:val="Heading6"/>
    <w:uiPriority w:val="9"/>
    <w:rsid w:val="004D151D"/>
    <w:rPr>
      <w:rFonts w:ascii="Calibri" w:hAnsi="Calibri" w:eastAsiaTheme="majorEastAsia" w:cstheme="majorBidi"/>
      <w:color w:val="5F6369"/>
      <w:lang w:val="en-AU"/>
    </w:rPr>
  </w:style>
  <w:style w:type="paragraph" w:styleId="Title">
    <w:name w:val="Title"/>
    <w:basedOn w:val="Normal"/>
    <w:next w:val="Normal"/>
    <w:link w:val="TitleChar"/>
    <w:uiPriority w:val="7"/>
    <w:qFormat/>
    <w:rsid w:val="004D151D"/>
    <w:pPr>
      <w:spacing w:before="480" w:after="0"/>
    </w:pPr>
    <w:rPr>
      <w:rFonts w:ascii="Calibri" w:hAnsi="Calibri" w:eastAsiaTheme="majorEastAsia" w:cstheme="majorBidi"/>
      <w:b/>
      <w:color w:val="FFFFFF" w:themeColor="background1"/>
      <w:spacing w:val="-10"/>
      <w:kern w:val="28"/>
      <w:sz w:val="60"/>
      <w:szCs w:val="56"/>
    </w:rPr>
  </w:style>
  <w:style w:type="character" w:styleId="TitleChar" w:customStyle="1">
    <w:name w:val="Title Char"/>
    <w:basedOn w:val="DefaultParagraphFont"/>
    <w:link w:val="Title"/>
    <w:uiPriority w:val="7"/>
    <w:rsid w:val="004D151D"/>
    <w:rPr>
      <w:rFonts w:ascii="Calibri" w:hAnsi="Calibri" w:eastAsiaTheme="majorEastAsia" w:cstheme="majorBidi"/>
      <w:b/>
      <w:color w:val="FFFFFF" w:themeColor="background1"/>
      <w:spacing w:val="-10"/>
      <w:kern w:val="28"/>
      <w:sz w:val="60"/>
      <w:szCs w:val="56"/>
      <w:lang w:val="en-AU"/>
    </w:rPr>
  </w:style>
  <w:style w:type="paragraph" w:styleId="Subtitle">
    <w:name w:val="Subtitle"/>
    <w:basedOn w:val="Normal"/>
    <w:next w:val="Normal"/>
    <w:link w:val="SubtitleChar"/>
    <w:uiPriority w:val="8"/>
    <w:qFormat/>
    <w:rsid w:val="004D151D"/>
    <w:pPr>
      <w:numPr>
        <w:ilvl w:val="1"/>
      </w:numPr>
      <w:spacing w:after="0"/>
    </w:pPr>
    <w:rPr>
      <w:rFonts w:ascii="Calibri" w:hAnsi="Calibri" w:eastAsiaTheme="minorEastAsia"/>
      <w:color w:val="5B9BD5" w:themeColor="accent5"/>
      <w:spacing w:val="15"/>
      <w:sz w:val="40"/>
    </w:rPr>
  </w:style>
  <w:style w:type="character" w:styleId="SubtitleChar" w:customStyle="1">
    <w:name w:val="Subtitle Char"/>
    <w:basedOn w:val="DefaultParagraphFont"/>
    <w:link w:val="Subtitle"/>
    <w:uiPriority w:val="8"/>
    <w:rsid w:val="004D151D"/>
    <w:rPr>
      <w:rFonts w:ascii="Calibri" w:hAnsi="Calibri" w:eastAsiaTheme="minorEastAsia"/>
      <w:color w:val="5B9BD5" w:themeColor="accent5"/>
      <w:spacing w:val="15"/>
      <w:sz w:val="40"/>
      <w:lang w:val="en-AU"/>
    </w:rPr>
  </w:style>
  <w:style w:type="character" w:styleId="Hyperlink">
    <w:name w:val="Hyperlink"/>
    <w:basedOn w:val="DefaultParagraphFont"/>
    <w:uiPriority w:val="99"/>
    <w:unhideWhenUsed/>
    <w:qFormat/>
    <w:rsid w:val="004D151D"/>
    <w:rPr>
      <w:color w:val="287BB3"/>
      <w:u w:val="single"/>
    </w:rPr>
  </w:style>
  <w:style w:type="character" w:styleId="UnresolvedMention1" w:customStyle="1">
    <w:name w:val="Unresolved Mention1"/>
    <w:basedOn w:val="DefaultParagraphFont"/>
    <w:uiPriority w:val="99"/>
    <w:semiHidden/>
    <w:unhideWhenUsed/>
    <w:rsid w:val="004D151D"/>
    <w:rPr>
      <w:color w:val="605E5C"/>
      <w:shd w:val="clear" w:color="auto" w:fill="E1DFDD"/>
    </w:rPr>
  </w:style>
  <w:style w:type="character" w:styleId="Strong">
    <w:name w:val="Strong"/>
    <w:basedOn w:val="DefaultParagraphFont"/>
    <w:uiPriority w:val="98"/>
    <w:qFormat/>
    <w:rsid w:val="004D151D"/>
    <w:rPr>
      <w:b/>
      <w:bCs/>
    </w:rPr>
  </w:style>
  <w:style w:type="table" w:styleId="TableGrid">
    <w:name w:val="Table Grid"/>
    <w:basedOn w:val="TableNormal"/>
    <w:uiPriority w:val="39"/>
    <w:rsid w:val="004D151D"/>
    <w:pPr>
      <w:spacing w:after="0" w:line="240" w:lineRule="auto"/>
    </w:pPr>
    <w:rPr>
      <w:lang w:val="en-AU"/>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Caption">
    <w:name w:val="caption"/>
    <w:basedOn w:val="Normal"/>
    <w:next w:val="Normal"/>
    <w:uiPriority w:val="16"/>
    <w:qFormat/>
    <w:rsid w:val="004D151D"/>
    <w:pPr>
      <w:spacing w:before="240" w:after="40" w:line="240" w:lineRule="auto"/>
    </w:pPr>
    <w:rPr>
      <w:b/>
      <w:iCs/>
      <w:szCs w:val="18"/>
    </w:rPr>
  </w:style>
  <w:style w:type="paragraph" w:styleId="Quote">
    <w:name w:val="Quote"/>
    <w:basedOn w:val="Normal"/>
    <w:next w:val="Normal"/>
    <w:link w:val="QuoteChar"/>
    <w:uiPriority w:val="29"/>
    <w:qFormat/>
    <w:rsid w:val="004D151D"/>
    <w:pPr>
      <w:spacing w:before="200" w:after="160"/>
      <w:ind w:left="862" w:right="862"/>
      <w:jc w:val="center"/>
    </w:pPr>
    <w:rPr>
      <w:iCs/>
      <w:color w:val="595959" w:themeColor="text1" w:themeTint="A6"/>
    </w:rPr>
  </w:style>
  <w:style w:type="character" w:styleId="QuoteChar" w:customStyle="1">
    <w:name w:val="Quote Char"/>
    <w:basedOn w:val="DefaultParagraphFont"/>
    <w:link w:val="Quote"/>
    <w:uiPriority w:val="29"/>
    <w:rsid w:val="004D151D"/>
    <w:rPr>
      <w:iCs/>
      <w:color w:val="595959" w:themeColor="text1" w:themeTint="A6"/>
      <w:lang w:val="en-AU"/>
    </w:rPr>
  </w:style>
  <w:style w:type="paragraph" w:styleId="Source" w:customStyle="1">
    <w:name w:val="Source"/>
    <w:basedOn w:val="Normal"/>
    <w:uiPriority w:val="17"/>
    <w:qFormat/>
    <w:rsid w:val="004D151D"/>
    <w:rPr>
      <w:sz w:val="18"/>
    </w:rPr>
  </w:style>
  <w:style w:type="table" w:styleId="DESE" w:customStyle="1">
    <w:name w:val="DESE"/>
    <w:basedOn w:val="TableNormal"/>
    <w:uiPriority w:val="99"/>
    <w:rsid w:val="004D151D"/>
    <w:pPr>
      <w:spacing w:before="100" w:beforeAutospacing="1" w:after="100" w:afterAutospacing="1" w:line="240" w:lineRule="auto"/>
    </w:pPr>
    <w:rPr>
      <w:lang w:val="en-AU"/>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tblStylePr w:type="firstRow">
      <w:rPr>
        <w:rFonts w:ascii="Calibri" w:hAnsi="Calibri"/>
        <w:color w:val="FFFFFF" w:themeColor="background1"/>
      </w:rPr>
      <w:tblPr/>
      <w:tcPr>
        <w:shd w:val="clear" w:color="auto" w:fill="4472C4" w:themeFill="accent1"/>
      </w:tcPr>
    </w:tblStylePr>
    <w:tblStylePr w:type="firstCol">
      <w:rPr>
        <w:b w:val="0"/>
      </w:rPr>
    </w:tblStylePr>
    <w:tblStylePr w:type="nwCell">
      <w:rPr>
        <w:b w:val="0"/>
      </w:rPr>
    </w:tblStylePr>
  </w:style>
  <w:style w:type="paragraph" w:styleId="ListParagraph">
    <w:name w:val="List Paragraph"/>
    <w:aliases w:val="CAB - List Bullet,List Bullet Cab,List Paragraph - bullets,Recommendation,L,Bullet point,Bulletr List Paragraph,FooterText,List Paragraph1,List Paragraph11,List Paragraph2,List Paragraph21,Listeafsnit1,NFP GP Bulleted List,DDM Gen Text"/>
    <w:basedOn w:val="Normal"/>
    <w:link w:val="ListParagraphChar"/>
    <w:uiPriority w:val="34"/>
    <w:qFormat/>
    <w:rsid w:val="004D151D"/>
    <w:pPr>
      <w:spacing w:line="360" w:lineRule="auto"/>
      <w:ind w:left="720"/>
      <w:contextualSpacing/>
    </w:pPr>
  </w:style>
  <w:style w:type="paragraph" w:styleId="ListNumber">
    <w:name w:val="List Number"/>
    <w:basedOn w:val="ListParagraph"/>
    <w:uiPriority w:val="99"/>
    <w:unhideWhenUsed/>
    <w:qFormat/>
    <w:rsid w:val="004D151D"/>
    <w:pPr>
      <w:numPr>
        <w:numId w:val="1"/>
      </w:numPr>
    </w:pPr>
  </w:style>
  <w:style w:type="paragraph" w:styleId="ListBullet">
    <w:name w:val="List Bullet"/>
    <w:basedOn w:val="ListParagraph"/>
    <w:uiPriority w:val="99"/>
    <w:unhideWhenUsed/>
    <w:qFormat/>
    <w:rsid w:val="004D151D"/>
    <w:pPr>
      <w:numPr>
        <w:numId w:val="2"/>
      </w:numPr>
    </w:pPr>
  </w:style>
  <w:style w:type="paragraph" w:styleId="List">
    <w:name w:val="List"/>
    <w:basedOn w:val="ListBullet"/>
    <w:uiPriority w:val="99"/>
    <w:unhideWhenUsed/>
    <w:qFormat/>
    <w:rsid w:val="004D151D"/>
    <w:pPr>
      <w:numPr>
        <w:numId w:val="3"/>
      </w:numPr>
    </w:pPr>
  </w:style>
  <w:style w:type="paragraph" w:styleId="Header">
    <w:name w:val="header"/>
    <w:basedOn w:val="Normal"/>
    <w:link w:val="HeaderChar"/>
    <w:uiPriority w:val="99"/>
    <w:unhideWhenUsed/>
    <w:rsid w:val="004D151D"/>
    <w:pPr>
      <w:tabs>
        <w:tab w:val="center" w:pos="4513"/>
        <w:tab w:val="right" w:pos="9026"/>
      </w:tabs>
      <w:spacing w:after="0" w:line="240" w:lineRule="auto"/>
    </w:pPr>
  </w:style>
  <w:style w:type="character" w:styleId="HeaderChar" w:customStyle="1">
    <w:name w:val="Header Char"/>
    <w:basedOn w:val="DefaultParagraphFont"/>
    <w:link w:val="Header"/>
    <w:uiPriority w:val="99"/>
    <w:rsid w:val="004D151D"/>
    <w:rPr>
      <w:lang w:val="en-AU"/>
    </w:rPr>
  </w:style>
  <w:style w:type="paragraph" w:styleId="Footer">
    <w:name w:val="footer"/>
    <w:basedOn w:val="Normal"/>
    <w:link w:val="FooterChar"/>
    <w:uiPriority w:val="99"/>
    <w:unhideWhenUsed/>
    <w:rsid w:val="004D151D"/>
    <w:pPr>
      <w:tabs>
        <w:tab w:val="center" w:pos="4513"/>
        <w:tab w:val="right" w:pos="9026"/>
      </w:tabs>
      <w:spacing w:after="0" w:line="240" w:lineRule="auto"/>
    </w:pPr>
  </w:style>
  <w:style w:type="character" w:styleId="FooterChar" w:customStyle="1">
    <w:name w:val="Footer Char"/>
    <w:basedOn w:val="DefaultParagraphFont"/>
    <w:link w:val="Footer"/>
    <w:uiPriority w:val="99"/>
    <w:rsid w:val="004D151D"/>
    <w:rPr>
      <w:lang w:val="en-AU"/>
    </w:rPr>
  </w:style>
  <w:style w:type="paragraph" w:styleId="TOC1">
    <w:name w:val="toc 1"/>
    <w:basedOn w:val="Normal"/>
    <w:next w:val="Normal"/>
    <w:autoRedefine/>
    <w:uiPriority w:val="39"/>
    <w:unhideWhenUsed/>
    <w:rsid w:val="00013B9D"/>
    <w:pPr>
      <w:tabs>
        <w:tab w:val="right" w:leader="dot" w:pos="9016"/>
      </w:tabs>
      <w:spacing w:after="100"/>
    </w:pPr>
    <w:rPr>
      <w:b/>
    </w:rPr>
  </w:style>
  <w:style w:type="paragraph" w:styleId="TOC2">
    <w:name w:val="toc 2"/>
    <w:basedOn w:val="Normal"/>
    <w:next w:val="Normal"/>
    <w:autoRedefine/>
    <w:uiPriority w:val="39"/>
    <w:unhideWhenUsed/>
    <w:rsid w:val="00BC13D4"/>
    <w:pPr>
      <w:tabs>
        <w:tab w:val="right" w:leader="dot" w:pos="9016"/>
      </w:tabs>
      <w:spacing w:after="100"/>
      <w:ind w:left="220"/>
    </w:pPr>
  </w:style>
  <w:style w:type="paragraph" w:styleId="TOC3">
    <w:name w:val="toc 3"/>
    <w:basedOn w:val="Normal"/>
    <w:next w:val="Normal"/>
    <w:autoRedefine/>
    <w:uiPriority w:val="39"/>
    <w:unhideWhenUsed/>
    <w:rsid w:val="00251F06"/>
    <w:pPr>
      <w:tabs>
        <w:tab w:val="left" w:pos="880"/>
        <w:tab w:val="right" w:leader="dot" w:pos="9016"/>
      </w:tabs>
      <w:spacing w:after="100"/>
      <w:ind w:left="440"/>
    </w:pPr>
    <w:rPr>
      <w:b/>
      <w:bCs/>
      <w:noProof/>
    </w:rPr>
  </w:style>
  <w:style w:type="paragraph" w:styleId="TOCHeading">
    <w:name w:val="TOC Heading"/>
    <w:basedOn w:val="Heading1"/>
    <w:next w:val="Normal"/>
    <w:uiPriority w:val="39"/>
    <w:unhideWhenUsed/>
    <w:qFormat/>
    <w:rsid w:val="004D151D"/>
    <w:pPr>
      <w:spacing w:after="240"/>
      <w:outlineLvl w:val="9"/>
    </w:pPr>
    <w:rPr>
      <w:color w:val="595959"/>
    </w:rPr>
  </w:style>
  <w:style w:type="paragraph" w:styleId="BalloonText">
    <w:name w:val="Balloon Text"/>
    <w:basedOn w:val="Normal"/>
    <w:link w:val="BalloonTextChar"/>
    <w:uiPriority w:val="99"/>
    <w:semiHidden/>
    <w:unhideWhenUsed/>
    <w:rsid w:val="004D151D"/>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4D151D"/>
    <w:rPr>
      <w:rFonts w:ascii="Segoe UI" w:hAnsi="Segoe UI" w:cs="Segoe UI"/>
      <w:sz w:val="18"/>
      <w:szCs w:val="18"/>
      <w:lang w:val="en-AU"/>
    </w:rPr>
  </w:style>
  <w:style w:type="paragraph" w:styleId="numberedpara" w:customStyle="1">
    <w:name w:val="numbered para"/>
    <w:basedOn w:val="Normal"/>
    <w:rsid w:val="004D151D"/>
    <w:pPr>
      <w:numPr>
        <w:numId w:val="4"/>
      </w:numPr>
      <w:spacing w:before="120" w:after="0" w:line="240" w:lineRule="auto"/>
    </w:pPr>
    <w:rPr>
      <w:rFonts w:ascii="Calibri" w:hAnsi="Calibri" w:cs="Calibri"/>
      <w:lang w:eastAsia="en-AU"/>
    </w:rPr>
  </w:style>
  <w:style w:type="character" w:styleId="FollowedHyperlink">
    <w:name w:val="FollowedHyperlink"/>
    <w:basedOn w:val="DefaultParagraphFont"/>
    <w:uiPriority w:val="99"/>
    <w:semiHidden/>
    <w:unhideWhenUsed/>
    <w:rsid w:val="004D151D"/>
    <w:rPr>
      <w:color w:val="954F72" w:themeColor="followedHyperlink"/>
      <w:u w:val="single"/>
    </w:rPr>
  </w:style>
  <w:style w:type="paragraph" w:styleId="BodyText">
    <w:name w:val="Body Text"/>
    <w:aliases w:val="CAB - Body Text,Body Text Cab,CAB Body Text"/>
    <w:link w:val="BodyTextChar"/>
    <w:qFormat/>
    <w:rsid w:val="004D151D"/>
    <w:pPr>
      <w:spacing w:before="120" w:after="0" w:line="240" w:lineRule="auto"/>
    </w:pPr>
    <w:rPr>
      <w:rFonts w:ascii="Arial" w:hAnsi="Arial"/>
      <w:lang w:val="en-AU"/>
    </w:rPr>
  </w:style>
  <w:style w:type="character" w:styleId="BodyTextChar" w:customStyle="1">
    <w:name w:val="Body Text Char"/>
    <w:aliases w:val="CAB - Body Text Char,Body Text Cab Char,CAB Body Text Char"/>
    <w:basedOn w:val="DefaultParagraphFont"/>
    <w:link w:val="BodyText"/>
    <w:rsid w:val="004D151D"/>
    <w:rPr>
      <w:rFonts w:ascii="Arial" w:hAnsi="Arial"/>
      <w:lang w:val="en-AU"/>
    </w:rPr>
  </w:style>
  <w:style w:type="paragraph" w:styleId="CAB-NumberedParagraph" w:customStyle="1">
    <w:name w:val="CAB - Numbered Paragraph"/>
    <w:basedOn w:val="Normal"/>
    <w:uiPriority w:val="98"/>
    <w:rsid w:val="004D151D"/>
    <w:rPr>
      <w:rFonts w:ascii="Arial" w:hAnsi="Arial"/>
    </w:rPr>
  </w:style>
  <w:style w:type="character" w:styleId="ListParagraphChar" w:customStyle="1">
    <w:name w:val="List Paragraph Char"/>
    <w:aliases w:val="CAB - List Bullet Char,List Bullet Cab Char,List Paragraph - bullets Char,Recommendation Char,L Char,Bullet point Char,Bulletr List Paragraph Char,FooterText Char,List Paragraph1 Char,List Paragraph11 Char,List Paragraph2 Char"/>
    <w:basedOn w:val="DefaultParagraphFont"/>
    <w:link w:val="ListParagraph"/>
    <w:uiPriority w:val="34"/>
    <w:qFormat/>
    <w:locked/>
    <w:rsid w:val="004D151D"/>
    <w:rPr>
      <w:lang w:val="en-AU"/>
    </w:rPr>
  </w:style>
  <w:style w:type="character" w:styleId="normaltextrun" w:customStyle="1">
    <w:name w:val="normaltextrun"/>
    <w:basedOn w:val="DefaultParagraphFont"/>
    <w:rsid w:val="004D151D"/>
  </w:style>
  <w:style w:type="character" w:styleId="CommentReference">
    <w:name w:val="annotation reference"/>
    <w:basedOn w:val="DefaultParagraphFont"/>
    <w:uiPriority w:val="99"/>
    <w:semiHidden/>
    <w:unhideWhenUsed/>
    <w:rsid w:val="004D151D"/>
    <w:rPr>
      <w:sz w:val="16"/>
      <w:szCs w:val="16"/>
    </w:rPr>
  </w:style>
  <w:style w:type="paragraph" w:styleId="CommentText">
    <w:name w:val="annotation text"/>
    <w:basedOn w:val="Normal"/>
    <w:link w:val="CommentTextChar"/>
    <w:uiPriority w:val="99"/>
    <w:unhideWhenUsed/>
    <w:rsid w:val="004D151D"/>
    <w:pPr>
      <w:spacing w:line="240" w:lineRule="auto"/>
    </w:pPr>
    <w:rPr>
      <w:sz w:val="20"/>
      <w:szCs w:val="20"/>
    </w:rPr>
  </w:style>
  <w:style w:type="character" w:styleId="CommentTextChar" w:customStyle="1">
    <w:name w:val="Comment Text Char"/>
    <w:basedOn w:val="DefaultParagraphFont"/>
    <w:link w:val="CommentText"/>
    <w:uiPriority w:val="99"/>
    <w:rsid w:val="004D151D"/>
    <w:rPr>
      <w:sz w:val="20"/>
      <w:szCs w:val="20"/>
      <w:lang w:val="en-AU"/>
    </w:rPr>
  </w:style>
  <w:style w:type="paragraph" w:styleId="CommentSubject">
    <w:name w:val="annotation subject"/>
    <w:basedOn w:val="CommentText"/>
    <w:next w:val="CommentText"/>
    <w:link w:val="CommentSubjectChar"/>
    <w:uiPriority w:val="99"/>
    <w:semiHidden/>
    <w:unhideWhenUsed/>
    <w:rsid w:val="004D151D"/>
    <w:rPr>
      <w:b/>
      <w:bCs/>
    </w:rPr>
  </w:style>
  <w:style w:type="character" w:styleId="CommentSubjectChar" w:customStyle="1">
    <w:name w:val="Comment Subject Char"/>
    <w:basedOn w:val="CommentTextChar"/>
    <w:link w:val="CommentSubject"/>
    <w:uiPriority w:val="99"/>
    <w:semiHidden/>
    <w:rsid w:val="004D151D"/>
    <w:rPr>
      <w:b/>
      <w:bCs/>
      <w:sz w:val="20"/>
      <w:szCs w:val="20"/>
      <w:lang w:val="en-AU"/>
    </w:rPr>
  </w:style>
  <w:style w:type="paragraph" w:styleId="paragraph" w:customStyle="1">
    <w:name w:val="paragraph"/>
    <w:basedOn w:val="Normal"/>
    <w:rsid w:val="004D151D"/>
    <w:pPr>
      <w:spacing w:before="100" w:beforeAutospacing="1" w:after="100" w:afterAutospacing="1" w:line="240" w:lineRule="auto"/>
    </w:pPr>
    <w:rPr>
      <w:rFonts w:ascii="Times New Roman" w:hAnsi="Times New Roman" w:eastAsia="Times New Roman" w:cs="Times New Roman"/>
      <w:sz w:val="24"/>
      <w:szCs w:val="24"/>
      <w:lang w:eastAsia="en-AU"/>
    </w:rPr>
  </w:style>
  <w:style w:type="character" w:styleId="eop" w:customStyle="1">
    <w:name w:val="eop"/>
    <w:basedOn w:val="DefaultParagraphFont"/>
    <w:rsid w:val="004D151D"/>
  </w:style>
  <w:style w:type="paragraph" w:styleId="TableTextCab" w:customStyle="1">
    <w:name w:val="Table Text Cab"/>
    <w:basedOn w:val="BodyText"/>
    <w:uiPriority w:val="8"/>
    <w:qFormat/>
    <w:rsid w:val="004D151D"/>
    <w:pPr>
      <w:spacing w:before="50" w:after="50"/>
    </w:pPr>
    <w:rPr>
      <w:sz w:val="20"/>
      <w:szCs w:val="20"/>
    </w:rPr>
  </w:style>
  <w:style w:type="paragraph" w:styleId="TableHeadingCab" w:customStyle="1">
    <w:name w:val="Table Heading Cab"/>
    <w:basedOn w:val="TableTextCab"/>
    <w:uiPriority w:val="7"/>
    <w:qFormat/>
    <w:rsid w:val="004D151D"/>
    <w:rPr>
      <w:b/>
    </w:rPr>
  </w:style>
  <w:style w:type="paragraph" w:styleId="TableHeader-LChar" w:customStyle="1">
    <w:name w:val="TableHeader-L Char"/>
    <w:basedOn w:val="Normal"/>
    <w:link w:val="TableHeader-LCharChar"/>
    <w:rsid w:val="004D151D"/>
    <w:pPr>
      <w:autoSpaceDE w:val="0"/>
      <w:autoSpaceDN w:val="0"/>
      <w:adjustRightInd w:val="0"/>
      <w:spacing w:after="0" w:line="240" w:lineRule="auto"/>
    </w:pPr>
    <w:rPr>
      <w:rFonts w:ascii="Times New Roman" w:hAnsi="Times New Roman" w:eastAsia="Times New Roman" w:cs="Times New Roman"/>
      <w:b/>
      <w:color w:val="000000"/>
      <w:sz w:val="20"/>
      <w:szCs w:val="26"/>
      <w:lang w:eastAsia="en-AU"/>
    </w:rPr>
  </w:style>
  <w:style w:type="character" w:styleId="TableHeader-LCharChar" w:customStyle="1">
    <w:name w:val="TableHeader-L Char Char"/>
    <w:basedOn w:val="DefaultParagraphFont"/>
    <w:link w:val="TableHeader-LChar"/>
    <w:rsid w:val="004D151D"/>
    <w:rPr>
      <w:rFonts w:ascii="Times New Roman" w:hAnsi="Times New Roman" w:eastAsia="Times New Roman" w:cs="Times New Roman"/>
      <w:b/>
      <w:color w:val="000000"/>
      <w:sz w:val="20"/>
      <w:szCs w:val="26"/>
      <w:lang w:val="en-AU" w:eastAsia="en-AU"/>
    </w:rPr>
  </w:style>
  <w:style w:type="paragraph" w:styleId="TableBody-L" w:customStyle="1">
    <w:name w:val="TableBody-L"/>
    <w:basedOn w:val="Normal"/>
    <w:rsid w:val="004D151D"/>
    <w:pPr>
      <w:autoSpaceDE w:val="0"/>
      <w:autoSpaceDN w:val="0"/>
      <w:adjustRightInd w:val="0"/>
      <w:spacing w:after="0" w:line="240" w:lineRule="auto"/>
    </w:pPr>
    <w:rPr>
      <w:rFonts w:ascii="Times New Roman" w:hAnsi="Times New Roman" w:eastAsia="Times New Roman" w:cs="Times New Roman"/>
      <w:color w:val="000000"/>
      <w:sz w:val="20"/>
      <w:szCs w:val="26"/>
      <w:lang w:eastAsia="en-AU"/>
    </w:rPr>
  </w:style>
  <w:style w:type="paragraph" w:styleId="CABBackGround" w:customStyle="1">
    <w:name w:val="CABBackGround"/>
    <w:basedOn w:val="Normal"/>
    <w:link w:val="CABBackGroundChar1"/>
    <w:rsid w:val="004D151D"/>
    <w:pPr>
      <w:spacing w:after="0" w:line="360" w:lineRule="auto"/>
    </w:pPr>
    <w:rPr>
      <w:rFonts w:ascii="Times New Roman" w:hAnsi="Times New Roman" w:eastAsia="Times New Roman" w:cs="Times New Roman"/>
      <w:sz w:val="24"/>
      <w:szCs w:val="20"/>
      <w:lang w:eastAsia="en-AU"/>
    </w:rPr>
  </w:style>
  <w:style w:type="character" w:styleId="CABBackGroundChar1" w:customStyle="1">
    <w:name w:val="CABBackGround Char1"/>
    <w:basedOn w:val="DefaultParagraphFont"/>
    <w:link w:val="CABBackGround"/>
    <w:rsid w:val="004D151D"/>
    <w:rPr>
      <w:rFonts w:ascii="Times New Roman" w:hAnsi="Times New Roman" w:eastAsia="Times New Roman" w:cs="Times New Roman"/>
      <w:sz w:val="24"/>
      <w:szCs w:val="20"/>
      <w:lang w:val="en-AU" w:eastAsia="en-AU"/>
    </w:rPr>
  </w:style>
  <w:style w:type="paragraph" w:styleId="Financialtable" w:customStyle="1">
    <w:name w:val="Financial table"/>
    <w:basedOn w:val="Normal"/>
    <w:link w:val="FinancialtableChar"/>
    <w:uiPriority w:val="1"/>
    <w:qFormat/>
    <w:rsid w:val="004D151D"/>
    <w:pPr>
      <w:tabs>
        <w:tab w:val="left" w:pos="284"/>
      </w:tabs>
      <w:spacing w:before="40" w:after="40" w:line="240" w:lineRule="auto"/>
      <w:jc w:val="right"/>
    </w:pPr>
    <w:rPr>
      <w:rFonts w:ascii="Calibri" w:hAnsi="Calibri" w:eastAsia="Calibri" w:cs="Times New Roman"/>
      <w:sz w:val="18"/>
      <w:szCs w:val="18"/>
    </w:rPr>
  </w:style>
  <w:style w:type="character" w:styleId="FinancialtableChar" w:customStyle="1">
    <w:name w:val="Financial table Char"/>
    <w:basedOn w:val="DefaultParagraphFont"/>
    <w:link w:val="Financialtable"/>
    <w:uiPriority w:val="1"/>
    <w:rsid w:val="004D151D"/>
    <w:rPr>
      <w:rFonts w:ascii="Calibri" w:hAnsi="Calibri" w:eastAsia="Calibri" w:cs="Times New Roman"/>
      <w:sz w:val="18"/>
      <w:szCs w:val="18"/>
      <w:lang w:val="en-AU"/>
    </w:rPr>
  </w:style>
  <w:style w:type="paragraph" w:styleId="CABHeading1" w:customStyle="1">
    <w:name w:val="CAB Heading 1"/>
    <w:basedOn w:val="CABHeading2"/>
    <w:qFormat/>
    <w:rsid w:val="004D151D"/>
  </w:style>
  <w:style w:type="paragraph" w:styleId="CABHeading2" w:customStyle="1">
    <w:name w:val="CAB Heading 2."/>
    <w:basedOn w:val="Normal"/>
    <w:link w:val="CABHeading2Char"/>
    <w:uiPriority w:val="98"/>
    <w:qFormat/>
    <w:rsid w:val="004D151D"/>
    <w:pPr>
      <w:keepNext/>
      <w:keepLines/>
      <w:tabs>
        <w:tab w:val="left" w:pos="567"/>
      </w:tabs>
      <w:spacing w:before="200" w:after="0" w:line="240" w:lineRule="auto"/>
      <w:outlineLvl w:val="0"/>
    </w:pPr>
    <w:rPr>
      <w:rFonts w:ascii="Arial" w:hAnsi="Arial" w:eastAsiaTheme="majorEastAsia" w:cstheme="majorBidi"/>
      <w:b/>
      <w:bCs/>
      <w:color w:val="003865"/>
      <w:sz w:val="24"/>
      <w:szCs w:val="28"/>
    </w:rPr>
  </w:style>
  <w:style w:type="character" w:styleId="CABHeading2Char" w:customStyle="1">
    <w:name w:val="CAB Heading 2. Char"/>
    <w:basedOn w:val="DefaultParagraphFont"/>
    <w:link w:val="CABHeading2"/>
    <w:uiPriority w:val="98"/>
    <w:rsid w:val="004D151D"/>
    <w:rPr>
      <w:rFonts w:ascii="Arial" w:hAnsi="Arial" w:eastAsiaTheme="majorEastAsia" w:cstheme="majorBidi"/>
      <w:b/>
      <w:bCs/>
      <w:color w:val="003865"/>
      <w:sz w:val="24"/>
      <w:szCs w:val="28"/>
      <w:lang w:val="en-AU"/>
    </w:rPr>
  </w:style>
  <w:style w:type="paragraph" w:styleId="CABNETParagraph" w:customStyle="1">
    <w:name w:val="CABNET Paragraph."/>
    <w:basedOn w:val="Normal"/>
    <w:link w:val="CABNETParagraphChar"/>
    <w:uiPriority w:val="98"/>
    <w:qFormat/>
    <w:rsid w:val="004D151D"/>
    <w:pPr>
      <w:spacing w:before="120" w:after="120" w:line="240" w:lineRule="auto"/>
    </w:pPr>
    <w:rPr>
      <w:rFonts w:ascii="Arial" w:hAnsi="Arial" w:cstheme="minorHAnsi"/>
    </w:rPr>
  </w:style>
  <w:style w:type="character" w:styleId="CABNETParagraphChar" w:customStyle="1">
    <w:name w:val="CABNET Paragraph. Char"/>
    <w:basedOn w:val="DefaultParagraphFont"/>
    <w:link w:val="CABNETParagraph"/>
    <w:uiPriority w:val="98"/>
    <w:rsid w:val="004D151D"/>
    <w:rPr>
      <w:rFonts w:ascii="Arial" w:hAnsi="Arial" w:cstheme="minorHAnsi"/>
      <w:lang w:val="en-AU"/>
    </w:rPr>
  </w:style>
  <w:style w:type="paragraph" w:styleId="FootnoteText">
    <w:name w:val="footnote text"/>
    <w:basedOn w:val="Normal"/>
    <w:link w:val="FootnoteTextChar"/>
    <w:uiPriority w:val="99"/>
    <w:semiHidden/>
    <w:unhideWhenUsed/>
    <w:rsid w:val="004D151D"/>
    <w:pPr>
      <w:spacing w:after="0" w:line="240" w:lineRule="auto"/>
    </w:pPr>
    <w:rPr>
      <w:rFonts w:ascii="Arial" w:hAnsi="Arial"/>
      <w:sz w:val="20"/>
      <w:szCs w:val="20"/>
    </w:rPr>
  </w:style>
  <w:style w:type="character" w:styleId="FootnoteTextChar" w:customStyle="1">
    <w:name w:val="Footnote Text Char"/>
    <w:basedOn w:val="DefaultParagraphFont"/>
    <w:link w:val="FootnoteText"/>
    <w:uiPriority w:val="99"/>
    <w:semiHidden/>
    <w:rsid w:val="004D151D"/>
    <w:rPr>
      <w:rFonts w:ascii="Arial" w:hAnsi="Arial"/>
      <w:sz w:val="20"/>
      <w:szCs w:val="20"/>
      <w:lang w:val="en-AU"/>
    </w:rPr>
  </w:style>
  <w:style w:type="character" w:styleId="FootnoteReference">
    <w:name w:val="footnote reference"/>
    <w:basedOn w:val="DefaultParagraphFont"/>
    <w:uiPriority w:val="99"/>
    <w:semiHidden/>
    <w:unhideWhenUsed/>
    <w:rsid w:val="004D151D"/>
    <w:rPr>
      <w:vertAlign w:val="superscript"/>
    </w:rPr>
  </w:style>
  <w:style w:type="paragraph" w:styleId="CABParagraph" w:customStyle="1">
    <w:name w:val="CAB Paragraph"/>
    <w:basedOn w:val="BodyText"/>
    <w:link w:val="CABParagraphChar"/>
    <w:uiPriority w:val="98"/>
    <w:qFormat/>
    <w:rsid w:val="004D151D"/>
  </w:style>
  <w:style w:type="character" w:styleId="CABParagraphChar" w:customStyle="1">
    <w:name w:val="CAB Paragraph Char"/>
    <w:basedOn w:val="BodyTextChar"/>
    <w:link w:val="CABParagraph"/>
    <w:uiPriority w:val="98"/>
    <w:rsid w:val="004D151D"/>
    <w:rPr>
      <w:rFonts w:ascii="Arial" w:hAnsi="Arial"/>
      <w:lang w:val="en-AU"/>
    </w:rPr>
  </w:style>
  <w:style w:type="paragraph" w:styleId="SummaryHeading1Cab" w:customStyle="1">
    <w:name w:val="Summary Heading 1 Cab"/>
    <w:basedOn w:val="Heading1"/>
    <w:link w:val="SummaryHeading1CabChar"/>
    <w:uiPriority w:val="13"/>
    <w:semiHidden/>
    <w:qFormat/>
    <w:rsid w:val="004D151D"/>
    <w:pPr>
      <w:tabs>
        <w:tab w:val="left" w:pos="567"/>
      </w:tabs>
      <w:spacing w:before="120" w:line="240" w:lineRule="auto"/>
    </w:pPr>
    <w:rPr>
      <w:rFonts w:ascii="Arial" w:hAnsi="Arial"/>
      <w:bCs/>
      <w:color w:val="003865"/>
      <w:sz w:val="24"/>
      <w:szCs w:val="28"/>
    </w:rPr>
  </w:style>
  <w:style w:type="character" w:styleId="SummaryHeading1CabChar" w:customStyle="1">
    <w:name w:val="Summary Heading 1 Cab Char"/>
    <w:basedOn w:val="DefaultParagraphFont"/>
    <w:link w:val="SummaryHeading1Cab"/>
    <w:uiPriority w:val="13"/>
    <w:semiHidden/>
    <w:rsid w:val="004D151D"/>
    <w:rPr>
      <w:rFonts w:ascii="Arial" w:hAnsi="Arial" w:eastAsiaTheme="majorEastAsia" w:cstheme="majorBidi"/>
      <w:b/>
      <w:bCs/>
      <w:color w:val="003865"/>
      <w:sz w:val="24"/>
      <w:szCs w:val="28"/>
      <w:lang w:val="en-AU"/>
    </w:rPr>
  </w:style>
  <w:style w:type="paragraph" w:styleId="CABList" w:customStyle="1">
    <w:name w:val="CAB List"/>
    <w:basedOn w:val="BodyText"/>
    <w:uiPriority w:val="98"/>
    <w:qFormat/>
    <w:rsid w:val="004D151D"/>
    <w:pPr>
      <w:tabs>
        <w:tab w:val="left" w:pos="4253"/>
      </w:tabs>
      <w:ind w:left="720" w:hanging="360"/>
    </w:pPr>
  </w:style>
  <w:style w:type="paragraph" w:styleId="TableTextform" w:customStyle="1">
    <w:name w:val="TableText form"/>
    <w:basedOn w:val="Normal"/>
    <w:qFormat/>
    <w:rsid w:val="004D151D"/>
    <w:pPr>
      <w:spacing w:before="40" w:after="240" w:line="240" w:lineRule="auto"/>
    </w:pPr>
    <w:rPr>
      <w:rFonts w:ascii="Arial" w:hAnsi="Arial" w:cs="Arial" w:eastAsiaTheme="majorEastAsia"/>
      <w:bCs/>
      <w:sz w:val="20"/>
      <w:szCs w:val="20"/>
    </w:rPr>
  </w:style>
  <w:style w:type="paragraph" w:styleId="TOCLevel2" w:customStyle="1">
    <w:name w:val="TOCLevel2"/>
    <w:basedOn w:val="Normal"/>
    <w:link w:val="TOCLevel2Char"/>
    <w:uiPriority w:val="98"/>
    <w:qFormat/>
    <w:rsid w:val="004D151D"/>
    <w:pPr>
      <w:keepNext/>
      <w:keepLines/>
      <w:tabs>
        <w:tab w:val="left" w:pos="567"/>
      </w:tabs>
      <w:spacing w:before="240" w:line="240" w:lineRule="auto"/>
      <w:jc w:val="center"/>
      <w:outlineLvl w:val="0"/>
    </w:pPr>
    <w:rPr>
      <w:rFonts w:ascii="Arial" w:hAnsi="Arial" w:eastAsiaTheme="majorEastAsia" w:cstheme="majorBidi"/>
      <w:b/>
      <w:bCs/>
      <w:color w:val="003865"/>
      <w:sz w:val="24"/>
      <w:szCs w:val="28"/>
    </w:rPr>
  </w:style>
  <w:style w:type="character" w:styleId="TOCLevel2Char" w:customStyle="1">
    <w:name w:val="TOCLevel2 Char"/>
    <w:basedOn w:val="DefaultParagraphFont"/>
    <w:link w:val="TOCLevel2"/>
    <w:uiPriority w:val="98"/>
    <w:rsid w:val="004D151D"/>
    <w:rPr>
      <w:rFonts w:ascii="Arial" w:hAnsi="Arial" w:eastAsiaTheme="majorEastAsia" w:cstheme="majorBidi"/>
      <w:b/>
      <w:bCs/>
      <w:color w:val="003865"/>
      <w:sz w:val="24"/>
      <w:szCs w:val="28"/>
      <w:lang w:val="en-AU"/>
    </w:rPr>
  </w:style>
  <w:style w:type="paragraph" w:styleId="Rec" w:customStyle="1">
    <w:name w:val="Rec"/>
    <w:basedOn w:val="BodyText"/>
    <w:qFormat/>
    <w:rsid w:val="004D151D"/>
    <w:pPr>
      <w:keepLines/>
      <w:spacing w:line="280" w:lineRule="atLeast"/>
      <w:jc w:val="both"/>
    </w:pPr>
    <w:rPr>
      <w:rFonts w:eastAsia="Times New Roman" w:cs="Times New Roman"/>
      <w:szCs w:val="20"/>
      <w:lang w:eastAsia="en-AU"/>
    </w:rPr>
  </w:style>
  <w:style w:type="paragraph" w:styleId="RecTitle" w:customStyle="1">
    <w:name w:val="Rec Title"/>
    <w:basedOn w:val="BodyText"/>
    <w:next w:val="Rec"/>
    <w:qFormat/>
    <w:rsid w:val="004D151D"/>
    <w:pPr>
      <w:keepNext/>
      <w:keepLines/>
      <w:spacing w:before="240" w:line="280" w:lineRule="atLeast"/>
      <w:jc w:val="both"/>
    </w:pPr>
    <w:rPr>
      <w:rFonts w:eastAsia="Times New Roman" w:cs="Times New Roman"/>
      <w:caps/>
      <w:sz w:val="18"/>
      <w:szCs w:val="20"/>
      <w:lang w:eastAsia="en-AU"/>
    </w:rPr>
  </w:style>
  <w:style w:type="paragraph" w:styleId="RecBullet" w:customStyle="1">
    <w:name w:val="Rec Bullet"/>
    <w:basedOn w:val="Rec"/>
    <w:rsid w:val="004D151D"/>
    <w:pPr>
      <w:numPr>
        <w:numId w:val="5"/>
      </w:numPr>
      <w:tabs>
        <w:tab w:val="clear" w:pos="340"/>
        <w:tab w:val="num" w:pos="360"/>
      </w:tabs>
      <w:spacing w:before="80"/>
    </w:pPr>
  </w:style>
  <w:style w:type="character" w:styleId="superscript" w:customStyle="1">
    <w:name w:val="superscript"/>
    <w:basedOn w:val="DefaultParagraphFont"/>
    <w:rsid w:val="004D151D"/>
  </w:style>
  <w:style w:type="character" w:styleId="scxw91672747" w:customStyle="1">
    <w:name w:val="scxw91672747"/>
    <w:basedOn w:val="DefaultParagraphFont"/>
    <w:rsid w:val="004D151D"/>
  </w:style>
  <w:style w:type="paragraph" w:styleId="TableText" w:customStyle="1">
    <w:name w:val="TableText"/>
    <w:basedOn w:val="Normal"/>
    <w:rsid w:val="004D151D"/>
    <w:pPr>
      <w:spacing w:before="120" w:after="120" w:line="240" w:lineRule="auto"/>
    </w:pPr>
    <w:rPr>
      <w:rFonts w:ascii="Century Gothic" w:hAnsi="Century Gothic" w:cs="Calibri"/>
      <w:sz w:val="20"/>
      <w:szCs w:val="20"/>
    </w:rPr>
  </w:style>
  <w:style w:type="paragraph" w:styleId="TableName" w:customStyle="1">
    <w:name w:val="TableName"/>
    <w:basedOn w:val="Normal"/>
    <w:rsid w:val="004D151D"/>
    <w:pPr>
      <w:keepNext/>
      <w:spacing w:after="120" w:line="240" w:lineRule="auto"/>
    </w:pPr>
    <w:rPr>
      <w:rFonts w:ascii="Arial" w:hAnsi="Arial" w:cs="Arial"/>
    </w:rPr>
  </w:style>
  <w:style w:type="table" w:styleId="TableGrid1" w:customStyle="1">
    <w:name w:val="Table Grid1"/>
    <w:basedOn w:val="TableNormal"/>
    <w:next w:val="TableGrid"/>
    <w:uiPriority w:val="59"/>
    <w:rsid w:val="004D151D"/>
    <w:pPr>
      <w:spacing w:after="0" w:line="240" w:lineRule="auto"/>
    </w:pPr>
    <w:rPr>
      <w:sz w:val="20"/>
      <w:lang w:val="en-AU"/>
    </w:rPr>
    <w:tblPr>
      <w:tblBorders>
        <w:insideH w:val="single" w:color="7599BB" w:sz="4" w:space="0"/>
        <w:insideV w:val="single" w:color="7599BB" w:sz="4" w:space="0"/>
      </w:tblBorders>
    </w:tblPr>
    <w:tblStylePr w:type="firstRow">
      <w:tblPr/>
      <w:tcPr>
        <w:shd w:val="clear" w:color="auto" w:fill="E3EAF1"/>
      </w:tcPr>
    </w:tblStylePr>
  </w:style>
  <w:style w:type="table" w:styleId="TableGrid2" w:customStyle="1">
    <w:name w:val="Table Grid2"/>
    <w:basedOn w:val="TableNormal"/>
    <w:next w:val="TableGrid"/>
    <w:uiPriority w:val="59"/>
    <w:rsid w:val="004D151D"/>
    <w:pPr>
      <w:spacing w:after="0" w:line="240" w:lineRule="auto"/>
    </w:pPr>
    <w:rPr>
      <w:sz w:val="20"/>
      <w:lang w:val="en-AU"/>
    </w:rPr>
    <w:tblPr>
      <w:tblBorders>
        <w:insideH w:val="single" w:color="7599BB" w:sz="4" w:space="0"/>
        <w:insideV w:val="single" w:color="7599BB" w:sz="4" w:space="0"/>
      </w:tblBorders>
    </w:tblPr>
    <w:tblStylePr w:type="firstRow">
      <w:tblPr/>
      <w:tcPr>
        <w:shd w:val="clear" w:color="auto" w:fill="E3EAF1"/>
      </w:tcPr>
    </w:tblStylePr>
  </w:style>
  <w:style w:type="paragraph" w:styleId="Default" w:customStyle="1">
    <w:name w:val="Default"/>
    <w:rsid w:val="004D151D"/>
    <w:pPr>
      <w:autoSpaceDE w:val="0"/>
      <w:autoSpaceDN w:val="0"/>
      <w:adjustRightInd w:val="0"/>
      <w:spacing w:after="0" w:line="240" w:lineRule="auto"/>
    </w:pPr>
    <w:rPr>
      <w:rFonts w:ascii="Calibri" w:hAnsi="Calibri" w:cs="Calibri"/>
      <w:color w:val="000000"/>
      <w:sz w:val="24"/>
      <w:szCs w:val="24"/>
      <w:lang w:val="en-AU"/>
    </w:rPr>
  </w:style>
  <w:style w:type="paragraph" w:styleId="NormalWeb">
    <w:name w:val="Normal (Web)"/>
    <w:basedOn w:val="Normal"/>
    <w:uiPriority w:val="99"/>
    <w:unhideWhenUsed/>
    <w:rsid w:val="004D151D"/>
    <w:pPr>
      <w:spacing w:before="100" w:beforeAutospacing="1" w:after="100" w:afterAutospacing="1" w:line="240" w:lineRule="auto"/>
    </w:pPr>
    <w:rPr>
      <w:rFonts w:ascii="Times New Roman" w:hAnsi="Times New Roman" w:eastAsia="Times New Roman" w:cs="Times New Roman"/>
      <w:sz w:val="24"/>
      <w:szCs w:val="24"/>
      <w:lang w:eastAsia="en-AU"/>
    </w:rPr>
  </w:style>
  <w:style w:type="paragraph" w:styleId="Revision">
    <w:name w:val="Revision"/>
    <w:hidden/>
    <w:uiPriority w:val="99"/>
    <w:semiHidden/>
    <w:rsid w:val="004D151D"/>
    <w:pPr>
      <w:spacing w:after="0" w:line="240" w:lineRule="auto"/>
    </w:pPr>
    <w:rPr>
      <w:lang w:val="en-AU"/>
    </w:rPr>
  </w:style>
  <w:style w:type="paragraph" w:styleId="MBPoint" w:customStyle="1">
    <w:name w:val="MB Point"/>
    <w:basedOn w:val="ListParagraph"/>
    <w:link w:val="MBPointChar"/>
    <w:qFormat/>
    <w:rsid w:val="004D151D"/>
    <w:pPr>
      <w:numPr>
        <w:numId w:val="6"/>
      </w:numPr>
      <w:spacing w:after="60" w:line="240" w:lineRule="auto"/>
      <w:ind w:left="425" w:hanging="357"/>
      <w:contextualSpacing w:val="0"/>
    </w:pPr>
    <w:rPr>
      <w:rFonts w:ascii="Times New Roman" w:hAnsi="Times New Roman" w:cs="Times New Roman"/>
      <w:sz w:val="24"/>
      <w:szCs w:val="24"/>
    </w:rPr>
  </w:style>
  <w:style w:type="paragraph" w:styleId="MBPointSub" w:customStyle="1">
    <w:name w:val="MB Point Sub"/>
    <w:basedOn w:val="ListParagraph"/>
    <w:qFormat/>
    <w:rsid w:val="004D151D"/>
    <w:pPr>
      <w:numPr>
        <w:ilvl w:val="1"/>
        <w:numId w:val="6"/>
      </w:numPr>
      <w:spacing w:after="60" w:line="240" w:lineRule="auto"/>
      <w:ind w:left="510" w:hanging="357"/>
      <w:contextualSpacing w:val="0"/>
    </w:pPr>
    <w:rPr>
      <w:rFonts w:ascii="Times New Roman" w:hAnsi="Times New Roman" w:cs="Times New Roman"/>
      <w:sz w:val="24"/>
      <w:szCs w:val="24"/>
    </w:rPr>
  </w:style>
  <w:style w:type="character" w:styleId="MBPointChar" w:customStyle="1">
    <w:name w:val="MB Point Char"/>
    <w:basedOn w:val="ListParagraphChar"/>
    <w:link w:val="MBPoint"/>
    <w:rsid w:val="004D151D"/>
    <w:rPr>
      <w:rFonts w:ascii="Times New Roman" w:hAnsi="Times New Roman" w:cs="Times New Roman"/>
      <w:sz w:val="24"/>
      <w:szCs w:val="24"/>
      <w:lang w:val="en-AU"/>
    </w:rPr>
  </w:style>
  <w:style w:type="character" w:styleId="UnresolvedMention">
    <w:name w:val="Unresolved Mention"/>
    <w:basedOn w:val="DefaultParagraphFont"/>
    <w:uiPriority w:val="99"/>
    <w:unhideWhenUsed/>
    <w:rsid w:val="004D151D"/>
    <w:rPr>
      <w:color w:val="605E5C"/>
      <w:shd w:val="clear" w:color="auto" w:fill="E1DFDD"/>
    </w:rPr>
  </w:style>
  <w:style w:type="character" w:styleId="findhit" w:customStyle="1">
    <w:name w:val="findhit"/>
    <w:basedOn w:val="DefaultParagraphFont"/>
    <w:rsid w:val="004D151D"/>
  </w:style>
  <w:style w:type="paragraph" w:styleId="EndnoteText">
    <w:name w:val="endnote text"/>
    <w:basedOn w:val="Normal"/>
    <w:link w:val="EndnoteTextChar"/>
    <w:uiPriority w:val="99"/>
    <w:unhideWhenUsed/>
    <w:rsid w:val="004D151D"/>
    <w:pPr>
      <w:spacing w:after="0" w:line="240" w:lineRule="auto"/>
    </w:pPr>
    <w:rPr>
      <w:sz w:val="20"/>
      <w:szCs w:val="20"/>
    </w:rPr>
  </w:style>
  <w:style w:type="character" w:styleId="EndnoteTextChar" w:customStyle="1">
    <w:name w:val="Endnote Text Char"/>
    <w:basedOn w:val="DefaultParagraphFont"/>
    <w:link w:val="EndnoteText"/>
    <w:uiPriority w:val="99"/>
    <w:rsid w:val="004D151D"/>
    <w:rPr>
      <w:sz w:val="20"/>
      <w:szCs w:val="20"/>
      <w:lang w:val="en-AU"/>
    </w:rPr>
  </w:style>
  <w:style w:type="character" w:styleId="EndnoteReference">
    <w:name w:val="endnote reference"/>
    <w:basedOn w:val="DefaultParagraphFont"/>
    <w:uiPriority w:val="99"/>
    <w:semiHidden/>
    <w:unhideWhenUsed/>
    <w:rsid w:val="004D151D"/>
    <w:rPr>
      <w:vertAlign w:val="superscript"/>
    </w:rPr>
  </w:style>
  <w:style w:type="character" w:styleId="Mention">
    <w:name w:val="Mention"/>
    <w:basedOn w:val="DefaultParagraphFont"/>
    <w:uiPriority w:val="99"/>
    <w:unhideWhenUsed/>
    <w:rsid w:val="004D151D"/>
    <w:rPr>
      <w:color w:val="2B579A"/>
      <w:shd w:val="clear" w:color="auto" w:fill="E1DFDD"/>
    </w:rPr>
  </w:style>
  <w:style w:type="paragraph" w:styleId="NoSpacing">
    <w:name w:val="No Spacing"/>
    <w:uiPriority w:val="1"/>
    <w:qFormat/>
    <w:rsid w:val="004D151D"/>
    <w:pPr>
      <w:spacing w:after="0" w:line="240" w:lineRule="auto"/>
    </w:pPr>
    <w:rPr>
      <w:rFonts w:eastAsiaTheme="minorEastAsia"/>
      <w:lang w:val="en-AU" w:eastAsia="en-AU"/>
    </w:rPr>
  </w:style>
  <w:style w:type="table" w:styleId="TableGridLight">
    <w:name w:val="Grid Table Light"/>
    <w:basedOn w:val="TableNormal"/>
    <w:uiPriority w:val="40"/>
    <w:rsid w:val="004D151D"/>
    <w:pPr>
      <w:spacing w:after="0" w:line="240" w:lineRule="auto"/>
    </w:pPr>
    <w:rPr>
      <w:lang w:val="en-AU"/>
    </w:rPr>
    <w:tblPr>
      <w:tblInd w:w="0" w:type="nil"/>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paragraph" w:styleId="CABH2" w:customStyle="1">
    <w:name w:val="CAB H2"/>
    <w:basedOn w:val="Normal"/>
    <w:link w:val="CABH2Char"/>
    <w:uiPriority w:val="98"/>
    <w:qFormat/>
    <w:rsid w:val="004A7413"/>
    <w:pPr>
      <w:keepNext/>
      <w:keepLines/>
      <w:tabs>
        <w:tab w:val="left" w:pos="567"/>
      </w:tabs>
      <w:spacing w:before="240"/>
      <w:outlineLvl w:val="0"/>
    </w:pPr>
    <w:rPr>
      <w:rFonts w:ascii="Arial" w:hAnsi="Arial" w:eastAsiaTheme="majorEastAsia" w:cstheme="majorBidi"/>
      <w:b/>
      <w:bCs/>
      <w:color w:val="003865"/>
      <w:sz w:val="24"/>
      <w:szCs w:val="28"/>
    </w:rPr>
  </w:style>
  <w:style w:type="character" w:styleId="CABH2Char" w:customStyle="1">
    <w:name w:val="CAB H2 Char"/>
    <w:basedOn w:val="DefaultParagraphFont"/>
    <w:link w:val="CABH2"/>
    <w:uiPriority w:val="98"/>
    <w:rsid w:val="004A7413"/>
    <w:rPr>
      <w:rFonts w:ascii="Arial" w:hAnsi="Arial" w:eastAsiaTheme="majorEastAsia" w:cstheme="majorBidi"/>
      <w:b/>
      <w:bCs/>
      <w:color w:val="003865"/>
      <w:sz w:val="24"/>
      <w:szCs w:val="28"/>
      <w:lang w:val="en-AU"/>
    </w:rPr>
  </w:style>
  <w:style w:type="character" w:styleId="contextualspellingandgrammarerror" w:customStyle="1">
    <w:name w:val="contextualspellingandgrammarerror"/>
    <w:basedOn w:val="DefaultParagraphFont"/>
    <w:rsid w:val="00276113"/>
  </w:style>
  <w:style w:type="table" w:styleId="GridTable1Light-Accent2">
    <w:name w:val="Grid Table 1 Light Accent 2"/>
    <w:basedOn w:val="TableNormal"/>
    <w:uiPriority w:val="46"/>
    <w:rsid w:val="00251455"/>
    <w:pPr>
      <w:spacing w:after="0" w:line="240" w:lineRule="auto"/>
    </w:pPr>
    <w:tblPr>
      <w:tblStyleRowBandSize w:val="1"/>
      <w:tblStyleColBandSize w:val="1"/>
      <w:tblBorders>
        <w:top w:val="single" w:color="F7CAAC" w:themeColor="accent2" w:themeTint="66" w:sz="4" w:space="0"/>
        <w:left w:val="single" w:color="F7CAAC" w:themeColor="accent2" w:themeTint="66" w:sz="4" w:space="0"/>
        <w:bottom w:val="single" w:color="F7CAAC" w:themeColor="accent2" w:themeTint="66" w:sz="4" w:space="0"/>
        <w:right w:val="single" w:color="F7CAAC" w:themeColor="accent2" w:themeTint="66" w:sz="4" w:space="0"/>
        <w:insideH w:val="single" w:color="F7CAAC" w:themeColor="accent2" w:themeTint="66" w:sz="4" w:space="0"/>
        <w:insideV w:val="single" w:color="F7CAAC" w:themeColor="accent2" w:themeTint="66" w:sz="4" w:space="0"/>
      </w:tblBorders>
    </w:tblPr>
    <w:tblStylePr w:type="firstRow">
      <w:rPr>
        <w:b/>
        <w:bCs/>
      </w:rPr>
      <w:tblPr/>
      <w:tcPr>
        <w:tcBorders>
          <w:bottom w:val="single" w:color="F4B083" w:themeColor="accent2" w:themeTint="99" w:sz="12" w:space="0"/>
        </w:tcBorders>
      </w:tcPr>
    </w:tblStylePr>
    <w:tblStylePr w:type="lastRow">
      <w:rPr>
        <w:b/>
        <w:bCs/>
      </w:rPr>
      <w:tblPr/>
      <w:tcPr>
        <w:tcBorders>
          <w:top w:val="double" w:color="F4B083" w:themeColor="accent2" w:themeTint="99" w:sz="2" w:space="0"/>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427955">
      <w:bodyDiv w:val="1"/>
      <w:marLeft w:val="0"/>
      <w:marRight w:val="0"/>
      <w:marTop w:val="0"/>
      <w:marBottom w:val="0"/>
      <w:divBdr>
        <w:top w:val="none" w:sz="0" w:space="0" w:color="auto"/>
        <w:left w:val="none" w:sz="0" w:space="0" w:color="auto"/>
        <w:bottom w:val="none" w:sz="0" w:space="0" w:color="auto"/>
        <w:right w:val="none" w:sz="0" w:space="0" w:color="auto"/>
      </w:divBdr>
    </w:div>
    <w:div w:id="184632549">
      <w:bodyDiv w:val="1"/>
      <w:marLeft w:val="0"/>
      <w:marRight w:val="0"/>
      <w:marTop w:val="0"/>
      <w:marBottom w:val="0"/>
      <w:divBdr>
        <w:top w:val="none" w:sz="0" w:space="0" w:color="auto"/>
        <w:left w:val="none" w:sz="0" w:space="0" w:color="auto"/>
        <w:bottom w:val="none" w:sz="0" w:space="0" w:color="auto"/>
        <w:right w:val="none" w:sz="0" w:space="0" w:color="auto"/>
      </w:divBdr>
    </w:div>
    <w:div w:id="281964721">
      <w:bodyDiv w:val="1"/>
      <w:marLeft w:val="0"/>
      <w:marRight w:val="0"/>
      <w:marTop w:val="0"/>
      <w:marBottom w:val="0"/>
      <w:divBdr>
        <w:top w:val="none" w:sz="0" w:space="0" w:color="auto"/>
        <w:left w:val="none" w:sz="0" w:space="0" w:color="auto"/>
        <w:bottom w:val="none" w:sz="0" w:space="0" w:color="auto"/>
        <w:right w:val="none" w:sz="0" w:space="0" w:color="auto"/>
      </w:divBdr>
    </w:div>
    <w:div w:id="537279577">
      <w:bodyDiv w:val="1"/>
      <w:marLeft w:val="0"/>
      <w:marRight w:val="0"/>
      <w:marTop w:val="0"/>
      <w:marBottom w:val="0"/>
      <w:divBdr>
        <w:top w:val="none" w:sz="0" w:space="0" w:color="auto"/>
        <w:left w:val="none" w:sz="0" w:space="0" w:color="auto"/>
        <w:bottom w:val="none" w:sz="0" w:space="0" w:color="auto"/>
        <w:right w:val="none" w:sz="0" w:space="0" w:color="auto"/>
      </w:divBdr>
    </w:div>
    <w:div w:id="545290468">
      <w:bodyDiv w:val="1"/>
      <w:marLeft w:val="0"/>
      <w:marRight w:val="0"/>
      <w:marTop w:val="0"/>
      <w:marBottom w:val="0"/>
      <w:divBdr>
        <w:top w:val="none" w:sz="0" w:space="0" w:color="auto"/>
        <w:left w:val="none" w:sz="0" w:space="0" w:color="auto"/>
        <w:bottom w:val="none" w:sz="0" w:space="0" w:color="auto"/>
        <w:right w:val="none" w:sz="0" w:space="0" w:color="auto"/>
      </w:divBdr>
    </w:div>
    <w:div w:id="632056816">
      <w:bodyDiv w:val="1"/>
      <w:marLeft w:val="0"/>
      <w:marRight w:val="0"/>
      <w:marTop w:val="0"/>
      <w:marBottom w:val="0"/>
      <w:divBdr>
        <w:top w:val="none" w:sz="0" w:space="0" w:color="auto"/>
        <w:left w:val="none" w:sz="0" w:space="0" w:color="auto"/>
        <w:bottom w:val="none" w:sz="0" w:space="0" w:color="auto"/>
        <w:right w:val="none" w:sz="0" w:space="0" w:color="auto"/>
      </w:divBdr>
    </w:div>
    <w:div w:id="701245934">
      <w:bodyDiv w:val="1"/>
      <w:marLeft w:val="0"/>
      <w:marRight w:val="0"/>
      <w:marTop w:val="0"/>
      <w:marBottom w:val="0"/>
      <w:divBdr>
        <w:top w:val="none" w:sz="0" w:space="0" w:color="auto"/>
        <w:left w:val="none" w:sz="0" w:space="0" w:color="auto"/>
        <w:bottom w:val="none" w:sz="0" w:space="0" w:color="auto"/>
        <w:right w:val="none" w:sz="0" w:space="0" w:color="auto"/>
      </w:divBdr>
    </w:div>
    <w:div w:id="706414505">
      <w:bodyDiv w:val="1"/>
      <w:marLeft w:val="0"/>
      <w:marRight w:val="0"/>
      <w:marTop w:val="0"/>
      <w:marBottom w:val="0"/>
      <w:divBdr>
        <w:top w:val="none" w:sz="0" w:space="0" w:color="auto"/>
        <w:left w:val="none" w:sz="0" w:space="0" w:color="auto"/>
        <w:bottom w:val="none" w:sz="0" w:space="0" w:color="auto"/>
        <w:right w:val="none" w:sz="0" w:space="0" w:color="auto"/>
      </w:divBdr>
    </w:div>
    <w:div w:id="770706693">
      <w:bodyDiv w:val="1"/>
      <w:marLeft w:val="0"/>
      <w:marRight w:val="0"/>
      <w:marTop w:val="0"/>
      <w:marBottom w:val="0"/>
      <w:divBdr>
        <w:top w:val="none" w:sz="0" w:space="0" w:color="auto"/>
        <w:left w:val="none" w:sz="0" w:space="0" w:color="auto"/>
        <w:bottom w:val="none" w:sz="0" w:space="0" w:color="auto"/>
        <w:right w:val="none" w:sz="0" w:space="0" w:color="auto"/>
      </w:divBdr>
    </w:div>
    <w:div w:id="853769924">
      <w:bodyDiv w:val="1"/>
      <w:marLeft w:val="0"/>
      <w:marRight w:val="0"/>
      <w:marTop w:val="0"/>
      <w:marBottom w:val="0"/>
      <w:divBdr>
        <w:top w:val="none" w:sz="0" w:space="0" w:color="auto"/>
        <w:left w:val="none" w:sz="0" w:space="0" w:color="auto"/>
        <w:bottom w:val="none" w:sz="0" w:space="0" w:color="auto"/>
        <w:right w:val="none" w:sz="0" w:space="0" w:color="auto"/>
      </w:divBdr>
    </w:div>
    <w:div w:id="865288329">
      <w:bodyDiv w:val="1"/>
      <w:marLeft w:val="0"/>
      <w:marRight w:val="0"/>
      <w:marTop w:val="0"/>
      <w:marBottom w:val="0"/>
      <w:divBdr>
        <w:top w:val="none" w:sz="0" w:space="0" w:color="auto"/>
        <w:left w:val="none" w:sz="0" w:space="0" w:color="auto"/>
        <w:bottom w:val="none" w:sz="0" w:space="0" w:color="auto"/>
        <w:right w:val="none" w:sz="0" w:space="0" w:color="auto"/>
      </w:divBdr>
    </w:div>
    <w:div w:id="987518250">
      <w:bodyDiv w:val="1"/>
      <w:marLeft w:val="0"/>
      <w:marRight w:val="0"/>
      <w:marTop w:val="0"/>
      <w:marBottom w:val="0"/>
      <w:divBdr>
        <w:top w:val="none" w:sz="0" w:space="0" w:color="auto"/>
        <w:left w:val="none" w:sz="0" w:space="0" w:color="auto"/>
        <w:bottom w:val="none" w:sz="0" w:space="0" w:color="auto"/>
        <w:right w:val="none" w:sz="0" w:space="0" w:color="auto"/>
      </w:divBdr>
    </w:div>
    <w:div w:id="1105854691">
      <w:bodyDiv w:val="1"/>
      <w:marLeft w:val="0"/>
      <w:marRight w:val="0"/>
      <w:marTop w:val="0"/>
      <w:marBottom w:val="0"/>
      <w:divBdr>
        <w:top w:val="none" w:sz="0" w:space="0" w:color="auto"/>
        <w:left w:val="none" w:sz="0" w:space="0" w:color="auto"/>
        <w:bottom w:val="none" w:sz="0" w:space="0" w:color="auto"/>
        <w:right w:val="none" w:sz="0" w:space="0" w:color="auto"/>
      </w:divBdr>
    </w:div>
    <w:div w:id="1373722883">
      <w:bodyDiv w:val="1"/>
      <w:marLeft w:val="0"/>
      <w:marRight w:val="0"/>
      <w:marTop w:val="0"/>
      <w:marBottom w:val="0"/>
      <w:divBdr>
        <w:top w:val="none" w:sz="0" w:space="0" w:color="auto"/>
        <w:left w:val="none" w:sz="0" w:space="0" w:color="auto"/>
        <w:bottom w:val="none" w:sz="0" w:space="0" w:color="auto"/>
        <w:right w:val="none" w:sz="0" w:space="0" w:color="auto"/>
      </w:divBdr>
    </w:div>
    <w:div w:id="1375931247">
      <w:bodyDiv w:val="1"/>
      <w:marLeft w:val="0"/>
      <w:marRight w:val="0"/>
      <w:marTop w:val="0"/>
      <w:marBottom w:val="0"/>
      <w:divBdr>
        <w:top w:val="none" w:sz="0" w:space="0" w:color="auto"/>
        <w:left w:val="none" w:sz="0" w:space="0" w:color="auto"/>
        <w:bottom w:val="none" w:sz="0" w:space="0" w:color="auto"/>
        <w:right w:val="none" w:sz="0" w:space="0" w:color="auto"/>
      </w:divBdr>
    </w:div>
    <w:div w:id="1516189312">
      <w:bodyDiv w:val="1"/>
      <w:marLeft w:val="0"/>
      <w:marRight w:val="0"/>
      <w:marTop w:val="0"/>
      <w:marBottom w:val="0"/>
      <w:divBdr>
        <w:top w:val="none" w:sz="0" w:space="0" w:color="auto"/>
        <w:left w:val="none" w:sz="0" w:space="0" w:color="auto"/>
        <w:bottom w:val="none" w:sz="0" w:space="0" w:color="auto"/>
        <w:right w:val="none" w:sz="0" w:space="0" w:color="auto"/>
      </w:divBdr>
    </w:div>
    <w:div w:id="1668678782">
      <w:bodyDiv w:val="1"/>
      <w:marLeft w:val="0"/>
      <w:marRight w:val="0"/>
      <w:marTop w:val="0"/>
      <w:marBottom w:val="0"/>
      <w:divBdr>
        <w:top w:val="none" w:sz="0" w:space="0" w:color="auto"/>
        <w:left w:val="none" w:sz="0" w:space="0" w:color="auto"/>
        <w:bottom w:val="none" w:sz="0" w:space="0" w:color="auto"/>
        <w:right w:val="none" w:sz="0" w:space="0" w:color="auto"/>
      </w:divBdr>
    </w:div>
    <w:div w:id="1829704865">
      <w:bodyDiv w:val="1"/>
      <w:marLeft w:val="0"/>
      <w:marRight w:val="0"/>
      <w:marTop w:val="0"/>
      <w:marBottom w:val="0"/>
      <w:divBdr>
        <w:top w:val="none" w:sz="0" w:space="0" w:color="auto"/>
        <w:left w:val="none" w:sz="0" w:space="0" w:color="auto"/>
        <w:bottom w:val="none" w:sz="0" w:space="0" w:color="auto"/>
        <w:right w:val="none" w:sz="0" w:space="0" w:color="auto"/>
      </w:divBdr>
    </w:div>
    <w:div w:id="1836843937">
      <w:bodyDiv w:val="1"/>
      <w:marLeft w:val="0"/>
      <w:marRight w:val="0"/>
      <w:marTop w:val="0"/>
      <w:marBottom w:val="0"/>
      <w:divBdr>
        <w:top w:val="none" w:sz="0" w:space="0" w:color="auto"/>
        <w:left w:val="none" w:sz="0" w:space="0" w:color="auto"/>
        <w:bottom w:val="none" w:sz="0" w:space="0" w:color="auto"/>
        <w:right w:val="none" w:sz="0" w:space="0" w:color="auto"/>
      </w:divBdr>
    </w:div>
    <w:div w:id="1912154278">
      <w:bodyDiv w:val="1"/>
      <w:marLeft w:val="0"/>
      <w:marRight w:val="0"/>
      <w:marTop w:val="0"/>
      <w:marBottom w:val="0"/>
      <w:divBdr>
        <w:top w:val="none" w:sz="0" w:space="0" w:color="auto"/>
        <w:left w:val="none" w:sz="0" w:space="0" w:color="auto"/>
        <w:bottom w:val="none" w:sz="0" w:space="0" w:color="auto"/>
        <w:right w:val="none" w:sz="0" w:space="0" w:color="auto"/>
      </w:divBdr>
    </w:div>
    <w:div w:id="1917934544">
      <w:bodyDiv w:val="1"/>
      <w:marLeft w:val="0"/>
      <w:marRight w:val="0"/>
      <w:marTop w:val="0"/>
      <w:marBottom w:val="0"/>
      <w:divBdr>
        <w:top w:val="none" w:sz="0" w:space="0" w:color="auto"/>
        <w:left w:val="none" w:sz="0" w:space="0" w:color="auto"/>
        <w:bottom w:val="none" w:sz="0" w:space="0" w:color="auto"/>
        <w:right w:val="none" w:sz="0" w:space="0" w:color="auto"/>
      </w:divBdr>
    </w:div>
    <w:div w:id="1968470804">
      <w:bodyDiv w:val="1"/>
      <w:marLeft w:val="0"/>
      <w:marRight w:val="0"/>
      <w:marTop w:val="0"/>
      <w:marBottom w:val="0"/>
      <w:divBdr>
        <w:top w:val="none" w:sz="0" w:space="0" w:color="auto"/>
        <w:left w:val="none" w:sz="0" w:space="0" w:color="auto"/>
        <w:bottom w:val="none" w:sz="0" w:space="0" w:color="auto"/>
        <w:right w:val="none" w:sz="0" w:space="0" w:color="auto"/>
      </w:divBdr>
    </w:div>
    <w:div w:id="2141141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footer" Target="footer5.xml" Id="rId26" /><Relationship Type="http://schemas.openxmlformats.org/officeDocument/2006/relationships/hyperlink" Target="https://creativecommons.org/licenses/by/4.0/" TargetMode="External" Id="rId21" /><Relationship Type="http://schemas.openxmlformats.org/officeDocument/2006/relationships/hyperlink" Target="http://www.voced.edu.au" TargetMode="External" Id="rId34" /><Relationship Type="http://schemas.openxmlformats.org/officeDocument/2006/relationships/hyperlink" Target="https://aus01.safelinks.protection.outlook.com/?url=https%3A%2F%2Fwww.ncver.edu.au%2F__data%2Fassets%2Ffile%2F0010%2F4132%2F2444.pdf&amp;data=04%7C01%7C%7Cacaf1333c830415085a808d93466421c%7C8c0aa3fabaaf4713a02e487637cf14be%7C0%7C0%7C637598436067625800%7CUnknown%7CTWFpbGZsb3d8eyJWIjoiMC4wLjAwMDAiLCJQIjoiV2luMzIiLCJBTiI6Ik1haWwiLCJXVCI6Mn0%3D%7C1000&amp;sdata=HF%2BI90l55gJrO08Vrr5ddu3WoOOxfX%2Fcpwb%2FVu%2BFXoQ%3D&amp;reserved=0" TargetMode="External" Id="rId42" /><Relationship Type="http://schemas.openxmlformats.org/officeDocument/2006/relationships/hyperlink" Target="http://www.ncver.edu.au" TargetMode="External" Id="rId47" /><Relationship Type="http://schemas.openxmlformats.org/officeDocument/2006/relationships/hyperlink" Target="http://www.ncver.edu.au" TargetMode="External" Id="rId50" /><Relationship Type="http://schemas.openxmlformats.org/officeDocument/2006/relationships/hyperlink" Target="http://www.aph.gov.au" TargetMode="External" Id="rId55" /><Relationship Type="http://schemas.openxmlformats.org/officeDocument/2006/relationships/footer" Target="footer9.xml" Id="rId63"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footer" Target="footer2.xml" Id="rId16" /><Relationship Type="http://schemas.openxmlformats.org/officeDocument/2006/relationships/image" Target="media/image5.png" Id="rId29" /><Relationship Type="http://schemas.openxmlformats.org/officeDocument/2006/relationships/image" Target="media/image1.png" Id="rId11" /><Relationship Type="http://schemas.openxmlformats.org/officeDocument/2006/relationships/header" Target="header5.xml" Id="rId24" /><Relationship Type="http://schemas.openxmlformats.org/officeDocument/2006/relationships/hyperlink" Target="http://www.media.anz.com" TargetMode="External" Id="rId32" /><Relationship Type="http://schemas.openxmlformats.org/officeDocument/2006/relationships/hyperlink" Target="http://www.dese.gov.au" TargetMode="External" Id="rId37" /><Relationship Type="http://schemas.openxmlformats.org/officeDocument/2006/relationships/hyperlink" Target="http://www.ncver.edu.au" TargetMode="External" Id="rId40" /><Relationship Type="http://schemas.openxmlformats.org/officeDocument/2006/relationships/hyperlink" Target="http://www.ncver.edu.au" TargetMode="External" Id="rId45" /><Relationship Type="http://schemas.openxmlformats.org/officeDocument/2006/relationships/hyperlink" Target="http://www.pc.gov.au" TargetMode="External" Id="rId53" /><Relationship Type="http://schemas.openxmlformats.org/officeDocument/2006/relationships/header" Target="header7.xml" Id="rId58" /><Relationship Type="http://schemas.openxmlformats.org/officeDocument/2006/relationships/customXml" Target="../customXml/item5.xml" Id="rId66" /><Relationship Type="http://schemas.openxmlformats.org/officeDocument/2006/relationships/numbering" Target="numbering.xml" Id="rId5" /><Relationship Type="http://schemas.openxmlformats.org/officeDocument/2006/relationships/footer" Target="footer8.xml" Id="rId61" /><Relationship Type="http://schemas.openxmlformats.org/officeDocument/2006/relationships/image" Target="media/image3.png" Id="rId19" /><Relationship Type="http://schemas.openxmlformats.org/officeDocument/2006/relationships/header" Target="header2.xml" Id="rId14" /><Relationship Type="http://schemas.openxmlformats.org/officeDocument/2006/relationships/hyperlink" Target="https://creativecommons.org/licenses/by/4.0/legalcode" TargetMode="External" Id="rId22" /><Relationship Type="http://schemas.openxmlformats.org/officeDocument/2006/relationships/header" Target="header6.xml" Id="rId27" /><Relationship Type="http://schemas.openxmlformats.org/officeDocument/2006/relationships/image" Target="media/image6.png" Id="rId30" /><Relationship Type="http://schemas.openxmlformats.org/officeDocument/2006/relationships/hyperlink" Target="http://www.dese.gov.au" TargetMode="External" Id="rId35" /><Relationship Type="http://schemas.openxmlformats.org/officeDocument/2006/relationships/hyperlink" Target="http://www.ncver.edu.au" TargetMode="External" Id="rId43" /><Relationship Type="http://schemas.openxmlformats.org/officeDocument/2006/relationships/hyperlink" Target="http://www.ncver.edu.au" TargetMode="External" Id="rId48" /><Relationship Type="http://schemas.openxmlformats.org/officeDocument/2006/relationships/chart" Target="charts/chart1.xml" Id="rId56" /><Relationship Type="http://schemas.openxmlformats.org/officeDocument/2006/relationships/fontTable" Target="fontTable.xml" Id="rId64" /><Relationship Type="http://schemas.openxmlformats.org/officeDocument/2006/relationships/webSettings" Target="webSettings.xml" Id="rId8" /><Relationship Type="http://schemas.openxmlformats.org/officeDocument/2006/relationships/hyperlink" Target="http://www.ncver.edu.au" TargetMode="External" Id="rId51" /><Relationship Type="http://schemas.openxmlformats.org/officeDocument/2006/relationships/customXml" Target="../customXml/item3.xml" Id="rId3" /><Relationship Type="http://schemas.openxmlformats.org/officeDocument/2006/relationships/image" Target="media/image2.jpeg" Id="rId12" /><Relationship Type="http://schemas.openxmlformats.org/officeDocument/2006/relationships/header" Target="header3.xml" Id="rId17" /><Relationship Type="http://schemas.openxmlformats.org/officeDocument/2006/relationships/footer" Target="footer4.xml" Id="rId25" /><Relationship Type="http://schemas.openxmlformats.org/officeDocument/2006/relationships/hyperlink" Target="http://www.abs.gov.au" TargetMode="External" Id="rId33" /><Relationship Type="http://schemas.openxmlformats.org/officeDocument/2006/relationships/hyperlink" Target="http://www.pmc.gov.au" TargetMode="External" Id="rId38" /><Relationship Type="http://schemas.openxmlformats.org/officeDocument/2006/relationships/hyperlink" Target="http://www.ncver.edu.au" TargetMode="External" Id="rId46" /><Relationship Type="http://schemas.openxmlformats.org/officeDocument/2006/relationships/header" Target="header8.xml" Id="rId59" /><Relationship Type="http://schemas.openxmlformats.org/officeDocument/2006/relationships/image" Target="cid:image001.png@01CC5B5E.C6C84990" TargetMode="External" Id="rId20" /><Relationship Type="http://schemas.openxmlformats.org/officeDocument/2006/relationships/hyperlink" Target="http://www.ncver.edu.au" TargetMode="External" Id="rId41" /><Relationship Type="http://schemas.openxmlformats.org/officeDocument/2006/relationships/hyperlink" Target="http://www.rba.gov.au" TargetMode="External" Id="rId54" /><Relationship Type="http://schemas.openxmlformats.org/officeDocument/2006/relationships/header" Target="header9.xml" Id="rId62"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footer" Target="footer1.xml" Id="rId15" /><Relationship Type="http://schemas.openxmlformats.org/officeDocument/2006/relationships/header" Target="header4.xml" Id="rId23" /><Relationship Type="http://schemas.openxmlformats.org/officeDocument/2006/relationships/footer" Target="footer6.xml" Id="rId28" /><Relationship Type="http://schemas.openxmlformats.org/officeDocument/2006/relationships/hyperlink" Target="http://www.jobjumpstart.gov.au" TargetMode="External" Id="rId36" /><Relationship Type="http://schemas.openxmlformats.org/officeDocument/2006/relationships/hyperlink" Target="http://www.ncver.edu.au" TargetMode="External" Id="rId49" /><Relationship Type="http://schemas.openxmlformats.org/officeDocument/2006/relationships/chart" Target="charts/chart2.xml" Id="rId57" /><Relationship Type="http://schemas.openxmlformats.org/officeDocument/2006/relationships/endnotes" Target="endnotes.xml" Id="rId10" /><Relationship Type="http://schemas.openxmlformats.org/officeDocument/2006/relationships/image" Target="media/image7.png" Id="rId31" /><Relationship Type="http://schemas.openxmlformats.org/officeDocument/2006/relationships/hyperlink" Target="http://www.ncver.edu.au" TargetMode="External" Id="rId44" /><Relationship Type="http://schemas.openxmlformats.org/officeDocument/2006/relationships/hyperlink" Target="http://www.ncver.edu.au" TargetMode="External" Id="rId52" /><Relationship Type="http://schemas.openxmlformats.org/officeDocument/2006/relationships/footer" Target="footer7.xml" Id="rId60" /><Relationship Type="http://schemas.openxmlformats.org/officeDocument/2006/relationships/theme" Target="theme/theme1.xml" Id="rId65"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eader" Target="header1.xml" Id="rId13" /><Relationship Type="http://schemas.openxmlformats.org/officeDocument/2006/relationships/footer" Target="footer3.xml" Id="rId18" /><Relationship Type="http://schemas.openxmlformats.org/officeDocument/2006/relationships/hyperlink" Target="http://www.oecd-library.org" TargetMode="External" Id="rId39" /><Relationship Type="http://schemas.openxmlformats.org/officeDocument/2006/relationships/glossaryDocument" Target="glossary/document.xml" Id="Re87ead3b86ab44d7" /></Relationships>
</file>

<file path=word/_rels/footnotes.xml.rels><?xml version="1.0" encoding="UTF-8" standalone="yes"?>
<Relationships xmlns="http://schemas.openxmlformats.org/package/2006/relationships"><Relationship Id="rId13" Type="http://schemas.openxmlformats.org/officeDocument/2006/relationships/hyperlink" Target="http://www.pc.gov.au" TargetMode="External"/><Relationship Id="rId18" Type="http://schemas.openxmlformats.org/officeDocument/2006/relationships/hyperlink" Target="http://www.ncver.edu.au" TargetMode="External"/><Relationship Id="rId26" Type="http://schemas.openxmlformats.org/officeDocument/2006/relationships/hyperlink" Target="http://www.dese.gov.au" TargetMode="External"/><Relationship Id="rId39" Type="http://schemas.openxmlformats.org/officeDocument/2006/relationships/hyperlink" Target="http://www.ncver.edu.au" TargetMode="External"/><Relationship Id="rId21" Type="http://schemas.openxmlformats.org/officeDocument/2006/relationships/hyperlink" Target="http://www.ncver.edu.au" TargetMode="External"/><Relationship Id="rId34" Type="http://schemas.openxmlformats.org/officeDocument/2006/relationships/hyperlink" Target="http://www.pc.gov.au" TargetMode="External"/><Relationship Id="rId42" Type="http://schemas.openxmlformats.org/officeDocument/2006/relationships/hyperlink" Target="http://www.ncver.edu.au" TargetMode="External"/><Relationship Id="rId7" Type="http://schemas.openxmlformats.org/officeDocument/2006/relationships/hyperlink" Target="http://www.aph.gov.au" TargetMode="External"/><Relationship Id="rId2" Type="http://schemas.openxmlformats.org/officeDocument/2006/relationships/hyperlink" Target="http://www.ncver.edu.au" TargetMode="External"/><Relationship Id="rId16" Type="http://schemas.openxmlformats.org/officeDocument/2006/relationships/hyperlink" Target="http://www.media.anz.com" TargetMode="External"/><Relationship Id="rId20" Type="http://schemas.openxmlformats.org/officeDocument/2006/relationships/hyperlink" Target="http://www.voced.edu.au" TargetMode="External"/><Relationship Id="rId29" Type="http://schemas.openxmlformats.org/officeDocument/2006/relationships/hyperlink" Target="http://www.pc.gov.au" TargetMode="External"/><Relationship Id="rId41" Type="http://schemas.openxmlformats.org/officeDocument/2006/relationships/hyperlink" Target="http://www.ncver.edu.au" TargetMode="External"/><Relationship Id="rId1" Type="http://schemas.openxmlformats.org/officeDocument/2006/relationships/hyperlink" Target="http://www.ncver.edu.au" TargetMode="External"/><Relationship Id="rId6" Type="http://schemas.openxmlformats.org/officeDocument/2006/relationships/hyperlink" Target="http://www.ncver.edu.au" TargetMode="External"/><Relationship Id="rId11" Type="http://schemas.openxmlformats.org/officeDocument/2006/relationships/hyperlink" Target="http://www.ncver.edu.au" TargetMode="External"/><Relationship Id="rId24" Type="http://schemas.openxmlformats.org/officeDocument/2006/relationships/hyperlink" Target="http://www.ncver.edu.au" TargetMode="External"/><Relationship Id="rId32" Type="http://schemas.openxmlformats.org/officeDocument/2006/relationships/hyperlink" Target="http://www.voced.edu.au" TargetMode="External"/><Relationship Id="rId37" Type="http://schemas.openxmlformats.org/officeDocument/2006/relationships/hyperlink" Target="http://www.ncver.edu.au" TargetMode="External"/><Relationship Id="rId40" Type="http://schemas.openxmlformats.org/officeDocument/2006/relationships/hyperlink" Target="http://www.ncver.edu.au" TargetMode="External"/><Relationship Id="rId5" Type="http://schemas.openxmlformats.org/officeDocument/2006/relationships/hyperlink" Target="http://www.ncver.edu.au" TargetMode="External"/><Relationship Id="rId15" Type="http://schemas.openxmlformats.org/officeDocument/2006/relationships/hyperlink" Target="http://www.dese.gov.au" TargetMode="External"/><Relationship Id="rId23" Type="http://schemas.openxmlformats.org/officeDocument/2006/relationships/hyperlink" Target="http://www.ncver.edu.au" TargetMode="External"/><Relationship Id="rId28" Type="http://schemas.openxmlformats.org/officeDocument/2006/relationships/hyperlink" Target="http://www.ncver.edu.au" TargetMode="External"/><Relationship Id="rId36" Type="http://schemas.openxmlformats.org/officeDocument/2006/relationships/hyperlink" Target="http://www.ncver.edu.au" TargetMode="External"/><Relationship Id="rId10" Type="http://schemas.openxmlformats.org/officeDocument/2006/relationships/hyperlink" Target="http://www.ncver.edu.au" TargetMode="External"/><Relationship Id="rId19" Type="http://schemas.openxmlformats.org/officeDocument/2006/relationships/hyperlink" Target="http://www.abs.gov.au" TargetMode="External"/><Relationship Id="rId31" Type="http://schemas.openxmlformats.org/officeDocument/2006/relationships/hyperlink" Target="http://www.voced.edu.au" TargetMode="External"/><Relationship Id="rId44" Type="http://schemas.openxmlformats.org/officeDocument/2006/relationships/hyperlink" Target="http://www.ncver.edu.au" TargetMode="External"/><Relationship Id="rId4" Type="http://schemas.openxmlformats.org/officeDocument/2006/relationships/hyperlink" Target="http://www.ncver.edu.au" TargetMode="External"/><Relationship Id="rId9" Type="http://schemas.openxmlformats.org/officeDocument/2006/relationships/hyperlink" Target="http://www.oecd-library.org" TargetMode="External"/><Relationship Id="rId14" Type="http://schemas.openxmlformats.org/officeDocument/2006/relationships/hyperlink" Target="http://www.ncver.edu.au" TargetMode="External"/><Relationship Id="rId22" Type="http://schemas.openxmlformats.org/officeDocument/2006/relationships/hyperlink" Target="http://www.ncver.edu.au" TargetMode="External"/><Relationship Id="rId27" Type="http://schemas.openxmlformats.org/officeDocument/2006/relationships/hyperlink" Target="http://www.ncver.edu.au" TargetMode="External"/><Relationship Id="rId30" Type="http://schemas.openxmlformats.org/officeDocument/2006/relationships/hyperlink" Target="http://www.pc.gov.au" TargetMode="External"/><Relationship Id="rId35" Type="http://schemas.openxmlformats.org/officeDocument/2006/relationships/hyperlink" Target="http://www.ncver.edu.au" TargetMode="External"/><Relationship Id="rId43" Type="http://schemas.openxmlformats.org/officeDocument/2006/relationships/hyperlink" Target="http://www.ncver.edu.au" TargetMode="External"/><Relationship Id="rId8" Type="http://schemas.openxmlformats.org/officeDocument/2006/relationships/hyperlink" Target="http://www.jobjumpstart.gov.au" TargetMode="External"/><Relationship Id="rId3" Type="http://schemas.openxmlformats.org/officeDocument/2006/relationships/hyperlink" Target="http://www.ncver.edu.au" TargetMode="External"/><Relationship Id="rId12" Type="http://schemas.openxmlformats.org/officeDocument/2006/relationships/hyperlink" Target="http://www.ncver.edu.au" TargetMode="External"/><Relationship Id="rId17" Type="http://schemas.openxmlformats.org/officeDocument/2006/relationships/hyperlink" Target="http://www.pc.gov.au" TargetMode="External"/><Relationship Id="rId25" Type="http://schemas.openxmlformats.org/officeDocument/2006/relationships/hyperlink" Target="http://www.ncver.edu.au" TargetMode="External"/><Relationship Id="rId33" Type="http://schemas.openxmlformats.org/officeDocument/2006/relationships/hyperlink" Target="http://www.pc.gov.au" TargetMode="External"/><Relationship Id="rId38" Type="http://schemas.openxmlformats.org/officeDocument/2006/relationships/hyperlink" Target="http://www.ncver.edu.au" TargetMode="External"/></Relationships>
</file>

<file path=word/_rels/header5.xml.rels><?xml version="1.0" encoding="UTF-8" standalone="yes"?>
<Relationships xmlns="http://schemas.openxmlformats.org/package/2006/relationships"><Relationship Id="rId1" Type="http://schemas.openxmlformats.org/officeDocument/2006/relationships/image" Target="media/image4.jpg"/></Relationships>
</file>

<file path=word/_rels/header8.xml.rels><?xml version="1.0" encoding="UTF-8" standalone="yes"?>
<Relationships xmlns="http://schemas.openxmlformats.org/package/2006/relationships"><Relationship Id="rId1" Type="http://schemas.openxmlformats.org/officeDocument/2006/relationships/image" Target="media/image4.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'States and Territories'!$O$26</c:f>
              <c:strCache>
                <c:ptCount val="1"/>
                <c:pt idx="0">
                  <c:v>2020</c:v>
                </c:pt>
              </c:strCache>
            </c:strRef>
          </c:tx>
          <c:spPr>
            <a:solidFill>
              <a:schemeClr val="tx1">
                <a:lumMod val="50000"/>
                <a:lumOff val="50000"/>
              </a:schemeClr>
            </a:solidFill>
            <a:ln>
              <a:noFill/>
            </a:ln>
            <a:effectLst/>
          </c:spPr>
          <c:invertIfNegative val="0"/>
          <c:cat>
            <c:strRef>
              <c:f>'States and Territories'!$M$27:$M$34</c:f>
              <c:strCache>
                <c:ptCount val="8"/>
                <c:pt idx="0">
                  <c:v>NSW</c:v>
                </c:pt>
                <c:pt idx="1">
                  <c:v>VIC</c:v>
                </c:pt>
                <c:pt idx="2">
                  <c:v>QLD</c:v>
                </c:pt>
                <c:pt idx="3">
                  <c:v>SA</c:v>
                </c:pt>
                <c:pt idx="4">
                  <c:v>WA</c:v>
                </c:pt>
                <c:pt idx="5">
                  <c:v>TAS</c:v>
                </c:pt>
                <c:pt idx="6">
                  <c:v>NT</c:v>
                </c:pt>
                <c:pt idx="7">
                  <c:v>ACT</c:v>
                </c:pt>
              </c:strCache>
            </c:strRef>
          </c:cat>
          <c:val>
            <c:numRef>
              <c:f>'States and Territories'!$O$27:$O$34</c:f>
              <c:numCache>
                <c:formatCode>#,##0</c:formatCode>
                <c:ptCount val="8"/>
                <c:pt idx="0">
                  <c:v>58010</c:v>
                </c:pt>
                <c:pt idx="1">
                  <c:v>46830</c:v>
                </c:pt>
                <c:pt idx="2">
                  <c:v>38225</c:v>
                </c:pt>
                <c:pt idx="3">
                  <c:v>11525</c:v>
                </c:pt>
                <c:pt idx="4">
                  <c:v>17520</c:v>
                </c:pt>
                <c:pt idx="5">
                  <c:v>4805</c:v>
                </c:pt>
                <c:pt idx="6">
                  <c:v>1735</c:v>
                </c:pt>
                <c:pt idx="7">
                  <c:v>3280</c:v>
                </c:pt>
              </c:numCache>
            </c:numRef>
          </c:val>
          <c:extLst>
            <c:ext xmlns:c16="http://schemas.microsoft.com/office/drawing/2014/chart" uri="{C3380CC4-5D6E-409C-BE32-E72D297353CC}">
              <c16:uniqueId val="{00000000-83FE-41A2-A443-03933E26C304}"/>
            </c:ext>
          </c:extLst>
        </c:ser>
        <c:ser>
          <c:idx val="1"/>
          <c:order val="1"/>
          <c:tx>
            <c:strRef>
              <c:f>'States and Territories'!$P$26</c:f>
              <c:strCache>
                <c:ptCount val="1"/>
                <c:pt idx="0">
                  <c:v>2021</c:v>
                </c:pt>
              </c:strCache>
            </c:strRef>
          </c:tx>
          <c:spPr>
            <a:solidFill>
              <a:schemeClr val="accent1"/>
            </a:solidFill>
            <a:ln>
              <a:noFill/>
            </a:ln>
            <a:effectLst/>
          </c:spPr>
          <c:invertIfNegative val="0"/>
          <c:cat>
            <c:strRef>
              <c:f>'States and Territories'!$M$27:$M$34</c:f>
              <c:strCache>
                <c:ptCount val="8"/>
                <c:pt idx="0">
                  <c:v>NSW</c:v>
                </c:pt>
                <c:pt idx="1">
                  <c:v>VIC</c:v>
                </c:pt>
                <c:pt idx="2">
                  <c:v>QLD</c:v>
                </c:pt>
                <c:pt idx="3">
                  <c:v>SA</c:v>
                </c:pt>
                <c:pt idx="4">
                  <c:v>WA</c:v>
                </c:pt>
                <c:pt idx="5">
                  <c:v>TAS</c:v>
                </c:pt>
                <c:pt idx="6">
                  <c:v>NT</c:v>
                </c:pt>
                <c:pt idx="7">
                  <c:v>ACT</c:v>
                </c:pt>
              </c:strCache>
            </c:strRef>
          </c:cat>
          <c:val>
            <c:numRef>
              <c:f>'States and Territories'!$P$27:$P$34</c:f>
              <c:numCache>
                <c:formatCode>#,##0</c:formatCode>
                <c:ptCount val="8"/>
                <c:pt idx="0">
                  <c:v>66225</c:v>
                </c:pt>
                <c:pt idx="1">
                  <c:v>54325</c:v>
                </c:pt>
                <c:pt idx="2">
                  <c:v>46490</c:v>
                </c:pt>
                <c:pt idx="3">
                  <c:v>13695</c:v>
                </c:pt>
                <c:pt idx="4">
                  <c:v>22745</c:v>
                </c:pt>
                <c:pt idx="5">
                  <c:v>6000</c:v>
                </c:pt>
                <c:pt idx="6">
                  <c:v>2005</c:v>
                </c:pt>
                <c:pt idx="7">
                  <c:v>3485</c:v>
                </c:pt>
              </c:numCache>
            </c:numRef>
          </c:val>
          <c:extLst>
            <c:ext xmlns:c16="http://schemas.microsoft.com/office/drawing/2014/chart" uri="{C3380CC4-5D6E-409C-BE32-E72D297353CC}">
              <c16:uniqueId val="{00000001-83FE-41A2-A443-03933E26C304}"/>
            </c:ext>
          </c:extLst>
        </c:ser>
        <c:dLbls>
          <c:showLegendKey val="0"/>
          <c:showVal val="0"/>
          <c:showCatName val="0"/>
          <c:showSerName val="0"/>
          <c:showPercent val="0"/>
          <c:showBubbleSize val="0"/>
        </c:dLbls>
        <c:gapWidth val="100"/>
        <c:overlap val="-15"/>
        <c:axId val="673597407"/>
        <c:axId val="47377807"/>
      </c:barChart>
      <c:catAx>
        <c:axId val="673597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377807"/>
        <c:crosses val="autoZero"/>
        <c:auto val="1"/>
        <c:lblAlgn val="ctr"/>
        <c:lblOffset val="100"/>
        <c:noMultiLvlLbl val="0"/>
      </c:catAx>
      <c:valAx>
        <c:axId val="4737780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5974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2"/>
          <c:order val="0"/>
          <c:tx>
            <c:strRef>
              <c:f>'States and Territories'!$Q$26</c:f>
              <c:strCache>
                <c:ptCount val="1"/>
                <c:pt idx="0">
                  <c:v>2020</c:v>
                </c:pt>
              </c:strCache>
            </c:strRef>
          </c:tx>
          <c:spPr>
            <a:solidFill>
              <a:schemeClr val="tx1">
                <a:lumMod val="50000"/>
                <a:lumOff val="50000"/>
              </a:schemeClr>
            </a:solidFill>
          </c:spPr>
          <c:invertIfNegative val="0"/>
          <c:cat>
            <c:strRef>
              <c:f>'States and Territories'!$M$27:$M$34</c:f>
              <c:strCache>
                <c:ptCount val="8"/>
                <c:pt idx="0">
                  <c:v>NSW</c:v>
                </c:pt>
                <c:pt idx="1">
                  <c:v>VIC</c:v>
                </c:pt>
                <c:pt idx="2">
                  <c:v>QLD</c:v>
                </c:pt>
                <c:pt idx="3">
                  <c:v>SA</c:v>
                </c:pt>
                <c:pt idx="4">
                  <c:v>WA</c:v>
                </c:pt>
                <c:pt idx="5">
                  <c:v>TAS</c:v>
                </c:pt>
                <c:pt idx="6">
                  <c:v>NT</c:v>
                </c:pt>
                <c:pt idx="7">
                  <c:v>ACT</c:v>
                </c:pt>
              </c:strCache>
            </c:strRef>
          </c:cat>
          <c:val>
            <c:numRef>
              <c:f>'States and Territories'!$Q$27:$Q$34</c:f>
              <c:numCache>
                <c:formatCode>#,##0</c:formatCode>
                <c:ptCount val="8"/>
                <c:pt idx="0">
                  <c:v>27035</c:v>
                </c:pt>
                <c:pt idx="1">
                  <c:v>14290</c:v>
                </c:pt>
                <c:pt idx="2">
                  <c:v>18695</c:v>
                </c:pt>
                <c:pt idx="3">
                  <c:v>6420</c:v>
                </c:pt>
                <c:pt idx="4">
                  <c:v>10720</c:v>
                </c:pt>
                <c:pt idx="5">
                  <c:v>3985</c:v>
                </c:pt>
                <c:pt idx="6">
                  <c:v>1465</c:v>
                </c:pt>
                <c:pt idx="7">
                  <c:v>3175</c:v>
                </c:pt>
              </c:numCache>
            </c:numRef>
          </c:val>
          <c:extLst>
            <c:ext xmlns:c16="http://schemas.microsoft.com/office/drawing/2014/chart" uri="{C3380CC4-5D6E-409C-BE32-E72D297353CC}">
              <c16:uniqueId val="{00000000-F49B-4DCF-B6CB-F8831D0929B6}"/>
            </c:ext>
          </c:extLst>
        </c:ser>
        <c:ser>
          <c:idx val="3"/>
          <c:order val="1"/>
          <c:tx>
            <c:strRef>
              <c:f>'States and Territories'!$R$26</c:f>
              <c:strCache>
                <c:ptCount val="1"/>
                <c:pt idx="0">
                  <c:v>2021</c:v>
                </c:pt>
              </c:strCache>
            </c:strRef>
          </c:tx>
          <c:spPr>
            <a:solidFill>
              <a:schemeClr val="accent1"/>
            </a:solidFill>
          </c:spPr>
          <c:invertIfNegative val="0"/>
          <c:cat>
            <c:strRef>
              <c:f>'States and Territories'!$M$27:$M$34</c:f>
              <c:strCache>
                <c:ptCount val="8"/>
                <c:pt idx="0">
                  <c:v>NSW</c:v>
                </c:pt>
                <c:pt idx="1">
                  <c:v>VIC</c:v>
                </c:pt>
                <c:pt idx="2">
                  <c:v>QLD</c:v>
                </c:pt>
                <c:pt idx="3">
                  <c:v>SA</c:v>
                </c:pt>
                <c:pt idx="4">
                  <c:v>WA</c:v>
                </c:pt>
                <c:pt idx="5">
                  <c:v>TAS</c:v>
                </c:pt>
                <c:pt idx="6">
                  <c:v>NT</c:v>
                </c:pt>
                <c:pt idx="7">
                  <c:v>ACT</c:v>
                </c:pt>
              </c:strCache>
            </c:strRef>
          </c:cat>
          <c:val>
            <c:numRef>
              <c:f>'States and Territories'!$R$27:$R$34</c:f>
              <c:numCache>
                <c:formatCode>#,##0</c:formatCode>
                <c:ptCount val="8"/>
                <c:pt idx="0">
                  <c:v>40515</c:v>
                </c:pt>
                <c:pt idx="1">
                  <c:v>22295</c:v>
                </c:pt>
                <c:pt idx="2">
                  <c:v>27980</c:v>
                </c:pt>
                <c:pt idx="3">
                  <c:v>9715</c:v>
                </c:pt>
                <c:pt idx="4">
                  <c:v>15655</c:v>
                </c:pt>
                <c:pt idx="5">
                  <c:v>4850</c:v>
                </c:pt>
                <c:pt idx="6">
                  <c:v>1750</c:v>
                </c:pt>
                <c:pt idx="7">
                  <c:v>3655</c:v>
                </c:pt>
              </c:numCache>
            </c:numRef>
          </c:val>
          <c:extLst>
            <c:ext xmlns:c16="http://schemas.microsoft.com/office/drawing/2014/chart" uri="{C3380CC4-5D6E-409C-BE32-E72D297353CC}">
              <c16:uniqueId val="{00000001-F49B-4DCF-B6CB-F8831D0929B6}"/>
            </c:ext>
          </c:extLst>
        </c:ser>
        <c:dLbls>
          <c:showLegendKey val="0"/>
          <c:showVal val="0"/>
          <c:showCatName val="0"/>
          <c:showSerName val="0"/>
          <c:showPercent val="0"/>
          <c:showBubbleSize val="0"/>
        </c:dLbls>
        <c:gapWidth val="100"/>
        <c:overlap val="-15"/>
        <c:axId val="673597407"/>
        <c:axId val="47377807"/>
      </c:barChart>
      <c:catAx>
        <c:axId val="673597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377807"/>
        <c:crosses val="autoZero"/>
        <c:auto val="1"/>
        <c:lblAlgn val="ctr"/>
        <c:lblOffset val="100"/>
        <c:noMultiLvlLbl val="0"/>
      </c:catAx>
      <c:valAx>
        <c:axId val="4737780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597407"/>
        <c:crosses val="autoZero"/>
        <c:crossBetween val="between"/>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ln w="9525">
      <a:solidFill>
        <a:schemeClr val="bg1">
          <a:lumMod val="85000"/>
        </a:schemeClr>
      </a:solidFill>
    </a:ln>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135e29c7-87ca-483a-ae2c-c9181e9e99a2}"/>
      </w:docPartPr>
      <w:docPartBody>
        <w:p w14:paraId="7EA619CC">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CA239676470E04B809DDC4E24CF2322" ma:contentTypeVersion="11" ma:contentTypeDescription="Create a new document." ma:contentTypeScope="" ma:versionID="59e167facbd9e776d6599421bbce5fe9">
  <xsd:schema xmlns:xsd="http://www.w3.org/2001/XMLSchema" xmlns:xs="http://www.w3.org/2001/XMLSchema" xmlns:p="http://schemas.microsoft.com/office/2006/metadata/properties" xmlns:ns2="4195ad5f-cdf2-4c4a-8d9b-b7944a108e98" xmlns:ns3="26285671-540d-468b-b7a1-f3e0438dd51a" targetNamespace="http://schemas.microsoft.com/office/2006/metadata/properties" ma:root="true" ma:fieldsID="77a0628d3abd3daff5cf9c84b73c7fc9" ns2:_="" ns3:_="">
    <xsd:import namespace="4195ad5f-cdf2-4c4a-8d9b-b7944a108e98"/>
    <xsd:import namespace="26285671-540d-468b-b7a1-f3e0438dd51a"/>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95ad5f-cdf2-4c4a-8d9b-b7944a108e9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6285671-540d-468b-b7a1-f3e0438dd51a"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4195ad5f-cdf2-4c4a-8d9b-b7944a108e98">
      <UserInfo>
        <DisplayName>DESE - CLIFFORD,Ellen</DisplayName>
        <AccountId>297</AccountId>
        <AccountType/>
      </UserInfo>
      <UserInfo>
        <DisplayName>DESE - FISHER,Luke</DisplayName>
        <AccountId>305</AccountId>
        <AccountType/>
      </UserInfo>
      <UserInfo>
        <DisplayName>DESE - SAUNDERS,Carmen</DisplayName>
        <AccountId>278</AccountId>
        <AccountType/>
      </UserInfo>
    </SharedWithUsers>
    <_dlc_DocId xmlns="4195ad5f-cdf2-4c4a-8d9b-b7944a108e98">DOCID-322795542-12296</_dlc_DocId>
    <_dlc_DocIdUrl xmlns="4195ad5f-cdf2-4c4a-8d9b-b7944a108e98">
      <Url>https://pmc01.sharepoint.com/sites/CRMOBPR/_layouts/15/DocIdRedir.aspx?ID=DOCID-322795542-12296</Url>
      <Description>DOCID-322795542-12296</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F4492255-86EE-419E-91F7-1985E8E06049}"/>
</file>

<file path=customXml/itemProps2.xml><?xml version="1.0" encoding="utf-8"?>
<ds:datastoreItem xmlns:ds="http://schemas.openxmlformats.org/officeDocument/2006/customXml" ds:itemID="{3D890815-4C43-4F89-9438-6F5998DF0528}">
  <ds:schemaRefs>
    <ds:schemaRef ds:uri="http://schemas.microsoft.com/office/2006/metadata/properties"/>
    <ds:schemaRef ds:uri="http://schemas.microsoft.com/office/infopath/2007/PartnerControls"/>
    <ds:schemaRef ds:uri="5789d4c3-a0bd-4282-8753-8db41a3ec60d"/>
  </ds:schemaRefs>
</ds:datastoreItem>
</file>

<file path=customXml/itemProps3.xml><?xml version="1.0" encoding="utf-8"?>
<ds:datastoreItem xmlns:ds="http://schemas.openxmlformats.org/officeDocument/2006/customXml" ds:itemID="{87BE4D3F-7E57-4EE7-A9C0-9C3C747BDC95}">
  <ds:schemaRefs>
    <ds:schemaRef ds:uri="http://schemas.microsoft.com/sharepoint/v3/contenttype/forms"/>
  </ds:schemaRefs>
</ds:datastoreItem>
</file>

<file path=customXml/itemProps4.xml><?xml version="1.0" encoding="utf-8"?>
<ds:datastoreItem xmlns:ds="http://schemas.openxmlformats.org/officeDocument/2006/customXml" ds:itemID="{F4E5F3C2-7CC6-48CD-B6A1-24B3FE725DA3}">
  <ds:schemaRefs>
    <ds:schemaRef ds:uri="http://schemas.openxmlformats.org/officeDocument/2006/bibliography"/>
  </ds:schemaRefs>
</ds:datastoreItem>
</file>

<file path=customXml/itemProps5.xml><?xml version="1.0" encoding="utf-8"?>
<ds:datastoreItem xmlns:ds="http://schemas.openxmlformats.org/officeDocument/2006/customXml" ds:itemID="{9F885D8A-F000-468E-893B-5F804CCCA03B}"/>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DESE - DAVIS,Kate</dc:creator>
  <keywords>[SEC=OFFICIAL]</keywords>
  <dc:description/>
  <lastModifiedBy>Small, Holly</lastModifiedBy>
  <revision>4</revision>
  <lastPrinted>2022-03-30T02:15:00.0000000Z</lastPrinted>
  <dcterms:created xsi:type="dcterms:W3CDTF">2022-03-30T02:15:00.0000000Z</dcterms:created>
  <dcterms:modified xsi:type="dcterms:W3CDTF">2022-03-30T23:59:31.7089125Z</dcterms:modified>
  <category/>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0x0101009CA239676470E04B809DDC4E24CF2322</vt:lpwstr>
  </property>
  <property fmtid="{D5CDD505-2E9C-101B-9397-08002B2CF9AE}" pid="3" name="PM_ProtectiveMarkingImage_Header">
    <vt:lpwstr>C:\Program Files\Common Files\janusNET Shared\janusSEAL\Images\DocumentSlashBlue.png</vt:lpwstr>
  </property>
  <property fmtid="{D5CDD505-2E9C-101B-9397-08002B2CF9AE}" pid="4" name="PM_Caveats_Count">
    <vt:lpwstr>0</vt:lpwstr>
  </property>
  <property fmtid="{D5CDD505-2E9C-101B-9397-08002B2CF9AE}" pid="5" name="PM_DisplayValueSecClassificationWithQualifier">
    <vt:lpwstr>OFFICIAL</vt:lpwstr>
  </property>
  <property fmtid="{D5CDD505-2E9C-101B-9397-08002B2CF9AE}" pid="6" name="PM_Qualifier">
    <vt:lpwstr/>
  </property>
  <property fmtid="{D5CDD505-2E9C-101B-9397-08002B2CF9AE}" pid="7" name="PM_SecurityClassification">
    <vt:lpwstr>OFFICIAL</vt:lpwstr>
  </property>
  <property fmtid="{D5CDD505-2E9C-101B-9397-08002B2CF9AE}" pid="8" name="PM_InsertionValue">
    <vt:lpwstr>OFFICIAL</vt:lpwstr>
  </property>
  <property fmtid="{D5CDD505-2E9C-101B-9397-08002B2CF9AE}" pid="9" name="PM_Originating_FileId">
    <vt:lpwstr>349A001E032243239292003B41012B07</vt:lpwstr>
  </property>
  <property fmtid="{D5CDD505-2E9C-101B-9397-08002B2CF9AE}" pid="10" name="PM_ProtectiveMarkingValue_Footer">
    <vt:lpwstr>OFFICIAL</vt:lpwstr>
  </property>
  <property fmtid="{D5CDD505-2E9C-101B-9397-08002B2CF9AE}" pid="11" name="PM_ProtectiveMarkingValue_Header">
    <vt:lpwstr>OFFICIAL</vt:lpwstr>
  </property>
  <property fmtid="{D5CDD505-2E9C-101B-9397-08002B2CF9AE}" pid="12" name="PM_ProtectiveMarkingImage_Footer">
    <vt:lpwstr>C:\Program Files\Common Files\janusNET Shared\janusSEAL\Images\DocumentSlashBlue.png</vt:lpwstr>
  </property>
  <property fmtid="{D5CDD505-2E9C-101B-9397-08002B2CF9AE}" pid="13" name="PM_Namespace">
    <vt:lpwstr>gov.au</vt:lpwstr>
  </property>
  <property fmtid="{D5CDD505-2E9C-101B-9397-08002B2CF9AE}" pid="14" name="PM_Version">
    <vt:lpwstr>2018.4</vt:lpwstr>
  </property>
  <property fmtid="{D5CDD505-2E9C-101B-9397-08002B2CF9AE}" pid="15" name="PM_Note">
    <vt:lpwstr/>
  </property>
  <property fmtid="{D5CDD505-2E9C-101B-9397-08002B2CF9AE}" pid="16" name="PM_Markers">
    <vt:lpwstr/>
  </property>
  <property fmtid="{D5CDD505-2E9C-101B-9397-08002B2CF9AE}" pid="17" name="PM_Display">
    <vt:lpwstr>OFFICIAL</vt:lpwstr>
  </property>
  <property fmtid="{D5CDD505-2E9C-101B-9397-08002B2CF9AE}" pid="18" name="PM_Hash_Version">
    <vt:lpwstr>2018.0</vt:lpwstr>
  </property>
  <property fmtid="{D5CDD505-2E9C-101B-9397-08002B2CF9AE}" pid="19" name="PM_OriginatorDomainName_SHA256">
    <vt:lpwstr>9AB3C5023C0D55EE052F9983F7F49A1AE791E80C1AD54D75FDEE8C75CA72618B</vt:lpwstr>
  </property>
  <property fmtid="{D5CDD505-2E9C-101B-9397-08002B2CF9AE}" pid="20" name="PM_MinimumSecurityClassification">
    <vt:lpwstr/>
  </property>
  <property fmtid="{D5CDD505-2E9C-101B-9397-08002B2CF9AE}" pid="21" name="PM_SecurityClassification_Prev">
    <vt:lpwstr>PROTECTED</vt:lpwstr>
  </property>
  <property fmtid="{D5CDD505-2E9C-101B-9397-08002B2CF9AE}" pid="22" name="PM_Qualifier_Prev">
    <vt:lpwstr/>
  </property>
  <property fmtid="{D5CDD505-2E9C-101B-9397-08002B2CF9AE}" pid="23" name="PMUuid">
    <vt:lpwstr>ABBFF5E2-9674-55C9-B08D-C9980002FD58</vt:lpwstr>
  </property>
  <property fmtid="{D5CDD505-2E9C-101B-9397-08002B2CF9AE}" pid="24" name="PMUuidVer">
    <vt:lpwstr>2022.1</vt:lpwstr>
  </property>
  <property fmtid="{D5CDD505-2E9C-101B-9397-08002B2CF9AE}" pid="25" name="PM_Originator_Hash_SHA1">
    <vt:lpwstr>100F40F4098ED09B59973A1E93C3D35F5B1BB9CF</vt:lpwstr>
  </property>
  <property fmtid="{D5CDD505-2E9C-101B-9397-08002B2CF9AE}" pid="26" name="PM_OriginatorUserAccountName_SHA256">
    <vt:lpwstr>0D565E2BB6F6353DE03508A6658B465B9355D91F99ED69D319B43F1EA456BC44</vt:lpwstr>
  </property>
  <property fmtid="{D5CDD505-2E9C-101B-9397-08002B2CF9AE}" pid="27" name="PM_Hash_Salt_Prev">
    <vt:lpwstr>CCDE327F4D9DD750DF5A074A078CBADF</vt:lpwstr>
  </property>
  <property fmtid="{D5CDD505-2E9C-101B-9397-08002B2CF9AE}" pid="28" name="PM_OriginationTimeStamp">
    <vt:lpwstr>2022-03-30T02:06:22Z</vt:lpwstr>
  </property>
  <property fmtid="{D5CDD505-2E9C-101B-9397-08002B2CF9AE}" pid="29" name="PM_Hash_Salt">
    <vt:lpwstr>49A4EA07604B7C59092DEEA5C1F00001</vt:lpwstr>
  </property>
  <property fmtid="{D5CDD505-2E9C-101B-9397-08002B2CF9AE}" pid="30" name="PM_Hash_SHA1">
    <vt:lpwstr>44F5DF110CE3AC03650DC9C5F1EAF6D634504BA3</vt:lpwstr>
  </property>
  <property fmtid="{D5CDD505-2E9C-101B-9397-08002B2CF9AE}" pid="31" name="_dlc_DocIdItemGuid">
    <vt:lpwstr>70d10363-1a5e-4803-a391-1971f1580cc1</vt:lpwstr>
  </property>
</Properties>
</file>