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4E" w:rsidRPr="00AF49E5" w:rsidRDefault="00511283" w:rsidP="004616FF">
      <w:pPr>
        <w:pStyle w:val="BodyText"/>
      </w:pPr>
      <w:bookmarkStart w:id="0" w:name="_GoBack"/>
      <w:bookmarkEnd w:id="0"/>
      <w:r>
        <w:rPr>
          <w:noProof/>
          <w:lang w:eastAsia="en-AU"/>
        </w:rPr>
        <mc:AlternateContent>
          <mc:Choice Requires="wps">
            <w:drawing>
              <wp:anchor distT="0" distB="0" distL="114300" distR="114300" simplePos="0" relativeHeight="251657728" behindDoc="0" locked="1" layoutInCell="1" allowOverlap="1">
                <wp:simplePos x="0" y="0"/>
                <wp:positionH relativeFrom="page">
                  <wp:align>right</wp:align>
                </wp:positionH>
                <wp:positionV relativeFrom="page">
                  <wp:align>top</wp:align>
                </wp:positionV>
                <wp:extent cx="107950" cy="1070991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0991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DE8C" id="Rectangle 70" o:spid="_x0000_s1026" style="position:absolute;margin-left:-42.7pt;margin-top:0;width:8.5pt;height:843.3pt;z-index:2516577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" fillcolor="window" stroked="f" strokeweight="1pt">
                <v:path arrowok="t"/>
                <w10:wrap anchorx="page" anchory="page"/>
                <w10:anchorlock/>
              </v:rect>
            </w:pict>
          </mc:Fallback>
        </mc:AlternateContent>
      </w:r>
      <w:r>
        <w:rPr>
          <w:noProof/>
          <w:lang w:eastAsia="en-AU"/>
        </w:rPr>
        <mc:AlternateContent>
          <mc:Choice Requires="wps">
            <w:drawing>
              <wp:anchor distT="45720" distB="45720" distL="114300" distR="114300" simplePos="0" relativeHeight="251656704" behindDoc="1" locked="1" layoutInCell="1" allowOverlap="1">
                <wp:simplePos x="0" y="0"/>
                <wp:positionH relativeFrom="page">
                  <wp:align>left</wp:align>
                </wp:positionH>
                <wp:positionV relativeFrom="page">
                  <wp:align>top</wp:align>
                </wp:positionV>
                <wp:extent cx="7559675" cy="72263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30"/>
                        </a:xfrm>
                        <a:prstGeom prst="rect">
                          <a:avLst/>
                        </a:prstGeom>
                        <a:solidFill>
                          <a:sysClr val="window" lastClr="FFFFFF"/>
                        </a:solidFill>
                        <a:ln w="9525">
                          <a:noFill/>
                          <a:miter lim="800000"/>
                          <a:headEnd/>
                          <a:tailEnd/>
                        </a:ln>
                      </wps:spPr>
                      <wps:txbx>
                        <w:txbxContent>
                          <w:p w:rsidR="00532305" w:rsidRPr="009B4379" w:rsidRDefault="00532305"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95.25pt;height:56.9pt;z-index:-25165977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" fillcolor="window" stroked="f">
                <v:textbox inset="0,10mm,0,0">
                  <w:txbxContent>
                    <w:p w:rsidR="00532305" w:rsidRPr="009B4379" w:rsidRDefault="00532305" w:rsidP="009B4379">
                      <w:pPr>
                        <w:pStyle w:val="ProtectiveMarking"/>
                      </w:pPr>
                    </w:p>
                  </w:txbxContent>
                </v:textbox>
                <w10:wrap anchorx="page" anchory="page"/>
                <w10:anchorlock/>
              </v:shape>
            </w:pict>
          </mc:Fallback>
        </mc:AlternateContent>
      </w:r>
      <w:r>
        <w:rPr>
          <w:noProof/>
          <w:lang w:eastAsia="en-AU"/>
        </w:rPr>
        <mc:AlternateContent>
          <mc:Choice Requires="wps">
            <w:drawing>
              <wp:anchor distT="45720" distB="45720" distL="114300" distR="114300" simplePos="0" relativeHeight="251658752" behindDoc="1" locked="1" layoutInCell="1" allowOverlap="1">
                <wp:simplePos x="0" y="0"/>
                <wp:positionH relativeFrom="page">
                  <wp:posOffset>0</wp:posOffset>
                </wp:positionH>
                <wp:positionV relativeFrom="page">
                  <wp:posOffset>9970770</wp:posOffset>
                </wp:positionV>
                <wp:extent cx="7560945" cy="719455"/>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rsidR="00532305" w:rsidRPr="00543FDE" w:rsidRDefault="00532305"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85.1pt;width:595.35pt;height:56.6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rsidR="00532305" w:rsidRPr="00543FDE" w:rsidRDefault="00532305" w:rsidP="004616FF">
                      <w:pPr>
                        <w:pStyle w:val="ProtectiveMarking"/>
                      </w:pPr>
                    </w:p>
                  </w:txbxContent>
                </v:textbox>
                <w10:wrap anchorx="page" anchory="page"/>
                <w10:anchorlock/>
              </v:shape>
            </w:pict>
          </mc:Fallback>
        </mc:AlternateContent>
      </w:r>
    </w:p>
    <w:p w:rsidR="0023294E" w:rsidRDefault="0023294E" w:rsidP="007F5D33">
      <w:pPr>
        <w:framePr w:w="11595" w:h="6521" w:hRule="exact" w:wrap="around" w:vAnchor="page" w:hAnchor="page" w:x="171" w:y="9181" w:anchorLock="1"/>
      </w:pPr>
    </w:p>
    <w:p w:rsidR="0023294E" w:rsidRPr="004616FF" w:rsidRDefault="0023294E" w:rsidP="00AF49E5">
      <w:pPr>
        <w:pStyle w:val="BodyText"/>
        <w:rPr>
          <w:caps/>
        </w:rPr>
        <w:sectPr w:rsidR="0023294E" w:rsidRPr="004616FF" w:rsidSect="00AF49E5">
          <w:headerReference w:type="even" r:id="rId13"/>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00511283">
        <w:rPr>
          <w:noProof/>
          <w:lang w:eastAsia="en-AU"/>
        </w:rPr>
        <mc:AlternateContent>
          <mc:Choice Requires="wps">
            <w:drawing>
              <wp:anchor distT="0" distB="0" distL="182880" distR="182880" simplePos="0" relativeHeight="251655680" behindDoc="0" locked="1" layoutInCell="1" allowOverlap="1">
                <wp:simplePos x="0" y="0"/>
                <wp:positionH relativeFrom="margin">
                  <wp:align>right</wp:align>
                </wp:positionH>
                <wp:positionV relativeFrom="page">
                  <wp:posOffset>2915920</wp:posOffset>
                </wp:positionV>
                <wp:extent cx="6494145" cy="4149090"/>
                <wp:effectExtent l="0" t="0" r="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4149090"/>
                        </a:xfrm>
                        <a:prstGeom prst="rect">
                          <a:avLst/>
                        </a:prstGeom>
                        <a:noFill/>
                        <a:ln w="6350">
                          <a:noFill/>
                        </a:ln>
                        <a:effectLst/>
                      </wps:spPr>
                      <wps:txbx>
                        <w:txbxContent>
                          <w:p w:rsidR="00532305" w:rsidRPr="00423E92" w:rsidRDefault="00284283" w:rsidP="003C6961">
                            <w:pPr>
                              <w:pStyle w:val="CoverTitle"/>
                            </w:pPr>
                            <w:r>
                              <w:rPr>
                                <w:sz w:val="56"/>
                              </w:rPr>
                              <w:t>Options to manage the consequences of high prices in the private carbon market on fixed delivery contracts under the Emissions Reduction Fund and associated implications</w:t>
                            </w:r>
                          </w:p>
                          <w:p w:rsidR="00532305" w:rsidRDefault="00532305" w:rsidP="0011200A">
                            <w:pPr>
                              <w:pStyle w:val="CoverByline"/>
                            </w:pPr>
                            <w:r>
                              <w:t xml:space="preserve">DRAFT </w:t>
                            </w:r>
                            <w:r w:rsidRPr="0011200A">
                              <w:t>Regulation Impact Statement</w:t>
                            </w:r>
                          </w:p>
                          <w:p w:rsidR="00532305" w:rsidRPr="007E3852" w:rsidRDefault="00532305" w:rsidP="004506FC">
                            <w:pPr>
                              <w:pStyle w:val="BodyText"/>
                              <w:rPr>
                                <w:rFonts w:ascii="Century Gothic" w:hAnsi="Century Gothic"/>
                                <w:b/>
                                <w:color w:val="FFFFFF"/>
                                <w:sz w:val="44"/>
                                <w:szCs w:val="28"/>
                              </w:rPr>
                            </w:pPr>
                            <w:r w:rsidRPr="007E3852">
                              <w:rPr>
                                <w:rFonts w:ascii="Century Gothic" w:hAnsi="Century Gothic"/>
                                <w:b/>
                                <w:color w:val="FFFFFF"/>
                                <w:sz w:val="44"/>
                                <w:szCs w:val="28"/>
                              </w:rPr>
                              <w:t>Department of Industry, Science, Energy and Resources</w:t>
                            </w:r>
                          </w:p>
                          <w:p w:rsidR="00532305" w:rsidRPr="00AF49E5" w:rsidRDefault="00532305" w:rsidP="004506FC">
                            <w:pPr>
                              <w:pStyle w:val="CoverBylin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3" o:spid="_x0000_s1028" type="#_x0000_t202" style="position:absolute;margin-left:460.15pt;margin-top:229.6pt;width:511.35pt;height:326.7pt;z-index:251655680;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" filled="f" stroked="f" strokeweight=".5pt">
                <v:path arrowok="t"/>
                <v:textbox inset="0,0,0,0">
                  <w:txbxContent>
                    <w:p w:rsidR="00532305" w:rsidRPr="00423E92" w:rsidRDefault="00284283" w:rsidP="003C6961">
                      <w:pPr>
                        <w:pStyle w:val="CoverTitle"/>
                      </w:pPr>
                      <w:r>
                        <w:rPr>
                          <w:sz w:val="56"/>
                        </w:rPr>
                        <w:t>Options to manage the consequences of high prices in the private carbon market on fixed delivery contracts under the Emissions Reduction Fund and associated implications</w:t>
                      </w:r>
                    </w:p>
                    <w:p w:rsidR="00532305" w:rsidRDefault="00532305" w:rsidP="0011200A">
                      <w:pPr>
                        <w:pStyle w:val="CoverByline"/>
                      </w:pPr>
                      <w:r>
                        <w:t xml:space="preserve">DRAFT </w:t>
                      </w:r>
                      <w:r w:rsidRPr="0011200A">
                        <w:t>Regulation Impact Statement</w:t>
                      </w:r>
                    </w:p>
                    <w:p w:rsidR="00532305" w:rsidRPr="007E3852" w:rsidRDefault="00532305" w:rsidP="004506FC">
                      <w:pPr>
                        <w:pStyle w:val="BodyText"/>
                        <w:rPr>
                          <w:rFonts w:ascii="Century Gothic" w:hAnsi="Century Gothic"/>
                          <w:b/>
                          <w:color w:val="FFFFFF"/>
                          <w:sz w:val="44"/>
                          <w:szCs w:val="28"/>
                        </w:rPr>
                      </w:pPr>
                      <w:r w:rsidRPr="007E3852">
                        <w:rPr>
                          <w:rFonts w:ascii="Century Gothic" w:hAnsi="Century Gothic"/>
                          <w:b/>
                          <w:color w:val="FFFFFF"/>
                          <w:sz w:val="44"/>
                          <w:szCs w:val="28"/>
                        </w:rPr>
                        <w:t>Department of Industry, Science, Energy and Resources</w:t>
                      </w:r>
                    </w:p>
                    <w:p w:rsidR="00532305" w:rsidRPr="00AF49E5" w:rsidRDefault="00532305" w:rsidP="004506FC">
                      <w:pPr>
                        <w:pStyle w:val="CoverByline"/>
                      </w:pPr>
                    </w:p>
                  </w:txbxContent>
                </v:textbox>
                <w10:wrap type="square" anchorx="margin" anchory="page"/>
                <w10:anchorlock/>
              </v:shape>
            </w:pict>
          </mc:Fallback>
        </mc:AlternateContent>
      </w:r>
      <w:r w:rsidR="00511283">
        <w:rPr>
          <w:noProof/>
          <w:lang w:eastAsia="en-AU"/>
        </w:rPr>
        <mc:AlternateContent>
          <mc:Choice Requires="wps">
            <w:drawing>
              <wp:anchor distT="0" distB="0" distL="114300" distR="114300" simplePos="0" relativeHeight="251659776" behindDoc="1" locked="1" layoutInCell="1" allowOverlap="1">
                <wp:simplePos x="0" y="0"/>
                <wp:positionH relativeFrom="page">
                  <wp:posOffset>104775</wp:posOffset>
                </wp:positionH>
                <wp:positionV relativeFrom="page">
                  <wp:align>center</wp:align>
                </wp:positionV>
                <wp:extent cx="7343775" cy="925195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3A35" id="Rectangle 74" o:spid="_x0000_s1026" style="position:absolute;margin-left:8.25pt;margin-top:0;width:578.25pt;height:728.5pt;z-index:-25165670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" fillcolor="#014463" stroked="f" strokeweight="1pt">
                <v:fill color2="#25303b" angle="90" focus="100%" type="gradient">
                  <o:fill v:ext="view" type="gradientUnscaled"/>
                </v:fill>
                <v:path arrowok="t"/>
                <w10:wrap anchorx="page" anchory="page"/>
                <w10:anchorlock/>
              </v:rect>
            </w:pict>
          </mc:Fallback>
        </mc:AlternateContent>
      </w:r>
    </w:p>
    <w:p w:rsidR="0011200A" w:rsidRDefault="004506FC">
      <w:r w:rsidRPr="004506FC">
        <w:lastRenderedPageBreak/>
        <w:t xml:space="preserve">Department of Industry, Science, Energy and Resources </w:t>
      </w:r>
    </w:p>
    <w:p w:rsidR="00E01B77" w:rsidRDefault="00E01B77"/>
    <w:p w:rsidR="00561516" w:rsidRDefault="00561516" w:rsidP="00561516">
      <w:r>
        <w:t xml:space="preserve">More information about how to complete RIS can be found in the Australian Government Guide to Regulation Impact Analysis, and the related User Guide. These </w:t>
      </w:r>
      <w:r w:rsidR="00DF2185">
        <w:t xml:space="preserve">guides </w:t>
      </w:r>
      <w:r>
        <w:t xml:space="preserve">can be found on the OBPR website. </w:t>
      </w:r>
    </w:p>
    <w:p w:rsidR="00561516" w:rsidRDefault="00E01B77">
      <w:r>
        <w:t xml:space="preserve">If you need help any aspects of your RIS, contact OBPR at </w:t>
      </w:r>
      <w:hyperlink r:id="rId18" w:history="1">
        <w:r w:rsidR="00561516" w:rsidRPr="00BB7C56">
          <w:rPr>
            <w:rStyle w:val="Hyperlink"/>
          </w:rPr>
          <w:t>Helpdesk-OBPR@pmc.gov.au</w:t>
        </w:r>
      </w:hyperlink>
      <w:r>
        <w:t>.</w:t>
      </w:r>
    </w:p>
    <w:p w:rsidR="0011200A" w:rsidRPr="007E3852" w:rsidRDefault="0011200A">
      <w:pPr>
        <w:rPr>
          <w:rFonts w:ascii="Century Gothic" w:hAnsi="Century Gothic"/>
          <w:b/>
          <w:color w:val="014463"/>
          <w:sz w:val="60"/>
          <w:szCs w:val="60"/>
        </w:rPr>
      </w:pPr>
      <w:r>
        <w:br w:type="page"/>
      </w:r>
    </w:p>
    <w:p w:rsidR="0011200A" w:rsidRDefault="0011200A" w:rsidP="0011200A">
      <w:pPr>
        <w:pStyle w:val="Title"/>
      </w:pPr>
      <w:r>
        <w:t>Contents</w:t>
      </w:r>
    </w:p>
    <w:p w:rsidR="0011200A" w:rsidRPr="0011200A" w:rsidRDefault="00B20B92" w:rsidP="00C51551">
      <w:pPr>
        <w:pStyle w:val="Heading3"/>
      </w:pPr>
      <w:r>
        <w:t>Introduction</w:t>
      </w:r>
    </w:p>
    <w:p w:rsidR="00C51551" w:rsidRDefault="00C51551" w:rsidP="00C51551">
      <w:pPr>
        <w:pStyle w:val="Heading3"/>
      </w:pPr>
      <w:r>
        <w:t>1. What is the problem you are trying to solve?</w:t>
      </w:r>
    </w:p>
    <w:p w:rsidR="00C51551" w:rsidRDefault="00C51551" w:rsidP="00C51551">
      <w:pPr>
        <w:pStyle w:val="Heading3"/>
      </w:pPr>
      <w:r>
        <w:t>2. Why is government action needed?</w:t>
      </w:r>
      <w:r w:rsidR="00943473">
        <w:t xml:space="preserve"> </w:t>
      </w:r>
    </w:p>
    <w:p w:rsidR="00943473" w:rsidRDefault="00943473" w:rsidP="00943473">
      <w:pPr>
        <w:pStyle w:val="Heading3"/>
      </w:pPr>
      <w:r>
        <w:t>3. What policy options are you considering?</w:t>
      </w:r>
    </w:p>
    <w:p w:rsidR="00943473" w:rsidRPr="0011200A" w:rsidRDefault="00943473" w:rsidP="00943473">
      <w:pPr>
        <w:pStyle w:val="Heading3"/>
      </w:pPr>
      <w:r>
        <w:t xml:space="preserve">4. What is the likely net benefit of each option? </w:t>
      </w:r>
    </w:p>
    <w:p w:rsidR="00943473" w:rsidRDefault="00943473" w:rsidP="00943473">
      <w:pPr>
        <w:pStyle w:val="Heading3"/>
      </w:pPr>
      <w:r>
        <w:t xml:space="preserve">5. Who did you consult and how did you incorporate their feedback? </w:t>
      </w:r>
    </w:p>
    <w:p w:rsidR="00C51551" w:rsidRDefault="00C51551" w:rsidP="00C51551">
      <w:pPr>
        <w:pStyle w:val="Heading3"/>
      </w:pPr>
      <w:r>
        <w:t>6. What is the best option from those you have considered?</w:t>
      </w:r>
    </w:p>
    <w:p w:rsidR="00C51551" w:rsidRDefault="00C51551" w:rsidP="00C51551">
      <w:pPr>
        <w:pStyle w:val="Heading3"/>
      </w:pPr>
      <w:r>
        <w:t xml:space="preserve">7. How will you implement and evaluate your chosen option? </w:t>
      </w:r>
    </w:p>
    <w:p w:rsidR="00C51551" w:rsidRPr="007E3852" w:rsidRDefault="00C51551">
      <w:pPr>
        <w:rPr>
          <w:rFonts w:ascii="Century Gothic" w:hAnsi="Century Gothic"/>
          <w:b/>
          <w:color w:val="014463"/>
          <w:sz w:val="60"/>
          <w:szCs w:val="60"/>
        </w:rPr>
      </w:pPr>
      <w:r>
        <w:br w:type="page"/>
      </w:r>
    </w:p>
    <w:p w:rsidR="00C51551" w:rsidRDefault="00B20B92" w:rsidP="00FE09D3">
      <w:pPr>
        <w:pStyle w:val="Title"/>
      </w:pPr>
      <w:r>
        <w:t>Introduction</w:t>
      </w:r>
      <w:r w:rsidR="00C51551" w:rsidRPr="00C51551">
        <w:t xml:space="preserve"> </w:t>
      </w:r>
    </w:p>
    <w:p w:rsidR="004506FC" w:rsidRPr="00372FC5" w:rsidRDefault="004506FC" w:rsidP="004506FC">
      <w:pPr>
        <w:pStyle w:val="BodyText"/>
        <w:rPr>
          <w:sz w:val="22"/>
          <w:szCs w:val="22"/>
        </w:rPr>
      </w:pPr>
      <w:r w:rsidRPr="00372FC5">
        <w:rPr>
          <w:sz w:val="22"/>
          <w:szCs w:val="22"/>
        </w:rPr>
        <w:t>This draft Regulation Impact Statement (RIS) analyse</w:t>
      </w:r>
      <w:r w:rsidR="00610A35">
        <w:rPr>
          <w:sz w:val="22"/>
          <w:szCs w:val="22"/>
        </w:rPr>
        <w:t>s</w:t>
      </w:r>
      <w:r w:rsidRPr="00372FC5">
        <w:rPr>
          <w:sz w:val="22"/>
          <w:szCs w:val="22"/>
        </w:rPr>
        <w:t xml:space="preserve"> options to maintain the stability of the</w:t>
      </w:r>
      <w:r w:rsidR="00610A35">
        <w:rPr>
          <w:sz w:val="22"/>
          <w:szCs w:val="22"/>
        </w:rPr>
        <w:t xml:space="preserve"> Australian</w:t>
      </w:r>
      <w:r w:rsidRPr="00372FC5">
        <w:rPr>
          <w:sz w:val="22"/>
          <w:szCs w:val="22"/>
        </w:rPr>
        <w:t xml:space="preserve"> carbon market. It has been prepared to inform consideration of a proposal for the Clean Energy Regulator</w:t>
      </w:r>
      <w:r w:rsidR="00315CF4">
        <w:rPr>
          <w:sz w:val="22"/>
          <w:szCs w:val="22"/>
        </w:rPr>
        <w:t xml:space="preserve"> (CER)</w:t>
      </w:r>
      <w:r w:rsidRPr="00372FC5">
        <w:rPr>
          <w:sz w:val="22"/>
          <w:szCs w:val="22"/>
        </w:rPr>
        <w:t xml:space="preserve"> to introduce a mechanism that will facilitate an orderly transition </w:t>
      </w:r>
      <w:r>
        <w:rPr>
          <w:sz w:val="22"/>
          <w:szCs w:val="22"/>
        </w:rPr>
        <w:t xml:space="preserve">to </w:t>
      </w:r>
      <w:r w:rsidRPr="00372FC5">
        <w:rPr>
          <w:sz w:val="22"/>
          <w:szCs w:val="22"/>
        </w:rPr>
        <w:t xml:space="preserve">allow </w:t>
      </w:r>
      <w:r w:rsidRPr="006E2681">
        <w:rPr>
          <w:sz w:val="22"/>
          <w:szCs w:val="22"/>
        </w:rPr>
        <w:t>fixed delivery</w:t>
      </w:r>
      <w:r>
        <w:rPr>
          <w:sz w:val="22"/>
          <w:szCs w:val="22"/>
        </w:rPr>
        <w:t xml:space="preserve"> </w:t>
      </w:r>
      <w:r w:rsidRPr="00372FC5">
        <w:rPr>
          <w:sz w:val="22"/>
          <w:szCs w:val="22"/>
        </w:rPr>
        <w:t>contract holders to be released from their delivery obligations</w:t>
      </w:r>
      <w:r w:rsidR="00482F31">
        <w:rPr>
          <w:sz w:val="22"/>
          <w:szCs w:val="22"/>
        </w:rPr>
        <w:t xml:space="preserve"> in order to sell their </w:t>
      </w:r>
      <w:r w:rsidR="008956F3">
        <w:rPr>
          <w:sz w:val="22"/>
          <w:szCs w:val="22"/>
        </w:rPr>
        <w:t>Australian Carbon Credit U</w:t>
      </w:r>
      <w:r w:rsidR="001917B4" w:rsidRPr="006E2681">
        <w:rPr>
          <w:sz w:val="22"/>
          <w:szCs w:val="22"/>
        </w:rPr>
        <w:t xml:space="preserve">nits </w:t>
      </w:r>
      <w:r w:rsidR="001917B4">
        <w:rPr>
          <w:sz w:val="22"/>
          <w:szCs w:val="22"/>
        </w:rPr>
        <w:t>(</w:t>
      </w:r>
      <w:r w:rsidR="00482F31">
        <w:rPr>
          <w:sz w:val="22"/>
          <w:szCs w:val="22"/>
        </w:rPr>
        <w:t>ACCUs</w:t>
      </w:r>
      <w:r w:rsidR="001917B4">
        <w:rPr>
          <w:sz w:val="22"/>
          <w:szCs w:val="22"/>
        </w:rPr>
        <w:t>)</w:t>
      </w:r>
      <w:r w:rsidR="00482F31">
        <w:rPr>
          <w:sz w:val="22"/>
          <w:szCs w:val="22"/>
        </w:rPr>
        <w:t xml:space="preserve"> to the private market</w:t>
      </w:r>
      <w:r w:rsidRPr="00372FC5">
        <w:rPr>
          <w:sz w:val="22"/>
          <w:szCs w:val="22"/>
        </w:rPr>
        <w:t>.</w:t>
      </w:r>
      <w:r w:rsidRPr="006E2681">
        <w:rPr>
          <w:sz w:val="22"/>
          <w:szCs w:val="22"/>
        </w:rPr>
        <w:t xml:space="preserve"> The RIS was prepared in accordance with the Australian Government Guide to Regulation 2014 and more recent guidance notes issued by the Office of Best Practice Regulation (OBPR) and addresses the seven required questions. </w:t>
      </w:r>
    </w:p>
    <w:p w:rsidR="004506FC" w:rsidRPr="007E3852" w:rsidRDefault="004506FC" w:rsidP="004506FC">
      <w:pPr>
        <w:pStyle w:val="CAB-NumberedParagraph"/>
        <w:tabs>
          <w:tab w:val="clear" w:pos="340"/>
        </w:tabs>
        <w:spacing w:before="120" w:after="120" w:line="240" w:lineRule="auto"/>
        <w:ind w:left="0"/>
        <w:rPr>
          <w:rFonts w:ascii="Calibri" w:hAnsi="Calibri" w:cs="Calibri"/>
          <w:b/>
          <w:bCs/>
        </w:rPr>
      </w:pPr>
      <w:r w:rsidRPr="007E3852">
        <w:rPr>
          <w:rFonts w:ascii="Calibri" w:hAnsi="Calibri" w:cs="Calibri"/>
          <w:b/>
          <w:bCs/>
        </w:rPr>
        <w:t xml:space="preserve">Overview of the Emissions Reduction Fund </w:t>
      </w:r>
    </w:p>
    <w:p w:rsidR="004506FC" w:rsidRPr="006E2681" w:rsidRDefault="004506FC" w:rsidP="004506FC">
      <w:pPr>
        <w:rPr>
          <w:sz w:val="22"/>
          <w:szCs w:val="22"/>
          <w:lang w:val="en-US"/>
        </w:rPr>
      </w:pPr>
      <w:r w:rsidRPr="006E2681">
        <w:rPr>
          <w:sz w:val="22"/>
          <w:szCs w:val="22"/>
        </w:rPr>
        <w:t>The Emissions Reduction Fund (ERF) is a voluntary scheme that supports individuals and organisations to invest in new practices and technologies in the form of projects to reduce greenhouse gas emissions across all sectors of the Australian economy. Projects earn ACCUs</w:t>
      </w:r>
      <w:r w:rsidR="001917B4">
        <w:rPr>
          <w:sz w:val="22"/>
          <w:szCs w:val="22"/>
        </w:rPr>
        <w:t xml:space="preserve"> </w:t>
      </w:r>
      <w:r w:rsidRPr="006E2681">
        <w:rPr>
          <w:sz w:val="22"/>
          <w:szCs w:val="22"/>
        </w:rPr>
        <w:t xml:space="preserve">that can be sold to generate income, either to the </w:t>
      </w:r>
      <w:r w:rsidR="00E414FC">
        <w:rPr>
          <w:sz w:val="22"/>
          <w:szCs w:val="22"/>
        </w:rPr>
        <w:t>g</w:t>
      </w:r>
      <w:r w:rsidRPr="006E2681">
        <w:rPr>
          <w:sz w:val="22"/>
          <w:szCs w:val="22"/>
        </w:rPr>
        <w:t xml:space="preserve">overnment through a carbon abatement contract, or to private buyers in the private market. The ERF plays an important role in the </w:t>
      </w:r>
      <w:r w:rsidR="00E414FC">
        <w:rPr>
          <w:sz w:val="22"/>
          <w:szCs w:val="22"/>
        </w:rPr>
        <w:t>g</w:t>
      </w:r>
      <w:r w:rsidRPr="006E2681">
        <w:rPr>
          <w:sz w:val="22"/>
          <w:szCs w:val="22"/>
        </w:rPr>
        <w:t>overnment’s efforts to reduce Australia’s emissions while maintaining a strong economy. The ERF backs projects that deliver on-the-ground practical actio</w:t>
      </w:r>
      <w:r w:rsidR="00610A35">
        <w:rPr>
          <w:sz w:val="22"/>
          <w:szCs w:val="22"/>
        </w:rPr>
        <w:t>n to reduce emissions, provides</w:t>
      </w:r>
      <w:r w:rsidRPr="006E2681">
        <w:rPr>
          <w:sz w:val="22"/>
          <w:szCs w:val="22"/>
        </w:rPr>
        <w:t xml:space="preserve"> benefits to our farming and</w:t>
      </w:r>
      <w:r w:rsidR="00610A35">
        <w:rPr>
          <w:sz w:val="22"/>
          <w:szCs w:val="22"/>
        </w:rPr>
        <w:t xml:space="preserve"> Indigenous communities, and helps </w:t>
      </w:r>
      <w:r w:rsidRPr="006E2681">
        <w:rPr>
          <w:sz w:val="22"/>
          <w:szCs w:val="22"/>
        </w:rPr>
        <w:t>business and industry to offset their emissions.</w:t>
      </w:r>
      <w:r>
        <w:rPr>
          <w:sz w:val="22"/>
          <w:szCs w:val="22"/>
        </w:rPr>
        <w:t xml:space="preserve"> </w:t>
      </w:r>
      <w:r w:rsidRPr="00372FC5">
        <w:rPr>
          <w:sz w:val="22"/>
          <w:szCs w:val="22"/>
        </w:rPr>
        <w:t>It is enacted through the</w:t>
      </w:r>
      <w:hyperlink r:id="rId19" w:tgtFrame="_blank" w:history="1">
        <w:r w:rsidRPr="00F149CC">
          <w:rPr>
            <w:i/>
            <w:sz w:val="22"/>
            <w:szCs w:val="22"/>
          </w:rPr>
          <w:t> Carbon Credits (Carbon Farming Initiative) Act 2011</w:t>
        </w:r>
      </w:hyperlink>
      <w:r w:rsidRPr="00372FC5">
        <w:rPr>
          <w:sz w:val="22"/>
          <w:szCs w:val="22"/>
        </w:rPr>
        <w:t>, the</w:t>
      </w:r>
      <w:hyperlink r:id="rId20" w:tgtFrame="_blank" w:history="1">
        <w:r w:rsidRPr="006E2681">
          <w:rPr>
            <w:i/>
            <w:iCs/>
            <w:sz w:val="22"/>
            <w:szCs w:val="22"/>
          </w:rPr>
          <w:t> Carbon Credits (Carbon Farming Initiative) Regulations 2011</w:t>
        </w:r>
      </w:hyperlink>
      <w:r w:rsidRPr="00372FC5">
        <w:rPr>
          <w:sz w:val="22"/>
          <w:szCs w:val="22"/>
        </w:rPr>
        <w:t> and the</w:t>
      </w:r>
      <w:hyperlink r:id="rId21" w:tgtFrame="_blank" w:history="1">
        <w:r w:rsidRPr="00372FC5">
          <w:rPr>
            <w:sz w:val="22"/>
            <w:szCs w:val="22"/>
          </w:rPr>
          <w:t> </w:t>
        </w:r>
        <w:r w:rsidRPr="006E2681">
          <w:rPr>
            <w:i/>
            <w:iCs/>
            <w:sz w:val="22"/>
            <w:szCs w:val="22"/>
          </w:rPr>
          <w:t>Carbon Credits (Carbon Farming Initiative) Rule 2015</w:t>
        </w:r>
      </w:hyperlink>
      <w:r w:rsidRPr="00372FC5">
        <w:rPr>
          <w:sz w:val="22"/>
          <w:szCs w:val="22"/>
        </w:rPr>
        <w:t>.</w:t>
      </w:r>
    </w:p>
    <w:p w:rsidR="004506FC" w:rsidRPr="00B865AF" w:rsidRDefault="004506FC" w:rsidP="004506FC">
      <w:pPr>
        <w:pStyle w:val="BodyText"/>
        <w:rPr>
          <w:sz w:val="22"/>
          <w:szCs w:val="22"/>
        </w:rPr>
      </w:pPr>
      <w:r w:rsidRPr="001B3F58">
        <w:rPr>
          <w:sz w:val="22"/>
          <w:szCs w:val="22"/>
        </w:rPr>
        <w:t xml:space="preserve">The </w:t>
      </w:r>
      <w:r w:rsidR="00E414FC">
        <w:rPr>
          <w:sz w:val="22"/>
          <w:szCs w:val="22"/>
        </w:rPr>
        <w:t>g</w:t>
      </w:r>
      <w:r w:rsidRPr="001B3F58">
        <w:rPr>
          <w:sz w:val="22"/>
          <w:szCs w:val="22"/>
        </w:rPr>
        <w:t xml:space="preserve">overnment allocated $2.55 billion to the ERF in 2014–15, and in 2018–19 allocated a further $2 billion through the Climate Solutions Fund to build on the ERF’s success and support additional low-cost abatement. To date, the </w:t>
      </w:r>
      <w:r w:rsidR="00E414FC">
        <w:rPr>
          <w:sz w:val="22"/>
          <w:szCs w:val="22"/>
        </w:rPr>
        <w:t>g</w:t>
      </w:r>
      <w:r w:rsidRPr="001B3F58">
        <w:rPr>
          <w:sz w:val="22"/>
          <w:szCs w:val="22"/>
        </w:rPr>
        <w:t xml:space="preserve">overnment has committed around $2.5 billion through the ERF towards emissions reduction projects across agriculture and the land sector (particularly revegetation projects); landfill and waste; energy efficiency; industry; and transport. This includes $2.2 billion to projects that reduce emissions in rural and regional areas. </w:t>
      </w:r>
    </w:p>
    <w:p w:rsidR="004506FC" w:rsidRDefault="004506FC" w:rsidP="004506FC">
      <w:pPr>
        <w:pStyle w:val="BodyText"/>
        <w:rPr>
          <w:sz w:val="22"/>
          <w:szCs w:val="22"/>
        </w:rPr>
      </w:pPr>
      <w:r w:rsidRPr="00372FC5">
        <w:rPr>
          <w:sz w:val="22"/>
          <w:szCs w:val="22"/>
        </w:rPr>
        <w:t xml:space="preserve">The </w:t>
      </w:r>
      <w:r w:rsidR="00E414FC">
        <w:rPr>
          <w:sz w:val="22"/>
          <w:szCs w:val="22"/>
        </w:rPr>
        <w:t>g</w:t>
      </w:r>
      <w:r w:rsidRPr="00372FC5">
        <w:rPr>
          <w:sz w:val="22"/>
          <w:szCs w:val="22"/>
        </w:rPr>
        <w:t xml:space="preserve">overnment’s approach to purchasing abatement under the ERF has been very successful. The ERF plays an important role in the </w:t>
      </w:r>
      <w:r w:rsidR="00E414FC">
        <w:rPr>
          <w:sz w:val="22"/>
          <w:szCs w:val="22"/>
        </w:rPr>
        <w:t>g</w:t>
      </w:r>
      <w:r w:rsidRPr="00372FC5">
        <w:rPr>
          <w:sz w:val="22"/>
          <w:szCs w:val="22"/>
        </w:rPr>
        <w:t>overnment’s efforts to reduce Australia’s emissions</w:t>
      </w:r>
      <w:r>
        <w:rPr>
          <w:sz w:val="22"/>
          <w:szCs w:val="22"/>
        </w:rPr>
        <w:t xml:space="preserve"> and in incentivising priority technologies identified in the Low Emissions Technology Statement. The ERF now has</w:t>
      </w:r>
      <w:r w:rsidRPr="00372FC5">
        <w:rPr>
          <w:sz w:val="22"/>
          <w:szCs w:val="22"/>
        </w:rPr>
        <w:t xml:space="preserve"> </w:t>
      </w:r>
      <w:r>
        <w:rPr>
          <w:sz w:val="22"/>
          <w:szCs w:val="22"/>
        </w:rPr>
        <w:t>over 1,100</w:t>
      </w:r>
      <w:r w:rsidRPr="00372FC5">
        <w:rPr>
          <w:sz w:val="22"/>
          <w:szCs w:val="22"/>
        </w:rPr>
        <w:t xml:space="preserve"> projects delivering carbon abatement benefits across Australia and</w:t>
      </w:r>
      <w:r>
        <w:rPr>
          <w:sz w:val="22"/>
          <w:szCs w:val="22"/>
        </w:rPr>
        <w:t xml:space="preserve"> has already credited</w:t>
      </w:r>
      <w:r w:rsidRPr="00372FC5">
        <w:rPr>
          <w:sz w:val="22"/>
          <w:szCs w:val="22"/>
        </w:rPr>
        <w:t xml:space="preserve"> over 10</w:t>
      </w:r>
      <w:r>
        <w:rPr>
          <w:sz w:val="22"/>
          <w:szCs w:val="22"/>
        </w:rPr>
        <w:t>6</w:t>
      </w:r>
      <w:r w:rsidRPr="00372FC5">
        <w:rPr>
          <w:sz w:val="22"/>
          <w:szCs w:val="22"/>
        </w:rPr>
        <w:t xml:space="preserve"> million tonnes of abatement. </w:t>
      </w:r>
      <w:r>
        <w:rPr>
          <w:sz w:val="22"/>
          <w:szCs w:val="22"/>
        </w:rPr>
        <w:t>In 2021, t</w:t>
      </w:r>
      <w:r w:rsidRPr="001B3F58">
        <w:rPr>
          <w:sz w:val="22"/>
          <w:szCs w:val="22"/>
        </w:rPr>
        <w:t xml:space="preserve">here </w:t>
      </w:r>
      <w:r>
        <w:rPr>
          <w:sz w:val="22"/>
          <w:szCs w:val="22"/>
        </w:rPr>
        <w:t>were</w:t>
      </w:r>
      <w:r w:rsidRPr="001B3F58">
        <w:rPr>
          <w:sz w:val="22"/>
          <w:szCs w:val="22"/>
        </w:rPr>
        <w:t xml:space="preserve"> record project registrations under the ERF</w:t>
      </w:r>
      <w:r>
        <w:rPr>
          <w:sz w:val="22"/>
          <w:szCs w:val="22"/>
        </w:rPr>
        <w:t xml:space="preserve">, with </w:t>
      </w:r>
      <w:r w:rsidRPr="001B3F58">
        <w:rPr>
          <w:sz w:val="22"/>
          <w:szCs w:val="22"/>
        </w:rPr>
        <w:t xml:space="preserve">record abatement </w:t>
      </w:r>
      <w:r>
        <w:rPr>
          <w:sz w:val="22"/>
          <w:szCs w:val="22"/>
        </w:rPr>
        <w:t xml:space="preserve">of </w:t>
      </w:r>
      <w:r w:rsidRPr="001B3F58">
        <w:rPr>
          <w:sz w:val="22"/>
          <w:szCs w:val="22"/>
        </w:rPr>
        <w:t xml:space="preserve">over 17 million tonnes </w:t>
      </w:r>
      <w:r>
        <w:rPr>
          <w:sz w:val="22"/>
          <w:szCs w:val="22"/>
        </w:rPr>
        <w:t>delivered. V</w:t>
      </w:r>
      <w:r w:rsidRPr="001B3F58">
        <w:rPr>
          <w:sz w:val="22"/>
          <w:szCs w:val="22"/>
        </w:rPr>
        <w:t>oluntary demand</w:t>
      </w:r>
      <w:r w:rsidR="004960C9">
        <w:rPr>
          <w:sz w:val="22"/>
          <w:szCs w:val="22"/>
        </w:rPr>
        <w:t xml:space="preserve"> for purchasing ACCUs</w:t>
      </w:r>
      <w:r w:rsidRPr="001B3F58">
        <w:rPr>
          <w:sz w:val="22"/>
          <w:szCs w:val="22"/>
        </w:rPr>
        <w:t xml:space="preserve"> </w:t>
      </w:r>
      <w:r>
        <w:rPr>
          <w:sz w:val="22"/>
          <w:szCs w:val="22"/>
        </w:rPr>
        <w:t xml:space="preserve">has already increased </w:t>
      </w:r>
      <w:r w:rsidRPr="001B3F58">
        <w:rPr>
          <w:sz w:val="22"/>
          <w:szCs w:val="22"/>
        </w:rPr>
        <w:t>more than 40% in the 2021</w:t>
      </w:r>
      <w:r>
        <w:rPr>
          <w:sz w:val="22"/>
          <w:szCs w:val="22"/>
        </w:rPr>
        <w:t>-2022</w:t>
      </w:r>
      <w:r w:rsidRPr="001B3F58">
        <w:rPr>
          <w:sz w:val="22"/>
          <w:szCs w:val="22"/>
        </w:rPr>
        <w:t xml:space="preserve"> financial year relative to </w:t>
      </w:r>
      <w:r>
        <w:rPr>
          <w:sz w:val="22"/>
          <w:szCs w:val="22"/>
        </w:rPr>
        <w:t>the 2020-21</w:t>
      </w:r>
      <w:r w:rsidRPr="001B3F58">
        <w:rPr>
          <w:sz w:val="22"/>
          <w:szCs w:val="22"/>
        </w:rPr>
        <w:t xml:space="preserve"> year. </w:t>
      </w:r>
    </w:p>
    <w:p w:rsidR="004506FC" w:rsidRDefault="004506FC" w:rsidP="004506FC">
      <w:pPr>
        <w:pStyle w:val="BodyText"/>
        <w:rPr>
          <w:sz w:val="22"/>
          <w:szCs w:val="22"/>
        </w:rPr>
      </w:pPr>
      <w:r w:rsidRPr="0034585F">
        <w:rPr>
          <w:sz w:val="22"/>
          <w:szCs w:val="22"/>
        </w:rPr>
        <w:t xml:space="preserve">The ERF is </w:t>
      </w:r>
      <w:r w:rsidR="001F66D7">
        <w:rPr>
          <w:sz w:val="22"/>
          <w:szCs w:val="22"/>
        </w:rPr>
        <w:t xml:space="preserve">one of </w:t>
      </w:r>
      <w:r w:rsidRPr="0034585F">
        <w:rPr>
          <w:sz w:val="22"/>
          <w:szCs w:val="22"/>
        </w:rPr>
        <w:t xml:space="preserve">the </w:t>
      </w:r>
      <w:r w:rsidR="007B43D4" w:rsidRPr="0034585F">
        <w:rPr>
          <w:sz w:val="22"/>
          <w:szCs w:val="22"/>
        </w:rPr>
        <w:t>world</w:t>
      </w:r>
      <w:r w:rsidR="00610A35">
        <w:rPr>
          <w:sz w:val="22"/>
          <w:szCs w:val="22"/>
        </w:rPr>
        <w:t>’</w:t>
      </w:r>
      <w:r w:rsidR="007B43D4" w:rsidRPr="0034585F">
        <w:rPr>
          <w:sz w:val="22"/>
          <w:szCs w:val="22"/>
        </w:rPr>
        <w:t>s</w:t>
      </w:r>
      <w:r w:rsidRPr="0034585F">
        <w:rPr>
          <w:sz w:val="22"/>
          <w:szCs w:val="22"/>
        </w:rPr>
        <w:t xml:space="preserve"> largest and most sophisticated offset</w:t>
      </w:r>
      <w:r w:rsidR="00D02253">
        <w:rPr>
          <w:sz w:val="22"/>
          <w:szCs w:val="22"/>
        </w:rPr>
        <w:t>s</w:t>
      </w:r>
      <w:r w:rsidRPr="0034585F">
        <w:rPr>
          <w:sz w:val="22"/>
          <w:szCs w:val="22"/>
        </w:rPr>
        <w:t xml:space="preserve"> program underpinned by a robust </w:t>
      </w:r>
      <w:r w:rsidR="00E414FC">
        <w:rPr>
          <w:sz w:val="22"/>
          <w:szCs w:val="22"/>
        </w:rPr>
        <w:t>g</w:t>
      </w:r>
      <w:r w:rsidRPr="0034585F">
        <w:rPr>
          <w:sz w:val="22"/>
          <w:szCs w:val="22"/>
        </w:rPr>
        <w:t xml:space="preserve">overnment administered framework to ensure the integrity of the abatement generated. </w:t>
      </w:r>
    </w:p>
    <w:p w:rsidR="004506FC" w:rsidRPr="001B3F58" w:rsidRDefault="004506FC" w:rsidP="004506FC">
      <w:pPr>
        <w:pStyle w:val="BodyText"/>
        <w:rPr>
          <w:sz w:val="22"/>
          <w:szCs w:val="22"/>
        </w:rPr>
      </w:pPr>
      <w:r w:rsidRPr="001B3F58">
        <w:rPr>
          <w:sz w:val="22"/>
          <w:szCs w:val="22"/>
        </w:rPr>
        <w:t xml:space="preserve">The </w:t>
      </w:r>
      <w:r>
        <w:rPr>
          <w:sz w:val="22"/>
          <w:szCs w:val="22"/>
        </w:rPr>
        <w:t>ERF</w:t>
      </w:r>
      <w:r w:rsidRPr="001B3F58">
        <w:rPr>
          <w:sz w:val="22"/>
          <w:szCs w:val="22"/>
        </w:rPr>
        <w:t xml:space="preserve"> has three elements</w:t>
      </w:r>
      <w:r>
        <w:rPr>
          <w:sz w:val="22"/>
          <w:szCs w:val="22"/>
        </w:rPr>
        <w:t>:</w:t>
      </w:r>
    </w:p>
    <w:p w:rsidR="004506FC" w:rsidRPr="001B3F58" w:rsidRDefault="004506FC" w:rsidP="004506FC">
      <w:pPr>
        <w:pStyle w:val="BodyText"/>
        <w:numPr>
          <w:ilvl w:val="0"/>
          <w:numId w:val="37"/>
        </w:numPr>
        <w:spacing w:after="0"/>
        <w:ind w:left="714" w:hanging="357"/>
        <w:rPr>
          <w:sz w:val="22"/>
          <w:szCs w:val="22"/>
        </w:rPr>
      </w:pPr>
      <w:r w:rsidRPr="001B3F58">
        <w:rPr>
          <w:sz w:val="22"/>
          <w:szCs w:val="22"/>
        </w:rPr>
        <w:t xml:space="preserve">Crediting—The </w:t>
      </w:r>
      <w:r w:rsidR="007D2DCE">
        <w:rPr>
          <w:sz w:val="22"/>
          <w:szCs w:val="22"/>
        </w:rPr>
        <w:t>CER</w:t>
      </w:r>
      <w:r w:rsidRPr="001B3F58">
        <w:rPr>
          <w:sz w:val="22"/>
          <w:szCs w:val="22"/>
        </w:rPr>
        <w:t xml:space="preserve"> assesses and registers eligible carbon abatement projects using approved methods. </w:t>
      </w:r>
      <w:r w:rsidR="00E414FC">
        <w:rPr>
          <w:sz w:val="22"/>
          <w:szCs w:val="22"/>
        </w:rPr>
        <w:t>The CER</w:t>
      </w:r>
      <w:r w:rsidRPr="001B3F58">
        <w:rPr>
          <w:sz w:val="22"/>
          <w:szCs w:val="22"/>
        </w:rPr>
        <w:t xml:space="preserve"> issues one ACCU for each tonne of carbon abatement achieved. Scheme participants can sell these ACCUs to the </w:t>
      </w:r>
      <w:r w:rsidR="00E414FC">
        <w:rPr>
          <w:sz w:val="22"/>
          <w:szCs w:val="22"/>
        </w:rPr>
        <w:t>g</w:t>
      </w:r>
      <w:r w:rsidRPr="001B3F58">
        <w:rPr>
          <w:sz w:val="22"/>
          <w:szCs w:val="22"/>
        </w:rPr>
        <w:t>overnment through a carbon abatement contract, or on the</w:t>
      </w:r>
      <w:r>
        <w:rPr>
          <w:sz w:val="22"/>
          <w:szCs w:val="22"/>
        </w:rPr>
        <w:t xml:space="preserve"> private market</w:t>
      </w:r>
      <w:r w:rsidRPr="001B3F58">
        <w:rPr>
          <w:sz w:val="22"/>
          <w:szCs w:val="22"/>
        </w:rPr>
        <w:t>.</w:t>
      </w:r>
    </w:p>
    <w:p w:rsidR="004506FC" w:rsidRPr="001B3F58" w:rsidRDefault="004506FC" w:rsidP="004506FC">
      <w:pPr>
        <w:pStyle w:val="BodyText"/>
        <w:numPr>
          <w:ilvl w:val="0"/>
          <w:numId w:val="37"/>
        </w:numPr>
        <w:spacing w:after="0"/>
        <w:ind w:left="714" w:hanging="357"/>
        <w:rPr>
          <w:sz w:val="22"/>
          <w:szCs w:val="22"/>
        </w:rPr>
      </w:pPr>
      <w:r w:rsidRPr="001B3F58">
        <w:rPr>
          <w:sz w:val="22"/>
          <w:szCs w:val="22"/>
        </w:rPr>
        <w:t xml:space="preserve">Purchasing— The </w:t>
      </w:r>
      <w:r w:rsidR="007D2DCE">
        <w:rPr>
          <w:sz w:val="22"/>
          <w:szCs w:val="22"/>
        </w:rPr>
        <w:t>CER</w:t>
      </w:r>
      <w:r w:rsidRPr="001B3F58">
        <w:rPr>
          <w:sz w:val="22"/>
          <w:szCs w:val="22"/>
        </w:rPr>
        <w:t xml:space="preserve"> enters contracts with participants on behalf of the Commonwealth, agreeing to purchase the ACCUs earned through eligible carbon abatement activities</w:t>
      </w:r>
      <w:r>
        <w:rPr>
          <w:sz w:val="22"/>
          <w:szCs w:val="22"/>
        </w:rPr>
        <w:t xml:space="preserve">, that is, </w:t>
      </w:r>
      <w:r w:rsidR="00610A35">
        <w:rPr>
          <w:sz w:val="22"/>
          <w:szCs w:val="22"/>
        </w:rPr>
        <w:t>activities that are</w:t>
      </w:r>
      <w:r>
        <w:rPr>
          <w:sz w:val="22"/>
          <w:szCs w:val="22"/>
        </w:rPr>
        <w:t xml:space="preserve"> subject to a methodology determination</w:t>
      </w:r>
      <w:r w:rsidRPr="001B3F58">
        <w:rPr>
          <w:sz w:val="22"/>
          <w:szCs w:val="22"/>
        </w:rPr>
        <w:t xml:space="preserve">. To date this has been through reverse auctions, where </w:t>
      </w:r>
      <w:r w:rsidR="00610A35">
        <w:rPr>
          <w:sz w:val="22"/>
          <w:szCs w:val="22"/>
        </w:rPr>
        <w:t xml:space="preserve">the </w:t>
      </w:r>
      <w:r w:rsidR="00E414FC">
        <w:rPr>
          <w:sz w:val="22"/>
          <w:szCs w:val="22"/>
        </w:rPr>
        <w:t>CER</w:t>
      </w:r>
      <w:r w:rsidR="00610A35">
        <w:rPr>
          <w:sz w:val="22"/>
          <w:szCs w:val="22"/>
        </w:rPr>
        <w:t xml:space="preserve"> </w:t>
      </w:r>
      <w:r w:rsidRPr="001B3F58">
        <w:rPr>
          <w:sz w:val="22"/>
          <w:szCs w:val="22"/>
        </w:rPr>
        <w:t>purchases the lowest cost abatement offered.</w:t>
      </w:r>
    </w:p>
    <w:p w:rsidR="004506FC" w:rsidRPr="001B3F58" w:rsidRDefault="004506FC" w:rsidP="004506FC">
      <w:pPr>
        <w:pStyle w:val="BodyText"/>
        <w:numPr>
          <w:ilvl w:val="0"/>
          <w:numId w:val="37"/>
        </w:numPr>
        <w:ind w:left="714" w:hanging="357"/>
        <w:rPr>
          <w:sz w:val="22"/>
          <w:szCs w:val="22"/>
        </w:rPr>
      </w:pPr>
      <w:r w:rsidRPr="001B3F58">
        <w:rPr>
          <w:sz w:val="22"/>
          <w:szCs w:val="22"/>
        </w:rPr>
        <w:t>Safeguard mechanism—this is designed</w:t>
      </w:r>
      <w:r w:rsidR="00957462">
        <w:rPr>
          <w:sz w:val="22"/>
          <w:szCs w:val="22"/>
        </w:rPr>
        <w:t xml:space="preserve"> to ensure emissions reductions, achieved through the ERF </w:t>
      </w:r>
      <w:r w:rsidRPr="001B3F58">
        <w:rPr>
          <w:sz w:val="22"/>
          <w:szCs w:val="22"/>
        </w:rPr>
        <w:t>are not offset by significant emissions increases above business-as-usual levels in other sectors of the economy.</w:t>
      </w:r>
    </w:p>
    <w:p w:rsidR="004506FC" w:rsidRPr="00372FC5" w:rsidRDefault="004506FC" w:rsidP="004506FC">
      <w:pPr>
        <w:pStyle w:val="BodyText"/>
        <w:rPr>
          <w:b/>
          <w:bCs/>
          <w:sz w:val="22"/>
          <w:szCs w:val="22"/>
        </w:rPr>
      </w:pPr>
      <w:r w:rsidRPr="00372FC5">
        <w:rPr>
          <w:b/>
          <w:bCs/>
          <w:sz w:val="22"/>
          <w:szCs w:val="22"/>
        </w:rPr>
        <w:t>Carbon abatement contracts</w:t>
      </w:r>
    </w:p>
    <w:p w:rsidR="004506FC" w:rsidRPr="001B14DE" w:rsidRDefault="004506FC" w:rsidP="004506FC">
      <w:pPr>
        <w:pStyle w:val="BodyText"/>
        <w:rPr>
          <w:sz w:val="22"/>
          <w:szCs w:val="22"/>
        </w:rPr>
      </w:pPr>
      <w:r w:rsidRPr="001B3F58">
        <w:rPr>
          <w:sz w:val="22"/>
          <w:szCs w:val="22"/>
        </w:rPr>
        <w:t>A carbon abat</w:t>
      </w:r>
      <w:r w:rsidR="00610A35">
        <w:rPr>
          <w:sz w:val="22"/>
          <w:szCs w:val="22"/>
        </w:rPr>
        <w:t xml:space="preserve">ement contract (contract) is an </w:t>
      </w:r>
      <w:r w:rsidRPr="001B3F58">
        <w:rPr>
          <w:sz w:val="22"/>
          <w:szCs w:val="22"/>
        </w:rPr>
        <w:t xml:space="preserve">arrangement to sell </w:t>
      </w:r>
      <w:r w:rsidR="004960C9">
        <w:rPr>
          <w:sz w:val="22"/>
          <w:szCs w:val="22"/>
        </w:rPr>
        <w:t xml:space="preserve">ACCUs </w:t>
      </w:r>
      <w:r w:rsidRPr="001B3F58">
        <w:rPr>
          <w:sz w:val="22"/>
          <w:szCs w:val="22"/>
        </w:rPr>
        <w:t>to the Commonwealth. A contract can be secured by participating in an E</w:t>
      </w:r>
      <w:r>
        <w:rPr>
          <w:sz w:val="22"/>
          <w:szCs w:val="22"/>
        </w:rPr>
        <w:t>RF</w:t>
      </w:r>
      <w:r w:rsidRPr="001B3F58">
        <w:rPr>
          <w:sz w:val="22"/>
          <w:szCs w:val="22"/>
        </w:rPr>
        <w:t xml:space="preserve"> purchasing pr</w:t>
      </w:r>
      <w:r w:rsidR="00610A35">
        <w:rPr>
          <w:sz w:val="22"/>
          <w:szCs w:val="22"/>
        </w:rPr>
        <w:t>ocess such as a reverse auction</w:t>
      </w:r>
      <w:r w:rsidRPr="001B3F58">
        <w:rPr>
          <w:sz w:val="22"/>
          <w:szCs w:val="22"/>
        </w:rPr>
        <w:t>. Two types of contract</w:t>
      </w:r>
      <w:r>
        <w:rPr>
          <w:sz w:val="22"/>
          <w:szCs w:val="22"/>
        </w:rPr>
        <w:t>s</w:t>
      </w:r>
      <w:r w:rsidRPr="001B3F58">
        <w:rPr>
          <w:sz w:val="22"/>
          <w:szCs w:val="22"/>
        </w:rPr>
        <w:t xml:space="preserve"> are available</w:t>
      </w:r>
      <w:r>
        <w:rPr>
          <w:sz w:val="22"/>
          <w:szCs w:val="22"/>
        </w:rPr>
        <w:t xml:space="preserve">: </w:t>
      </w:r>
      <w:r w:rsidR="00EA7137" w:rsidRPr="003242B0">
        <w:rPr>
          <w:sz w:val="22"/>
          <w:szCs w:val="22"/>
        </w:rPr>
        <w:t>f</w:t>
      </w:r>
      <w:r w:rsidRPr="003242B0">
        <w:rPr>
          <w:sz w:val="22"/>
          <w:szCs w:val="22"/>
        </w:rPr>
        <w:t xml:space="preserve">ixed </w:t>
      </w:r>
      <w:r w:rsidR="00EA7137" w:rsidRPr="001B14DE">
        <w:rPr>
          <w:sz w:val="22"/>
          <w:szCs w:val="22"/>
        </w:rPr>
        <w:t>d</w:t>
      </w:r>
      <w:r w:rsidRPr="001B14DE">
        <w:rPr>
          <w:sz w:val="22"/>
          <w:szCs w:val="22"/>
        </w:rPr>
        <w:t xml:space="preserve">elivery and </w:t>
      </w:r>
      <w:r w:rsidR="00EA7137" w:rsidRPr="001B14DE">
        <w:rPr>
          <w:sz w:val="22"/>
          <w:szCs w:val="22"/>
        </w:rPr>
        <w:t>o</w:t>
      </w:r>
      <w:r w:rsidRPr="001B14DE">
        <w:rPr>
          <w:sz w:val="22"/>
          <w:szCs w:val="22"/>
        </w:rPr>
        <w:t xml:space="preserve">ptional </w:t>
      </w:r>
      <w:r w:rsidR="00EA7137" w:rsidRPr="001B14DE">
        <w:rPr>
          <w:sz w:val="22"/>
          <w:szCs w:val="22"/>
        </w:rPr>
        <w:t>d</w:t>
      </w:r>
      <w:r w:rsidRPr="001B14DE">
        <w:rPr>
          <w:sz w:val="22"/>
          <w:szCs w:val="22"/>
        </w:rPr>
        <w:t>elivery.</w:t>
      </w:r>
    </w:p>
    <w:p w:rsidR="005B0E9E" w:rsidRPr="001B14DE" w:rsidRDefault="004506FC" w:rsidP="004506FC">
      <w:pPr>
        <w:pStyle w:val="BodyText"/>
        <w:rPr>
          <w:i/>
          <w:sz w:val="22"/>
          <w:szCs w:val="22"/>
        </w:rPr>
      </w:pPr>
      <w:r w:rsidRPr="001B14DE">
        <w:rPr>
          <w:i/>
          <w:sz w:val="22"/>
          <w:szCs w:val="22"/>
        </w:rPr>
        <w:t>Fixed Delivery contract</w:t>
      </w:r>
    </w:p>
    <w:p w:rsidR="004506FC" w:rsidRPr="001B14DE" w:rsidRDefault="004506FC" w:rsidP="004506FC">
      <w:pPr>
        <w:pStyle w:val="BodyText"/>
        <w:rPr>
          <w:sz w:val="22"/>
          <w:szCs w:val="22"/>
        </w:rPr>
      </w:pPr>
      <w:r w:rsidRPr="001B14DE">
        <w:rPr>
          <w:sz w:val="22"/>
          <w:szCs w:val="22"/>
        </w:rPr>
        <w:t xml:space="preserve">A fixed delivery contract offered by the </w:t>
      </w:r>
      <w:r w:rsidR="007D2DCE">
        <w:rPr>
          <w:sz w:val="22"/>
          <w:szCs w:val="22"/>
        </w:rPr>
        <w:t>CER</w:t>
      </w:r>
      <w:r w:rsidRPr="001B14DE">
        <w:rPr>
          <w:sz w:val="22"/>
          <w:szCs w:val="22"/>
        </w:rPr>
        <w:t xml:space="preserve"> obligates the seller to deliver an agreed quantity of ACCUs. The </w:t>
      </w:r>
      <w:r w:rsidR="007D2DCE">
        <w:rPr>
          <w:sz w:val="22"/>
          <w:szCs w:val="22"/>
        </w:rPr>
        <w:t>CER</w:t>
      </w:r>
      <w:r w:rsidRPr="001B14DE">
        <w:rPr>
          <w:sz w:val="22"/>
          <w:szCs w:val="22"/>
        </w:rPr>
        <w:t xml:space="preserve"> purchases these ACCUs at the contracted price over a set delivery schedule for the duration of the contract. ACCUs delivered under this contract can be sourced from the nominated project, other ERF projects or from the private market. Fixed delivery contracts are</w:t>
      </w:r>
      <w:r w:rsidR="004960C9" w:rsidRPr="001B14DE">
        <w:rPr>
          <w:sz w:val="22"/>
          <w:szCs w:val="22"/>
        </w:rPr>
        <w:t xml:space="preserve"> suited to situations </w:t>
      </w:r>
      <w:r w:rsidRPr="001B14DE">
        <w:rPr>
          <w:sz w:val="22"/>
          <w:szCs w:val="22"/>
        </w:rPr>
        <w:t>where the contract holder wants the flexibility to deliver ACCUs from more than one source.</w:t>
      </w:r>
    </w:p>
    <w:p w:rsidR="004506FC" w:rsidRPr="001B14DE" w:rsidRDefault="004506FC" w:rsidP="009316C3">
      <w:pPr>
        <w:pStyle w:val="BodyText"/>
        <w:rPr>
          <w:sz w:val="22"/>
          <w:szCs w:val="22"/>
        </w:rPr>
      </w:pPr>
      <w:r w:rsidRPr="001B14DE">
        <w:rPr>
          <w:sz w:val="22"/>
          <w:szCs w:val="22"/>
        </w:rPr>
        <w:t>Fixed delivery contracts contain make good provisions and sellers are expected to deliver the agreed quantity of ACCUs irre</w:t>
      </w:r>
      <w:r w:rsidR="00610A35" w:rsidRPr="001B14DE">
        <w:rPr>
          <w:sz w:val="22"/>
          <w:szCs w:val="22"/>
        </w:rPr>
        <w:t xml:space="preserve">spective of the performance of any </w:t>
      </w:r>
      <w:r w:rsidR="009316C3" w:rsidRPr="001B14DE">
        <w:rPr>
          <w:sz w:val="22"/>
          <w:szCs w:val="22"/>
        </w:rPr>
        <w:t>associated projects. F</w:t>
      </w:r>
      <w:r w:rsidRPr="001B14DE">
        <w:rPr>
          <w:sz w:val="22"/>
          <w:szCs w:val="22"/>
        </w:rPr>
        <w:t>ixed delivery co</w:t>
      </w:r>
      <w:r w:rsidR="004960C9" w:rsidRPr="001B14DE">
        <w:rPr>
          <w:sz w:val="22"/>
          <w:szCs w:val="22"/>
        </w:rPr>
        <w:t>ntracts</w:t>
      </w:r>
      <w:r w:rsidR="009316C3" w:rsidRPr="001B14DE">
        <w:rPr>
          <w:sz w:val="22"/>
          <w:szCs w:val="22"/>
        </w:rPr>
        <w:t xml:space="preserve"> </w:t>
      </w:r>
      <w:r w:rsidRPr="001B14DE">
        <w:rPr>
          <w:sz w:val="22"/>
          <w:szCs w:val="22"/>
        </w:rPr>
        <w:t xml:space="preserve">provide </w:t>
      </w:r>
      <w:r w:rsidR="0015560F" w:rsidRPr="001B14DE">
        <w:rPr>
          <w:sz w:val="22"/>
          <w:szCs w:val="22"/>
        </w:rPr>
        <w:t xml:space="preserve">the </w:t>
      </w:r>
      <w:r w:rsidRPr="001B14DE">
        <w:rPr>
          <w:sz w:val="22"/>
          <w:szCs w:val="22"/>
        </w:rPr>
        <w:t>security of a set price for ACCUs</w:t>
      </w:r>
      <w:r w:rsidR="009316C3" w:rsidRPr="001B14DE">
        <w:rPr>
          <w:sz w:val="22"/>
          <w:szCs w:val="22"/>
        </w:rPr>
        <w:t>, with a f</w:t>
      </w:r>
      <w:r w:rsidRPr="001B14DE">
        <w:rPr>
          <w:sz w:val="22"/>
          <w:szCs w:val="22"/>
        </w:rPr>
        <w:t>lexible duration of up to 10 years for eligible projects</w:t>
      </w:r>
      <w:r w:rsidR="009316C3" w:rsidRPr="001B14DE">
        <w:rPr>
          <w:sz w:val="22"/>
          <w:szCs w:val="22"/>
        </w:rPr>
        <w:t>.</w:t>
      </w:r>
    </w:p>
    <w:p w:rsidR="004506FC" w:rsidRPr="001B14DE" w:rsidRDefault="004506FC" w:rsidP="004506FC">
      <w:pPr>
        <w:pStyle w:val="BodyText"/>
        <w:rPr>
          <w:sz w:val="22"/>
          <w:szCs w:val="22"/>
        </w:rPr>
      </w:pPr>
      <w:r w:rsidRPr="001B14DE">
        <w:rPr>
          <w:sz w:val="22"/>
          <w:szCs w:val="22"/>
        </w:rPr>
        <w:t xml:space="preserve">If contracted abatement under fixed delivery contracts is not delivered, the </w:t>
      </w:r>
      <w:r w:rsidR="00E414FC">
        <w:rPr>
          <w:sz w:val="22"/>
          <w:szCs w:val="22"/>
        </w:rPr>
        <w:t>g</w:t>
      </w:r>
      <w:r w:rsidRPr="001B14DE">
        <w:rPr>
          <w:sz w:val="22"/>
          <w:szCs w:val="22"/>
        </w:rPr>
        <w:t xml:space="preserve">overnment retains its funds and can seek damages for a default. Buyer’s market damages (BMD) for non-delivery of ACCUs are currently capped at the contract price plus interest and reasonable costs incurred by the </w:t>
      </w:r>
      <w:r w:rsidR="007D2DCE">
        <w:rPr>
          <w:sz w:val="22"/>
          <w:szCs w:val="22"/>
        </w:rPr>
        <w:t>CER</w:t>
      </w:r>
      <w:r w:rsidRPr="001B14DE">
        <w:rPr>
          <w:sz w:val="22"/>
          <w:szCs w:val="22"/>
        </w:rPr>
        <w:t xml:space="preserve">. </w:t>
      </w:r>
    </w:p>
    <w:p w:rsidR="004506FC" w:rsidRPr="001B14DE" w:rsidRDefault="004506FC" w:rsidP="004506FC">
      <w:pPr>
        <w:pStyle w:val="BodyText"/>
        <w:rPr>
          <w:i/>
          <w:sz w:val="22"/>
          <w:szCs w:val="22"/>
        </w:rPr>
      </w:pPr>
      <w:r w:rsidRPr="001B14DE">
        <w:rPr>
          <w:i/>
          <w:sz w:val="22"/>
          <w:szCs w:val="22"/>
        </w:rPr>
        <w:t>Optional Delivery contract</w:t>
      </w:r>
    </w:p>
    <w:p w:rsidR="004506FC" w:rsidRPr="001B14DE" w:rsidRDefault="004506FC" w:rsidP="004506FC">
      <w:pPr>
        <w:pStyle w:val="BodyText"/>
        <w:rPr>
          <w:sz w:val="22"/>
          <w:szCs w:val="22"/>
        </w:rPr>
      </w:pPr>
      <w:r w:rsidRPr="001B14DE">
        <w:rPr>
          <w:sz w:val="22"/>
          <w:szCs w:val="22"/>
        </w:rPr>
        <w:t xml:space="preserve">An </w:t>
      </w:r>
      <w:r w:rsidR="00EA7137" w:rsidRPr="001B14DE">
        <w:rPr>
          <w:sz w:val="22"/>
          <w:szCs w:val="22"/>
        </w:rPr>
        <w:t>o</w:t>
      </w:r>
      <w:r w:rsidRPr="001B14DE">
        <w:rPr>
          <w:sz w:val="22"/>
          <w:szCs w:val="22"/>
        </w:rPr>
        <w:t xml:space="preserve">ptional </w:t>
      </w:r>
      <w:r w:rsidR="00EA7137" w:rsidRPr="001B14DE">
        <w:rPr>
          <w:sz w:val="22"/>
          <w:szCs w:val="22"/>
        </w:rPr>
        <w:t>d</w:t>
      </w:r>
      <w:r w:rsidRPr="001B14DE">
        <w:rPr>
          <w:sz w:val="22"/>
          <w:szCs w:val="22"/>
        </w:rPr>
        <w:t>elivery contract provides the right, but</w:t>
      </w:r>
      <w:r w:rsidR="00EA7137" w:rsidRPr="001B14DE">
        <w:rPr>
          <w:sz w:val="22"/>
          <w:szCs w:val="22"/>
        </w:rPr>
        <w:t xml:space="preserve"> </w:t>
      </w:r>
      <w:r w:rsidRPr="001B14DE">
        <w:rPr>
          <w:sz w:val="22"/>
          <w:szCs w:val="22"/>
        </w:rPr>
        <w:t xml:space="preserve">not the obligation, to sell carbon abatement to the Commonwealth at an agreed price, within a set time. The </w:t>
      </w:r>
      <w:r w:rsidR="00EA7137" w:rsidRPr="001B14DE">
        <w:rPr>
          <w:sz w:val="22"/>
          <w:szCs w:val="22"/>
        </w:rPr>
        <w:t>o</w:t>
      </w:r>
      <w:r w:rsidRPr="001B14DE">
        <w:rPr>
          <w:sz w:val="22"/>
          <w:szCs w:val="22"/>
        </w:rPr>
        <w:t xml:space="preserve">ptional </w:t>
      </w:r>
      <w:r w:rsidR="00EA7137" w:rsidRPr="001B14DE">
        <w:rPr>
          <w:sz w:val="22"/>
          <w:szCs w:val="22"/>
        </w:rPr>
        <w:t>d</w:t>
      </w:r>
      <w:r w:rsidRPr="001B14DE">
        <w:rPr>
          <w:sz w:val="22"/>
          <w:szCs w:val="22"/>
        </w:rPr>
        <w:t xml:space="preserve">elivery contract provides assurance in the form of a minimum price for carbon abatement from a specified project. It allows contract holders to better manage their price and supply risks with a view to encouraging more carbon abatement projects as a result. Optional </w:t>
      </w:r>
      <w:r w:rsidR="00EA7137" w:rsidRPr="001B14DE">
        <w:rPr>
          <w:sz w:val="22"/>
          <w:szCs w:val="22"/>
        </w:rPr>
        <w:t>d</w:t>
      </w:r>
      <w:r w:rsidRPr="001B14DE">
        <w:rPr>
          <w:sz w:val="22"/>
          <w:szCs w:val="22"/>
        </w:rPr>
        <w:t xml:space="preserve">elivery contracts may be used in negotiations with lenders or other parties to demonstrate what the Commonwealth will pay for abatement from a specified project, with no contractual barrier to seeking more lucrative contracts from other buyers. ACCUs sold under an </w:t>
      </w:r>
      <w:r w:rsidR="00EA7137" w:rsidRPr="001B14DE">
        <w:rPr>
          <w:sz w:val="22"/>
          <w:szCs w:val="22"/>
        </w:rPr>
        <w:t>o</w:t>
      </w:r>
      <w:r w:rsidRPr="001B14DE">
        <w:rPr>
          <w:sz w:val="22"/>
          <w:szCs w:val="22"/>
        </w:rPr>
        <w:t xml:space="preserve">ptional </w:t>
      </w:r>
      <w:r w:rsidR="00EA7137" w:rsidRPr="001B14DE">
        <w:rPr>
          <w:sz w:val="22"/>
          <w:szCs w:val="22"/>
        </w:rPr>
        <w:t>d</w:t>
      </w:r>
      <w:r w:rsidRPr="001B14DE">
        <w:rPr>
          <w:sz w:val="22"/>
          <w:szCs w:val="22"/>
        </w:rPr>
        <w:t>elivery contract must be derived from a single identified ERF project.</w:t>
      </w:r>
    </w:p>
    <w:p w:rsidR="004506FC" w:rsidRPr="001B14DE" w:rsidRDefault="009316C3" w:rsidP="004506FC">
      <w:pPr>
        <w:pStyle w:val="BodyText"/>
        <w:rPr>
          <w:sz w:val="22"/>
          <w:szCs w:val="22"/>
        </w:rPr>
      </w:pPr>
      <w:r w:rsidRPr="001B14DE">
        <w:rPr>
          <w:sz w:val="22"/>
          <w:szCs w:val="22"/>
        </w:rPr>
        <w:t xml:space="preserve">Optional </w:t>
      </w:r>
      <w:r w:rsidR="00542922" w:rsidRPr="001B14DE">
        <w:rPr>
          <w:sz w:val="22"/>
          <w:szCs w:val="22"/>
        </w:rPr>
        <w:t>d</w:t>
      </w:r>
      <w:r w:rsidRPr="001B14DE">
        <w:rPr>
          <w:sz w:val="22"/>
          <w:szCs w:val="22"/>
        </w:rPr>
        <w:t xml:space="preserve">elivery contracts provide </w:t>
      </w:r>
      <w:r w:rsidR="004506FC" w:rsidRPr="001B14DE">
        <w:rPr>
          <w:sz w:val="22"/>
          <w:szCs w:val="22"/>
        </w:rPr>
        <w:t>security of a set price for ACCUs</w:t>
      </w:r>
      <w:r w:rsidRPr="001B14DE">
        <w:rPr>
          <w:sz w:val="22"/>
          <w:szCs w:val="22"/>
        </w:rPr>
        <w:t>, with a f</w:t>
      </w:r>
      <w:r w:rsidR="004506FC" w:rsidRPr="001B14DE">
        <w:rPr>
          <w:sz w:val="22"/>
          <w:szCs w:val="22"/>
        </w:rPr>
        <w:t>lexible duration of up to 10 years for eligible projects.</w:t>
      </w:r>
      <w:r w:rsidR="002B79D7" w:rsidRPr="001B14DE">
        <w:rPr>
          <w:sz w:val="22"/>
          <w:szCs w:val="22"/>
        </w:rPr>
        <w:t xml:space="preserve"> </w:t>
      </w:r>
      <w:r w:rsidR="004506FC" w:rsidRPr="001B14DE">
        <w:rPr>
          <w:sz w:val="22"/>
          <w:szCs w:val="22"/>
        </w:rPr>
        <w:t xml:space="preserve">The </w:t>
      </w:r>
      <w:r w:rsidR="007D2DCE">
        <w:rPr>
          <w:sz w:val="22"/>
          <w:szCs w:val="22"/>
        </w:rPr>
        <w:t>CER</w:t>
      </w:r>
      <w:r w:rsidR="004506FC" w:rsidRPr="001B14DE">
        <w:rPr>
          <w:sz w:val="22"/>
          <w:szCs w:val="22"/>
        </w:rPr>
        <w:t xml:space="preserve"> introduced the </w:t>
      </w:r>
      <w:r w:rsidR="00542922" w:rsidRPr="001B14DE">
        <w:rPr>
          <w:sz w:val="22"/>
          <w:szCs w:val="22"/>
        </w:rPr>
        <w:t>o</w:t>
      </w:r>
      <w:r w:rsidR="004506FC" w:rsidRPr="001B14DE">
        <w:rPr>
          <w:sz w:val="22"/>
          <w:szCs w:val="22"/>
        </w:rPr>
        <w:t xml:space="preserve">ptional </w:t>
      </w:r>
      <w:r w:rsidR="00542922" w:rsidRPr="001B14DE">
        <w:rPr>
          <w:sz w:val="22"/>
          <w:szCs w:val="22"/>
        </w:rPr>
        <w:t>d</w:t>
      </w:r>
      <w:r w:rsidR="004506FC" w:rsidRPr="001B14DE">
        <w:rPr>
          <w:sz w:val="22"/>
          <w:szCs w:val="22"/>
        </w:rPr>
        <w:t xml:space="preserve">elivery contract as a pilot offering for Auction 10 (March 2020). </w:t>
      </w:r>
      <w:r w:rsidRPr="001B14DE">
        <w:rPr>
          <w:sz w:val="22"/>
          <w:szCs w:val="22"/>
        </w:rPr>
        <w:t>C</w:t>
      </w:r>
      <w:r w:rsidR="004506FC" w:rsidRPr="001B14DE">
        <w:rPr>
          <w:sz w:val="22"/>
          <w:szCs w:val="22"/>
        </w:rPr>
        <w:t>onsultation with industry found significant support for the contract to assist and underpin investment in emissions reduction projects in Australia, enhance supply of ACCUs, offer certainty</w:t>
      </w:r>
      <w:r w:rsidR="007A7735" w:rsidRPr="001B14DE">
        <w:rPr>
          <w:sz w:val="22"/>
          <w:szCs w:val="22"/>
        </w:rPr>
        <w:t>,</w:t>
      </w:r>
      <w:r w:rsidR="004506FC" w:rsidRPr="001B14DE">
        <w:rPr>
          <w:sz w:val="22"/>
          <w:szCs w:val="22"/>
        </w:rPr>
        <w:t xml:space="preserve"> and help investors better manage their price risks. </w:t>
      </w:r>
    </w:p>
    <w:p w:rsidR="00716A5F" w:rsidRPr="001B14DE" w:rsidRDefault="004506FC" w:rsidP="004960C9">
      <w:pPr>
        <w:pStyle w:val="BodyText"/>
        <w:rPr>
          <w:sz w:val="22"/>
          <w:szCs w:val="22"/>
        </w:rPr>
      </w:pPr>
      <w:r w:rsidRPr="001B14DE">
        <w:rPr>
          <w:sz w:val="22"/>
          <w:szCs w:val="22"/>
        </w:rPr>
        <w:t>Following the introduction of optional delivery contracts, the proportion of abatement secured at auctions through fixed delivery contracts was only 1% of the volume contracted in 2021. At Auction 13 held in October 2021, no fixed delivery bids were accepted. The volumes bid for fixed delivery were also limited. The carbon market is therefore evolving in a way that suggests there is little appetite for</w:t>
      </w:r>
      <w:r w:rsidR="004960C9" w:rsidRPr="001B14DE">
        <w:rPr>
          <w:sz w:val="22"/>
          <w:szCs w:val="22"/>
        </w:rPr>
        <w:t xml:space="preserve"> further</w:t>
      </w:r>
      <w:r w:rsidRPr="001B14DE">
        <w:rPr>
          <w:sz w:val="22"/>
          <w:szCs w:val="22"/>
        </w:rPr>
        <w:t xml:space="preserve"> fixed delivery contracts and optional delivery contracts are preferred. For this reason, no new fixed delivery contracts will be offered at Auction 14 in April 2022.</w:t>
      </w:r>
    </w:p>
    <w:p w:rsidR="00C51551" w:rsidRPr="007E3852" w:rsidRDefault="00C51551">
      <w:pPr>
        <w:rPr>
          <w:rFonts w:ascii="Century Gothic" w:hAnsi="Century Gothic"/>
          <w:b/>
          <w:color w:val="014463"/>
          <w:sz w:val="60"/>
          <w:szCs w:val="60"/>
        </w:rPr>
      </w:pPr>
      <w:r w:rsidRPr="001B14DE">
        <w:br w:type="page"/>
      </w:r>
    </w:p>
    <w:p w:rsidR="00716A5F" w:rsidRPr="003242B0" w:rsidRDefault="00716A5F" w:rsidP="00E32DCE">
      <w:pPr>
        <w:pStyle w:val="Heading1"/>
      </w:pPr>
      <w:r w:rsidRPr="001B14DE">
        <w:t>1. What is the problem you are trying to solve</w:t>
      </w:r>
      <w:r w:rsidRPr="003242B0">
        <w:t>?</w:t>
      </w:r>
    </w:p>
    <w:p w:rsidR="004506FC" w:rsidRPr="001B14DE" w:rsidRDefault="004506FC" w:rsidP="004506FC">
      <w:pPr>
        <w:pStyle w:val="BodyText"/>
        <w:rPr>
          <w:b/>
          <w:sz w:val="22"/>
          <w:szCs w:val="22"/>
        </w:rPr>
      </w:pPr>
      <w:r w:rsidRPr="001B14DE">
        <w:rPr>
          <w:b/>
          <w:sz w:val="22"/>
          <w:szCs w:val="22"/>
        </w:rPr>
        <w:t>The policy context</w:t>
      </w:r>
    </w:p>
    <w:p w:rsidR="004506FC" w:rsidRPr="001B14DE" w:rsidRDefault="004506FC" w:rsidP="004506FC">
      <w:pPr>
        <w:pStyle w:val="BodyText"/>
        <w:rPr>
          <w:sz w:val="22"/>
          <w:szCs w:val="22"/>
        </w:rPr>
      </w:pPr>
      <w:r w:rsidRPr="001B14DE">
        <w:rPr>
          <w:sz w:val="22"/>
          <w:szCs w:val="22"/>
        </w:rPr>
        <w:t xml:space="preserve">Building the private carbon market is a key element of Australia’s Long Term Emissions Reduction Plan. The Plan focuses on driving down technology costs and accelerating deployment at scale across the economy. The ERF, which commenced in 2015, targets voluntary reductions in emissions and incentivises uptake of technologies as they approach commercial parity. For sectors where the technology solutions are not yet available, the ERF can help generate offsets that enable businesses to achieve their </w:t>
      </w:r>
      <w:r w:rsidR="004960C9" w:rsidRPr="001B14DE">
        <w:rPr>
          <w:sz w:val="22"/>
          <w:szCs w:val="22"/>
        </w:rPr>
        <w:t xml:space="preserve">emission reduction </w:t>
      </w:r>
      <w:r w:rsidRPr="001B14DE">
        <w:rPr>
          <w:sz w:val="22"/>
          <w:szCs w:val="22"/>
        </w:rPr>
        <w:t>goals.</w:t>
      </w:r>
    </w:p>
    <w:p w:rsidR="004506FC" w:rsidRPr="001B14DE" w:rsidRDefault="004506FC" w:rsidP="004506FC">
      <w:pPr>
        <w:pStyle w:val="BodyText"/>
        <w:rPr>
          <w:sz w:val="22"/>
          <w:szCs w:val="22"/>
        </w:rPr>
      </w:pPr>
      <w:r w:rsidRPr="001B14DE">
        <w:rPr>
          <w:sz w:val="22"/>
          <w:szCs w:val="22"/>
        </w:rPr>
        <w:t xml:space="preserve">The Australian carbon market is evolving to support increasing demand from corporations, states and territories, and the public. Voluntary demand (seen through cancellation of ACCUs) </w:t>
      </w:r>
      <w:r w:rsidR="00F20A26" w:rsidRPr="001B14DE">
        <w:rPr>
          <w:sz w:val="22"/>
          <w:szCs w:val="22"/>
        </w:rPr>
        <w:t>increased from 647,675 ACCUs in 2019-20 to 921,544 ACCUs in 2020-21, an increase of</w:t>
      </w:r>
      <w:r w:rsidRPr="001B14DE">
        <w:rPr>
          <w:sz w:val="22"/>
          <w:szCs w:val="22"/>
        </w:rPr>
        <w:t xml:space="preserve"> more than 40</w:t>
      </w:r>
      <w:r w:rsidR="00F20A26" w:rsidRPr="001B14DE">
        <w:rPr>
          <w:sz w:val="22"/>
          <w:szCs w:val="22"/>
        </w:rPr>
        <w:t>%</w:t>
      </w:r>
      <w:r w:rsidRPr="001B14DE">
        <w:rPr>
          <w:sz w:val="22"/>
          <w:szCs w:val="22"/>
        </w:rPr>
        <w:t>. Private market activity also grew markedly throughout 2021, with A</w:t>
      </w:r>
      <w:r w:rsidR="00BD16A9" w:rsidRPr="001B14DE">
        <w:rPr>
          <w:sz w:val="22"/>
          <w:szCs w:val="22"/>
        </w:rPr>
        <w:t>ustralian National Registry of Emission Units (</w:t>
      </w:r>
      <w:r w:rsidRPr="001B14DE">
        <w:rPr>
          <w:sz w:val="22"/>
          <w:szCs w:val="22"/>
        </w:rPr>
        <w:t>ANREU</w:t>
      </w:r>
      <w:r w:rsidR="00BD16A9" w:rsidRPr="001B14DE">
        <w:rPr>
          <w:sz w:val="22"/>
          <w:szCs w:val="22"/>
        </w:rPr>
        <w:t>)</w:t>
      </w:r>
      <w:r w:rsidRPr="001B14DE">
        <w:rPr>
          <w:sz w:val="22"/>
          <w:szCs w:val="22"/>
        </w:rPr>
        <w:t xml:space="preserve"> volumes transacted more than doubling from 2020 to total 7.5 million ACCUs in 2021. </w:t>
      </w:r>
    </w:p>
    <w:p w:rsidR="004506FC" w:rsidRPr="001B14DE" w:rsidRDefault="004506FC" w:rsidP="004506FC">
      <w:pPr>
        <w:pStyle w:val="BodyText"/>
        <w:rPr>
          <w:sz w:val="22"/>
          <w:szCs w:val="22"/>
        </w:rPr>
      </w:pPr>
      <w:r w:rsidRPr="001B14DE">
        <w:rPr>
          <w:sz w:val="22"/>
          <w:szCs w:val="22"/>
        </w:rPr>
        <w:t xml:space="preserve">There has been </w:t>
      </w:r>
      <w:r w:rsidR="00AB36A2">
        <w:rPr>
          <w:sz w:val="22"/>
          <w:szCs w:val="22"/>
        </w:rPr>
        <w:t xml:space="preserve">material </w:t>
      </w:r>
      <w:r w:rsidRPr="001B14DE">
        <w:rPr>
          <w:sz w:val="22"/>
          <w:szCs w:val="22"/>
        </w:rPr>
        <w:t>increase</w:t>
      </w:r>
      <w:r w:rsidR="00E13924">
        <w:rPr>
          <w:sz w:val="22"/>
          <w:szCs w:val="22"/>
        </w:rPr>
        <w:t>s</w:t>
      </w:r>
      <w:r w:rsidRPr="001B14DE">
        <w:rPr>
          <w:sz w:val="22"/>
          <w:szCs w:val="22"/>
        </w:rPr>
        <w:t xml:space="preserve"> in ACCU prices as demand exceeds supply.</w:t>
      </w:r>
      <w:r w:rsidRPr="001B14DE">
        <w:t xml:space="preserve"> </w:t>
      </w:r>
      <w:r w:rsidRPr="001B14DE">
        <w:rPr>
          <w:sz w:val="22"/>
          <w:szCs w:val="22"/>
        </w:rPr>
        <w:t xml:space="preserve">Since January 2021, the spot price of ACCUs </w:t>
      </w:r>
      <w:r w:rsidRPr="00B837C2">
        <w:rPr>
          <w:sz w:val="22"/>
          <w:szCs w:val="22"/>
        </w:rPr>
        <w:t xml:space="preserve">has increased by </w:t>
      </w:r>
      <w:r w:rsidR="00B46DB5" w:rsidRPr="00B837C2">
        <w:rPr>
          <w:sz w:val="22"/>
          <w:szCs w:val="22"/>
        </w:rPr>
        <w:t>19</w:t>
      </w:r>
      <w:r w:rsidR="00532305" w:rsidRPr="00B837C2">
        <w:rPr>
          <w:sz w:val="22"/>
          <w:szCs w:val="22"/>
        </w:rPr>
        <w:t>1</w:t>
      </w:r>
      <w:r w:rsidR="00B46DB5" w:rsidRPr="00B837C2">
        <w:rPr>
          <w:sz w:val="22"/>
          <w:szCs w:val="22"/>
        </w:rPr>
        <w:t xml:space="preserve"> </w:t>
      </w:r>
      <w:r w:rsidRPr="00B837C2">
        <w:rPr>
          <w:sz w:val="22"/>
          <w:szCs w:val="22"/>
        </w:rPr>
        <w:t>per cent from under $17 to $</w:t>
      </w:r>
      <w:r w:rsidR="00532305" w:rsidRPr="00B837C2">
        <w:rPr>
          <w:sz w:val="22"/>
          <w:szCs w:val="22"/>
        </w:rPr>
        <w:t>49.50</w:t>
      </w:r>
      <w:r w:rsidRPr="00B837C2">
        <w:rPr>
          <w:sz w:val="22"/>
          <w:szCs w:val="22"/>
        </w:rPr>
        <w:t xml:space="preserve"> (as at </w:t>
      </w:r>
      <w:r w:rsidR="00B46DB5" w:rsidRPr="00B837C2">
        <w:rPr>
          <w:sz w:val="22"/>
          <w:szCs w:val="22"/>
        </w:rPr>
        <w:t>2</w:t>
      </w:r>
      <w:r w:rsidR="00532305" w:rsidRPr="00B837C2">
        <w:rPr>
          <w:sz w:val="22"/>
          <w:szCs w:val="22"/>
        </w:rPr>
        <w:t>8</w:t>
      </w:r>
      <w:r w:rsidRPr="00B837C2">
        <w:rPr>
          <w:sz w:val="22"/>
          <w:szCs w:val="22"/>
        </w:rPr>
        <w:t xml:space="preserve"> February 2022).</w:t>
      </w:r>
      <w:r w:rsidRPr="001B14DE">
        <w:rPr>
          <w:sz w:val="22"/>
          <w:szCs w:val="22"/>
        </w:rPr>
        <w:t xml:space="preserve"> This is significantly higher than the average price paid by </w:t>
      </w:r>
      <w:r w:rsidR="00E414FC">
        <w:rPr>
          <w:sz w:val="22"/>
          <w:szCs w:val="22"/>
        </w:rPr>
        <w:t>g</w:t>
      </w:r>
      <w:r w:rsidRPr="001B14DE">
        <w:rPr>
          <w:sz w:val="22"/>
          <w:szCs w:val="22"/>
        </w:rPr>
        <w:t>overnment under existing ERF fixed delivery contracts of about $12</w:t>
      </w:r>
      <w:r w:rsidR="000D4B20">
        <w:rPr>
          <w:sz w:val="22"/>
          <w:szCs w:val="22"/>
        </w:rPr>
        <w:t> </w:t>
      </w:r>
      <w:r w:rsidRPr="001B14DE">
        <w:rPr>
          <w:sz w:val="22"/>
          <w:szCs w:val="22"/>
        </w:rPr>
        <w:t>per</w:t>
      </w:r>
      <w:r w:rsidR="000D4B20">
        <w:rPr>
          <w:sz w:val="22"/>
          <w:szCs w:val="22"/>
        </w:rPr>
        <w:t> </w:t>
      </w:r>
      <w:r w:rsidRPr="001B14DE">
        <w:rPr>
          <w:sz w:val="22"/>
          <w:szCs w:val="22"/>
        </w:rPr>
        <w:t>ACCU (Figure 1).</w:t>
      </w:r>
    </w:p>
    <w:p w:rsidR="004506FC" w:rsidRPr="001B14DE" w:rsidRDefault="004506FC" w:rsidP="004506FC">
      <w:pPr>
        <w:rPr>
          <w:rFonts w:cs="Calibri"/>
          <w:b/>
          <w:color w:val="000000"/>
          <w:szCs w:val="22"/>
          <w:lang w:eastAsia="en-AU"/>
        </w:rPr>
      </w:pPr>
      <w:r w:rsidRPr="001B14DE">
        <w:rPr>
          <w:rFonts w:cs="Calibri"/>
          <w:b/>
          <w:color w:val="000000"/>
          <w:szCs w:val="22"/>
          <w:lang w:eastAsia="en-AU"/>
        </w:rPr>
        <w:t>Figure 1: ACCU prices</w:t>
      </w:r>
    </w:p>
    <w:p w:rsidR="005D7E12" w:rsidRPr="003242B0" w:rsidRDefault="00C62084" w:rsidP="004506FC">
      <w:pPr>
        <w:pStyle w:val="BodyText"/>
        <w:rPr>
          <w:sz w:val="22"/>
          <w:szCs w:val="22"/>
        </w:rPr>
      </w:pPr>
      <w:r w:rsidRPr="00C62084">
        <w:rPr>
          <w:noProof/>
        </w:rPr>
        <w:t xml:space="preserve"> </w:t>
      </w:r>
      <w:r w:rsidR="00511283" w:rsidRPr="0087206F">
        <w:rPr>
          <w:noProof/>
          <w:lang w:eastAsia="en-AU"/>
        </w:rPr>
        <w:drawing>
          <wp:inline distT="0" distB="0" distL="0" distR="0">
            <wp:extent cx="6478905" cy="30829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06FC" w:rsidRPr="001B14DE" w:rsidRDefault="009316C3" w:rsidP="004506FC">
      <w:bookmarkStart w:id="1" w:name="Optional-Delivery-contract"/>
      <w:bookmarkEnd w:id="1"/>
      <w:r w:rsidRPr="001B14DE">
        <w:t xml:space="preserve">Note: As no Fixed Delivery contracts were awarded in October 2021, the average </w:t>
      </w:r>
      <w:r w:rsidR="00315CF4">
        <w:t>o</w:t>
      </w:r>
      <w:r w:rsidRPr="001B14DE">
        <w:t xml:space="preserve">ptional </w:t>
      </w:r>
      <w:r w:rsidR="00315CF4">
        <w:t>d</w:t>
      </w:r>
      <w:r w:rsidRPr="001B14DE">
        <w:t xml:space="preserve">elivery contract price has been provided for October 2021 instead. </w:t>
      </w:r>
      <w:r w:rsidR="005D7E12">
        <w:br/>
      </w:r>
      <w:r w:rsidRPr="001B14DE">
        <w:t>Sources: Clean Energy Regulator, Jarden, TFS Green, February 2022</w:t>
      </w:r>
    </w:p>
    <w:p w:rsidR="004506FC" w:rsidRPr="003242B0" w:rsidRDefault="004506FC" w:rsidP="004506FC">
      <w:pPr>
        <w:rPr>
          <w:b/>
          <w:sz w:val="22"/>
          <w:szCs w:val="22"/>
        </w:rPr>
      </w:pPr>
      <w:r w:rsidRPr="001B14DE">
        <w:rPr>
          <w:b/>
          <w:sz w:val="22"/>
          <w:szCs w:val="22"/>
        </w:rPr>
        <w:t>The problem</w:t>
      </w:r>
    </w:p>
    <w:p w:rsidR="009316C3" w:rsidRPr="001B14DE" w:rsidRDefault="004506FC" w:rsidP="004506FC">
      <w:pPr>
        <w:pStyle w:val="BodyText"/>
        <w:rPr>
          <w:sz w:val="22"/>
          <w:szCs w:val="22"/>
        </w:rPr>
      </w:pPr>
      <w:r w:rsidRPr="001B14DE">
        <w:rPr>
          <w:sz w:val="22"/>
          <w:szCs w:val="22"/>
        </w:rPr>
        <w:t>As the regulator responsible for the carbon market, the C</w:t>
      </w:r>
      <w:r w:rsidR="00315CF4">
        <w:rPr>
          <w:sz w:val="22"/>
          <w:szCs w:val="22"/>
        </w:rPr>
        <w:t>ER</w:t>
      </w:r>
      <w:r w:rsidRPr="001B14DE">
        <w:rPr>
          <w:sz w:val="22"/>
          <w:szCs w:val="22"/>
        </w:rPr>
        <w:t xml:space="preserve"> has advised that the sustained increase in ACCU price </w:t>
      </w:r>
      <w:r w:rsidR="009316C3" w:rsidRPr="001B14DE">
        <w:rPr>
          <w:sz w:val="22"/>
          <w:szCs w:val="22"/>
        </w:rPr>
        <w:t xml:space="preserve">has created </w:t>
      </w:r>
      <w:r w:rsidRPr="001B14DE">
        <w:rPr>
          <w:sz w:val="22"/>
          <w:szCs w:val="22"/>
        </w:rPr>
        <w:t xml:space="preserve">a likely and imminent risk of a disorderly </w:t>
      </w:r>
      <w:r w:rsidRPr="00B837C2">
        <w:rPr>
          <w:sz w:val="22"/>
          <w:szCs w:val="22"/>
        </w:rPr>
        <w:t>exit from fixed delivery c</w:t>
      </w:r>
      <w:r w:rsidR="009316C3" w:rsidRPr="00B837C2">
        <w:rPr>
          <w:sz w:val="22"/>
          <w:szCs w:val="22"/>
        </w:rPr>
        <w:t>ontract obligations.</w:t>
      </w:r>
      <w:r w:rsidR="007E0DAF" w:rsidRPr="00B837C2">
        <w:rPr>
          <w:sz w:val="22"/>
          <w:szCs w:val="22"/>
        </w:rPr>
        <w:t xml:space="preserve"> </w:t>
      </w:r>
      <w:r w:rsidR="00A76551" w:rsidRPr="00B837C2">
        <w:rPr>
          <w:sz w:val="22"/>
          <w:szCs w:val="22"/>
        </w:rPr>
        <w:t xml:space="preserve">Voluntary demand for purchasing ACCUs has already increased more than 40% in the 2021-22 financial year relative to the 2020-21 year. This </w:t>
      </w:r>
      <w:r w:rsidR="002752D9" w:rsidRPr="00B837C2">
        <w:rPr>
          <w:sz w:val="22"/>
          <w:szCs w:val="22"/>
        </w:rPr>
        <w:t xml:space="preserve">increase in </w:t>
      </w:r>
      <w:r w:rsidR="00A76551" w:rsidRPr="00B837C2">
        <w:rPr>
          <w:sz w:val="22"/>
          <w:szCs w:val="22"/>
        </w:rPr>
        <w:t xml:space="preserve">demand is anticipated to continue, given the </w:t>
      </w:r>
      <w:r w:rsidR="00E414FC" w:rsidRPr="00B837C2">
        <w:rPr>
          <w:sz w:val="22"/>
          <w:szCs w:val="22"/>
        </w:rPr>
        <w:t>g</w:t>
      </w:r>
      <w:r w:rsidR="00A76551" w:rsidRPr="00B837C2">
        <w:rPr>
          <w:sz w:val="22"/>
          <w:szCs w:val="22"/>
        </w:rPr>
        <w:t xml:space="preserve">overnment’s commitment to deliver net zero emissions by 2050, together with an increasing number of organisations embracing a corporate net zero target. These settings are putting a growing pressure on ACCU prices. </w:t>
      </w:r>
      <w:r w:rsidR="009316C3" w:rsidRPr="00B837C2">
        <w:rPr>
          <w:sz w:val="22"/>
          <w:szCs w:val="22"/>
        </w:rPr>
        <w:t>Recent</w:t>
      </w:r>
      <w:r w:rsidR="009316C3" w:rsidRPr="001B14DE">
        <w:rPr>
          <w:sz w:val="22"/>
          <w:szCs w:val="22"/>
        </w:rPr>
        <w:t xml:space="preserve"> spot prices provide a financial incentive for all fixed delivery contracts to favour delivery to the private market rather than the Commonwealth. </w:t>
      </w:r>
      <w:r w:rsidR="009316C3" w:rsidRPr="00482C4D">
        <w:rPr>
          <w:sz w:val="22"/>
          <w:szCs w:val="22"/>
        </w:rPr>
        <w:t>Based on a market price of $</w:t>
      </w:r>
      <w:r w:rsidR="00482C4D">
        <w:rPr>
          <w:sz w:val="22"/>
          <w:szCs w:val="22"/>
        </w:rPr>
        <w:t>50</w:t>
      </w:r>
      <w:r w:rsidR="00482C4D" w:rsidRPr="00482C4D">
        <w:rPr>
          <w:sz w:val="22"/>
          <w:szCs w:val="22"/>
        </w:rPr>
        <w:t xml:space="preserve"> </w:t>
      </w:r>
      <w:r w:rsidR="009316C3" w:rsidRPr="00482C4D">
        <w:rPr>
          <w:sz w:val="22"/>
          <w:szCs w:val="22"/>
        </w:rPr>
        <w:t>and average contract price of $12, contract holders stand to receive $</w:t>
      </w:r>
      <w:r w:rsidR="00482C4D">
        <w:rPr>
          <w:sz w:val="22"/>
          <w:szCs w:val="22"/>
        </w:rPr>
        <w:t>3</w:t>
      </w:r>
      <w:r w:rsidR="00353EB3">
        <w:rPr>
          <w:sz w:val="22"/>
          <w:szCs w:val="22"/>
        </w:rPr>
        <w:t>8</w:t>
      </w:r>
      <w:r w:rsidR="009316C3" w:rsidRPr="00482C4D">
        <w:rPr>
          <w:sz w:val="22"/>
          <w:szCs w:val="22"/>
        </w:rPr>
        <w:t xml:space="preserve"> net per ACCU, or an additional $</w:t>
      </w:r>
      <w:r w:rsidR="00482C4D">
        <w:rPr>
          <w:sz w:val="22"/>
          <w:szCs w:val="22"/>
        </w:rPr>
        <w:t>2</w:t>
      </w:r>
      <w:r w:rsidR="00353EB3">
        <w:rPr>
          <w:sz w:val="22"/>
          <w:szCs w:val="22"/>
        </w:rPr>
        <w:t>6</w:t>
      </w:r>
      <w:r w:rsidR="009316C3" w:rsidRPr="00482C4D">
        <w:rPr>
          <w:sz w:val="22"/>
          <w:szCs w:val="22"/>
        </w:rPr>
        <w:t xml:space="preserve"> ACCU relative to their current payment for delivery.</w:t>
      </w:r>
    </w:p>
    <w:p w:rsidR="004506FC" w:rsidRPr="001B14DE" w:rsidRDefault="004506FC" w:rsidP="004506FC">
      <w:pPr>
        <w:pStyle w:val="BodyText"/>
        <w:rPr>
          <w:sz w:val="22"/>
          <w:szCs w:val="22"/>
        </w:rPr>
      </w:pPr>
      <w:r w:rsidRPr="001B14DE">
        <w:rPr>
          <w:sz w:val="22"/>
          <w:szCs w:val="22"/>
        </w:rPr>
        <w:t>Although fixed delivery contract holders are meeting their delivery obligations to date, the sustained increase in ACCU price means the situation is increasingly unstable.</w:t>
      </w:r>
      <w:r w:rsidRPr="001B14DE">
        <w:t xml:space="preserve"> </w:t>
      </w:r>
      <w:r w:rsidRPr="001B14DE">
        <w:rPr>
          <w:sz w:val="22"/>
          <w:szCs w:val="22"/>
        </w:rPr>
        <w:t xml:space="preserve">It is likely only a matter of time before some contract holders use the BMD mechanism that exists in current fixed delivery contract provisions to avoid delivering contracted ACCUs to the government. Once one contract holder uses BMD to avoid delivery there is likely to be a rush with others following suit to try to pick up high prices before ACCU prices fall due to additional supply coming to the market. </w:t>
      </w:r>
    </w:p>
    <w:p w:rsidR="00671D01" w:rsidRPr="001B14DE" w:rsidRDefault="008F3C8D" w:rsidP="004506FC">
      <w:pPr>
        <w:pStyle w:val="BodyText"/>
        <w:rPr>
          <w:sz w:val="22"/>
          <w:szCs w:val="22"/>
        </w:rPr>
      </w:pPr>
      <w:r w:rsidRPr="001B14DE">
        <w:rPr>
          <w:sz w:val="22"/>
          <w:szCs w:val="22"/>
        </w:rPr>
        <w:t xml:space="preserve">Several </w:t>
      </w:r>
      <w:r w:rsidR="002A7B9A" w:rsidRPr="001B14DE">
        <w:rPr>
          <w:sz w:val="22"/>
          <w:szCs w:val="22"/>
        </w:rPr>
        <w:t xml:space="preserve">ERF </w:t>
      </w:r>
      <w:r w:rsidR="006061B6" w:rsidRPr="001B14DE">
        <w:rPr>
          <w:sz w:val="22"/>
          <w:szCs w:val="22"/>
        </w:rPr>
        <w:t xml:space="preserve">contract holders </w:t>
      </w:r>
      <w:r w:rsidR="002A7B9A" w:rsidRPr="001B14DE">
        <w:rPr>
          <w:sz w:val="22"/>
          <w:szCs w:val="22"/>
        </w:rPr>
        <w:t xml:space="preserve">have </w:t>
      </w:r>
      <w:r w:rsidR="006061B6" w:rsidRPr="001B14DE">
        <w:rPr>
          <w:sz w:val="22"/>
          <w:szCs w:val="22"/>
        </w:rPr>
        <w:t xml:space="preserve">noted </w:t>
      </w:r>
      <w:r w:rsidR="00A50449" w:rsidRPr="001B14DE">
        <w:rPr>
          <w:sz w:val="22"/>
          <w:szCs w:val="22"/>
        </w:rPr>
        <w:t xml:space="preserve">they and the ERF project owners who they may represent, have a </w:t>
      </w:r>
      <w:r w:rsidR="006A31B2" w:rsidRPr="001B14DE">
        <w:rPr>
          <w:sz w:val="22"/>
          <w:szCs w:val="22"/>
        </w:rPr>
        <w:t>strong desire</w:t>
      </w:r>
      <w:r w:rsidR="002A23E7" w:rsidRPr="001B14DE">
        <w:rPr>
          <w:sz w:val="22"/>
          <w:szCs w:val="22"/>
        </w:rPr>
        <w:t xml:space="preserve"> to </w:t>
      </w:r>
      <w:r w:rsidR="00890564" w:rsidRPr="001B14DE">
        <w:rPr>
          <w:sz w:val="22"/>
          <w:szCs w:val="22"/>
        </w:rPr>
        <w:t>exit</w:t>
      </w:r>
      <w:r w:rsidR="00A76CA4" w:rsidRPr="001B14DE">
        <w:rPr>
          <w:sz w:val="22"/>
          <w:szCs w:val="22"/>
        </w:rPr>
        <w:t xml:space="preserve"> delivery requirements f</w:t>
      </w:r>
      <w:r w:rsidR="0030751B" w:rsidRPr="001B14DE">
        <w:rPr>
          <w:sz w:val="22"/>
          <w:szCs w:val="22"/>
        </w:rPr>
        <w:t>rom</w:t>
      </w:r>
      <w:r w:rsidR="00A76CA4" w:rsidRPr="001B14DE">
        <w:rPr>
          <w:sz w:val="22"/>
          <w:szCs w:val="22"/>
        </w:rPr>
        <w:t xml:space="preserve"> </w:t>
      </w:r>
      <w:r w:rsidR="005B4661">
        <w:rPr>
          <w:sz w:val="22"/>
          <w:szCs w:val="22"/>
        </w:rPr>
        <w:t xml:space="preserve">their </w:t>
      </w:r>
      <w:r w:rsidR="002A7B9A" w:rsidRPr="001B14DE">
        <w:rPr>
          <w:sz w:val="22"/>
          <w:szCs w:val="22"/>
        </w:rPr>
        <w:t>fixed delivery contracts</w:t>
      </w:r>
      <w:r w:rsidR="00A76CA4" w:rsidRPr="001B14DE">
        <w:rPr>
          <w:sz w:val="22"/>
          <w:szCs w:val="22"/>
        </w:rPr>
        <w:t xml:space="preserve">. </w:t>
      </w:r>
      <w:r w:rsidR="008D3281" w:rsidRPr="001B14DE">
        <w:rPr>
          <w:sz w:val="22"/>
          <w:szCs w:val="22"/>
        </w:rPr>
        <w:t>These s</w:t>
      </w:r>
      <w:r w:rsidR="00E11DF8" w:rsidRPr="001B14DE">
        <w:rPr>
          <w:sz w:val="22"/>
          <w:szCs w:val="22"/>
        </w:rPr>
        <w:t xml:space="preserve">takeholders have </w:t>
      </w:r>
      <w:r w:rsidR="0084063F" w:rsidRPr="001B14DE">
        <w:rPr>
          <w:sz w:val="22"/>
          <w:szCs w:val="22"/>
        </w:rPr>
        <w:t xml:space="preserve">noted </w:t>
      </w:r>
      <w:r w:rsidR="001C69CA" w:rsidRPr="001B14DE">
        <w:rPr>
          <w:sz w:val="22"/>
          <w:szCs w:val="22"/>
        </w:rPr>
        <w:t>that fixed delivery contracts successfully incentivised material investment in carbon abatement projects but are now creating balance sheet risk</w:t>
      </w:r>
      <w:r w:rsidR="00A82142" w:rsidRPr="001B14DE">
        <w:rPr>
          <w:sz w:val="22"/>
          <w:szCs w:val="22"/>
        </w:rPr>
        <w:t xml:space="preserve">s that </w:t>
      </w:r>
      <w:r w:rsidR="001C69CA" w:rsidRPr="001B14DE">
        <w:rPr>
          <w:sz w:val="22"/>
          <w:szCs w:val="22"/>
        </w:rPr>
        <w:t>hinder investment</w:t>
      </w:r>
      <w:r w:rsidR="005B6AAF" w:rsidRPr="001B14DE">
        <w:rPr>
          <w:sz w:val="22"/>
          <w:szCs w:val="22"/>
        </w:rPr>
        <w:t>.</w:t>
      </w:r>
      <w:r w:rsidR="00020B3C" w:rsidRPr="001B14DE">
        <w:rPr>
          <w:sz w:val="22"/>
          <w:szCs w:val="22"/>
        </w:rPr>
        <w:t xml:space="preserve"> </w:t>
      </w:r>
      <w:r w:rsidR="005B6AAF" w:rsidRPr="001B14DE">
        <w:rPr>
          <w:sz w:val="22"/>
          <w:szCs w:val="22"/>
        </w:rPr>
        <w:t>L</w:t>
      </w:r>
      <w:r w:rsidR="00A316C3" w:rsidRPr="001B14DE">
        <w:rPr>
          <w:sz w:val="22"/>
          <w:szCs w:val="22"/>
        </w:rPr>
        <w:t xml:space="preserve">ow prices </w:t>
      </w:r>
      <w:r w:rsidR="003670F4" w:rsidRPr="001B14DE">
        <w:rPr>
          <w:sz w:val="22"/>
          <w:szCs w:val="22"/>
        </w:rPr>
        <w:t xml:space="preserve">are </w:t>
      </w:r>
      <w:r w:rsidR="00020B3C" w:rsidRPr="001B14DE">
        <w:rPr>
          <w:sz w:val="22"/>
          <w:szCs w:val="22"/>
        </w:rPr>
        <w:t>also</w:t>
      </w:r>
      <w:r w:rsidR="003670F4" w:rsidRPr="001B14DE">
        <w:rPr>
          <w:sz w:val="22"/>
          <w:szCs w:val="22"/>
        </w:rPr>
        <w:t xml:space="preserve"> </w:t>
      </w:r>
      <w:r w:rsidR="008330CE" w:rsidRPr="001B14DE">
        <w:rPr>
          <w:sz w:val="22"/>
          <w:szCs w:val="22"/>
        </w:rPr>
        <w:t xml:space="preserve">impacting the ability of some companies </w:t>
      </w:r>
      <w:r w:rsidR="00020B3C" w:rsidRPr="001B14DE">
        <w:rPr>
          <w:sz w:val="22"/>
          <w:szCs w:val="22"/>
        </w:rPr>
        <w:t xml:space="preserve">to </w:t>
      </w:r>
      <w:r w:rsidR="009F61AD" w:rsidRPr="001B14DE">
        <w:rPr>
          <w:sz w:val="22"/>
          <w:szCs w:val="22"/>
        </w:rPr>
        <w:t xml:space="preserve">operate </w:t>
      </w:r>
      <w:r w:rsidR="00AF40B1" w:rsidRPr="001B14DE">
        <w:rPr>
          <w:sz w:val="22"/>
          <w:szCs w:val="22"/>
        </w:rPr>
        <w:t xml:space="preserve">in </w:t>
      </w:r>
      <w:r w:rsidR="001866B4" w:rsidRPr="001B14DE">
        <w:rPr>
          <w:sz w:val="22"/>
          <w:szCs w:val="22"/>
        </w:rPr>
        <w:t xml:space="preserve">the face of </w:t>
      </w:r>
      <w:r w:rsidR="006A1930" w:rsidRPr="001B14DE">
        <w:rPr>
          <w:sz w:val="22"/>
          <w:szCs w:val="22"/>
        </w:rPr>
        <w:t>incr</w:t>
      </w:r>
      <w:r w:rsidR="00DD3174" w:rsidRPr="001B14DE">
        <w:rPr>
          <w:sz w:val="22"/>
          <w:szCs w:val="22"/>
        </w:rPr>
        <w:t xml:space="preserve">easing </w:t>
      </w:r>
      <w:r w:rsidR="006A1930" w:rsidRPr="001B14DE">
        <w:rPr>
          <w:sz w:val="22"/>
          <w:szCs w:val="22"/>
        </w:rPr>
        <w:t>competition</w:t>
      </w:r>
      <w:r w:rsidR="00875F53" w:rsidRPr="001B14DE">
        <w:rPr>
          <w:sz w:val="22"/>
          <w:szCs w:val="22"/>
        </w:rPr>
        <w:t xml:space="preserve"> which could led to </w:t>
      </w:r>
      <w:r w:rsidR="00E64BF6" w:rsidRPr="001B14DE">
        <w:rPr>
          <w:sz w:val="22"/>
          <w:szCs w:val="22"/>
        </w:rPr>
        <w:t>dis</w:t>
      </w:r>
      <w:r w:rsidR="00330830" w:rsidRPr="001B14DE">
        <w:rPr>
          <w:sz w:val="22"/>
          <w:szCs w:val="22"/>
        </w:rPr>
        <w:t xml:space="preserve">ruption </w:t>
      </w:r>
      <w:r w:rsidR="00952A8E" w:rsidRPr="001B14DE">
        <w:rPr>
          <w:sz w:val="22"/>
          <w:szCs w:val="22"/>
        </w:rPr>
        <w:t xml:space="preserve">if </w:t>
      </w:r>
      <w:r w:rsidR="00B51404" w:rsidRPr="001B14DE">
        <w:rPr>
          <w:sz w:val="22"/>
          <w:szCs w:val="22"/>
        </w:rPr>
        <w:t xml:space="preserve">company </w:t>
      </w:r>
      <w:r w:rsidR="00330830" w:rsidRPr="001B14DE">
        <w:rPr>
          <w:sz w:val="22"/>
          <w:szCs w:val="22"/>
        </w:rPr>
        <w:t>rest</w:t>
      </w:r>
      <w:r w:rsidR="00ED5513" w:rsidRPr="001B14DE">
        <w:rPr>
          <w:sz w:val="22"/>
          <w:szCs w:val="22"/>
        </w:rPr>
        <w:t xml:space="preserve">ructuring or impacts on </w:t>
      </w:r>
      <w:r w:rsidR="001707E1" w:rsidRPr="001B14DE">
        <w:rPr>
          <w:sz w:val="22"/>
          <w:szCs w:val="22"/>
        </w:rPr>
        <w:t xml:space="preserve">abatement projects </w:t>
      </w:r>
      <w:r w:rsidR="00117B47" w:rsidRPr="001B14DE">
        <w:rPr>
          <w:sz w:val="22"/>
          <w:szCs w:val="22"/>
        </w:rPr>
        <w:t>occurred</w:t>
      </w:r>
      <w:r w:rsidR="00E124EE" w:rsidRPr="001B14DE" w:rsidDel="00117B47">
        <w:rPr>
          <w:sz w:val="22"/>
          <w:szCs w:val="22"/>
        </w:rPr>
        <w:t>.</w:t>
      </w:r>
      <w:r w:rsidR="00E124EE" w:rsidRPr="003242B0">
        <w:rPr>
          <w:sz w:val="22"/>
          <w:szCs w:val="22"/>
        </w:rPr>
        <w:t xml:space="preserve"> Some </w:t>
      </w:r>
      <w:r w:rsidR="00DD5386" w:rsidRPr="001B14DE">
        <w:rPr>
          <w:sz w:val="22"/>
          <w:szCs w:val="22"/>
        </w:rPr>
        <w:t>contract holders</w:t>
      </w:r>
      <w:r w:rsidR="00A82142" w:rsidRPr="001B14DE" w:rsidDel="008D3281">
        <w:rPr>
          <w:sz w:val="22"/>
          <w:szCs w:val="22"/>
        </w:rPr>
        <w:t xml:space="preserve"> </w:t>
      </w:r>
      <w:r w:rsidR="00E124EE" w:rsidRPr="001B14DE">
        <w:rPr>
          <w:sz w:val="22"/>
          <w:szCs w:val="22"/>
        </w:rPr>
        <w:t>have indicated</w:t>
      </w:r>
      <w:r w:rsidR="006A1930" w:rsidRPr="001B14DE">
        <w:rPr>
          <w:sz w:val="22"/>
          <w:szCs w:val="22"/>
        </w:rPr>
        <w:t xml:space="preserve"> that </w:t>
      </w:r>
      <w:r w:rsidR="00987F76" w:rsidRPr="001B14DE">
        <w:rPr>
          <w:sz w:val="22"/>
          <w:szCs w:val="22"/>
        </w:rPr>
        <w:t xml:space="preserve">the tax-payer </w:t>
      </w:r>
      <w:r w:rsidR="00DE6C98" w:rsidRPr="001B14DE">
        <w:rPr>
          <w:sz w:val="22"/>
          <w:szCs w:val="22"/>
        </w:rPr>
        <w:t xml:space="preserve">funding linked to the contracts </w:t>
      </w:r>
      <w:r w:rsidR="00560DCF" w:rsidRPr="001B14DE">
        <w:rPr>
          <w:sz w:val="22"/>
          <w:szCs w:val="22"/>
        </w:rPr>
        <w:t xml:space="preserve">could be better </w:t>
      </w:r>
      <w:r w:rsidR="0084317F" w:rsidRPr="001B14DE">
        <w:rPr>
          <w:sz w:val="22"/>
          <w:szCs w:val="22"/>
        </w:rPr>
        <w:t>used to support other ERF projects</w:t>
      </w:r>
      <w:r w:rsidR="009356D6" w:rsidRPr="001B14DE">
        <w:rPr>
          <w:sz w:val="22"/>
          <w:szCs w:val="22"/>
        </w:rPr>
        <w:t xml:space="preserve"> in sectors </w:t>
      </w:r>
      <w:r w:rsidR="00293464" w:rsidRPr="001B14DE">
        <w:rPr>
          <w:sz w:val="22"/>
          <w:szCs w:val="22"/>
        </w:rPr>
        <w:t xml:space="preserve">and under the methods that have lower uptake due to </w:t>
      </w:r>
      <w:r w:rsidR="00BF5366" w:rsidRPr="001B14DE">
        <w:rPr>
          <w:sz w:val="22"/>
          <w:szCs w:val="22"/>
        </w:rPr>
        <w:t xml:space="preserve">high </w:t>
      </w:r>
      <w:r w:rsidR="000539A1" w:rsidRPr="001B14DE">
        <w:rPr>
          <w:sz w:val="22"/>
          <w:szCs w:val="22"/>
        </w:rPr>
        <w:t>project costs</w:t>
      </w:r>
      <w:r w:rsidR="00204546" w:rsidRPr="001B14DE">
        <w:rPr>
          <w:sz w:val="22"/>
          <w:szCs w:val="22"/>
        </w:rPr>
        <w:t>.</w:t>
      </w:r>
      <w:r w:rsidR="009D3791" w:rsidRPr="001B14DE">
        <w:rPr>
          <w:sz w:val="22"/>
          <w:szCs w:val="22"/>
        </w:rPr>
        <w:t xml:space="preserve"> </w:t>
      </w:r>
      <w:r w:rsidR="006765AF" w:rsidRPr="001B14DE">
        <w:rPr>
          <w:sz w:val="22"/>
          <w:szCs w:val="22"/>
        </w:rPr>
        <w:t xml:space="preserve">The </w:t>
      </w:r>
      <w:r w:rsidR="005B4661">
        <w:rPr>
          <w:sz w:val="22"/>
          <w:szCs w:val="22"/>
        </w:rPr>
        <w:t>CER</w:t>
      </w:r>
      <w:r w:rsidR="006765AF" w:rsidRPr="001B14DE">
        <w:rPr>
          <w:sz w:val="22"/>
          <w:szCs w:val="22"/>
        </w:rPr>
        <w:t xml:space="preserve"> has advised</w:t>
      </w:r>
      <w:r w:rsidR="00671D01" w:rsidRPr="001B14DE">
        <w:rPr>
          <w:sz w:val="22"/>
          <w:szCs w:val="22"/>
        </w:rPr>
        <w:t xml:space="preserve"> these</w:t>
      </w:r>
      <w:r w:rsidR="006765AF" w:rsidRPr="001B14DE">
        <w:rPr>
          <w:sz w:val="22"/>
          <w:szCs w:val="22"/>
        </w:rPr>
        <w:t xml:space="preserve"> contract holders</w:t>
      </w:r>
      <w:r w:rsidR="00B82DA0" w:rsidRPr="001B14DE">
        <w:rPr>
          <w:sz w:val="22"/>
          <w:szCs w:val="22"/>
        </w:rPr>
        <w:t xml:space="preserve"> </w:t>
      </w:r>
      <w:r w:rsidR="006765AF" w:rsidRPr="001B14DE">
        <w:rPr>
          <w:sz w:val="22"/>
          <w:szCs w:val="22"/>
        </w:rPr>
        <w:t>that</w:t>
      </w:r>
      <w:r w:rsidR="008B1606" w:rsidRPr="001B14DE">
        <w:rPr>
          <w:sz w:val="22"/>
          <w:szCs w:val="22"/>
        </w:rPr>
        <w:t xml:space="preserve"> it would not be appropriate to offer individual arrangements, and that</w:t>
      </w:r>
      <w:r w:rsidR="006765AF" w:rsidRPr="001B14DE">
        <w:rPr>
          <w:sz w:val="22"/>
          <w:szCs w:val="22"/>
        </w:rPr>
        <w:t xml:space="preserve"> </w:t>
      </w:r>
      <w:r w:rsidR="00B82DA0" w:rsidRPr="001B14DE">
        <w:rPr>
          <w:sz w:val="22"/>
          <w:szCs w:val="22"/>
        </w:rPr>
        <w:t>th</w:t>
      </w:r>
      <w:r w:rsidR="002A686B" w:rsidRPr="001B14DE">
        <w:rPr>
          <w:sz w:val="22"/>
          <w:szCs w:val="22"/>
        </w:rPr>
        <w:t xml:space="preserve">e situation </w:t>
      </w:r>
      <w:r w:rsidR="00B82DA0" w:rsidRPr="001B14DE">
        <w:rPr>
          <w:sz w:val="22"/>
          <w:szCs w:val="22"/>
        </w:rPr>
        <w:t xml:space="preserve">is complex situation with </w:t>
      </w:r>
      <w:r w:rsidR="00C13EB7" w:rsidRPr="001B14DE">
        <w:rPr>
          <w:sz w:val="22"/>
          <w:szCs w:val="22"/>
        </w:rPr>
        <w:t>potential market</w:t>
      </w:r>
      <w:r w:rsidR="00B82DA0" w:rsidRPr="001B14DE">
        <w:rPr>
          <w:sz w:val="22"/>
          <w:szCs w:val="22"/>
        </w:rPr>
        <w:t xml:space="preserve"> and equity</w:t>
      </w:r>
      <w:r w:rsidR="00C13EB7" w:rsidRPr="001B14DE">
        <w:rPr>
          <w:sz w:val="22"/>
          <w:szCs w:val="22"/>
        </w:rPr>
        <w:t xml:space="preserve"> implication</w:t>
      </w:r>
      <w:r w:rsidR="008B1606" w:rsidRPr="001B14DE">
        <w:rPr>
          <w:sz w:val="22"/>
          <w:szCs w:val="22"/>
        </w:rPr>
        <w:t>s.</w:t>
      </w:r>
      <w:r w:rsidR="006F4F11" w:rsidRPr="001B14DE">
        <w:rPr>
          <w:sz w:val="22"/>
          <w:szCs w:val="22"/>
        </w:rPr>
        <w:t xml:space="preserve"> </w:t>
      </w:r>
      <w:r w:rsidR="008B1606" w:rsidRPr="001B14DE">
        <w:rPr>
          <w:sz w:val="22"/>
          <w:szCs w:val="22"/>
        </w:rPr>
        <w:t>However, t</w:t>
      </w:r>
      <w:r w:rsidR="002A7B9A" w:rsidRPr="001B14DE">
        <w:rPr>
          <w:sz w:val="22"/>
          <w:szCs w:val="22"/>
        </w:rPr>
        <w:t xml:space="preserve">he need for a resolution is growing and </w:t>
      </w:r>
      <w:r w:rsidR="009A7277" w:rsidRPr="001B14DE">
        <w:rPr>
          <w:sz w:val="22"/>
          <w:szCs w:val="22"/>
        </w:rPr>
        <w:t xml:space="preserve">the issue </w:t>
      </w:r>
      <w:r w:rsidR="002A7B9A" w:rsidRPr="001B14DE">
        <w:rPr>
          <w:sz w:val="22"/>
          <w:szCs w:val="22"/>
        </w:rPr>
        <w:t>is in the public domain with several specialised media outlets reporting on this issue in January and February</w:t>
      </w:r>
      <w:r w:rsidR="009A7277" w:rsidRPr="001B14DE">
        <w:rPr>
          <w:sz w:val="22"/>
          <w:szCs w:val="22"/>
        </w:rPr>
        <w:t> </w:t>
      </w:r>
      <w:r w:rsidR="002A7B9A" w:rsidRPr="001B14DE">
        <w:rPr>
          <w:sz w:val="22"/>
          <w:szCs w:val="22"/>
        </w:rPr>
        <w:t>2022</w:t>
      </w:r>
      <w:r w:rsidR="009A7277" w:rsidRPr="001B14DE">
        <w:rPr>
          <w:sz w:val="22"/>
          <w:szCs w:val="22"/>
        </w:rPr>
        <w:t xml:space="preserve">. This reporting </w:t>
      </w:r>
      <w:r w:rsidR="006F225C" w:rsidRPr="001B14DE">
        <w:rPr>
          <w:sz w:val="22"/>
          <w:szCs w:val="22"/>
        </w:rPr>
        <w:t xml:space="preserve">has further elevated </w:t>
      </w:r>
      <w:r w:rsidR="0090311F" w:rsidRPr="001B14DE">
        <w:rPr>
          <w:sz w:val="22"/>
          <w:szCs w:val="22"/>
        </w:rPr>
        <w:t xml:space="preserve">the </w:t>
      </w:r>
      <w:r w:rsidR="00F00560" w:rsidRPr="001B14DE">
        <w:rPr>
          <w:sz w:val="22"/>
          <w:szCs w:val="22"/>
        </w:rPr>
        <w:t xml:space="preserve">potential for a disorderly </w:t>
      </w:r>
      <w:r w:rsidR="00B65BBE" w:rsidRPr="001B14DE">
        <w:rPr>
          <w:sz w:val="22"/>
          <w:szCs w:val="22"/>
        </w:rPr>
        <w:t xml:space="preserve">exit </w:t>
      </w:r>
      <w:r w:rsidR="002D57EF" w:rsidRPr="001B14DE">
        <w:rPr>
          <w:sz w:val="22"/>
          <w:szCs w:val="22"/>
        </w:rPr>
        <w:t xml:space="preserve">and </w:t>
      </w:r>
      <w:r w:rsidR="00D8595D" w:rsidRPr="001B14DE">
        <w:rPr>
          <w:sz w:val="22"/>
          <w:szCs w:val="22"/>
        </w:rPr>
        <w:t xml:space="preserve">some stakeholders </w:t>
      </w:r>
      <w:r w:rsidR="002D57EF" w:rsidRPr="001B14DE">
        <w:rPr>
          <w:sz w:val="22"/>
          <w:szCs w:val="22"/>
        </w:rPr>
        <w:t xml:space="preserve">raising concerns </w:t>
      </w:r>
      <w:r w:rsidR="00D8595D" w:rsidRPr="001B14DE">
        <w:rPr>
          <w:sz w:val="22"/>
          <w:szCs w:val="22"/>
        </w:rPr>
        <w:t xml:space="preserve">that other parties may already </w:t>
      </w:r>
      <w:r w:rsidR="00007CEC" w:rsidRPr="001B14DE">
        <w:rPr>
          <w:sz w:val="22"/>
          <w:szCs w:val="22"/>
        </w:rPr>
        <w:t xml:space="preserve">be exiting their </w:t>
      </w:r>
      <w:r w:rsidR="00CD2366" w:rsidRPr="001B14DE">
        <w:rPr>
          <w:sz w:val="22"/>
          <w:szCs w:val="22"/>
        </w:rPr>
        <w:t>contracts</w:t>
      </w:r>
      <w:r w:rsidR="002A7B9A" w:rsidRPr="001B14DE" w:rsidDel="00007CEC">
        <w:rPr>
          <w:sz w:val="22"/>
          <w:szCs w:val="22"/>
        </w:rPr>
        <w:t>.</w:t>
      </w:r>
    </w:p>
    <w:p w:rsidR="007606DE" w:rsidRPr="001B14DE" w:rsidRDefault="00671D01" w:rsidP="002A7B9A">
      <w:pPr>
        <w:pStyle w:val="BodyText"/>
        <w:rPr>
          <w:sz w:val="22"/>
          <w:szCs w:val="22"/>
        </w:rPr>
      </w:pPr>
      <w:r w:rsidRPr="001B14DE">
        <w:rPr>
          <w:sz w:val="22"/>
          <w:szCs w:val="22"/>
        </w:rPr>
        <w:t xml:space="preserve">Without a </w:t>
      </w:r>
      <w:r w:rsidR="002414DC" w:rsidRPr="001B14DE">
        <w:rPr>
          <w:sz w:val="22"/>
          <w:szCs w:val="22"/>
        </w:rPr>
        <w:t xml:space="preserve">timely </w:t>
      </w:r>
      <w:r w:rsidRPr="001B14DE">
        <w:rPr>
          <w:sz w:val="22"/>
          <w:szCs w:val="22"/>
        </w:rPr>
        <w:t>resolution, contract holders would likely use BMD provisions to exit contracts</w:t>
      </w:r>
      <w:r w:rsidR="00DB5116" w:rsidRPr="001B14DE">
        <w:rPr>
          <w:sz w:val="22"/>
          <w:szCs w:val="22"/>
        </w:rPr>
        <w:t xml:space="preserve"> in the near future</w:t>
      </w:r>
      <w:r w:rsidRPr="001B14DE">
        <w:rPr>
          <w:sz w:val="22"/>
          <w:szCs w:val="22"/>
        </w:rPr>
        <w:t xml:space="preserve">. </w:t>
      </w:r>
      <w:r w:rsidRPr="001B14DE" w:rsidDel="00AC5FA6">
        <w:rPr>
          <w:sz w:val="22"/>
          <w:szCs w:val="22"/>
        </w:rPr>
        <w:t>T</w:t>
      </w:r>
      <w:r w:rsidRPr="001B14DE">
        <w:rPr>
          <w:sz w:val="22"/>
          <w:szCs w:val="22"/>
        </w:rPr>
        <w:t xml:space="preserve">he </w:t>
      </w:r>
      <w:r w:rsidR="005B4661">
        <w:rPr>
          <w:sz w:val="22"/>
          <w:szCs w:val="22"/>
        </w:rPr>
        <w:t>CER</w:t>
      </w:r>
      <w:r w:rsidRPr="001B14DE">
        <w:rPr>
          <w:sz w:val="22"/>
          <w:szCs w:val="22"/>
        </w:rPr>
        <w:t xml:space="preserve"> would be required to pursue damages in relation to up to 392 fixed delivery contracts over the next decade. Around 13 to 15 million ACCUs of the 112 million undelivered contracted portfolio are scheduled for delivery each year from 2022–23 to 2027–28 with smaller volumes out to 2032-33 (Figure 2).</w:t>
      </w:r>
    </w:p>
    <w:p w:rsidR="00671D01" w:rsidRPr="003242B0" w:rsidRDefault="00671D01" w:rsidP="0051713F">
      <w:pPr>
        <w:keepNext/>
        <w:rPr>
          <w:rFonts w:cs="Calibri"/>
          <w:b/>
          <w:color w:val="000000"/>
          <w:szCs w:val="22"/>
          <w:lang w:eastAsia="en-AU"/>
        </w:rPr>
      </w:pPr>
      <w:r w:rsidRPr="001B14DE">
        <w:rPr>
          <w:rFonts w:cs="Calibri"/>
          <w:b/>
          <w:color w:val="000000"/>
          <w:szCs w:val="22"/>
          <w:lang w:eastAsia="en-AU"/>
        </w:rPr>
        <w:t>Figure 2: Delivery schedule of abatement under fixed delivery contracts</w:t>
      </w:r>
      <w:r w:rsidRPr="003242B0">
        <w:rPr>
          <w:rStyle w:val="FootnoteReference"/>
          <w:rFonts w:cs="Calibri"/>
          <w:b/>
          <w:color w:val="000000"/>
          <w:szCs w:val="22"/>
          <w:lang w:eastAsia="en-AU"/>
        </w:rPr>
        <w:footnoteReference w:id="2"/>
      </w:r>
    </w:p>
    <w:p w:rsidR="00671D01" w:rsidRPr="003242B0" w:rsidRDefault="00511283" w:rsidP="00671D01">
      <w:r w:rsidRPr="0087206F">
        <w:rPr>
          <w:noProof/>
          <w:lang w:eastAsia="en-AU"/>
        </w:rPr>
        <w:drawing>
          <wp:inline distT="0" distB="0" distL="0" distR="0">
            <wp:extent cx="5210175" cy="247523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028E" w:rsidRPr="00B837C2" w:rsidRDefault="00CD1B7D" w:rsidP="005E6C5C">
      <w:pPr>
        <w:pStyle w:val="BodyText"/>
        <w:keepNext/>
        <w:ind w:left="720" w:hanging="720"/>
        <w:rPr>
          <w:b/>
          <w:sz w:val="22"/>
          <w:szCs w:val="22"/>
        </w:rPr>
      </w:pPr>
      <w:r w:rsidRPr="00B837C2">
        <w:rPr>
          <w:b/>
          <w:sz w:val="22"/>
          <w:szCs w:val="22"/>
        </w:rPr>
        <w:t>R</w:t>
      </w:r>
      <w:r w:rsidR="00374E3D" w:rsidRPr="00B837C2">
        <w:rPr>
          <w:b/>
          <w:sz w:val="22"/>
          <w:szCs w:val="22"/>
        </w:rPr>
        <w:t>isks</w:t>
      </w:r>
      <w:r w:rsidR="00FC67A6" w:rsidRPr="00B837C2">
        <w:rPr>
          <w:b/>
          <w:sz w:val="22"/>
          <w:szCs w:val="22"/>
        </w:rPr>
        <w:t xml:space="preserve"> and</w:t>
      </w:r>
      <w:r w:rsidR="000A30EE" w:rsidRPr="00B837C2">
        <w:rPr>
          <w:b/>
          <w:sz w:val="22"/>
          <w:szCs w:val="22"/>
        </w:rPr>
        <w:t xml:space="preserve"> impacts</w:t>
      </w:r>
    </w:p>
    <w:p w:rsidR="00911A47" w:rsidRPr="00B837C2" w:rsidRDefault="00A66CC1" w:rsidP="00FC67A6">
      <w:pPr>
        <w:pStyle w:val="BodyText"/>
        <w:rPr>
          <w:sz w:val="22"/>
          <w:szCs w:val="22"/>
        </w:rPr>
      </w:pPr>
      <w:r w:rsidRPr="00B837C2">
        <w:rPr>
          <w:sz w:val="22"/>
          <w:szCs w:val="22"/>
        </w:rPr>
        <w:t xml:space="preserve">The risks associated with a disorderly exit are high. As discussed above, </w:t>
      </w:r>
      <w:r w:rsidR="00FC2EC0" w:rsidRPr="00B837C2">
        <w:rPr>
          <w:sz w:val="22"/>
          <w:szCs w:val="22"/>
        </w:rPr>
        <w:t>the likelihood of a</w:t>
      </w:r>
      <w:r w:rsidR="00FC67A6" w:rsidRPr="00B837C2">
        <w:rPr>
          <w:sz w:val="22"/>
          <w:szCs w:val="22"/>
        </w:rPr>
        <w:t xml:space="preserve"> disorderly exit is both </w:t>
      </w:r>
      <w:r w:rsidR="00FC2EC0" w:rsidRPr="00B837C2">
        <w:rPr>
          <w:sz w:val="22"/>
          <w:szCs w:val="22"/>
        </w:rPr>
        <w:t>highly</w:t>
      </w:r>
      <w:r w:rsidR="00FC67A6" w:rsidRPr="00B837C2">
        <w:rPr>
          <w:sz w:val="22"/>
          <w:szCs w:val="22"/>
        </w:rPr>
        <w:t xml:space="preserve"> likely and imminent</w:t>
      </w:r>
      <w:r w:rsidR="00155A15" w:rsidRPr="00B837C2">
        <w:rPr>
          <w:sz w:val="22"/>
          <w:szCs w:val="22"/>
        </w:rPr>
        <w:t>.</w:t>
      </w:r>
      <w:r w:rsidR="006F4F11" w:rsidRPr="00B837C2">
        <w:rPr>
          <w:sz w:val="22"/>
          <w:szCs w:val="22"/>
        </w:rPr>
        <w:t xml:space="preserve"> </w:t>
      </w:r>
      <w:r w:rsidR="00155A15" w:rsidRPr="00B837C2">
        <w:rPr>
          <w:sz w:val="22"/>
          <w:szCs w:val="22"/>
        </w:rPr>
        <w:t>The consequence</w:t>
      </w:r>
      <w:r w:rsidR="00F92ABE" w:rsidRPr="00B837C2">
        <w:rPr>
          <w:sz w:val="22"/>
          <w:szCs w:val="22"/>
        </w:rPr>
        <w:t xml:space="preserve">s </w:t>
      </w:r>
      <w:r w:rsidR="00313926" w:rsidRPr="00B837C2">
        <w:rPr>
          <w:sz w:val="22"/>
          <w:szCs w:val="22"/>
        </w:rPr>
        <w:t xml:space="preserve">of a disorderly </w:t>
      </w:r>
      <w:r w:rsidR="002C5F94" w:rsidRPr="00B837C2">
        <w:rPr>
          <w:sz w:val="22"/>
          <w:szCs w:val="22"/>
        </w:rPr>
        <w:t xml:space="preserve">exit </w:t>
      </w:r>
      <w:r w:rsidR="00FC67A6" w:rsidRPr="00B837C2">
        <w:rPr>
          <w:sz w:val="22"/>
          <w:szCs w:val="22"/>
        </w:rPr>
        <w:t>range from moderate to</w:t>
      </w:r>
      <w:r w:rsidR="004A040B" w:rsidRPr="00B837C2">
        <w:rPr>
          <w:sz w:val="22"/>
          <w:szCs w:val="22"/>
        </w:rPr>
        <w:t xml:space="preserve"> high</w:t>
      </w:r>
      <w:r w:rsidR="0079478C" w:rsidRPr="00B837C2">
        <w:rPr>
          <w:sz w:val="22"/>
          <w:szCs w:val="22"/>
        </w:rPr>
        <w:t xml:space="preserve">. The impacts would </w:t>
      </w:r>
      <w:r w:rsidR="00B3044C" w:rsidRPr="00B837C2">
        <w:rPr>
          <w:sz w:val="22"/>
          <w:szCs w:val="22"/>
        </w:rPr>
        <w:t xml:space="preserve">occur </w:t>
      </w:r>
      <w:r w:rsidR="0079478C" w:rsidRPr="00B837C2">
        <w:rPr>
          <w:sz w:val="22"/>
          <w:szCs w:val="22"/>
        </w:rPr>
        <w:t>immediately</w:t>
      </w:r>
      <w:r w:rsidR="00B3044C" w:rsidRPr="00B837C2">
        <w:rPr>
          <w:sz w:val="22"/>
          <w:szCs w:val="22"/>
        </w:rPr>
        <w:t xml:space="preserve"> after the first </w:t>
      </w:r>
      <w:r w:rsidR="00253210" w:rsidRPr="00B837C2">
        <w:rPr>
          <w:sz w:val="22"/>
          <w:szCs w:val="22"/>
        </w:rPr>
        <w:t>use of BMD provisions</w:t>
      </w:r>
      <w:r w:rsidR="007F63EC" w:rsidRPr="00B837C2">
        <w:rPr>
          <w:sz w:val="22"/>
          <w:szCs w:val="22"/>
        </w:rPr>
        <w:t xml:space="preserve"> and continue </w:t>
      </w:r>
      <w:r w:rsidR="00A8397B" w:rsidRPr="00B837C2">
        <w:rPr>
          <w:sz w:val="22"/>
          <w:szCs w:val="22"/>
        </w:rPr>
        <w:t>until the late 2020s when the</w:t>
      </w:r>
      <w:r w:rsidR="0079478C" w:rsidRPr="00B837C2">
        <w:rPr>
          <w:sz w:val="22"/>
          <w:szCs w:val="22"/>
        </w:rPr>
        <w:t xml:space="preserve"> undelivered volume under the</w:t>
      </w:r>
      <w:r w:rsidR="00A8397B" w:rsidRPr="00B837C2">
        <w:rPr>
          <w:sz w:val="22"/>
          <w:szCs w:val="22"/>
        </w:rPr>
        <w:t xml:space="preserve"> fixed delivery portfolio tapers down</w:t>
      </w:r>
      <w:r w:rsidR="002D2372" w:rsidRPr="00B837C2">
        <w:rPr>
          <w:sz w:val="22"/>
          <w:szCs w:val="22"/>
        </w:rPr>
        <w:t xml:space="preserve"> and the market </w:t>
      </w:r>
      <w:r w:rsidR="003275F0" w:rsidRPr="00B837C2">
        <w:rPr>
          <w:sz w:val="22"/>
          <w:szCs w:val="22"/>
        </w:rPr>
        <w:t xml:space="preserve">is </w:t>
      </w:r>
      <w:r w:rsidR="00336D88" w:rsidRPr="00B837C2">
        <w:rPr>
          <w:sz w:val="22"/>
          <w:szCs w:val="22"/>
        </w:rPr>
        <w:t xml:space="preserve">in a position where it can </w:t>
      </w:r>
      <w:r w:rsidR="00035526" w:rsidRPr="00B837C2">
        <w:rPr>
          <w:sz w:val="22"/>
          <w:szCs w:val="22"/>
        </w:rPr>
        <w:t>forecast ACCU supply with higher certainty</w:t>
      </w:r>
      <w:r w:rsidR="00424E36" w:rsidRPr="00B837C2">
        <w:rPr>
          <w:sz w:val="22"/>
          <w:szCs w:val="22"/>
        </w:rPr>
        <w:t>.</w:t>
      </w:r>
      <w:r w:rsidR="00CC6B80" w:rsidRPr="00B837C2">
        <w:rPr>
          <w:sz w:val="22"/>
          <w:szCs w:val="22"/>
        </w:rPr>
        <w:t xml:space="preserve"> These risks are outlined in further detail in the table below.</w:t>
      </w:r>
    </w:p>
    <w:p w:rsidR="00CC6B80" w:rsidRPr="00B837C2" w:rsidRDefault="00CC6B80" w:rsidP="00FC67A6">
      <w:pPr>
        <w:pStyle w:val="BodyText"/>
        <w:rPr>
          <w:b/>
          <w:bCs/>
          <w:sz w:val="22"/>
          <w:szCs w:val="22"/>
        </w:rPr>
      </w:pPr>
      <w:r w:rsidRPr="00B837C2">
        <w:rPr>
          <w:b/>
          <w:bCs/>
          <w:sz w:val="22"/>
          <w:szCs w:val="22"/>
        </w:rPr>
        <w:t xml:space="preserve">Table </w:t>
      </w:r>
      <w:r w:rsidR="004A040B" w:rsidRPr="00B837C2">
        <w:rPr>
          <w:b/>
          <w:sz w:val="22"/>
          <w:szCs w:val="22"/>
        </w:rPr>
        <w:t>1</w:t>
      </w:r>
      <w:r w:rsidRPr="00B837C2">
        <w:rPr>
          <w:b/>
          <w:bCs/>
          <w:sz w:val="22"/>
          <w:szCs w:val="22"/>
        </w:rPr>
        <w:t xml:space="preserve">: </w:t>
      </w:r>
      <w:r w:rsidRPr="00B837C2">
        <w:rPr>
          <w:b/>
          <w:sz w:val="22"/>
          <w:szCs w:val="22"/>
        </w:rPr>
        <w:t xml:space="preserve">Risks </w:t>
      </w:r>
      <w:r w:rsidR="00943843" w:rsidRPr="00B837C2">
        <w:rPr>
          <w:b/>
          <w:bCs/>
          <w:sz w:val="22"/>
          <w:szCs w:val="22"/>
        </w:rPr>
        <w:t xml:space="preserve">and </w:t>
      </w:r>
      <w:r w:rsidR="00E16DB3" w:rsidRPr="00B837C2">
        <w:rPr>
          <w:b/>
          <w:bCs/>
          <w:sz w:val="22"/>
          <w:szCs w:val="22"/>
        </w:rPr>
        <w:t>consequences of</w:t>
      </w:r>
      <w:r w:rsidR="00161A45" w:rsidRPr="00B837C2">
        <w:rPr>
          <w:b/>
          <w:bCs/>
          <w:sz w:val="22"/>
          <w:szCs w:val="22"/>
        </w:rPr>
        <w:t xml:space="preserve"> </w:t>
      </w:r>
      <w:r w:rsidR="00E16DB3" w:rsidRPr="00B837C2">
        <w:rPr>
          <w:b/>
          <w:sz w:val="22"/>
          <w:szCs w:val="22"/>
        </w:rPr>
        <w:t xml:space="preserve">a </w:t>
      </w:r>
      <w:r w:rsidRPr="00B837C2">
        <w:rPr>
          <w:b/>
          <w:sz w:val="22"/>
          <w:szCs w:val="22"/>
        </w:rPr>
        <w:t>disorderly exit</w:t>
      </w:r>
      <w:r w:rsidR="003D5719" w:rsidRPr="00B837C2">
        <w:rPr>
          <w:b/>
          <w:bCs/>
          <w:sz w:val="22"/>
          <w:szCs w:val="22"/>
        </w:rPr>
        <w:t xml:space="preserve"> from fixed delivery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161"/>
        <w:gridCol w:w="1193"/>
        <w:gridCol w:w="4168"/>
      </w:tblGrid>
      <w:tr w:rsidR="00943843" w:rsidRPr="007E3852" w:rsidTr="007E3852">
        <w:trPr>
          <w:tblHeader/>
        </w:trPr>
        <w:tc>
          <w:tcPr>
            <w:tcW w:w="0" w:type="auto"/>
            <w:shd w:val="clear" w:color="auto" w:fill="auto"/>
          </w:tcPr>
          <w:p w:rsidR="00943843" w:rsidRPr="007E3852" w:rsidRDefault="00F4308D" w:rsidP="007E3852">
            <w:pPr>
              <w:pStyle w:val="BodyText"/>
              <w:spacing w:after="0" w:line="240" w:lineRule="auto"/>
              <w:rPr>
                <w:b/>
                <w:sz w:val="22"/>
                <w:szCs w:val="22"/>
              </w:rPr>
            </w:pPr>
            <w:r w:rsidRPr="007E3852">
              <w:rPr>
                <w:b/>
                <w:sz w:val="22"/>
                <w:szCs w:val="22"/>
              </w:rPr>
              <w:t>Risk</w:t>
            </w:r>
            <w:r w:rsidR="006B4668" w:rsidRPr="007E3852">
              <w:rPr>
                <w:b/>
                <w:sz w:val="22"/>
                <w:szCs w:val="22"/>
              </w:rPr>
              <w:t xml:space="preserve"> and cause</w:t>
            </w:r>
          </w:p>
        </w:tc>
        <w:tc>
          <w:tcPr>
            <w:tcW w:w="0" w:type="auto"/>
            <w:shd w:val="clear" w:color="auto" w:fill="auto"/>
          </w:tcPr>
          <w:p w:rsidR="00943843" w:rsidRPr="007E3852" w:rsidRDefault="00943843" w:rsidP="007E3852">
            <w:pPr>
              <w:pStyle w:val="BodyText"/>
              <w:spacing w:after="0" w:line="240" w:lineRule="auto"/>
              <w:rPr>
                <w:b/>
                <w:sz w:val="22"/>
                <w:szCs w:val="22"/>
              </w:rPr>
            </w:pPr>
            <w:r w:rsidRPr="007E3852">
              <w:rPr>
                <w:b/>
                <w:sz w:val="22"/>
                <w:szCs w:val="22"/>
              </w:rPr>
              <w:t>Likelihood</w:t>
            </w:r>
          </w:p>
        </w:tc>
        <w:tc>
          <w:tcPr>
            <w:tcW w:w="0" w:type="auto"/>
            <w:shd w:val="clear" w:color="auto" w:fill="auto"/>
          </w:tcPr>
          <w:p w:rsidR="00943843" w:rsidRPr="007E3852" w:rsidRDefault="00010D8C" w:rsidP="007E3852">
            <w:pPr>
              <w:pStyle w:val="BodyText"/>
              <w:spacing w:after="0" w:line="240" w:lineRule="auto"/>
              <w:rPr>
                <w:b/>
                <w:sz w:val="22"/>
                <w:szCs w:val="22"/>
              </w:rPr>
            </w:pPr>
            <w:r w:rsidRPr="007E3852">
              <w:rPr>
                <w:b/>
                <w:sz w:val="22"/>
                <w:szCs w:val="22"/>
              </w:rPr>
              <w:t>Impact</w:t>
            </w:r>
          </w:p>
        </w:tc>
        <w:tc>
          <w:tcPr>
            <w:tcW w:w="0" w:type="auto"/>
            <w:shd w:val="clear" w:color="auto" w:fill="auto"/>
          </w:tcPr>
          <w:p w:rsidR="00F4308D" w:rsidRPr="007E3852" w:rsidRDefault="00363CBC" w:rsidP="007E3852">
            <w:pPr>
              <w:pStyle w:val="BodyText"/>
              <w:spacing w:after="0" w:line="240" w:lineRule="auto"/>
              <w:rPr>
                <w:b/>
                <w:sz w:val="22"/>
                <w:szCs w:val="22"/>
              </w:rPr>
            </w:pPr>
            <w:r w:rsidRPr="007E3852">
              <w:rPr>
                <w:b/>
                <w:sz w:val="22"/>
                <w:szCs w:val="22"/>
              </w:rPr>
              <w:t>Possible consequences</w:t>
            </w:r>
            <w:r w:rsidR="007B6670" w:rsidRPr="007E3852">
              <w:rPr>
                <w:b/>
                <w:sz w:val="22"/>
                <w:szCs w:val="22"/>
              </w:rPr>
              <w:t xml:space="preserve"> </w:t>
            </w:r>
          </w:p>
        </w:tc>
      </w:tr>
      <w:tr w:rsidR="00943843" w:rsidRPr="007E3852" w:rsidTr="007E3852">
        <w:tc>
          <w:tcPr>
            <w:tcW w:w="0" w:type="auto"/>
            <w:shd w:val="clear" w:color="auto" w:fill="auto"/>
          </w:tcPr>
          <w:p w:rsidR="00943843" w:rsidRPr="007E3852" w:rsidRDefault="001D57C4" w:rsidP="007E3852">
            <w:pPr>
              <w:pStyle w:val="BodyText"/>
              <w:spacing w:after="0" w:line="240" w:lineRule="auto"/>
              <w:rPr>
                <w:bCs/>
                <w:sz w:val="22"/>
                <w:szCs w:val="22"/>
              </w:rPr>
            </w:pPr>
            <w:r w:rsidRPr="007E3852">
              <w:rPr>
                <w:bCs/>
                <w:sz w:val="22"/>
                <w:szCs w:val="22"/>
              </w:rPr>
              <w:t xml:space="preserve">A disorderly exit </w:t>
            </w:r>
            <w:r w:rsidR="008B3DB2" w:rsidRPr="007E3852">
              <w:rPr>
                <w:bCs/>
                <w:sz w:val="22"/>
                <w:szCs w:val="22"/>
              </w:rPr>
              <w:t>occurs</w:t>
            </w:r>
          </w:p>
        </w:tc>
        <w:tc>
          <w:tcPr>
            <w:tcW w:w="0" w:type="auto"/>
            <w:shd w:val="clear" w:color="auto" w:fill="auto"/>
          </w:tcPr>
          <w:p w:rsidR="00943843" w:rsidRPr="007E3852" w:rsidRDefault="00F4308D"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943843" w:rsidRPr="007E3852" w:rsidRDefault="00F4308D"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F4308D" w:rsidRPr="007E3852" w:rsidRDefault="00F413A8" w:rsidP="007E3852">
            <w:pPr>
              <w:pStyle w:val="BodyText"/>
              <w:spacing w:after="0" w:line="240" w:lineRule="auto"/>
              <w:rPr>
                <w:bCs/>
                <w:sz w:val="22"/>
                <w:szCs w:val="22"/>
              </w:rPr>
            </w:pPr>
            <w:r w:rsidRPr="007E3852">
              <w:rPr>
                <w:bCs/>
                <w:sz w:val="22"/>
                <w:szCs w:val="22"/>
              </w:rPr>
              <w:t xml:space="preserve">This </w:t>
            </w:r>
            <w:r w:rsidR="003C0092" w:rsidRPr="007E3852">
              <w:rPr>
                <w:bCs/>
                <w:sz w:val="22"/>
                <w:szCs w:val="22"/>
              </w:rPr>
              <w:t xml:space="preserve">scenario would create market </w:t>
            </w:r>
            <w:r w:rsidR="006B355F" w:rsidRPr="007E3852">
              <w:rPr>
                <w:bCs/>
                <w:sz w:val="22"/>
                <w:szCs w:val="22"/>
              </w:rPr>
              <w:t xml:space="preserve">uncertainty, </w:t>
            </w:r>
            <w:r w:rsidR="00E606DC" w:rsidRPr="007E3852">
              <w:rPr>
                <w:bCs/>
                <w:sz w:val="22"/>
                <w:szCs w:val="22"/>
              </w:rPr>
              <w:t>fall</w:t>
            </w:r>
            <w:r w:rsidR="006B355F" w:rsidRPr="007E3852">
              <w:rPr>
                <w:bCs/>
                <w:sz w:val="22"/>
                <w:szCs w:val="22"/>
              </w:rPr>
              <w:t>s</w:t>
            </w:r>
            <w:r w:rsidR="00E3212B" w:rsidRPr="007E3852">
              <w:rPr>
                <w:bCs/>
                <w:sz w:val="22"/>
                <w:szCs w:val="22"/>
              </w:rPr>
              <w:t xml:space="preserve"> in ACCU pricing</w:t>
            </w:r>
            <w:r w:rsidR="006D1B3C" w:rsidRPr="007E3852">
              <w:rPr>
                <w:bCs/>
                <w:sz w:val="22"/>
                <w:szCs w:val="22"/>
              </w:rPr>
              <w:t xml:space="preserve"> and </w:t>
            </w:r>
            <w:r w:rsidR="0050117E" w:rsidRPr="007E3852">
              <w:rPr>
                <w:bCs/>
                <w:sz w:val="22"/>
                <w:szCs w:val="22"/>
              </w:rPr>
              <w:t>reward first-movers rather than</w:t>
            </w:r>
            <w:r w:rsidR="00B23AA2" w:rsidRPr="007E3852">
              <w:rPr>
                <w:bCs/>
                <w:sz w:val="22"/>
                <w:szCs w:val="22"/>
              </w:rPr>
              <w:t xml:space="preserve"> those who have chosen to meet their delivery obligations</w:t>
            </w:r>
            <w:r w:rsidR="006D1B3C" w:rsidRPr="007E3852">
              <w:rPr>
                <w:bCs/>
                <w:sz w:val="22"/>
                <w:szCs w:val="22"/>
              </w:rPr>
              <w:t xml:space="preserve">. </w:t>
            </w:r>
          </w:p>
        </w:tc>
      </w:tr>
      <w:tr w:rsidR="00943843" w:rsidRPr="007E3852" w:rsidTr="007E3852">
        <w:tc>
          <w:tcPr>
            <w:tcW w:w="0" w:type="auto"/>
            <w:shd w:val="clear" w:color="auto" w:fill="auto"/>
          </w:tcPr>
          <w:p w:rsidR="00943843" w:rsidRPr="007E3852" w:rsidRDefault="00BB7BE0" w:rsidP="007E3852">
            <w:pPr>
              <w:pStyle w:val="BodyText"/>
              <w:spacing w:after="0" w:line="240" w:lineRule="auto"/>
              <w:rPr>
                <w:bCs/>
                <w:sz w:val="22"/>
                <w:szCs w:val="22"/>
              </w:rPr>
            </w:pPr>
            <w:r w:rsidRPr="007E3852">
              <w:rPr>
                <w:bCs/>
                <w:sz w:val="22"/>
                <w:szCs w:val="22"/>
              </w:rPr>
              <w:t>S</w:t>
            </w:r>
            <w:r w:rsidR="003D5719" w:rsidRPr="007E3852">
              <w:rPr>
                <w:bCs/>
                <w:sz w:val="22"/>
                <w:szCs w:val="22"/>
              </w:rPr>
              <w:t>ignificant falls and volatility in the price of ACCUs</w:t>
            </w:r>
            <w:r w:rsidR="007A2F2D" w:rsidRPr="007E3852">
              <w:rPr>
                <w:bCs/>
                <w:sz w:val="22"/>
                <w:szCs w:val="22"/>
              </w:rPr>
              <w:t xml:space="preserve"> due to </w:t>
            </w:r>
            <w:r w:rsidR="006C6156" w:rsidRPr="007E3852">
              <w:rPr>
                <w:bCs/>
                <w:sz w:val="22"/>
                <w:szCs w:val="22"/>
              </w:rPr>
              <w:t>large volumes of ACCUs entering the private market</w:t>
            </w:r>
          </w:p>
        </w:tc>
        <w:tc>
          <w:tcPr>
            <w:tcW w:w="0" w:type="auto"/>
            <w:shd w:val="clear" w:color="auto" w:fill="auto"/>
          </w:tcPr>
          <w:p w:rsidR="00943843" w:rsidRPr="007E3852" w:rsidRDefault="001C7A6A"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943843" w:rsidRPr="007E3852" w:rsidRDefault="004B2A36"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F4308D" w:rsidRPr="007E3852" w:rsidRDefault="00010D8C" w:rsidP="007E3852">
            <w:pPr>
              <w:pStyle w:val="BodyText"/>
              <w:spacing w:after="0" w:line="240" w:lineRule="auto"/>
              <w:rPr>
                <w:bCs/>
                <w:sz w:val="22"/>
                <w:szCs w:val="22"/>
              </w:rPr>
            </w:pPr>
            <w:r w:rsidRPr="007E3852">
              <w:rPr>
                <w:sz w:val="22"/>
                <w:szCs w:val="22"/>
              </w:rPr>
              <w:t xml:space="preserve">Price volatility will impact on </w:t>
            </w:r>
            <w:r w:rsidR="0044504A" w:rsidRPr="007E3852">
              <w:rPr>
                <w:sz w:val="22"/>
                <w:szCs w:val="22"/>
              </w:rPr>
              <w:t>market confidence and</w:t>
            </w:r>
            <w:r w:rsidRPr="007E3852">
              <w:rPr>
                <w:sz w:val="22"/>
                <w:szCs w:val="22"/>
              </w:rPr>
              <w:t xml:space="preserve"> investment certainty</w:t>
            </w:r>
            <w:r w:rsidR="0044504A" w:rsidRPr="007E3852">
              <w:rPr>
                <w:sz w:val="22"/>
                <w:szCs w:val="22"/>
              </w:rPr>
              <w:t>.</w:t>
            </w:r>
            <w:r w:rsidR="00DD4C6E" w:rsidRPr="007E3852">
              <w:rPr>
                <w:sz w:val="22"/>
                <w:szCs w:val="22"/>
              </w:rPr>
              <w:t xml:space="preserve"> </w:t>
            </w:r>
            <w:r w:rsidR="00B30B10" w:rsidRPr="007E3852">
              <w:rPr>
                <w:sz w:val="22"/>
                <w:szCs w:val="22"/>
              </w:rPr>
              <w:t xml:space="preserve">Price impacts are likely to affect different stakeholder groups in varied ways. </w:t>
            </w:r>
            <w:r w:rsidR="00816F97" w:rsidRPr="007E3852">
              <w:rPr>
                <w:sz w:val="22"/>
                <w:szCs w:val="22"/>
              </w:rPr>
              <w:br/>
            </w:r>
            <w:r w:rsidR="00B30B10" w:rsidRPr="007E3852">
              <w:rPr>
                <w:sz w:val="22"/>
                <w:szCs w:val="22"/>
              </w:rPr>
              <w:t xml:space="preserve">Table </w:t>
            </w:r>
            <w:r w:rsidR="004A040B" w:rsidRPr="007E3852">
              <w:rPr>
                <w:sz w:val="22"/>
                <w:szCs w:val="22"/>
              </w:rPr>
              <w:t>2</w:t>
            </w:r>
            <w:r w:rsidR="00B30B10" w:rsidRPr="007E3852">
              <w:rPr>
                <w:sz w:val="22"/>
                <w:szCs w:val="22"/>
              </w:rPr>
              <w:t xml:space="preserve"> below </w:t>
            </w:r>
            <w:r w:rsidR="00864D07" w:rsidRPr="007E3852">
              <w:rPr>
                <w:sz w:val="22"/>
                <w:szCs w:val="22"/>
              </w:rPr>
              <w:t>outlines stakeholder impacts in further detail.</w:t>
            </w:r>
          </w:p>
        </w:tc>
      </w:tr>
      <w:tr w:rsidR="00A115C5" w:rsidRPr="007E3852" w:rsidTr="007E3852">
        <w:tc>
          <w:tcPr>
            <w:tcW w:w="0" w:type="auto"/>
            <w:shd w:val="clear" w:color="auto" w:fill="auto"/>
          </w:tcPr>
          <w:p w:rsidR="00A115C5" w:rsidRPr="007E3852" w:rsidRDefault="006951CB" w:rsidP="007E3852">
            <w:pPr>
              <w:pStyle w:val="BodyText"/>
              <w:spacing w:after="0" w:line="240" w:lineRule="auto"/>
              <w:rPr>
                <w:bCs/>
                <w:sz w:val="22"/>
                <w:szCs w:val="22"/>
              </w:rPr>
            </w:pPr>
            <w:r w:rsidRPr="007E3852">
              <w:rPr>
                <w:bCs/>
                <w:sz w:val="22"/>
                <w:szCs w:val="22"/>
              </w:rPr>
              <w:t xml:space="preserve">A lack of transparency and </w:t>
            </w:r>
            <w:r w:rsidR="0044504A" w:rsidRPr="007E3852">
              <w:rPr>
                <w:bCs/>
                <w:sz w:val="22"/>
                <w:szCs w:val="22"/>
              </w:rPr>
              <w:t xml:space="preserve">significant </w:t>
            </w:r>
            <w:r w:rsidRPr="007E3852">
              <w:rPr>
                <w:bCs/>
                <w:sz w:val="22"/>
                <w:szCs w:val="22"/>
              </w:rPr>
              <w:t xml:space="preserve">information asymmetry </w:t>
            </w:r>
            <w:r w:rsidR="001C4524" w:rsidRPr="007E3852">
              <w:rPr>
                <w:bCs/>
                <w:sz w:val="22"/>
                <w:szCs w:val="22"/>
              </w:rPr>
              <w:t xml:space="preserve">in relation to ACCU </w:t>
            </w:r>
            <w:r w:rsidR="006B012D" w:rsidRPr="007E3852">
              <w:rPr>
                <w:bCs/>
                <w:sz w:val="22"/>
                <w:szCs w:val="22"/>
              </w:rPr>
              <w:t>volumes being released into the private market</w:t>
            </w:r>
            <w:r w:rsidR="0063332B" w:rsidRPr="007E3852">
              <w:rPr>
                <w:bCs/>
                <w:sz w:val="22"/>
                <w:szCs w:val="22"/>
              </w:rPr>
              <w:t xml:space="preserve"> due to the </w:t>
            </w:r>
            <w:r w:rsidR="003349FD" w:rsidRPr="007E3852">
              <w:rPr>
                <w:bCs/>
                <w:sz w:val="22"/>
                <w:szCs w:val="22"/>
              </w:rPr>
              <w:t xml:space="preserve">disorderly </w:t>
            </w:r>
            <w:r w:rsidR="00AA681E" w:rsidRPr="007E3852">
              <w:rPr>
                <w:bCs/>
                <w:sz w:val="22"/>
                <w:szCs w:val="22"/>
              </w:rPr>
              <w:t xml:space="preserve">and opaque </w:t>
            </w:r>
            <w:r w:rsidR="003349FD" w:rsidRPr="007E3852">
              <w:rPr>
                <w:bCs/>
                <w:sz w:val="22"/>
                <w:szCs w:val="22"/>
              </w:rPr>
              <w:t xml:space="preserve">nature of </w:t>
            </w:r>
            <w:r w:rsidR="000559F2" w:rsidRPr="007E3852">
              <w:rPr>
                <w:bCs/>
                <w:sz w:val="22"/>
                <w:szCs w:val="22"/>
              </w:rPr>
              <w:t xml:space="preserve">ACCUs </w:t>
            </w:r>
            <w:r w:rsidR="00AA681E" w:rsidRPr="007E3852">
              <w:rPr>
                <w:bCs/>
                <w:sz w:val="22"/>
                <w:szCs w:val="22"/>
              </w:rPr>
              <w:t xml:space="preserve">being </w:t>
            </w:r>
            <w:r w:rsidR="000559F2" w:rsidRPr="007E3852">
              <w:rPr>
                <w:bCs/>
                <w:sz w:val="22"/>
                <w:szCs w:val="22"/>
              </w:rPr>
              <w:t>release</w:t>
            </w:r>
            <w:r w:rsidR="00AA681E" w:rsidRPr="007E3852">
              <w:rPr>
                <w:bCs/>
                <w:sz w:val="22"/>
                <w:szCs w:val="22"/>
              </w:rPr>
              <w:t>d</w:t>
            </w:r>
            <w:r w:rsidR="000559F2" w:rsidRPr="007E3852">
              <w:rPr>
                <w:bCs/>
                <w:sz w:val="22"/>
                <w:szCs w:val="22"/>
              </w:rPr>
              <w:t xml:space="preserve"> as a result of BMD</w:t>
            </w:r>
          </w:p>
        </w:tc>
        <w:tc>
          <w:tcPr>
            <w:tcW w:w="0" w:type="auto"/>
            <w:shd w:val="clear" w:color="auto" w:fill="auto"/>
          </w:tcPr>
          <w:p w:rsidR="00A115C5" w:rsidRPr="007E3852" w:rsidRDefault="006951CB"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A115C5" w:rsidRPr="007E3852" w:rsidRDefault="006951CB" w:rsidP="007E3852">
            <w:pPr>
              <w:pStyle w:val="BodyText"/>
              <w:spacing w:after="0" w:line="240" w:lineRule="auto"/>
              <w:rPr>
                <w:bCs/>
                <w:sz w:val="22"/>
                <w:szCs w:val="22"/>
              </w:rPr>
            </w:pPr>
            <w:r w:rsidRPr="007E3852">
              <w:rPr>
                <w:bCs/>
                <w:sz w:val="22"/>
                <w:szCs w:val="22"/>
              </w:rPr>
              <w:t>Moderate</w:t>
            </w:r>
          </w:p>
        </w:tc>
        <w:tc>
          <w:tcPr>
            <w:tcW w:w="0" w:type="auto"/>
            <w:shd w:val="clear" w:color="auto" w:fill="auto"/>
          </w:tcPr>
          <w:p w:rsidR="00035428" w:rsidRPr="007E3852" w:rsidRDefault="00A25AB9" w:rsidP="007E3852">
            <w:pPr>
              <w:pStyle w:val="BodyText"/>
              <w:spacing w:after="0" w:line="240" w:lineRule="auto"/>
              <w:rPr>
                <w:sz w:val="22"/>
                <w:szCs w:val="22"/>
              </w:rPr>
            </w:pPr>
            <w:r w:rsidRPr="007E3852">
              <w:rPr>
                <w:sz w:val="22"/>
                <w:szCs w:val="22"/>
              </w:rPr>
              <w:t xml:space="preserve">Investment uncertainty may discourage investment in projects </w:t>
            </w:r>
            <w:r w:rsidR="0044504A" w:rsidRPr="007E3852">
              <w:rPr>
                <w:sz w:val="22"/>
                <w:szCs w:val="22"/>
              </w:rPr>
              <w:t>delivering abatement.</w:t>
            </w:r>
            <w:r w:rsidR="00510317" w:rsidRPr="007E3852">
              <w:rPr>
                <w:sz w:val="22"/>
                <w:szCs w:val="22"/>
              </w:rPr>
              <w:t xml:space="preserve"> </w:t>
            </w:r>
            <w:r w:rsidR="004E4F71" w:rsidRPr="007E3852">
              <w:rPr>
                <w:sz w:val="22"/>
                <w:szCs w:val="22"/>
              </w:rPr>
              <w:br/>
            </w:r>
            <w:r w:rsidR="003D4F9F" w:rsidRPr="007E3852">
              <w:rPr>
                <w:bCs/>
                <w:sz w:val="22"/>
                <w:szCs w:val="22"/>
              </w:rPr>
              <w:t xml:space="preserve">There would be significant equity implications due to information asymmetry and first-mover advantages. Larger ERF participants are likely to have an advantage over others, such as smaller, independent land holders. </w:t>
            </w:r>
          </w:p>
        </w:tc>
      </w:tr>
      <w:tr w:rsidR="006B4668" w:rsidRPr="007E3852" w:rsidTr="007E3852">
        <w:tc>
          <w:tcPr>
            <w:tcW w:w="0" w:type="auto"/>
            <w:shd w:val="clear" w:color="auto" w:fill="auto"/>
          </w:tcPr>
          <w:p w:rsidR="006B4668" w:rsidRPr="007E3852" w:rsidRDefault="00651BAB" w:rsidP="007E3852">
            <w:pPr>
              <w:pStyle w:val="BodyText"/>
              <w:spacing w:after="0" w:line="240" w:lineRule="auto"/>
              <w:rPr>
                <w:bCs/>
                <w:sz w:val="22"/>
                <w:szCs w:val="22"/>
              </w:rPr>
            </w:pPr>
            <w:r w:rsidRPr="007E3852">
              <w:rPr>
                <w:bCs/>
                <w:sz w:val="22"/>
                <w:szCs w:val="22"/>
              </w:rPr>
              <w:t xml:space="preserve">Substantial costs and </w:t>
            </w:r>
            <w:r w:rsidR="0026278C" w:rsidRPr="007E3852">
              <w:rPr>
                <w:bCs/>
                <w:sz w:val="22"/>
                <w:szCs w:val="22"/>
              </w:rPr>
              <w:t>administrative</w:t>
            </w:r>
            <w:r w:rsidRPr="007E3852">
              <w:rPr>
                <w:bCs/>
                <w:sz w:val="22"/>
                <w:szCs w:val="22"/>
              </w:rPr>
              <w:t xml:space="preserve"> burden </w:t>
            </w:r>
            <w:r w:rsidR="00E16DB3" w:rsidRPr="007E3852">
              <w:rPr>
                <w:bCs/>
                <w:sz w:val="22"/>
                <w:szCs w:val="22"/>
              </w:rPr>
              <w:t>are</w:t>
            </w:r>
            <w:r w:rsidRPr="007E3852">
              <w:rPr>
                <w:bCs/>
                <w:sz w:val="22"/>
                <w:szCs w:val="22"/>
              </w:rPr>
              <w:t xml:space="preserve"> placed on </w:t>
            </w:r>
            <w:r w:rsidR="00FE5C6C" w:rsidRPr="007E3852">
              <w:rPr>
                <w:bCs/>
                <w:sz w:val="22"/>
                <w:szCs w:val="22"/>
              </w:rPr>
              <w:t xml:space="preserve">many </w:t>
            </w:r>
            <w:r w:rsidRPr="007E3852">
              <w:rPr>
                <w:bCs/>
                <w:sz w:val="22"/>
                <w:szCs w:val="22"/>
              </w:rPr>
              <w:t xml:space="preserve">contract holders due to </w:t>
            </w:r>
            <w:r w:rsidR="0026278C" w:rsidRPr="007E3852">
              <w:rPr>
                <w:bCs/>
                <w:sz w:val="22"/>
                <w:szCs w:val="22"/>
              </w:rPr>
              <w:t xml:space="preserve">BMD processes </w:t>
            </w:r>
          </w:p>
        </w:tc>
        <w:tc>
          <w:tcPr>
            <w:tcW w:w="0" w:type="auto"/>
            <w:shd w:val="clear" w:color="auto" w:fill="auto"/>
          </w:tcPr>
          <w:p w:rsidR="006B4668" w:rsidRPr="007E3852" w:rsidRDefault="004B5E51" w:rsidP="007E3852">
            <w:pPr>
              <w:pStyle w:val="BodyText"/>
              <w:spacing w:after="0" w:line="240" w:lineRule="auto"/>
              <w:rPr>
                <w:bCs/>
                <w:sz w:val="22"/>
                <w:szCs w:val="22"/>
              </w:rPr>
            </w:pPr>
            <w:r w:rsidRPr="007E3852">
              <w:rPr>
                <w:bCs/>
                <w:sz w:val="22"/>
                <w:szCs w:val="22"/>
              </w:rPr>
              <w:t>High</w:t>
            </w:r>
          </w:p>
        </w:tc>
        <w:tc>
          <w:tcPr>
            <w:tcW w:w="0" w:type="auto"/>
            <w:shd w:val="clear" w:color="auto" w:fill="auto"/>
          </w:tcPr>
          <w:p w:rsidR="006B4668" w:rsidRPr="007E3852" w:rsidRDefault="004B5E51" w:rsidP="007E3852">
            <w:pPr>
              <w:pStyle w:val="BodyText"/>
              <w:spacing w:after="0" w:line="240" w:lineRule="auto"/>
              <w:rPr>
                <w:bCs/>
                <w:sz w:val="22"/>
                <w:szCs w:val="22"/>
              </w:rPr>
            </w:pPr>
            <w:r w:rsidRPr="007E3852">
              <w:rPr>
                <w:bCs/>
                <w:sz w:val="22"/>
                <w:szCs w:val="22"/>
              </w:rPr>
              <w:t>Moderate</w:t>
            </w:r>
            <w:r w:rsidR="00010D8C" w:rsidRPr="007E3852">
              <w:rPr>
                <w:bCs/>
                <w:sz w:val="22"/>
                <w:szCs w:val="22"/>
              </w:rPr>
              <w:t xml:space="preserve"> to high</w:t>
            </w:r>
          </w:p>
        </w:tc>
        <w:tc>
          <w:tcPr>
            <w:tcW w:w="0" w:type="auto"/>
            <w:shd w:val="clear" w:color="auto" w:fill="auto"/>
          </w:tcPr>
          <w:p w:rsidR="006B4668" w:rsidRPr="007E3852" w:rsidRDefault="00010D8C" w:rsidP="007E3852">
            <w:pPr>
              <w:pStyle w:val="BodyText"/>
              <w:spacing w:after="0" w:line="240" w:lineRule="auto"/>
              <w:rPr>
                <w:bCs/>
                <w:sz w:val="22"/>
                <w:szCs w:val="22"/>
              </w:rPr>
            </w:pPr>
            <w:r w:rsidRPr="007E3852">
              <w:rPr>
                <w:bCs/>
                <w:sz w:val="22"/>
                <w:szCs w:val="22"/>
              </w:rPr>
              <w:t xml:space="preserve">Administering BMD will involve high administrative and regulatory costs for both the CER </w:t>
            </w:r>
            <w:r w:rsidR="00E222D8" w:rsidRPr="007E3852">
              <w:rPr>
                <w:bCs/>
                <w:sz w:val="22"/>
                <w:szCs w:val="22"/>
              </w:rPr>
              <w:t>and</w:t>
            </w:r>
            <w:r w:rsidRPr="007E3852">
              <w:rPr>
                <w:bCs/>
                <w:sz w:val="22"/>
                <w:szCs w:val="22"/>
              </w:rPr>
              <w:t xml:space="preserve"> contract holders. Diverting resources to administering BMD could affect </w:t>
            </w:r>
            <w:r w:rsidR="00D23363" w:rsidRPr="007E3852">
              <w:rPr>
                <w:bCs/>
                <w:sz w:val="22"/>
                <w:szCs w:val="22"/>
              </w:rPr>
              <w:t>the CER’s</w:t>
            </w:r>
            <w:r w:rsidRPr="007E3852">
              <w:rPr>
                <w:bCs/>
                <w:sz w:val="22"/>
                <w:szCs w:val="22"/>
              </w:rPr>
              <w:t xml:space="preserve"> BAU operations. Pursuit of damages could damage market and investor confidence.</w:t>
            </w:r>
          </w:p>
        </w:tc>
      </w:tr>
    </w:tbl>
    <w:p w:rsidR="00750EC1" w:rsidRPr="00B837C2" w:rsidRDefault="00750EC1" w:rsidP="00FC67A6">
      <w:pPr>
        <w:pStyle w:val="BodyText"/>
        <w:rPr>
          <w:bCs/>
          <w:sz w:val="22"/>
          <w:szCs w:val="22"/>
        </w:rPr>
      </w:pPr>
    </w:p>
    <w:p w:rsidR="00F22319" w:rsidRPr="00B837C2" w:rsidRDefault="00E86E39" w:rsidP="00B22B25">
      <w:pPr>
        <w:pStyle w:val="BodyText"/>
        <w:rPr>
          <w:sz w:val="22"/>
          <w:szCs w:val="22"/>
        </w:rPr>
      </w:pPr>
      <w:r w:rsidRPr="00B837C2">
        <w:rPr>
          <w:sz w:val="22"/>
          <w:szCs w:val="22"/>
        </w:rPr>
        <w:t xml:space="preserve">A disorderly exit </w:t>
      </w:r>
      <w:r w:rsidR="000E4296" w:rsidRPr="00B837C2">
        <w:rPr>
          <w:sz w:val="22"/>
          <w:szCs w:val="22"/>
        </w:rPr>
        <w:t>would</w:t>
      </w:r>
      <w:r w:rsidR="002B1C3F" w:rsidRPr="00B837C2">
        <w:rPr>
          <w:sz w:val="22"/>
          <w:szCs w:val="22"/>
        </w:rPr>
        <w:t xml:space="preserve"> </w:t>
      </w:r>
      <w:r w:rsidR="00DB24EB" w:rsidRPr="00B837C2">
        <w:rPr>
          <w:sz w:val="22"/>
          <w:szCs w:val="22"/>
        </w:rPr>
        <w:t>impact on a range of</w:t>
      </w:r>
      <w:r w:rsidR="003E12EE" w:rsidRPr="00B837C2">
        <w:rPr>
          <w:sz w:val="22"/>
          <w:szCs w:val="22"/>
        </w:rPr>
        <w:t xml:space="preserve"> stakeholder</w:t>
      </w:r>
      <w:r w:rsidR="00DB24EB" w:rsidRPr="00B837C2">
        <w:rPr>
          <w:sz w:val="22"/>
          <w:szCs w:val="22"/>
        </w:rPr>
        <w:t>s</w:t>
      </w:r>
      <w:r w:rsidR="002B1C3F" w:rsidRPr="00B837C2">
        <w:rPr>
          <w:sz w:val="22"/>
          <w:szCs w:val="22"/>
        </w:rPr>
        <w:t xml:space="preserve">, </w:t>
      </w:r>
      <w:r w:rsidR="00EA35EB">
        <w:rPr>
          <w:sz w:val="22"/>
          <w:szCs w:val="22"/>
        </w:rPr>
        <w:t xml:space="preserve">as </w:t>
      </w:r>
      <w:r w:rsidR="002B1C3F" w:rsidRPr="00B837C2">
        <w:rPr>
          <w:sz w:val="22"/>
          <w:szCs w:val="22"/>
        </w:rPr>
        <w:t>outlined in the table below.</w:t>
      </w:r>
    </w:p>
    <w:p w:rsidR="00F22319" w:rsidRPr="00B837C2" w:rsidRDefault="00F22319" w:rsidP="00B22B25">
      <w:pPr>
        <w:pStyle w:val="BodyText"/>
        <w:rPr>
          <w:b/>
          <w:sz w:val="22"/>
          <w:szCs w:val="22"/>
        </w:rPr>
      </w:pPr>
      <w:r w:rsidRPr="00B837C2">
        <w:rPr>
          <w:b/>
          <w:sz w:val="22"/>
          <w:szCs w:val="22"/>
        </w:rPr>
        <w:t xml:space="preserve">Table </w:t>
      </w:r>
      <w:r w:rsidR="004A040B" w:rsidRPr="00B837C2">
        <w:rPr>
          <w:b/>
          <w:sz w:val="22"/>
          <w:szCs w:val="22"/>
        </w:rPr>
        <w:t>2</w:t>
      </w:r>
      <w:r w:rsidRPr="00B837C2">
        <w:rPr>
          <w:b/>
          <w:sz w:val="22"/>
          <w:szCs w:val="22"/>
        </w:rPr>
        <w:t>: Stakeholder impacts</w:t>
      </w:r>
      <w:r w:rsidR="00DC5C91" w:rsidRPr="00B837C2">
        <w:rPr>
          <w:b/>
          <w:sz w:val="22"/>
          <w:szCs w:val="22"/>
        </w:rPr>
        <w:t xml:space="preserve"> </w:t>
      </w:r>
      <w:r w:rsidR="00E16DB3" w:rsidRPr="00B837C2">
        <w:rPr>
          <w:b/>
          <w:sz w:val="22"/>
          <w:szCs w:val="22"/>
        </w:rPr>
        <w:t>in a</w:t>
      </w:r>
      <w:r w:rsidR="00DC5C91" w:rsidRPr="00B837C2">
        <w:rPr>
          <w:b/>
          <w:sz w:val="22"/>
          <w:szCs w:val="22"/>
        </w:rPr>
        <w:t xml:space="preserve"> disorderly exit</w:t>
      </w:r>
      <w:r w:rsidR="00E16DB3" w:rsidRPr="00B837C2">
        <w:rPr>
          <w:b/>
          <w:sz w:val="22"/>
          <w:szCs w:val="22"/>
        </w:rPr>
        <w:t xml:space="preserve"> from fixed delivery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05"/>
      </w:tblGrid>
      <w:tr w:rsidR="002B1C3F" w:rsidRPr="007E3852" w:rsidTr="007E3852">
        <w:tc>
          <w:tcPr>
            <w:tcW w:w="2689" w:type="dxa"/>
            <w:shd w:val="clear" w:color="auto" w:fill="auto"/>
          </w:tcPr>
          <w:p w:rsidR="002B1C3F" w:rsidRPr="007E3852" w:rsidRDefault="002B1C3F" w:rsidP="007E3852">
            <w:pPr>
              <w:pStyle w:val="BodyText"/>
              <w:spacing w:after="0" w:line="240" w:lineRule="auto"/>
              <w:rPr>
                <w:b/>
                <w:bCs/>
                <w:sz w:val="22"/>
                <w:szCs w:val="22"/>
              </w:rPr>
            </w:pPr>
            <w:r w:rsidRPr="007E3852">
              <w:rPr>
                <w:b/>
                <w:bCs/>
                <w:sz w:val="22"/>
                <w:szCs w:val="22"/>
              </w:rPr>
              <w:t>Stakeholder</w:t>
            </w:r>
          </w:p>
        </w:tc>
        <w:tc>
          <w:tcPr>
            <w:tcW w:w="7505" w:type="dxa"/>
            <w:shd w:val="clear" w:color="auto" w:fill="auto"/>
          </w:tcPr>
          <w:p w:rsidR="002B1C3F" w:rsidRPr="007E3852" w:rsidRDefault="002B1C3F" w:rsidP="007E3852">
            <w:pPr>
              <w:pStyle w:val="BodyText"/>
              <w:spacing w:after="0" w:line="240" w:lineRule="auto"/>
              <w:rPr>
                <w:b/>
                <w:bCs/>
                <w:sz w:val="22"/>
                <w:szCs w:val="22"/>
              </w:rPr>
            </w:pPr>
            <w:r w:rsidRPr="007E3852">
              <w:rPr>
                <w:b/>
                <w:bCs/>
                <w:sz w:val="22"/>
                <w:szCs w:val="22"/>
              </w:rPr>
              <w:t>Impacts</w:t>
            </w:r>
          </w:p>
        </w:tc>
      </w:tr>
      <w:tr w:rsidR="002B1C3F" w:rsidRPr="007E3852" w:rsidTr="007E3852">
        <w:tc>
          <w:tcPr>
            <w:tcW w:w="2689" w:type="dxa"/>
            <w:shd w:val="clear" w:color="auto" w:fill="auto"/>
          </w:tcPr>
          <w:p w:rsidR="002B1C3F" w:rsidRPr="007E3852" w:rsidRDefault="002B1C3F" w:rsidP="007E3852">
            <w:pPr>
              <w:pStyle w:val="BodyText"/>
              <w:spacing w:after="0" w:line="240" w:lineRule="auto"/>
              <w:rPr>
                <w:b/>
                <w:sz w:val="22"/>
                <w:szCs w:val="22"/>
              </w:rPr>
            </w:pPr>
            <w:r w:rsidRPr="007E3852">
              <w:rPr>
                <w:b/>
                <w:sz w:val="22"/>
                <w:szCs w:val="22"/>
              </w:rPr>
              <w:t>Fixed delivery contract holders</w:t>
            </w:r>
          </w:p>
        </w:tc>
        <w:tc>
          <w:tcPr>
            <w:tcW w:w="7505" w:type="dxa"/>
            <w:shd w:val="clear" w:color="auto" w:fill="auto"/>
          </w:tcPr>
          <w:p w:rsidR="002B1C3F" w:rsidRPr="007E3852" w:rsidRDefault="002B1C3F" w:rsidP="007E3852">
            <w:pPr>
              <w:pStyle w:val="BodyText"/>
              <w:spacing w:after="0" w:line="240" w:lineRule="auto"/>
              <w:rPr>
                <w:sz w:val="22"/>
                <w:szCs w:val="22"/>
              </w:rPr>
            </w:pPr>
            <w:r w:rsidRPr="007E3852">
              <w:rPr>
                <w:sz w:val="22"/>
                <w:szCs w:val="22"/>
              </w:rPr>
              <w:t>The first contract holders to exit their contracts are likely to substantially benefit by selling their ACCUs into a supply-constrained market with high prices</w:t>
            </w:r>
            <w:r w:rsidR="006700F9" w:rsidRPr="007E3852">
              <w:rPr>
                <w:sz w:val="22"/>
                <w:szCs w:val="22"/>
              </w:rPr>
              <w:t>. T</w:t>
            </w:r>
            <w:r w:rsidRPr="007E3852">
              <w:rPr>
                <w:sz w:val="22"/>
                <w:szCs w:val="22"/>
              </w:rPr>
              <w:t xml:space="preserve">his may create a rush to secure the best financial outcomes. </w:t>
            </w:r>
          </w:p>
        </w:tc>
      </w:tr>
      <w:tr w:rsidR="002B1C3F" w:rsidRPr="007E3852" w:rsidTr="007E3852">
        <w:tc>
          <w:tcPr>
            <w:tcW w:w="2689" w:type="dxa"/>
            <w:shd w:val="clear" w:color="auto" w:fill="auto"/>
          </w:tcPr>
          <w:p w:rsidR="002B1C3F" w:rsidRPr="007E3852" w:rsidRDefault="002B1C3F" w:rsidP="007E3852">
            <w:pPr>
              <w:pStyle w:val="BodyText"/>
              <w:spacing w:after="0" w:line="240" w:lineRule="auto"/>
              <w:rPr>
                <w:b/>
                <w:sz w:val="22"/>
                <w:szCs w:val="22"/>
              </w:rPr>
            </w:pPr>
            <w:r w:rsidRPr="007E3852">
              <w:rPr>
                <w:b/>
                <w:sz w:val="22"/>
                <w:szCs w:val="22"/>
              </w:rPr>
              <w:t>Non-Commonwealth purchasers of ACCUs</w:t>
            </w:r>
          </w:p>
        </w:tc>
        <w:tc>
          <w:tcPr>
            <w:tcW w:w="7505" w:type="dxa"/>
            <w:shd w:val="clear" w:color="auto" w:fill="auto"/>
          </w:tcPr>
          <w:p w:rsidR="002B1C3F" w:rsidRPr="007E3852" w:rsidRDefault="00E222D8" w:rsidP="007E3852">
            <w:pPr>
              <w:pStyle w:val="BodyText"/>
              <w:spacing w:after="0" w:line="240" w:lineRule="auto"/>
              <w:rPr>
                <w:sz w:val="22"/>
                <w:szCs w:val="22"/>
              </w:rPr>
            </w:pPr>
            <w:r w:rsidRPr="007E3852">
              <w:rPr>
                <w:sz w:val="22"/>
                <w:szCs w:val="22"/>
              </w:rPr>
              <w:t>These a</w:t>
            </w:r>
            <w:r w:rsidR="002B1C3F" w:rsidRPr="007E3852">
              <w:rPr>
                <w:sz w:val="22"/>
                <w:szCs w:val="22"/>
              </w:rPr>
              <w:t xml:space="preserve">re highly likely to benefit from increased ACCU supply as it may create a downward pressure on price, and higher market liquidity may decrease the search times needed to secure ACCUs. There may be some costs associated with a low degree of market transparency such as the disruption of purchasing activities in the short term and changed investment appetite due </w:t>
            </w:r>
            <w:r w:rsidRPr="007E3852">
              <w:rPr>
                <w:sz w:val="22"/>
                <w:szCs w:val="22"/>
              </w:rPr>
              <w:t>to</w:t>
            </w:r>
            <w:r w:rsidR="002B1C3F" w:rsidRPr="007E3852">
              <w:rPr>
                <w:sz w:val="22"/>
                <w:szCs w:val="22"/>
              </w:rPr>
              <w:t xml:space="preserve"> market volatility and confidence.</w:t>
            </w:r>
          </w:p>
        </w:tc>
      </w:tr>
      <w:tr w:rsidR="002B1C3F" w:rsidRPr="007E3852" w:rsidTr="007E3852">
        <w:tc>
          <w:tcPr>
            <w:tcW w:w="2689" w:type="dxa"/>
            <w:shd w:val="clear" w:color="auto" w:fill="auto"/>
          </w:tcPr>
          <w:p w:rsidR="002B1C3F" w:rsidRPr="007E3852" w:rsidRDefault="00F22319" w:rsidP="007E3852">
            <w:pPr>
              <w:pStyle w:val="BodyText"/>
              <w:spacing w:after="0" w:line="240" w:lineRule="auto"/>
              <w:rPr>
                <w:b/>
                <w:sz w:val="22"/>
                <w:szCs w:val="22"/>
              </w:rPr>
            </w:pPr>
            <w:r w:rsidRPr="007E3852">
              <w:rPr>
                <w:b/>
                <w:sz w:val="22"/>
                <w:szCs w:val="22"/>
              </w:rPr>
              <w:t>Existing holders of ACCUs</w:t>
            </w:r>
          </w:p>
        </w:tc>
        <w:tc>
          <w:tcPr>
            <w:tcW w:w="7505" w:type="dxa"/>
            <w:shd w:val="clear" w:color="auto" w:fill="auto"/>
          </w:tcPr>
          <w:p w:rsidR="002B1C3F" w:rsidRPr="007E3852" w:rsidRDefault="00F22319" w:rsidP="007E3852">
            <w:pPr>
              <w:pStyle w:val="BodyText"/>
              <w:spacing w:after="0" w:line="240" w:lineRule="auto"/>
              <w:rPr>
                <w:sz w:val="22"/>
                <w:szCs w:val="22"/>
              </w:rPr>
            </w:pPr>
            <w:r w:rsidRPr="007E3852">
              <w:rPr>
                <w:sz w:val="22"/>
                <w:szCs w:val="22"/>
              </w:rPr>
              <w:t>The impacts on this group are varied. Some holders of ACCUs hold fixed delivery contracts and may benefit through improved sales prices.</w:t>
            </w:r>
            <w:r w:rsidR="002752D9" w:rsidRPr="007E3852">
              <w:rPr>
                <w:sz w:val="22"/>
                <w:szCs w:val="22"/>
              </w:rPr>
              <w:t xml:space="preserve"> However</w:t>
            </w:r>
            <w:r w:rsidR="004F3E9C" w:rsidRPr="007E3852">
              <w:rPr>
                <w:sz w:val="22"/>
                <w:szCs w:val="22"/>
              </w:rPr>
              <w:t>,</w:t>
            </w:r>
            <w:r w:rsidR="002752D9" w:rsidRPr="007E3852">
              <w:rPr>
                <w:sz w:val="22"/>
                <w:szCs w:val="22"/>
              </w:rPr>
              <w:t xml:space="preserve"> in a disorderly exit</w:t>
            </w:r>
            <w:r w:rsidR="00E04B1A" w:rsidRPr="007E3852">
              <w:rPr>
                <w:sz w:val="22"/>
                <w:szCs w:val="22"/>
              </w:rPr>
              <w:t>,</w:t>
            </w:r>
            <w:r w:rsidR="002752D9" w:rsidRPr="007E3852">
              <w:rPr>
                <w:sz w:val="22"/>
                <w:szCs w:val="22"/>
              </w:rPr>
              <w:t xml:space="preserve"> price </w:t>
            </w:r>
            <w:r w:rsidR="00755317" w:rsidRPr="007E3852">
              <w:rPr>
                <w:sz w:val="22"/>
                <w:szCs w:val="22"/>
              </w:rPr>
              <w:t xml:space="preserve">reductions </w:t>
            </w:r>
            <w:r w:rsidR="002752D9" w:rsidRPr="007E3852">
              <w:rPr>
                <w:sz w:val="22"/>
                <w:szCs w:val="22"/>
              </w:rPr>
              <w:t>may reduce the benefits for all but the first movers.</w:t>
            </w:r>
            <w:r w:rsidRPr="007E3852">
              <w:rPr>
                <w:sz w:val="22"/>
                <w:szCs w:val="22"/>
              </w:rPr>
              <w:t xml:space="preserve"> Parties who do not hold fixed delivery contracts will likely be negatively affected if the increased supply of ACCUs places downward pressure on prices. The impact on parties who intend to increase their ACCU holdings in the future is unclear as they may benefit from an increased supply of ACCUs but may be negatively affected by market uncertainty.</w:t>
            </w:r>
          </w:p>
        </w:tc>
      </w:tr>
      <w:tr w:rsidR="002B1C3F" w:rsidRPr="007E3852" w:rsidTr="007E3852">
        <w:tc>
          <w:tcPr>
            <w:tcW w:w="2689" w:type="dxa"/>
            <w:shd w:val="clear" w:color="auto" w:fill="auto"/>
          </w:tcPr>
          <w:p w:rsidR="002B1C3F" w:rsidRPr="007E3852" w:rsidRDefault="00F22319" w:rsidP="007E3852">
            <w:pPr>
              <w:pStyle w:val="BodyText"/>
              <w:spacing w:after="0" w:line="240" w:lineRule="auto"/>
              <w:rPr>
                <w:b/>
                <w:sz w:val="22"/>
                <w:szCs w:val="22"/>
              </w:rPr>
            </w:pPr>
            <w:r w:rsidRPr="007E3852">
              <w:rPr>
                <w:b/>
                <w:sz w:val="22"/>
                <w:szCs w:val="22"/>
              </w:rPr>
              <w:t>Future participants of the ERF</w:t>
            </w:r>
          </w:p>
        </w:tc>
        <w:tc>
          <w:tcPr>
            <w:tcW w:w="7505" w:type="dxa"/>
            <w:shd w:val="clear" w:color="auto" w:fill="auto"/>
          </w:tcPr>
          <w:p w:rsidR="002B1C3F" w:rsidRPr="007E3852" w:rsidRDefault="00F22319" w:rsidP="007E3852">
            <w:pPr>
              <w:pStyle w:val="BodyText"/>
              <w:spacing w:after="0" w:line="240" w:lineRule="auto"/>
              <w:rPr>
                <w:sz w:val="22"/>
                <w:szCs w:val="22"/>
              </w:rPr>
            </w:pPr>
            <w:r w:rsidRPr="007E3852">
              <w:rPr>
                <w:sz w:val="22"/>
                <w:szCs w:val="22"/>
              </w:rPr>
              <w:t xml:space="preserve">Investment certainty is highly likely </w:t>
            </w:r>
            <w:r w:rsidR="00E222D8" w:rsidRPr="007E3852">
              <w:rPr>
                <w:sz w:val="22"/>
                <w:szCs w:val="22"/>
              </w:rPr>
              <w:t xml:space="preserve">to </w:t>
            </w:r>
            <w:r w:rsidRPr="007E3852">
              <w:rPr>
                <w:sz w:val="22"/>
                <w:szCs w:val="22"/>
              </w:rPr>
              <w:t xml:space="preserve">be negatively affected by </w:t>
            </w:r>
            <w:r w:rsidR="00E222D8" w:rsidRPr="007E3852">
              <w:rPr>
                <w:sz w:val="22"/>
                <w:szCs w:val="22"/>
              </w:rPr>
              <w:t xml:space="preserve">an </w:t>
            </w:r>
            <w:r w:rsidRPr="007E3852">
              <w:rPr>
                <w:sz w:val="22"/>
                <w:szCs w:val="22"/>
              </w:rPr>
              <w:t>unanticipated and unqualified volume of ACCUs being released into the private market. It is possible that a material and unexpected event would also create longer term investment uncertainty.</w:t>
            </w:r>
          </w:p>
        </w:tc>
      </w:tr>
      <w:tr w:rsidR="002B1C3F" w:rsidRPr="007E3852" w:rsidTr="007E3852">
        <w:tc>
          <w:tcPr>
            <w:tcW w:w="2689" w:type="dxa"/>
            <w:shd w:val="clear" w:color="auto" w:fill="auto"/>
          </w:tcPr>
          <w:p w:rsidR="002B1C3F" w:rsidRPr="007E3852" w:rsidRDefault="00F22319" w:rsidP="007E3852">
            <w:pPr>
              <w:pStyle w:val="BodyText"/>
              <w:spacing w:after="0" w:line="240" w:lineRule="auto"/>
              <w:rPr>
                <w:b/>
                <w:sz w:val="22"/>
                <w:szCs w:val="22"/>
              </w:rPr>
            </w:pPr>
            <w:r w:rsidRPr="007E3852">
              <w:rPr>
                <w:b/>
                <w:sz w:val="22"/>
                <w:szCs w:val="22"/>
              </w:rPr>
              <w:t>The Australian Government</w:t>
            </w:r>
          </w:p>
        </w:tc>
        <w:tc>
          <w:tcPr>
            <w:tcW w:w="7505" w:type="dxa"/>
            <w:shd w:val="clear" w:color="auto" w:fill="auto"/>
          </w:tcPr>
          <w:p w:rsidR="002B1C3F" w:rsidRPr="007E3852" w:rsidRDefault="00F22319" w:rsidP="007E3852">
            <w:pPr>
              <w:pStyle w:val="BodyText"/>
              <w:spacing w:after="0" w:line="240" w:lineRule="auto"/>
              <w:rPr>
                <w:sz w:val="22"/>
                <w:szCs w:val="22"/>
              </w:rPr>
            </w:pPr>
            <w:r w:rsidRPr="007E3852">
              <w:rPr>
                <w:sz w:val="22"/>
                <w:szCs w:val="22"/>
              </w:rPr>
              <w:t xml:space="preserve">Emissions mitigation efforts are likely to be negatively affected. Many policies require investments by third parties and a market disruption is expected to affect investment sentiment in the short term. The costs to the </w:t>
            </w:r>
            <w:r w:rsidR="00E414FC" w:rsidRPr="007E3852">
              <w:rPr>
                <w:sz w:val="22"/>
                <w:szCs w:val="22"/>
              </w:rPr>
              <w:t>g</w:t>
            </w:r>
            <w:r w:rsidRPr="007E3852">
              <w:rPr>
                <w:sz w:val="22"/>
                <w:szCs w:val="22"/>
              </w:rPr>
              <w:t>overnment of pursuing payment of BMD under a disorderly exit would be significant and would divert resources from other scheme enhancement activities.</w:t>
            </w:r>
          </w:p>
        </w:tc>
      </w:tr>
    </w:tbl>
    <w:p w:rsidR="002B1C3F" w:rsidRPr="00B837C2" w:rsidRDefault="002B1C3F" w:rsidP="00B22B25">
      <w:pPr>
        <w:pStyle w:val="BodyText"/>
        <w:rPr>
          <w:sz w:val="22"/>
          <w:szCs w:val="22"/>
        </w:rPr>
      </w:pPr>
    </w:p>
    <w:p w:rsidR="00BC4C01" w:rsidRPr="00B837C2" w:rsidRDefault="00BC4C01" w:rsidP="00BC4C01"/>
    <w:p w:rsidR="00716A5F" w:rsidRPr="00B837C2" w:rsidRDefault="00716A5F" w:rsidP="00D72359">
      <w:pPr>
        <w:pStyle w:val="Heading1"/>
      </w:pPr>
      <w:r w:rsidRPr="00B837C2">
        <w:t>2. Why is Government action needed?</w:t>
      </w:r>
    </w:p>
    <w:p w:rsidR="00A76551" w:rsidRPr="00B837C2" w:rsidRDefault="00A76551" w:rsidP="00A76551">
      <w:pPr>
        <w:pStyle w:val="BodyText"/>
        <w:rPr>
          <w:bCs/>
          <w:sz w:val="22"/>
          <w:szCs w:val="22"/>
        </w:rPr>
      </w:pPr>
      <w:r w:rsidRPr="007E3852">
        <w:rPr>
          <w:color w:val="000000"/>
          <w:sz w:val="22"/>
          <w:szCs w:val="22"/>
        </w:rPr>
        <w:t xml:space="preserve">The objective of government intervention is to </w:t>
      </w:r>
      <w:r w:rsidR="00482C4D" w:rsidRPr="007E3852">
        <w:rPr>
          <w:color w:val="000000"/>
          <w:sz w:val="22"/>
          <w:szCs w:val="22"/>
        </w:rPr>
        <w:t>minimise risks to the market, and where possible continue to support growth in the private market</w:t>
      </w:r>
      <w:r w:rsidR="00326B4D" w:rsidRPr="007E3852">
        <w:rPr>
          <w:color w:val="000000"/>
          <w:sz w:val="22"/>
          <w:szCs w:val="22"/>
        </w:rPr>
        <w:t>.</w:t>
      </w:r>
      <w:r w:rsidRPr="007E3852">
        <w:rPr>
          <w:color w:val="000000"/>
          <w:sz w:val="22"/>
          <w:szCs w:val="22"/>
        </w:rPr>
        <w:t xml:space="preserve"> These risks and challenges are unlikely to </w:t>
      </w:r>
      <w:r w:rsidRPr="00B837C2">
        <w:rPr>
          <w:sz w:val="22"/>
          <w:szCs w:val="22"/>
        </w:rPr>
        <w:t>self-correct.</w:t>
      </w:r>
      <w:r w:rsidR="00996DBF" w:rsidRPr="00B837C2">
        <w:rPr>
          <w:sz w:val="22"/>
          <w:szCs w:val="22"/>
        </w:rPr>
        <w:t xml:space="preserve"> </w:t>
      </w:r>
      <w:r w:rsidRPr="00B837C2">
        <w:rPr>
          <w:bCs/>
          <w:sz w:val="22"/>
          <w:szCs w:val="22"/>
        </w:rPr>
        <w:t xml:space="preserve">A key element of the fixed delivery contract is the </w:t>
      </w:r>
      <w:r w:rsidR="00E16DB3" w:rsidRPr="00B837C2">
        <w:rPr>
          <w:bCs/>
          <w:sz w:val="22"/>
          <w:szCs w:val="22"/>
        </w:rPr>
        <w:t>‘</w:t>
      </w:r>
      <w:r w:rsidRPr="00B837C2">
        <w:rPr>
          <w:bCs/>
          <w:sz w:val="22"/>
          <w:szCs w:val="22"/>
        </w:rPr>
        <w:t>make good</w:t>
      </w:r>
      <w:r w:rsidR="00E16DB3" w:rsidRPr="00B837C2">
        <w:rPr>
          <w:bCs/>
          <w:sz w:val="22"/>
          <w:szCs w:val="22"/>
        </w:rPr>
        <w:t>’</w:t>
      </w:r>
      <w:r w:rsidRPr="00B837C2">
        <w:rPr>
          <w:bCs/>
          <w:sz w:val="22"/>
          <w:szCs w:val="22"/>
        </w:rPr>
        <w:t xml:space="preserve"> provisions where sellers are expected to deliver the agreed quantity of ACCUs</w:t>
      </w:r>
      <w:r w:rsidR="000505CC">
        <w:rPr>
          <w:bCs/>
          <w:sz w:val="22"/>
          <w:szCs w:val="22"/>
        </w:rPr>
        <w:t xml:space="preserve"> drawing on the </w:t>
      </w:r>
      <w:r w:rsidR="005B0E9E">
        <w:rPr>
          <w:bCs/>
          <w:sz w:val="22"/>
          <w:szCs w:val="22"/>
        </w:rPr>
        <w:t xml:space="preserve">private </w:t>
      </w:r>
      <w:r w:rsidR="000505CC">
        <w:rPr>
          <w:bCs/>
          <w:sz w:val="22"/>
          <w:szCs w:val="22"/>
        </w:rPr>
        <w:t>market</w:t>
      </w:r>
      <w:r w:rsidRPr="00B837C2">
        <w:rPr>
          <w:bCs/>
          <w:sz w:val="22"/>
          <w:szCs w:val="22"/>
        </w:rPr>
        <w:t xml:space="preserve"> irrespective of the performance of any projects</w:t>
      </w:r>
      <w:r w:rsidR="006E09A3">
        <w:rPr>
          <w:bCs/>
          <w:sz w:val="22"/>
          <w:szCs w:val="22"/>
        </w:rPr>
        <w:t xml:space="preserve"> associated with the contract</w:t>
      </w:r>
      <w:r w:rsidRPr="00B837C2">
        <w:rPr>
          <w:bCs/>
          <w:sz w:val="22"/>
          <w:szCs w:val="22"/>
        </w:rPr>
        <w:t xml:space="preserve">. If contracted abatement under fixed delivery contracts is not delivered, the </w:t>
      </w:r>
      <w:r w:rsidR="00E414FC" w:rsidRPr="00B837C2">
        <w:rPr>
          <w:bCs/>
          <w:sz w:val="22"/>
          <w:szCs w:val="22"/>
        </w:rPr>
        <w:t>g</w:t>
      </w:r>
      <w:r w:rsidRPr="00B837C2">
        <w:rPr>
          <w:bCs/>
          <w:sz w:val="22"/>
          <w:szCs w:val="22"/>
        </w:rPr>
        <w:t>overnment retains its funds and can seek damages for a default.</w:t>
      </w:r>
    </w:p>
    <w:p w:rsidR="004506FC" w:rsidRPr="001B14DE" w:rsidRDefault="004506FC" w:rsidP="004506FC">
      <w:pPr>
        <w:pStyle w:val="BodyText"/>
        <w:rPr>
          <w:b/>
          <w:sz w:val="22"/>
          <w:szCs w:val="22"/>
        </w:rPr>
      </w:pPr>
      <w:r w:rsidRPr="00B837C2">
        <w:rPr>
          <w:b/>
          <w:sz w:val="22"/>
          <w:szCs w:val="22"/>
        </w:rPr>
        <w:t>Risks to the carbon market</w:t>
      </w:r>
    </w:p>
    <w:p w:rsidR="004506FC" w:rsidRPr="001B14DE" w:rsidRDefault="004506FC" w:rsidP="004506FC">
      <w:pPr>
        <w:rPr>
          <w:sz w:val="22"/>
          <w:szCs w:val="22"/>
        </w:rPr>
      </w:pPr>
      <w:r w:rsidRPr="001B14DE">
        <w:rPr>
          <w:sz w:val="22"/>
          <w:szCs w:val="22"/>
        </w:rPr>
        <w:t xml:space="preserve">Without government intervention, the business-as-usual approach would be to wait and see if the risk of delivery failures eventuates. </w:t>
      </w:r>
      <w:r w:rsidR="009461C3" w:rsidRPr="001B14DE">
        <w:rPr>
          <w:sz w:val="22"/>
          <w:szCs w:val="22"/>
        </w:rPr>
        <w:t xml:space="preserve">The </w:t>
      </w:r>
      <w:r w:rsidR="008956F3">
        <w:rPr>
          <w:sz w:val="22"/>
          <w:szCs w:val="22"/>
        </w:rPr>
        <w:t>CER</w:t>
      </w:r>
      <w:r w:rsidR="004A040B">
        <w:rPr>
          <w:sz w:val="22"/>
          <w:szCs w:val="22"/>
        </w:rPr>
        <w:t xml:space="preserve"> </w:t>
      </w:r>
      <w:r w:rsidR="00774FBC" w:rsidRPr="001B14DE">
        <w:rPr>
          <w:sz w:val="22"/>
          <w:szCs w:val="22"/>
        </w:rPr>
        <w:t xml:space="preserve">has advised </w:t>
      </w:r>
      <w:r w:rsidR="00794EB1" w:rsidRPr="001B14DE">
        <w:rPr>
          <w:sz w:val="22"/>
          <w:szCs w:val="22"/>
        </w:rPr>
        <w:t xml:space="preserve">that several </w:t>
      </w:r>
      <w:r w:rsidRPr="001B14DE">
        <w:rPr>
          <w:sz w:val="22"/>
          <w:szCs w:val="22"/>
        </w:rPr>
        <w:t>contract holders have requested they be released from their low-priced fixed delivery contracts</w:t>
      </w:r>
      <w:r w:rsidR="00794EB1" w:rsidRPr="001B14DE">
        <w:rPr>
          <w:sz w:val="22"/>
          <w:szCs w:val="22"/>
        </w:rPr>
        <w:t>. T</w:t>
      </w:r>
      <w:r w:rsidRPr="001B14DE">
        <w:rPr>
          <w:sz w:val="22"/>
          <w:szCs w:val="22"/>
        </w:rPr>
        <w:t xml:space="preserve">here </w:t>
      </w:r>
      <w:r w:rsidR="00B67FEE">
        <w:rPr>
          <w:sz w:val="22"/>
          <w:szCs w:val="22"/>
        </w:rPr>
        <w:t xml:space="preserve">is </w:t>
      </w:r>
      <w:r w:rsidRPr="001B14DE">
        <w:rPr>
          <w:sz w:val="22"/>
          <w:szCs w:val="22"/>
        </w:rPr>
        <w:t>also a growing number of queries from contract holders and speculation in specialised media outlets about the use of BMD provisions, indicating that the risk of a disorderly exit is both imminent and likely. The risk of contract holders choosing to act in this way will grow as ACCU prices increase.</w:t>
      </w:r>
    </w:p>
    <w:p w:rsidR="004506FC" w:rsidRPr="001B14DE" w:rsidRDefault="004506FC" w:rsidP="004506FC">
      <w:pPr>
        <w:rPr>
          <w:sz w:val="22"/>
          <w:szCs w:val="22"/>
        </w:rPr>
      </w:pPr>
      <w:r w:rsidRPr="001B14DE">
        <w:rPr>
          <w:sz w:val="22"/>
          <w:szCs w:val="22"/>
        </w:rPr>
        <w:t xml:space="preserve">The ‘do nothing’ approach would mean that once the first contract holder moves to not deliver on their contract, it would be too late to take steps to avoid the almost certain rush of other contract holders moving to obtain the same price advantage and impacts on the market will already have eventuated. It would also be difficult to intervene due to the lack of visibility of private trades. </w:t>
      </w:r>
    </w:p>
    <w:p w:rsidR="00774FBC" w:rsidRPr="001B14DE" w:rsidRDefault="004506FC" w:rsidP="004506FC">
      <w:pPr>
        <w:rPr>
          <w:sz w:val="22"/>
          <w:szCs w:val="22"/>
        </w:rPr>
      </w:pPr>
      <w:r w:rsidRPr="001B14DE">
        <w:rPr>
          <w:sz w:val="22"/>
          <w:szCs w:val="22"/>
        </w:rPr>
        <w:t xml:space="preserve">Pre-emptive risk management by government is therefore warranted to avoid a disorderly exit from fixed delivery contracts. Without intervention, there is a risk of a large, unexpected volume of ACCUs becoming available to the private market leading to significant price falls, investment uncertainty and </w:t>
      </w:r>
      <w:r w:rsidR="004652CF" w:rsidRPr="001B14DE">
        <w:rPr>
          <w:sz w:val="22"/>
          <w:szCs w:val="22"/>
        </w:rPr>
        <w:t xml:space="preserve">potentially a loss of confidence in </w:t>
      </w:r>
      <w:r w:rsidRPr="001B14DE">
        <w:rPr>
          <w:sz w:val="22"/>
          <w:szCs w:val="22"/>
        </w:rPr>
        <w:t>the</w:t>
      </w:r>
      <w:r w:rsidR="00F3413B" w:rsidRPr="001B14DE">
        <w:rPr>
          <w:sz w:val="22"/>
          <w:szCs w:val="22"/>
        </w:rPr>
        <w:t xml:space="preserve"> scheme</w:t>
      </w:r>
      <w:r w:rsidR="00A76551">
        <w:rPr>
          <w:sz w:val="22"/>
          <w:szCs w:val="22"/>
        </w:rPr>
        <w:t>.</w:t>
      </w:r>
    </w:p>
    <w:p w:rsidR="004506FC" w:rsidRPr="001B14DE" w:rsidRDefault="004506FC" w:rsidP="004506FC">
      <w:pPr>
        <w:rPr>
          <w:sz w:val="22"/>
          <w:szCs w:val="22"/>
        </w:rPr>
      </w:pPr>
      <w:r w:rsidRPr="001B14DE">
        <w:rPr>
          <w:sz w:val="22"/>
          <w:szCs w:val="22"/>
        </w:rPr>
        <w:t xml:space="preserve">There may also be disproportionate market advantages to some players, </w:t>
      </w:r>
      <w:r w:rsidR="00DD6F00" w:rsidRPr="001B14DE">
        <w:rPr>
          <w:sz w:val="22"/>
          <w:szCs w:val="22"/>
        </w:rPr>
        <w:t xml:space="preserve">particularly </w:t>
      </w:r>
      <w:r w:rsidRPr="001B14DE">
        <w:rPr>
          <w:sz w:val="22"/>
          <w:szCs w:val="22"/>
        </w:rPr>
        <w:t>first mover advantage.</w:t>
      </w:r>
    </w:p>
    <w:p w:rsidR="004506FC" w:rsidRPr="001B14DE" w:rsidRDefault="004506FC" w:rsidP="004506FC">
      <w:pPr>
        <w:rPr>
          <w:b/>
          <w:sz w:val="22"/>
          <w:szCs w:val="22"/>
        </w:rPr>
      </w:pPr>
      <w:r w:rsidRPr="001B14DE">
        <w:rPr>
          <w:b/>
          <w:sz w:val="22"/>
          <w:szCs w:val="22"/>
        </w:rPr>
        <w:t>Regulatory costs</w:t>
      </w:r>
    </w:p>
    <w:p w:rsidR="004506FC" w:rsidRDefault="004506FC" w:rsidP="004506FC">
      <w:pPr>
        <w:rPr>
          <w:sz w:val="22"/>
          <w:szCs w:val="22"/>
        </w:rPr>
      </w:pPr>
      <w:r w:rsidRPr="001B14DE">
        <w:rPr>
          <w:sz w:val="22"/>
          <w:szCs w:val="22"/>
        </w:rPr>
        <w:t xml:space="preserve">Without government intervention, the </w:t>
      </w:r>
      <w:r w:rsidR="008956F3">
        <w:rPr>
          <w:sz w:val="22"/>
          <w:szCs w:val="22"/>
        </w:rPr>
        <w:t xml:space="preserve">CER </w:t>
      </w:r>
      <w:r w:rsidRPr="001B14DE">
        <w:rPr>
          <w:sz w:val="22"/>
          <w:szCs w:val="22"/>
        </w:rPr>
        <w:t xml:space="preserve">would be required to pursue BMD as delivery failures occur. This approach would impose significant regulatory costs on </w:t>
      </w:r>
      <w:r w:rsidR="005B075D">
        <w:rPr>
          <w:sz w:val="22"/>
          <w:szCs w:val="22"/>
        </w:rPr>
        <w:t>contract holders (and administrative costs on</w:t>
      </w:r>
      <w:r w:rsidR="005B075D" w:rsidRPr="001B14DE">
        <w:rPr>
          <w:sz w:val="22"/>
          <w:szCs w:val="22"/>
        </w:rPr>
        <w:t xml:space="preserve"> the</w:t>
      </w:r>
      <w:r w:rsidR="005B075D" w:rsidRPr="001B14DE" w:rsidDel="008956F3">
        <w:rPr>
          <w:sz w:val="22"/>
          <w:szCs w:val="22"/>
        </w:rPr>
        <w:t xml:space="preserve"> </w:t>
      </w:r>
      <w:r w:rsidR="008956F3">
        <w:rPr>
          <w:sz w:val="22"/>
          <w:szCs w:val="22"/>
        </w:rPr>
        <w:t>CER</w:t>
      </w:r>
      <w:r w:rsidR="005B075D">
        <w:rPr>
          <w:sz w:val="22"/>
          <w:szCs w:val="22"/>
        </w:rPr>
        <w:t>)</w:t>
      </w:r>
      <w:r w:rsidRPr="001B14DE">
        <w:rPr>
          <w:sz w:val="22"/>
          <w:szCs w:val="22"/>
        </w:rPr>
        <w:t xml:space="preserve">, as the process is administratively complex and slow, requiring valuations, negotiations and potential legal action. Contract holders </w:t>
      </w:r>
      <w:r w:rsidR="00E16DB3">
        <w:rPr>
          <w:sz w:val="22"/>
          <w:szCs w:val="22"/>
        </w:rPr>
        <w:t>would</w:t>
      </w:r>
      <w:r w:rsidR="00E16DB3" w:rsidRPr="001B14DE">
        <w:rPr>
          <w:sz w:val="22"/>
          <w:szCs w:val="22"/>
        </w:rPr>
        <w:t xml:space="preserve"> </w:t>
      </w:r>
      <w:r w:rsidRPr="001B14DE">
        <w:rPr>
          <w:sz w:val="22"/>
          <w:szCs w:val="22"/>
        </w:rPr>
        <w:t>also</w:t>
      </w:r>
      <w:r w:rsidR="00A76551">
        <w:rPr>
          <w:sz w:val="22"/>
          <w:szCs w:val="22"/>
        </w:rPr>
        <w:t xml:space="preserve"> face additional financial</w:t>
      </w:r>
      <w:r w:rsidR="001C1CC9">
        <w:rPr>
          <w:sz w:val="22"/>
          <w:szCs w:val="22"/>
        </w:rPr>
        <w:t>,</w:t>
      </w:r>
      <w:r w:rsidR="00A76551">
        <w:rPr>
          <w:sz w:val="22"/>
          <w:szCs w:val="22"/>
        </w:rPr>
        <w:t xml:space="preserve"> administrative</w:t>
      </w:r>
      <w:r w:rsidR="001C1CC9">
        <w:rPr>
          <w:sz w:val="22"/>
          <w:szCs w:val="22"/>
        </w:rPr>
        <w:t>,</w:t>
      </w:r>
      <w:r w:rsidR="00A76551">
        <w:rPr>
          <w:sz w:val="22"/>
          <w:szCs w:val="22"/>
        </w:rPr>
        <w:t xml:space="preserve"> and compliance costs in </w:t>
      </w:r>
      <w:r w:rsidR="00A76551" w:rsidRPr="00A76551">
        <w:rPr>
          <w:sz w:val="22"/>
          <w:szCs w:val="22"/>
        </w:rPr>
        <w:t>this process in terms of a range of cost categories under the Regulatory Burden Measurement Framework</w:t>
      </w:r>
      <w:r w:rsidR="00326B4D">
        <w:rPr>
          <w:sz w:val="22"/>
          <w:szCs w:val="22"/>
        </w:rPr>
        <w:t xml:space="preserve"> (RBMF)</w:t>
      </w:r>
      <w:r w:rsidRPr="001B14DE">
        <w:rPr>
          <w:sz w:val="22"/>
          <w:szCs w:val="22"/>
        </w:rPr>
        <w:t xml:space="preserve">. </w:t>
      </w:r>
    </w:p>
    <w:p w:rsidR="00A76551" w:rsidRDefault="00A76551" w:rsidP="00A76551">
      <w:pPr>
        <w:rPr>
          <w:sz w:val="22"/>
          <w:szCs w:val="22"/>
        </w:rPr>
      </w:pPr>
      <w:r>
        <w:rPr>
          <w:sz w:val="22"/>
          <w:szCs w:val="22"/>
        </w:rPr>
        <w:t>In particular, contract holders would face:</w:t>
      </w:r>
    </w:p>
    <w:p w:rsidR="00A76551" w:rsidRPr="00F81DB1" w:rsidRDefault="00A76551" w:rsidP="00F81DB1">
      <w:pPr>
        <w:pStyle w:val="ListParagraph"/>
        <w:numPr>
          <w:ilvl w:val="0"/>
          <w:numId w:val="66"/>
        </w:numPr>
        <w:rPr>
          <w:sz w:val="22"/>
          <w:szCs w:val="22"/>
        </w:rPr>
      </w:pPr>
      <w:r w:rsidRPr="00847BD4">
        <w:rPr>
          <w:sz w:val="22"/>
          <w:szCs w:val="22"/>
        </w:rPr>
        <w:t>additional administrative costs related to</w:t>
      </w:r>
      <w:r w:rsidR="00597950" w:rsidRPr="00597950">
        <w:rPr>
          <w:sz w:val="22"/>
          <w:szCs w:val="22"/>
        </w:rPr>
        <w:t xml:space="preserve"> </w:t>
      </w:r>
      <w:r w:rsidR="00597950" w:rsidRPr="00847BD4">
        <w:rPr>
          <w:sz w:val="22"/>
          <w:szCs w:val="22"/>
        </w:rPr>
        <w:t>participation in the valuation and negotiation processes noted above</w:t>
      </w:r>
      <w:r w:rsidR="00597950">
        <w:rPr>
          <w:sz w:val="22"/>
          <w:szCs w:val="22"/>
        </w:rPr>
        <w:t xml:space="preserve">. </w:t>
      </w:r>
      <w:r w:rsidR="00597950" w:rsidRPr="00F81DB1">
        <w:rPr>
          <w:sz w:val="22"/>
          <w:szCs w:val="22"/>
        </w:rPr>
        <w:t xml:space="preserve"> </w:t>
      </w:r>
    </w:p>
    <w:p w:rsidR="00CC1949" w:rsidRDefault="00A76551" w:rsidP="00A76551">
      <w:pPr>
        <w:pStyle w:val="ListParagraph"/>
        <w:numPr>
          <w:ilvl w:val="0"/>
          <w:numId w:val="66"/>
        </w:numPr>
        <w:rPr>
          <w:sz w:val="22"/>
          <w:szCs w:val="22"/>
        </w:rPr>
      </w:pPr>
      <w:r w:rsidRPr="00847BD4">
        <w:rPr>
          <w:sz w:val="22"/>
          <w:szCs w:val="22"/>
        </w:rPr>
        <w:t>substantive compliance costs in relation to</w:t>
      </w:r>
      <w:r w:rsidR="00CC1949">
        <w:rPr>
          <w:sz w:val="22"/>
          <w:szCs w:val="22"/>
        </w:rPr>
        <w:t>:</w:t>
      </w:r>
    </w:p>
    <w:p w:rsidR="00833965" w:rsidRDefault="00A6095A" w:rsidP="00CC1949">
      <w:pPr>
        <w:pStyle w:val="ListParagraph"/>
        <w:numPr>
          <w:ilvl w:val="1"/>
          <w:numId w:val="66"/>
        </w:numPr>
        <w:rPr>
          <w:sz w:val="22"/>
          <w:szCs w:val="22"/>
        </w:rPr>
      </w:pPr>
      <w:r w:rsidRPr="00847BD4">
        <w:rPr>
          <w:sz w:val="22"/>
          <w:szCs w:val="22"/>
        </w:rPr>
        <w:t xml:space="preserve"> familiarising themselves with the BMD p</w:t>
      </w:r>
      <w:r w:rsidRPr="001D7B65">
        <w:rPr>
          <w:sz w:val="22"/>
          <w:szCs w:val="22"/>
        </w:rPr>
        <w:t>rovisions of their contracts</w:t>
      </w:r>
    </w:p>
    <w:p w:rsidR="00A76551" w:rsidRPr="00F81DB1" w:rsidRDefault="00833965" w:rsidP="00F81DB1">
      <w:pPr>
        <w:pStyle w:val="ListParagraph"/>
        <w:numPr>
          <w:ilvl w:val="1"/>
          <w:numId w:val="66"/>
        </w:numPr>
        <w:rPr>
          <w:sz w:val="22"/>
          <w:szCs w:val="22"/>
        </w:rPr>
      </w:pPr>
      <w:r w:rsidRPr="00833965">
        <w:rPr>
          <w:sz w:val="22"/>
          <w:szCs w:val="22"/>
        </w:rPr>
        <w:t xml:space="preserve"> </w:t>
      </w:r>
      <w:r>
        <w:rPr>
          <w:sz w:val="22"/>
          <w:szCs w:val="22"/>
        </w:rPr>
        <w:t>c</w:t>
      </w:r>
      <w:r w:rsidRPr="00A76551">
        <w:rPr>
          <w:sz w:val="22"/>
          <w:szCs w:val="22"/>
        </w:rPr>
        <w:t xml:space="preserve">ontract holders are also required to pay the reasonable costs of the </w:t>
      </w:r>
      <w:r>
        <w:rPr>
          <w:sz w:val="22"/>
          <w:szCs w:val="22"/>
        </w:rPr>
        <w:t>CER</w:t>
      </w:r>
      <w:r w:rsidRPr="00A76551">
        <w:rPr>
          <w:sz w:val="22"/>
          <w:szCs w:val="22"/>
        </w:rPr>
        <w:t>. Pursuit of damages could also damage market and investor confidence.</w:t>
      </w:r>
    </w:p>
    <w:p w:rsidR="004506FC" w:rsidRPr="001B14DE" w:rsidRDefault="004506FC" w:rsidP="004506FC">
      <w:pPr>
        <w:pStyle w:val="BodyText"/>
        <w:rPr>
          <w:b/>
          <w:sz w:val="22"/>
          <w:szCs w:val="22"/>
        </w:rPr>
      </w:pPr>
      <w:r w:rsidRPr="001B14DE">
        <w:rPr>
          <w:b/>
          <w:sz w:val="22"/>
          <w:szCs w:val="22"/>
        </w:rPr>
        <w:t xml:space="preserve">The opportunity </w:t>
      </w:r>
    </w:p>
    <w:p w:rsidR="00B01E25" w:rsidRPr="001B14DE" w:rsidRDefault="004506FC" w:rsidP="004506FC">
      <w:pPr>
        <w:pStyle w:val="BodyText"/>
        <w:rPr>
          <w:sz w:val="22"/>
          <w:szCs w:val="22"/>
        </w:rPr>
      </w:pPr>
      <w:r w:rsidRPr="001B14DE">
        <w:rPr>
          <w:sz w:val="22"/>
          <w:szCs w:val="22"/>
        </w:rPr>
        <w:t xml:space="preserve">These significant market developments create an opportunity for the </w:t>
      </w:r>
      <w:r w:rsidR="00326B4D">
        <w:rPr>
          <w:sz w:val="22"/>
          <w:szCs w:val="22"/>
        </w:rPr>
        <w:t>g</w:t>
      </w:r>
      <w:r w:rsidRPr="001B14DE">
        <w:rPr>
          <w:sz w:val="22"/>
          <w:szCs w:val="22"/>
        </w:rPr>
        <w:t xml:space="preserve">overnment to </w:t>
      </w:r>
      <w:r w:rsidR="00B01E25" w:rsidRPr="001B14DE">
        <w:rPr>
          <w:sz w:val="22"/>
          <w:szCs w:val="22"/>
        </w:rPr>
        <w:t xml:space="preserve">facilitate an orderly transition from being the dominant purchaser to a supporter and enabler of the market, and allow the private sector to step up to purchase more abatement. This transition is already underway as evidenced by the increasing dominance of optional delivery contracts in the ERF. </w:t>
      </w:r>
    </w:p>
    <w:p w:rsidR="004506FC" w:rsidRPr="001B14DE" w:rsidRDefault="004A0213" w:rsidP="004506FC">
      <w:pPr>
        <w:pStyle w:val="BodyText"/>
        <w:rPr>
          <w:sz w:val="22"/>
          <w:szCs w:val="22"/>
        </w:rPr>
      </w:pPr>
      <w:r>
        <w:rPr>
          <w:sz w:val="22"/>
          <w:szCs w:val="22"/>
        </w:rPr>
        <w:t xml:space="preserve">The </w:t>
      </w:r>
      <w:r w:rsidRPr="001A1BD7">
        <w:rPr>
          <w:b/>
          <w:bCs/>
          <w:sz w:val="22"/>
          <w:szCs w:val="22"/>
        </w:rPr>
        <w:t>policy objective of government action</w:t>
      </w:r>
      <w:r>
        <w:rPr>
          <w:sz w:val="22"/>
          <w:szCs w:val="22"/>
        </w:rPr>
        <w:t xml:space="preserve"> is to</w:t>
      </w:r>
      <w:r w:rsidR="00B01E25" w:rsidRPr="001B14DE">
        <w:rPr>
          <w:sz w:val="22"/>
          <w:szCs w:val="22"/>
        </w:rPr>
        <w:t>:</w:t>
      </w:r>
    </w:p>
    <w:p w:rsidR="003A78BB" w:rsidRPr="001B14DE" w:rsidRDefault="003A78BB" w:rsidP="003A78BB">
      <w:pPr>
        <w:pStyle w:val="BodyText"/>
        <w:numPr>
          <w:ilvl w:val="0"/>
          <w:numId w:val="38"/>
        </w:numPr>
        <w:rPr>
          <w:sz w:val="22"/>
          <w:szCs w:val="22"/>
        </w:rPr>
      </w:pPr>
      <w:r w:rsidRPr="001B14DE">
        <w:rPr>
          <w:sz w:val="22"/>
          <w:szCs w:val="22"/>
        </w:rPr>
        <w:t>Avoid ERF participants defaulting on contract deliveries</w:t>
      </w:r>
      <w:r w:rsidR="007D1B7D" w:rsidRPr="001B14DE">
        <w:rPr>
          <w:sz w:val="22"/>
          <w:szCs w:val="22"/>
        </w:rPr>
        <w:t>.</w:t>
      </w:r>
    </w:p>
    <w:p w:rsidR="003A78BB" w:rsidRPr="001B14DE" w:rsidRDefault="003A78BB" w:rsidP="003A78BB">
      <w:pPr>
        <w:pStyle w:val="BodyText"/>
        <w:numPr>
          <w:ilvl w:val="0"/>
          <w:numId w:val="38"/>
        </w:numPr>
        <w:rPr>
          <w:sz w:val="22"/>
          <w:szCs w:val="22"/>
        </w:rPr>
      </w:pPr>
      <w:r w:rsidRPr="001B14DE">
        <w:rPr>
          <w:sz w:val="22"/>
          <w:szCs w:val="22"/>
        </w:rPr>
        <w:t>Manage the flow of ACCUs released into the private market to support market confidence and stability</w:t>
      </w:r>
      <w:r w:rsidR="00255F49" w:rsidRPr="001B14DE">
        <w:rPr>
          <w:sz w:val="22"/>
          <w:szCs w:val="22"/>
        </w:rPr>
        <w:t>,</w:t>
      </w:r>
      <w:r w:rsidR="007E0DAF" w:rsidRPr="001B14DE">
        <w:rPr>
          <w:sz w:val="22"/>
          <w:szCs w:val="22"/>
        </w:rPr>
        <w:t xml:space="preserve"> including reducing</w:t>
      </w:r>
      <w:r w:rsidRPr="001B14DE">
        <w:rPr>
          <w:sz w:val="22"/>
          <w:szCs w:val="22"/>
        </w:rPr>
        <w:t xml:space="preserve"> volatility in the price of ACCUs</w:t>
      </w:r>
      <w:r w:rsidR="007D1B7D" w:rsidRPr="001B14DE">
        <w:rPr>
          <w:sz w:val="22"/>
          <w:szCs w:val="22"/>
        </w:rPr>
        <w:t>.</w:t>
      </w:r>
    </w:p>
    <w:p w:rsidR="003A78BB" w:rsidRPr="001B14DE" w:rsidRDefault="003A78BB" w:rsidP="003A78BB">
      <w:pPr>
        <w:pStyle w:val="BodyText"/>
        <w:numPr>
          <w:ilvl w:val="0"/>
          <w:numId w:val="38"/>
        </w:numPr>
        <w:rPr>
          <w:sz w:val="22"/>
          <w:szCs w:val="22"/>
        </w:rPr>
      </w:pPr>
      <w:r w:rsidRPr="001B14DE">
        <w:rPr>
          <w:sz w:val="22"/>
          <w:szCs w:val="22"/>
        </w:rPr>
        <w:t xml:space="preserve">Reduce the regulatory costs for both contract holders and the </w:t>
      </w:r>
      <w:r w:rsidR="00E414FC">
        <w:rPr>
          <w:sz w:val="22"/>
          <w:szCs w:val="22"/>
        </w:rPr>
        <w:t>g</w:t>
      </w:r>
      <w:r w:rsidRPr="001B14DE">
        <w:rPr>
          <w:sz w:val="22"/>
          <w:szCs w:val="22"/>
        </w:rPr>
        <w:t>overnment from contract enforcement.</w:t>
      </w:r>
    </w:p>
    <w:p w:rsidR="004506FC" w:rsidRPr="001B14DE" w:rsidRDefault="004506FC" w:rsidP="003A78BB">
      <w:pPr>
        <w:pStyle w:val="BodyText"/>
        <w:numPr>
          <w:ilvl w:val="0"/>
          <w:numId w:val="38"/>
        </w:numPr>
        <w:rPr>
          <w:sz w:val="22"/>
          <w:szCs w:val="22"/>
        </w:rPr>
      </w:pPr>
      <w:r w:rsidRPr="001B14DE">
        <w:rPr>
          <w:sz w:val="22"/>
          <w:szCs w:val="22"/>
        </w:rPr>
        <w:t>Provide more liquidity and investment certainty in the private market which will encourage the private sector to purchase more domestic (rather than international) credits to meet their voluntary commitments.</w:t>
      </w:r>
    </w:p>
    <w:p w:rsidR="004506FC" w:rsidRPr="001B14DE" w:rsidRDefault="004506FC" w:rsidP="004506FC">
      <w:pPr>
        <w:pStyle w:val="BodyText"/>
        <w:numPr>
          <w:ilvl w:val="0"/>
          <w:numId w:val="38"/>
        </w:numPr>
        <w:rPr>
          <w:sz w:val="22"/>
          <w:szCs w:val="22"/>
        </w:rPr>
      </w:pPr>
      <w:r w:rsidRPr="001B14DE">
        <w:rPr>
          <w:sz w:val="22"/>
          <w:szCs w:val="22"/>
        </w:rPr>
        <w:t>Allow ERF participants, including farmers, to access higher private market prices for their ACCUs that may encourage greater participation, delivering more abatement.</w:t>
      </w:r>
    </w:p>
    <w:p w:rsidR="004506FC" w:rsidRPr="001B14DE" w:rsidRDefault="004506FC" w:rsidP="004506FC">
      <w:pPr>
        <w:pStyle w:val="ListParagraph"/>
        <w:numPr>
          <w:ilvl w:val="0"/>
          <w:numId w:val="38"/>
        </w:numPr>
        <w:rPr>
          <w:sz w:val="22"/>
          <w:szCs w:val="22"/>
        </w:rPr>
      </w:pPr>
      <w:r w:rsidRPr="001B14DE">
        <w:rPr>
          <w:sz w:val="22"/>
          <w:szCs w:val="22"/>
        </w:rPr>
        <w:t xml:space="preserve">Demonstrate the success of </w:t>
      </w:r>
      <w:r w:rsidR="00E414FC">
        <w:rPr>
          <w:sz w:val="22"/>
          <w:szCs w:val="22"/>
        </w:rPr>
        <w:t>g</w:t>
      </w:r>
      <w:r w:rsidRPr="001B14DE">
        <w:rPr>
          <w:sz w:val="22"/>
          <w:szCs w:val="22"/>
        </w:rPr>
        <w:t xml:space="preserve">overnment’s investment in the ERF such that the private market can now step in and fund more abatement without cost to the </w:t>
      </w:r>
      <w:r w:rsidR="00E414FC">
        <w:rPr>
          <w:sz w:val="22"/>
          <w:szCs w:val="22"/>
        </w:rPr>
        <w:t>g</w:t>
      </w:r>
      <w:r w:rsidRPr="001B14DE">
        <w:rPr>
          <w:sz w:val="22"/>
          <w:szCs w:val="22"/>
        </w:rPr>
        <w:t>overnment.</w:t>
      </w:r>
    </w:p>
    <w:p w:rsidR="00716A5F" w:rsidRPr="001B14DE" w:rsidRDefault="00716A5F" w:rsidP="007D1B7D">
      <w:pPr>
        <w:pStyle w:val="BodyText"/>
      </w:pPr>
    </w:p>
    <w:p w:rsidR="00651F89" w:rsidRPr="007E3852" w:rsidRDefault="00651F89">
      <w:pPr>
        <w:rPr>
          <w:rFonts w:ascii="Century Gothic" w:hAnsi="Century Gothic"/>
          <w:b/>
          <w:color w:val="014463"/>
          <w:sz w:val="60"/>
          <w:szCs w:val="60"/>
        </w:rPr>
      </w:pPr>
      <w:r w:rsidRPr="001B14DE">
        <w:br w:type="page"/>
      </w:r>
    </w:p>
    <w:p w:rsidR="00651F89" w:rsidRPr="003242B0" w:rsidRDefault="00651F89" w:rsidP="00413083">
      <w:pPr>
        <w:pStyle w:val="Heading1"/>
      </w:pPr>
      <w:r w:rsidRPr="001B14DE">
        <w:t>3. What policy options are you considering?</w:t>
      </w:r>
    </w:p>
    <w:p w:rsidR="004506FC" w:rsidRPr="007E3852" w:rsidRDefault="004506FC" w:rsidP="004506FC">
      <w:pPr>
        <w:spacing w:line="240" w:lineRule="auto"/>
        <w:rPr>
          <w:rFonts w:cs="Calibri"/>
          <w:sz w:val="22"/>
          <w:szCs w:val="22"/>
        </w:rPr>
      </w:pPr>
      <w:r w:rsidRPr="007E3852">
        <w:rPr>
          <w:rFonts w:cs="Calibri"/>
          <w:sz w:val="22"/>
          <w:szCs w:val="22"/>
        </w:rPr>
        <w:t>This section outlines three options to manage a large-scale exit from fixed delivery obligations</w:t>
      </w:r>
      <w:r w:rsidR="00060050" w:rsidRPr="007E3852">
        <w:rPr>
          <w:rFonts w:cs="Calibri"/>
          <w:sz w:val="22"/>
          <w:szCs w:val="22"/>
        </w:rPr>
        <w:t xml:space="preserve">: </w:t>
      </w:r>
    </w:p>
    <w:p w:rsidR="004506FC" w:rsidRPr="001B14DE" w:rsidRDefault="004506FC" w:rsidP="004506FC">
      <w:pPr>
        <w:pStyle w:val="BodyText"/>
        <w:numPr>
          <w:ilvl w:val="0"/>
          <w:numId w:val="38"/>
        </w:numPr>
        <w:rPr>
          <w:sz w:val="22"/>
          <w:szCs w:val="22"/>
        </w:rPr>
      </w:pPr>
      <w:r w:rsidRPr="001B14DE">
        <w:rPr>
          <w:sz w:val="22"/>
          <w:szCs w:val="22"/>
        </w:rPr>
        <w:t>Option 1: Maintain the status quo</w:t>
      </w:r>
    </w:p>
    <w:p w:rsidR="004506FC" w:rsidRPr="001B14DE" w:rsidRDefault="004506FC" w:rsidP="004506FC">
      <w:pPr>
        <w:pStyle w:val="BodyText"/>
        <w:numPr>
          <w:ilvl w:val="0"/>
          <w:numId w:val="38"/>
        </w:numPr>
        <w:rPr>
          <w:sz w:val="22"/>
          <w:szCs w:val="22"/>
        </w:rPr>
      </w:pPr>
      <w:r w:rsidRPr="001B14DE">
        <w:rPr>
          <w:sz w:val="22"/>
          <w:szCs w:val="22"/>
        </w:rPr>
        <w:t xml:space="preserve">Option 2: Normalised BMD </w:t>
      </w:r>
    </w:p>
    <w:p w:rsidR="004506FC" w:rsidRPr="001B14DE" w:rsidRDefault="004506FC" w:rsidP="004506FC">
      <w:pPr>
        <w:pStyle w:val="BodyText"/>
        <w:numPr>
          <w:ilvl w:val="0"/>
          <w:numId w:val="38"/>
        </w:numPr>
        <w:rPr>
          <w:sz w:val="22"/>
          <w:szCs w:val="22"/>
        </w:rPr>
      </w:pPr>
      <w:r w:rsidRPr="001B14DE">
        <w:rPr>
          <w:sz w:val="22"/>
          <w:szCs w:val="22"/>
        </w:rPr>
        <w:t>Option 3: “Forgive” future fixed delivery contract obligations</w:t>
      </w:r>
    </w:p>
    <w:p w:rsidR="00BC7167" w:rsidRPr="001B14DE" w:rsidRDefault="00BC7167" w:rsidP="00D811FA">
      <w:pPr>
        <w:pStyle w:val="Heading4"/>
      </w:pPr>
      <w:r w:rsidRPr="001B14DE">
        <w:t>Rationale for policy options</w:t>
      </w:r>
    </w:p>
    <w:p w:rsidR="000C75AE" w:rsidRPr="007E3852" w:rsidRDefault="0077068C">
      <w:pPr>
        <w:pStyle w:val="BodyText"/>
        <w:rPr>
          <w:rFonts w:cs="Calibri"/>
          <w:sz w:val="22"/>
          <w:szCs w:val="22"/>
        </w:rPr>
      </w:pPr>
      <w:r w:rsidRPr="001B14DE">
        <w:rPr>
          <w:sz w:val="22"/>
          <w:szCs w:val="22"/>
        </w:rPr>
        <w:t xml:space="preserve">Options 2 and 3 </w:t>
      </w:r>
      <w:r w:rsidR="00974822" w:rsidRPr="001B14DE">
        <w:rPr>
          <w:sz w:val="22"/>
          <w:szCs w:val="22"/>
        </w:rPr>
        <w:t>are</w:t>
      </w:r>
      <w:r w:rsidR="00E12E34" w:rsidRPr="001B14DE">
        <w:rPr>
          <w:sz w:val="22"/>
          <w:szCs w:val="22"/>
        </w:rPr>
        <w:t xml:space="preserve"> included as alternative pathway</w:t>
      </w:r>
      <w:r w:rsidR="0026726E" w:rsidRPr="001B14DE">
        <w:rPr>
          <w:sz w:val="22"/>
          <w:szCs w:val="22"/>
        </w:rPr>
        <w:t>s</w:t>
      </w:r>
      <w:r w:rsidR="00E12E34" w:rsidRPr="001B14DE">
        <w:rPr>
          <w:sz w:val="22"/>
          <w:szCs w:val="22"/>
        </w:rPr>
        <w:t xml:space="preserve"> </w:t>
      </w:r>
      <w:r w:rsidR="00CD23E5" w:rsidRPr="001B14DE">
        <w:rPr>
          <w:sz w:val="22"/>
          <w:szCs w:val="22"/>
        </w:rPr>
        <w:t xml:space="preserve">to </w:t>
      </w:r>
      <w:r w:rsidR="00C14F04" w:rsidRPr="001B14DE">
        <w:rPr>
          <w:sz w:val="22"/>
          <w:szCs w:val="22"/>
        </w:rPr>
        <w:t>Option 1 (</w:t>
      </w:r>
      <w:r w:rsidR="00CD23E5" w:rsidRPr="001B14DE">
        <w:rPr>
          <w:sz w:val="22"/>
          <w:szCs w:val="22"/>
        </w:rPr>
        <w:t>status quo</w:t>
      </w:r>
      <w:r w:rsidR="00C14F04" w:rsidRPr="001B14DE">
        <w:rPr>
          <w:sz w:val="22"/>
          <w:szCs w:val="22"/>
        </w:rPr>
        <w:t>)</w:t>
      </w:r>
      <w:r w:rsidR="00CD23E5" w:rsidRPr="001B14DE">
        <w:rPr>
          <w:sz w:val="22"/>
          <w:szCs w:val="22"/>
        </w:rPr>
        <w:t xml:space="preserve">. </w:t>
      </w:r>
      <w:r w:rsidR="00E50794" w:rsidRPr="001B14DE">
        <w:rPr>
          <w:sz w:val="22"/>
          <w:szCs w:val="22"/>
        </w:rPr>
        <w:t>Both Options 2 and 3</w:t>
      </w:r>
      <w:r w:rsidR="00CD23E5" w:rsidRPr="001B14DE">
        <w:rPr>
          <w:sz w:val="22"/>
          <w:szCs w:val="22"/>
        </w:rPr>
        <w:t xml:space="preserve"> allow</w:t>
      </w:r>
      <w:r w:rsidR="00983CDF" w:rsidRPr="001B14DE">
        <w:rPr>
          <w:sz w:val="22"/>
          <w:szCs w:val="22"/>
        </w:rPr>
        <w:t xml:space="preserve"> </w:t>
      </w:r>
      <w:r w:rsidR="00C14F04" w:rsidRPr="007E3852">
        <w:rPr>
          <w:rFonts w:cs="Calibri"/>
          <w:sz w:val="22"/>
          <w:szCs w:val="22"/>
        </w:rPr>
        <w:t>contract holders to be released from their delivery obligations in a more orderly manner than Option 1. Th</w:t>
      </w:r>
      <w:r w:rsidR="00FA1A8E" w:rsidRPr="007E3852">
        <w:rPr>
          <w:rFonts w:cs="Calibri"/>
          <w:sz w:val="22"/>
          <w:szCs w:val="22"/>
        </w:rPr>
        <w:t xml:space="preserve">ese options provide more clarity and certainty for </w:t>
      </w:r>
      <w:r w:rsidR="008B3A7E" w:rsidRPr="007E3852">
        <w:rPr>
          <w:rFonts w:cs="Calibri"/>
          <w:sz w:val="22"/>
          <w:szCs w:val="22"/>
        </w:rPr>
        <w:t>both fixed delivery contract holders as well as the broader private ca</w:t>
      </w:r>
      <w:r w:rsidR="00A0201B" w:rsidRPr="007E3852">
        <w:rPr>
          <w:rFonts w:cs="Calibri"/>
          <w:sz w:val="22"/>
          <w:szCs w:val="22"/>
        </w:rPr>
        <w:t>rbon market</w:t>
      </w:r>
      <w:r w:rsidR="00E50794" w:rsidRPr="007E3852">
        <w:rPr>
          <w:rFonts w:cs="Calibri"/>
          <w:sz w:val="22"/>
          <w:szCs w:val="22"/>
        </w:rPr>
        <w:t xml:space="preserve"> </w:t>
      </w:r>
      <w:r w:rsidR="006864DE" w:rsidRPr="007E3852">
        <w:rPr>
          <w:rFonts w:cs="Calibri"/>
          <w:sz w:val="22"/>
          <w:szCs w:val="22"/>
        </w:rPr>
        <w:t xml:space="preserve">by </w:t>
      </w:r>
      <w:r w:rsidR="00E50794" w:rsidRPr="007E3852">
        <w:rPr>
          <w:rFonts w:cs="Calibri"/>
          <w:sz w:val="22"/>
          <w:szCs w:val="22"/>
        </w:rPr>
        <w:t>reduc</w:t>
      </w:r>
      <w:r w:rsidR="006864DE" w:rsidRPr="007E3852">
        <w:rPr>
          <w:rFonts w:cs="Calibri"/>
          <w:sz w:val="22"/>
          <w:szCs w:val="22"/>
        </w:rPr>
        <w:t>ing</w:t>
      </w:r>
      <w:r w:rsidR="00E50794" w:rsidRPr="007E3852">
        <w:rPr>
          <w:rFonts w:cs="Calibri"/>
          <w:sz w:val="22"/>
          <w:szCs w:val="22"/>
        </w:rPr>
        <w:t xml:space="preserve"> the risk of market disruptions</w:t>
      </w:r>
      <w:r w:rsidR="00FA1A8E" w:rsidRPr="007E3852">
        <w:rPr>
          <w:rFonts w:cs="Calibri"/>
          <w:sz w:val="22"/>
          <w:szCs w:val="22"/>
        </w:rPr>
        <w:t>.</w:t>
      </w:r>
      <w:r w:rsidR="00E50794" w:rsidRPr="007E3852">
        <w:rPr>
          <w:rFonts w:cs="Calibri"/>
          <w:sz w:val="22"/>
          <w:szCs w:val="22"/>
        </w:rPr>
        <w:t xml:space="preserve"> The</w:t>
      </w:r>
      <w:r w:rsidR="00DB2823" w:rsidRPr="007E3852">
        <w:rPr>
          <w:rFonts w:cs="Calibri"/>
          <w:sz w:val="22"/>
          <w:szCs w:val="22"/>
        </w:rPr>
        <w:t>se options also</w:t>
      </w:r>
      <w:r w:rsidR="00E50794" w:rsidRPr="007E3852">
        <w:rPr>
          <w:rFonts w:cs="Calibri"/>
          <w:sz w:val="22"/>
          <w:szCs w:val="22"/>
        </w:rPr>
        <w:t xml:space="preserve"> avoid the need for administrative and legal processes required under the existing BMD provisions.</w:t>
      </w:r>
      <w:r w:rsidR="000223D8" w:rsidRPr="007E3852">
        <w:rPr>
          <w:rFonts w:cs="Calibri"/>
          <w:sz w:val="22"/>
          <w:szCs w:val="22"/>
        </w:rPr>
        <w:t xml:space="preserve"> </w:t>
      </w:r>
    </w:p>
    <w:p w:rsidR="008033BB" w:rsidRPr="007E3852" w:rsidRDefault="008033BB" w:rsidP="000C75AE">
      <w:pPr>
        <w:pStyle w:val="BodyText"/>
        <w:rPr>
          <w:rFonts w:cs="Calibri"/>
          <w:sz w:val="22"/>
          <w:szCs w:val="22"/>
        </w:rPr>
      </w:pPr>
      <w:r w:rsidRPr="007E3852">
        <w:rPr>
          <w:rFonts w:cs="Calibri"/>
          <w:sz w:val="22"/>
          <w:szCs w:val="22"/>
        </w:rPr>
        <w:t>The exit arrangement proposed under Option 2 is similar to the existing BMD provisions but instead normalises and streamlines the administration of BMD. Option 3 is similar to proposals from current contract holders who have requested to be released from their fixed delivery contract obligations</w:t>
      </w:r>
      <w:r w:rsidR="0033485A" w:rsidRPr="007E3852">
        <w:rPr>
          <w:rFonts w:cs="Calibri"/>
          <w:sz w:val="22"/>
          <w:szCs w:val="22"/>
        </w:rPr>
        <w:t xml:space="preserve"> </w:t>
      </w:r>
      <w:r w:rsidR="00AC096A" w:rsidRPr="007E3852">
        <w:rPr>
          <w:rFonts w:cs="Calibri"/>
          <w:sz w:val="22"/>
          <w:szCs w:val="22"/>
        </w:rPr>
        <w:t xml:space="preserve">by turning these into optional delivery contracts. </w:t>
      </w:r>
      <w:r w:rsidR="00524D6A" w:rsidRPr="007E3852">
        <w:rPr>
          <w:rFonts w:cs="Calibri"/>
          <w:sz w:val="22"/>
          <w:szCs w:val="22"/>
        </w:rPr>
        <w:t>Given the</w:t>
      </w:r>
      <w:r w:rsidR="00395B00" w:rsidRPr="007E3852">
        <w:rPr>
          <w:rFonts w:cs="Calibri"/>
          <w:sz w:val="22"/>
          <w:szCs w:val="22"/>
        </w:rPr>
        <w:t xml:space="preserve"> legal and administrative</w:t>
      </w:r>
      <w:r w:rsidR="00604A2C" w:rsidRPr="007E3852">
        <w:rPr>
          <w:rFonts w:cs="Calibri"/>
          <w:sz w:val="22"/>
          <w:szCs w:val="22"/>
        </w:rPr>
        <w:t xml:space="preserve"> </w:t>
      </w:r>
      <w:r w:rsidR="001D5CDC" w:rsidRPr="007E3852">
        <w:rPr>
          <w:rFonts w:cs="Calibri"/>
          <w:sz w:val="22"/>
          <w:szCs w:val="22"/>
        </w:rPr>
        <w:t>complexities that would be associated with such an option,</w:t>
      </w:r>
      <w:r w:rsidR="00674BD8" w:rsidRPr="007E3852">
        <w:rPr>
          <w:rFonts w:cs="Calibri"/>
          <w:sz w:val="22"/>
          <w:szCs w:val="22"/>
        </w:rPr>
        <w:t xml:space="preserve"> </w:t>
      </w:r>
      <w:r w:rsidR="0018099D" w:rsidRPr="007E3852">
        <w:rPr>
          <w:rFonts w:cs="Calibri"/>
          <w:sz w:val="22"/>
          <w:szCs w:val="22"/>
        </w:rPr>
        <w:t xml:space="preserve">forgiving delivery obligations is considered here instead, which has similar outcomes </w:t>
      </w:r>
      <w:r w:rsidR="00FD47B5" w:rsidRPr="007E3852">
        <w:rPr>
          <w:rFonts w:cs="Calibri"/>
          <w:sz w:val="22"/>
          <w:szCs w:val="22"/>
        </w:rPr>
        <w:t>to optionalisation</w:t>
      </w:r>
      <w:r w:rsidR="0018099D" w:rsidRPr="007E3852">
        <w:rPr>
          <w:rFonts w:cs="Calibri"/>
          <w:sz w:val="22"/>
          <w:szCs w:val="22"/>
        </w:rPr>
        <w:t xml:space="preserve"> for the </w:t>
      </w:r>
      <w:r w:rsidR="00B73EC5" w:rsidRPr="007E3852">
        <w:rPr>
          <w:rFonts w:cs="Calibri"/>
          <w:sz w:val="22"/>
          <w:szCs w:val="22"/>
        </w:rPr>
        <w:t>g</w:t>
      </w:r>
      <w:r w:rsidR="0018099D" w:rsidRPr="007E3852">
        <w:rPr>
          <w:rFonts w:cs="Calibri"/>
          <w:sz w:val="22"/>
          <w:szCs w:val="22"/>
        </w:rPr>
        <w:t>overnment, contract holders and the broader market</w:t>
      </w:r>
      <w:r w:rsidR="009712FD" w:rsidRPr="007E3852">
        <w:rPr>
          <w:rFonts w:cs="Calibri"/>
          <w:sz w:val="22"/>
          <w:szCs w:val="22"/>
        </w:rPr>
        <w:t>;</w:t>
      </w:r>
      <w:r w:rsidR="00395B00" w:rsidRPr="007E3852">
        <w:rPr>
          <w:rFonts w:cs="Calibri"/>
          <w:sz w:val="22"/>
          <w:szCs w:val="22"/>
        </w:rPr>
        <w:t xml:space="preserve"> but </w:t>
      </w:r>
      <w:r w:rsidR="00D80220" w:rsidRPr="007E3852">
        <w:rPr>
          <w:rFonts w:cs="Calibri"/>
          <w:sz w:val="22"/>
          <w:szCs w:val="22"/>
        </w:rPr>
        <w:t>is</w:t>
      </w:r>
      <w:r w:rsidR="00395B00" w:rsidRPr="007E3852">
        <w:rPr>
          <w:rFonts w:cs="Calibri"/>
          <w:sz w:val="22"/>
          <w:szCs w:val="22"/>
        </w:rPr>
        <w:t xml:space="preserve"> </w:t>
      </w:r>
      <w:r w:rsidR="00BA07A1" w:rsidRPr="007E3852">
        <w:rPr>
          <w:rFonts w:cs="Calibri"/>
          <w:sz w:val="22"/>
          <w:szCs w:val="22"/>
        </w:rPr>
        <w:t xml:space="preserve">simpler and faster </w:t>
      </w:r>
      <w:r w:rsidR="00817FE4" w:rsidRPr="007E3852">
        <w:rPr>
          <w:rFonts w:cs="Calibri"/>
          <w:sz w:val="22"/>
          <w:szCs w:val="22"/>
        </w:rPr>
        <w:t>to implement and administer</w:t>
      </w:r>
      <w:r w:rsidR="0018099D" w:rsidRPr="007E3852">
        <w:rPr>
          <w:rFonts w:cs="Calibri"/>
          <w:sz w:val="22"/>
          <w:szCs w:val="22"/>
        </w:rPr>
        <w:t>.</w:t>
      </w:r>
    </w:p>
    <w:p w:rsidR="00047569" w:rsidRPr="007E3852" w:rsidRDefault="0018099D" w:rsidP="000C75AE">
      <w:pPr>
        <w:pStyle w:val="BodyText"/>
        <w:rPr>
          <w:rFonts w:cs="Calibri"/>
          <w:sz w:val="22"/>
          <w:szCs w:val="22"/>
        </w:rPr>
      </w:pPr>
      <w:r w:rsidRPr="007E3852">
        <w:rPr>
          <w:rFonts w:cs="Calibri"/>
          <w:sz w:val="22"/>
          <w:szCs w:val="22"/>
        </w:rPr>
        <w:t>Public consultation and a</w:t>
      </w:r>
      <w:r w:rsidR="00966749" w:rsidRPr="007E3852">
        <w:rPr>
          <w:rFonts w:cs="Calibri"/>
          <w:sz w:val="22"/>
          <w:szCs w:val="22"/>
        </w:rPr>
        <w:t>n initial pilot program</w:t>
      </w:r>
      <w:r w:rsidRPr="007E3852">
        <w:rPr>
          <w:rFonts w:cs="Calibri"/>
          <w:sz w:val="22"/>
          <w:szCs w:val="22"/>
        </w:rPr>
        <w:t xml:space="preserve"> were also considered as </w:t>
      </w:r>
      <w:r w:rsidR="00914AC2" w:rsidRPr="007E3852">
        <w:rPr>
          <w:rFonts w:cs="Calibri"/>
          <w:sz w:val="22"/>
          <w:szCs w:val="22"/>
        </w:rPr>
        <w:t>possible approaches to</w:t>
      </w:r>
      <w:r w:rsidR="00966749" w:rsidRPr="007E3852">
        <w:rPr>
          <w:rFonts w:cs="Calibri"/>
          <w:sz w:val="22"/>
          <w:szCs w:val="22"/>
        </w:rPr>
        <w:t xml:space="preserve"> implement</w:t>
      </w:r>
      <w:r w:rsidR="00914AC2" w:rsidRPr="007E3852">
        <w:rPr>
          <w:rFonts w:cs="Calibri"/>
          <w:sz w:val="22"/>
          <w:szCs w:val="22"/>
        </w:rPr>
        <w:t xml:space="preserve"> </w:t>
      </w:r>
      <w:r w:rsidR="00966749" w:rsidRPr="007E3852">
        <w:rPr>
          <w:rFonts w:cs="Calibri"/>
          <w:sz w:val="22"/>
          <w:szCs w:val="22"/>
        </w:rPr>
        <w:t>Options 2 or 3</w:t>
      </w:r>
      <w:r w:rsidRPr="007E3852">
        <w:rPr>
          <w:rFonts w:cs="Calibri"/>
          <w:sz w:val="22"/>
          <w:szCs w:val="22"/>
        </w:rPr>
        <w:t xml:space="preserve">. </w:t>
      </w:r>
      <w:r w:rsidR="00B81175" w:rsidRPr="007E3852">
        <w:rPr>
          <w:rFonts w:cs="Calibri"/>
          <w:sz w:val="22"/>
          <w:szCs w:val="22"/>
        </w:rPr>
        <w:t>However,</w:t>
      </w:r>
      <w:r w:rsidR="001866BF" w:rsidRPr="007E3852">
        <w:rPr>
          <w:rFonts w:cs="Calibri"/>
          <w:sz w:val="22"/>
          <w:szCs w:val="22"/>
        </w:rPr>
        <w:t xml:space="preserve"> given</w:t>
      </w:r>
      <w:r w:rsidR="0005116B" w:rsidRPr="007E3852">
        <w:rPr>
          <w:rFonts w:cs="Calibri"/>
          <w:sz w:val="22"/>
          <w:szCs w:val="22"/>
        </w:rPr>
        <w:t xml:space="preserve"> </w:t>
      </w:r>
      <w:r w:rsidR="001866BF" w:rsidRPr="007E3852">
        <w:rPr>
          <w:rFonts w:cs="Calibri"/>
          <w:sz w:val="22"/>
          <w:szCs w:val="22"/>
        </w:rPr>
        <w:t xml:space="preserve">that feedback </w:t>
      </w:r>
      <w:r w:rsidR="00BA5F2D" w:rsidRPr="007E3852">
        <w:rPr>
          <w:rFonts w:cs="Calibri"/>
          <w:sz w:val="22"/>
          <w:szCs w:val="22"/>
        </w:rPr>
        <w:t>has indicated that an urgent response is needed to</w:t>
      </w:r>
      <w:r w:rsidR="000331F0" w:rsidRPr="007E3852">
        <w:rPr>
          <w:rFonts w:cs="Calibri"/>
          <w:sz w:val="22"/>
          <w:szCs w:val="22"/>
        </w:rPr>
        <w:t xml:space="preserve"> resolve market risks, a</w:t>
      </w:r>
      <w:r w:rsidR="00B81175" w:rsidRPr="007E3852">
        <w:rPr>
          <w:rFonts w:cs="Calibri"/>
          <w:sz w:val="22"/>
          <w:szCs w:val="22"/>
        </w:rPr>
        <w:t xml:space="preserve"> f</w:t>
      </w:r>
      <w:r w:rsidR="00A842AD" w:rsidRPr="007E3852">
        <w:rPr>
          <w:rFonts w:cs="Calibri"/>
          <w:sz w:val="22"/>
          <w:szCs w:val="22"/>
        </w:rPr>
        <w:t>ormal</w:t>
      </w:r>
      <w:r w:rsidR="000331F0" w:rsidRPr="007E3852">
        <w:rPr>
          <w:rFonts w:cs="Calibri"/>
          <w:sz w:val="22"/>
          <w:szCs w:val="22"/>
        </w:rPr>
        <w:t xml:space="preserve"> public</w:t>
      </w:r>
      <w:r w:rsidR="00A842AD" w:rsidRPr="007E3852">
        <w:rPr>
          <w:rFonts w:cs="Calibri"/>
          <w:sz w:val="22"/>
          <w:szCs w:val="22"/>
        </w:rPr>
        <w:t xml:space="preserve"> consultation </w:t>
      </w:r>
      <w:r w:rsidR="000331F0" w:rsidRPr="007E3852">
        <w:rPr>
          <w:rFonts w:cs="Calibri"/>
          <w:sz w:val="22"/>
          <w:szCs w:val="22"/>
        </w:rPr>
        <w:t xml:space="preserve">period </w:t>
      </w:r>
      <w:r w:rsidR="00A842AD" w:rsidRPr="007E3852">
        <w:rPr>
          <w:rFonts w:cs="Calibri"/>
          <w:sz w:val="22"/>
          <w:szCs w:val="22"/>
        </w:rPr>
        <w:t xml:space="preserve">would </w:t>
      </w:r>
      <w:r w:rsidR="000331F0" w:rsidRPr="007E3852">
        <w:rPr>
          <w:rFonts w:cs="Calibri"/>
          <w:sz w:val="22"/>
          <w:szCs w:val="22"/>
        </w:rPr>
        <w:t xml:space="preserve">have </w:t>
      </w:r>
      <w:r w:rsidR="00793DB4" w:rsidRPr="007E3852">
        <w:rPr>
          <w:rFonts w:cs="Calibri"/>
          <w:sz w:val="22"/>
          <w:szCs w:val="22"/>
        </w:rPr>
        <w:t>delay</w:t>
      </w:r>
      <w:r w:rsidR="000331F0" w:rsidRPr="007E3852">
        <w:rPr>
          <w:rFonts w:cs="Calibri"/>
          <w:sz w:val="22"/>
          <w:szCs w:val="22"/>
        </w:rPr>
        <w:t>ed</w:t>
      </w:r>
      <w:r w:rsidR="00793DB4" w:rsidRPr="007E3852">
        <w:rPr>
          <w:rFonts w:cs="Calibri"/>
          <w:sz w:val="22"/>
          <w:szCs w:val="22"/>
        </w:rPr>
        <w:t xml:space="preserve"> </w:t>
      </w:r>
      <w:r w:rsidR="000331F0" w:rsidRPr="007E3852">
        <w:rPr>
          <w:rFonts w:cs="Calibri"/>
          <w:sz w:val="22"/>
          <w:szCs w:val="22"/>
        </w:rPr>
        <w:t>a timely response and</w:t>
      </w:r>
      <w:r w:rsidR="00BF5CA7" w:rsidRPr="007E3852">
        <w:rPr>
          <w:rFonts w:cs="Calibri"/>
          <w:sz w:val="22"/>
          <w:szCs w:val="22"/>
        </w:rPr>
        <w:t xml:space="preserve"> </w:t>
      </w:r>
      <w:r w:rsidR="00793DB4" w:rsidRPr="007E3852">
        <w:rPr>
          <w:rFonts w:cs="Calibri"/>
          <w:sz w:val="22"/>
          <w:szCs w:val="22"/>
        </w:rPr>
        <w:t>implementation</w:t>
      </w:r>
      <w:r w:rsidR="000331F0" w:rsidRPr="007E3852">
        <w:rPr>
          <w:rFonts w:cs="Calibri"/>
          <w:sz w:val="22"/>
          <w:szCs w:val="22"/>
        </w:rPr>
        <w:t>,</w:t>
      </w:r>
      <w:r w:rsidR="00CD7EA3" w:rsidRPr="007E3852">
        <w:rPr>
          <w:rFonts w:cs="Calibri"/>
          <w:sz w:val="22"/>
          <w:szCs w:val="22"/>
        </w:rPr>
        <w:t xml:space="preserve"> and </w:t>
      </w:r>
      <w:r w:rsidR="000331F0" w:rsidRPr="007E3852">
        <w:rPr>
          <w:rFonts w:cs="Calibri"/>
          <w:sz w:val="22"/>
          <w:szCs w:val="22"/>
        </w:rPr>
        <w:t xml:space="preserve">subsequently </w:t>
      </w:r>
      <w:r w:rsidR="00CD7EA3" w:rsidRPr="007E3852">
        <w:rPr>
          <w:rFonts w:cs="Calibri"/>
          <w:sz w:val="22"/>
          <w:szCs w:val="22"/>
        </w:rPr>
        <w:t>increase the likelihood of a negative market shock</w:t>
      </w:r>
      <w:r w:rsidR="00D64FAC" w:rsidRPr="007E3852">
        <w:rPr>
          <w:rFonts w:cs="Calibri"/>
          <w:sz w:val="22"/>
          <w:szCs w:val="22"/>
        </w:rPr>
        <w:t>.</w:t>
      </w:r>
      <w:r w:rsidR="00F32362" w:rsidRPr="007E3852">
        <w:rPr>
          <w:rFonts w:cs="Calibri"/>
          <w:sz w:val="22"/>
          <w:szCs w:val="22"/>
        </w:rPr>
        <w:t xml:space="preserve"> </w:t>
      </w:r>
      <w:r w:rsidR="008D09F0" w:rsidRPr="007E3852">
        <w:rPr>
          <w:rFonts w:cs="Calibri"/>
          <w:sz w:val="22"/>
          <w:szCs w:val="22"/>
        </w:rPr>
        <w:t>The</w:t>
      </w:r>
      <w:r w:rsidR="00793DB4" w:rsidRPr="007E3852" w:rsidDel="008D09F0">
        <w:rPr>
          <w:rFonts w:cs="Calibri"/>
          <w:sz w:val="22"/>
          <w:szCs w:val="22"/>
        </w:rPr>
        <w:t xml:space="preserve"> </w:t>
      </w:r>
      <w:r w:rsidR="00793DB4" w:rsidRPr="007E3852">
        <w:rPr>
          <w:rFonts w:cs="Calibri"/>
          <w:sz w:val="22"/>
          <w:szCs w:val="22"/>
        </w:rPr>
        <w:t>risk of significant market disruption</w:t>
      </w:r>
      <w:r w:rsidR="008D09F0" w:rsidRPr="007E3852">
        <w:rPr>
          <w:rFonts w:cs="Calibri"/>
          <w:sz w:val="22"/>
          <w:szCs w:val="22"/>
        </w:rPr>
        <w:t xml:space="preserve"> </w:t>
      </w:r>
      <w:r w:rsidR="00C021DB" w:rsidRPr="007E3852">
        <w:rPr>
          <w:rFonts w:cs="Calibri"/>
          <w:sz w:val="22"/>
          <w:szCs w:val="22"/>
        </w:rPr>
        <w:t xml:space="preserve">could also </w:t>
      </w:r>
      <w:r w:rsidR="00121EF7" w:rsidRPr="007E3852">
        <w:rPr>
          <w:rFonts w:cs="Calibri"/>
          <w:sz w:val="22"/>
          <w:szCs w:val="22"/>
        </w:rPr>
        <w:t xml:space="preserve">be increased </w:t>
      </w:r>
      <w:r w:rsidR="002E08C3" w:rsidRPr="007E3852">
        <w:rPr>
          <w:rFonts w:cs="Calibri"/>
          <w:sz w:val="22"/>
          <w:szCs w:val="22"/>
        </w:rPr>
        <w:t xml:space="preserve">if the </w:t>
      </w:r>
      <w:r w:rsidR="00F275A5" w:rsidRPr="007E3852">
        <w:rPr>
          <w:rFonts w:cs="Calibri"/>
          <w:sz w:val="22"/>
          <w:szCs w:val="22"/>
        </w:rPr>
        <w:t xml:space="preserve">consultation process </w:t>
      </w:r>
      <w:r w:rsidR="006F0FEA" w:rsidRPr="007E3852">
        <w:rPr>
          <w:rFonts w:cs="Calibri"/>
          <w:sz w:val="22"/>
          <w:szCs w:val="22"/>
        </w:rPr>
        <w:t>encourag</w:t>
      </w:r>
      <w:r w:rsidR="00F275A5" w:rsidRPr="007E3852">
        <w:rPr>
          <w:rFonts w:cs="Calibri"/>
          <w:sz w:val="22"/>
          <w:szCs w:val="22"/>
        </w:rPr>
        <w:t>e</w:t>
      </w:r>
      <w:r w:rsidR="002E08C3" w:rsidRPr="007E3852">
        <w:rPr>
          <w:rFonts w:cs="Calibri"/>
          <w:sz w:val="22"/>
          <w:szCs w:val="22"/>
        </w:rPr>
        <w:t>d</w:t>
      </w:r>
      <w:r w:rsidR="00D25080" w:rsidRPr="007E3852">
        <w:rPr>
          <w:rFonts w:cs="Calibri"/>
          <w:sz w:val="22"/>
          <w:szCs w:val="22"/>
        </w:rPr>
        <w:t>, or was perceived to encourage,</w:t>
      </w:r>
      <w:r w:rsidR="006F0FEA" w:rsidRPr="007E3852">
        <w:rPr>
          <w:rFonts w:cs="Calibri"/>
          <w:sz w:val="22"/>
          <w:szCs w:val="22"/>
        </w:rPr>
        <w:t xml:space="preserve"> </w:t>
      </w:r>
      <w:r w:rsidR="004134D0" w:rsidRPr="007E3852">
        <w:rPr>
          <w:rFonts w:cs="Calibri"/>
          <w:sz w:val="22"/>
          <w:szCs w:val="22"/>
        </w:rPr>
        <w:t xml:space="preserve">some contract holders to become ‘first-movers’ </w:t>
      </w:r>
      <w:r w:rsidR="00E607B7" w:rsidRPr="007E3852">
        <w:rPr>
          <w:rFonts w:cs="Calibri"/>
          <w:sz w:val="22"/>
          <w:szCs w:val="22"/>
        </w:rPr>
        <w:t xml:space="preserve">which </w:t>
      </w:r>
      <w:r w:rsidR="00444DBA" w:rsidRPr="007E3852">
        <w:rPr>
          <w:rFonts w:cs="Calibri"/>
          <w:sz w:val="22"/>
          <w:szCs w:val="22"/>
        </w:rPr>
        <w:t>c</w:t>
      </w:r>
      <w:r w:rsidR="00E607B7" w:rsidRPr="007E3852">
        <w:rPr>
          <w:rFonts w:cs="Calibri"/>
          <w:sz w:val="22"/>
          <w:szCs w:val="22"/>
        </w:rPr>
        <w:t xml:space="preserve">ould </w:t>
      </w:r>
      <w:r w:rsidR="009E50CF" w:rsidRPr="007E3852">
        <w:rPr>
          <w:rFonts w:cs="Calibri"/>
          <w:sz w:val="22"/>
          <w:szCs w:val="22"/>
        </w:rPr>
        <w:t xml:space="preserve">trigger </w:t>
      </w:r>
      <w:r w:rsidR="00444DBA" w:rsidRPr="007E3852">
        <w:rPr>
          <w:rFonts w:cs="Calibri"/>
          <w:sz w:val="22"/>
          <w:szCs w:val="22"/>
        </w:rPr>
        <w:t xml:space="preserve">the </w:t>
      </w:r>
      <w:r w:rsidR="009E50CF" w:rsidRPr="007E3852">
        <w:rPr>
          <w:rFonts w:cs="Calibri"/>
          <w:sz w:val="22"/>
          <w:szCs w:val="22"/>
        </w:rPr>
        <w:t>disorderly market exit</w:t>
      </w:r>
      <w:r w:rsidR="00793DB4" w:rsidRPr="007E3852">
        <w:rPr>
          <w:rFonts w:cs="Calibri"/>
          <w:sz w:val="22"/>
          <w:szCs w:val="22"/>
        </w:rPr>
        <w:t xml:space="preserve">. </w:t>
      </w:r>
    </w:p>
    <w:p w:rsidR="0018099D" w:rsidRPr="007E3852" w:rsidRDefault="00444DBA" w:rsidP="000C75AE">
      <w:pPr>
        <w:pStyle w:val="BodyText"/>
        <w:rPr>
          <w:rFonts w:cs="Calibri"/>
          <w:sz w:val="22"/>
          <w:szCs w:val="22"/>
        </w:rPr>
      </w:pPr>
      <w:r w:rsidRPr="007E3852">
        <w:rPr>
          <w:rFonts w:cs="Calibri"/>
          <w:sz w:val="22"/>
          <w:szCs w:val="22"/>
        </w:rPr>
        <w:t>S</w:t>
      </w:r>
      <w:r w:rsidR="00B56FA1" w:rsidRPr="007E3852">
        <w:rPr>
          <w:rFonts w:cs="Calibri"/>
          <w:sz w:val="22"/>
          <w:szCs w:val="22"/>
        </w:rPr>
        <w:t>takeholders</w:t>
      </w:r>
      <w:r w:rsidR="003A1114" w:rsidRPr="007E3852">
        <w:rPr>
          <w:rFonts w:cs="Calibri"/>
          <w:sz w:val="22"/>
          <w:szCs w:val="22"/>
        </w:rPr>
        <w:t xml:space="preserve"> have already initiated engagement with the C</w:t>
      </w:r>
      <w:r w:rsidR="008956F3" w:rsidRPr="007E3852">
        <w:rPr>
          <w:rFonts w:cs="Calibri"/>
          <w:sz w:val="22"/>
          <w:szCs w:val="22"/>
        </w:rPr>
        <w:t>ER</w:t>
      </w:r>
      <w:r w:rsidR="00CB3A95" w:rsidRPr="007E3852">
        <w:rPr>
          <w:rFonts w:cs="Calibri"/>
          <w:sz w:val="22"/>
          <w:szCs w:val="22"/>
        </w:rPr>
        <w:t xml:space="preserve">, </w:t>
      </w:r>
      <w:r w:rsidR="00791D07" w:rsidRPr="007E3852">
        <w:rPr>
          <w:rFonts w:cs="Calibri"/>
          <w:sz w:val="22"/>
          <w:szCs w:val="22"/>
        </w:rPr>
        <w:t>with</w:t>
      </w:r>
      <w:r w:rsidR="00CB3A95" w:rsidRPr="007E3852">
        <w:rPr>
          <w:rFonts w:cs="Calibri"/>
          <w:sz w:val="22"/>
          <w:szCs w:val="22"/>
        </w:rPr>
        <w:t xml:space="preserve"> industry feedback </w:t>
      </w:r>
      <w:r w:rsidR="00791D07" w:rsidRPr="007E3852">
        <w:rPr>
          <w:rFonts w:cs="Calibri"/>
          <w:sz w:val="22"/>
          <w:szCs w:val="22"/>
        </w:rPr>
        <w:t>informing</w:t>
      </w:r>
      <w:r w:rsidR="00185A10" w:rsidRPr="007E3852">
        <w:rPr>
          <w:rFonts w:cs="Calibri"/>
          <w:sz w:val="22"/>
          <w:szCs w:val="22"/>
        </w:rPr>
        <w:t xml:space="preserve"> the development </w:t>
      </w:r>
      <w:r w:rsidR="0046130B" w:rsidRPr="007E3852">
        <w:rPr>
          <w:rFonts w:cs="Calibri"/>
          <w:sz w:val="22"/>
          <w:szCs w:val="22"/>
        </w:rPr>
        <w:t xml:space="preserve">of </w:t>
      </w:r>
      <w:r w:rsidR="001502C6" w:rsidRPr="007E3852">
        <w:rPr>
          <w:rFonts w:cs="Calibri"/>
          <w:sz w:val="22"/>
          <w:szCs w:val="22"/>
        </w:rPr>
        <w:t>the proposed policy response. It</w:t>
      </w:r>
      <w:r w:rsidR="009601A6" w:rsidRPr="007E3852">
        <w:rPr>
          <w:rFonts w:cs="Calibri"/>
          <w:sz w:val="22"/>
          <w:szCs w:val="22"/>
        </w:rPr>
        <w:t xml:space="preserve"> is expected that even without a formal consultation and pilot</w:t>
      </w:r>
      <w:r w:rsidR="001502C6" w:rsidRPr="007E3852">
        <w:rPr>
          <w:rFonts w:cs="Calibri"/>
          <w:sz w:val="22"/>
          <w:szCs w:val="22"/>
        </w:rPr>
        <w:t xml:space="preserve"> program</w:t>
      </w:r>
      <w:r w:rsidR="009601A6" w:rsidRPr="007E3852">
        <w:rPr>
          <w:rFonts w:cs="Calibri"/>
          <w:sz w:val="22"/>
          <w:szCs w:val="22"/>
        </w:rPr>
        <w:t xml:space="preserve">, </w:t>
      </w:r>
      <w:r w:rsidR="001866BF" w:rsidRPr="007E3852">
        <w:rPr>
          <w:rFonts w:cs="Calibri"/>
          <w:sz w:val="22"/>
          <w:szCs w:val="22"/>
        </w:rPr>
        <w:t xml:space="preserve">some </w:t>
      </w:r>
      <w:r w:rsidR="009601A6" w:rsidRPr="007E3852">
        <w:rPr>
          <w:rFonts w:cs="Calibri"/>
          <w:sz w:val="22"/>
          <w:szCs w:val="22"/>
        </w:rPr>
        <w:t>targeted consultation</w:t>
      </w:r>
      <w:r w:rsidR="001866BF" w:rsidRPr="007E3852">
        <w:rPr>
          <w:rFonts w:cs="Calibri"/>
          <w:sz w:val="22"/>
          <w:szCs w:val="22"/>
        </w:rPr>
        <w:t xml:space="preserve"> on technical detail of the exit arrangement</w:t>
      </w:r>
      <w:r w:rsidR="009601A6" w:rsidRPr="007E3852">
        <w:rPr>
          <w:rFonts w:cs="Calibri"/>
          <w:sz w:val="22"/>
          <w:szCs w:val="22"/>
        </w:rPr>
        <w:t xml:space="preserve"> and </w:t>
      </w:r>
      <w:r w:rsidR="00791D07" w:rsidRPr="007E3852">
        <w:rPr>
          <w:rFonts w:cs="Calibri"/>
          <w:sz w:val="22"/>
          <w:szCs w:val="22"/>
        </w:rPr>
        <w:t>an</w:t>
      </w:r>
      <w:r w:rsidR="0010793E" w:rsidRPr="007E3852">
        <w:rPr>
          <w:rFonts w:cs="Calibri"/>
          <w:sz w:val="22"/>
          <w:szCs w:val="22"/>
        </w:rPr>
        <w:t xml:space="preserve"> evaluation and refinement </w:t>
      </w:r>
      <w:r w:rsidR="00791D07" w:rsidRPr="007E3852">
        <w:rPr>
          <w:rFonts w:cs="Calibri"/>
          <w:sz w:val="22"/>
          <w:szCs w:val="22"/>
        </w:rPr>
        <w:t xml:space="preserve">of the exit arrangements would be required </w:t>
      </w:r>
      <w:r w:rsidR="00791D07" w:rsidRPr="00B837C2">
        <w:rPr>
          <w:sz w:val="22"/>
          <w:szCs w:val="22"/>
        </w:rPr>
        <w:t>to settle and refine the design of the mechanism to ensure that it is appropriately managing the identified risks. Sections 5 and 7 further discuss the proposed approach to future consultation and evaluation</w:t>
      </w:r>
      <w:r w:rsidR="00791D07" w:rsidRPr="001B14DE">
        <w:rPr>
          <w:sz w:val="22"/>
          <w:szCs w:val="22"/>
        </w:rPr>
        <w:t>.</w:t>
      </w:r>
    </w:p>
    <w:p w:rsidR="00BC7167" w:rsidRPr="001B14DE" w:rsidRDefault="00BC7167" w:rsidP="00D811FA">
      <w:pPr>
        <w:pStyle w:val="Heading4"/>
        <w:keepNext/>
      </w:pPr>
      <w:r w:rsidRPr="001B14DE">
        <w:t>Overview of policy options</w:t>
      </w:r>
    </w:p>
    <w:p w:rsidR="00060050" w:rsidRPr="00B837C2" w:rsidRDefault="00060050" w:rsidP="00D811FA">
      <w:pPr>
        <w:pStyle w:val="BodyText"/>
        <w:keepNext/>
        <w:rPr>
          <w:sz w:val="22"/>
          <w:szCs w:val="22"/>
        </w:rPr>
      </w:pPr>
      <w:r w:rsidRPr="007E3852">
        <w:rPr>
          <w:rFonts w:cs="Calibri"/>
          <w:sz w:val="22"/>
          <w:szCs w:val="22"/>
        </w:rPr>
        <w:t xml:space="preserve">Table </w:t>
      </w:r>
      <w:r w:rsidR="009A431B" w:rsidRPr="007E3852">
        <w:rPr>
          <w:rFonts w:cs="Calibri"/>
          <w:sz w:val="22"/>
          <w:szCs w:val="22"/>
        </w:rPr>
        <w:t>3</w:t>
      </w:r>
      <w:r w:rsidRPr="007E3852">
        <w:rPr>
          <w:rFonts w:cs="Calibri"/>
          <w:sz w:val="22"/>
          <w:szCs w:val="22"/>
        </w:rPr>
        <w:t xml:space="preserve"> below outlines the key elements of each option and how this would be implemented. Section 4 then </w:t>
      </w:r>
      <w:r w:rsidR="001D77B7" w:rsidRPr="007E3852">
        <w:rPr>
          <w:rFonts w:cs="Calibri"/>
          <w:sz w:val="22"/>
          <w:szCs w:val="22"/>
        </w:rPr>
        <w:t>analyses</w:t>
      </w:r>
      <w:r w:rsidRPr="007E3852">
        <w:rPr>
          <w:rFonts w:cs="Calibri"/>
          <w:sz w:val="22"/>
          <w:szCs w:val="22"/>
        </w:rPr>
        <w:t xml:space="preserve"> the relative costs and benefits of each option in further detail.</w:t>
      </w:r>
    </w:p>
    <w:p w:rsidR="004506FC" w:rsidRPr="007E3852" w:rsidRDefault="004506FC" w:rsidP="00D811FA">
      <w:pPr>
        <w:keepNext/>
        <w:spacing w:after="0" w:line="240" w:lineRule="auto"/>
        <w:rPr>
          <w:rFonts w:cs="Calibri"/>
          <w:b/>
          <w:sz w:val="22"/>
          <w:szCs w:val="22"/>
        </w:rPr>
      </w:pPr>
      <w:r w:rsidRPr="007E3852">
        <w:rPr>
          <w:rFonts w:cs="Calibri"/>
          <w:b/>
          <w:sz w:val="22"/>
          <w:szCs w:val="22"/>
        </w:rPr>
        <w:t xml:space="preserve">Table </w:t>
      </w:r>
      <w:r w:rsidR="009C367A" w:rsidRPr="007E3852">
        <w:rPr>
          <w:rFonts w:cs="Calibri"/>
          <w:b/>
          <w:sz w:val="22"/>
          <w:szCs w:val="22"/>
        </w:rPr>
        <w:t>3</w:t>
      </w:r>
      <w:r w:rsidRPr="007E3852">
        <w:rPr>
          <w:rFonts w:cs="Calibri"/>
          <w:b/>
          <w:sz w:val="22"/>
          <w:szCs w:val="22"/>
        </w:rPr>
        <w:t>: Overview of options</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84"/>
      </w:tblGrid>
      <w:tr w:rsidR="004506FC" w:rsidRPr="007E3852" w:rsidTr="007E3852">
        <w:trPr>
          <w:trHeight w:val="242"/>
        </w:trPr>
        <w:tc>
          <w:tcPr>
            <w:tcW w:w="1696" w:type="dxa"/>
            <w:shd w:val="clear" w:color="auto" w:fill="auto"/>
          </w:tcPr>
          <w:p w:rsidR="004506FC" w:rsidRPr="007E3852" w:rsidRDefault="004506FC" w:rsidP="007E3852">
            <w:pPr>
              <w:keepNext/>
              <w:spacing w:after="0" w:line="240" w:lineRule="auto"/>
              <w:rPr>
                <w:rFonts w:cs="Calibri"/>
                <w:b/>
                <w:sz w:val="22"/>
                <w:szCs w:val="22"/>
              </w:rPr>
            </w:pPr>
            <w:r w:rsidRPr="007E3852">
              <w:rPr>
                <w:rFonts w:cs="Calibri"/>
                <w:b/>
                <w:sz w:val="22"/>
                <w:szCs w:val="22"/>
              </w:rPr>
              <w:t>Option</w:t>
            </w:r>
          </w:p>
        </w:tc>
        <w:tc>
          <w:tcPr>
            <w:tcW w:w="8684" w:type="dxa"/>
            <w:shd w:val="clear" w:color="auto" w:fill="auto"/>
          </w:tcPr>
          <w:p w:rsidR="004506FC" w:rsidRPr="007E3852" w:rsidRDefault="004506FC" w:rsidP="007E3852">
            <w:pPr>
              <w:keepNext/>
              <w:spacing w:after="0" w:line="240" w:lineRule="auto"/>
              <w:rPr>
                <w:rFonts w:cs="Calibri"/>
                <w:b/>
                <w:sz w:val="22"/>
                <w:szCs w:val="22"/>
              </w:rPr>
            </w:pPr>
            <w:r w:rsidRPr="007E3852">
              <w:rPr>
                <w:rFonts w:cs="Calibri"/>
                <w:b/>
                <w:sz w:val="22"/>
                <w:szCs w:val="22"/>
              </w:rPr>
              <w:t>Key elements and approach to implementation</w:t>
            </w:r>
          </w:p>
        </w:tc>
      </w:tr>
      <w:tr w:rsidR="004506FC" w:rsidRPr="007E3852" w:rsidTr="007E3852">
        <w:trPr>
          <w:trHeight w:val="1691"/>
        </w:trPr>
        <w:tc>
          <w:tcPr>
            <w:tcW w:w="1696" w:type="dxa"/>
            <w:shd w:val="clear" w:color="auto" w:fill="auto"/>
          </w:tcPr>
          <w:p w:rsidR="004506FC" w:rsidRPr="007E3852" w:rsidRDefault="004506FC" w:rsidP="007E3852">
            <w:pPr>
              <w:spacing w:after="0" w:line="240" w:lineRule="auto"/>
              <w:rPr>
                <w:rFonts w:cs="Calibri"/>
                <w:sz w:val="22"/>
                <w:szCs w:val="22"/>
              </w:rPr>
            </w:pPr>
            <w:r w:rsidRPr="007E3852">
              <w:rPr>
                <w:rFonts w:cs="Calibri"/>
                <w:sz w:val="22"/>
                <w:szCs w:val="22"/>
              </w:rPr>
              <w:t>Option 1:</w:t>
            </w:r>
          </w:p>
          <w:p w:rsidR="004506FC" w:rsidRPr="007E3852" w:rsidRDefault="004506FC" w:rsidP="007E3852">
            <w:pPr>
              <w:spacing w:after="0" w:line="240" w:lineRule="auto"/>
              <w:rPr>
                <w:rFonts w:cs="Calibri"/>
                <w:sz w:val="22"/>
                <w:szCs w:val="22"/>
              </w:rPr>
            </w:pPr>
            <w:r w:rsidRPr="007E3852">
              <w:rPr>
                <w:rFonts w:cs="Calibri"/>
                <w:sz w:val="22"/>
                <w:szCs w:val="22"/>
              </w:rPr>
              <w:t>Status quo</w:t>
            </w:r>
          </w:p>
        </w:tc>
        <w:tc>
          <w:tcPr>
            <w:tcW w:w="8684" w:type="dxa"/>
            <w:shd w:val="clear" w:color="auto" w:fill="auto"/>
          </w:tcPr>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No action would be taken.</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There would likely be growing speculation, and pressure for the CER to provide clarity and direction to market participants and contract holders.</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The CER would wait until delivery failures occur to seek BMD from contract holders. The risk of delivery failures occurring is likely and imminent, and will increase as the gap between contracted and market prices — and therefore financial incentives to default — grows.</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Pursuing BMD will involve undertaking complex and costly administrative processes, with reasonable costs (such as interest, valuation and legal costs) recovered from the contract holders. The contract enforcement and debt recovery process for BMD makes the timing and payment amounts under BMD very uncertain.</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 xml:space="preserve">Funds from BMD would be paid into the </w:t>
            </w:r>
            <w:r w:rsidR="00E414FC" w:rsidRPr="007E3852">
              <w:rPr>
                <w:rFonts w:cs="Calibri"/>
                <w:sz w:val="22"/>
                <w:szCs w:val="22"/>
              </w:rPr>
              <w:t>g</w:t>
            </w:r>
            <w:r w:rsidRPr="007E3852">
              <w:rPr>
                <w:rFonts w:cs="Calibri"/>
                <w:sz w:val="22"/>
                <w:szCs w:val="22"/>
              </w:rPr>
              <w:t>overnment’s Consolidated Revenue Fund (CRF). Separately, funding for the undelivered milestones would not be expensed through the ERF over the same period.</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There may be reputational risks to t</w:t>
            </w:r>
            <w:r w:rsidR="009C760B" w:rsidRPr="007E3852">
              <w:rPr>
                <w:rFonts w:cs="Calibri"/>
                <w:sz w:val="22"/>
                <w:szCs w:val="22"/>
              </w:rPr>
              <w:t>he E</w:t>
            </w:r>
            <w:r w:rsidR="00D811FA" w:rsidRPr="007E3852">
              <w:rPr>
                <w:rFonts w:cs="Calibri"/>
                <w:sz w:val="22"/>
                <w:szCs w:val="22"/>
              </w:rPr>
              <w:t>RF</w:t>
            </w:r>
            <w:r w:rsidRPr="007E3852">
              <w:rPr>
                <w:rFonts w:cs="Calibri"/>
                <w:sz w:val="22"/>
                <w:szCs w:val="22"/>
              </w:rPr>
              <w:t xml:space="preserve"> and contract holders when contracted deliveries do not occur.</w:t>
            </w:r>
            <w:r w:rsidR="004652CF" w:rsidRPr="007E3852">
              <w:rPr>
                <w:rFonts w:cs="Calibri"/>
                <w:sz w:val="22"/>
                <w:szCs w:val="22"/>
              </w:rPr>
              <w:t xml:space="preserve"> This could result in a loss of confidence in the scheme</w:t>
            </w:r>
            <w:r w:rsidR="00F81CF5" w:rsidRPr="007E3852">
              <w:rPr>
                <w:rFonts w:cs="Calibri"/>
                <w:sz w:val="22"/>
                <w:szCs w:val="22"/>
              </w:rPr>
              <w:t xml:space="preserve"> resulting in lower participation and lower abatement generated</w:t>
            </w:r>
            <w:r w:rsidR="004652CF" w:rsidRPr="007E3852">
              <w:rPr>
                <w:rFonts w:cs="Calibri"/>
                <w:sz w:val="22"/>
                <w:szCs w:val="22"/>
              </w:rPr>
              <w:t>.</w:t>
            </w:r>
          </w:p>
          <w:p w:rsidR="00B46DB5" w:rsidRPr="007E3852" w:rsidRDefault="00657A56" w:rsidP="007E3852">
            <w:pPr>
              <w:pStyle w:val="ListParagraph"/>
              <w:numPr>
                <w:ilvl w:val="0"/>
                <w:numId w:val="39"/>
              </w:numPr>
              <w:spacing w:after="0" w:line="240" w:lineRule="auto"/>
              <w:rPr>
                <w:rFonts w:cs="Calibri"/>
                <w:sz w:val="22"/>
                <w:szCs w:val="22"/>
              </w:rPr>
            </w:pPr>
            <w:r w:rsidRPr="007E3852">
              <w:rPr>
                <w:rFonts w:cs="Calibri"/>
                <w:sz w:val="22"/>
                <w:szCs w:val="22"/>
              </w:rPr>
              <w:t xml:space="preserve">The </w:t>
            </w:r>
            <w:r w:rsidR="00B46DB5" w:rsidRPr="007E3852">
              <w:rPr>
                <w:rFonts w:cs="Calibri"/>
                <w:sz w:val="22"/>
                <w:szCs w:val="22"/>
              </w:rPr>
              <w:t xml:space="preserve">CER would continue to consider any prior breaches of contract </w:t>
            </w:r>
            <w:r w:rsidR="008456F7" w:rsidRPr="007E3852">
              <w:rPr>
                <w:rFonts w:cs="Calibri"/>
                <w:sz w:val="22"/>
                <w:szCs w:val="22"/>
              </w:rPr>
              <w:t xml:space="preserve">where participants seek </w:t>
            </w:r>
            <w:r w:rsidR="008E7612" w:rsidRPr="007E3852">
              <w:rPr>
                <w:rFonts w:cs="Calibri"/>
                <w:sz w:val="22"/>
                <w:szCs w:val="22"/>
              </w:rPr>
              <w:t>contracts at ERF Auctions</w:t>
            </w:r>
            <w:r w:rsidR="00B46DB5" w:rsidRPr="007E3852">
              <w:rPr>
                <w:rFonts w:cs="Calibri"/>
                <w:sz w:val="22"/>
                <w:szCs w:val="22"/>
              </w:rPr>
              <w:t xml:space="preserve">. </w:t>
            </w:r>
            <w:r w:rsidR="005F1A00" w:rsidRPr="007E3852">
              <w:rPr>
                <w:rFonts w:cs="Calibri"/>
                <w:sz w:val="22"/>
                <w:szCs w:val="22"/>
              </w:rPr>
              <w:t xml:space="preserve">This may impact the ability of </w:t>
            </w:r>
            <w:r w:rsidR="00B808D4" w:rsidRPr="007E3852">
              <w:rPr>
                <w:rFonts w:cs="Calibri"/>
                <w:sz w:val="22"/>
                <w:szCs w:val="22"/>
              </w:rPr>
              <w:t xml:space="preserve">some </w:t>
            </w:r>
            <w:r w:rsidR="005F1A00" w:rsidRPr="007E3852">
              <w:rPr>
                <w:rFonts w:cs="Calibri"/>
                <w:sz w:val="22"/>
                <w:szCs w:val="22"/>
              </w:rPr>
              <w:t>participant</w:t>
            </w:r>
            <w:r w:rsidR="00B808D4" w:rsidRPr="007E3852">
              <w:rPr>
                <w:rFonts w:cs="Calibri"/>
                <w:sz w:val="22"/>
                <w:szCs w:val="22"/>
              </w:rPr>
              <w:t>s</w:t>
            </w:r>
            <w:r w:rsidR="005F1A00" w:rsidRPr="007E3852">
              <w:rPr>
                <w:rFonts w:cs="Calibri"/>
                <w:sz w:val="22"/>
                <w:szCs w:val="22"/>
              </w:rPr>
              <w:t xml:space="preserve"> to </w:t>
            </w:r>
            <w:r w:rsidR="00FE7285" w:rsidRPr="007E3852">
              <w:rPr>
                <w:rFonts w:cs="Calibri"/>
                <w:sz w:val="22"/>
                <w:szCs w:val="22"/>
              </w:rPr>
              <w:t>invest in new projects</w:t>
            </w:r>
            <w:r w:rsidR="00B46DB5" w:rsidRPr="007E3852">
              <w:rPr>
                <w:rFonts w:cs="Calibri"/>
                <w:sz w:val="22"/>
                <w:szCs w:val="22"/>
              </w:rPr>
              <w:t xml:space="preserve"> </w:t>
            </w:r>
          </w:p>
          <w:p w:rsidR="004506FC" w:rsidRPr="007E3852" w:rsidRDefault="004506FC" w:rsidP="007E3852">
            <w:pPr>
              <w:pStyle w:val="ListParagraph"/>
              <w:numPr>
                <w:ilvl w:val="0"/>
                <w:numId w:val="39"/>
              </w:numPr>
              <w:spacing w:after="0" w:line="240" w:lineRule="auto"/>
              <w:rPr>
                <w:rFonts w:cs="Calibri"/>
                <w:sz w:val="22"/>
                <w:szCs w:val="22"/>
              </w:rPr>
            </w:pPr>
            <w:r w:rsidRPr="007E3852">
              <w:rPr>
                <w:rFonts w:cs="Calibri"/>
                <w:sz w:val="22"/>
                <w:szCs w:val="22"/>
              </w:rPr>
              <w:t>ACCUs would be r</w:t>
            </w:r>
            <w:r w:rsidR="00D21485" w:rsidRPr="007E3852">
              <w:rPr>
                <w:rFonts w:cs="Calibri"/>
                <w:sz w:val="22"/>
                <w:szCs w:val="22"/>
              </w:rPr>
              <w:t>eleased into the market in a dis</w:t>
            </w:r>
            <w:r w:rsidRPr="007E3852">
              <w:rPr>
                <w:rFonts w:cs="Calibri"/>
                <w:sz w:val="22"/>
                <w:szCs w:val="22"/>
              </w:rPr>
              <w:t xml:space="preserve">orderly and unpredictable way. Once one contract holder uses BMD there is likely to be a rush as others </w:t>
            </w:r>
            <w:r w:rsidR="00D21485" w:rsidRPr="007E3852">
              <w:rPr>
                <w:rFonts w:cs="Calibri"/>
                <w:sz w:val="22"/>
                <w:szCs w:val="22"/>
              </w:rPr>
              <w:t xml:space="preserve">seek to </w:t>
            </w:r>
            <w:r w:rsidRPr="007E3852">
              <w:rPr>
                <w:rFonts w:cs="Calibri"/>
                <w:sz w:val="22"/>
                <w:szCs w:val="22"/>
              </w:rPr>
              <w:t>access high ACCU prices before prices fall due to increased supply. There would be significant information asymmetry and first-mover advantages as the BMD process is not public. Larger ERF participants are likely to have an advantage over others, such as smaller, independent land holders.</w:t>
            </w:r>
          </w:p>
        </w:tc>
      </w:tr>
      <w:tr w:rsidR="004506FC" w:rsidRPr="007E3852" w:rsidTr="007E3852">
        <w:trPr>
          <w:trHeight w:val="699"/>
        </w:trPr>
        <w:tc>
          <w:tcPr>
            <w:tcW w:w="1696" w:type="dxa"/>
            <w:shd w:val="clear" w:color="auto" w:fill="auto"/>
          </w:tcPr>
          <w:p w:rsidR="004506FC" w:rsidRPr="007E3852" w:rsidRDefault="004506FC" w:rsidP="007E3852">
            <w:pPr>
              <w:spacing w:after="0" w:line="240" w:lineRule="auto"/>
              <w:rPr>
                <w:rFonts w:cs="Calibri"/>
                <w:sz w:val="22"/>
                <w:szCs w:val="22"/>
              </w:rPr>
            </w:pPr>
            <w:r w:rsidRPr="007E3852">
              <w:rPr>
                <w:rFonts w:cs="Calibri"/>
                <w:sz w:val="22"/>
                <w:szCs w:val="22"/>
              </w:rPr>
              <w:t>Option 2:</w:t>
            </w:r>
          </w:p>
          <w:p w:rsidR="004506FC" w:rsidRPr="007E3852" w:rsidRDefault="004506FC" w:rsidP="007E3852">
            <w:pPr>
              <w:spacing w:after="0" w:line="240" w:lineRule="auto"/>
              <w:rPr>
                <w:rFonts w:cs="Calibri"/>
                <w:sz w:val="22"/>
                <w:szCs w:val="22"/>
              </w:rPr>
            </w:pPr>
            <w:r w:rsidRPr="007E3852">
              <w:rPr>
                <w:rFonts w:cs="Calibri"/>
                <w:sz w:val="22"/>
                <w:szCs w:val="22"/>
              </w:rPr>
              <w:t>Normalised BMD (recommended approach)</w:t>
            </w:r>
          </w:p>
        </w:tc>
        <w:tc>
          <w:tcPr>
            <w:tcW w:w="8684" w:type="dxa"/>
            <w:shd w:val="clear" w:color="auto" w:fill="auto"/>
          </w:tcPr>
          <w:p w:rsidR="009C760B" w:rsidRPr="007E3852" w:rsidRDefault="009C760B" w:rsidP="007E3852">
            <w:pPr>
              <w:pStyle w:val="ListParagraph"/>
              <w:numPr>
                <w:ilvl w:val="0"/>
                <w:numId w:val="40"/>
              </w:numPr>
              <w:spacing w:after="0" w:line="240" w:lineRule="auto"/>
              <w:rPr>
                <w:rFonts w:cs="Calibri"/>
                <w:sz w:val="22"/>
                <w:szCs w:val="22"/>
              </w:rPr>
            </w:pPr>
            <w:r w:rsidRPr="007E3852">
              <w:rPr>
                <w:rFonts w:cs="Calibri"/>
                <w:sz w:val="22"/>
                <w:szCs w:val="22"/>
              </w:rPr>
              <w:t>Option 2 normalises and streamlines the existing BMD provisions under fixed delivery contract</w:t>
            </w:r>
            <w:r w:rsidR="00726C68" w:rsidRPr="007E3852">
              <w:rPr>
                <w:rFonts w:cs="Calibri"/>
                <w:sz w:val="22"/>
                <w:szCs w:val="22"/>
              </w:rPr>
              <w:t>s</w:t>
            </w:r>
            <w:r w:rsidRPr="007E3852">
              <w:rPr>
                <w:rFonts w:cs="Calibri"/>
                <w:sz w:val="22"/>
                <w:szCs w:val="22"/>
              </w:rPr>
              <w:t>. It implements an opt-in and ‘no-fault’ option to contract holders. Contract holders would apply to be released from eligible delivery milestones and subsequently pay an exit fee equivalent to the capped cost of BMD in Option 1 (i.e. the original contract price per ACCU multiplied by the delivery volumes).</w:t>
            </w:r>
          </w:p>
          <w:p w:rsidR="004506FC"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This approach avoids the need for market-based quotes and legal negotiations required under the existing BMD provisions</w:t>
            </w:r>
            <w:r w:rsidR="00F81CF5" w:rsidRPr="007E3852">
              <w:rPr>
                <w:rFonts w:cs="Calibri"/>
                <w:sz w:val="22"/>
                <w:szCs w:val="22"/>
              </w:rPr>
              <w:t xml:space="preserve"> reducing costs for participants and government</w:t>
            </w:r>
            <w:r w:rsidRPr="007E3852">
              <w:rPr>
                <w:rFonts w:cs="Calibri"/>
                <w:sz w:val="22"/>
                <w:szCs w:val="22"/>
              </w:rPr>
              <w:t>.</w:t>
            </w:r>
          </w:p>
          <w:p w:rsidR="004506FC"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An announcement of the government’s intention to develop an alternative pathway to the existing BMD process would provide more clarity and certainty to the market against a backdrop of growing speculation, public commentary and stakeholder enquiries.</w:t>
            </w:r>
          </w:p>
          <w:p w:rsidR="004506FC"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Ahead of implementation, the C</w:t>
            </w:r>
            <w:r w:rsidR="008956F3" w:rsidRPr="007E3852">
              <w:rPr>
                <w:rFonts w:cs="Calibri"/>
                <w:sz w:val="22"/>
                <w:szCs w:val="22"/>
              </w:rPr>
              <w:t>ER</w:t>
            </w:r>
            <w:r w:rsidRPr="007E3852" w:rsidDel="008956F3">
              <w:rPr>
                <w:rFonts w:cs="Calibri"/>
                <w:sz w:val="22"/>
                <w:szCs w:val="22"/>
              </w:rPr>
              <w:t xml:space="preserve"> </w:t>
            </w:r>
            <w:r w:rsidRPr="007E3852">
              <w:rPr>
                <w:rFonts w:cs="Calibri"/>
                <w:sz w:val="22"/>
                <w:szCs w:val="22"/>
              </w:rPr>
              <w:t xml:space="preserve">would undertake targeted soundings from contract holders to inform </w:t>
            </w:r>
            <w:r w:rsidR="002707CD" w:rsidRPr="007E3852">
              <w:rPr>
                <w:rFonts w:cs="Calibri"/>
                <w:sz w:val="22"/>
                <w:szCs w:val="22"/>
              </w:rPr>
              <w:t xml:space="preserve">technical </w:t>
            </w:r>
            <w:r w:rsidRPr="007E3852">
              <w:rPr>
                <w:rFonts w:cs="Calibri"/>
                <w:sz w:val="22"/>
                <w:szCs w:val="22"/>
              </w:rPr>
              <w:t xml:space="preserve">details of the proposed approach and ensure that the mechanism and process is fit-for-purpose and adequately manages identified risks.  </w:t>
            </w:r>
          </w:p>
          <w:p w:rsidR="00A209DB"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Contracted ACCUs would be released in six-month delivery windows</w:t>
            </w:r>
            <w:r w:rsidR="00FC7EF0" w:rsidRPr="007E3852">
              <w:rPr>
                <w:rFonts w:cs="Calibri"/>
                <w:sz w:val="22"/>
                <w:szCs w:val="22"/>
              </w:rPr>
              <w:t xml:space="preserve">. </w:t>
            </w:r>
            <w:r w:rsidR="00AD6ADB" w:rsidRPr="007E3852">
              <w:rPr>
                <w:rFonts w:cs="Calibri"/>
                <w:sz w:val="22"/>
                <w:szCs w:val="22"/>
              </w:rPr>
              <w:t>This</w:t>
            </w:r>
            <w:r w:rsidR="00A972E0" w:rsidRPr="007E3852">
              <w:rPr>
                <w:rFonts w:cs="Calibri"/>
                <w:sz w:val="22"/>
                <w:szCs w:val="22"/>
              </w:rPr>
              <w:t xml:space="preserve"> would </w:t>
            </w:r>
            <w:r w:rsidRPr="007E3852">
              <w:rPr>
                <w:rFonts w:cs="Calibri"/>
                <w:sz w:val="22"/>
                <w:szCs w:val="22"/>
              </w:rPr>
              <w:t>moderate the rate at which volume is released into the market</w:t>
            </w:r>
            <w:r w:rsidR="00F5049C" w:rsidRPr="007E3852">
              <w:rPr>
                <w:rFonts w:cs="Calibri"/>
                <w:sz w:val="22"/>
                <w:szCs w:val="22"/>
              </w:rPr>
              <w:t xml:space="preserve"> and avoid some of the larger impacts that a disorderly exit would likely create.</w:t>
            </w:r>
            <w:r w:rsidR="00414F42" w:rsidRPr="007E3852">
              <w:rPr>
                <w:rFonts w:cs="Calibri"/>
                <w:sz w:val="22"/>
                <w:szCs w:val="22"/>
              </w:rPr>
              <w:t xml:space="preserve"> </w:t>
            </w:r>
            <w:r w:rsidR="00991D3E" w:rsidRPr="007E3852">
              <w:rPr>
                <w:rFonts w:cs="Calibri"/>
                <w:sz w:val="22"/>
                <w:szCs w:val="22"/>
              </w:rPr>
              <w:t xml:space="preserve">The six-month windows </w:t>
            </w:r>
            <w:r w:rsidR="00414F42" w:rsidRPr="007E3852">
              <w:rPr>
                <w:rFonts w:cs="Calibri"/>
                <w:sz w:val="22"/>
                <w:szCs w:val="22"/>
              </w:rPr>
              <w:t xml:space="preserve">would also provide </w:t>
            </w:r>
            <w:r w:rsidR="00FB139B" w:rsidRPr="007E3852">
              <w:rPr>
                <w:rFonts w:cs="Calibri"/>
                <w:sz w:val="22"/>
                <w:szCs w:val="22"/>
              </w:rPr>
              <w:t xml:space="preserve">contract holders </w:t>
            </w:r>
            <w:r w:rsidR="00797025" w:rsidRPr="007E3852">
              <w:rPr>
                <w:rFonts w:cs="Calibri"/>
                <w:sz w:val="22"/>
                <w:szCs w:val="22"/>
              </w:rPr>
              <w:t xml:space="preserve">certainty </w:t>
            </w:r>
            <w:r w:rsidR="00414F42" w:rsidRPr="007E3852">
              <w:rPr>
                <w:rFonts w:cs="Calibri"/>
                <w:sz w:val="22"/>
                <w:szCs w:val="22"/>
              </w:rPr>
              <w:t xml:space="preserve">about when their milestones would become eligible </w:t>
            </w:r>
            <w:r w:rsidR="0020482B" w:rsidRPr="007E3852">
              <w:rPr>
                <w:rFonts w:cs="Calibri"/>
                <w:sz w:val="22"/>
                <w:szCs w:val="22"/>
              </w:rPr>
              <w:t xml:space="preserve">for normalised BMD and provide time to secure funding </w:t>
            </w:r>
            <w:r w:rsidR="00356CFB" w:rsidRPr="007E3852">
              <w:rPr>
                <w:rFonts w:cs="Calibri"/>
                <w:sz w:val="22"/>
                <w:szCs w:val="22"/>
              </w:rPr>
              <w:t xml:space="preserve">to pay the </w:t>
            </w:r>
            <w:r w:rsidR="00F52788" w:rsidRPr="007E3852">
              <w:rPr>
                <w:rFonts w:cs="Calibri"/>
                <w:sz w:val="22"/>
                <w:szCs w:val="22"/>
              </w:rPr>
              <w:t xml:space="preserve">exit fee </w:t>
            </w:r>
            <w:r w:rsidR="00B410AB" w:rsidRPr="007E3852">
              <w:rPr>
                <w:rFonts w:cs="Calibri"/>
                <w:sz w:val="22"/>
                <w:szCs w:val="22"/>
              </w:rPr>
              <w:t>(</w:t>
            </w:r>
            <w:r w:rsidR="00F52788" w:rsidRPr="007E3852">
              <w:rPr>
                <w:rFonts w:cs="Calibri"/>
                <w:sz w:val="22"/>
                <w:szCs w:val="22"/>
              </w:rPr>
              <w:t>if needed</w:t>
            </w:r>
            <w:r w:rsidR="00B410AB" w:rsidRPr="007E3852">
              <w:rPr>
                <w:rFonts w:cs="Calibri"/>
                <w:sz w:val="22"/>
                <w:szCs w:val="22"/>
              </w:rPr>
              <w:t>)</w:t>
            </w:r>
            <w:r w:rsidR="00BE6E9C" w:rsidRPr="007E3852">
              <w:rPr>
                <w:rFonts w:cs="Calibri"/>
                <w:sz w:val="22"/>
                <w:szCs w:val="22"/>
              </w:rPr>
              <w:t>.</w:t>
            </w:r>
          </w:p>
          <w:p w:rsidR="00475EAD"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In the first instance, applications could open in April 2022 for contract holders to apply to be released from delivery milestones scheduled between 1 July 2022 and 31</w:t>
            </w:r>
            <w:r w:rsidR="00FC22D7" w:rsidRPr="007E3852">
              <w:rPr>
                <w:rFonts w:cs="Calibri"/>
                <w:sz w:val="22"/>
                <w:szCs w:val="22"/>
              </w:rPr>
              <w:t> </w:t>
            </w:r>
            <w:r w:rsidRPr="007E3852">
              <w:rPr>
                <w:rFonts w:cs="Calibri"/>
                <w:sz w:val="22"/>
                <w:szCs w:val="22"/>
              </w:rPr>
              <w:t>December</w:t>
            </w:r>
            <w:r w:rsidR="00FC22D7" w:rsidRPr="007E3852">
              <w:rPr>
                <w:rFonts w:cs="Calibri"/>
                <w:sz w:val="22"/>
                <w:szCs w:val="22"/>
              </w:rPr>
              <w:t> </w:t>
            </w:r>
            <w:r w:rsidRPr="007E3852">
              <w:rPr>
                <w:rFonts w:cs="Calibri"/>
                <w:sz w:val="22"/>
                <w:szCs w:val="22"/>
              </w:rPr>
              <w:t>2022. Delivery milestones scheduled between the announcement and 1</w:t>
            </w:r>
            <w:r w:rsidR="009020A1" w:rsidRPr="007E3852">
              <w:rPr>
                <w:rFonts w:cs="Calibri"/>
                <w:sz w:val="22"/>
                <w:szCs w:val="22"/>
              </w:rPr>
              <w:t> </w:t>
            </w:r>
            <w:r w:rsidRPr="007E3852">
              <w:rPr>
                <w:rFonts w:cs="Calibri"/>
                <w:sz w:val="22"/>
                <w:szCs w:val="22"/>
              </w:rPr>
              <w:t>July</w:t>
            </w:r>
            <w:r w:rsidR="009020A1" w:rsidRPr="007E3852">
              <w:rPr>
                <w:rFonts w:cs="Calibri"/>
                <w:sz w:val="22"/>
                <w:szCs w:val="22"/>
              </w:rPr>
              <w:t> </w:t>
            </w:r>
            <w:r w:rsidRPr="007E3852">
              <w:rPr>
                <w:rFonts w:cs="Calibri"/>
                <w:sz w:val="22"/>
                <w:szCs w:val="22"/>
              </w:rPr>
              <w:t>2022 could also be granted extensions and be eligible to apply. Subsequent windows could fall between 1 January and 30 June, and 1 July and 31 December in each year, with applications open two months prior to each window (i.e. in April and October, respectively).</w:t>
            </w:r>
          </w:p>
          <w:p w:rsidR="004506FC"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Like Option 1, funds from exit fees would be paid into the CRF, and funding for contracted deliveries would not be expensed through the ERF.</w:t>
            </w:r>
          </w:p>
          <w:p w:rsidR="004506FC" w:rsidRPr="007E3852" w:rsidRDefault="004506FC" w:rsidP="007E3852">
            <w:pPr>
              <w:pStyle w:val="ListParagraph"/>
              <w:numPr>
                <w:ilvl w:val="0"/>
                <w:numId w:val="40"/>
              </w:numPr>
              <w:spacing w:after="0" w:line="240" w:lineRule="auto"/>
              <w:rPr>
                <w:rFonts w:cs="Calibri"/>
                <w:sz w:val="22"/>
                <w:szCs w:val="22"/>
              </w:rPr>
            </w:pPr>
            <w:r w:rsidRPr="007E3852">
              <w:rPr>
                <w:rFonts w:cs="Calibri"/>
                <w:sz w:val="22"/>
                <w:szCs w:val="22"/>
              </w:rPr>
              <w:t>Release of ACCUs into the market will occur in a more controlled, orderly m</w:t>
            </w:r>
            <w:r w:rsidR="00957462" w:rsidRPr="007E3852">
              <w:rPr>
                <w:rFonts w:cs="Calibri"/>
                <w:sz w:val="22"/>
                <w:szCs w:val="22"/>
              </w:rPr>
              <w:t>anner and reputational risks would be</w:t>
            </w:r>
            <w:r w:rsidRPr="007E3852">
              <w:rPr>
                <w:rFonts w:cs="Calibri"/>
                <w:sz w:val="22"/>
                <w:szCs w:val="22"/>
              </w:rPr>
              <w:t xml:space="preserve"> reduced</w:t>
            </w:r>
            <w:r w:rsidR="00F81CF5" w:rsidRPr="007E3852">
              <w:rPr>
                <w:rFonts w:cs="Calibri"/>
                <w:sz w:val="22"/>
                <w:szCs w:val="22"/>
              </w:rPr>
              <w:t xml:space="preserve"> for both the scheme and for contract holders</w:t>
            </w:r>
            <w:r w:rsidRPr="007E3852">
              <w:rPr>
                <w:rFonts w:cs="Calibri"/>
                <w:sz w:val="22"/>
                <w:szCs w:val="22"/>
              </w:rPr>
              <w:t xml:space="preserve">. </w:t>
            </w:r>
          </w:p>
          <w:p w:rsidR="00B7775B" w:rsidRPr="007E3852" w:rsidRDefault="00774FBC" w:rsidP="007E3852">
            <w:pPr>
              <w:pStyle w:val="ListParagraph"/>
              <w:numPr>
                <w:ilvl w:val="0"/>
                <w:numId w:val="40"/>
              </w:numPr>
              <w:spacing w:after="0" w:line="240" w:lineRule="auto"/>
              <w:rPr>
                <w:rFonts w:cs="Calibri"/>
                <w:sz w:val="22"/>
                <w:szCs w:val="22"/>
              </w:rPr>
            </w:pPr>
            <w:r w:rsidRPr="007E3852">
              <w:rPr>
                <w:rFonts w:cs="Calibri"/>
                <w:sz w:val="22"/>
                <w:szCs w:val="22"/>
              </w:rPr>
              <w:t>Supply entering the market would moderate as the spot price or exit fee approaches double the contract price. The price would not likely fall below the theoretical price floor that is equivalent to double the contract price.</w:t>
            </w:r>
          </w:p>
        </w:tc>
      </w:tr>
      <w:tr w:rsidR="004506FC" w:rsidRPr="007E3852" w:rsidTr="007E3852">
        <w:trPr>
          <w:trHeight w:val="62"/>
        </w:trPr>
        <w:tc>
          <w:tcPr>
            <w:tcW w:w="1696" w:type="dxa"/>
            <w:shd w:val="clear" w:color="auto" w:fill="auto"/>
          </w:tcPr>
          <w:p w:rsidR="004506FC" w:rsidRPr="007E3852" w:rsidRDefault="004506FC" w:rsidP="007E3852">
            <w:pPr>
              <w:spacing w:after="0" w:line="240" w:lineRule="auto"/>
              <w:rPr>
                <w:rFonts w:cs="Calibri"/>
                <w:sz w:val="22"/>
                <w:szCs w:val="22"/>
              </w:rPr>
            </w:pPr>
            <w:r w:rsidRPr="007E3852">
              <w:rPr>
                <w:rFonts w:cs="Calibri"/>
                <w:sz w:val="22"/>
                <w:szCs w:val="22"/>
              </w:rPr>
              <w:t>Option 3:</w:t>
            </w:r>
          </w:p>
          <w:p w:rsidR="004506FC" w:rsidRPr="007E3852" w:rsidRDefault="004506FC" w:rsidP="007E3852">
            <w:pPr>
              <w:spacing w:after="0" w:line="240" w:lineRule="auto"/>
              <w:rPr>
                <w:rFonts w:cs="Calibri"/>
                <w:sz w:val="22"/>
                <w:szCs w:val="22"/>
              </w:rPr>
            </w:pPr>
            <w:r w:rsidRPr="007E3852">
              <w:rPr>
                <w:rFonts w:cs="Calibri"/>
                <w:sz w:val="22"/>
                <w:szCs w:val="22"/>
              </w:rPr>
              <w:t>Forgive future fixed delivery contract obligations</w:t>
            </w:r>
          </w:p>
        </w:tc>
        <w:tc>
          <w:tcPr>
            <w:tcW w:w="8684" w:type="dxa"/>
            <w:shd w:val="clear" w:color="auto" w:fill="auto"/>
          </w:tcPr>
          <w:p w:rsidR="00B837C2" w:rsidRPr="007E3852" w:rsidRDefault="00B837C2" w:rsidP="007E3852">
            <w:pPr>
              <w:pStyle w:val="ListParagraph"/>
              <w:numPr>
                <w:ilvl w:val="0"/>
                <w:numId w:val="41"/>
              </w:numPr>
              <w:spacing w:after="0" w:line="240" w:lineRule="auto"/>
              <w:rPr>
                <w:rFonts w:cs="Calibri"/>
                <w:sz w:val="22"/>
                <w:szCs w:val="22"/>
              </w:rPr>
            </w:pPr>
            <w:r w:rsidRPr="007E3852">
              <w:rPr>
                <w:rFonts w:cs="Calibri"/>
                <w:sz w:val="22"/>
                <w:szCs w:val="22"/>
              </w:rPr>
              <w:t xml:space="preserve">Option 3 involves contract holders being released from their delivery obligations without requiring an exit payment, by forgiving their fixed delivery contract obligations. It implements an opt-in and ‘no-fault’ option to contract holders. </w:t>
            </w:r>
          </w:p>
          <w:p w:rsidR="004506FC" w:rsidRPr="007E3852" w:rsidRDefault="004506FC" w:rsidP="007E3852">
            <w:pPr>
              <w:pStyle w:val="ListParagraph"/>
              <w:numPr>
                <w:ilvl w:val="0"/>
                <w:numId w:val="41"/>
              </w:numPr>
              <w:spacing w:after="0" w:line="240" w:lineRule="auto"/>
            </w:pPr>
            <w:r w:rsidRPr="007E3852">
              <w:rPr>
                <w:rFonts w:cs="Calibri"/>
                <w:sz w:val="22"/>
                <w:szCs w:val="22"/>
              </w:rPr>
              <w:t>This option would be administratively simple</w:t>
            </w:r>
            <w:r w:rsidR="002D19DD" w:rsidRPr="007E3852">
              <w:rPr>
                <w:rFonts w:cs="Calibri"/>
                <w:sz w:val="22"/>
                <w:szCs w:val="22"/>
              </w:rPr>
              <w:t xml:space="preserve"> and</w:t>
            </w:r>
            <w:r w:rsidR="00501E71" w:rsidRPr="007E3852">
              <w:rPr>
                <w:rFonts w:cs="Calibri"/>
                <w:sz w:val="22"/>
                <w:szCs w:val="22"/>
              </w:rPr>
              <w:t xml:space="preserve"> relatively easy to implement.</w:t>
            </w:r>
          </w:p>
          <w:p w:rsidR="004506FC" w:rsidRPr="007E3852" w:rsidRDefault="004506FC" w:rsidP="007E3852">
            <w:pPr>
              <w:pStyle w:val="ListParagraph"/>
              <w:numPr>
                <w:ilvl w:val="0"/>
                <w:numId w:val="41"/>
              </w:numPr>
              <w:spacing w:after="0" w:line="240" w:lineRule="auto"/>
            </w:pPr>
            <w:r w:rsidRPr="007E3852">
              <w:rPr>
                <w:rFonts w:cs="Calibri"/>
                <w:sz w:val="22"/>
                <w:szCs w:val="22"/>
              </w:rPr>
              <w:t xml:space="preserve">However, this option could set a precedent of allowing contract holders to walk away from their contractual obligations with the </w:t>
            </w:r>
            <w:r w:rsidR="00E414FC" w:rsidRPr="007E3852">
              <w:rPr>
                <w:rFonts w:cs="Calibri"/>
                <w:sz w:val="22"/>
                <w:szCs w:val="22"/>
              </w:rPr>
              <w:t>g</w:t>
            </w:r>
            <w:r w:rsidRPr="007E3852">
              <w:rPr>
                <w:rFonts w:cs="Calibri"/>
                <w:sz w:val="22"/>
                <w:szCs w:val="22"/>
              </w:rPr>
              <w:t xml:space="preserve">overnment without penalty. </w:t>
            </w:r>
          </w:p>
          <w:p w:rsidR="004506FC" w:rsidRPr="007E3852" w:rsidRDefault="004506FC" w:rsidP="007E3852">
            <w:pPr>
              <w:pStyle w:val="ListParagraph"/>
              <w:numPr>
                <w:ilvl w:val="0"/>
                <w:numId w:val="41"/>
              </w:numPr>
              <w:spacing w:after="0" w:line="240" w:lineRule="auto"/>
              <w:rPr>
                <w:rFonts w:cs="Calibri"/>
                <w:sz w:val="22"/>
                <w:szCs w:val="22"/>
              </w:rPr>
            </w:pPr>
            <w:r w:rsidRPr="007E3852">
              <w:rPr>
                <w:rFonts w:cs="Calibri"/>
                <w:sz w:val="22"/>
                <w:szCs w:val="22"/>
              </w:rPr>
              <w:t xml:space="preserve">Like Option 2, funding for contracted deliveries would not be expensed through the ERF, however, no exit fees will be provided to the CRF. </w:t>
            </w:r>
          </w:p>
          <w:p w:rsidR="00421C56" w:rsidRPr="007E3852" w:rsidRDefault="004506FC" w:rsidP="007E3852">
            <w:pPr>
              <w:pStyle w:val="ListParagraph"/>
              <w:numPr>
                <w:ilvl w:val="0"/>
                <w:numId w:val="41"/>
              </w:numPr>
              <w:spacing w:after="0" w:line="240" w:lineRule="auto"/>
              <w:rPr>
                <w:rFonts w:cs="Calibri"/>
                <w:sz w:val="22"/>
                <w:szCs w:val="22"/>
              </w:rPr>
            </w:pPr>
            <w:r w:rsidRPr="007E3852" w:rsidDel="00D3356E">
              <w:rPr>
                <w:rFonts w:cs="Calibri"/>
                <w:sz w:val="22"/>
                <w:szCs w:val="22"/>
              </w:rPr>
              <w:t xml:space="preserve">Depending on the price response of the private market, removing BMD could result in greater </w:t>
            </w:r>
            <w:r w:rsidR="00E66063" w:rsidRPr="007E3852">
              <w:rPr>
                <w:rFonts w:cs="Calibri"/>
                <w:sz w:val="22"/>
                <w:szCs w:val="22"/>
              </w:rPr>
              <w:t xml:space="preserve">and more rapid </w:t>
            </w:r>
            <w:r w:rsidRPr="007E3852" w:rsidDel="00D3356E">
              <w:rPr>
                <w:rFonts w:cs="Calibri"/>
                <w:sz w:val="22"/>
                <w:szCs w:val="22"/>
              </w:rPr>
              <w:t>take up</w:t>
            </w:r>
            <w:r w:rsidR="00E66063" w:rsidRPr="007E3852">
              <w:rPr>
                <w:rFonts w:cs="Calibri"/>
                <w:sz w:val="22"/>
                <w:szCs w:val="22"/>
              </w:rPr>
              <w:t xml:space="preserve"> </w:t>
            </w:r>
            <w:r w:rsidR="00957462" w:rsidRPr="007E3852">
              <w:rPr>
                <w:rFonts w:cs="Calibri"/>
                <w:sz w:val="22"/>
                <w:szCs w:val="22"/>
              </w:rPr>
              <w:t>by participants.</w:t>
            </w:r>
            <w:r w:rsidR="004652CF" w:rsidRPr="007E3852">
              <w:rPr>
                <w:rFonts w:cs="Calibri"/>
                <w:sz w:val="22"/>
                <w:szCs w:val="22"/>
              </w:rPr>
              <w:t xml:space="preserve"> </w:t>
            </w:r>
            <w:r w:rsidR="003C0BAD" w:rsidRPr="007E3852">
              <w:rPr>
                <w:rFonts w:cs="Calibri"/>
                <w:sz w:val="22"/>
                <w:szCs w:val="22"/>
              </w:rPr>
              <w:t xml:space="preserve">The release of volume </w:t>
            </w:r>
            <w:r w:rsidR="008D47D9" w:rsidRPr="007E3852">
              <w:rPr>
                <w:rFonts w:cs="Calibri"/>
                <w:sz w:val="22"/>
                <w:szCs w:val="22"/>
              </w:rPr>
              <w:t xml:space="preserve">would be </w:t>
            </w:r>
            <w:r w:rsidR="00421C56" w:rsidRPr="007E3852">
              <w:rPr>
                <w:rFonts w:cs="Calibri"/>
                <w:sz w:val="22"/>
                <w:szCs w:val="22"/>
              </w:rPr>
              <w:t>more rapid than for the disorderly exit expected under Option 1.</w:t>
            </w:r>
          </w:p>
          <w:p w:rsidR="00774FBC" w:rsidRPr="007E3852" w:rsidRDefault="004F071B" w:rsidP="007E3852">
            <w:pPr>
              <w:pStyle w:val="ListParagraph"/>
              <w:numPr>
                <w:ilvl w:val="0"/>
                <w:numId w:val="41"/>
              </w:numPr>
              <w:spacing w:after="0" w:line="240" w:lineRule="auto"/>
              <w:rPr>
                <w:rFonts w:cs="Calibri"/>
                <w:sz w:val="22"/>
                <w:szCs w:val="22"/>
              </w:rPr>
            </w:pPr>
            <w:r w:rsidRPr="007E3852">
              <w:rPr>
                <w:rFonts w:cs="Calibri"/>
                <w:sz w:val="22"/>
                <w:szCs w:val="22"/>
              </w:rPr>
              <w:t xml:space="preserve">While </w:t>
            </w:r>
            <w:r w:rsidR="003E188D" w:rsidRPr="007E3852">
              <w:rPr>
                <w:rFonts w:cs="Calibri"/>
                <w:sz w:val="22"/>
                <w:szCs w:val="22"/>
              </w:rPr>
              <w:t xml:space="preserve">additional demand may emerge as a result of lower prices, </w:t>
            </w:r>
            <w:r w:rsidR="009B665E" w:rsidRPr="007E3852">
              <w:rPr>
                <w:rFonts w:cs="Calibri"/>
                <w:sz w:val="22"/>
                <w:szCs w:val="22"/>
              </w:rPr>
              <w:t xml:space="preserve">the rapid </w:t>
            </w:r>
            <w:r w:rsidR="000B4C5F" w:rsidRPr="007E3852">
              <w:rPr>
                <w:rFonts w:cs="Calibri"/>
                <w:sz w:val="22"/>
                <w:szCs w:val="22"/>
              </w:rPr>
              <w:t xml:space="preserve">released of contracted ACCUs </w:t>
            </w:r>
            <w:r w:rsidRPr="007E3852">
              <w:rPr>
                <w:rFonts w:cs="Calibri"/>
                <w:sz w:val="22"/>
                <w:szCs w:val="22"/>
              </w:rPr>
              <w:t xml:space="preserve">would likely </w:t>
            </w:r>
            <w:r w:rsidR="00774FBC" w:rsidRPr="007E3852">
              <w:rPr>
                <w:rFonts w:cs="Calibri"/>
                <w:sz w:val="22"/>
                <w:szCs w:val="22"/>
              </w:rPr>
              <w:t>lead to significant price falls</w:t>
            </w:r>
            <w:r w:rsidR="00386212" w:rsidRPr="007E3852">
              <w:rPr>
                <w:rFonts w:cs="Calibri"/>
                <w:sz w:val="22"/>
                <w:szCs w:val="22"/>
              </w:rPr>
              <w:t xml:space="preserve"> and </w:t>
            </w:r>
            <w:r w:rsidR="00774FBC" w:rsidRPr="007E3852">
              <w:rPr>
                <w:rFonts w:cs="Calibri"/>
                <w:sz w:val="22"/>
                <w:szCs w:val="22"/>
              </w:rPr>
              <w:t>investment uncertainty.</w:t>
            </w:r>
            <w:r w:rsidR="00DE2223" w:rsidRPr="007E3852">
              <w:rPr>
                <w:rFonts w:cs="Calibri"/>
                <w:sz w:val="22"/>
                <w:szCs w:val="22"/>
              </w:rPr>
              <w:t xml:space="preserve"> </w:t>
            </w:r>
          </w:p>
          <w:p w:rsidR="00F81CF5" w:rsidRPr="007E3852" w:rsidRDefault="00F81CF5" w:rsidP="007E3852">
            <w:pPr>
              <w:pStyle w:val="ListParagraph"/>
              <w:numPr>
                <w:ilvl w:val="0"/>
                <w:numId w:val="41"/>
              </w:numPr>
              <w:spacing w:after="0" w:line="240" w:lineRule="auto"/>
              <w:rPr>
                <w:rFonts w:cs="Calibri"/>
                <w:sz w:val="22"/>
                <w:szCs w:val="22"/>
              </w:rPr>
            </w:pPr>
            <w:r w:rsidRPr="007E3852">
              <w:rPr>
                <w:rFonts w:cs="Calibri"/>
                <w:sz w:val="22"/>
                <w:szCs w:val="22"/>
              </w:rPr>
              <w:t xml:space="preserve">There is a risk that this option will be seen as a significant intervention by the </w:t>
            </w:r>
            <w:r w:rsidR="00E414FC" w:rsidRPr="007E3852">
              <w:rPr>
                <w:rFonts w:cs="Calibri"/>
                <w:sz w:val="22"/>
                <w:szCs w:val="22"/>
              </w:rPr>
              <w:t>g</w:t>
            </w:r>
            <w:r w:rsidRPr="007E3852">
              <w:rPr>
                <w:rFonts w:cs="Calibri"/>
                <w:sz w:val="22"/>
                <w:szCs w:val="22"/>
              </w:rPr>
              <w:t>overnment to reduce the ACCU price. This could create a perception of sovereign risk discouraging further investment in the market by both suppliers and purchasers of ACCUs.</w:t>
            </w:r>
          </w:p>
        </w:tc>
      </w:tr>
    </w:tbl>
    <w:p w:rsidR="00774FBC" w:rsidRPr="001B14DE" w:rsidRDefault="00774FBC" w:rsidP="002D2372">
      <w:pPr>
        <w:pStyle w:val="BodyText"/>
      </w:pPr>
    </w:p>
    <w:p w:rsidR="00651F89" w:rsidRPr="001B14DE" w:rsidRDefault="00791D07" w:rsidP="001A1BD7">
      <w:pPr>
        <w:pStyle w:val="Heading1"/>
      </w:pPr>
      <w:r w:rsidRPr="001B14DE">
        <w:br w:type="page"/>
      </w:r>
      <w:r w:rsidR="00651F89" w:rsidRPr="001B14DE">
        <w:t>4. What is the likely net benefit of each option?</w:t>
      </w:r>
    </w:p>
    <w:p w:rsidR="004C2627" w:rsidRPr="007E3852" w:rsidRDefault="004506FC" w:rsidP="004506FC">
      <w:pPr>
        <w:pStyle w:val="BodyText"/>
        <w:rPr>
          <w:rFonts w:cs="Calibri"/>
          <w:sz w:val="22"/>
          <w:szCs w:val="22"/>
        </w:rPr>
      </w:pPr>
      <w:r w:rsidRPr="001B14DE">
        <w:rPr>
          <w:sz w:val="22"/>
          <w:szCs w:val="22"/>
        </w:rPr>
        <w:t xml:space="preserve">The three </w:t>
      </w:r>
      <w:r w:rsidRPr="00E467A0">
        <w:rPr>
          <w:sz w:val="22"/>
          <w:szCs w:val="22"/>
        </w:rPr>
        <w:t xml:space="preserve">options carry different </w:t>
      </w:r>
      <w:r w:rsidRPr="007E3852">
        <w:rPr>
          <w:rFonts w:cs="Calibri"/>
          <w:sz w:val="22"/>
          <w:szCs w:val="22"/>
        </w:rPr>
        <w:t>benefits and costs</w:t>
      </w:r>
      <w:r w:rsidR="00606399" w:rsidRPr="007E3852">
        <w:rPr>
          <w:rFonts w:cs="Calibri"/>
          <w:sz w:val="22"/>
          <w:szCs w:val="22"/>
        </w:rPr>
        <w:t>,</w:t>
      </w:r>
      <w:r w:rsidRPr="007E3852">
        <w:rPr>
          <w:rFonts w:cs="Calibri"/>
          <w:sz w:val="22"/>
          <w:szCs w:val="22"/>
        </w:rPr>
        <w:t xml:space="preserve"> with</w:t>
      </w:r>
      <w:r w:rsidR="002036B5" w:rsidRPr="007E3852">
        <w:rPr>
          <w:rFonts w:cs="Calibri"/>
          <w:sz w:val="22"/>
          <w:szCs w:val="22"/>
        </w:rPr>
        <w:t xml:space="preserve"> </w:t>
      </w:r>
      <w:r w:rsidRPr="007E3852">
        <w:rPr>
          <w:rFonts w:cs="Calibri"/>
          <w:sz w:val="22"/>
          <w:szCs w:val="22"/>
        </w:rPr>
        <w:t>costs</w:t>
      </w:r>
      <w:r w:rsidR="002036B5" w:rsidRPr="007E3852">
        <w:rPr>
          <w:rFonts w:cs="Calibri"/>
          <w:sz w:val="22"/>
          <w:szCs w:val="22"/>
        </w:rPr>
        <w:t xml:space="preserve"> for participants associated with changes to </w:t>
      </w:r>
      <w:r w:rsidR="00543B73" w:rsidRPr="007E3852">
        <w:rPr>
          <w:rFonts w:cs="Calibri"/>
          <w:sz w:val="22"/>
          <w:szCs w:val="22"/>
        </w:rPr>
        <w:t xml:space="preserve">their </w:t>
      </w:r>
      <w:r w:rsidR="002036B5" w:rsidRPr="007E3852">
        <w:rPr>
          <w:rFonts w:cs="Calibri"/>
          <w:sz w:val="22"/>
          <w:szCs w:val="22"/>
        </w:rPr>
        <w:t>contracts</w:t>
      </w:r>
      <w:r w:rsidR="00543B73" w:rsidRPr="007E3852">
        <w:rPr>
          <w:rFonts w:cs="Calibri"/>
          <w:sz w:val="22"/>
          <w:szCs w:val="22"/>
        </w:rPr>
        <w:t xml:space="preserve"> with government</w:t>
      </w:r>
      <w:r w:rsidR="00CE2DAA" w:rsidRPr="007E3852">
        <w:rPr>
          <w:rFonts w:cs="Calibri"/>
          <w:sz w:val="22"/>
          <w:szCs w:val="22"/>
        </w:rPr>
        <w:t xml:space="preserve"> as a result of different options for the exit arrangement</w:t>
      </w:r>
      <w:r w:rsidR="002036B5" w:rsidRPr="007E3852">
        <w:rPr>
          <w:rFonts w:cs="Calibri"/>
          <w:sz w:val="22"/>
          <w:szCs w:val="22"/>
        </w:rPr>
        <w:t>;</w:t>
      </w:r>
      <w:r w:rsidRPr="007E3852">
        <w:rPr>
          <w:rFonts w:cs="Calibri"/>
          <w:sz w:val="22"/>
          <w:szCs w:val="22"/>
        </w:rPr>
        <w:t xml:space="preserve"> and other impacts on </w:t>
      </w:r>
      <w:r w:rsidR="00606399" w:rsidRPr="007E3852">
        <w:rPr>
          <w:rFonts w:cs="Calibri"/>
          <w:sz w:val="22"/>
          <w:szCs w:val="22"/>
        </w:rPr>
        <w:t>the market,</w:t>
      </w:r>
      <w:r w:rsidRPr="007E3852">
        <w:rPr>
          <w:rFonts w:cs="Calibri"/>
          <w:sz w:val="22"/>
          <w:szCs w:val="22"/>
        </w:rPr>
        <w:t xml:space="preserve"> equity and reputation varying considerably under each option. While the</w:t>
      </w:r>
      <w:r w:rsidR="007F6877" w:rsidRPr="007E3852">
        <w:rPr>
          <w:rFonts w:cs="Calibri"/>
          <w:sz w:val="22"/>
          <w:szCs w:val="22"/>
        </w:rPr>
        <w:t xml:space="preserve"> quantitative</w:t>
      </w:r>
      <w:r w:rsidRPr="007E3852">
        <w:rPr>
          <w:rFonts w:cs="Calibri"/>
          <w:sz w:val="22"/>
          <w:szCs w:val="22"/>
        </w:rPr>
        <w:t xml:space="preserve"> </w:t>
      </w:r>
      <w:r w:rsidR="00F60503" w:rsidRPr="007E3852">
        <w:rPr>
          <w:rFonts w:cs="Calibri"/>
          <w:sz w:val="22"/>
          <w:szCs w:val="22"/>
        </w:rPr>
        <w:t>estimates of</w:t>
      </w:r>
      <w:r w:rsidRPr="007E3852">
        <w:rPr>
          <w:rFonts w:cs="Calibri"/>
          <w:sz w:val="22"/>
          <w:szCs w:val="22"/>
        </w:rPr>
        <w:t xml:space="preserve"> regulatory </w:t>
      </w:r>
      <w:r w:rsidR="00F60503" w:rsidRPr="007E3852">
        <w:rPr>
          <w:rFonts w:cs="Calibri"/>
          <w:sz w:val="22"/>
          <w:szCs w:val="22"/>
        </w:rPr>
        <w:t>burden</w:t>
      </w:r>
      <w:r w:rsidRPr="007E3852">
        <w:rPr>
          <w:rFonts w:cs="Calibri"/>
          <w:sz w:val="22"/>
          <w:szCs w:val="22"/>
        </w:rPr>
        <w:t xml:space="preserve"> relate directly to the </w:t>
      </w:r>
      <w:r w:rsidR="00606399" w:rsidRPr="007E3852">
        <w:rPr>
          <w:rFonts w:cs="Calibri"/>
          <w:sz w:val="22"/>
          <w:szCs w:val="22"/>
        </w:rPr>
        <w:t>administrative and compliance costs</w:t>
      </w:r>
      <w:r w:rsidR="002647A9" w:rsidRPr="007E3852">
        <w:rPr>
          <w:rFonts w:cs="Calibri"/>
          <w:sz w:val="22"/>
          <w:szCs w:val="22"/>
        </w:rPr>
        <w:t xml:space="preserve"> for</w:t>
      </w:r>
      <w:r w:rsidRPr="007E3852">
        <w:rPr>
          <w:rFonts w:cs="Calibri"/>
          <w:sz w:val="22"/>
          <w:szCs w:val="22"/>
        </w:rPr>
        <w:t xml:space="preserve"> contract holders, there are also broader indirect </w:t>
      </w:r>
      <w:r w:rsidR="00371F22" w:rsidRPr="007E3852">
        <w:rPr>
          <w:rFonts w:cs="Calibri"/>
          <w:sz w:val="22"/>
          <w:szCs w:val="22"/>
        </w:rPr>
        <w:t>impacts of</w:t>
      </w:r>
      <w:r w:rsidRPr="007E3852">
        <w:rPr>
          <w:rFonts w:cs="Calibri"/>
          <w:sz w:val="22"/>
          <w:szCs w:val="22"/>
        </w:rPr>
        <w:t xml:space="preserve"> each option for the governmen</w:t>
      </w:r>
      <w:r w:rsidR="00D21485" w:rsidRPr="007E3852">
        <w:rPr>
          <w:rFonts w:cs="Calibri"/>
          <w:sz w:val="22"/>
          <w:szCs w:val="22"/>
        </w:rPr>
        <w:t>t and other market participants,</w:t>
      </w:r>
      <w:r w:rsidRPr="007E3852">
        <w:rPr>
          <w:rFonts w:cs="Calibri"/>
          <w:sz w:val="22"/>
          <w:szCs w:val="22"/>
        </w:rPr>
        <w:t xml:space="preserve"> </w:t>
      </w:r>
      <w:r w:rsidR="002647A9" w:rsidRPr="007E3852">
        <w:rPr>
          <w:rFonts w:cs="Calibri"/>
          <w:sz w:val="22"/>
          <w:szCs w:val="22"/>
        </w:rPr>
        <w:t xml:space="preserve">which are </w:t>
      </w:r>
      <w:r w:rsidR="000B3B22" w:rsidRPr="007E3852">
        <w:rPr>
          <w:rFonts w:cs="Calibri"/>
          <w:sz w:val="22"/>
          <w:szCs w:val="22"/>
        </w:rPr>
        <w:t>out of scope of the regulatory burden estimate</w:t>
      </w:r>
      <w:r w:rsidR="001030CB" w:rsidRPr="007E3852">
        <w:rPr>
          <w:rFonts w:cs="Calibri"/>
          <w:sz w:val="22"/>
          <w:szCs w:val="22"/>
        </w:rPr>
        <w:t xml:space="preserve"> in accordance with</w:t>
      </w:r>
      <w:r w:rsidR="000B3B22" w:rsidRPr="007E3852">
        <w:rPr>
          <w:rFonts w:cs="Calibri"/>
          <w:sz w:val="22"/>
          <w:szCs w:val="22"/>
        </w:rPr>
        <w:t xml:space="preserve"> the </w:t>
      </w:r>
      <w:r w:rsidR="002863D0" w:rsidRPr="007E3852">
        <w:rPr>
          <w:rFonts w:cs="Calibri"/>
          <w:sz w:val="22"/>
          <w:szCs w:val="22"/>
        </w:rPr>
        <w:t xml:space="preserve">OBPR </w:t>
      </w:r>
      <w:r w:rsidR="000B3B22" w:rsidRPr="007E3852">
        <w:rPr>
          <w:rFonts w:cs="Calibri"/>
          <w:sz w:val="22"/>
          <w:szCs w:val="22"/>
        </w:rPr>
        <w:t>guidance</w:t>
      </w:r>
      <w:r w:rsidR="001030CB" w:rsidRPr="007E3852">
        <w:rPr>
          <w:rFonts w:cs="Calibri"/>
          <w:sz w:val="22"/>
          <w:szCs w:val="22"/>
        </w:rPr>
        <w:t>. Nonetheless these impacts</w:t>
      </w:r>
      <w:r w:rsidR="000B3B22" w:rsidRPr="007E3852">
        <w:rPr>
          <w:rFonts w:cs="Calibri"/>
          <w:sz w:val="22"/>
          <w:szCs w:val="22"/>
        </w:rPr>
        <w:t xml:space="preserve"> are </w:t>
      </w:r>
      <w:r w:rsidR="002647A9" w:rsidRPr="007E3852">
        <w:rPr>
          <w:rFonts w:cs="Calibri"/>
          <w:sz w:val="22"/>
          <w:szCs w:val="22"/>
        </w:rPr>
        <w:t>discussed qualitatively in this section</w:t>
      </w:r>
      <w:r w:rsidR="00F70C36" w:rsidRPr="007E3852">
        <w:rPr>
          <w:rFonts w:cs="Calibri"/>
          <w:sz w:val="22"/>
          <w:szCs w:val="22"/>
        </w:rPr>
        <w:t xml:space="preserve"> given the significance of the implications</w:t>
      </w:r>
      <w:r w:rsidRPr="007E3852">
        <w:rPr>
          <w:rFonts w:cs="Calibri"/>
          <w:sz w:val="22"/>
          <w:szCs w:val="22"/>
        </w:rPr>
        <w:t xml:space="preserve">. </w:t>
      </w:r>
    </w:p>
    <w:p w:rsidR="004506FC" w:rsidRPr="00C73142" w:rsidRDefault="004506FC" w:rsidP="0051713F">
      <w:pPr>
        <w:pStyle w:val="Heading3"/>
      </w:pPr>
      <w:r w:rsidRPr="00ED066B">
        <w:t>Option 1: Maintain the status quo</w:t>
      </w:r>
    </w:p>
    <w:p w:rsidR="004506FC" w:rsidRPr="001B14DE" w:rsidRDefault="00501E71" w:rsidP="004506FC">
      <w:pPr>
        <w:pStyle w:val="BodyText"/>
        <w:rPr>
          <w:sz w:val="22"/>
          <w:szCs w:val="22"/>
        </w:rPr>
      </w:pPr>
      <w:r w:rsidRPr="001B14DE">
        <w:rPr>
          <w:sz w:val="22"/>
          <w:szCs w:val="22"/>
        </w:rPr>
        <w:t xml:space="preserve">Under Option 1, no action is undertaken. </w:t>
      </w:r>
      <w:r w:rsidR="004506FC" w:rsidRPr="001B14DE">
        <w:rPr>
          <w:sz w:val="22"/>
          <w:szCs w:val="22"/>
        </w:rPr>
        <w:t>The C</w:t>
      </w:r>
      <w:r w:rsidR="008956F3">
        <w:rPr>
          <w:sz w:val="22"/>
          <w:szCs w:val="22"/>
        </w:rPr>
        <w:t>ER</w:t>
      </w:r>
      <w:r w:rsidR="004506FC" w:rsidRPr="001B14DE">
        <w:rPr>
          <w:sz w:val="22"/>
          <w:szCs w:val="22"/>
        </w:rPr>
        <w:t xml:space="preserve"> would wait for delivery failures to eventuate</w:t>
      </w:r>
      <w:r w:rsidR="00A7203B" w:rsidRPr="001B14DE">
        <w:rPr>
          <w:sz w:val="22"/>
          <w:szCs w:val="22"/>
        </w:rPr>
        <w:t>, anticipated to be in the form of a disorderly exit,</w:t>
      </w:r>
      <w:r w:rsidR="00FF5839" w:rsidRPr="001B14DE">
        <w:rPr>
          <w:sz w:val="22"/>
          <w:szCs w:val="22"/>
        </w:rPr>
        <w:t xml:space="preserve"> </w:t>
      </w:r>
      <w:r w:rsidR="004506FC" w:rsidRPr="001B14DE">
        <w:rPr>
          <w:sz w:val="22"/>
          <w:szCs w:val="22"/>
        </w:rPr>
        <w:t>and subsequently seek BMD from contract holders.</w:t>
      </w:r>
    </w:p>
    <w:p w:rsidR="000B6709" w:rsidRPr="0051713F" w:rsidRDefault="000B6709" w:rsidP="004506FC">
      <w:pPr>
        <w:pStyle w:val="BodyText"/>
      </w:pPr>
      <w:r w:rsidRPr="001B14DE">
        <w:rPr>
          <w:sz w:val="22"/>
          <w:szCs w:val="22"/>
        </w:rPr>
        <w:t xml:space="preserve">This approach would not be subject to any specific or legislative review processes. </w:t>
      </w:r>
      <w:r w:rsidRPr="001B14DE">
        <w:rPr>
          <w:color w:val="auto"/>
          <w:sz w:val="22"/>
          <w:szCs w:val="22"/>
        </w:rPr>
        <w:t xml:space="preserve">The general operation of the ERF </w:t>
      </w:r>
      <w:r w:rsidRPr="007E3852">
        <w:rPr>
          <w:rFonts w:eastAsia="MS Gothic" w:cs="Calibri"/>
          <w:color w:val="auto"/>
          <w:sz w:val="22"/>
          <w:szCs w:val="22"/>
        </w:rPr>
        <w:t xml:space="preserve">would be reviewed through reviews of emissions reduction policies and their impacts, including by the Climate Change Authority and under the </w:t>
      </w:r>
      <w:r w:rsidR="005273C3" w:rsidRPr="007E3852">
        <w:rPr>
          <w:rFonts w:eastAsia="MS Gothic" w:cs="Calibri"/>
          <w:color w:val="auto"/>
          <w:sz w:val="22"/>
          <w:szCs w:val="22"/>
        </w:rPr>
        <w:t>Government’s</w:t>
      </w:r>
      <w:r w:rsidRPr="007E3852">
        <w:rPr>
          <w:rFonts w:eastAsia="MS Gothic" w:cs="Calibri"/>
          <w:color w:val="auto"/>
          <w:sz w:val="22"/>
          <w:szCs w:val="22"/>
        </w:rPr>
        <w:t xml:space="preserve"> Long-Term Emissions Reduction Plan.</w:t>
      </w:r>
    </w:p>
    <w:p w:rsidR="00C97922" w:rsidRPr="001B14DE" w:rsidRDefault="00C97922" w:rsidP="00C97922">
      <w:pPr>
        <w:pStyle w:val="Heading4"/>
      </w:pPr>
      <w:r w:rsidRPr="001B14DE">
        <w:t>Benefits</w:t>
      </w:r>
    </w:p>
    <w:p w:rsidR="003549EB" w:rsidRPr="001B14DE" w:rsidRDefault="00750EF2" w:rsidP="00C97922">
      <w:pPr>
        <w:pStyle w:val="BodyText"/>
        <w:rPr>
          <w:sz w:val="22"/>
          <w:szCs w:val="22"/>
        </w:rPr>
      </w:pPr>
      <w:r w:rsidRPr="001B14DE">
        <w:rPr>
          <w:sz w:val="22"/>
          <w:szCs w:val="22"/>
        </w:rPr>
        <w:t xml:space="preserve">Maintaining the status quo </w:t>
      </w:r>
      <w:r w:rsidR="00AA2367" w:rsidRPr="001B14DE">
        <w:rPr>
          <w:sz w:val="22"/>
          <w:szCs w:val="22"/>
        </w:rPr>
        <w:t>would</w:t>
      </w:r>
      <w:r w:rsidRPr="001B14DE">
        <w:rPr>
          <w:sz w:val="22"/>
          <w:szCs w:val="22"/>
        </w:rPr>
        <w:t xml:space="preserve"> reduce the </w:t>
      </w:r>
      <w:r w:rsidR="00AA2367" w:rsidRPr="001B14DE">
        <w:rPr>
          <w:sz w:val="22"/>
          <w:szCs w:val="22"/>
        </w:rPr>
        <w:t xml:space="preserve">risk </w:t>
      </w:r>
      <w:r w:rsidR="00DC2D68" w:rsidRPr="001B14DE">
        <w:rPr>
          <w:sz w:val="22"/>
          <w:szCs w:val="22"/>
        </w:rPr>
        <w:t xml:space="preserve">that </w:t>
      </w:r>
      <w:r w:rsidR="00D54CBC" w:rsidRPr="001B14DE">
        <w:rPr>
          <w:sz w:val="22"/>
          <w:szCs w:val="22"/>
        </w:rPr>
        <w:t>changes to</w:t>
      </w:r>
      <w:r w:rsidR="00AA2367" w:rsidRPr="001B14DE">
        <w:rPr>
          <w:sz w:val="22"/>
          <w:szCs w:val="22"/>
        </w:rPr>
        <w:t xml:space="preserve"> </w:t>
      </w:r>
      <w:r w:rsidR="00245AD1">
        <w:rPr>
          <w:sz w:val="22"/>
          <w:szCs w:val="22"/>
        </w:rPr>
        <w:t>scheme</w:t>
      </w:r>
      <w:r w:rsidR="002F0CDE" w:rsidRPr="001B14DE">
        <w:rPr>
          <w:sz w:val="22"/>
          <w:szCs w:val="22"/>
        </w:rPr>
        <w:t xml:space="preserve"> </w:t>
      </w:r>
      <w:r w:rsidR="00D54CBC" w:rsidRPr="001B14DE">
        <w:rPr>
          <w:sz w:val="22"/>
          <w:szCs w:val="22"/>
        </w:rPr>
        <w:t>policy are</w:t>
      </w:r>
      <w:r w:rsidR="002F0CDE" w:rsidRPr="001B14DE">
        <w:rPr>
          <w:sz w:val="22"/>
          <w:szCs w:val="22"/>
        </w:rPr>
        <w:t xml:space="preserve"> </w:t>
      </w:r>
      <w:r w:rsidR="00875DF9" w:rsidRPr="001B14DE">
        <w:rPr>
          <w:sz w:val="22"/>
          <w:szCs w:val="22"/>
        </w:rPr>
        <w:t xml:space="preserve">perceived to be </w:t>
      </w:r>
      <w:r w:rsidR="002F0CDE" w:rsidRPr="001B14DE">
        <w:rPr>
          <w:sz w:val="22"/>
          <w:szCs w:val="22"/>
        </w:rPr>
        <w:t xml:space="preserve">directly </w:t>
      </w:r>
      <w:r w:rsidR="005E385F" w:rsidRPr="001B14DE">
        <w:rPr>
          <w:sz w:val="22"/>
          <w:szCs w:val="22"/>
        </w:rPr>
        <w:t xml:space="preserve">influencing or </w:t>
      </w:r>
      <w:r w:rsidR="002F0CDE" w:rsidRPr="001B14DE">
        <w:rPr>
          <w:sz w:val="22"/>
          <w:szCs w:val="22"/>
        </w:rPr>
        <w:t xml:space="preserve">impacting on </w:t>
      </w:r>
      <w:r w:rsidR="00E13817" w:rsidRPr="001B14DE">
        <w:rPr>
          <w:sz w:val="22"/>
          <w:szCs w:val="22"/>
        </w:rPr>
        <w:t>carbon markets</w:t>
      </w:r>
      <w:r w:rsidR="00D54CBC" w:rsidRPr="001B14DE">
        <w:rPr>
          <w:sz w:val="22"/>
          <w:szCs w:val="22"/>
        </w:rPr>
        <w:t xml:space="preserve">. </w:t>
      </w:r>
    </w:p>
    <w:p w:rsidR="00C97922" w:rsidRPr="00ED066B" w:rsidRDefault="00C97922" w:rsidP="001A1BD7">
      <w:pPr>
        <w:pStyle w:val="Heading4"/>
      </w:pPr>
      <w:r w:rsidRPr="00ED066B">
        <w:t>Costs</w:t>
      </w:r>
    </w:p>
    <w:p w:rsidR="004506FC" w:rsidRPr="001B14DE" w:rsidRDefault="004506FC" w:rsidP="004506FC">
      <w:pPr>
        <w:pStyle w:val="BodyText"/>
        <w:keepNext/>
        <w:rPr>
          <w:b/>
          <w:sz w:val="22"/>
          <w:szCs w:val="22"/>
        </w:rPr>
      </w:pPr>
      <w:r w:rsidRPr="001B14DE">
        <w:rPr>
          <w:b/>
          <w:sz w:val="22"/>
          <w:szCs w:val="22"/>
        </w:rPr>
        <w:t xml:space="preserve">Regulatory costs </w:t>
      </w:r>
    </w:p>
    <w:p w:rsidR="004506FC" w:rsidRPr="007E3852" w:rsidRDefault="004506FC" w:rsidP="004506FC">
      <w:pPr>
        <w:pStyle w:val="BodyText"/>
        <w:rPr>
          <w:rFonts w:eastAsia="MS Gothic" w:cs="Calibri"/>
          <w:color w:val="auto"/>
          <w:sz w:val="22"/>
          <w:szCs w:val="22"/>
        </w:rPr>
      </w:pPr>
      <w:r w:rsidRPr="001B14DE">
        <w:rPr>
          <w:sz w:val="22"/>
          <w:szCs w:val="22"/>
        </w:rPr>
        <w:t xml:space="preserve">This option involves high administrative costs for both government and contract holders as it requires complex and costly administrative and </w:t>
      </w:r>
      <w:r w:rsidR="0069580D" w:rsidRPr="001B14DE">
        <w:rPr>
          <w:sz w:val="22"/>
          <w:szCs w:val="22"/>
        </w:rPr>
        <w:t xml:space="preserve">potentially </w:t>
      </w:r>
      <w:r w:rsidRPr="001B14DE">
        <w:rPr>
          <w:sz w:val="22"/>
          <w:szCs w:val="22"/>
        </w:rPr>
        <w:t>legal negotiations. Using the BMD process</w:t>
      </w:r>
      <w:r w:rsidR="00B108ED" w:rsidRPr="001B14DE">
        <w:rPr>
          <w:sz w:val="22"/>
          <w:szCs w:val="22"/>
        </w:rPr>
        <w:t xml:space="preserve"> speci</w:t>
      </w:r>
      <w:r w:rsidR="00231325" w:rsidRPr="001B14DE">
        <w:rPr>
          <w:sz w:val="22"/>
          <w:szCs w:val="22"/>
        </w:rPr>
        <w:t xml:space="preserve">fied </w:t>
      </w:r>
      <w:r w:rsidR="00297EA5" w:rsidRPr="001B14DE">
        <w:rPr>
          <w:sz w:val="22"/>
          <w:szCs w:val="22"/>
        </w:rPr>
        <w:t>under contract</w:t>
      </w:r>
      <w:r w:rsidRPr="001B14DE">
        <w:rPr>
          <w:sz w:val="22"/>
          <w:szCs w:val="22"/>
        </w:rPr>
        <w:t>, t</w:t>
      </w:r>
      <w:r w:rsidRPr="007E3852">
        <w:rPr>
          <w:rFonts w:cs="Calibri"/>
          <w:sz w:val="22"/>
          <w:szCs w:val="22"/>
        </w:rPr>
        <w:t>he C</w:t>
      </w:r>
      <w:r w:rsidR="008956F3" w:rsidRPr="007E3852">
        <w:rPr>
          <w:rFonts w:cs="Calibri"/>
          <w:sz w:val="22"/>
          <w:szCs w:val="22"/>
        </w:rPr>
        <w:t>ER</w:t>
      </w:r>
      <w:r w:rsidRPr="007E3852">
        <w:rPr>
          <w:rFonts w:cs="Calibri"/>
          <w:sz w:val="22"/>
          <w:szCs w:val="22"/>
        </w:rPr>
        <w:t xml:space="preserve"> would be required to seek market valuations and calculate damages and reasonable administrative costs </w:t>
      </w:r>
      <w:r w:rsidRPr="007E3852">
        <w:rPr>
          <w:rFonts w:eastAsia="MS Gothic" w:cs="Calibri"/>
          <w:color w:val="auto"/>
          <w:sz w:val="22"/>
          <w:szCs w:val="22"/>
        </w:rPr>
        <w:t>for each delivery milestone for each contract engaging in the process (</w:t>
      </w:r>
      <w:r w:rsidR="00297EA5" w:rsidRPr="007E3852">
        <w:rPr>
          <w:rFonts w:eastAsia="MS Gothic" w:cs="Calibri"/>
          <w:color w:val="auto"/>
          <w:sz w:val="22"/>
          <w:szCs w:val="22"/>
        </w:rPr>
        <w:t xml:space="preserve">around </w:t>
      </w:r>
      <w:r w:rsidRPr="007E3852">
        <w:rPr>
          <w:rFonts w:eastAsia="MS Gothic" w:cs="Calibri"/>
          <w:color w:val="auto"/>
          <w:sz w:val="22"/>
          <w:szCs w:val="22"/>
        </w:rPr>
        <w:t>1,800</w:t>
      </w:r>
      <w:r w:rsidR="00297EA5" w:rsidRPr="007E3852">
        <w:rPr>
          <w:rFonts w:eastAsia="MS Gothic" w:cs="Calibri"/>
          <w:color w:val="auto"/>
          <w:sz w:val="22"/>
          <w:szCs w:val="22"/>
        </w:rPr>
        <w:t> </w:t>
      </w:r>
      <w:r w:rsidRPr="007E3852">
        <w:rPr>
          <w:rFonts w:eastAsia="MS Gothic" w:cs="Calibri"/>
          <w:color w:val="auto"/>
          <w:sz w:val="22"/>
          <w:szCs w:val="22"/>
        </w:rPr>
        <w:t xml:space="preserve">ACCU delivery milestones outstanding under </w:t>
      </w:r>
      <w:r w:rsidRPr="001B14DE">
        <w:rPr>
          <w:sz w:val="22"/>
          <w:szCs w:val="22"/>
        </w:rPr>
        <w:t xml:space="preserve">392 fixed delivery contracts). Fixed delivery </w:t>
      </w:r>
      <w:r w:rsidRPr="007E3852">
        <w:rPr>
          <w:rFonts w:cs="Calibri"/>
          <w:sz w:val="22"/>
          <w:szCs w:val="22"/>
        </w:rPr>
        <w:t xml:space="preserve">contract holders would be required to pay damages or face </w:t>
      </w:r>
      <w:r w:rsidRPr="007E3852">
        <w:rPr>
          <w:rFonts w:eastAsia="MS Gothic" w:cs="Calibri"/>
          <w:color w:val="auto"/>
          <w:sz w:val="22"/>
          <w:szCs w:val="22"/>
        </w:rPr>
        <w:t>legal proceedings. The damages are capped at the contract price plus reasonable costs (including interest and administration and legal expenses) and would be provided to the CRF.</w:t>
      </w:r>
      <w:r w:rsidR="00547D73" w:rsidRPr="007E3852">
        <w:rPr>
          <w:rFonts w:eastAsia="MS Gothic" w:cs="Calibri"/>
          <w:color w:val="auto"/>
          <w:sz w:val="22"/>
          <w:szCs w:val="22"/>
        </w:rPr>
        <w:t xml:space="preserve"> </w:t>
      </w:r>
      <w:r w:rsidR="00F80C61" w:rsidRPr="007E3852">
        <w:rPr>
          <w:rFonts w:eastAsia="MS Gothic" w:cs="Calibri"/>
          <w:color w:val="auto"/>
          <w:sz w:val="22"/>
          <w:szCs w:val="22"/>
        </w:rPr>
        <w:t xml:space="preserve">The reasonable administrative costs incurred by the CER that are passed onto contract holders have been included in the regulatory burden estimate below, while </w:t>
      </w:r>
      <w:r w:rsidR="004C68B7" w:rsidRPr="007E3852">
        <w:rPr>
          <w:rFonts w:eastAsia="MS Gothic" w:cs="Calibri"/>
          <w:color w:val="auto"/>
          <w:sz w:val="22"/>
          <w:szCs w:val="22"/>
        </w:rPr>
        <w:t xml:space="preserve">damages </w:t>
      </w:r>
      <w:r w:rsidR="00F80C61" w:rsidRPr="007E3852">
        <w:rPr>
          <w:rFonts w:eastAsia="MS Gothic" w:cs="Calibri"/>
          <w:color w:val="auto"/>
          <w:sz w:val="22"/>
          <w:szCs w:val="22"/>
        </w:rPr>
        <w:t xml:space="preserve">have </w:t>
      </w:r>
      <w:r w:rsidR="004C68B7" w:rsidRPr="007E3852">
        <w:rPr>
          <w:rFonts w:eastAsia="MS Gothic" w:cs="Calibri"/>
          <w:color w:val="auto"/>
          <w:sz w:val="22"/>
          <w:szCs w:val="22"/>
        </w:rPr>
        <w:t>been excluded</w:t>
      </w:r>
      <w:r w:rsidR="00F80C61" w:rsidRPr="007E3852">
        <w:rPr>
          <w:rFonts w:eastAsia="MS Gothic" w:cs="Calibri"/>
          <w:color w:val="auto"/>
          <w:sz w:val="22"/>
          <w:szCs w:val="22"/>
        </w:rPr>
        <w:t xml:space="preserve"> </w:t>
      </w:r>
      <w:r w:rsidR="001D0E3F" w:rsidRPr="007E3852">
        <w:rPr>
          <w:rFonts w:eastAsia="MS Gothic" w:cs="Calibri"/>
          <w:color w:val="auto"/>
          <w:sz w:val="22"/>
          <w:szCs w:val="22"/>
        </w:rPr>
        <w:t>in accordance with OBPR guidance,</w:t>
      </w:r>
      <w:r w:rsidR="00F80C61" w:rsidRPr="007E3852">
        <w:rPr>
          <w:rFonts w:eastAsia="MS Gothic" w:cs="Calibri"/>
          <w:color w:val="auto"/>
          <w:sz w:val="22"/>
          <w:szCs w:val="22"/>
        </w:rPr>
        <w:t xml:space="preserve"> as this is a direct financial cost.</w:t>
      </w:r>
    </w:p>
    <w:p w:rsidR="004506FC" w:rsidRPr="007E3852" w:rsidRDefault="004506FC" w:rsidP="004506FC">
      <w:pPr>
        <w:pStyle w:val="BodyText"/>
        <w:rPr>
          <w:rFonts w:cs="Calibri"/>
          <w:sz w:val="22"/>
          <w:szCs w:val="22"/>
        </w:rPr>
      </w:pPr>
      <w:r w:rsidRPr="001B14DE">
        <w:rPr>
          <w:sz w:val="22"/>
          <w:szCs w:val="22"/>
        </w:rPr>
        <w:t xml:space="preserve">The existing BMD process would be challenging and resource intensive for the </w:t>
      </w:r>
      <w:r w:rsidR="008956F3">
        <w:rPr>
          <w:sz w:val="22"/>
          <w:szCs w:val="22"/>
        </w:rPr>
        <w:t>CER</w:t>
      </w:r>
      <w:r w:rsidRPr="001B14DE" w:rsidDel="008956F3">
        <w:rPr>
          <w:sz w:val="22"/>
          <w:szCs w:val="22"/>
        </w:rPr>
        <w:t xml:space="preserve"> </w:t>
      </w:r>
      <w:r w:rsidRPr="001B14DE">
        <w:rPr>
          <w:sz w:val="22"/>
          <w:szCs w:val="22"/>
        </w:rPr>
        <w:t xml:space="preserve">to manage and administer. </w:t>
      </w:r>
      <w:r w:rsidR="00501E71" w:rsidRPr="007E3852">
        <w:rPr>
          <w:rFonts w:cs="Calibri"/>
          <w:sz w:val="22"/>
          <w:szCs w:val="22"/>
        </w:rPr>
        <w:t xml:space="preserve">Contract holders would </w:t>
      </w:r>
      <w:r w:rsidR="001D0E3F" w:rsidRPr="007E3852">
        <w:rPr>
          <w:rFonts w:cs="Calibri"/>
          <w:sz w:val="22"/>
          <w:szCs w:val="22"/>
        </w:rPr>
        <w:t xml:space="preserve">also </w:t>
      </w:r>
      <w:r w:rsidR="00501E71" w:rsidRPr="007E3852">
        <w:rPr>
          <w:rFonts w:cs="Calibri"/>
          <w:sz w:val="22"/>
          <w:szCs w:val="22"/>
        </w:rPr>
        <w:t>face a high administrative burden, including potentially significant legal costs, as a result of the process, and face uncertainty about the financial and non-financial costs of the damages process</w:t>
      </w:r>
      <w:r w:rsidRPr="007E3852">
        <w:rPr>
          <w:rFonts w:cs="Calibri"/>
          <w:sz w:val="22"/>
          <w:szCs w:val="22"/>
        </w:rPr>
        <w:t>.</w:t>
      </w:r>
      <w:r w:rsidR="004B780F" w:rsidRPr="007E3852">
        <w:rPr>
          <w:rFonts w:cs="Calibri"/>
          <w:sz w:val="22"/>
          <w:szCs w:val="22"/>
        </w:rPr>
        <w:t xml:space="preserve"> </w:t>
      </w:r>
      <w:r w:rsidR="004B780F" w:rsidRPr="001B14DE">
        <w:rPr>
          <w:sz w:val="22"/>
          <w:szCs w:val="22"/>
        </w:rPr>
        <w:t>Participants of the ACCU market would also face uncertainty related to the unknown volume and timing of ACCU volumes being released from Commonwealth contracts</w:t>
      </w:r>
      <w:r w:rsidR="0051713F">
        <w:rPr>
          <w:sz w:val="22"/>
          <w:szCs w:val="22"/>
        </w:rPr>
        <w:t>.</w:t>
      </w:r>
    </w:p>
    <w:p w:rsidR="004506FC" w:rsidRPr="007E3852" w:rsidRDefault="004506FC" w:rsidP="004506FC">
      <w:pPr>
        <w:pStyle w:val="BodyText"/>
        <w:rPr>
          <w:rFonts w:cs="Calibri"/>
          <w:sz w:val="22"/>
          <w:szCs w:val="22"/>
        </w:rPr>
      </w:pPr>
      <w:r w:rsidRPr="007E3852">
        <w:rPr>
          <w:rFonts w:cs="Calibri"/>
          <w:sz w:val="22"/>
          <w:szCs w:val="22"/>
        </w:rPr>
        <w:t xml:space="preserve">There is substantial uncertainty around the potential timing, uptake and costs of BMD under Option 1, which will be driven by multiple economic and behavioural factors. It is not certain that all contract holders will exit their contracts, or by when and whether the government </w:t>
      </w:r>
      <w:r w:rsidR="004652CF" w:rsidRPr="007E3852">
        <w:rPr>
          <w:rFonts w:cs="Calibri"/>
          <w:sz w:val="22"/>
          <w:szCs w:val="22"/>
        </w:rPr>
        <w:t>would</w:t>
      </w:r>
      <w:r w:rsidRPr="007E3852">
        <w:rPr>
          <w:rFonts w:cs="Calibri"/>
          <w:sz w:val="22"/>
          <w:szCs w:val="22"/>
        </w:rPr>
        <w:t xml:space="preserve"> successfully recoup BMD. Further, the contract enforcement and debt recovery process for BMD is subject to significant uncertainty and it may take some time to conclude legal proceedings and for payments to be made.</w:t>
      </w:r>
    </w:p>
    <w:p w:rsidR="00D13623" w:rsidRPr="007E3852" w:rsidRDefault="00006686" w:rsidP="004506FC">
      <w:pPr>
        <w:pStyle w:val="BodyText"/>
        <w:rPr>
          <w:rFonts w:cs="Calibri"/>
          <w:sz w:val="22"/>
          <w:szCs w:val="22"/>
        </w:rPr>
      </w:pPr>
      <w:r w:rsidRPr="007E3852">
        <w:rPr>
          <w:rFonts w:cs="Calibri"/>
          <w:sz w:val="22"/>
          <w:szCs w:val="22"/>
        </w:rPr>
        <w:t>The regulatory burden of Option 1 has been estimated in the tables below based on the following assumptions:</w:t>
      </w:r>
    </w:p>
    <w:p w:rsidR="006861DB" w:rsidRPr="007E3852" w:rsidRDefault="00747B8B" w:rsidP="00006686">
      <w:pPr>
        <w:pStyle w:val="BodyText"/>
        <w:numPr>
          <w:ilvl w:val="0"/>
          <w:numId w:val="58"/>
        </w:numPr>
        <w:rPr>
          <w:rFonts w:cs="Calibri"/>
          <w:sz w:val="22"/>
          <w:szCs w:val="22"/>
        </w:rPr>
      </w:pPr>
      <w:r w:rsidRPr="007E3852">
        <w:rPr>
          <w:rFonts w:cs="Calibri"/>
          <w:sz w:val="22"/>
          <w:szCs w:val="22"/>
        </w:rPr>
        <w:t>On average, there are</w:t>
      </w:r>
      <w:r w:rsidR="006861DB" w:rsidRPr="007E3852">
        <w:rPr>
          <w:rFonts w:cs="Calibri"/>
          <w:sz w:val="22"/>
          <w:szCs w:val="22"/>
        </w:rPr>
        <w:t xml:space="preserve"> 180 delivery milestones</w:t>
      </w:r>
      <w:r w:rsidRPr="007E3852">
        <w:rPr>
          <w:rFonts w:cs="Calibri"/>
          <w:sz w:val="22"/>
          <w:szCs w:val="22"/>
        </w:rPr>
        <w:t xml:space="preserve"> scheduled</w:t>
      </w:r>
      <w:r w:rsidR="006861DB" w:rsidRPr="007E3852">
        <w:rPr>
          <w:rFonts w:cs="Calibri"/>
          <w:sz w:val="22"/>
          <w:szCs w:val="22"/>
        </w:rPr>
        <w:t xml:space="preserve"> per year</w:t>
      </w:r>
      <w:r w:rsidR="006D2D41" w:rsidRPr="007E3852">
        <w:rPr>
          <w:rFonts w:cs="Calibri"/>
          <w:sz w:val="22"/>
          <w:szCs w:val="22"/>
        </w:rPr>
        <w:t xml:space="preserve">, across </w:t>
      </w:r>
      <w:r w:rsidR="00316091" w:rsidRPr="007E3852">
        <w:rPr>
          <w:rFonts w:cs="Calibri"/>
          <w:sz w:val="22"/>
          <w:szCs w:val="22"/>
        </w:rPr>
        <w:t xml:space="preserve">39 fixed </w:t>
      </w:r>
      <w:r w:rsidR="00A30847" w:rsidRPr="007E3852">
        <w:rPr>
          <w:rFonts w:cs="Calibri"/>
          <w:sz w:val="22"/>
          <w:szCs w:val="22"/>
        </w:rPr>
        <w:t>delivery contracts</w:t>
      </w:r>
      <w:r w:rsidRPr="007E3852">
        <w:rPr>
          <w:rFonts w:cs="Calibri"/>
          <w:sz w:val="22"/>
          <w:szCs w:val="22"/>
        </w:rPr>
        <w:t>. This is based on</w:t>
      </w:r>
      <w:r w:rsidR="00066B9D" w:rsidRPr="007E3852">
        <w:rPr>
          <w:rFonts w:cs="Calibri"/>
          <w:sz w:val="22"/>
          <w:szCs w:val="22"/>
        </w:rPr>
        <w:t xml:space="preserve"> </w:t>
      </w:r>
      <w:r w:rsidRPr="007E3852">
        <w:rPr>
          <w:rFonts w:cs="Calibri"/>
          <w:sz w:val="22"/>
          <w:szCs w:val="22"/>
        </w:rPr>
        <w:t>a</w:t>
      </w:r>
      <w:r w:rsidR="00A30847" w:rsidRPr="007E3852">
        <w:rPr>
          <w:rFonts w:cs="Calibri"/>
          <w:sz w:val="22"/>
          <w:szCs w:val="22"/>
        </w:rPr>
        <w:t>round</w:t>
      </w:r>
      <w:r w:rsidRPr="007E3852">
        <w:rPr>
          <w:rFonts w:cs="Calibri"/>
          <w:sz w:val="22"/>
          <w:szCs w:val="22"/>
        </w:rPr>
        <w:t xml:space="preserve"> </w:t>
      </w:r>
      <w:r w:rsidR="006861DB" w:rsidRPr="007E3852">
        <w:rPr>
          <w:rFonts w:cs="Calibri"/>
          <w:sz w:val="22"/>
          <w:szCs w:val="22"/>
        </w:rPr>
        <w:t xml:space="preserve">1,800 </w:t>
      </w:r>
      <w:r w:rsidRPr="007E3852">
        <w:rPr>
          <w:rFonts w:cs="Calibri"/>
          <w:sz w:val="22"/>
          <w:szCs w:val="22"/>
        </w:rPr>
        <w:t xml:space="preserve">fixed </w:t>
      </w:r>
      <w:r w:rsidR="006861DB" w:rsidRPr="007E3852">
        <w:rPr>
          <w:rFonts w:cs="Calibri"/>
          <w:sz w:val="22"/>
          <w:szCs w:val="22"/>
        </w:rPr>
        <w:t xml:space="preserve">delivery milestones </w:t>
      </w:r>
      <w:r w:rsidR="00A30847" w:rsidRPr="007E3852">
        <w:rPr>
          <w:rFonts w:cs="Calibri"/>
          <w:sz w:val="22"/>
          <w:szCs w:val="22"/>
        </w:rPr>
        <w:t>under 392 contracts</w:t>
      </w:r>
      <w:r w:rsidR="006861DB" w:rsidRPr="007E3852">
        <w:rPr>
          <w:rFonts w:cs="Calibri"/>
          <w:sz w:val="22"/>
          <w:szCs w:val="22"/>
        </w:rPr>
        <w:t xml:space="preserve"> </w:t>
      </w:r>
      <w:r w:rsidR="00E775E7" w:rsidRPr="007E3852">
        <w:rPr>
          <w:rFonts w:cs="Calibri"/>
          <w:sz w:val="22"/>
          <w:szCs w:val="22"/>
        </w:rPr>
        <w:t>divided by 10</w:t>
      </w:r>
      <w:r w:rsidR="00066B9D" w:rsidRPr="007E3852">
        <w:rPr>
          <w:rFonts w:cs="Calibri"/>
          <w:sz w:val="22"/>
          <w:szCs w:val="22"/>
        </w:rPr>
        <w:t xml:space="preserve"> years (2022-23 to 2032-33) to approximate an annual average</w:t>
      </w:r>
      <w:r w:rsidR="00AC7278" w:rsidRPr="007E3852">
        <w:rPr>
          <w:rFonts w:cs="Calibri"/>
          <w:sz w:val="22"/>
          <w:szCs w:val="22"/>
        </w:rPr>
        <w:t>.</w:t>
      </w:r>
      <w:r w:rsidR="00AB1531" w:rsidRPr="007E3852">
        <w:rPr>
          <w:rFonts w:cs="Calibri"/>
          <w:sz w:val="22"/>
          <w:szCs w:val="22"/>
        </w:rPr>
        <w:t xml:space="preserve"> In </w:t>
      </w:r>
      <w:r w:rsidR="004C485C" w:rsidRPr="007E3852">
        <w:rPr>
          <w:rFonts w:cs="Calibri"/>
          <w:sz w:val="22"/>
          <w:szCs w:val="22"/>
        </w:rPr>
        <w:t xml:space="preserve">practice these </w:t>
      </w:r>
      <w:r w:rsidR="00A30847" w:rsidRPr="007E3852">
        <w:rPr>
          <w:rFonts w:cs="Calibri"/>
          <w:sz w:val="22"/>
          <w:szCs w:val="22"/>
        </w:rPr>
        <w:t>delivery milestones and associated costs</w:t>
      </w:r>
      <w:r w:rsidR="004C485C" w:rsidRPr="007E3852">
        <w:rPr>
          <w:rFonts w:cs="Calibri"/>
          <w:sz w:val="22"/>
          <w:szCs w:val="22"/>
        </w:rPr>
        <w:t xml:space="preserve"> would be skewed to nearer years</w:t>
      </w:r>
      <w:r w:rsidR="00BF1CAA" w:rsidRPr="007E3852">
        <w:rPr>
          <w:rFonts w:cs="Calibri"/>
          <w:sz w:val="22"/>
          <w:szCs w:val="22"/>
        </w:rPr>
        <w:t>, and delivery milestones would not be e</w:t>
      </w:r>
      <w:r w:rsidR="002E51A8" w:rsidRPr="007E3852">
        <w:rPr>
          <w:rFonts w:cs="Calibri"/>
          <w:sz w:val="22"/>
          <w:szCs w:val="22"/>
        </w:rPr>
        <w:t>venly distributed across contracts</w:t>
      </w:r>
      <w:r w:rsidR="006861DB" w:rsidRPr="007E3852">
        <w:rPr>
          <w:rFonts w:cs="Calibri"/>
          <w:sz w:val="22"/>
          <w:szCs w:val="22"/>
        </w:rPr>
        <w:t>.</w:t>
      </w:r>
    </w:p>
    <w:p w:rsidR="006720F4" w:rsidRPr="007E3852" w:rsidRDefault="00794761" w:rsidP="006720F4">
      <w:pPr>
        <w:pStyle w:val="BodyText"/>
        <w:numPr>
          <w:ilvl w:val="0"/>
          <w:numId w:val="58"/>
        </w:numPr>
        <w:rPr>
          <w:rFonts w:cs="Calibri"/>
          <w:sz w:val="22"/>
          <w:szCs w:val="22"/>
        </w:rPr>
      </w:pPr>
      <w:r w:rsidRPr="007E3852">
        <w:rPr>
          <w:rFonts w:cs="Calibri"/>
          <w:sz w:val="22"/>
          <w:szCs w:val="22"/>
        </w:rPr>
        <w:t>30% of milestones are delivered each year, leaving 70%</w:t>
      </w:r>
      <w:r w:rsidR="00773861" w:rsidRPr="007E3852">
        <w:rPr>
          <w:rFonts w:cs="Calibri"/>
          <w:sz w:val="22"/>
          <w:szCs w:val="22"/>
        </w:rPr>
        <w:t xml:space="preserve"> (</w:t>
      </w:r>
      <w:r w:rsidR="00182A57" w:rsidRPr="007E3852">
        <w:rPr>
          <w:rFonts w:cs="Calibri"/>
          <w:sz w:val="22"/>
          <w:szCs w:val="22"/>
        </w:rPr>
        <w:t xml:space="preserve">or </w:t>
      </w:r>
      <w:r w:rsidR="001E4B6A" w:rsidRPr="007E3852">
        <w:rPr>
          <w:rFonts w:cs="Calibri"/>
          <w:sz w:val="22"/>
          <w:szCs w:val="22"/>
        </w:rPr>
        <w:t>1</w:t>
      </w:r>
      <w:r w:rsidR="00773861" w:rsidRPr="007E3852">
        <w:rPr>
          <w:rFonts w:cs="Calibri"/>
          <w:sz w:val="22"/>
          <w:szCs w:val="22"/>
        </w:rPr>
        <w:t>26</w:t>
      </w:r>
      <w:r w:rsidR="00432511" w:rsidRPr="007E3852">
        <w:rPr>
          <w:rFonts w:cs="Calibri"/>
          <w:sz w:val="22"/>
          <w:szCs w:val="22"/>
        </w:rPr>
        <w:t xml:space="preserve"> milestones</w:t>
      </w:r>
      <w:r w:rsidR="00A85D41" w:rsidRPr="007E3852">
        <w:rPr>
          <w:rFonts w:cs="Calibri"/>
          <w:sz w:val="22"/>
          <w:szCs w:val="22"/>
        </w:rPr>
        <w:t xml:space="preserve"> across</w:t>
      </w:r>
      <w:r w:rsidR="00C3203D" w:rsidRPr="007E3852">
        <w:rPr>
          <w:rFonts w:cs="Calibri"/>
          <w:sz w:val="22"/>
          <w:szCs w:val="22"/>
        </w:rPr>
        <w:t xml:space="preserve"> </w:t>
      </w:r>
      <w:r w:rsidR="009D6585" w:rsidRPr="007E3852">
        <w:rPr>
          <w:rFonts w:cs="Calibri"/>
          <w:sz w:val="22"/>
          <w:szCs w:val="22"/>
        </w:rPr>
        <w:t>27 contracts</w:t>
      </w:r>
      <w:r w:rsidR="00182A57" w:rsidRPr="007E3852">
        <w:rPr>
          <w:rFonts w:cs="Calibri"/>
          <w:sz w:val="22"/>
          <w:szCs w:val="22"/>
        </w:rPr>
        <w:t>)</w:t>
      </w:r>
      <w:r w:rsidRPr="007E3852">
        <w:rPr>
          <w:rFonts w:cs="Calibri"/>
          <w:sz w:val="22"/>
          <w:szCs w:val="22"/>
        </w:rPr>
        <w:t xml:space="preserve"> as delivery failures and thus triggering the BMD process.</w:t>
      </w:r>
      <w:r w:rsidR="00EA5183" w:rsidRPr="007E3852">
        <w:rPr>
          <w:rFonts w:cs="Calibri"/>
          <w:sz w:val="22"/>
          <w:szCs w:val="22"/>
        </w:rPr>
        <w:t xml:space="preserve"> </w:t>
      </w:r>
    </w:p>
    <w:p w:rsidR="0041592C" w:rsidRPr="007E3852" w:rsidRDefault="006720F4" w:rsidP="006720F4">
      <w:pPr>
        <w:pStyle w:val="BodyText"/>
        <w:numPr>
          <w:ilvl w:val="0"/>
          <w:numId w:val="58"/>
        </w:numPr>
        <w:rPr>
          <w:rFonts w:cs="Calibri"/>
          <w:sz w:val="22"/>
          <w:szCs w:val="22"/>
        </w:rPr>
      </w:pPr>
      <w:r w:rsidRPr="007E3852">
        <w:rPr>
          <w:rFonts w:cs="Calibri"/>
          <w:sz w:val="22"/>
          <w:szCs w:val="22"/>
        </w:rPr>
        <w:t xml:space="preserve">The BMD process </w:t>
      </w:r>
      <w:r w:rsidR="00EA5183" w:rsidRPr="007E3852">
        <w:rPr>
          <w:rFonts w:cs="Calibri"/>
          <w:sz w:val="22"/>
          <w:szCs w:val="22"/>
        </w:rPr>
        <w:t xml:space="preserve">would involve </w:t>
      </w:r>
      <w:r w:rsidRPr="007E3852">
        <w:rPr>
          <w:rFonts w:cs="Calibri"/>
          <w:sz w:val="22"/>
          <w:szCs w:val="22"/>
        </w:rPr>
        <w:t xml:space="preserve">significant </w:t>
      </w:r>
      <w:r w:rsidR="00EA5183" w:rsidRPr="007E3852">
        <w:rPr>
          <w:rFonts w:cs="Calibri"/>
          <w:sz w:val="22"/>
          <w:szCs w:val="22"/>
        </w:rPr>
        <w:t>administrative costs, including notifying</w:t>
      </w:r>
      <w:r w:rsidRPr="007E3852">
        <w:rPr>
          <w:rFonts w:cs="Calibri"/>
          <w:sz w:val="22"/>
          <w:szCs w:val="22"/>
        </w:rPr>
        <w:t xml:space="preserve">, </w:t>
      </w:r>
      <w:r w:rsidR="00EA5183" w:rsidRPr="007E3852">
        <w:rPr>
          <w:rFonts w:cs="Calibri"/>
          <w:sz w:val="22"/>
          <w:szCs w:val="22"/>
        </w:rPr>
        <w:t>providing information to</w:t>
      </w:r>
      <w:r w:rsidR="0054385F" w:rsidRPr="007E3852">
        <w:rPr>
          <w:rFonts w:cs="Calibri"/>
          <w:sz w:val="22"/>
          <w:szCs w:val="22"/>
        </w:rPr>
        <w:t xml:space="preserve"> and </w:t>
      </w:r>
      <w:r w:rsidR="00205BDC" w:rsidRPr="007E3852">
        <w:rPr>
          <w:rFonts w:cs="Calibri"/>
          <w:sz w:val="22"/>
          <w:szCs w:val="22"/>
        </w:rPr>
        <w:t xml:space="preserve">potentially </w:t>
      </w:r>
      <w:r w:rsidR="0054385F" w:rsidRPr="007E3852">
        <w:rPr>
          <w:rFonts w:cs="Calibri"/>
          <w:sz w:val="22"/>
          <w:szCs w:val="22"/>
        </w:rPr>
        <w:t>negotiating with</w:t>
      </w:r>
      <w:r w:rsidR="00EA5183" w:rsidRPr="007E3852">
        <w:rPr>
          <w:rFonts w:cs="Calibri"/>
          <w:sz w:val="22"/>
          <w:szCs w:val="22"/>
        </w:rPr>
        <w:t xml:space="preserve"> the CER</w:t>
      </w:r>
      <w:r w:rsidR="0054385F" w:rsidRPr="007E3852">
        <w:rPr>
          <w:rFonts w:cs="Calibri"/>
          <w:sz w:val="22"/>
          <w:szCs w:val="22"/>
        </w:rPr>
        <w:t xml:space="preserve">. This would require an estimated </w:t>
      </w:r>
      <w:r w:rsidR="003A03C3" w:rsidRPr="007E3852">
        <w:rPr>
          <w:rFonts w:cs="Calibri"/>
          <w:sz w:val="22"/>
          <w:szCs w:val="22"/>
        </w:rPr>
        <w:t>20</w:t>
      </w:r>
      <w:r w:rsidR="002C508B" w:rsidRPr="007E3852">
        <w:rPr>
          <w:rFonts w:cs="Calibri"/>
          <w:sz w:val="22"/>
          <w:szCs w:val="22"/>
        </w:rPr>
        <w:t xml:space="preserve"> hours per delivery milestone. </w:t>
      </w:r>
    </w:p>
    <w:p w:rsidR="006720F4" w:rsidRPr="007E3852" w:rsidRDefault="0041592C" w:rsidP="006720F4">
      <w:pPr>
        <w:pStyle w:val="BodyText"/>
        <w:numPr>
          <w:ilvl w:val="0"/>
          <w:numId w:val="58"/>
        </w:numPr>
        <w:rPr>
          <w:rFonts w:cs="Calibri"/>
          <w:sz w:val="22"/>
          <w:szCs w:val="22"/>
        </w:rPr>
      </w:pPr>
      <w:r w:rsidRPr="007E3852">
        <w:rPr>
          <w:rFonts w:cs="Calibri"/>
          <w:sz w:val="22"/>
          <w:szCs w:val="22"/>
        </w:rPr>
        <w:t>The BMD process</w:t>
      </w:r>
      <w:r w:rsidR="002C508B" w:rsidRPr="007E3852">
        <w:rPr>
          <w:rFonts w:cs="Calibri"/>
          <w:sz w:val="22"/>
          <w:szCs w:val="22"/>
        </w:rPr>
        <w:t xml:space="preserve"> would also involve compliance costs, including dedicating resources needed to understand and meet </w:t>
      </w:r>
      <w:r w:rsidR="00455668" w:rsidRPr="007E3852">
        <w:rPr>
          <w:rFonts w:cs="Calibri"/>
          <w:sz w:val="22"/>
          <w:szCs w:val="22"/>
        </w:rPr>
        <w:t xml:space="preserve">contractual and </w:t>
      </w:r>
      <w:r w:rsidR="002C508B" w:rsidRPr="007E3852">
        <w:rPr>
          <w:rFonts w:cs="Calibri"/>
          <w:sz w:val="22"/>
          <w:szCs w:val="22"/>
        </w:rPr>
        <w:t xml:space="preserve">regulatory requirements. </w:t>
      </w:r>
      <w:r w:rsidR="00C96ECC" w:rsidRPr="007E3852">
        <w:rPr>
          <w:rFonts w:cs="Calibri"/>
          <w:sz w:val="22"/>
          <w:szCs w:val="22"/>
        </w:rPr>
        <w:t xml:space="preserve">It is expected that </w:t>
      </w:r>
      <w:r w:rsidR="0033051D" w:rsidRPr="007E3852">
        <w:rPr>
          <w:rFonts w:cs="Calibri"/>
          <w:sz w:val="22"/>
          <w:szCs w:val="22"/>
        </w:rPr>
        <w:t>th</w:t>
      </w:r>
      <w:r w:rsidR="00D40B23" w:rsidRPr="007E3852">
        <w:rPr>
          <w:rFonts w:cs="Calibri"/>
          <w:sz w:val="22"/>
          <w:szCs w:val="22"/>
        </w:rPr>
        <w:t>ese costs</w:t>
      </w:r>
      <w:r w:rsidR="002C508B" w:rsidRPr="007E3852">
        <w:rPr>
          <w:rFonts w:cs="Calibri"/>
          <w:sz w:val="22"/>
          <w:szCs w:val="22"/>
        </w:rPr>
        <w:t xml:space="preserve"> would </w:t>
      </w:r>
      <w:r w:rsidR="00D40B23" w:rsidRPr="007E3852">
        <w:rPr>
          <w:rFonts w:cs="Calibri"/>
          <w:sz w:val="22"/>
          <w:szCs w:val="22"/>
        </w:rPr>
        <w:t>only need to be incurred onc</w:t>
      </w:r>
      <w:r w:rsidR="0033051D" w:rsidRPr="007E3852">
        <w:rPr>
          <w:rFonts w:cs="Calibri"/>
          <w:sz w:val="22"/>
          <w:szCs w:val="22"/>
        </w:rPr>
        <w:t>e per contract</w:t>
      </w:r>
      <w:r w:rsidR="00D32853" w:rsidRPr="007E3852">
        <w:rPr>
          <w:rFonts w:cs="Calibri"/>
          <w:sz w:val="22"/>
          <w:szCs w:val="22"/>
        </w:rPr>
        <w:t xml:space="preserve"> and </w:t>
      </w:r>
      <w:r w:rsidR="002C508B" w:rsidRPr="007E3852">
        <w:rPr>
          <w:rFonts w:cs="Calibri"/>
          <w:sz w:val="22"/>
          <w:szCs w:val="22"/>
        </w:rPr>
        <w:t>require</w:t>
      </w:r>
      <w:r w:rsidR="001045BD" w:rsidRPr="007E3852">
        <w:rPr>
          <w:rFonts w:cs="Calibri"/>
          <w:sz w:val="22"/>
          <w:szCs w:val="22"/>
        </w:rPr>
        <w:t xml:space="preserve"> </w:t>
      </w:r>
      <w:r w:rsidR="003F38D9" w:rsidRPr="007E3852">
        <w:rPr>
          <w:rFonts w:cs="Calibri"/>
          <w:sz w:val="22"/>
          <w:szCs w:val="22"/>
        </w:rPr>
        <w:t>an estimated</w:t>
      </w:r>
      <w:r w:rsidR="006720F4" w:rsidRPr="007E3852">
        <w:rPr>
          <w:rFonts w:cs="Calibri"/>
          <w:sz w:val="22"/>
          <w:szCs w:val="22"/>
        </w:rPr>
        <w:t xml:space="preserve"> </w:t>
      </w:r>
      <w:r w:rsidR="005244E4" w:rsidRPr="007E3852">
        <w:rPr>
          <w:rFonts w:cs="Calibri"/>
          <w:sz w:val="22"/>
          <w:szCs w:val="22"/>
        </w:rPr>
        <w:t>20</w:t>
      </w:r>
      <w:r w:rsidR="00455668" w:rsidRPr="007E3852">
        <w:rPr>
          <w:rFonts w:cs="Calibri"/>
          <w:sz w:val="22"/>
          <w:szCs w:val="22"/>
        </w:rPr>
        <w:t xml:space="preserve"> </w:t>
      </w:r>
      <w:r w:rsidR="003F38D9" w:rsidRPr="007E3852">
        <w:rPr>
          <w:rFonts w:cs="Calibri"/>
          <w:sz w:val="22"/>
          <w:szCs w:val="22"/>
        </w:rPr>
        <w:t xml:space="preserve">hours </w:t>
      </w:r>
      <w:r w:rsidR="00686B72" w:rsidRPr="007E3852">
        <w:rPr>
          <w:rFonts w:cs="Calibri"/>
          <w:sz w:val="22"/>
          <w:szCs w:val="22"/>
        </w:rPr>
        <w:t>per</w:t>
      </w:r>
      <w:r w:rsidR="006D5310" w:rsidRPr="007E3852">
        <w:rPr>
          <w:rFonts w:cs="Calibri"/>
          <w:sz w:val="22"/>
          <w:szCs w:val="22"/>
        </w:rPr>
        <w:t xml:space="preserve"> affected</w:t>
      </w:r>
      <w:r w:rsidR="00686B72" w:rsidRPr="007E3852">
        <w:rPr>
          <w:rFonts w:cs="Calibri"/>
          <w:sz w:val="22"/>
          <w:szCs w:val="22"/>
        </w:rPr>
        <w:t xml:space="preserve"> contract. </w:t>
      </w:r>
    </w:p>
    <w:p w:rsidR="00EC24F2" w:rsidRPr="007E3852" w:rsidRDefault="00986D41">
      <w:pPr>
        <w:pStyle w:val="BodyText"/>
        <w:numPr>
          <w:ilvl w:val="0"/>
          <w:numId w:val="58"/>
        </w:numPr>
        <w:rPr>
          <w:rFonts w:cs="Calibri"/>
          <w:sz w:val="22"/>
          <w:szCs w:val="22"/>
        </w:rPr>
      </w:pPr>
      <w:r w:rsidRPr="007E3852">
        <w:rPr>
          <w:rFonts w:cs="Calibri"/>
          <w:sz w:val="22"/>
          <w:szCs w:val="22"/>
        </w:rPr>
        <w:t xml:space="preserve">In addition, contract holders would be required to </w:t>
      </w:r>
      <w:r w:rsidR="00182A57" w:rsidRPr="007E3852">
        <w:rPr>
          <w:rFonts w:cs="Calibri"/>
          <w:sz w:val="22"/>
          <w:szCs w:val="22"/>
        </w:rPr>
        <w:t>pay</w:t>
      </w:r>
      <w:r w:rsidRPr="007E3852">
        <w:rPr>
          <w:rFonts w:cs="Calibri"/>
          <w:sz w:val="22"/>
          <w:szCs w:val="22"/>
        </w:rPr>
        <w:t xml:space="preserve"> the reasonable costs of the Commonwealth in market testing, administration and if challenged, legal costs.</w:t>
      </w:r>
      <w:r w:rsidR="000A5DC2" w:rsidRPr="007E3852">
        <w:rPr>
          <w:rFonts w:cs="Calibri"/>
          <w:sz w:val="22"/>
          <w:szCs w:val="22"/>
        </w:rPr>
        <w:t xml:space="preserve"> </w:t>
      </w:r>
      <w:r w:rsidR="00415E17" w:rsidRPr="007E3852">
        <w:rPr>
          <w:rFonts w:cs="Calibri"/>
          <w:sz w:val="22"/>
          <w:szCs w:val="22"/>
        </w:rPr>
        <w:t xml:space="preserve">It is assumed that </w:t>
      </w:r>
      <w:r w:rsidR="003F2507" w:rsidRPr="007E3852">
        <w:rPr>
          <w:rFonts w:cs="Calibri"/>
          <w:sz w:val="22"/>
          <w:szCs w:val="22"/>
        </w:rPr>
        <w:t xml:space="preserve">this will include the cost of one APS staff member and one Executive </w:t>
      </w:r>
      <w:r w:rsidR="008F0116" w:rsidRPr="007E3852">
        <w:rPr>
          <w:rFonts w:cs="Calibri"/>
          <w:sz w:val="22"/>
          <w:szCs w:val="22"/>
        </w:rPr>
        <w:t>L</w:t>
      </w:r>
      <w:r w:rsidR="003F2507" w:rsidRPr="007E3852">
        <w:rPr>
          <w:rFonts w:cs="Calibri"/>
          <w:sz w:val="22"/>
          <w:szCs w:val="22"/>
        </w:rPr>
        <w:t>evel staff member at $48 and $60 per hour respectively</w:t>
      </w:r>
      <w:r w:rsidR="008F0116" w:rsidRPr="007E3852">
        <w:rPr>
          <w:rFonts w:cs="Calibri"/>
          <w:sz w:val="22"/>
          <w:szCs w:val="22"/>
        </w:rPr>
        <w:t>. At an assumed</w:t>
      </w:r>
      <w:r w:rsidR="003F2507" w:rsidRPr="007E3852">
        <w:rPr>
          <w:rFonts w:cs="Calibri"/>
          <w:sz w:val="22"/>
          <w:szCs w:val="22"/>
        </w:rPr>
        <w:t xml:space="preserve"> 15 hours spent per occurrence of BMD, </w:t>
      </w:r>
      <w:r w:rsidR="008F0116" w:rsidRPr="007E3852">
        <w:rPr>
          <w:rFonts w:cs="Calibri"/>
          <w:sz w:val="22"/>
          <w:szCs w:val="22"/>
        </w:rPr>
        <w:t>this totals</w:t>
      </w:r>
      <w:r w:rsidR="003F2507" w:rsidRPr="007E3852">
        <w:rPr>
          <w:rFonts w:cs="Calibri"/>
          <w:sz w:val="22"/>
          <w:szCs w:val="22"/>
        </w:rPr>
        <w:t xml:space="preserve"> $1,620 per occurrence. </w:t>
      </w:r>
      <w:r w:rsidR="00CC0CD0" w:rsidRPr="007E3852">
        <w:rPr>
          <w:rFonts w:cs="Calibri"/>
          <w:sz w:val="22"/>
          <w:szCs w:val="22"/>
        </w:rPr>
        <w:t>Recoverable procurement costs include seeking three market quotes in line with contractual requirements to cost and supply ACCU</w:t>
      </w:r>
      <w:r w:rsidR="008E4DE5" w:rsidRPr="007E3852">
        <w:rPr>
          <w:rFonts w:cs="Calibri"/>
          <w:sz w:val="22"/>
          <w:szCs w:val="22"/>
        </w:rPr>
        <w:t>s</w:t>
      </w:r>
      <w:r w:rsidR="00CC0CD0" w:rsidRPr="007E3852">
        <w:rPr>
          <w:rFonts w:cs="Calibri"/>
          <w:sz w:val="22"/>
          <w:szCs w:val="22"/>
        </w:rPr>
        <w:t xml:space="preserve"> is costed at $1,</w:t>
      </w:r>
      <w:r w:rsidR="004F1F35" w:rsidRPr="007E3852">
        <w:rPr>
          <w:rFonts w:cs="Calibri"/>
          <w:sz w:val="22"/>
          <w:szCs w:val="22"/>
        </w:rPr>
        <w:t>0</w:t>
      </w:r>
      <w:r w:rsidR="00CC0CD0" w:rsidRPr="007E3852">
        <w:rPr>
          <w:rFonts w:cs="Calibri"/>
          <w:sz w:val="22"/>
          <w:szCs w:val="22"/>
        </w:rPr>
        <w:t>00 per quote - this comes to $</w:t>
      </w:r>
      <w:r w:rsidR="004F1F35" w:rsidRPr="007E3852">
        <w:rPr>
          <w:rFonts w:cs="Calibri"/>
          <w:sz w:val="22"/>
          <w:szCs w:val="22"/>
        </w:rPr>
        <w:t>3,0</w:t>
      </w:r>
      <w:r w:rsidR="00CC0CD0" w:rsidRPr="007E3852">
        <w:rPr>
          <w:rFonts w:cs="Calibri"/>
          <w:sz w:val="22"/>
          <w:szCs w:val="22"/>
        </w:rPr>
        <w:t>00 per occurrence.</w:t>
      </w:r>
      <w:r w:rsidR="00FC2C2E" w:rsidRPr="007E3852">
        <w:rPr>
          <w:rFonts w:cs="Calibri"/>
          <w:sz w:val="22"/>
          <w:szCs w:val="22"/>
        </w:rPr>
        <w:t xml:space="preserve"> </w:t>
      </w:r>
      <w:r w:rsidR="00974526" w:rsidRPr="007E3852">
        <w:rPr>
          <w:rFonts w:cs="Calibri"/>
          <w:sz w:val="22"/>
          <w:szCs w:val="22"/>
        </w:rPr>
        <w:t xml:space="preserve"> </w:t>
      </w:r>
    </w:p>
    <w:p w:rsidR="00006686" w:rsidRPr="007E3852" w:rsidRDefault="00E02A50" w:rsidP="00006686">
      <w:pPr>
        <w:pStyle w:val="BodyText"/>
        <w:numPr>
          <w:ilvl w:val="0"/>
          <w:numId w:val="58"/>
        </w:numPr>
        <w:rPr>
          <w:rFonts w:cs="Calibri"/>
          <w:sz w:val="22"/>
          <w:szCs w:val="22"/>
        </w:rPr>
      </w:pPr>
      <w:r w:rsidRPr="007E3852">
        <w:rPr>
          <w:rFonts w:cs="Calibri"/>
          <w:sz w:val="22"/>
          <w:szCs w:val="22"/>
        </w:rPr>
        <w:t xml:space="preserve">Of the damages due to delivery failures, </w:t>
      </w:r>
      <w:r w:rsidR="009F2439" w:rsidRPr="007E3852">
        <w:rPr>
          <w:rFonts w:cs="Calibri"/>
          <w:sz w:val="22"/>
          <w:szCs w:val="22"/>
        </w:rPr>
        <w:t>3</w:t>
      </w:r>
      <w:r w:rsidR="000E1BB6" w:rsidRPr="007E3852">
        <w:rPr>
          <w:rFonts w:cs="Calibri"/>
          <w:sz w:val="22"/>
          <w:szCs w:val="22"/>
        </w:rPr>
        <w:t xml:space="preserve">0% </w:t>
      </w:r>
      <w:r w:rsidR="00676596" w:rsidRPr="007E3852">
        <w:rPr>
          <w:rFonts w:cs="Calibri"/>
          <w:sz w:val="22"/>
          <w:szCs w:val="22"/>
        </w:rPr>
        <w:t>of damages are paid in the same year</w:t>
      </w:r>
      <w:r w:rsidR="006C6960" w:rsidRPr="007E3852">
        <w:rPr>
          <w:rFonts w:cs="Calibri"/>
          <w:sz w:val="22"/>
          <w:szCs w:val="22"/>
        </w:rPr>
        <w:t xml:space="preserve"> leaving </w:t>
      </w:r>
      <w:r w:rsidR="009F2439" w:rsidRPr="007E3852">
        <w:rPr>
          <w:rFonts w:cs="Calibri"/>
          <w:sz w:val="22"/>
          <w:szCs w:val="22"/>
        </w:rPr>
        <w:t>7</w:t>
      </w:r>
      <w:r w:rsidR="006C6960" w:rsidRPr="007E3852">
        <w:rPr>
          <w:rFonts w:cs="Calibri"/>
          <w:sz w:val="22"/>
          <w:szCs w:val="22"/>
        </w:rPr>
        <w:t xml:space="preserve">0% </w:t>
      </w:r>
      <w:r w:rsidR="00BE0F5B" w:rsidRPr="007E3852">
        <w:rPr>
          <w:rFonts w:cs="Calibri"/>
          <w:sz w:val="22"/>
          <w:szCs w:val="22"/>
        </w:rPr>
        <w:t>(</w:t>
      </w:r>
      <w:r w:rsidR="00182A57" w:rsidRPr="007E3852">
        <w:rPr>
          <w:rFonts w:cs="Calibri"/>
          <w:sz w:val="22"/>
          <w:szCs w:val="22"/>
        </w:rPr>
        <w:t xml:space="preserve">or </w:t>
      </w:r>
      <w:r w:rsidR="00717A12" w:rsidRPr="007E3852">
        <w:rPr>
          <w:rFonts w:cs="Calibri"/>
          <w:sz w:val="22"/>
          <w:szCs w:val="22"/>
        </w:rPr>
        <w:t>88</w:t>
      </w:r>
      <w:r w:rsidR="00346C9F" w:rsidRPr="007E3852">
        <w:rPr>
          <w:rFonts w:cs="Calibri"/>
          <w:sz w:val="22"/>
          <w:szCs w:val="22"/>
        </w:rPr>
        <w:t> </w:t>
      </w:r>
      <w:r w:rsidR="00182A57" w:rsidRPr="007E3852">
        <w:rPr>
          <w:rFonts w:cs="Calibri"/>
          <w:sz w:val="22"/>
          <w:szCs w:val="22"/>
        </w:rPr>
        <w:t>milestones</w:t>
      </w:r>
      <w:r w:rsidR="00BE0F5B" w:rsidRPr="007E3852">
        <w:rPr>
          <w:rFonts w:cs="Calibri"/>
          <w:sz w:val="22"/>
          <w:szCs w:val="22"/>
        </w:rPr>
        <w:t>)</w:t>
      </w:r>
      <w:r w:rsidR="006C6960" w:rsidRPr="007E3852">
        <w:rPr>
          <w:rFonts w:cs="Calibri"/>
          <w:sz w:val="22"/>
          <w:szCs w:val="22"/>
        </w:rPr>
        <w:t xml:space="preserve"> </w:t>
      </w:r>
      <w:r w:rsidR="000E1A7B" w:rsidRPr="007E3852">
        <w:rPr>
          <w:rFonts w:cs="Calibri"/>
          <w:sz w:val="22"/>
          <w:szCs w:val="22"/>
        </w:rPr>
        <w:t>taken to legal proceedings.</w:t>
      </w:r>
      <w:r w:rsidR="008D1678" w:rsidRPr="007E3852">
        <w:rPr>
          <w:rFonts w:cs="Calibri"/>
          <w:sz w:val="22"/>
          <w:szCs w:val="22"/>
        </w:rPr>
        <w:t xml:space="preserve"> On average, t</w:t>
      </w:r>
      <w:r w:rsidR="00F9592C" w:rsidRPr="007E3852">
        <w:rPr>
          <w:rFonts w:cs="Calibri"/>
          <w:sz w:val="22"/>
          <w:szCs w:val="22"/>
        </w:rPr>
        <w:t xml:space="preserve">his </w:t>
      </w:r>
      <w:r w:rsidR="008D1678" w:rsidRPr="007E3852">
        <w:rPr>
          <w:rFonts w:cs="Calibri"/>
          <w:sz w:val="22"/>
          <w:szCs w:val="22"/>
        </w:rPr>
        <w:t>c</w:t>
      </w:r>
      <w:r w:rsidR="00927E43" w:rsidRPr="007E3852">
        <w:rPr>
          <w:rFonts w:cs="Calibri"/>
          <w:sz w:val="22"/>
          <w:szCs w:val="22"/>
        </w:rPr>
        <w:t xml:space="preserve">ould require an additional </w:t>
      </w:r>
      <w:r w:rsidR="003A03C3" w:rsidRPr="007E3852">
        <w:rPr>
          <w:rFonts w:cs="Calibri"/>
          <w:sz w:val="22"/>
          <w:szCs w:val="22"/>
        </w:rPr>
        <w:t>20</w:t>
      </w:r>
      <w:r w:rsidR="00927E43" w:rsidRPr="007E3852">
        <w:rPr>
          <w:rFonts w:cs="Calibri"/>
          <w:sz w:val="22"/>
          <w:szCs w:val="22"/>
        </w:rPr>
        <w:t xml:space="preserve"> hours per delivery milestone </w:t>
      </w:r>
      <w:r w:rsidR="00F562B1" w:rsidRPr="007E3852">
        <w:rPr>
          <w:rFonts w:cs="Calibri"/>
          <w:sz w:val="22"/>
          <w:szCs w:val="22"/>
        </w:rPr>
        <w:t xml:space="preserve">associated with </w:t>
      </w:r>
      <w:r w:rsidR="00FC2C2E" w:rsidRPr="007E3852">
        <w:rPr>
          <w:rFonts w:cs="Calibri"/>
          <w:sz w:val="22"/>
          <w:szCs w:val="22"/>
        </w:rPr>
        <w:t>undertaking the administrative, compliance and legal costs associated with legal proceedings.</w:t>
      </w:r>
      <w:r w:rsidR="00C9156C" w:rsidRPr="007E3852">
        <w:rPr>
          <w:rFonts w:cs="Calibri"/>
          <w:sz w:val="22"/>
          <w:szCs w:val="22"/>
        </w:rPr>
        <w:t xml:space="preserve"> It would also require the Commonwealth to recover legal fees</w:t>
      </w:r>
      <w:r w:rsidR="003224E4" w:rsidRPr="007E3852">
        <w:rPr>
          <w:rFonts w:cs="Calibri"/>
          <w:sz w:val="22"/>
          <w:szCs w:val="22"/>
        </w:rPr>
        <w:t>. This is estimated to</w:t>
      </w:r>
      <w:r w:rsidR="00243251" w:rsidRPr="007E3852">
        <w:rPr>
          <w:rFonts w:cs="Calibri"/>
          <w:sz w:val="22"/>
          <w:szCs w:val="22"/>
        </w:rPr>
        <w:t xml:space="preserve"> cost an average of $4,000 per occurrence, based on an </w:t>
      </w:r>
      <w:r w:rsidR="000F7701" w:rsidRPr="007E3852">
        <w:rPr>
          <w:rFonts w:cs="Calibri"/>
          <w:sz w:val="22"/>
          <w:szCs w:val="22"/>
        </w:rPr>
        <w:t>average</w:t>
      </w:r>
      <w:r w:rsidR="00243251" w:rsidRPr="007E3852">
        <w:rPr>
          <w:rFonts w:cs="Calibri"/>
          <w:sz w:val="22"/>
          <w:szCs w:val="22"/>
        </w:rPr>
        <w:t xml:space="preserve"> cost</w:t>
      </w:r>
      <w:r w:rsidR="000F7701" w:rsidRPr="007E3852">
        <w:rPr>
          <w:rFonts w:cs="Calibri"/>
          <w:sz w:val="22"/>
          <w:szCs w:val="22"/>
        </w:rPr>
        <w:t xml:space="preserve"> of $500 per hour</w:t>
      </w:r>
      <w:r w:rsidR="003224E4" w:rsidRPr="007E3852">
        <w:rPr>
          <w:rFonts w:cs="Calibri"/>
          <w:sz w:val="22"/>
          <w:szCs w:val="22"/>
        </w:rPr>
        <w:t xml:space="preserve"> </w:t>
      </w:r>
      <w:r w:rsidR="00243251" w:rsidRPr="007E3852">
        <w:rPr>
          <w:rFonts w:cs="Calibri"/>
          <w:sz w:val="22"/>
          <w:szCs w:val="22"/>
        </w:rPr>
        <w:t>and a day of work required</w:t>
      </w:r>
      <w:r w:rsidR="00B12F92" w:rsidRPr="007E3852">
        <w:rPr>
          <w:rFonts w:cs="Calibri"/>
          <w:sz w:val="22"/>
          <w:szCs w:val="22"/>
        </w:rPr>
        <w:t>. In practice</w:t>
      </w:r>
      <w:r w:rsidR="000A29C9" w:rsidRPr="007E3852">
        <w:rPr>
          <w:rFonts w:cs="Calibri"/>
          <w:sz w:val="22"/>
          <w:szCs w:val="22"/>
        </w:rPr>
        <w:t>,</w:t>
      </w:r>
      <w:r w:rsidR="00B12F92" w:rsidRPr="007E3852">
        <w:rPr>
          <w:rFonts w:cs="Calibri"/>
          <w:sz w:val="22"/>
          <w:szCs w:val="22"/>
        </w:rPr>
        <w:t xml:space="preserve"> </w:t>
      </w:r>
      <w:r w:rsidR="000A29C9" w:rsidRPr="007E3852">
        <w:rPr>
          <w:rFonts w:cs="Calibri"/>
          <w:sz w:val="22"/>
          <w:szCs w:val="22"/>
        </w:rPr>
        <w:t>some disputes may be relatively straight</w:t>
      </w:r>
      <w:r w:rsidR="00CA56DF" w:rsidRPr="007E3852">
        <w:rPr>
          <w:rFonts w:cs="Calibri"/>
          <w:sz w:val="22"/>
          <w:szCs w:val="22"/>
        </w:rPr>
        <w:t>-</w:t>
      </w:r>
      <w:r w:rsidR="000A29C9" w:rsidRPr="007E3852">
        <w:rPr>
          <w:rFonts w:cs="Calibri"/>
          <w:sz w:val="22"/>
          <w:szCs w:val="22"/>
        </w:rPr>
        <w:t>forward while others could be complex and time-intensive</w:t>
      </w:r>
      <w:r w:rsidR="00243251" w:rsidRPr="007E3852">
        <w:rPr>
          <w:rFonts w:cs="Calibri"/>
          <w:sz w:val="22"/>
          <w:szCs w:val="22"/>
        </w:rPr>
        <w:t>.</w:t>
      </w:r>
    </w:p>
    <w:p w:rsidR="00B73C1E" w:rsidRPr="007E3852" w:rsidRDefault="00B73C1E" w:rsidP="001A4DB7">
      <w:pPr>
        <w:pStyle w:val="BodyText"/>
        <w:numPr>
          <w:ilvl w:val="0"/>
          <w:numId w:val="58"/>
        </w:numPr>
        <w:rPr>
          <w:rFonts w:cs="Calibri"/>
          <w:sz w:val="22"/>
          <w:szCs w:val="22"/>
        </w:rPr>
      </w:pPr>
      <w:r w:rsidRPr="007E3852">
        <w:rPr>
          <w:rFonts w:cs="Calibri"/>
          <w:sz w:val="22"/>
          <w:szCs w:val="22"/>
        </w:rPr>
        <w:t>The hourly cost</w:t>
      </w:r>
      <w:r w:rsidR="00255ECF" w:rsidRPr="007E3852">
        <w:rPr>
          <w:rFonts w:cs="Calibri"/>
          <w:sz w:val="22"/>
          <w:szCs w:val="22"/>
        </w:rPr>
        <w:t xml:space="preserve"> of all other </w:t>
      </w:r>
      <w:r w:rsidR="004A1885" w:rsidRPr="007E3852">
        <w:rPr>
          <w:rFonts w:cs="Calibri"/>
          <w:sz w:val="22"/>
          <w:szCs w:val="22"/>
        </w:rPr>
        <w:t>resources</w:t>
      </w:r>
      <w:r w:rsidRPr="007E3852">
        <w:rPr>
          <w:rFonts w:cs="Calibri"/>
          <w:sz w:val="22"/>
          <w:szCs w:val="22"/>
        </w:rPr>
        <w:t xml:space="preserve"> is $73.05</w:t>
      </w:r>
      <w:r w:rsidR="000F0808" w:rsidRPr="007E3852">
        <w:rPr>
          <w:rFonts w:cs="Calibri"/>
          <w:sz w:val="22"/>
          <w:szCs w:val="22"/>
        </w:rPr>
        <w:t xml:space="preserve"> per hour</w:t>
      </w:r>
      <w:r w:rsidRPr="007E3852">
        <w:rPr>
          <w:rFonts w:cs="Calibri"/>
          <w:sz w:val="22"/>
          <w:szCs w:val="22"/>
        </w:rPr>
        <w:t>.</w:t>
      </w:r>
    </w:p>
    <w:p w:rsidR="0027106C" w:rsidRPr="007E3852" w:rsidRDefault="0027106C" w:rsidP="00A5514C">
      <w:pPr>
        <w:pStyle w:val="BodyText"/>
        <w:keepNext/>
        <w:keepLines/>
        <w:rPr>
          <w:rFonts w:cs="Calibri"/>
          <w:b/>
          <w:sz w:val="22"/>
          <w:szCs w:val="22"/>
        </w:rPr>
      </w:pPr>
      <w:r w:rsidRPr="007E3852">
        <w:rPr>
          <w:rFonts w:cs="Calibri"/>
          <w:b/>
          <w:sz w:val="22"/>
          <w:szCs w:val="22"/>
        </w:rPr>
        <w:t xml:space="preserve">Table </w:t>
      </w:r>
      <w:r w:rsidR="009C367A" w:rsidRPr="007E3852">
        <w:rPr>
          <w:rFonts w:cs="Calibri"/>
          <w:b/>
          <w:sz w:val="22"/>
          <w:szCs w:val="22"/>
        </w:rPr>
        <w:t>4</w:t>
      </w:r>
      <w:r w:rsidRPr="007E3852">
        <w:rPr>
          <w:rFonts w:cs="Calibri"/>
          <w:b/>
          <w:sz w:val="22"/>
          <w:szCs w:val="22"/>
        </w:rPr>
        <w:t>: Option</w:t>
      </w:r>
      <w:r w:rsidR="00B26317" w:rsidRPr="007E3852">
        <w:rPr>
          <w:rFonts w:cs="Calibri"/>
          <w:b/>
          <w:sz w:val="22"/>
          <w:szCs w:val="22"/>
        </w:rPr>
        <w:t xml:space="preserve"> </w:t>
      </w:r>
      <w:r w:rsidRPr="007E3852">
        <w:rPr>
          <w:rFonts w:cs="Calibri"/>
          <w:b/>
          <w:sz w:val="22"/>
          <w:szCs w:val="22"/>
        </w:rPr>
        <w:t>1 – Average annual regulatory burden estimate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425"/>
        <w:gridCol w:w="929"/>
        <w:gridCol w:w="874"/>
        <w:gridCol w:w="676"/>
        <w:gridCol w:w="1056"/>
        <w:gridCol w:w="978"/>
        <w:gridCol w:w="477"/>
        <w:gridCol w:w="866"/>
        <w:gridCol w:w="1215"/>
        <w:gridCol w:w="14"/>
      </w:tblGrid>
      <w:tr w:rsidR="00770715" w:rsidRPr="007E3852" w:rsidTr="007E3852">
        <w:trPr>
          <w:trHeight w:val="379"/>
        </w:trPr>
        <w:tc>
          <w:tcPr>
            <w:tcW w:w="3123"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686" w:rsidRPr="007E3852" w:rsidRDefault="00006686" w:rsidP="007E3852">
            <w:pPr>
              <w:pStyle w:val="BodyText"/>
              <w:keepNext/>
              <w:keepLines/>
              <w:spacing w:after="0" w:line="240" w:lineRule="auto"/>
              <w:rPr>
                <w:rFonts w:cs="Calibri"/>
                <w:b/>
                <w:color w:val="FFFFFF"/>
                <w:sz w:val="18"/>
                <w:szCs w:val="18"/>
              </w:rPr>
            </w:pPr>
            <w:r w:rsidRPr="007E3852">
              <w:rPr>
                <w:rFonts w:cs="Calibri"/>
                <w:b/>
                <w:color w:val="FFFFFF"/>
                <w:sz w:val="18"/>
                <w:szCs w:val="18"/>
              </w:rPr>
              <w:t>Requirement</w:t>
            </w:r>
            <w:r w:rsidR="00713128" w:rsidRPr="007E3852">
              <w:rPr>
                <w:rFonts w:cs="Calibri"/>
                <w:b/>
                <w:color w:val="FFFFFF"/>
                <w:sz w:val="18"/>
                <w:szCs w:val="18"/>
              </w:rPr>
              <w:t>/activity</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686" w:rsidRPr="007E3852" w:rsidRDefault="00006686" w:rsidP="007E3852">
            <w:pPr>
              <w:pStyle w:val="BodyText"/>
              <w:keepNext/>
              <w:keepLines/>
              <w:spacing w:after="0" w:line="240" w:lineRule="auto"/>
              <w:rPr>
                <w:rFonts w:cs="Calibri"/>
                <w:b/>
                <w:color w:val="FFFFFF"/>
                <w:sz w:val="18"/>
                <w:szCs w:val="18"/>
              </w:rPr>
            </w:pPr>
            <w:r w:rsidRPr="007E3852">
              <w:rPr>
                <w:rFonts w:cs="Calibri"/>
                <w:b/>
                <w:color w:val="FFFFFF"/>
                <w:sz w:val="18"/>
                <w:szCs w:val="18"/>
              </w:rPr>
              <w:t xml:space="preserve">No. of </w:t>
            </w:r>
            <w:r w:rsidR="002C534C" w:rsidRPr="007E3852">
              <w:rPr>
                <w:rFonts w:cs="Calibri"/>
                <w:b/>
                <w:color w:val="FFFFFF"/>
                <w:sz w:val="18"/>
                <w:szCs w:val="18"/>
              </w:rPr>
              <w:t xml:space="preserve">delivery </w:t>
            </w:r>
            <w:r w:rsidRPr="007E3852">
              <w:rPr>
                <w:rFonts w:cs="Calibri"/>
                <w:b/>
                <w:color w:val="FFFFFF"/>
                <w:sz w:val="18"/>
                <w:szCs w:val="18"/>
              </w:rPr>
              <w:t>milestones</w:t>
            </w:r>
            <w:r w:rsidR="00C82118" w:rsidRPr="007E3852">
              <w:rPr>
                <w:rFonts w:cs="Calibri"/>
                <w:b/>
                <w:color w:val="FFFFFF"/>
                <w:sz w:val="18"/>
                <w:szCs w:val="18"/>
              </w:rPr>
              <w:t>/contracts</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686" w:rsidRPr="007E3852" w:rsidRDefault="009A6A85" w:rsidP="007E3852">
            <w:pPr>
              <w:pStyle w:val="BodyText"/>
              <w:keepNext/>
              <w:keepLines/>
              <w:spacing w:after="0" w:line="240" w:lineRule="auto"/>
              <w:rPr>
                <w:rFonts w:cs="Calibri"/>
                <w:b/>
                <w:color w:val="FFFFFF"/>
                <w:sz w:val="18"/>
                <w:szCs w:val="18"/>
              </w:rPr>
            </w:pPr>
            <w:r w:rsidRPr="007E3852">
              <w:rPr>
                <w:rFonts w:cs="Calibri"/>
                <w:b/>
                <w:color w:val="FFFFFF"/>
                <w:sz w:val="18"/>
                <w:szCs w:val="18"/>
              </w:rPr>
              <w:t>Unit</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8D637B" w:rsidRPr="007E3852" w:rsidRDefault="008D637B" w:rsidP="007E3852">
            <w:pPr>
              <w:pStyle w:val="BodyText"/>
              <w:keepNext/>
              <w:keepLines/>
              <w:spacing w:after="0" w:line="240" w:lineRule="auto"/>
              <w:rPr>
                <w:rFonts w:cs="Calibri"/>
                <w:b/>
                <w:color w:val="FFFFFF"/>
                <w:sz w:val="18"/>
                <w:szCs w:val="18"/>
              </w:rPr>
            </w:pPr>
            <w:r w:rsidRPr="007E3852">
              <w:rPr>
                <w:rFonts w:cs="Calibri"/>
                <w:b/>
                <w:color w:val="FFFFFF"/>
                <w:sz w:val="18"/>
                <w:szCs w:val="18"/>
              </w:rPr>
              <w:t>No. of units</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686" w:rsidRPr="007E3852" w:rsidRDefault="00006686" w:rsidP="007E3852">
            <w:pPr>
              <w:pStyle w:val="BodyText"/>
              <w:keepNext/>
              <w:keepLines/>
              <w:spacing w:after="0" w:line="240" w:lineRule="auto"/>
              <w:rPr>
                <w:rFonts w:cs="Calibri"/>
                <w:b/>
                <w:color w:val="FFFFFF"/>
                <w:sz w:val="18"/>
                <w:szCs w:val="18"/>
              </w:rPr>
            </w:pPr>
            <w:r w:rsidRPr="007E3852">
              <w:rPr>
                <w:rFonts w:cs="Calibri"/>
                <w:b/>
                <w:color w:val="FFFFFF"/>
                <w:sz w:val="18"/>
                <w:szCs w:val="18"/>
              </w:rPr>
              <w:t xml:space="preserve">Cost per </w:t>
            </w:r>
            <w:r w:rsidR="009A6A85" w:rsidRPr="007E3852">
              <w:rPr>
                <w:rFonts w:cs="Calibri"/>
                <w:b/>
                <w:color w:val="FFFFFF"/>
                <w:sz w:val="18"/>
                <w:szCs w:val="18"/>
              </w:rPr>
              <w:t>unit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686" w:rsidRPr="007E3852" w:rsidRDefault="00006686" w:rsidP="007E3852">
            <w:pPr>
              <w:pStyle w:val="BodyText"/>
              <w:keepNext/>
              <w:keepLines/>
              <w:spacing w:after="0" w:line="240" w:lineRule="auto"/>
              <w:rPr>
                <w:rFonts w:cs="Calibri"/>
                <w:b/>
                <w:color w:val="FFFFFF"/>
                <w:sz w:val="18"/>
                <w:szCs w:val="18"/>
              </w:rPr>
            </w:pPr>
            <w:r w:rsidRPr="007E3852">
              <w:rPr>
                <w:rFonts w:cs="Calibri"/>
                <w:b/>
                <w:color w:val="FFFFFF"/>
                <w:sz w:val="18"/>
                <w:szCs w:val="18"/>
              </w:rPr>
              <w:t>Total cost</w:t>
            </w:r>
          </w:p>
        </w:tc>
      </w:tr>
      <w:tr w:rsidR="00FE6F96" w:rsidRPr="007E3852" w:rsidTr="007E3852">
        <w:trPr>
          <w:trHeight w:val="556"/>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FD1808" w:rsidP="007E3852">
            <w:pPr>
              <w:pStyle w:val="BodyText"/>
              <w:keepNext/>
              <w:keepLines/>
              <w:spacing w:after="0" w:line="240" w:lineRule="auto"/>
              <w:rPr>
                <w:rFonts w:cs="Calibri"/>
                <w:sz w:val="18"/>
                <w:szCs w:val="18"/>
              </w:rPr>
            </w:pPr>
            <w:r w:rsidRPr="007E3852">
              <w:rPr>
                <w:rFonts w:cs="Calibri"/>
                <w:sz w:val="18"/>
                <w:szCs w:val="18"/>
              </w:rPr>
              <w:t>Administrative costs (including notifying</w:t>
            </w:r>
            <w:r w:rsidR="00D53159" w:rsidRPr="007E3852">
              <w:rPr>
                <w:rFonts w:cs="Calibri"/>
                <w:sz w:val="18"/>
                <w:szCs w:val="18"/>
              </w:rPr>
              <w:t>,</w:t>
            </w:r>
            <w:r w:rsidR="00327F2B" w:rsidRPr="007E3852">
              <w:rPr>
                <w:rFonts w:cs="Calibri"/>
                <w:sz w:val="18"/>
                <w:szCs w:val="18"/>
              </w:rPr>
              <w:t xml:space="preserve"> providing information to</w:t>
            </w:r>
            <w:r w:rsidRPr="007E3852">
              <w:rPr>
                <w:rFonts w:cs="Calibri"/>
                <w:sz w:val="18"/>
                <w:szCs w:val="18"/>
              </w:rPr>
              <w:t xml:space="preserve"> </w:t>
            </w:r>
            <w:r w:rsidR="00D53159" w:rsidRPr="007E3852">
              <w:rPr>
                <w:rFonts w:cs="Calibri"/>
                <w:sz w:val="18"/>
                <w:szCs w:val="18"/>
              </w:rPr>
              <w:t>and negotiating with</w:t>
            </w:r>
            <w:r w:rsidRPr="007E3852">
              <w:rPr>
                <w:rFonts w:cs="Calibri"/>
                <w:sz w:val="18"/>
                <w:szCs w:val="18"/>
              </w:rPr>
              <w:t xml:space="preserve"> the CER</w:t>
            </w:r>
            <w:r w:rsidR="00327F2B" w:rsidRPr="007E3852">
              <w:rPr>
                <w:rFonts w:cs="Calibri"/>
                <w:sz w:val="18"/>
                <w:szCs w:val="18"/>
              </w:rPr>
              <w:t>)</w:t>
            </w:r>
            <w:r w:rsidRPr="007E3852">
              <w:rPr>
                <w:rFonts w:cs="Calibri"/>
                <w:sz w:val="18"/>
                <w:szCs w:val="18"/>
              </w:rPr>
              <w:t xml:space="preserve">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8F4355" w:rsidP="007E3852">
            <w:pPr>
              <w:pStyle w:val="BodyText"/>
              <w:keepNext/>
              <w:keepLines/>
              <w:spacing w:after="0" w:line="240" w:lineRule="auto"/>
              <w:jc w:val="right"/>
              <w:rPr>
                <w:rFonts w:cs="Calibri"/>
                <w:sz w:val="18"/>
                <w:szCs w:val="18"/>
              </w:rPr>
            </w:pPr>
            <w:r w:rsidRPr="007E3852">
              <w:t>1</w:t>
            </w:r>
            <w:r w:rsidR="00430682" w:rsidRPr="007E3852">
              <w:t>26</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Hours per delivery milestone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D637B" w:rsidRPr="007E3852" w:rsidRDefault="008F0E8E" w:rsidP="007E3852">
            <w:pPr>
              <w:pStyle w:val="BodyText"/>
              <w:keepNext/>
              <w:keepLines/>
              <w:spacing w:after="0" w:line="240" w:lineRule="auto"/>
              <w:jc w:val="right"/>
              <w:rPr>
                <w:rFonts w:cs="Calibri"/>
                <w:sz w:val="18"/>
                <w:szCs w:val="18"/>
              </w:rPr>
            </w:pPr>
            <w:r w:rsidRPr="007E3852">
              <w:t>20</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8F0E8E" w:rsidP="007E3852">
            <w:pPr>
              <w:pStyle w:val="BodyText"/>
              <w:keepNext/>
              <w:keepLines/>
              <w:spacing w:after="0" w:line="240" w:lineRule="auto"/>
              <w:jc w:val="right"/>
              <w:rPr>
                <w:rFonts w:cs="Calibri"/>
                <w:sz w:val="18"/>
                <w:szCs w:val="18"/>
              </w:rPr>
            </w:pPr>
            <w:r w:rsidRPr="007E3852">
              <w:t>73.05</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8F0E8E" w:rsidP="007E3852">
            <w:pPr>
              <w:pStyle w:val="BodyText"/>
              <w:keepNext/>
              <w:keepLines/>
              <w:spacing w:after="0" w:line="240" w:lineRule="auto"/>
              <w:jc w:val="right"/>
              <w:rPr>
                <w:rFonts w:cs="Calibri"/>
                <w:sz w:val="18"/>
                <w:szCs w:val="18"/>
              </w:rPr>
            </w:pPr>
            <w:r w:rsidRPr="007E3852">
              <w:t xml:space="preserve"> 184,086 </w:t>
            </w:r>
          </w:p>
        </w:tc>
      </w:tr>
      <w:tr w:rsidR="00FE6F96" w:rsidRPr="007E3852" w:rsidTr="007E3852">
        <w:trPr>
          <w:trHeight w:val="379"/>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6804BC" w:rsidP="007E3852">
            <w:pPr>
              <w:pStyle w:val="BodyText"/>
              <w:keepNext/>
              <w:keepLines/>
              <w:spacing w:after="0" w:line="240" w:lineRule="auto"/>
              <w:rPr>
                <w:rFonts w:cs="Calibri"/>
                <w:sz w:val="18"/>
                <w:szCs w:val="18"/>
              </w:rPr>
            </w:pPr>
            <w:r w:rsidRPr="007E3852">
              <w:rPr>
                <w:rFonts w:cs="Calibri"/>
                <w:sz w:val="18"/>
                <w:szCs w:val="18"/>
              </w:rPr>
              <w:t xml:space="preserve">Compliance costs (including </w:t>
            </w:r>
            <w:r w:rsidR="0013268D" w:rsidRPr="007E3852">
              <w:rPr>
                <w:rFonts w:cs="Calibri"/>
                <w:sz w:val="18"/>
                <w:szCs w:val="18"/>
              </w:rPr>
              <w:t xml:space="preserve">resources needed to understand and meet </w:t>
            </w:r>
            <w:r w:rsidR="00ED0808" w:rsidRPr="007E3852">
              <w:rPr>
                <w:rFonts w:cs="Calibri"/>
                <w:sz w:val="18"/>
                <w:szCs w:val="18"/>
              </w:rPr>
              <w:t>regulatory requirements)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A85D41" w:rsidP="007E3852">
            <w:pPr>
              <w:pStyle w:val="BodyText"/>
              <w:keepNext/>
              <w:keepLines/>
              <w:spacing w:after="0" w:line="240" w:lineRule="auto"/>
              <w:jc w:val="right"/>
              <w:rPr>
                <w:rFonts w:cs="Calibri"/>
                <w:sz w:val="18"/>
                <w:szCs w:val="18"/>
              </w:rPr>
            </w:pPr>
            <w:r w:rsidRPr="007E3852">
              <w:t>27</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 xml:space="preserve">Hours per </w:t>
            </w:r>
            <w:r w:rsidRPr="007E3852" w:rsidDel="007D0D52">
              <w:rPr>
                <w:rFonts w:cs="Calibri"/>
                <w:sz w:val="18"/>
                <w:szCs w:val="18"/>
              </w:rPr>
              <w:t>contract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D637B" w:rsidRPr="007E3852" w:rsidRDefault="00C82118" w:rsidP="007E3852">
            <w:pPr>
              <w:pStyle w:val="BodyText"/>
              <w:keepNext/>
              <w:keepLines/>
              <w:spacing w:after="0" w:line="240" w:lineRule="auto"/>
              <w:jc w:val="right"/>
              <w:rPr>
                <w:rFonts w:cs="Calibri"/>
                <w:sz w:val="18"/>
                <w:szCs w:val="18"/>
              </w:rPr>
            </w:pPr>
            <w:r w:rsidRPr="007E3852">
              <w:t>20</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8F0E8E" w:rsidP="007E3852">
            <w:pPr>
              <w:pStyle w:val="BodyText"/>
              <w:keepNext/>
              <w:keepLines/>
              <w:spacing w:after="0" w:line="240" w:lineRule="auto"/>
              <w:jc w:val="right"/>
              <w:rPr>
                <w:rFonts w:cs="Calibri"/>
                <w:sz w:val="18"/>
                <w:szCs w:val="18"/>
              </w:rPr>
            </w:pPr>
            <w:r w:rsidRPr="007E3852">
              <w:t>73.05</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3B0360" w:rsidP="007E3852">
            <w:pPr>
              <w:pStyle w:val="BodyText"/>
              <w:keepNext/>
              <w:keepLines/>
              <w:spacing w:after="0" w:line="240" w:lineRule="auto"/>
              <w:jc w:val="right"/>
              <w:rPr>
                <w:rFonts w:cs="Calibri"/>
                <w:sz w:val="18"/>
                <w:szCs w:val="18"/>
              </w:rPr>
            </w:pPr>
            <w:r w:rsidRPr="007E3852">
              <w:t>39,447</w:t>
            </w:r>
          </w:p>
        </w:tc>
      </w:tr>
      <w:tr w:rsidR="00A42CFF" w:rsidRPr="007E3852" w:rsidTr="007E3852">
        <w:trPr>
          <w:trHeight w:val="189"/>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FF" w:rsidRPr="007E3852" w:rsidRDefault="00F80C61" w:rsidP="007E3852">
            <w:pPr>
              <w:pStyle w:val="BodyText"/>
              <w:keepNext/>
              <w:keepLines/>
              <w:spacing w:after="0" w:line="240" w:lineRule="auto"/>
              <w:rPr>
                <w:rFonts w:cs="Calibri"/>
                <w:sz w:val="18"/>
                <w:szCs w:val="18"/>
              </w:rPr>
            </w:pPr>
            <w:r w:rsidRPr="007E3852">
              <w:rPr>
                <w:rFonts w:cs="Calibri"/>
                <w:sz w:val="18"/>
                <w:szCs w:val="18"/>
              </w:rPr>
              <w:t xml:space="preserve">Reasonable </w:t>
            </w:r>
            <w:r w:rsidR="00C7376B" w:rsidRPr="007E3852">
              <w:rPr>
                <w:rFonts w:cs="Calibri"/>
                <w:sz w:val="18"/>
                <w:szCs w:val="18"/>
              </w:rPr>
              <w:t xml:space="preserve">CER costs </w:t>
            </w:r>
            <w:r w:rsidR="00042DCF" w:rsidRPr="007E3852">
              <w:rPr>
                <w:rFonts w:cs="Calibri"/>
                <w:sz w:val="18"/>
                <w:szCs w:val="18"/>
              </w:rPr>
              <w:t>– administrative costs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FF" w:rsidRPr="007E3852" w:rsidRDefault="00430682" w:rsidP="007E3852">
            <w:pPr>
              <w:pStyle w:val="BodyText"/>
              <w:keepNext/>
              <w:keepLines/>
              <w:spacing w:after="0" w:line="240" w:lineRule="auto"/>
              <w:jc w:val="right"/>
              <w:rPr>
                <w:rFonts w:cs="Calibri"/>
                <w:sz w:val="18"/>
                <w:szCs w:val="18"/>
              </w:rPr>
            </w:pPr>
            <w:r w:rsidRPr="007E3852">
              <w:t>126</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FF"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Occurrence per</w:t>
            </w:r>
            <w:r w:rsidR="008D637B" w:rsidRPr="007E3852">
              <w:rPr>
                <w:rFonts w:cs="Calibri"/>
                <w:sz w:val="18"/>
                <w:szCs w:val="18"/>
              </w:rPr>
              <w:t xml:space="preserve"> delivery milestone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D637B" w:rsidRPr="007E3852" w:rsidRDefault="008F0E8E" w:rsidP="007E3852">
            <w:pPr>
              <w:pStyle w:val="BodyText"/>
              <w:keepNext/>
              <w:keepLines/>
              <w:spacing w:after="0" w:line="240" w:lineRule="auto"/>
              <w:jc w:val="right"/>
              <w:rPr>
                <w:rFonts w:cs="Calibri"/>
                <w:sz w:val="18"/>
                <w:szCs w:val="18"/>
              </w:rPr>
            </w:pPr>
            <w:r w:rsidRPr="007E3852">
              <w:t>1</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FF" w:rsidRPr="007E3852" w:rsidRDefault="008F0E8E" w:rsidP="007E3852">
            <w:pPr>
              <w:pStyle w:val="BodyText"/>
              <w:keepNext/>
              <w:keepLines/>
              <w:spacing w:after="0" w:line="240" w:lineRule="auto"/>
              <w:jc w:val="right"/>
              <w:rPr>
                <w:rFonts w:cs="Calibri"/>
                <w:sz w:val="18"/>
                <w:szCs w:val="18"/>
              </w:rPr>
            </w:pPr>
            <w:r w:rsidRPr="007E3852">
              <w:t>1</w:t>
            </w:r>
            <w:r w:rsidR="00AB7920" w:rsidRPr="007E3852">
              <w:t>,</w:t>
            </w:r>
            <w:r w:rsidRPr="007E3852">
              <w:t>620</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FF" w:rsidRPr="007E3852" w:rsidRDefault="008F0E8E" w:rsidP="007E3852">
            <w:pPr>
              <w:pStyle w:val="BodyText"/>
              <w:keepNext/>
              <w:keepLines/>
              <w:spacing w:after="0" w:line="240" w:lineRule="auto"/>
              <w:jc w:val="right"/>
              <w:rPr>
                <w:rFonts w:cs="Calibri"/>
                <w:sz w:val="18"/>
                <w:szCs w:val="18"/>
              </w:rPr>
            </w:pPr>
            <w:r w:rsidRPr="007E3852">
              <w:t xml:space="preserve"> 204,120</w:t>
            </w:r>
          </w:p>
        </w:tc>
      </w:tr>
      <w:tr w:rsidR="00042DCF" w:rsidRPr="007E3852" w:rsidTr="007E3852">
        <w:trPr>
          <w:trHeight w:val="189"/>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DCF" w:rsidRPr="007E3852" w:rsidRDefault="00042DCF" w:rsidP="007E3852">
            <w:pPr>
              <w:pStyle w:val="BodyText"/>
              <w:keepNext/>
              <w:keepLines/>
              <w:spacing w:after="0" w:line="240" w:lineRule="auto"/>
              <w:rPr>
                <w:rFonts w:cs="Calibri"/>
                <w:sz w:val="18"/>
                <w:szCs w:val="18"/>
              </w:rPr>
            </w:pPr>
            <w:r w:rsidRPr="007E3852">
              <w:rPr>
                <w:rFonts w:cs="Calibri"/>
                <w:sz w:val="18"/>
                <w:szCs w:val="18"/>
              </w:rPr>
              <w:t>Reasonable CER costs – valuer fees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DCF" w:rsidRPr="007E3852" w:rsidRDefault="0054701F" w:rsidP="007E3852">
            <w:pPr>
              <w:pStyle w:val="BodyText"/>
              <w:keepNext/>
              <w:keepLines/>
              <w:spacing w:after="0" w:line="240" w:lineRule="auto"/>
              <w:jc w:val="right"/>
              <w:rPr>
                <w:rFonts w:cs="Calibri"/>
                <w:sz w:val="18"/>
                <w:szCs w:val="18"/>
              </w:rPr>
            </w:pPr>
            <w:r w:rsidRPr="007E3852">
              <w:t>126</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DCF"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Occurrence per</w:t>
            </w:r>
            <w:r w:rsidR="008D637B" w:rsidRPr="007E3852">
              <w:rPr>
                <w:rFonts w:cs="Calibri"/>
                <w:sz w:val="18"/>
                <w:szCs w:val="18"/>
              </w:rPr>
              <w:t xml:space="preserve"> delivery milestone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D637B" w:rsidRPr="007E3852" w:rsidRDefault="008F0E8E" w:rsidP="007E3852">
            <w:pPr>
              <w:pStyle w:val="BodyText"/>
              <w:keepNext/>
              <w:keepLines/>
              <w:spacing w:after="0" w:line="240" w:lineRule="auto"/>
              <w:jc w:val="right"/>
              <w:rPr>
                <w:rFonts w:cs="Calibri"/>
                <w:sz w:val="18"/>
                <w:szCs w:val="18"/>
              </w:rPr>
            </w:pPr>
            <w:r w:rsidRPr="007E3852">
              <w:t>1</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DCF" w:rsidRPr="007E3852" w:rsidRDefault="0051457F" w:rsidP="007E3852">
            <w:pPr>
              <w:pStyle w:val="BodyText"/>
              <w:keepNext/>
              <w:keepLines/>
              <w:spacing w:after="0" w:line="240" w:lineRule="auto"/>
              <w:jc w:val="right"/>
              <w:rPr>
                <w:rFonts w:cs="Calibri"/>
                <w:sz w:val="18"/>
                <w:szCs w:val="18"/>
              </w:rPr>
            </w:pPr>
            <w:r w:rsidRPr="007E3852">
              <w:t>3</w:t>
            </w:r>
            <w:r w:rsidR="00C82118" w:rsidRPr="007E3852">
              <w:t>,</w:t>
            </w:r>
            <w:r w:rsidRPr="007E3852">
              <w:t>0</w:t>
            </w:r>
            <w:r w:rsidR="00C82118" w:rsidRPr="007E3852">
              <w:t>00</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DCF" w:rsidRPr="007E3852" w:rsidRDefault="008F0E8E" w:rsidP="007E3852">
            <w:pPr>
              <w:pStyle w:val="BodyText"/>
              <w:keepNext/>
              <w:keepLines/>
              <w:spacing w:after="0" w:line="240" w:lineRule="auto"/>
              <w:jc w:val="right"/>
              <w:rPr>
                <w:rFonts w:cs="Calibri"/>
                <w:sz w:val="18"/>
                <w:szCs w:val="18"/>
              </w:rPr>
            </w:pPr>
            <w:r w:rsidRPr="007E3852">
              <w:t xml:space="preserve"> </w:t>
            </w:r>
            <w:r w:rsidR="004F1F35" w:rsidRPr="007E3852">
              <w:t>378</w:t>
            </w:r>
            <w:r w:rsidRPr="007E3852">
              <w:t xml:space="preserve">,000 </w:t>
            </w:r>
          </w:p>
        </w:tc>
      </w:tr>
      <w:tr w:rsidR="00481977" w:rsidRPr="007E3852" w:rsidTr="007E3852">
        <w:trPr>
          <w:trHeight w:val="189"/>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481977" w:rsidP="007E3852">
            <w:pPr>
              <w:pStyle w:val="BodyText"/>
              <w:keepNext/>
              <w:keepLines/>
              <w:spacing w:after="0" w:line="240" w:lineRule="auto"/>
              <w:rPr>
                <w:rFonts w:cs="Calibri"/>
                <w:sz w:val="18"/>
                <w:szCs w:val="18"/>
              </w:rPr>
            </w:pPr>
            <w:r w:rsidRPr="007E3852">
              <w:rPr>
                <w:rFonts w:cs="Calibri"/>
                <w:sz w:val="18"/>
                <w:szCs w:val="18"/>
              </w:rPr>
              <w:t>Reasonable CER costs – legal fees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1A6E8C" w:rsidP="007E3852">
            <w:pPr>
              <w:pStyle w:val="BodyText"/>
              <w:keepNext/>
              <w:keepLines/>
              <w:spacing w:after="0" w:line="240" w:lineRule="auto"/>
              <w:jc w:val="right"/>
              <w:rPr>
                <w:rFonts w:cs="Calibri"/>
                <w:sz w:val="18"/>
                <w:szCs w:val="18"/>
              </w:rPr>
            </w:pPr>
            <w:r w:rsidRPr="007E3852">
              <w:rPr>
                <w:rFonts w:cs="Calibri"/>
                <w:sz w:val="18"/>
                <w:szCs w:val="18"/>
              </w:rPr>
              <w:t>88</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Occurrence per</w:t>
            </w:r>
            <w:r w:rsidR="00481977" w:rsidRPr="007E3852">
              <w:rPr>
                <w:rFonts w:cs="Calibri"/>
                <w:sz w:val="18"/>
                <w:szCs w:val="18"/>
              </w:rPr>
              <w:t xml:space="preserve"> delivery milestone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8F0E8E" w:rsidP="007E3852">
            <w:pPr>
              <w:pStyle w:val="BodyText"/>
              <w:keepNext/>
              <w:keepLines/>
              <w:spacing w:after="0" w:line="240" w:lineRule="auto"/>
              <w:jc w:val="right"/>
              <w:rPr>
                <w:rFonts w:cs="Calibri"/>
                <w:sz w:val="18"/>
                <w:szCs w:val="18"/>
              </w:rPr>
            </w:pPr>
            <w:r w:rsidRPr="007E3852">
              <w:t>1</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8F0E8E" w:rsidP="007E3852">
            <w:pPr>
              <w:pStyle w:val="BodyText"/>
              <w:keepNext/>
              <w:keepLines/>
              <w:spacing w:after="0" w:line="240" w:lineRule="auto"/>
              <w:jc w:val="right"/>
              <w:rPr>
                <w:rFonts w:cs="Calibri"/>
                <w:sz w:val="18"/>
                <w:szCs w:val="18"/>
              </w:rPr>
            </w:pPr>
            <w:r w:rsidRPr="007E3852">
              <w:t>4</w:t>
            </w:r>
            <w:r w:rsidR="00AB7920" w:rsidRPr="007E3852">
              <w:t>,</w:t>
            </w:r>
            <w:r w:rsidRPr="007E3852">
              <w:t>000</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977" w:rsidRPr="007E3852" w:rsidRDefault="003F5359" w:rsidP="007E3852">
            <w:pPr>
              <w:pStyle w:val="BodyText"/>
              <w:keepNext/>
              <w:keepLines/>
              <w:spacing w:after="0" w:line="240" w:lineRule="auto"/>
              <w:jc w:val="right"/>
              <w:rPr>
                <w:rFonts w:cs="Calibri"/>
                <w:sz w:val="18"/>
                <w:szCs w:val="18"/>
              </w:rPr>
            </w:pPr>
            <w:r w:rsidRPr="007E3852">
              <w:t xml:space="preserve"> 352,000 </w:t>
            </w:r>
          </w:p>
        </w:tc>
      </w:tr>
      <w:tr w:rsidR="00FE6F96" w:rsidRPr="007E3852" w:rsidTr="007E3852">
        <w:trPr>
          <w:trHeight w:val="366"/>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B73C1E" w:rsidP="007E3852">
            <w:pPr>
              <w:pStyle w:val="BodyText"/>
              <w:keepNext/>
              <w:keepLines/>
              <w:spacing w:after="0" w:line="240" w:lineRule="auto"/>
              <w:rPr>
                <w:rFonts w:cs="Calibri"/>
                <w:sz w:val="18"/>
                <w:szCs w:val="18"/>
              </w:rPr>
            </w:pPr>
            <w:r w:rsidRPr="007E3852">
              <w:rPr>
                <w:rFonts w:cs="Calibri"/>
                <w:sz w:val="18"/>
                <w:szCs w:val="18"/>
              </w:rPr>
              <w:t xml:space="preserve">Administrative, compliance and legal costs associated with legal proceedings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1A6E8C" w:rsidP="007E3852">
            <w:pPr>
              <w:pStyle w:val="BodyText"/>
              <w:keepNext/>
              <w:keepLines/>
              <w:spacing w:after="0" w:line="240" w:lineRule="auto"/>
              <w:jc w:val="right"/>
              <w:rPr>
                <w:rFonts w:cs="Calibri"/>
                <w:sz w:val="18"/>
                <w:szCs w:val="18"/>
              </w:rPr>
            </w:pPr>
            <w:r w:rsidRPr="007E3852">
              <w:rPr>
                <w:rFonts w:cs="Calibri"/>
                <w:sz w:val="18"/>
                <w:szCs w:val="18"/>
              </w:rPr>
              <w:t>88</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C82118" w:rsidP="007E3852">
            <w:pPr>
              <w:pStyle w:val="BodyText"/>
              <w:keepNext/>
              <w:keepLines/>
              <w:spacing w:after="0" w:line="240" w:lineRule="auto"/>
              <w:jc w:val="right"/>
              <w:rPr>
                <w:rFonts w:cs="Calibri"/>
                <w:sz w:val="18"/>
                <w:szCs w:val="18"/>
              </w:rPr>
            </w:pPr>
            <w:r w:rsidRPr="007E3852">
              <w:rPr>
                <w:rFonts w:cs="Calibri"/>
                <w:sz w:val="18"/>
                <w:szCs w:val="18"/>
              </w:rPr>
              <w:t>Hours per delivery milestone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D637B" w:rsidRPr="007E3852" w:rsidRDefault="008F0E8E" w:rsidP="007E3852">
            <w:pPr>
              <w:pStyle w:val="BodyText"/>
              <w:keepNext/>
              <w:keepLines/>
              <w:spacing w:after="0" w:line="240" w:lineRule="auto"/>
              <w:jc w:val="right"/>
              <w:rPr>
                <w:rFonts w:cs="Calibri"/>
                <w:sz w:val="18"/>
                <w:szCs w:val="18"/>
              </w:rPr>
            </w:pPr>
            <w:r w:rsidRPr="007E3852">
              <w:t>20</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8F0E8E" w:rsidP="007E3852">
            <w:pPr>
              <w:pStyle w:val="BodyText"/>
              <w:keepNext/>
              <w:keepLines/>
              <w:spacing w:after="0" w:line="240" w:lineRule="auto"/>
              <w:jc w:val="right"/>
              <w:rPr>
                <w:rFonts w:cs="Calibri"/>
                <w:sz w:val="18"/>
                <w:szCs w:val="18"/>
              </w:rPr>
            </w:pPr>
            <w:r w:rsidRPr="007E3852">
              <w:t>73.05</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686" w:rsidRPr="007E3852" w:rsidRDefault="003F5359" w:rsidP="007E3852">
            <w:pPr>
              <w:pStyle w:val="BodyText"/>
              <w:keepNext/>
              <w:keepLines/>
              <w:spacing w:after="0" w:line="240" w:lineRule="auto"/>
              <w:jc w:val="right"/>
              <w:rPr>
                <w:rFonts w:cs="Calibri"/>
                <w:sz w:val="18"/>
                <w:szCs w:val="18"/>
              </w:rPr>
            </w:pPr>
            <w:r w:rsidRPr="007E3852">
              <w:t xml:space="preserve"> 128,568 </w:t>
            </w:r>
          </w:p>
        </w:tc>
      </w:tr>
      <w:tr w:rsidR="00D02C7D" w:rsidRPr="007E3852" w:rsidTr="007E3852">
        <w:trPr>
          <w:trHeight w:val="366"/>
        </w:trPr>
        <w:tc>
          <w:tcPr>
            <w:tcW w:w="3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D02C7D" w:rsidP="007E3852">
            <w:pPr>
              <w:pStyle w:val="BodyText"/>
              <w:keepNext/>
              <w:keepLines/>
              <w:spacing w:after="0" w:line="240" w:lineRule="auto"/>
              <w:rPr>
                <w:rFonts w:cs="Calibri"/>
                <w:b/>
                <w:bCs/>
                <w:sz w:val="18"/>
                <w:szCs w:val="18"/>
              </w:rPr>
            </w:pPr>
            <w:r w:rsidRPr="007E3852">
              <w:rPr>
                <w:rFonts w:cs="Calibri"/>
                <w:b/>
                <w:bCs/>
                <w:sz w:val="18"/>
                <w:szCs w:val="18"/>
              </w:rPr>
              <w:t>Total additional regulatory burden</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D02C7D" w:rsidP="007E3852">
            <w:pPr>
              <w:pStyle w:val="BodyText"/>
              <w:keepNext/>
              <w:keepLines/>
              <w:spacing w:after="0" w:line="240" w:lineRule="auto"/>
              <w:jc w:val="right"/>
              <w:rPr>
                <w:rFonts w:cs="Calibri"/>
                <w:sz w:val="18"/>
                <w:szCs w:val="18"/>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D02C7D" w:rsidP="007E3852">
            <w:pPr>
              <w:pStyle w:val="BodyText"/>
              <w:keepNext/>
              <w:keepLines/>
              <w:spacing w:after="0" w:line="240" w:lineRule="auto"/>
              <w:jc w:val="right"/>
              <w:rPr>
                <w:rFonts w:cs="Calibri"/>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D02C7D" w:rsidP="007E3852">
            <w:pPr>
              <w:pStyle w:val="BodyText"/>
              <w:keepNext/>
              <w:keepLines/>
              <w:spacing w:after="0" w:line="240" w:lineRule="auto"/>
              <w:jc w:val="right"/>
              <w:rPr>
                <w:rFonts w:cs="Calibri"/>
                <w:sz w:val="18"/>
                <w:szCs w:val="18"/>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D02C7D" w:rsidP="007E3852">
            <w:pPr>
              <w:pStyle w:val="BodyText"/>
              <w:keepNext/>
              <w:keepLines/>
              <w:spacing w:after="0" w:line="240" w:lineRule="auto"/>
              <w:jc w:val="right"/>
              <w:rPr>
                <w:rFonts w:cs="Calibri"/>
                <w:sz w:val="18"/>
                <w:szCs w:val="18"/>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C7D" w:rsidRPr="007E3852" w:rsidRDefault="003F5359" w:rsidP="007E3852">
            <w:pPr>
              <w:keepNext/>
              <w:keepLines/>
              <w:spacing w:after="0" w:line="240" w:lineRule="auto"/>
              <w:jc w:val="right"/>
              <w:rPr>
                <w:rFonts w:cs="Calibri"/>
                <w:sz w:val="18"/>
                <w:szCs w:val="18"/>
              </w:rPr>
            </w:pPr>
            <w:r w:rsidRPr="007E3852">
              <w:t xml:space="preserve"> 1,286,221 </w:t>
            </w:r>
          </w:p>
        </w:tc>
      </w:tr>
      <w:tr w:rsidR="00006686"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10194" w:type="dxa"/>
            <w:gridSpan w:val="10"/>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Heading"/>
              <w:keepNext/>
              <w:keepLines/>
              <w:spacing w:before="60" w:after="60"/>
              <w:rPr>
                <w:rFonts w:ascii="Calibri" w:hAnsi="Calibri" w:cs="Calibri"/>
                <w:b/>
                <w:szCs w:val="18"/>
              </w:rPr>
            </w:pPr>
            <w:r w:rsidRPr="007E3852">
              <w:rPr>
                <w:rFonts w:ascii="Calibri" w:hAnsi="Calibri" w:cs="Calibri"/>
                <w:b/>
              </w:rPr>
              <w:t>Average annual regulatory costs</w:t>
            </w:r>
          </w:p>
        </w:tc>
      </w:tr>
      <w:tr w:rsidR="00006686"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2731" w:type="dxa"/>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Body"/>
              <w:keepNext/>
              <w:keepLines/>
              <w:jc w:val="center"/>
              <w:rPr>
                <w:rFonts w:cs="Calibri"/>
                <w:color w:val="auto"/>
                <w:szCs w:val="18"/>
              </w:rPr>
            </w:pPr>
            <w:r w:rsidRPr="007E3852">
              <w:rPr>
                <w:rFonts w:cs="Calibri"/>
                <w:szCs w:val="18"/>
              </w:rPr>
              <w:t>Change in costs</w:t>
            </w:r>
          </w:p>
        </w:tc>
        <w:tc>
          <w:tcPr>
            <w:tcW w:w="1354"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Body"/>
              <w:keepNext/>
              <w:keepLines/>
              <w:jc w:val="center"/>
              <w:rPr>
                <w:rFonts w:cs="Calibri"/>
                <w:color w:val="auto"/>
                <w:szCs w:val="18"/>
              </w:rPr>
            </w:pPr>
            <w:r w:rsidRPr="007E3852">
              <w:rPr>
                <w:rFonts w:cs="Calibri"/>
                <w:szCs w:val="18"/>
              </w:rPr>
              <w:t>Individuals</w:t>
            </w:r>
          </w:p>
        </w:tc>
        <w:tc>
          <w:tcPr>
            <w:tcW w:w="1482"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Bullet"/>
              <w:keepNext/>
              <w:keepLines/>
              <w:numPr>
                <w:ilvl w:val="0"/>
                <w:numId w:val="0"/>
              </w:numPr>
              <w:spacing w:line="264" w:lineRule="auto"/>
              <w:ind w:left="162"/>
              <w:jc w:val="center"/>
              <w:rPr>
                <w:rFonts w:cs="Calibri"/>
                <w:szCs w:val="18"/>
              </w:rPr>
            </w:pPr>
            <w:r w:rsidRPr="007E3852">
              <w:rPr>
                <w:rFonts w:cs="Calibri"/>
                <w:szCs w:val="18"/>
              </w:rPr>
              <w:t>Business</w:t>
            </w:r>
          </w:p>
        </w:tc>
        <w:tc>
          <w:tcPr>
            <w:tcW w:w="2531" w:type="dxa"/>
            <w:gridSpan w:val="3"/>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Body"/>
              <w:keepNext/>
              <w:keepLines/>
              <w:jc w:val="center"/>
              <w:rPr>
                <w:rFonts w:cs="Calibri"/>
                <w:szCs w:val="18"/>
              </w:rPr>
            </w:pPr>
            <w:r w:rsidRPr="007E3852">
              <w:rPr>
                <w:rFonts w:cs="Calibri"/>
                <w:szCs w:val="18"/>
              </w:rPr>
              <w:t>Community organisations</w:t>
            </w:r>
          </w:p>
        </w:tc>
        <w:tc>
          <w:tcPr>
            <w:tcW w:w="2096"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006686" w:rsidRPr="007E3852" w:rsidRDefault="00006686" w:rsidP="007E3852">
            <w:pPr>
              <w:pStyle w:val="TableNumbering"/>
              <w:keepNext/>
              <w:keepLines/>
              <w:numPr>
                <w:ilvl w:val="0"/>
                <w:numId w:val="0"/>
              </w:numPr>
              <w:jc w:val="center"/>
              <w:rPr>
                <w:rFonts w:cs="Calibri"/>
                <w:szCs w:val="18"/>
              </w:rPr>
            </w:pPr>
            <w:r w:rsidRPr="007E3852">
              <w:rPr>
                <w:rFonts w:cs="Calibri"/>
                <w:szCs w:val="18"/>
              </w:rPr>
              <w:t>Total cost</w:t>
            </w:r>
          </w:p>
        </w:tc>
      </w:tr>
      <w:tr w:rsidR="00006686"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0" w:type="dxa"/>
            <w:tcBorders>
              <w:top w:val="single" w:sz="4" w:space="0" w:color="E4E9EE"/>
              <w:left w:val="single" w:sz="4" w:space="0" w:color="E4E9EE"/>
              <w:bottom w:val="single" w:sz="12" w:space="0" w:color="D5F1FE"/>
              <w:right w:val="single" w:sz="4" w:space="0" w:color="E4E9EE"/>
            </w:tcBorders>
            <w:shd w:val="clear" w:color="auto" w:fill="auto"/>
            <w:hideMark/>
          </w:tcPr>
          <w:p w:rsidR="00006686" w:rsidRPr="007E3852" w:rsidRDefault="00006686" w:rsidP="007E3852">
            <w:pPr>
              <w:pStyle w:val="TableBody"/>
              <w:jc w:val="center"/>
              <w:rPr>
                <w:rFonts w:cs="Calibri"/>
                <w:color w:val="auto"/>
                <w:szCs w:val="18"/>
              </w:rPr>
            </w:pPr>
            <w:r w:rsidRPr="007E3852">
              <w:rPr>
                <w:rFonts w:cs="Calibri"/>
                <w:szCs w:val="18"/>
              </w:rPr>
              <w:t>Total, by sector</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006686" w:rsidRPr="007E3852" w:rsidRDefault="00006686" w:rsidP="007E3852">
            <w:pPr>
              <w:pStyle w:val="TableBody"/>
              <w:jc w:val="center"/>
              <w:rPr>
                <w:rFonts w:cs="Calibri"/>
                <w:color w:val="auto"/>
                <w:szCs w:val="18"/>
              </w:rPr>
            </w:pPr>
            <w:r w:rsidRPr="007E3852">
              <w:rPr>
                <w:rFonts w:cs="Calibri"/>
                <w:color w:val="auto"/>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006686" w:rsidRPr="007E3852" w:rsidRDefault="00006686" w:rsidP="007E3852">
            <w:pPr>
              <w:pStyle w:val="TableBullet"/>
              <w:numPr>
                <w:ilvl w:val="0"/>
                <w:numId w:val="0"/>
              </w:numPr>
              <w:spacing w:line="264" w:lineRule="auto"/>
              <w:ind w:left="162"/>
              <w:jc w:val="center"/>
              <w:rPr>
                <w:rFonts w:cs="Calibri"/>
                <w:szCs w:val="18"/>
              </w:rPr>
            </w:pPr>
            <w:r w:rsidRPr="007E3852">
              <w:rPr>
                <w:rFonts w:cs="Calibri"/>
                <w:szCs w:val="18"/>
              </w:rPr>
              <w:t>$</w:t>
            </w:r>
            <w:r w:rsidR="003F5359" w:rsidRPr="007E3852">
              <w:t>1,286,221</w:t>
            </w:r>
          </w:p>
        </w:tc>
        <w:tc>
          <w:tcPr>
            <w:tcW w:w="0" w:type="dxa"/>
            <w:gridSpan w:val="3"/>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006686" w:rsidRPr="007E3852" w:rsidRDefault="00006686" w:rsidP="007E3852">
            <w:pPr>
              <w:pStyle w:val="TableNumbering"/>
              <w:numPr>
                <w:ilvl w:val="0"/>
                <w:numId w:val="0"/>
              </w:numPr>
              <w:ind w:left="284" w:hanging="284"/>
              <w:jc w:val="center"/>
              <w:rPr>
                <w:rFonts w:cs="Calibri"/>
                <w:szCs w:val="18"/>
              </w:rPr>
            </w:pPr>
            <w:r w:rsidRPr="007E3852">
              <w:rPr>
                <w:rFonts w:cs="Calibri"/>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006686" w:rsidRPr="007E3852" w:rsidRDefault="000B10D0" w:rsidP="007E3852">
            <w:pPr>
              <w:pStyle w:val="TableNumbering"/>
              <w:numPr>
                <w:ilvl w:val="0"/>
                <w:numId w:val="0"/>
              </w:numPr>
              <w:ind w:left="284" w:hanging="284"/>
              <w:jc w:val="center"/>
              <w:rPr>
                <w:rFonts w:cs="Calibri"/>
                <w:szCs w:val="18"/>
              </w:rPr>
            </w:pPr>
            <w:r w:rsidRPr="007E3852">
              <w:rPr>
                <w:rFonts w:cs="Calibri"/>
                <w:szCs w:val="18"/>
              </w:rPr>
              <w:t>$</w:t>
            </w:r>
            <w:r w:rsidR="003F5359" w:rsidRPr="007E3852">
              <w:t>1,286,221</w:t>
            </w:r>
          </w:p>
        </w:tc>
      </w:tr>
    </w:tbl>
    <w:p w:rsidR="00006686" w:rsidRPr="007E3852" w:rsidRDefault="00006686" w:rsidP="008E6371">
      <w:pPr>
        <w:pStyle w:val="BodyText"/>
        <w:rPr>
          <w:rFonts w:cs="Calibri"/>
          <w:sz w:val="22"/>
          <w:szCs w:val="22"/>
        </w:rPr>
      </w:pPr>
    </w:p>
    <w:p w:rsidR="003F6AA7" w:rsidRPr="007E3852" w:rsidRDefault="003F6AA7" w:rsidP="008E6371">
      <w:pPr>
        <w:pStyle w:val="BodyText"/>
        <w:rPr>
          <w:rFonts w:cs="Calibri"/>
          <w:sz w:val="22"/>
          <w:szCs w:val="22"/>
        </w:rPr>
      </w:pPr>
      <w:r w:rsidRPr="007E3852">
        <w:rPr>
          <w:rFonts w:cs="Calibri"/>
          <w:sz w:val="22"/>
          <w:szCs w:val="22"/>
        </w:rPr>
        <w:t xml:space="preserve">There are also broader costs for other market participants as </w:t>
      </w:r>
      <w:r w:rsidR="005F016A" w:rsidRPr="007E3852">
        <w:rPr>
          <w:rFonts w:cs="Calibri"/>
          <w:sz w:val="22"/>
          <w:szCs w:val="22"/>
        </w:rPr>
        <w:t xml:space="preserve">a result of </w:t>
      </w:r>
      <w:r w:rsidR="007A37D6" w:rsidRPr="007E3852">
        <w:rPr>
          <w:rFonts w:cs="Calibri"/>
          <w:sz w:val="22"/>
          <w:szCs w:val="22"/>
        </w:rPr>
        <w:t xml:space="preserve">lower </w:t>
      </w:r>
      <w:r w:rsidR="0022619B" w:rsidRPr="007E3852">
        <w:rPr>
          <w:rFonts w:cs="Calibri"/>
          <w:sz w:val="22"/>
          <w:szCs w:val="22"/>
        </w:rPr>
        <w:t xml:space="preserve">market </w:t>
      </w:r>
      <w:r w:rsidR="007A37D6" w:rsidRPr="007E3852">
        <w:rPr>
          <w:rFonts w:cs="Calibri"/>
          <w:sz w:val="22"/>
          <w:szCs w:val="22"/>
        </w:rPr>
        <w:t>transparency</w:t>
      </w:r>
      <w:r w:rsidR="005F016A" w:rsidRPr="007E3852">
        <w:rPr>
          <w:rFonts w:cs="Calibri"/>
          <w:sz w:val="22"/>
          <w:szCs w:val="22"/>
        </w:rPr>
        <w:t>.</w:t>
      </w:r>
      <w:r w:rsidRPr="007E3852">
        <w:rPr>
          <w:rFonts w:cs="Calibri"/>
          <w:sz w:val="22"/>
          <w:szCs w:val="22"/>
        </w:rPr>
        <w:t xml:space="preserve"> However </w:t>
      </w:r>
      <w:r w:rsidR="00685C5A" w:rsidRPr="007E3852">
        <w:rPr>
          <w:rFonts w:cs="Calibri"/>
          <w:sz w:val="22"/>
          <w:szCs w:val="22"/>
        </w:rPr>
        <w:t xml:space="preserve">indirect costs, including costs </w:t>
      </w:r>
      <w:r w:rsidR="008E4544" w:rsidRPr="007E3852">
        <w:rPr>
          <w:rFonts w:cs="Calibri"/>
          <w:sz w:val="22"/>
          <w:szCs w:val="22"/>
        </w:rPr>
        <w:t>arising from changes to market structure and competition impacts, are</w:t>
      </w:r>
      <w:r w:rsidRPr="007E3852">
        <w:rPr>
          <w:rFonts w:cs="Calibri"/>
          <w:sz w:val="22"/>
          <w:szCs w:val="22"/>
        </w:rPr>
        <w:t xml:space="preserve"> considered out of scope for </w:t>
      </w:r>
      <w:r w:rsidR="007579E8" w:rsidRPr="007E3852">
        <w:rPr>
          <w:rFonts w:cs="Calibri"/>
          <w:sz w:val="22"/>
          <w:szCs w:val="22"/>
        </w:rPr>
        <w:t xml:space="preserve">the purposes of estimating regulator </w:t>
      </w:r>
      <w:r w:rsidR="005F016A" w:rsidRPr="007E3852">
        <w:rPr>
          <w:rFonts w:cs="Calibri"/>
          <w:sz w:val="22"/>
          <w:szCs w:val="22"/>
        </w:rPr>
        <w:t>burden.</w:t>
      </w:r>
      <w:r w:rsidRPr="007E3852">
        <w:rPr>
          <w:rFonts w:cs="Calibri"/>
          <w:sz w:val="22"/>
          <w:szCs w:val="22"/>
        </w:rPr>
        <w:t xml:space="preserve"> </w:t>
      </w:r>
    </w:p>
    <w:p w:rsidR="004506FC" w:rsidRPr="003242B0" w:rsidRDefault="004506FC" w:rsidP="004506FC">
      <w:pPr>
        <w:pStyle w:val="BodyText"/>
        <w:rPr>
          <w:b/>
          <w:sz w:val="22"/>
          <w:szCs w:val="22"/>
        </w:rPr>
      </w:pPr>
      <w:r w:rsidRPr="001B14DE">
        <w:rPr>
          <w:b/>
          <w:sz w:val="22"/>
          <w:szCs w:val="22"/>
        </w:rPr>
        <w:t>Market impacts</w:t>
      </w:r>
    </w:p>
    <w:p w:rsidR="004506FC" w:rsidRPr="001B14DE" w:rsidRDefault="004506FC" w:rsidP="004506FC">
      <w:pPr>
        <w:pStyle w:val="BodyText"/>
        <w:rPr>
          <w:sz w:val="22"/>
          <w:szCs w:val="22"/>
        </w:rPr>
      </w:pPr>
      <w:r w:rsidRPr="001B14DE">
        <w:rPr>
          <w:sz w:val="22"/>
          <w:szCs w:val="22"/>
        </w:rPr>
        <w:t xml:space="preserve">As contract holders choose to use BMD and supply more ACCUs into the private market, there would be </w:t>
      </w:r>
      <w:r w:rsidR="00501E71" w:rsidRPr="001B14DE">
        <w:rPr>
          <w:sz w:val="22"/>
          <w:szCs w:val="22"/>
        </w:rPr>
        <w:t xml:space="preserve">some </w:t>
      </w:r>
      <w:r w:rsidRPr="001B14DE">
        <w:rPr>
          <w:sz w:val="22"/>
          <w:szCs w:val="22"/>
        </w:rPr>
        <w:t>downward pressure on ACCU prices. The overall magnitude of the price fall is uncertain and depends on the volume that the private market can absorb.</w:t>
      </w:r>
      <w:r w:rsidR="00774FBC" w:rsidRPr="007E3852">
        <w:rPr>
          <w:rFonts w:cs="Calibri"/>
          <w:sz w:val="22"/>
          <w:szCs w:val="22"/>
        </w:rPr>
        <w:t xml:space="preserve"> Supply entering the market would moderate as the spot price or exit fee approaches double the contract price. The price would not likely fall below the theoretical price floor that is equivalent to double the contract price</w:t>
      </w:r>
      <w:r w:rsidR="004652CF" w:rsidRPr="007E3852">
        <w:rPr>
          <w:rFonts w:cs="Calibri"/>
          <w:sz w:val="22"/>
          <w:szCs w:val="22"/>
        </w:rPr>
        <w:t>, however the disorderly nature of the process makes prices difficult to predict</w:t>
      </w:r>
      <w:r w:rsidR="00774FBC" w:rsidRPr="007E3852">
        <w:rPr>
          <w:rFonts w:cs="Calibri"/>
          <w:sz w:val="22"/>
          <w:szCs w:val="22"/>
        </w:rPr>
        <w:t>.</w:t>
      </w:r>
    </w:p>
    <w:p w:rsidR="004506FC" w:rsidRPr="001B14DE" w:rsidRDefault="004506FC" w:rsidP="004506FC">
      <w:pPr>
        <w:pStyle w:val="BodyText"/>
        <w:rPr>
          <w:sz w:val="22"/>
          <w:szCs w:val="22"/>
        </w:rPr>
      </w:pPr>
      <w:r w:rsidRPr="001B14DE">
        <w:rPr>
          <w:sz w:val="22"/>
          <w:szCs w:val="22"/>
        </w:rPr>
        <w:t>Option 1 would likely result in more disruptive impacts on the private market relative to Option</w:t>
      </w:r>
      <w:r w:rsidR="00501E71" w:rsidRPr="001B14DE">
        <w:rPr>
          <w:sz w:val="22"/>
          <w:szCs w:val="22"/>
        </w:rPr>
        <w:t xml:space="preserve"> 2</w:t>
      </w:r>
      <w:r w:rsidRPr="001B14DE">
        <w:rPr>
          <w:sz w:val="22"/>
          <w:szCs w:val="22"/>
        </w:rPr>
        <w:t>. Once one contract holder uses BMD to avoid delivery there is likely to be a rush with others following suit to try to pick up high prices before ACCU prices fall due to additional supply coming to the market. It is possible that a very large volume is made available to the private market at once, leading to significant price falls. Other adverse market impacts including significant investment uncertainty are also likely to occur.</w:t>
      </w:r>
    </w:p>
    <w:p w:rsidR="004506FC" w:rsidRPr="001B14DE" w:rsidRDefault="004506FC" w:rsidP="004506FC">
      <w:pPr>
        <w:pStyle w:val="BodyText"/>
        <w:rPr>
          <w:b/>
          <w:sz w:val="22"/>
          <w:szCs w:val="22"/>
        </w:rPr>
      </w:pPr>
      <w:r w:rsidRPr="001B14DE">
        <w:rPr>
          <w:b/>
          <w:sz w:val="22"/>
          <w:szCs w:val="22"/>
        </w:rPr>
        <w:t>Other impacts</w:t>
      </w:r>
    </w:p>
    <w:p w:rsidR="004506FC" w:rsidRPr="001B14DE" w:rsidRDefault="004506FC" w:rsidP="004506FC">
      <w:pPr>
        <w:pStyle w:val="BodyText"/>
        <w:rPr>
          <w:sz w:val="22"/>
          <w:szCs w:val="22"/>
        </w:rPr>
      </w:pPr>
      <w:r w:rsidRPr="001B14DE">
        <w:rPr>
          <w:sz w:val="22"/>
          <w:szCs w:val="22"/>
        </w:rPr>
        <w:t>Contract holders would face reputational impacts from not deliver</w:t>
      </w:r>
      <w:r w:rsidR="00F3413B" w:rsidRPr="001B14DE">
        <w:rPr>
          <w:sz w:val="22"/>
          <w:szCs w:val="22"/>
        </w:rPr>
        <w:t xml:space="preserve">ing under their contracts. The </w:t>
      </w:r>
      <w:r w:rsidR="00E414FC">
        <w:rPr>
          <w:sz w:val="22"/>
          <w:szCs w:val="22"/>
        </w:rPr>
        <w:t>ERF</w:t>
      </w:r>
      <w:r w:rsidR="00F3413B" w:rsidRPr="001B14DE">
        <w:rPr>
          <w:sz w:val="22"/>
          <w:szCs w:val="22"/>
        </w:rPr>
        <w:t xml:space="preserve"> would </w:t>
      </w:r>
      <w:r w:rsidRPr="001B14DE">
        <w:rPr>
          <w:sz w:val="22"/>
          <w:szCs w:val="22"/>
        </w:rPr>
        <w:t xml:space="preserve">also face </w:t>
      </w:r>
      <w:r w:rsidR="004652CF" w:rsidRPr="001B14DE">
        <w:rPr>
          <w:sz w:val="22"/>
          <w:szCs w:val="22"/>
        </w:rPr>
        <w:t>policy credibility</w:t>
      </w:r>
      <w:r w:rsidRPr="001B14DE">
        <w:rPr>
          <w:sz w:val="22"/>
          <w:szCs w:val="22"/>
        </w:rPr>
        <w:t xml:space="preserve"> risks if a large-scale exit from fixed delivery obligations results in significant market shocks and investment uncertainty.</w:t>
      </w:r>
      <w:r w:rsidR="00501E71" w:rsidRPr="001B14DE">
        <w:rPr>
          <w:sz w:val="22"/>
          <w:szCs w:val="22"/>
        </w:rPr>
        <w:t xml:space="preserve"> This could reduce confidence in the ERF which may in turn reduce participation and abatement delivered under the scheme.</w:t>
      </w:r>
    </w:p>
    <w:p w:rsidR="004506FC" w:rsidRPr="001B14DE" w:rsidRDefault="00501E71" w:rsidP="004506FC">
      <w:pPr>
        <w:pStyle w:val="BodyText"/>
        <w:rPr>
          <w:sz w:val="22"/>
          <w:szCs w:val="22"/>
        </w:rPr>
      </w:pPr>
      <w:r w:rsidRPr="001B14DE">
        <w:rPr>
          <w:sz w:val="22"/>
          <w:szCs w:val="22"/>
        </w:rPr>
        <w:t>There are also</w:t>
      </w:r>
      <w:r w:rsidR="004506FC" w:rsidRPr="001B14DE">
        <w:rPr>
          <w:sz w:val="22"/>
          <w:szCs w:val="22"/>
        </w:rPr>
        <w:t xml:space="preserve"> equity implications under Option 1:</w:t>
      </w:r>
    </w:p>
    <w:p w:rsidR="004506FC" w:rsidRPr="001B14DE" w:rsidRDefault="004506FC" w:rsidP="004506FC">
      <w:pPr>
        <w:pStyle w:val="BodyText"/>
        <w:numPr>
          <w:ilvl w:val="0"/>
          <w:numId w:val="43"/>
        </w:numPr>
        <w:rPr>
          <w:sz w:val="22"/>
          <w:szCs w:val="22"/>
        </w:rPr>
      </w:pPr>
      <w:r w:rsidRPr="001B14DE">
        <w:rPr>
          <w:sz w:val="22"/>
          <w:szCs w:val="22"/>
        </w:rPr>
        <w:t>Only contract holders that default and undergo the BMD process will have access to higher prices on the private market</w:t>
      </w:r>
    </w:p>
    <w:p w:rsidR="004506FC" w:rsidRPr="001B14DE" w:rsidRDefault="004506FC" w:rsidP="004506FC">
      <w:pPr>
        <w:pStyle w:val="ListParagraph"/>
        <w:numPr>
          <w:ilvl w:val="0"/>
          <w:numId w:val="43"/>
        </w:numPr>
        <w:rPr>
          <w:sz w:val="22"/>
          <w:szCs w:val="22"/>
        </w:rPr>
      </w:pPr>
      <w:r w:rsidRPr="001B14DE">
        <w:rPr>
          <w:sz w:val="22"/>
          <w:szCs w:val="22"/>
        </w:rPr>
        <w:t xml:space="preserve">There could be significant information asymmetry and first-mover advantages as the existing BMD process is not a public process, meaning that some larger participants are likely to have an advantage in the carbon market over others, such as smaller, independent land holders. </w:t>
      </w:r>
    </w:p>
    <w:p w:rsidR="004506FC" w:rsidRPr="001A1BD7" w:rsidRDefault="004506FC" w:rsidP="0051713F">
      <w:pPr>
        <w:pStyle w:val="Heading3"/>
      </w:pPr>
      <w:r w:rsidRPr="00ED066B">
        <w:t xml:space="preserve">Option 2: </w:t>
      </w:r>
      <w:r w:rsidRPr="00C73142">
        <w:t xml:space="preserve">Normalised </w:t>
      </w:r>
      <w:r w:rsidR="00232941" w:rsidRPr="00C73142">
        <w:t>Buyer</w:t>
      </w:r>
      <w:r w:rsidR="00F46157" w:rsidRPr="008768D5">
        <w:t>’</w:t>
      </w:r>
      <w:r w:rsidR="00232941" w:rsidRPr="008768D5">
        <w:t>s</w:t>
      </w:r>
      <w:r w:rsidR="00232941" w:rsidRPr="001A1BD7">
        <w:t xml:space="preserve"> Market Damages</w:t>
      </w:r>
    </w:p>
    <w:p w:rsidR="004506FC" w:rsidRPr="001B14DE" w:rsidRDefault="004506FC" w:rsidP="004506FC">
      <w:pPr>
        <w:pStyle w:val="BodyText"/>
        <w:rPr>
          <w:color w:val="auto"/>
          <w:sz w:val="22"/>
          <w:szCs w:val="22"/>
        </w:rPr>
      </w:pPr>
      <w:r w:rsidRPr="001B14DE">
        <w:rPr>
          <w:color w:val="auto"/>
          <w:sz w:val="22"/>
          <w:szCs w:val="22"/>
        </w:rPr>
        <w:t xml:space="preserve">Option 2 normalises and streamlines the </w:t>
      </w:r>
      <w:r w:rsidR="007F6877" w:rsidRPr="001B14DE">
        <w:rPr>
          <w:color w:val="auto"/>
          <w:sz w:val="22"/>
          <w:szCs w:val="22"/>
        </w:rPr>
        <w:t xml:space="preserve">existing BMD </w:t>
      </w:r>
      <w:r w:rsidRPr="001B14DE">
        <w:rPr>
          <w:color w:val="auto"/>
          <w:sz w:val="22"/>
          <w:szCs w:val="22"/>
        </w:rPr>
        <w:t xml:space="preserve">process to </w:t>
      </w:r>
      <w:r w:rsidR="007F6877" w:rsidRPr="001B14DE">
        <w:rPr>
          <w:color w:val="auto"/>
          <w:sz w:val="22"/>
          <w:szCs w:val="22"/>
        </w:rPr>
        <w:t>release contract holders from</w:t>
      </w:r>
      <w:r w:rsidRPr="001B14DE">
        <w:rPr>
          <w:color w:val="auto"/>
          <w:sz w:val="22"/>
          <w:szCs w:val="22"/>
        </w:rPr>
        <w:t xml:space="preserve"> delivery obligations</w:t>
      </w:r>
      <w:r w:rsidR="007F6877" w:rsidRPr="001B14DE">
        <w:rPr>
          <w:color w:val="auto"/>
          <w:sz w:val="22"/>
          <w:szCs w:val="22"/>
        </w:rPr>
        <w:t>.</w:t>
      </w:r>
      <w:r w:rsidRPr="001B14DE">
        <w:rPr>
          <w:color w:val="auto"/>
          <w:sz w:val="22"/>
          <w:szCs w:val="22"/>
        </w:rPr>
        <w:t xml:space="preserve"> Contract holders will be eligible to apply to be released from delivery obligations falling within six-month windows to moderate the rate at which volume is released into the market.</w:t>
      </w:r>
    </w:p>
    <w:p w:rsidR="00230EBF" w:rsidRPr="001B14DE" w:rsidRDefault="00230EBF" w:rsidP="00230EBF">
      <w:pPr>
        <w:pStyle w:val="Heading4"/>
      </w:pPr>
      <w:r w:rsidRPr="001B14DE">
        <w:t>Benefits</w:t>
      </w:r>
    </w:p>
    <w:p w:rsidR="00E02DB1" w:rsidRPr="001B14DE" w:rsidRDefault="00874219">
      <w:pPr>
        <w:pStyle w:val="BodyText"/>
        <w:rPr>
          <w:color w:val="auto"/>
          <w:sz w:val="22"/>
          <w:szCs w:val="22"/>
        </w:rPr>
      </w:pPr>
      <w:r w:rsidRPr="001B14DE">
        <w:rPr>
          <w:color w:val="auto"/>
          <w:sz w:val="22"/>
          <w:szCs w:val="22"/>
        </w:rPr>
        <w:t xml:space="preserve">Option 2 </w:t>
      </w:r>
      <w:r w:rsidR="00C00E5B" w:rsidRPr="001B14DE">
        <w:rPr>
          <w:color w:val="auto"/>
          <w:sz w:val="22"/>
          <w:szCs w:val="22"/>
        </w:rPr>
        <w:t>allows the government to be responsive to changing dynamics in the carbon market</w:t>
      </w:r>
      <w:r w:rsidRPr="001B14DE">
        <w:rPr>
          <w:color w:val="auto"/>
          <w:sz w:val="22"/>
          <w:szCs w:val="22"/>
        </w:rPr>
        <w:t xml:space="preserve"> </w:t>
      </w:r>
      <w:r w:rsidR="00E678C9" w:rsidRPr="001B14DE">
        <w:rPr>
          <w:color w:val="auto"/>
          <w:sz w:val="22"/>
          <w:szCs w:val="22"/>
        </w:rPr>
        <w:t xml:space="preserve">and </w:t>
      </w:r>
      <w:r w:rsidR="00DA0B22" w:rsidRPr="001B14DE">
        <w:rPr>
          <w:color w:val="auto"/>
          <w:sz w:val="22"/>
          <w:szCs w:val="22"/>
        </w:rPr>
        <w:t>industry feedback</w:t>
      </w:r>
      <w:r w:rsidRPr="001B14DE">
        <w:rPr>
          <w:color w:val="auto"/>
          <w:sz w:val="22"/>
          <w:szCs w:val="22"/>
        </w:rPr>
        <w:t xml:space="preserve"> </w:t>
      </w:r>
      <w:r w:rsidR="00C00E5B" w:rsidRPr="001B14DE">
        <w:rPr>
          <w:color w:val="auto"/>
          <w:sz w:val="22"/>
          <w:szCs w:val="22"/>
        </w:rPr>
        <w:t>by providing</w:t>
      </w:r>
      <w:r w:rsidRPr="001B14DE">
        <w:rPr>
          <w:color w:val="auto"/>
          <w:sz w:val="22"/>
          <w:szCs w:val="22"/>
        </w:rPr>
        <w:t xml:space="preserve"> the government with a mechanism to manage a large</w:t>
      </w:r>
      <w:r w:rsidR="00D13A4A" w:rsidRPr="001B14DE">
        <w:rPr>
          <w:color w:val="auto"/>
          <w:sz w:val="22"/>
          <w:szCs w:val="22"/>
        </w:rPr>
        <w:t>-</w:t>
      </w:r>
      <w:r w:rsidRPr="001B14DE">
        <w:rPr>
          <w:color w:val="auto"/>
          <w:sz w:val="22"/>
          <w:szCs w:val="22"/>
        </w:rPr>
        <w:t>scale exit from fixed delivery obligations</w:t>
      </w:r>
      <w:r w:rsidR="007F1D55" w:rsidRPr="001B14DE">
        <w:rPr>
          <w:color w:val="auto"/>
          <w:sz w:val="22"/>
          <w:szCs w:val="22"/>
        </w:rPr>
        <w:t xml:space="preserve"> in a manner that is consistent with existing contract</w:t>
      </w:r>
      <w:r w:rsidR="000619BD" w:rsidRPr="001B14DE">
        <w:rPr>
          <w:color w:val="auto"/>
          <w:sz w:val="22"/>
          <w:szCs w:val="22"/>
        </w:rPr>
        <w:t>ual requirements</w:t>
      </w:r>
      <w:r w:rsidR="00F81CF5">
        <w:rPr>
          <w:color w:val="auto"/>
          <w:sz w:val="22"/>
          <w:szCs w:val="22"/>
        </w:rPr>
        <w:t xml:space="preserve"> maximising market stability</w:t>
      </w:r>
      <w:r w:rsidR="008E5452" w:rsidRPr="001B14DE">
        <w:rPr>
          <w:color w:val="auto"/>
          <w:sz w:val="22"/>
          <w:szCs w:val="22"/>
        </w:rPr>
        <w:t>.</w:t>
      </w:r>
      <w:r w:rsidR="00CD6A50" w:rsidRPr="001B14DE">
        <w:rPr>
          <w:color w:val="auto"/>
          <w:sz w:val="22"/>
          <w:szCs w:val="22"/>
        </w:rPr>
        <w:t xml:space="preserve"> </w:t>
      </w:r>
    </w:p>
    <w:p w:rsidR="00E02DB1" w:rsidRPr="001B14DE" w:rsidRDefault="00DA0B22">
      <w:pPr>
        <w:pStyle w:val="BodyText"/>
        <w:rPr>
          <w:color w:val="auto"/>
          <w:sz w:val="22"/>
          <w:szCs w:val="22"/>
        </w:rPr>
      </w:pPr>
      <w:r w:rsidRPr="001B14DE">
        <w:rPr>
          <w:color w:val="auto"/>
          <w:sz w:val="22"/>
          <w:szCs w:val="22"/>
        </w:rPr>
        <w:t xml:space="preserve">Option 2 provides a framework that gives fixed delivery contract holders the flexibility to sell their ACCUs for higher prices on the private market </w:t>
      </w:r>
      <w:r w:rsidR="00E5474E" w:rsidRPr="001B14DE">
        <w:rPr>
          <w:color w:val="auto"/>
          <w:sz w:val="22"/>
          <w:szCs w:val="22"/>
        </w:rPr>
        <w:t>or to continue to meet their delivery obligations</w:t>
      </w:r>
      <w:r w:rsidR="00621870" w:rsidRPr="001B14DE">
        <w:rPr>
          <w:color w:val="auto"/>
          <w:sz w:val="22"/>
          <w:szCs w:val="22"/>
        </w:rPr>
        <w:t>. This flexibility minimise</w:t>
      </w:r>
      <w:r w:rsidR="00F8128B" w:rsidRPr="001B14DE">
        <w:rPr>
          <w:color w:val="auto"/>
          <w:sz w:val="22"/>
          <w:szCs w:val="22"/>
        </w:rPr>
        <w:t>s</w:t>
      </w:r>
      <w:r w:rsidR="00621870" w:rsidRPr="001B14DE">
        <w:rPr>
          <w:color w:val="auto"/>
          <w:sz w:val="22"/>
          <w:szCs w:val="22"/>
        </w:rPr>
        <w:t xml:space="preserve"> the need </w:t>
      </w:r>
      <w:r w:rsidR="00F8128B" w:rsidRPr="001B14DE">
        <w:rPr>
          <w:color w:val="auto"/>
          <w:sz w:val="22"/>
          <w:szCs w:val="22"/>
        </w:rPr>
        <w:t xml:space="preserve">for contract holders to </w:t>
      </w:r>
      <w:r w:rsidRPr="001B14DE">
        <w:rPr>
          <w:color w:val="auto"/>
          <w:sz w:val="22"/>
          <w:szCs w:val="22"/>
        </w:rPr>
        <w:t xml:space="preserve">break their contractual obligation and </w:t>
      </w:r>
      <w:r w:rsidR="00F8128B" w:rsidRPr="001B14DE">
        <w:rPr>
          <w:color w:val="auto"/>
          <w:sz w:val="22"/>
          <w:szCs w:val="22"/>
        </w:rPr>
        <w:t xml:space="preserve">the </w:t>
      </w:r>
      <w:r w:rsidRPr="001B14DE">
        <w:rPr>
          <w:color w:val="auto"/>
          <w:sz w:val="22"/>
          <w:szCs w:val="22"/>
        </w:rPr>
        <w:t xml:space="preserve">subsequent burden and uncertainty of being pursued by the </w:t>
      </w:r>
      <w:r w:rsidR="008956F3">
        <w:rPr>
          <w:color w:val="auto"/>
          <w:sz w:val="22"/>
          <w:szCs w:val="22"/>
        </w:rPr>
        <w:t>CER</w:t>
      </w:r>
      <w:r w:rsidRPr="001B14DE" w:rsidDel="008956F3">
        <w:rPr>
          <w:color w:val="auto"/>
          <w:sz w:val="22"/>
          <w:szCs w:val="22"/>
        </w:rPr>
        <w:t xml:space="preserve"> </w:t>
      </w:r>
      <w:r w:rsidRPr="001B14DE">
        <w:rPr>
          <w:color w:val="auto"/>
          <w:sz w:val="22"/>
          <w:szCs w:val="22"/>
        </w:rPr>
        <w:t xml:space="preserve">for damages. </w:t>
      </w:r>
      <w:r w:rsidR="005C1A8C" w:rsidRPr="001B14DE">
        <w:rPr>
          <w:color w:val="auto"/>
          <w:sz w:val="22"/>
          <w:szCs w:val="22"/>
        </w:rPr>
        <w:t>Th</w:t>
      </w:r>
      <w:r w:rsidR="00352417" w:rsidRPr="001B14DE">
        <w:rPr>
          <w:color w:val="auto"/>
          <w:sz w:val="22"/>
          <w:szCs w:val="22"/>
        </w:rPr>
        <w:t>is o</w:t>
      </w:r>
      <w:r w:rsidR="005C1A8C" w:rsidRPr="001B14DE">
        <w:rPr>
          <w:color w:val="auto"/>
          <w:sz w:val="22"/>
          <w:szCs w:val="22"/>
        </w:rPr>
        <w:t xml:space="preserve">ption also allows for </w:t>
      </w:r>
      <w:r w:rsidR="00CC2C02" w:rsidRPr="001B14DE">
        <w:rPr>
          <w:color w:val="auto"/>
          <w:sz w:val="22"/>
          <w:szCs w:val="22"/>
        </w:rPr>
        <w:t>ACCUs to be released in a more manag</w:t>
      </w:r>
      <w:r w:rsidR="00352417" w:rsidRPr="001B14DE">
        <w:rPr>
          <w:color w:val="auto"/>
          <w:sz w:val="22"/>
          <w:szCs w:val="22"/>
        </w:rPr>
        <w:t xml:space="preserve">ed manner than a disorderly </w:t>
      </w:r>
      <w:r w:rsidR="00562613" w:rsidRPr="001B14DE">
        <w:rPr>
          <w:color w:val="auto"/>
          <w:sz w:val="22"/>
          <w:szCs w:val="22"/>
        </w:rPr>
        <w:t xml:space="preserve">exit </w:t>
      </w:r>
      <w:r w:rsidR="00352417" w:rsidRPr="001B14DE">
        <w:rPr>
          <w:color w:val="auto"/>
          <w:sz w:val="22"/>
          <w:szCs w:val="22"/>
        </w:rPr>
        <w:t xml:space="preserve">process. </w:t>
      </w:r>
      <w:r w:rsidRPr="001B14DE">
        <w:rPr>
          <w:color w:val="auto"/>
          <w:sz w:val="22"/>
          <w:szCs w:val="22"/>
        </w:rPr>
        <w:t>This framework would substantially reduce, administrative and compliance costs for both contract holders and the government</w:t>
      </w:r>
      <w:r w:rsidR="00F8128B" w:rsidRPr="001B14DE">
        <w:rPr>
          <w:color w:val="auto"/>
          <w:sz w:val="22"/>
          <w:szCs w:val="22"/>
        </w:rPr>
        <w:t xml:space="preserve"> compared with Option 1</w:t>
      </w:r>
      <w:r w:rsidRPr="001B14DE">
        <w:rPr>
          <w:color w:val="auto"/>
          <w:sz w:val="22"/>
          <w:szCs w:val="22"/>
        </w:rPr>
        <w:t>.</w:t>
      </w:r>
    </w:p>
    <w:p w:rsidR="001D3111" w:rsidRPr="001B14DE" w:rsidRDefault="001479F2">
      <w:pPr>
        <w:pStyle w:val="BodyText"/>
        <w:rPr>
          <w:color w:val="auto"/>
          <w:sz w:val="22"/>
          <w:szCs w:val="22"/>
        </w:rPr>
      </w:pPr>
      <w:r w:rsidRPr="001B14DE">
        <w:rPr>
          <w:color w:val="auto"/>
          <w:sz w:val="22"/>
          <w:szCs w:val="22"/>
        </w:rPr>
        <w:t>By providing a streamlined and normalised arrangement</w:t>
      </w:r>
      <w:r w:rsidR="004B4774" w:rsidRPr="001B14DE">
        <w:rPr>
          <w:color w:val="auto"/>
          <w:sz w:val="22"/>
          <w:szCs w:val="22"/>
        </w:rPr>
        <w:t xml:space="preserve"> to exiting fixed delivery obligations</w:t>
      </w:r>
      <w:r w:rsidRPr="001B14DE">
        <w:rPr>
          <w:color w:val="auto"/>
          <w:sz w:val="22"/>
          <w:szCs w:val="22"/>
        </w:rPr>
        <w:t>,</w:t>
      </w:r>
      <w:r w:rsidR="00231F8C" w:rsidRPr="001B14DE">
        <w:rPr>
          <w:color w:val="auto"/>
          <w:sz w:val="22"/>
          <w:szCs w:val="22"/>
        </w:rPr>
        <w:t xml:space="preserve"> the </w:t>
      </w:r>
      <w:r w:rsidR="008956F3">
        <w:rPr>
          <w:color w:val="auto"/>
          <w:sz w:val="22"/>
          <w:szCs w:val="22"/>
        </w:rPr>
        <w:t>CER</w:t>
      </w:r>
      <w:r w:rsidR="00231F8C" w:rsidRPr="001B14DE">
        <w:rPr>
          <w:color w:val="auto"/>
          <w:sz w:val="22"/>
          <w:szCs w:val="22"/>
        </w:rPr>
        <w:t xml:space="preserve"> </w:t>
      </w:r>
      <w:r w:rsidR="007F482C" w:rsidRPr="001B14DE">
        <w:rPr>
          <w:color w:val="auto"/>
          <w:sz w:val="22"/>
          <w:szCs w:val="22"/>
        </w:rPr>
        <w:t>can</w:t>
      </w:r>
      <w:r w:rsidR="00231F8C" w:rsidRPr="001B14DE">
        <w:rPr>
          <w:color w:val="auto"/>
          <w:sz w:val="22"/>
          <w:szCs w:val="22"/>
        </w:rPr>
        <w:t xml:space="preserve"> provide </w:t>
      </w:r>
      <w:r w:rsidR="00EC3B31" w:rsidRPr="001B14DE">
        <w:rPr>
          <w:color w:val="auto"/>
          <w:sz w:val="22"/>
          <w:szCs w:val="22"/>
        </w:rPr>
        <w:t xml:space="preserve">increased </w:t>
      </w:r>
      <w:r w:rsidR="00822B70" w:rsidRPr="001B14DE">
        <w:rPr>
          <w:color w:val="auto"/>
          <w:sz w:val="22"/>
          <w:szCs w:val="22"/>
        </w:rPr>
        <w:t xml:space="preserve">certainty, </w:t>
      </w:r>
      <w:r w:rsidR="00231F8C" w:rsidRPr="001B14DE">
        <w:rPr>
          <w:color w:val="auto"/>
          <w:sz w:val="22"/>
          <w:szCs w:val="22"/>
        </w:rPr>
        <w:t>clarity and transparency to both contract holders and the broader market,</w:t>
      </w:r>
      <w:r w:rsidR="00D55E96" w:rsidRPr="001B14DE">
        <w:rPr>
          <w:color w:val="auto"/>
          <w:sz w:val="22"/>
          <w:szCs w:val="22"/>
        </w:rPr>
        <w:t xml:space="preserve"> thereby reducing</w:t>
      </w:r>
      <w:r w:rsidRPr="001B14DE">
        <w:rPr>
          <w:color w:val="auto"/>
          <w:sz w:val="22"/>
          <w:szCs w:val="22"/>
        </w:rPr>
        <w:t xml:space="preserve"> the </w:t>
      </w:r>
      <w:r w:rsidR="00CD6A50" w:rsidRPr="001B14DE">
        <w:rPr>
          <w:color w:val="auto"/>
          <w:sz w:val="22"/>
          <w:szCs w:val="22"/>
        </w:rPr>
        <w:t>risk of a disorderly exit and the associated market disruptions</w:t>
      </w:r>
      <w:r w:rsidR="00ED448E" w:rsidRPr="001B14DE">
        <w:rPr>
          <w:color w:val="auto"/>
          <w:sz w:val="22"/>
          <w:szCs w:val="22"/>
        </w:rPr>
        <w:t>, including</w:t>
      </w:r>
      <w:r w:rsidR="00CD6A50" w:rsidRPr="001B14DE">
        <w:rPr>
          <w:color w:val="auto"/>
          <w:sz w:val="22"/>
          <w:szCs w:val="22"/>
        </w:rPr>
        <w:t xml:space="preserve"> impacts on prices and investor confidence</w:t>
      </w:r>
      <w:r w:rsidR="00ED448E" w:rsidRPr="001B14DE">
        <w:rPr>
          <w:color w:val="auto"/>
          <w:sz w:val="22"/>
          <w:szCs w:val="22"/>
        </w:rPr>
        <w:t>.</w:t>
      </w:r>
      <w:r w:rsidR="00DA0B22" w:rsidRPr="001B14DE">
        <w:rPr>
          <w:color w:val="auto"/>
          <w:sz w:val="22"/>
          <w:szCs w:val="22"/>
        </w:rPr>
        <w:t xml:space="preserve"> </w:t>
      </w:r>
      <w:r w:rsidR="001D3111" w:rsidRPr="001B14DE">
        <w:rPr>
          <w:color w:val="auto"/>
          <w:sz w:val="22"/>
          <w:szCs w:val="22"/>
        </w:rPr>
        <w:t xml:space="preserve">Option 2 will also increase the volume of abatement available to the private sector in a period of increasing demand and relatively low liquidity. </w:t>
      </w:r>
    </w:p>
    <w:p w:rsidR="00230EBF" w:rsidRPr="001A1BD7" w:rsidRDefault="00230EBF" w:rsidP="0051713F">
      <w:pPr>
        <w:pStyle w:val="Heading4"/>
      </w:pPr>
      <w:r w:rsidRPr="001A1BD7">
        <w:t>Costs</w:t>
      </w:r>
    </w:p>
    <w:p w:rsidR="004506FC" w:rsidRPr="001B14DE" w:rsidRDefault="004506FC" w:rsidP="004506FC">
      <w:pPr>
        <w:pStyle w:val="BodyText"/>
        <w:rPr>
          <w:b/>
          <w:sz w:val="22"/>
          <w:szCs w:val="22"/>
        </w:rPr>
      </w:pPr>
      <w:r w:rsidRPr="001B14DE">
        <w:rPr>
          <w:b/>
          <w:sz w:val="22"/>
          <w:szCs w:val="22"/>
        </w:rPr>
        <w:t>Regulatory costs</w:t>
      </w:r>
    </w:p>
    <w:p w:rsidR="004506FC" w:rsidRPr="001B14DE" w:rsidRDefault="004506FC" w:rsidP="004506FC">
      <w:pPr>
        <w:pStyle w:val="BodyText"/>
        <w:rPr>
          <w:sz w:val="22"/>
          <w:szCs w:val="22"/>
        </w:rPr>
      </w:pPr>
      <w:r w:rsidRPr="001B14DE">
        <w:rPr>
          <w:sz w:val="22"/>
          <w:szCs w:val="22"/>
        </w:rPr>
        <w:t>Option 2 would require a new streamlined framework and process to administer exits from delivery obligations to be established. Participants</w:t>
      </w:r>
      <w:r w:rsidR="00232941" w:rsidRPr="001B14DE">
        <w:rPr>
          <w:sz w:val="22"/>
          <w:szCs w:val="22"/>
        </w:rPr>
        <w:t xml:space="preserve"> wishing to exit</w:t>
      </w:r>
      <w:r w:rsidRPr="001B14DE">
        <w:rPr>
          <w:sz w:val="22"/>
          <w:szCs w:val="22"/>
        </w:rPr>
        <w:t xml:space="preserve"> would be required to apply to exit their fixed delivery obligations under the new framework. After the framework and process is established it would be relatively simple for the C</w:t>
      </w:r>
      <w:r w:rsidR="008956F3">
        <w:rPr>
          <w:sz w:val="22"/>
          <w:szCs w:val="22"/>
        </w:rPr>
        <w:t xml:space="preserve">ER </w:t>
      </w:r>
      <w:r w:rsidRPr="001B14DE">
        <w:rPr>
          <w:sz w:val="22"/>
          <w:szCs w:val="22"/>
        </w:rPr>
        <w:t>to administer and for contract holders to participate in.</w:t>
      </w:r>
    </w:p>
    <w:p w:rsidR="004506FC" w:rsidRPr="001B14DE" w:rsidRDefault="004506FC" w:rsidP="004506FC">
      <w:pPr>
        <w:pStyle w:val="BodyText"/>
        <w:rPr>
          <w:sz w:val="22"/>
          <w:szCs w:val="22"/>
        </w:rPr>
      </w:pPr>
      <w:r w:rsidRPr="001B14DE">
        <w:rPr>
          <w:sz w:val="22"/>
          <w:szCs w:val="22"/>
        </w:rPr>
        <w:t xml:space="preserve">Option 2 reduces the net regulatory costs relative to Option 1. </w:t>
      </w:r>
      <w:r w:rsidR="00F848C8" w:rsidRPr="001B14DE">
        <w:rPr>
          <w:sz w:val="22"/>
          <w:szCs w:val="22"/>
        </w:rPr>
        <w:t xml:space="preserve">Contract holders </w:t>
      </w:r>
      <w:r w:rsidRPr="001B14DE">
        <w:rPr>
          <w:sz w:val="22"/>
          <w:szCs w:val="22"/>
        </w:rPr>
        <w:t xml:space="preserve">would face much lower administrative costs </w:t>
      </w:r>
      <w:r w:rsidR="00F848C8" w:rsidRPr="001B14DE">
        <w:rPr>
          <w:sz w:val="22"/>
          <w:szCs w:val="22"/>
        </w:rPr>
        <w:t>from a</w:t>
      </w:r>
      <w:r w:rsidRPr="001B14DE">
        <w:rPr>
          <w:sz w:val="22"/>
          <w:szCs w:val="22"/>
        </w:rPr>
        <w:t xml:space="preserve"> streamlin</w:t>
      </w:r>
      <w:r w:rsidR="00F848C8" w:rsidRPr="001B14DE">
        <w:rPr>
          <w:sz w:val="22"/>
          <w:szCs w:val="22"/>
        </w:rPr>
        <w:t>ed</w:t>
      </w:r>
      <w:r w:rsidRPr="001B14DE">
        <w:rPr>
          <w:sz w:val="22"/>
          <w:szCs w:val="22"/>
        </w:rPr>
        <w:t xml:space="preserve"> exit process and avoiding the need</w:t>
      </w:r>
      <w:r w:rsidR="00232941" w:rsidRPr="001B14DE">
        <w:rPr>
          <w:sz w:val="22"/>
          <w:szCs w:val="22"/>
        </w:rPr>
        <w:t xml:space="preserve"> to</w:t>
      </w:r>
      <w:r w:rsidRPr="001B14DE">
        <w:rPr>
          <w:sz w:val="22"/>
          <w:szCs w:val="22"/>
        </w:rPr>
        <w:t xml:space="preserve"> </w:t>
      </w:r>
      <w:r w:rsidR="00F848C8" w:rsidRPr="001B14DE">
        <w:rPr>
          <w:sz w:val="22"/>
          <w:szCs w:val="22"/>
        </w:rPr>
        <w:t>undergo</w:t>
      </w:r>
      <w:r w:rsidRPr="001B14DE">
        <w:rPr>
          <w:sz w:val="22"/>
          <w:szCs w:val="22"/>
        </w:rPr>
        <w:t xml:space="preserve"> BMD</w:t>
      </w:r>
      <w:r w:rsidR="00F848C8" w:rsidRPr="001B14DE">
        <w:rPr>
          <w:sz w:val="22"/>
          <w:szCs w:val="22"/>
        </w:rPr>
        <w:t>.</w:t>
      </w:r>
      <w:r w:rsidRPr="001B14DE">
        <w:rPr>
          <w:sz w:val="22"/>
          <w:szCs w:val="22"/>
        </w:rPr>
        <w:t xml:space="preserve"> There would be no need </w:t>
      </w:r>
      <w:r w:rsidR="00F848C8" w:rsidRPr="001B14DE">
        <w:rPr>
          <w:sz w:val="22"/>
          <w:szCs w:val="22"/>
        </w:rPr>
        <w:t>for the C</w:t>
      </w:r>
      <w:r w:rsidR="008956F3">
        <w:rPr>
          <w:sz w:val="22"/>
          <w:szCs w:val="22"/>
        </w:rPr>
        <w:t>ER</w:t>
      </w:r>
      <w:r w:rsidR="00F848C8" w:rsidRPr="001B14DE" w:rsidDel="008956F3">
        <w:rPr>
          <w:sz w:val="22"/>
          <w:szCs w:val="22"/>
        </w:rPr>
        <w:t xml:space="preserve"> </w:t>
      </w:r>
      <w:r w:rsidRPr="001B14DE">
        <w:rPr>
          <w:sz w:val="22"/>
          <w:szCs w:val="22"/>
        </w:rPr>
        <w:t>to seek market-based quotes, as the exit fees would be set to equal the contract price multiplied by the volume, and the risk of legal proceedings would be reduced.</w:t>
      </w:r>
      <w:r w:rsidR="00286607" w:rsidRPr="001B14DE">
        <w:rPr>
          <w:sz w:val="22"/>
          <w:szCs w:val="22"/>
        </w:rPr>
        <w:t xml:space="preserve"> </w:t>
      </w:r>
      <w:r w:rsidRPr="001B14DE">
        <w:rPr>
          <w:sz w:val="22"/>
          <w:szCs w:val="22"/>
        </w:rPr>
        <w:t>There would also be cost-savings for contract holders</w:t>
      </w:r>
      <w:r w:rsidR="005C45D7" w:rsidRPr="001B14DE">
        <w:rPr>
          <w:sz w:val="22"/>
          <w:szCs w:val="22"/>
        </w:rPr>
        <w:t xml:space="preserve"> </w:t>
      </w:r>
      <w:r w:rsidRPr="001B14DE">
        <w:rPr>
          <w:sz w:val="22"/>
          <w:szCs w:val="22"/>
        </w:rPr>
        <w:t>(who under Option 1 would be required to pay interest and reasonable costs) and contract holders would also face lower internal administrative costs through the streamlined approach.</w:t>
      </w:r>
    </w:p>
    <w:p w:rsidR="00286607" w:rsidRPr="007E3852" w:rsidRDefault="00286607" w:rsidP="00286607">
      <w:pPr>
        <w:pStyle w:val="BodyText"/>
        <w:rPr>
          <w:rFonts w:cs="Calibri"/>
          <w:sz w:val="22"/>
          <w:szCs w:val="22"/>
        </w:rPr>
      </w:pPr>
      <w:r w:rsidRPr="007E3852">
        <w:rPr>
          <w:rFonts w:cs="Calibri"/>
          <w:sz w:val="22"/>
          <w:szCs w:val="22"/>
        </w:rPr>
        <w:t xml:space="preserve">The regulatory burden of Option </w:t>
      </w:r>
      <w:r w:rsidR="004B7FDF" w:rsidRPr="007E3852">
        <w:rPr>
          <w:rFonts w:cs="Calibri"/>
          <w:sz w:val="22"/>
          <w:szCs w:val="22"/>
        </w:rPr>
        <w:t>2</w:t>
      </w:r>
      <w:r w:rsidRPr="007E3852">
        <w:rPr>
          <w:rFonts w:cs="Calibri"/>
          <w:sz w:val="22"/>
          <w:szCs w:val="22"/>
        </w:rPr>
        <w:t xml:space="preserve"> has been estimated in the tables below based on the following assumptions:</w:t>
      </w:r>
    </w:p>
    <w:p w:rsidR="00393979" w:rsidRPr="007E3852" w:rsidRDefault="00393979" w:rsidP="00393979">
      <w:pPr>
        <w:pStyle w:val="BodyText"/>
        <w:numPr>
          <w:ilvl w:val="0"/>
          <w:numId w:val="60"/>
        </w:numPr>
        <w:rPr>
          <w:rFonts w:cs="Calibri"/>
          <w:sz w:val="22"/>
          <w:szCs w:val="22"/>
        </w:rPr>
      </w:pPr>
      <w:r w:rsidRPr="007E3852">
        <w:rPr>
          <w:rFonts w:cs="Calibri"/>
          <w:sz w:val="22"/>
          <w:szCs w:val="22"/>
        </w:rPr>
        <w:t>On average, there are 180 delivery milestones scheduled per year, across 39 fixed delivery contracts. This is based on around 1,800 fixed delivery milestones under 392 contracts divided by 10 years (2022-23 to 2032-33) to approximate an annual average. In practice these delivery milestones and associated costs would be skewed to nearer years, and delivery milestones would not be evenly distributed across contracts.</w:t>
      </w:r>
    </w:p>
    <w:p w:rsidR="00286607" w:rsidRPr="001B14DE" w:rsidRDefault="005D68AD" w:rsidP="00286607">
      <w:pPr>
        <w:pStyle w:val="BodyText"/>
        <w:numPr>
          <w:ilvl w:val="0"/>
          <w:numId w:val="60"/>
        </w:numPr>
        <w:rPr>
          <w:sz w:val="22"/>
          <w:szCs w:val="22"/>
        </w:rPr>
      </w:pPr>
      <w:r w:rsidRPr="001B14DE">
        <w:rPr>
          <w:sz w:val="22"/>
          <w:szCs w:val="22"/>
        </w:rPr>
        <w:t>Contract holders request to be released from all delivery milestones</w:t>
      </w:r>
      <w:r w:rsidR="00AB7920" w:rsidRPr="001B14DE">
        <w:rPr>
          <w:sz w:val="22"/>
          <w:szCs w:val="22"/>
        </w:rPr>
        <w:t xml:space="preserve"> as they become eligible</w:t>
      </w:r>
      <w:r w:rsidRPr="001B14DE">
        <w:rPr>
          <w:sz w:val="22"/>
          <w:szCs w:val="22"/>
        </w:rPr>
        <w:t>.</w:t>
      </w:r>
    </w:p>
    <w:p w:rsidR="00A032CE" w:rsidRPr="007E3852" w:rsidRDefault="00032A64" w:rsidP="000154EC">
      <w:pPr>
        <w:pStyle w:val="BodyText"/>
        <w:numPr>
          <w:ilvl w:val="0"/>
          <w:numId w:val="60"/>
        </w:numPr>
        <w:rPr>
          <w:rFonts w:cs="Calibri"/>
          <w:sz w:val="22"/>
          <w:szCs w:val="22"/>
        </w:rPr>
      </w:pPr>
      <w:r w:rsidRPr="007E3852">
        <w:rPr>
          <w:rFonts w:cs="Calibri"/>
          <w:sz w:val="22"/>
          <w:szCs w:val="22"/>
        </w:rPr>
        <w:t xml:space="preserve">Contract holders would be required to submit an application to </w:t>
      </w:r>
      <w:r w:rsidR="009E7F7B" w:rsidRPr="007E3852" w:rsidDel="008956F3">
        <w:rPr>
          <w:rFonts w:cs="Calibri"/>
          <w:sz w:val="22"/>
          <w:szCs w:val="22"/>
        </w:rPr>
        <w:t xml:space="preserve">the </w:t>
      </w:r>
      <w:r w:rsidR="00B73EC5" w:rsidRPr="007E3852">
        <w:rPr>
          <w:rFonts w:cs="Calibri"/>
          <w:sz w:val="22"/>
          <w:szCs w:val="22"/>
        </w:rPr>
        <w:t>CER</w:t>
      </w:r>
      <w:r w:rsidR="009E7F7B" w:rsidRPr="007E3852">
        <w:rPr>
          <w:rFonts w:cs="Calibri"/>
          <w:sz w:val="22"/>
          <w:szCs w:val="22"/>
        </w:rPr>
        <w:t xml:space="preserve"> requesting to be released from eligible delivery milestones. This would</w:t>
      </w:r>
      <w:r w:rsidR="00224B92" w:rsidRPr="007E3852">
        <w:rPr>
          <w:rFonts w:cs="Calibri"/>
          <w:sz w:val="22"/>
          <w:szCs w:val="22"/>
        </w:rPr>
        <w:t xml:space="preserve"> involve filling in a</w:t>
      </w:r>
      <w:r w:rsidR="00232943" w:rsidRPr="007E3852">
        <w:rPr>
          <w:rFonts w:cs="Calibri"/>
          <w:sz w:val="22"/>
          <w:szCs w:val="22"/>
        </w:rPr>
        <w:t>n online</w:t>
      </w:r>
      <w:r w:rsidR="00224B92" w:rsidRPr="007E3852">
        <w:rPr>
          <w:rFonts w:cs="Calibri"/>
          <w:sz w:val="22"/>
          <w:szCs w:val="22"/>
        </w:rPr>
        <w:t xml:space="preserve"> form</w:t>
      </w:r>
      <w:r w:rsidR="00232943" w:rsidRPr="007E3852">
        <w:rPr>
          <w:rFonts w:cs="Calibri"/>
          <w:sz w:val="22"/>
          <w:szCs w:val="22"/>
        </w:rPr>
        <w:t>,</w:t>
      </w:r>
      <w:r w:rsidR="009E7F7B" w:rsidRPr="007E3852">
        <w:rPr>
          <w:rFonts w:cs="Calibri"/>
          <w:sz w:val="22"/>
          <w:szCs w:val="22"/>
        </w:rPr>
        <w:t xml:space="preserve"> requir</w:t>
      </w:r>
      <w:r w:rsidR="00232943" w:rsidRPr="007E3852">
        <w:rPr>
          <w:rFonts w:cs="Calibri"/>
          <w:sz w:val="22"/>
          <w:szCs w:val="22"/>
        </w:rPr>
        <w:t>ing</w:t>
      </w:r>
      <w:r w:rsidR="009E7F7B" w:rsidRPr="007E3852">
        <w:rPr>
          <w:rFonts w:cs="Calibri"/>
          <w:sz w:val="22"/>
          <w:szCs w:val="22"/>
        </w:rPr>
        <w:t xml:space="preserve"> an estimated </w:t>
      </w:r>
      <w:r w:rsidR="00932779" w:rsidRPr="007E3852">
        <w:rPr>
          <w:rFonts w:cs="Calibri"/>
          <w:sz w:val="22"/>
          <w:szCs w:val="22"/>
        </w:rPr>
        <w:t>1</w:t>
      </w:r>
      <w:r w:rsidR="008029C5" w:rsidRPr="007E3852">
        <w:rPr>
          <w:rFonts w:cs="Calibri"/>
          <w:sz w:val="22"/>
          <w:szCs w:val="22"/>
        </w:rPr>
        <w:t xml:space="preserve"> hour per delivery milestone</w:t>
      </w:r>
      <w:r w:rsidR="00224B92" w:rsidRPr="007E3852">
        <w:rPr>
          <w:rFonts w:cs="Calibri"/>
          <w:sz w:val="22"/>
          <w:szCs w:val="22"/>
        </w:rPr>
        <w:t>.</w:t>
      </w:r>
      <w:r w:rsidR="005572EE" w:rsidRPr="007E3852">
        <w:rPr>
          <w:rFonts w:cs="Calibri"/>
          <w:sz w:val="22"/>
          <w:szCs w:val="22"/>
        </w:rPr>
        <w:t xml:space="preserve"> </w:t>
      </w:r>
    </w:p>
    <w:p w:rsidR="003C3570" w:rsidRPr="007E3852" w:rsidRDefault="00264CF4" w:rsidP="000154EC">
      <w:pPr>
        <w:pStyle w:val="BodyText"/>
        <w:numPr>
          <w:ilvl w:val="0"/>
          <w:numId w:val="60"/>
        </w:numPr>
        <w:rPr>
          <w:rFonts w:cs="Calibri"/>
          <w:sz w:val="22"/>
          <w:szCs w:val="22"/>
        </w:rPr>
      </w:pPr>
      <w:r w:rsidRPr="007E3852">
        <w:rPr>
          <w:rFonts w:cs="Calibri"/>
          <w:sz w:val="22"/>
          <w:szCs w:val="22"/>
        </w:rPr>
        <w:t xml:space="preserve">Contract holders would also </w:t>
      </w:r>
      <w:r w:rsidR="00B2278D" w:rsidRPr="007E3852">
        <w:rPr>
          <w:rFonts w:cs="Calibri"/>
          <w:sz w:val="22"/>
          <w:szCs w:val="22"/>
        </w:rPr>
        <w:t xml:space="preserve">be required to dedicate resources to understand and meet </w:t>
      </w:r>
      <w:r w:rsidR="00035428" w:rsidRPr="007E3852">
        <w:rPr>
          <w:rFonts w:cs="Calibri"/>
          <w:sz w:val="22"/>
          <w:szCs w:val="22"/>
        </w:rPr>
        <w:t xml:space="preserve">new </w:t>
      </w:r>
      <w:r w:rsidR="00B2278D" w:rsidRPr="007E3852">
        <w:rPr>
          <w:rFonts w:cs="Calibri"/>
          <w:sz w:val="22"/>
          <w:szCs w:val="22"/>
        </w:rPr>
        <w:t>contractual requirements.</w:t>
      </w:r>
      <w:r w:rsidR="00F848A9" w:rsidRPr="007E3852">
        <w:rPr>
          <w:rFonts w:cs="Calibri"/>
          <w:sz w:val="22"/>
          <w:szCs w:val="22"/>
        </w:rPr>
        <w:t xml:space="preserve"> </w:t>
      </w:r>
      <w:r w:rsidR="001F0607" w:rsidRPr="007E3852">
        <w:rPr>
          <w:rFonts w:cs="Calibri"/>
          <w:sz w:val="22"/>
          <w:szCs w:val="22"/>
        </w:rPr>
        <w:t>It is expected that these costs would only need to be incurred once per contract.</w:t>
      </w:r>
      <w:r w:rsidR="00F848A9" w:rsidRPr="007E3852">
        <w:rPr>
          <w:rFonts w:cs="Calibri"/>
          <w:sz w:val="22"/>
          <w:szCs w:val="22"/>
        </w:rPr>
        <w:t xml:space="preserve"> This would involve reading guidance </w:t>
      </w:r>
      <w:r w:rsidR="00B010B9" w:rsidRPr="007E3852">
        <w:rPr>
          <w:rFonts w:cs="Calibri"/>
          <w:sz w:val="22"/>
          <w:szCs w:val="22"/>
        </w:rPr>
        <w:t xml:space="preserve">published on the CER website (requiring an estimated </w:t>
      </w:r>
      <w:r w:rsidR="0075142A" w:rsidRPr="007E3852">
        <w:rPr>
          <w:rFonts w:cs="Calibri"/>
          <w:sz w:val="22"/>
          <w:szCs w:val="22"/>
        </w:rPr>
        <w:t>10</w:t>
      </w:r>
      <w:r w:rsidR="00DE4854" w:rsidRPr="007E3852">
        <w:rPr>
          <w:rFonts w:cs="Calibri"/>
          <w:sz w:val="22"/>
          <w:szCs w:val="22"/>
        </w:rPr>
        <w:t> </w:t>
      </w:r>
      <w:r w:rsidR="00B010B9" w:rsidRPr="007E3852">
        <w:rPr>
          <w:rFonts w:cs="Calibri"/>
          <w:sz w:val="22"/>
          <w:szCs w:val="22"/>
        </w:rPr>
        <w:t xml:space="preserve">hours per </w:t>
      </w:r>
      <w:r w:rsidR="0075142A" w:rsidRPr="007E3852">
        <w:rPr>
          <w:rFonts w:cs="Calibri"/>
          <w:sz w:val="22"/>
          <w:szCs w:val="22"/>
        </w:rPr>
        <w:t>contract</w:t>
      </w:r>
      <w:r w:rsidR="00B010B9" w:rsidRPr="007E3852">
        <w:rPr>
          <w:rFonts w:cs="Calibri"/>
          <w:sz w:val="22"/>
          <w:szCs w:val="22"/>
        </w:rPr>
        <w:t>).</w:t>
      </w:r>
      <w:r w:rsidR="006E6C60" w:rsidRPr="007E3852">
        <w:rPr>
          <w:rFonts w:cs="Calibri"/>
          <w:sz w:val="22"/>
          <w:szCs w:val="22"/>
        </w:rPr>
        <w:t xml:space="preserve"> </w:t>
      </w:r>
      <w:r w:rsidR="00B010B9" w:rsidRPr="007E3852">
        <w:rPr>
          <w:rFonts w:cs="Calibri"/>
          <w:sz w:val="22"/>
          <w:szCs w:val="22"/>
        </w:rPr>
        <w:t>Where relevant, this would also involve</w:t>
      </w:r>
      <w:r w:rsidR="00F848A9" w:rsidRPr="007E3852">
        <w:rPr>
          <w:rFonts w:cs="Calibri"/>
          <w:sz w:val="22"/>
          <w:szCs w:val="22"/>
        </w:rPr>
        <w:t xml:space="preserve"> negotiating </w:t>
      </w:r>
      <w:r w:rsidR="00B010B9" w:rsidRPr="007E3852">
        <w:rPr>
          <w:rFonts w:cs="Calibri"/>
          <w:sz w:val="22"/>
          <w:szCs w:val="22"/>
        </w:rPr>
        <w:t xml:space="preserve">benefit sharing arrangements </w:t>
      </w:r>
      <w:r w:rsidR="00F848A9" w:rsidRPr="007E3852">
        <w:rPr>
          <w:rFonts w:cs="Calibri"/>
          <w:sz w:val="22"/>
          <w:szCs w:val="22"/>
        </w:rPr>
        <w:t xml:space="preserve">with </w:t>
      </w:r>
      <w:r w:rsidR="00B010B9" w:rsidRPr="007E3852">
        <w:rPr>
          <w:rFonts w:cs="Calibri"/>
          <w:sz w:val="22"/>
          <w:szCs w:val="22"/>
        </w:rPr>
        <w:t>landholders</w:t>
      </w:r>
      <w:r w:rsidR="00C54D31" w:rsidRPr="007E3852">
        <w:rPr>
          <w:rFonts w:cs="Calibri"/>
          <w:sz w:val="22"/>
          <w:szCs w:val="22"/>
        </w:rPr>
        <w:t xml:space="preserve"> where they are not the contract holders</w:t>
      </w:r>
      <w:r w:rsidR="006F1291" w:rsidRPr="007E3852">
        <w:rPr>
          <w:rFonts w:cs="Calibri"/>
          <w:sz w:val="22"/>
          <w:szCs w:val="22"/>
        </w:rPr>
        <w:t xml:space="preserve"> (requiring an estimated </w:t>
      </w:r>
      <w:r w:rsidR="00326A0E" w:rsidRPr="007E3852">
        <w:rPr>
          <w:rFonts w:cs="Calibri"/>
          <w:sz w:val="22"/>
          <w:szCs w:val="22"/>
        </w:rPr>
        <w:t>average of</w:t>
      </w:r>
      <w:r w:rsidR="006F1291" w:rsidRPr="007E3852">
        <w:rPr>
          <w:rFonts w:cs="Calibri"/>
          <w:sz w:val="22"/>
          <w:szCs w:val="22"/>
        </w:rPr>
        <w:t xml:space="preserve"> </w:t>
      </w:r>
      <w:r w:rsidR="00CD250F" w:rsidRPr="007E3852">
        <w:rPr>
          <w:rFonts w:cs="Calibri"/>
          <w:sz w:val="22"/>
          <w:szCs w:val="22"/>
        </w:rPr>
        <w:t>80</w:t>
      </w:r>
      <w:r w:rsidR="003548ED" w:rsidRPr="007E3852">
        <w:rPr>
          <w:rFonts w:cs="Calibri"/>
          <w:sz w:val="22"/>
          <w:szCs w:val="22"/>
        </w:rPr>
        <w:t xml:space="preserve"> hours per </w:t>
      </w:r>
      <w:r w:rsidR="005F7F37" w:rsidRPr="007E3852">
        <w:rPr>
          <w:rFonts w:cs="Calibri"/>
          <w:sz w:val="22"/>
          <w:szCs w:val="22"/>
        </w:rPr>
        <w:t>contract</w:t>
      </w:r>
      <w:r w:rsidR="003548ED" w:rsidRPr="007E3852">
        <w:rPr>
          <w:rFonts w:cs="Calibri"/>
          <w:sz w:val="22"/>
          <w:szCs w:val="22"/>
        </w:rPr>
        <w:t>)</w:t>
      </w:r>
      <w:r w:rsidR="00C54D31" w:rsidRPr="007E3852">
        <w:rPr>
          <w:rFonts w:cs="Calibri"/>
          <w:sz w:val="22"/>
          <w:szCs w:val="22"/>
        </w:rPr>
        <w:t>.</w:t>
      </w:r>
      <w:r w:rsidR="003548ED" w:rsidRPr="007E3852">
        <w:rPr>
          <w:rFonts w:cs="Calibri"/>
          <w:sz w:val="22"/>
          <w:szCs w:val="22"/>
        </w:rPr>
        <w:t xml:space="preserve"> This is likely </w:t>
      </w:r>
      <w:r w:rsidR="00C67518" w:rsidRPr="007E3852">
        <w:rPr>
          <w:rFonts w:cs="Calibri"/>
          <w:sz w:val="22"/>
          <w:szCs w:val="22"/>
        </w:rPr>
        <w:t>to vary significantly from contract holder to contract holder as some parties may already have sharing arrangements in place</w:t>
      </w:r>
      <w:r w:rsidR="00C54D31" w:rsidRPr="007E3852">
        <w:rPr>
          <w:rFonts w:cs="Calibri"/>
          <w:sz w:val="22"/>
          <w:szCs w:val="22"/>
        </w:rPr>
        <w:t xml:space="preserve">. </w:t>
      </w:r>
    </w:p>
    <w:p w:rsidR="00264CF4" w:rsidRPr="007E3852" w:rsidRDefault="00367ADE" w:rsidP="000154EC">
      <w:pPr>
        <w:pStyle w:val="BodyText"/>
        <w:numPr>
          <w:ilvl w:val="0"/>
          <w:numId w:val="60"/>
        </w:numPr>
        <w:rPr>
          <w:rFonts w:cs="Calibri"/>
          <w:sz w:val="22"/>
          <w:szCs w:val="22"/>
        </w:rPr>
      </w:pPr>
      <w:r w:rsidRPr="007E3852">
        <w:rPr>
          <w:rFonts w:cs="Calibri"/>
          <w:sz w:val="22"/>
          <w:szCs w:val="22"/>
        </w:rPr>
        <w:t xml:space="preserve">Compliance costs would also involve contract holders </w:t>
      </w:r>
      <w:r w:rsidR="00902BF6" w:rsidRPr="007E3852">
        <w:rPr>
          <w:rFonts w:cs="Calibri"/>
          <w:sz w:val="22"/>
          <w:szCs w:val="22"/>
        </w:rPr>
        <w:t>organising finance</w:t>
      </w:r>
      <w:r w:rsidR="00344EB9" w:rsidRPr="007E3852">
        <w:rPr>
          <w:rFonts w:cs="Calibri"/>
          <w:sz w:val="22"/>
          <w:szCs w:val="22"/>
        </w:rPr>
        <w:t xml:space="preserve"> </w:t>
      </w:r>
      <w:r w:rsidR="00202516" w:rsidRPr="007E3852">
        <w:rPr>
          <w:rFonts w:cs="Calibri"/>
          <w:sz w:val="22"/>
          <w:szCs w:val="22"/>
        </w:rPr>
        <w:t>(</w:t>
      </w:r>
      <w:r w:rsidR="00CF02C0" w:rsidRPr="007E3852">
        <w:rPr>
          <w:rFonts w:cs="Calibri"/>
          <w:sz w:val="22"/>
          <w:szCs w:val="22"/>
        </w:rPr>
        <w:t>potentially in advance of their delivery milestone)</w:t>
      </w:r>
      <w:r w:rsidRPr="007E3852">
        <w:rPr>
          <w:rFonts w:cs="Calibri"/>
          <w:sz w:val="22"/>
          <w:szCs w:val="22"/>
        </w:rPr>
        <w:t xml:space="preserve"> requiring an estimated 10 hours per delivery milestone.</w:t>
      </w:r>
      <w:r w:rsidR="00B970B0" w:rsidRPr="007E3852">
        <w:rPr>
          <w:rFonts w:cs="Calibri"/>
          <w:sz w:val="22"/>
          <w:szCs w:val="22"/>
        </w:rPr>
        <w:t xml:space="preserve"> </w:t>
      </w:r>
      <w:r w:rsidR="003C3570" w:rsidRPr="007E3852">
        <w:rPr>
          <w:rFonts w:cs="Calibri"/>
          <w:sz w:val="22"/>
          <w:szCs w:val="22"/>
        </w:rPr>
        <w:t>These costs do not include the exit fee itself, which is out of scope of the regulatory burden estimate, in accordance with OBPR guidance.</w:t>
      </w:r>
    </w:p>
    <w:p w:rsidR="003548ED" w:rsidRPr="007E3852" w:rsidRDefault="00E72C8C" w:rsidP="000154EC">
      <w:pPr>
        <w:pStyle w:val="BodyText"/>
        <w:numPr>
          <w:ilvl w:val="0"/>
          <w:numId w:val="60"/>
        </w:numPr>
        <w:rPr>
          <w:rFonts w:cs="Calibri"/>
          <w:sz w:val="22"/>
          <w:szCs w:val="22"/>
        </w:rPr>
      </w:pPr>
      <w:r w:rsidRPr="007E3852">
        <w:rPr>
          <w:rFonts w:cs="Calibri"/>
          <w:sz w:val="22"/>
          <w:szCs w:val="22"/>
        </w:rPr>
        <w:t xml:space="preserve">There would be no need for the </w:t>
      </w:r>
      <w:r w:rsidR="007D2DCE" w:rsidRPr="007E3852">
        <w:rPr>
          <w:rFonts w:cs="Calibri"/>
          <w:sz w:val="22"/>
          <w:szCs w:val="22"/>
        </w:rPr>
        <w:t>CER</w:t>
      </w:r>
      <w:r w:rsidRPr="007E3852">
        <w:rPr>
          <w:rFonts w:cs="Calibri"/>
          <w:sz w:val="22"/>
          <w:szCs w:val="22"/>
        </w:rPr>
        <w:t xml:space="preserve"> to </w:t>
      </w:r>
      <w:r w:rsidR="00934EF6" w:rsidRPr="007E3852">
        <w:rPr>
          <w:rFonts w:cs="Calibri"/>
          <w:sz w:val="22"/>
          <w:szCs w:val="22"/>
        </w:rPr>
        <w:t>pass on reasonable costs to</w:t>
      </w:r>
      <w:r w:rsidRPr="007E3852">
        <w:rPr>
          <w:rFonts w:cs="Calibri"/>
          <w:sz w:val="22"/>
          <w:szCs w:val="22"/>
        </w:rPr>
        <w:t xml:space="preserve"> contract holders</w:t>
      </w:r>
      <w:r w:rsidR="000B2139" w:rsidRPr="007E3852">
        <w:rPr>
          <w:rFonts w:cs="Calibri"/>
          <w:sz w:val="22"/>
          <w:szCs w:val="22"/>
        </w:rPr>
        <w:t xml:space="preserve"> as there would be no need to undergo time</w:t>
      </w:r>
      <w:r w:rsidR="008B1256" w:rsidRPr="007E3852">
        <w:rPr>
          <w:rFonts w:cs="Calibri"/>
          <w:sz w:val="22"/>
          <w:szCs w:val="22"/>
        </w:rPr>
        <w:t>-</w:t>
      </w:r>
      <w:r w:rsidR="000B2139" w:rsidRPr="007E3852">
        <w:rPr>
          <w:rFonts w:cs="Calibri"/>
          <w:sz w:val="22"/>
          <w:szCs w:val="22"/>
        </w:rPr>
        <w:t xml:space="preserve">consuming BMD processes, </w:t>
      </w:r>
      <w:r w:rsidR="00BE342B" w:rsidRPr="007E3852">
        <w:rPr>
          <w:rFonts w:cs="Calibri"/>
          <w:sz w:val="22"/>
          <w:szCs w:val="22"/>
        </w:rPr>
        <w:t xml:space="preserve">including </w:t>
      </w:r>
      <w:r w:rsidR="00C22C51" w:rsidRPr="007E3852">
        <w:rPr>
          <w:rFonts w:cs="Calibri"/>
          <w:sz w:val="22"/>
          <w:szCs w:val="22"/>
        </w:rPr>
        <w:t>see</w:t>
      </w:r>
      <w:r w:rsidR="00BE342B" w:rsidRPr="007E3852">
        <w:rPr>
          <w:rFonts w:cs="Calibri"/>
          <w:sz w:val="22"/>
          <w:szCs w:val="22"/>
        </w:rPr>
        <w:t>king</w:t>
      </w:r>
      <w:r w:rsidR="00C22C51" w:rsidRPr="007E3852">
        <w:rPr>
          <w:rFonts w:cs="Calibri"/>
          <w:sz w:val="22"/>
          <w:szCs w:val="22"/>
        </w:rPr>
        <w:t xml:space="preserve"> market quotes</w:t>
      </w:r>
      <w:r w:rsidR="00BD40E7" w:rsidRPr="007E3852">
        <w:rPr>
          <w:rFonts w:cs="Calibri"/>
          <w:sz w:val="22"/>
          <w:szCs w:val="22"/>
        </w:rPr>
        <w:t xml:space="preserve"> and undergo</w:t>
      </w:r>
      <w:r w:rsidR="00BE342B" w:rsidRPr="007E3852">
        <w:rPr>
          <w:rFonts w:cs="Calibri"/>
          <w:sz w:val="22"/>
          <w:szCs w:val="22"/>
        </w:rPr>
        <w:t>ing</w:t>
      </w:r>
      <w:r w:rsidR="00BD40E7" w:rsidRPr="007E3852">
        <w:rPr>
          <w:rFonts w:cs="Calibri"/>
          <w:sz w:val="22"/>
          <w:szCs w:val="22"/>
        </w:rPr>
        <w:t xml:space="preserve"> legal proceedings</w:t>
      </w:r>
      <w:r w:rsidR="00F63D39" w:rsidRPr="007E3852">
        <w:rPr>
          <w:rFonts w:cs="Calibri"/>
          <w:sz w:val="22"/>
          <w:szCs w:val="22"/>
        </w:rPr>
        <w:t>.</w:t>
      </w:r>
    </w:p>
    <w:p w:rsidR="0027106C" w:rsidRPr="007E3852" w:rsidRDefault="0027106C" w:rsidP="0051713F">
      <w:pPr>
        <w:pStyle w:val="BodyText"/>
        <w:rPr>
          <w:rFonts w:cs="Calibri"/>
          <w:b/>
          <w:sz w:val="22"/>
          <w:szCs w:val="22"/>
        </w:rPr>
      </w:pPr>
      <w:r w:rsidRPr="007E3852">
        <w:rPr>
          <w:rFonts w:cs="Calibri"/>
          <w:b/>
          <w:sz w:val="22"/>
          <w:szCs w:val="22"/>
        </w:rPr>
        <w:t xml:space="preserve">Table </w:t>
      </w:r>
      <w:r w:rsidR="009C367A" w:rsidRPr="007E3852">
        <w:rPr>
          <w:rFonts w:cs="Calibri"/>
          <w:b/>
          <w:sz w:val="22"/>
          <w:szCs w:val="22"/>
        </w:rPr>
        <w:t>5</w:t>
      </w:r>
      <w:r w:rsidRPr="007E3852">
        <w:rPr>
          <w:rFonts w:cs="Calibri"/>
          <w:b/>
          <w:sz w:val="22"/>
          <w:szCs w:val="22"/>
        </w:rPr>
        <w:t>: Option 2 – Average annual regulatory burden estimate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14"/>
        <w:gridCol w:w="840"/>
        <w:gridCol w:w="497"/>
        <w:gridCol w:w="985"/>
        <w:gridCol w:w="394"/>
        <w:gridCol w:w="1458"/>
        <w:gridCol w:w="679"/>
        <w:gridCol w:w="762"/>
        <w:gridCol w:w="1334"/>
        <w:gridCol w:w="14"/>
      </w:tblGrid>
      <w:tr w:rsidR="00286607" w:rsidRPr="007E3852" w:rsidTr="007E3852">
        <w:trPr>
          <w:trHeight w:val="37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hideMark/>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Requirement/activity</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hideMark/>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No. of delivery milestones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hideMark/>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Unit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No. of units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Cost per unit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6607" w:rsidRPr="007E3852" w:rsidRDefault="00286607" w:rsidP="007E3852">
            <w:pPr>
              <w:pStyle w:val="BodyText"/>
              <w:spacing w:after="0" w:line="240" w:lineRule="auto"/>
              <w:rPr>
                <w:rFonts w:cs="Calibri"/>
                <w:b/>
                <w:color w:val="FFFFFF"/>
                <w:sz w:val="18"/>
                <w:szCs w:val="18"/>
              </w:rPr>
            </w:pPr>
            <w:r w:rsidRPr="007E3852">
              <w:rPr>
                <w:rFonts w:cs="Calibri"/>
                <w:b/>
                <w:color w:val="FFFFFF"/>
                <w:sz w:val="18"/>
                <w:szCs w:val="18"/>
              </w:rPr>
              <w:t>Total cost</w:t>
            </w:r>
          </w:p>
        </w:tc>
      </w:tr>
      <w:tr w:rsidR="00286607" w:rsidRPr="007E3852" w:rsidTr="007E3852">
        <w:trPr>
          <w:trHeight w:val="556"/>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 xml:space="preserve">Administrative costs (including </w:t>
            </w:r>
            <w:r w:rsidR="00A465A1" w:rsidRPr="007E3852">
              <w:rPr>
                <w:rFonts w:cs="Calibri"/>
                <w:sz w:val="18"/>
                <w:szCs w:val="18"/>
              </w:rPr>
              <w:t>notifying, providing information</w:t>
            </w:r>
            <w:r w:rsidRPr="007E3852">
              <w:rPr>
                <w:rFonts w:cs="Calibri"/>
                <w:sz w:val="18"/>
                <w:szCs w:val="18"/>
              </w:rPr>
              <w:t xml:space="preserve"> to </w:t>
            </w:r>
            <w:r w:rsidR="00A465A1" w:rsidRPr="007E3852">
              <w:rPr>
                <w:rFonts w:cs="Calibri"/>
                <w:sz w:val="18"/>
                <w:szCs w:val="18"/>
              </w:rPr>
              <w:t xml:space="preserve">and negotiating with </w:t>
            </w:r>
            <w:r w:rsidRPr="007E3852">
              <w:rPr>
                <w:rFonts w:cs="Calibri"/>
                <w:sz w:val="18"/>
                <w:szCs w:val="18"/>
              </w:rPr>
              <w:t xml:space="preserve">the CER) </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1F05E6" w:rsidP="007E3852">
            <w:pPr>
              <w:pStyle w:val="BodyText"/>
              <w:spacing w:after="0" w:line="240" w:lineRule="auto"/>
              <w:jc w:val="right"/>
              <w:rPr>
                <w:rFonts w:cs="Calibri"/>
                <w:sz w:val="18"/>
                <w:szCs w:val="18"/>
              </w:rPr>
            </w:pPr>
            <w:r w:rsidRPr="007E3852">
              <w:rPr>
                <w:rFonts w:cs="Calibri"/>
                <w:sz w:val="18"/>
                <w:szCs w:val="18"/>
              </w:rPr>
              <w:t>180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Hours per delivery milestone</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1</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B7920" w:rsidP="007E3852">
            <w:pPr>
              <w:pStyle w:val="BodyText"/>
              <w:spacing w:after="0" w:line="240" w:lineRule="auto"/>
              <w:jc w:val="right"/>
              <w:rPr>
                <w:rFonts w:cs="Calibri"/>
                <w:sz w:val="18"/>
                <w:szCs w:val="18"/>
              </w:rPr>
            </w:pPr>
            <w:r w:rsidRPr="007E3852">
              <w:rPr>
                <w:rFonts w:cs="Calibri"/>
                <w:sz w:val="18"/>
                <w:szCs w:val="18"/>
              </w:rPr>
              <w:t>73.05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1F75D1" w:rsidP="007E3852">
            <w:pPr>
              <w:pStyle w:val="BodyText"/>
              <w:spacing w:after="0" w:line="240" w:lineRule="auto"/>
              <w:jc w:val="right"/>
              <w:rPr>
                <w:rFonts w:cs="Calibri"/>
                <w:sz w:val="18"/>
                <w:szCs w:val="18"/>
              </w:rPr>
            </w:pPr>
            <w:r w:rsidRPr="007E3852">
              <w:rPr>
                <w:rFonts w:cs="Calibri"/>
                <w:sz w:val="18"/>
                <w:szCs w:val="18"/>
              </w:rPr>
              <w:t xml:space="preserve">                                             </w:t>
            </w:r>
            <w:r w:rsidR="00A465A1" w:rsidRPr="007E3852">
              <w:rPr>
                <w:rFonts w:cs="Calibri"/>
                <w:sz w:val="18"/>
                <w:szCs w:val="18"/>
              </w:rPr>
              <w:t>13,149</w:t>
            </w:r>
          </w:p>
        </w:tc>
      </w:tr>
      <w:tr w:rsidR="00286607" w:rsidRPr="007E3852" w:rsidTr="007E3852">
        <w:trPr>
          <w:trHeight w:val="37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Compliance costs (including resources needed to understand and meet regulatory requirements)</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39</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 xml:space="preserve">Hours per </w:t>
            </w:r>
            <w:r w:rsidRPr="007E3852" w:rsidDel="0056332C">
              <w:rPr>
                <w:rFonts w:cs="Calibri"/>
                <w:sz w:val="18"/>
                <w:szCs w:val="18"/>
              </w:rPr>
              <w:t>contract</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80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B7920" w:rsidP="007E3852">
            <w:pPr>
              <w:pStyle w:val="BodyText"/>
              <w:spacing w:after="0" w:line="240" w:lineRule="auto"/>
              <w:jc w:val="right"/>
              <w:rPr>
                <w:rFonts w:cs="Calibri"/>
                <w:sz w:val="18"/>
                <w:szCs w:val="18"/>
              </w:rPr>
            </w:pPr>
            <w:r w:rsidRPr="007E3852">
              <w:rPr>
                <w:rFonts w:cs="Calibri"/>
                <w:sz w:val="18"/>
                <w:szCs w:val="18"/>
              </w:rPr>
              <w:t>73.05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A465A1" w:rsidP="007E3852">
            <w:pPr>
              <w:pStyle w:val="BodyText"/>
              <w:spacing w:after="0" w:line="240" w:lineRule="auto"/>
              <w:jc w:val="right"/>
              <w:rPr>
                <w:rFonts w:cs="Calibri"/>
                <w:sz w:val="18"/>
                <w:szCs w:val="18"/>
              </w:rPr>
            </w:pPr>
            <w:r w:rsidRPr="007E3852">
              <w:rPr>
                <w:rFonts w:cs="Calibri"/>
                <w:sz w:val="18"/>
                <w:szCs w:val="18"/>
              </w:rPr>
              <w:t>227,916</w:t>
            </w:r>
          </w:p>
        </w:tc>
      </w:tr>
      <w:tr w:rsidR="00A465A1" w:rsidRPr="007E3852" w:rsidTr="007E3852">
        <w:trPr>
          <w:trHeight w:val="37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RDefault="00A465A1" w:rsidP="007E3852">
            <w:pPr>
              <w:pStyle w:val="BodyText"/>
              <w:spacing w:after="0" w:line="240" w:lineRule="auto"/>
              <w:rPr>
                <w:rFonts w:cs="Calibri"/>
                <w:sz w:val="18"/>
                <w:szCs w:val="18"/>
              </w:rPr>
            </w:pPr>
            <w:r w:rsidRPr="007E3852">
              <w:rPr>
                <w:rFonts w:cs="Calibri"/>
                <w:sz w:val="18"/>
                <w:szCs w:val="18"/>
              </w:rPr>
              <w:t>Compliance costs (arranging exit fee)</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RDefault="00A465A1" w:rsidP="007E3852">
            <w:pPr>
              <w:pStyle w:val="BodyText"/>
              <w:spacing w:after="0" w:line="240" w:lineRule="auto"/>
              <w:jc w:val="right"/>
            </w:pPr>
            <w:r w:rsidRPr="007E3852">
              <w:rPr>
                <w:rFonts w:cs="Calibri"/>
                <w:sz w:val="18"/>
                <w:szCs w:val="18"/>
              </w:rPr>
              <w:t>180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RDefault="00A465A1" w:rsidP="007E3852">
            <w:pPr>
              <w:pStyle w:val="BodyText"/>
              <w:spacing w:after="0" w:line="240" w:lineRule="auto"/>
              <w:jc w:val="right"/>
            </w:pPr>
            <w:r w:rsidRPr="007E3852">
              <w:rPr>
                <w:rFonts w:cs="Calibri"/>
                <w:sz w:val="18"/>
                <w:szCs w:val="18"/>
              </w:rPr>
              <w:t>Hours per delivery milestone</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Del="007C3EEC" w:rsidRDefault="00A465A1" w:rsidP="007E3852">
            <w:pPr>
              <w:pStyle w:val="BodyText"/>
              <w:spacing w:after="0" w:line="240" w:lineRule="auto"/>
              <w:jc w:val="right"/>
              <w:rPr>
                <w:rFonts w:cs="Calibri"/>
                <w:sz w:val="18"/>
                <w:szCs w:val="18"/>
              </w:rPr>
            </w:pPr>
            <w:r w:rsidRPr="007E3852">
              <w:rPr>
                <w:rFonts w:cs="Calibri"/>
                <w:sz w:val="18"/>
                <w:szCs w:val="18"/>
              </w:rPr>
              <w:t>10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RDefault="00A465A1" w:rsidP="007E3852">
            <w:pPr>
              <w:pStyle w:val="BodyText"/>
              <w:spacing w:after="0" w:line="240" w:lineRule="auto"/>
              <w:jc w:val="right"/>
            </w:pPr>
            <w:r w:rsidRPr="007E3852">
              <w:rPr>
                <w:rFonts w:cs="Calibri"/>
                <w:sz w:val="18"/>
                <w:szCs w:val="18"/>
              </w:rPr>
              <w:t>73.05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5A1" w:rsidRPr="007E3852" w:rsidRDefault="00A465A1" w:rsidP="007E3852">
            <w:pPr>
              <w:pStyle w:val="BodyText"/>
              <w:spacing w:after="0" w:line="240" w:lineRule="auto"/>
              <w:jc w:val="right"/>
              <w:rPr>
                <w:rFonts w:cs="Calibri"/>
                <w:sz w:val="18"/>
                <w:szCs w:val="18"/>
              </w:rPr>
            </w:pPr>
            <w:r w:rsidRPr="007E3852">
              <w:rPr>
                <w:rFonts w:cs="Calibri"/>
                <w:sz w:val="18"/>
                <w:szCs w:val="18"/>
              </w:rPr>
              <w:t xml:space="preserve">131,490 </w:t>
            </w:r>
          </w:p>
        </w:tc>
      </w:tr>
      <w:tr w:rsidR="00286607" w:rsidRPr="007E3852" w:rsidTr="007E3852">
        <w:trPr>
          <w:trHeight w:val="18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Reasonable CER costs – administrative costs</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BE342B" w:rsidP="007E3852">
            <w:pPr>
              <w:pStyle w:val="BodyText"/>
              <w:spacing w:after="0" w:line="240" w:lineRule="auto"/>
              <w:jc w:val="right"/>
              <w:rPr>
                <w:rFonts w:cs="Calibri"/>
                <w:sz w:val="18"/>
                <w:szCs w:val="18"/>
              </w:rPr>
            </w:pPr>
            <w:r w:rsidRPr="007E3852">
              <w:rPr>
                <w:rFonts w:cs="Calibri"/>
                <w:sz w:val="18"/>
                <w:szCs w:val="18"/>
              </w:rPr>
              <w:t>n/a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r>
      <w:tr w:rsidR="00286607" w:rsidRPr="007E3852" w:rsidTr="007E3852">
        <w:trPr>
          <w:trHeight w:val="18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Reasonable CER costs – valuer fees</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BE342B" w:rsidP="007E3852">
            <w:pPr>
              <w:pStyle w:val="BodyText"/>
              <w:spacing w:after="0" w:line="240" w:lineRule="auto"/>
              <w:jc w:val="right"/>
              <w:rPr>
                <w:rFonts w:cs="Calibri"/>
                <w:sz w:val="18"/>
                <w:szCs w:val="18"/>
              </w:rPr>
            </w:pPr>
            <w:r w:rsidRPr="007E3852">
              <w:rPr>
                <w:rFonts w:cs="Calibri"/>
                <w:sz w:val="18"/>
                <w:szCs w:val="18"/>
              </w:rPr>
              <w:t>n/a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r>
      <w:tr w:rsidR="00286607" w:rsidRPr="007E3852" w:rsidTr="007E3852">
        <w:trPr>
          <w:trHeight w:val="18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Reasonable CER costs – legal fees</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BE342B" w:rsidP="007E3852">
            <w:pPr>
              <w:pStyle w:val="BodyText"/>
              <w:spacing w:after="0" w:line="240" w:lineRule="auto"/>
              <w:jc w:val="right"/>
              <w:rPr>
                <w:rFonts w:cs="Calibri"/>
                <w:sz w:val="18"/>
                <w:szCs w:val="18"/>
              </w:rPr>
            </w:pPr>
            <w:r w:rsidRPr="007E3852">
              <w:rPr>
                <w:rFonts w:cs="Calibri"/>
                <w:sz w:val="18"/>
                <w:szCs w:val="18"/>
              </w:rPr>
              <w:t>n/a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r>
      <w:tr w:rsidR="00286607" w:rsidRPr="007E3852" w:rsidTr="007E3852">
        <w:trPr>
          <w:trHeight w:val="366"/>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sz w:val="18"/>
                <w:szCs w:val="18"/>
              </w:rPr>
            </w:pPr>
            <w:r w:rsidRPr="007E3852">
              <w:rPr>
                <w:rFonts w:cs="Calibri"/>
                <w:sz w:val="18"/>
                <w:szCs w:val="18"/>
              </w:rPr>
              <w:t xml:space="preserve">Administrative, compliance and legal costs associated with legal proceedings </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BE342B" w:rsidP="007E3852">
            <w:pPr>
              <w:pStyle w:val="BodyText"/>
              <w:spacing w:after="0" w:line="240" w:lineRule="auto"/>
              <w:jc w:val="right"/>
              <w:rPr>
                <w:rFonts w:cs="Calibri"/>
                <w:sz w:val="18"/>
                <w:szCs w:val="18"/>
              </w:rPr>
            </w:pPr>
            <w:r w:rsidRPr="007E3852">
              <w:rPr>
                <w:rFonts w:cs="Calibri"/>
                <w:sz w:val="18"/>
                <w:szCs w:val="18"/>
              </w:rPr>
              <w:t>n/a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3C0414" w:rsidP="007E3852">
            <w:pPr>
              <w:pStyle w:val="BodyText"/>
              <w:spacing w:after="0" w:line="240" w:lineRule="auto"/>
              <w:jc w:val="right"/>
              <w:rPr>
                <w:rFonts w:cs="Calibri"/>
                <w:sz w:val="18"/>
                <w:szCs w:val="18"/>
              </w:rPr>
            </w:pPr>
            <w:r w:rsidRPr="007E3852">
              <w:rPr>
                <w:rFonts w:cs="Calibri"/>
                <w:sz w:val="18"/>
                <w:szCs w:val="18"/>
              </w:rPr>
              <w:t>n/a</w:t>
            </w:r>
          </w:p>
        </w:tc>
      </w:tr>
      <w:tr w:rsidR="00286607" w:rsidRPr="007E3852" w:rsidTr="007E3852">
        <w:trPr>
          <w:trHeight w:val="366"/>
        </w:trPr>
        <w:tc>
          <w:tcPr>
            <w:tcW w:w="3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rPr>
                <w:rFonts w:cs="Calibri"/>
                <w:b/>
                <w:sz w:val="18"/>
                <w:szCs w:val="18"/>
              </w:rPr>
            </w:pPr>
            <w:r w:rsidRPr="007E3852">
              <w:rPr>
                <w:rFonts w:cs="Calibri"/>
                <w:b/>
                <w:sz w:val="18"/>
                <w:szCs w:val="18"/>
              </w:rPr>
              <w:t>Total additional regulatory burden</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jc w:val="right"/>
              <w:rPr>
                <w:rFonts w:cs="Calibri"/>
                <w:sz w:val="18"/>
                <w:szCs w:val="18"/>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jc w:val="right"/>
              <w:rPr>
                <w:rFonts w:cs="Calibri"/>
                <w:sz w:val="18"/>
                <w:szCs w:val="18"/>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jc w:val="right"/>
              <w:rPr>
                <w:rFonts w:cs="Calibri"/>
                <w:sz w:val="18"/>
                <w:szCs w:val="18"/>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286607" w:rsidP="007E3852">
            <w:pPr>
              <w:pStyle w:val="BodyText"/>
              <w:spacing w:after="0" w:line="240" w:lineRule="auto"/>
              <w:jc w:val="right"/>
              <w:rPr>
                <w:rFonts w:cs="Calibri"/>
                <w:sz w:val="18"/>
                <w:szCs w:val="18"/>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607" w:rsidRPr="007E3852" w:rsidRDefault="00B970B0" w:rsidP="007E3852">
            <w:pPr>
              <w:spacing w:after="0" w:line="240" w:lineRule="auto"/>
              <w:jc w:val="right"/>
              <w:rPr>
                <w:sz w:val="18"/>
                <w:szCs w:val="18"/>
              </w:rPr>
            </w:pPr>
            <w:r w:rsidRPr="007E3852">
              <w:rPr>
                <w:sz w:val="18"/>
                <w:szCs w:val="18"/>
              </w:rPr>
              <w:t>372,555</w:t>
            </w:r>
            <w:r w:rsidR="00BE342B" w:rsidRPr="007E3852">
              <w:rPr>
                <w:sz w:val="18"/>
                <w:szCs w:val="18"/>
              </w:rPr>
              <w:t xml:space="preserve"> </w:t>
            </w:r>
          </w:p>
        </w:tc>
      </w:tr>
      <w:tr w:rsidR="00286607"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10194" w:type="dxa"/>
            <w:gridSpan w:val="10"/>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Heading"/>
              <w:spacing w:before="60" w:after="60"/>
              <w:rPr>
                <w:rFonts w:ascii="Calibri" w:hAnsi="Calibri" w:cs="Calibri"/>
                <w:b/>
                <w:szCs w:val="18"/>
              </w:rPr>
            </w:pPr>
            <w:r w:rsidRPr="007E3852">
              <w:rPr>
                <w:rFonts w:ascii="Calibri" w:hAnsi="Calibri" w:cs="Calibri"/>
                <w:b/>
              </w:rPr>
              <w:t>Average annual regulatory costs</w:t>
            </w:r>
          </w:p>
        </w:tc>
      </w:tr>
      <w:tr w:rsidR="00286607"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2731" w:type="dxa"/>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Body"/>
              <w:jc w:val="center"/>
              <w:rPr>
                <w:rFonts w:cs="Calibri"/>
                <w:color w:val="auto"/>
                <w:szCs w:val="18"/>
              </w:rPr>
            </w:pPr>
            <w:r w:rsidRPr="007E3852">
              <w:rPr>
                <w:rFonts w:cs="Calibri"/>
                <w:szCs w:val="18"/>
              </w:rPr>
              <w:t>Change in costs</w:t>
            </w:r>
          </w:p>
        </w:tc>
        <w:tc>
          <w:tcPr>
            <w:tcW w:w="1354"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Body"/>
              <w:jc w:val="center"/>
              <w:rPr>
                <w:rFonts w:cs="Calibri"/>
                <w:color w:val="auto"/>
                <w:szCs w:val="18"/>
              </w:rPr>
            </w:pPr>
            <w:r w:rsidRPr="007E3852">
              <w:rPr>
                <w:rFonts w:cs="Calibri"/>
                <w:szCs w:val="18"/>
              </w:rPr>
              <w:t>Individuals</w:t>
            </w:r>
          </w:p>
        </w:tc>
        <w:tc>
          <w:tcPr>
            <w:tcW w:w="1482"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Bullet"/>
              <w:numPr>
                <w:ilvl w:val="0"/>
                <w:numId w:val="0"/>
              </w:numPr>
              <w:spacing w:line="264" w:lineRule="auto"/>
              <w:ind w:left="162"/>
              <w:jc w:val="center"/>
              <w:rPr>
                <w:rFonts w:cs="Calibri"/>
                <w:szCs w:val="18"/>
              </w:rPr>
            </w:pPr>
            <w:r w:rsidRPr="007E3852">
              <w:rPr>
                <w:rFonts w:cs="Calibri"/>
                <w:szCs w:val="18"/>
              </w:rPr>
              <w:t>Business</w:t>
            </w:r>
          </w:p>
        </w:tc>
        <w:tc>
          <w:tcPr>
            <w:tcW w:w="2531" w:type="dxa"/>
            <w:gridSpan w:val="3"/>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Body"/>
              <w:jc w:val="center"/>
              <w:rPr>
                <w:rFonts w:cs="Calibri"/>
                <w:szCs w:val="18"/>
              </w:rPr>
            </w:pPr>
            <w:r w:rsidRPr="007E3852">
              <w:rPr>
                <w:rFonts w:cs="Calibri"/>
                <w:szCs w:val="18"/>
              </w:rPr>
              <w:t>Community organisations</w:t>
            </w:r>
          </w:p>
        </w:tc>
        <w:tc>
          <w:tcPr>
            <w:tcW w:w="2096"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286607" w:rsidRPr="007E3852" w:rsidRDefault="00286607" w:rsidP="007E3852">
            <w:pPr>
              <w:pStyle w:val="TableNumbering"/>
              <w:numPr>
                <w:ilvl w:val="0"/>
                <w:numId w:val="0"/>
              </w:numPr>
              <w:jc w:val="center"/>
              <w:rPr>
                <w:rFonts w:cs="Calibri"/>
                <w:szCs w:val="18"/>
              </w:rPr>
            </w:pPr>
            <w:r w:rsidRPr="007E3852">
              <w:rPr>
                <w:rFonts w:cs="Calibri"/>
                <w:szCs w:val="18"/>
              </w:rPr>
              <w:t>Total cost</w:t>
            </w:r>
          </w:p>
        </w:tc>
      </w:tr>
      <w:tr w:rsidR="00E168ED"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0" w:type="dxa"/>
            <w:tcBorders>
              <w:top w:val="single" w:sz="4" w:space="0" w:color="E4E9EE"/>
              <w:left w:val="single" w:sz="4" w:space="0" w:color="E4E9EE"/>
              <w:bottom w:val="single" w:sz="12" w:space="0" w:color="D5F1FE"/>
              <w:right w:val="single" w:sz="4" w:space="0" w:color="E4E9EE"/>
            </w:tcBorders>
            <w:shd w:val="clear" w:color="auto" w:fill="auto"/>
            <w:hideMark/>
          </w:tcPr>
          <w:p w:rsidR="00286607" w:rsidRPr="007E3852" w:rsidRDefault="00286607" w:rsidP="007E3852">
            <w:pPr>
              <w:pStyle w:val="TableBody"/>
              <w:jc w:val="center"/>
              <w:rPr>
                <w:rFonts w:cs="Calibri"/>
                <w:color w:val="auto"/>
                <w:szCs w:val="18"/>
              </w:rPr>
            </w:pPr>
            <w:r w:rsidRPr="007E3852">
              <w:rPr>
                <w:rFonts w:cs="Calibri"/>
                <w:szCs w:val="18"/>
              </w:rPr>
              <w:t>Total, by sector</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286607" w:rsidRPr="007E3852" w:rsidRDefault="00286607" w:rsidP="007E3852">
            <w:pPr>
              <w:pStyle w:val="TableBody"/>
              <w:jc w:val="center"/>
              <w:rPr>
                <w:rFonts w:cs="Calibri"/>
                <w:color w:val="auto"/>
                <w:szCs w:val="18"/>
              </w:rPr>
            </w:pPr>
            <w:r w:rsidRPr="007E3852">
              <w:rPr>
                <w:rFonts w:cs="Calibri"/>
                <w:color w:val="auto"/>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tcPr>
          <w:p w:rsidR="00286607" w:rsidRPr="007E3852" w:rsidRDefault="001F75D1" w:rsidP="007E3852">
            <w:pPr>
              <w:pStyle w:val="BodyText"/>
              <w:spacing w:before="60" w:after="60"/>
              <w:jc w:val="center"/>
              <w:rPr>
                <w:szCs w:val="18"/>
              </w:rPr>
            </w:pPr>
            <w:r w:rsidRPr="007E3852">
              <w:rPr>
                <w:szCs w:val="18"/>
              </w:rPr>
              <w:t>$</w:t>
            </w:r>
            <w:r w:rsidR="00B970B0" w:rsidRPr="007E3852">
              <w:rPr>
                <w:sz w:val="18"/>
                <w:szCs w:val="18"/>
              </w:rPr>
              <w:t>372,555</w:t>
            </w:r>
          </w:p>
        </w:tc>
        <w:tc>
          <w:tcPr>
            <w:tcW w:w="0" w:type="dxa"/>
            <w:gridSpan w:val="3"/>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286607" w:rsidRPr="007E3852" w:rsidRDefault="00286607" w:rsidP="007E3852">
            <w:pPr>
              <w:pStyle w:val="TableNumbering"/>
              <w:numPr>
                <w:ilvl w:val="0"/>
                <w:numId w:val="0"/>
              </w:numPr>
              <w:ind w:left="284" w:hanging="284"/>
              <w:jc w:val="center"/>
              <w:rPr>
                <w:rFonts w:cs="Calibri"/>
                <w:szCs w:val="18"/>
              </w:rPr>
            </w:pPr>
            <w:r w:rsidRPr="007E3852">
              <w:rPr>
                <w:rFonts w:cs="Calibri"/>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286607" w:rsidRPr="007E3852" w:rsidRDefault="001F75D1" w:rsidP="007E3852">
            <w:pPr>
              <w:pStyle w:val="BodyText"/>
              <w:spacing w:before="60" w:after="60"/>
              <w:jc w:val="center"/>
              <w:rPr>
                <w:szCs w:val="18"/>
              </w:rPr>
            </w:pPr>
            <w:r w:rsidRPr="007E3852">
              <w:rPr>
                <w:szCs w:val="18"/>
              </w:rPr>
              <w:t>$</w:t>
            </w:r>
            <w:r w:rsidR="00B970B0" w:rsidRPr="007E3852">
              <w:rPr>
                <w:sz w:val="18"/>
                <w:szCs w:val="18"/>
              </w:rPr>
              <w:t>372,555</w:t>
            </w:r>
          </w:p>
        </w:tc>
      </w:tr>
    </w:tbl>
    <w:p w:rsidR="00286607" w:rsidRPr="001B14DE" w:rsidRDefault="00286607" w:rsidP="004B5AD5">
      <w:pPr>
        <w:pStyle w:val="BodyText"/>
        <w:rPr>
          <w:sz w:val="22"/>
          <w:szCs w:val="22"/>
        </w:rPr>
      </w:pPr>
    </w:p>
    <w:p w:rsidR="004506FC" w:rsidRPr="001B14DE" w:rsidRDefault="004506FC" w:rsidP="00355FF7">
      <w:pPr>
        <w:pStyle w:val="BodyText"/>
        <w:keepNext/>
        <w:rPr>
          <w:b/>
          <w:sz w:val="22"/>
          <w:szCs w:val="22"/>
        </w:rPr>
      </w:pPr>
      <w:r w:rsidRPr="001B14DE">
        <w:rPr>
          <w:b/>
          <w:sz w:val="22"/>
          <w:szCs w:val="22"/>
        </w:rPr>
        <w:t>Market impacts</w:t>
      </w:r>
    </w:p>
    <w:p w:rsidR="00232941" w:rsidRPr="001B14DE" w:rsidRDefault="00232941" w:rsidP="00232941">
      <w:pPr>
        <w:rPr>
          <w:sz w:val="22"/>
          <w:szCs w:val="22"/>
        </w:rPr>
      </w:pPr>
      <w:r w:rsidRPr="001B14DE">
        <w:rPr>
          <w:sz w:val="22"/>
          <w:szCs w:val="22"/>
        </w:rPr>
        <w:t>Option 2 will result in greater supply and liquidity, placing downward pressure on prices. Compared with Option</w:t>
      </w:r>
      <w:r w:rsidR="009B7CCF" w:rsidRPr="001B14DE">
        <w:rPr>
          <w:sz w:val="22"/>
          <w:szCs w:val="22"/>
        </w:rPr>
        <w:t> </w:t>
      </w:r>
      <w:r w:rsidRPr="001B14DE">
        <w:rPr>
          <w:sz w:val="22"/>
          <w:szCs w:val="22"/>
        </w:rPr>
        <w:t xml:space="preserve">1, Option 2 supports greater market stability by improving transparency in the market and allowing a managed release of volume which may soften the impact on the private market and prices. </w:t>
      </w:r>
      <w:r w:rsidR="004652CF" w:rsidRPr="001B14DE">
        <w:rPr>
          <w:sz w:val="22"/>
          <w:szCs w:val="22"/>
        </w:rPr>
        <w:t>As with Option 1, s</w:t>
      </w:r>
      <w:r w:rsidR="004652CF" w:rsidRPr="007E3852">
        <w:rPr>
          <w:rFonts w:cs="Calibri"/>
          <w:sz w:val="22"/>
          <w:szCs w:val="22"/>
        </w:rPr>
        <w:t>upply entering the market would moderate as the spot price or exit fee approaches double the contract price. The price would not likely fall below the theoretical price floor that is equivalent to double the contract price.</w:t>
      </w:r>
    </w:p>
    <w:p w:rsidR="00232941" w:rsidRPr="007E3852" w:rsidRDefault="00232941" w:rsidP="00232941">
      <w:pPr>
        <w:rPr>
          <w:rFonts w:cs="Calibri"/>
          <w:sz w:val="22"/>
          <w:szCs w:val="22"/>
        </w:rPr>
      </w:pPr>
      <w:r w:rsidRPr="001B14DE">
        <w:rPr>
          <w:sz w:val="22"/>
          <w:szCs w:val="22"/>
        </w:rPr>
        <w:t>While government purchasing currently dominates ACCU transfers and demand, as noted above</w:t>
      </w:r>
      <w:r w:rsidR="006F3041">
        <w:rPr>
          <w:sz w:val="22"/>
          <w:szCs w:val="22"/>
        </w:rPr>
        <w:t>,</w:t>
      </w:r>
      <w:r w:rsidRPr="001B14DE">
        <w:rPr>
          <w:sz w:val="22"/>
          <w:szCs w:val="22"/>
        </w:rPr>
        <w:t xml:space="preserve"> private sector demand is increasing rapidly.</w:t>
      </w:r>
      <w:r w:rsidRPr="007E3852">
        <w:rPr>
          <w:rFonts w:cs="Calibri"/>
        </w:rPr>
        <w:t xml:space="preserve"> </w:t>
      </w:r>
      <w:r w:rsidRPr="001B14DE">
        <w:rPr>
          <w:sz w:val="22"/>
          <w:szCs w:val="22"/>
        </w:rPr>
        <w:t>However</w:t>
      </w:r>
      <w:r w:rsidR="006F3041">
        <w:rPr>
          <w:sz w:val="22"/>
          <w:szCs w:val="22"/>
        </w:rPr>
        <w:t>,</w:t>
      </w:r>
      <w:r w:rsidRPr="001B14DE">
        <w:rPr>
          <w:sz w:val="22"/>
          <w:szCs w:val="22"/>
        </w:rPr>
        <w:t xml:space="preserve"> the </w:t>
      </w:r>
      <w:r w:rsidR="00E414FC">
        <w:rPr>
          <w:sz w:val="22"/>
          <w:szCs w:val="22"/>
        </w:rPr>
        <w:t>g</w:t>
      </w:r>
      <w:r w:rsidRPr="001B14DE">
        <w:rPr>
          <w:sz w:val="22"/>
          <w:szCs w:val="22"/>
        </w:rPr>
        <w:t>overnment’s visibility of the depth of private market demand is limited. It relies on media reporting of trades and spot prices, and stakeholder feedback. The reported market is thin – current record prices are based on trades of up to around 5,000 - 10,000 ACCUs (relative to the 112</w:t>
      </w:r>
      <w:r w:rsidR="00807E08" w:rsidRPr="001B14DE">
        <w:rPr>
          <w:sz w:val="22"/>
          <w:szCs w:val="22"/>
        </w:rPr>
        <w:t> </w:t>
      </w:r>
      <w:r w:rsidRPr="001B14DE">
        <w:rPr>
          <w:sz w:val="22"/>
          <w:szCs w:val="22"/>
        </w:rPr>
        <w:t>million</w:t>
      </w:r>
      <w:r w:rsidR="00216A76" w:rsidRPr="001B14DE">
        <w:rPr>
          <w:sz w:val="22"/>
          <w:szCs w:val="22"/>
        </w:rPr>
        <w:t> </w:t>
      </w:r>
      <w:r w:rsidRPr="001B14DE">
        <w:rPr>
          <w:sz w:val="22"/>
          <w:szCs w:val="22"/>
        </w:rPr>
        <w:t xml:space="preserve">ACCUs held in fixed contracts). </w:t>
      </w:r>
      <w:r w:rsidRPr="007E3852">
        <w:rPr>
          <w:rFonts w:cs="Calibri"/>
          <w:sz w:val="22"/>
          <w:szCs w:val="22"/>
        </w:rPr>
        <w:t xml:space="preserve">It is possible that some ERF contract holders will not take up the proposal if private sector demand growth does not absorb the additional available abatement and prices soften or because of the relative security of a government contract compared with those offered by the private sector. </w:t>
      </w:r>
      <w:r w:rsidRPr="001B14DE">
        <w:rPr>
          <w:sz w:val="22"/>
          <w:szCs w:val="22"/>
        </w:rPr>
        <w:t>However</w:t>
      </w:r>
      <w:r w:rsidR="0075180B">
        <w:rPr>
          <w:sz w:val="22"/>
          <w:szCs w:val="22"/>
        </w:rPr>
        <w:t>,</w:t>
      </w:r>
      <w:r w:rsidRPr="001B14DE">
        <w:rPr>
          <w:sz w:val="22"/>
          <w:szCs w:val="22"/>
        </w:rPr>
        <w:t xml:space="preserve"> there are strong signs the </w:t>
      </w:r>
      <w:r w:rsidR="007D2DCE">
        <w:rPr>
          <w:sz w:val="22"/>
          <w:szCs w:val="22"/>
        </w:rPr>
        <w:t>private</w:t>
      </w:r>
      <w:r w:rsidRPr="001B14DE">
        <w:rPr>
          <w:sz w:val="22"/>
          <w:szCs w:val="22"/>
        </w:rPr>
        <w:t xml:space="preserve"> market is increasing rapidly including consistent anecdotal advice from market participants and increasing private transactions</w:t>
      </w:r>
      <w:r w:rsidR="0075180B">
        <w:rPr>
          <w:sz w:val="22"/>
          <w:szCs w:val="22"/>
        </w:rPr>
        <w:t>,</w:t>
      </w:r>
      <w:r w:rsidRPr="001B14DE">
        <w:rPr>
          <w:sz w:val="22"/>
          <w:szCs w:val="22"/>
        </w:rPr>
        <w:t xml:space="preserve"> which doubled in 2021 to 7.5 million ACCUs traded. In addition</w:t>
      </w:r>
      <w:r w:rsidR="0075180B">
        <w:rPr>
          <w:sz w:val="22"/>
          <w:szCs w:val="22"/>
        </w:rPr>
        <w:t>,</w:t>
      </w:r>
      <w:r w:rsidRPr="001B14DE">
        <w:rPr>
          <w:sz w:val="22"/>
          <w:szCs w:val="22"/>
        </w:rPr>
        <w:t xml:space="preserve"> many corporates have adopted ambitious emissions reduction goals and may be seeking to lock-in offset agreements. Stakeholders have advised that </w:t>
      </w:r>
      <w:r w:rsidR="00BE342B" w:rsidRPr="001B14DE">
        <w:rPr>
          <w:sz w:val="22"/>
          <w:szCs w:val="22"/>
        </w:rPr>
        <w:t>large,</w:t>
      </w:r>
      <w:r w:rsidRPr="001B14DE">
        <w:rPr>
          <w:sz w:val="22"/>
          <w:szCs w:val="22"/>
        </w:rPr>
        <w:t xml:space="preserve"> long</w:t>
      </w:r>
      <w:r w:rsidR="00BE342B" w:rsidRPr="001B14DE">
        <w:rPr>
          <w:sz w:val="22"/>
          <w:szCs w:val="22"/>
        </w:rPr>
        <w:t>-</w:t>
      </w:r>
      <w:r w:rsidRPr="001B14DE">
        <w:rPr>
          <w:sz w:val="22"/>
          <w:szCs w:val="22"/>
        </w:rPr>
        <w:t>term agreements for significant volumes of ACCUs are using prices above the spot price</w:t>
      </w:r>
      <w:r w:rsidR="0036477D" w:rsidRPr="001B14DE">
        <w:rPr>
          <w:sz w:val="22"/>
          <w:szCs w:val="22"/>
        </w:rPr>
        <w:t>.</w:t>
      </w:r>
    </w:p>
    <w:p w:rsidR="00232941" w:rsidRPr="001B14DE" w:rsidRDefault="004506FC" w:rsidP="00232941">
      <w:pPr>
        <w:pStyle w:val="BodyText"/>
        <w:rPr>
          <w:b/>
          <w:sz w:val="22"/>
          <w:szCs w:val="22"/>
        </w:rPr>
      </w:pPr>
      <w:r w:rsidRPr="001B14DE">
        <w:rPr>
          <w:b/>
          <w:sz w:val="22"/>
          <w:szCs w:val="22"/>
        </w:rPr>
        <w:t>Other impacts</w:t>
      </w:r>
    </w:p>
    <w:p w:rsidR="00232941" w:rsidRPr="001B14DE" w:rsidRDefault="00232941" w:rsidP="00232941">
      <w:pPr>
        <w:rPr>
          <w:sz w:val="22"/>
          <w:szCs w:val="22"/>
        </w:rPr>
      </w:pPr>
      <w:r w:rsidRPr="001B14DE">
        <w:rPr>
          <w:sz w:val="22"/>
          <w:szCs w:val="22"/>
        </w:rPr>
        <w:t>Option 2 reduces reputational risks for both contract holders and the</w:t>
      </w:r>
      <w:r w:rsidR="00F3413B" w:rsidRPr="001B14DE">
        <w:rPr>
          <w:sz w:val="22"/>
          <w:szCs w:val="22"/>
        </w:rPr>
        <w:t xml:space="preserve"> </w:t>
      </w:r>
      <w:r w:rsidR="00E414FC">
        <w:rPr>
          <w:sz w:val="22"/>
          <w:szCs w:val="22"/>
        </w:rPr>
        <w:t>ERF</w:t>
      </w:r>
      <w:r w:rsidRPr="001B14DE">
        <w:rPr>
          <w:sz w:val="22"/>
          <w:szCs w:val="22"/>
        </w:rPr>
        <w:t xml:space="preserve">. In contrast to Option 1, contract holders will not be required to default on contracts in order to access higher private market prices. The government will be able to act responsively to a rapidly changing carbon market. Implementing the mechanism in six-month windows at a time will </w:t>
      </w:r>
      <w:r w:rsidR="00EB55B6" w:rsidRPr="001B14DE">
        <w:rPr>
          <w:sz w:val="22"/>
          <w:szCs w:val="22"/>
        </w:rPr>
        <w:t xml:space="preserve">help to manage the </w:t>
      </w:r>
      <w:r w:rsidR="003E3AC5" w:rsidRPr="001B14DE">
        <w:rPr>
          <w:sz w:val="22"/>
          <w:szCs w:val="22"/>
        </w:rPr>
        <w:t xml:space="preserve">rate at which ACCUs </w:t>
      </w:r>
      <w:r w:rsidR="00EA63AD" w:rsidRPr="001B14DE">
        <w:rPr>
          <w:sz w:val="22"/>
          <w:szCs w:val="22"/>
        </w:rPr>
        <w:t xml:space="preserve">are released from contractual obligations. The implementation of this option will be </w:t>
      </w:r>
      <w:r w:rsidRPr="001B14DE">
        <w:rPr>
          <w:sz w:val="22"/>
          <w:szCs w:val="22"/>
        </w:rPr>
        <w:t>reviewed and the impacts to be monitored so that the process can be refined over time if required.</w:t>
      </w:r>
    </w:p>
    <w:p w:rsidR="004506FC" w:rsidRPr="001B14DE" w:rsidRDefault="004506FC" w:rsidP="004506FC">
      <w:pPr>
        <w:pStyle w:val="BodyText"/>
        <w:rPr>
          <w:sz w:val="22"/>
          <w:szCs w:val="22"/>
        </w:rPr>
      </w:pPr>
      <w:r w:rsidRPr="001B14DE">
        <w:rPr>
          <w:sz w:val="22"/>
          <w:szCs w:val="22"/>
        </w:rPr>
        <w:t>Option 2 also results in more equitable outcomes by:</w:t>
      </w:r>
    </w:p>
    <w:p w:rsidR="004506FC" w:rsidRPr="001B14DE" w:rsidRDefault="004506FC" w:rsidP="004506FC">
      <w:pPr>
        <w:pStyle w:val="BodyText"/>
        <w:numPr>
          <w:ilvl w:val="0"/>
          <w:numId w:val="42"/>
        </w:numPr>
        <w:rPr>
          <w:sz w:val="22"/>
          <w:szCs w:val="22"/>
        </w:rPr>
      </w:pPr>
      <w:r w:rsidRPr="001B14DE">
        <w:rPr>
          <w:sz w:val="22"/>
          <w:szCs w:val="22"/>
        </w:rPr>
        <w:t>Simultaneously informing and providing clarity to all contract holders about the exit process</w:t>
      </w:r>
      <w:r w:rsidR="00A27381" w:rsidRPr="001B14DE">
        <w:rPr>
          <w:sz w:val="22"/>
          <w:szCs w:val="22"/>
        </w:rPr>
        <w:t>.</w:t>
      </w:r>
    </w:p>
    <w:p w:rsidR="004506FC" w:rsidRPr="001B14DE" w:rsidRDefault="004506FC" w:rsidP="004506FC">
      <w:pPr>
        <w:pStyle w:val="BodyText"/>
        <w:numPr>
          <w:ilvl w:val="0"/>
          <w:numId w:val="42"/>
        </w:numPr>
        <w:rPr>
          <w:sz w:val="22"/>
          <w:szCs w:val="22"/>
        </w:rPr>
      </w:pPr>
      <w:r w:rsidRPr="001B14DE">
        <w:rPr>
          <w:sz w:val="22"/>
          <w:szCs w:val="22"/>
        </w:rPr>
        <w:t>Allowing all contract holders to apply to exit delivery obligations and access higher prices as their delivery milestones are due.</w:t>
      </w:r>
    </w:p>
    <w:p w:rsidR="004506FC" w:rsidRPr="001B14DE" w:rsidRDefault="004506FC" w:rsidP="004506FC">
      <w:pPr>
        <w:pStyle w:val="BodyText"/>
        <w:numPr>
          <w:ilvl w:val="0"/>
          <w:numId w:val="42"/>
        </w:numPr>
        <w:rPr>
          <w:sz w:val="22"/>
          <w:szCs w:val="22"/>
        </w:rPr>
      </w:pPr>
      <w:r w:rsidRPr="001B14DE">
        <w:rPr>
          <w:sz w:val="22"/>
          <w:szCs w:val="22"/>
        </w:rPr>
        <w:t xml:space="preserve">Allowing the </w:t>
      </w:r>
      <w:r w:rsidR="007D2DCE">
        <w:rPr>
          <w:sz w:val="22"/>
          <w:szCs w:val="22"/>
        </w:rPr>
        <w:t>CER</w:t>
      </w:r>
      <w:r w:rsidRPr="001B14DE">
        <w:rPr>
          <w:sz w:val="22"/>
          <w:szCs w:val="22"/>
        </w:rPr>
        <w:t xml:space="preserve"> to provide clarity on potential volumes entering the private market, supporting participants to trade in the private market in a fair and equitable manner. </w:t>
      </w:r>
    </w:p>
    <w:p w:rsidR="004506FC" w:rsidRPr="00C73142" w:rsidRDefault="004506FC" w:rsidP="001A1BD7">
      <w:pPr>
        <w:pStyle w:val="Heading3"/>
      </w:pPr>
      <w:r w:rsidRPr="00ED066B">
        <w:t>Option 3: Forgive future fixed delivery contract obligations</w:t>
      </w:r>
    </w:p>
    <w:p w:rsidR="004506FC" w:rsidRPr="001B14DE" w:rsidRDefault="004506FC" w:rsidP="004506FC">
      <w:pPr>
        <w:pStyle w:val="BodyText"/>
        <w:rPr>
          <w:sz w:val="22"/>
          <w:szCs w:val="22"/>
        </w:rPr>
      </w:pPr>
      <w:r w:rsidRPr="001B14DE">
        <w:rPr>
          <w:sz w:val="22"/>
          <w:szCs w:val="22"/>
        </w:rPr>
        <w:t xml:space="preserve">Option 3 forgives future fixed delivery contract obligations without requiring any exit payment. That is, contract holders could be released from their delivery obligations at no cost. </w:t>
      </w:r>
    </w:p>
    <w:p w:rsidR="00BE342B" w:rsidRPr="001B14DE" w:rsidRDefault="00BE342B" w:rsidP="00BE342B">
      <w:pPr>
        <w:pStyle w:val="Heading4"/>
      </w:pPr>
      <w:r w:rsidRPr="001B14DE">
        <w:t>Benefits</w:t>
      </w:r>
    </w:p>
    <w:p w:rsidR="00EC3F1D" w:rsidRPr="001A1BD7" w:rsidRDefault="00EC3F1D" w:rsidP="004506FC">
      <w:pPr>
        <w:pStyle w:val="BodyText"/>
        <w:rPr>
          <w:color w:val="auto"/>
          <w:sz w:val="22"/>
          <w:szCs w:val="22"/>
        </w:rPr>
      </w:pPr>
      <w:r w:rsidRPr="001B14DE">
        <w:rPr>
          <w:color w:val="auto"/>
          <w:sz w:val="22"/>
          <w:szCs w:val="22"/>
        </w:rPr>
        <w:t xml:space="preserve">Option 3 allows the government to be responsive to </w:t>
      </w:r>
      <w:r w:rsidR="00082DA9" w:rsidRPr="001B14DE">
        <w:rPr>
          <w:color w:val="auto"/>
          <w:sz w:val="22"/>
          <w:szCs w:val="22"/>
        </w:rPr>
        <w:t xml:space="preserve">the </w:t>
      </w:r>
      <w:r w:rsidR="00DE6102" w:rsidRPr="001B14DE">
        <w:rPr>
          <w:color w:val="auto"/>
          <w:sz w:val="22"/>
          <w:szCs w:val="22"/>
        </w:rPr>
        <w:t>costs likely to be born</w:t>
      </w:r>
      <w:r w:rsidR="002D0CD6" w:rsidRPr="001B14DE">
        <w:rPr>
          <w:color w:val="auto"/>
          <w:sz w:val="22"/>
          <w:szCs w:val="22"/>
        </w:rPr>
        <w:t>e</w:t>
      </w:r>
      <w:r w:rsidR="00DE6102" w:rsidRPr="001B14DE">
        <w:rPr>
          <w:color w:val="auto"/>
          <w:sz w:val="22"/>
          <w:szCs w:val="22"/>
        </w:rPr>
        <w:t xml:space="preserve"> by contract holders as they seek higher prices for their ACCUs.</w:t>
      </w:r>
      <w:r w:rsidR="00887182" w:rsidRPr="001B14DE">
        <w:rPr>
          <w:color w:val="auto"/>
          <w:sz w:val="22"/>
          <w:szCs w:val="22"/>
        </w:rPr>
        <w:t xml:space="preserve"> Forgiving</w:t>
      </w:r>
      <w:r w:rsidRPr="001B14DE">
        <w:rPr>
          <w:color w:val="auto"/>
          <w:sz w:val="22"/>
          <w:szCs w:val="22"/>
        </w:rPr>
        <w:t xml:space="preserve"> delivery obligations</w:t>
      </w:r>
      <w:r w:rsidR="00DD1E6E" w:rsidRPr="001B14DE">
        <w:rPr>
          <w:color w:val="auto"/>
          <w:sz w:val="22"/>
          <w:szCs w:val="22"/>
        </w:rPr>
        <w:t xml:space="preserve"> is the simplest approach</w:t>
      </w:r>
      <w:r w:rsidR="005A5FEC" w:rsidRPr="001B14DE">
        <w:rPr>
          <w:color w:val="auto"/>
          <w:sz w:val="22"/>
          <w:szCs w:val="22"/>
        </w:rPr>
        <w:t>,</w:t>
      </w:r>
      <w:r w:rsidR="00DD1E6E" w:rsidRPr="001B14DE">
        <w:rPr>
          <w:color w:val="auto"/>
          <w:sz w:val="22"/>
          <w:szCs w:val="22"/>
        </w:rPr>
        <w:t xml:space="preserve"> and is likely to be supported by </w:t>
      </w:r>
      <w:r w:rsidR="00DE6102" w:rsidRPr="001B14DE">
        <w:rPr>
          <w:color w:val="auto"/>
          <w:sz w:val="22"/>
          <w:szCs w:val="22"/>
        </w:rPr>
        <w:t xml:space="preserve">fixed delivery </w:t>
      </w:r>
      <w:r w:rsidR="00DD1E6E" w:rsidRPr="001B14DE">
        <w:rPr>
          <w:color w:val="auto"/>
          <w:sz w:val="22"/>
          <w:szCs w:val="22"/>
        </w:rPr>
        <w:t>contract holders.</w:t>
      </w:r>
      <w:r w:rsidR="00DE6102" w:rsidRPr="001B14DE">
        <w:rPr>
          <w:color w:val="auto"/>
          <w:sz w:val="22"/>
          <w:szCs w:val="22"/>
        </w:rPr>
        <w:t xml:space="preserve"> However</w:t>
      </w:r>
      <w:r w:rsidR="006A694F" w:rsidRPr="001B14DE">
        <w:rPr>
          <w:color w:val="auto"/>
          <w:sz w:val="22"/>
          <w:szCs w:val="22"/>
        </w:rPr>
        <w:t>,</w:t>
      </w:r>
      <w:r w:rsidR="00DE6102" w:rsidRPr="001B14DE">
        <w:rPr>
          <w:color w:val="auto"/>
          <w:sz w:val="22"/>
          <w:szCs w:val="22"/>
        </w:rPr>
        <w:t xml:space="preserve"> this option would involve the </w:t>
      </w:r>
      <w:r w:rsidR="00C965FE" w:rsidRPr="001B14DE">
        <w:rPr>
          <w:color w:val="auto"/>
          <w:sz w:val="22"/>
          <w:szCs w:val="22"/>
        </w:rPr>
        <w:t xml:space="preserve">Commonwealth forgoing substantial revenue </w:t>
      </w:r>
      <w:r w:rsidR="006A694F" w:rsidRPr="001B14DE">
        <w:rPr>
          <w:color w:val="auto"/>
          <w:sz w:val="22"/>
          <w:szCs w:val="22"/>
        </w:rPr>
        <w:t>and</w:t>
      </w:r>
      <w:r w:rsidR="00F81CF5">
        <w:rPr>
          <w:color w:val="auto"/>
          <w:sz w:val="22"/>
          <w:szCs w:val="22"/>
        </w:rPr>
        <w:t xml:space="preserve"> intervening in the market in a way that will have more material impacts on </w:t>
      </w:r>
      <w:r w:rsidR="00AC5E48" w:rsidRPr="001B14DE">
        <w:rPr>
          <w:color w:val="auto"/>
          <w:sz w:val="22"/>
          <w:szCs w:val="22"/>
        </w:rPr>
        <w:t xml:space="preserve">the broader market </w:t>
      </w:r>
      <w:r w:rsidR="00DD24A0" w:rsidRPr="001B14DE">
        <w:rPr>
          <w:color w:val="auto"/>
          <w:sz w:val="22"/>
          <w:szCs w:val="22"/>
        </w:rPr>
        <w:t>than both Options 1 and 2.</w:t>
      </w:r>
    </w:p>
    <w:p w:rsidR="00BE342B" w:rsidRPr="001A1BD7" w:rsidRDefault="00BE342B" w:rsidP="001A1BD7">
      <w:pPr>
        <w:pStyle w:val="Heading4"/>
      </w:pPr>
      <w:r w:rsidRPr="00ED066B">
        <w:t>Costs</w:t>
      </w:r>
    </w:p>
    <w:p w:rsidR="004506FC" w:rsidRPr="001B14DE" w:rsidRDefault="004506FC" w:rsidP="004506FC">
      <w:pPr>
        <w:pStyle w:val="BodyText"/>
        <w:rPr>
          <w:b/>
          <w:sz w:val="22"/>
          <w:szCs w:val="22"/>
        </w:rPr>
      </w:pPr>
      <w:r w:rsidRPr="003242B0">
        <w:rPr>
          <w:b/>
          <w:sz w:val="22"/>
          <w:szCs w:val="22"/>
        </w:rPr>
        <w:t>Regulatory costs</w:t>
      </w:r>
    </w:p>
    <w:p w:rsidR="00BE342B" w:rsidRPr="001B14DE" w:rsidRDefault="004506FC" w:rsidP="004506FC">
      <w:pPr>
        <w:pStyle w:val="BodyText"/>
        <w:rPr>
          <w:sz w:val="22"/>
          <w:szCs w:val="22"/>
        </w:rPr>
      </w:pPr>
      <w:r w:rsidRPr="001B14DE">
        <w:rPr>
          <w:sz w:val="22"/>
          <w:szCs w:val="22"/>
        </w:rPr>
        <w:t>Option 3 would be relatively simple to administer. Contract holders would not be required to pay damages or exit fees</w:t>
      </w:r>
      <w:r w:rsidR="001D36AF" w:rsidRPr="001B14DE">
        <w:rPr>
          <w:sz w:val="22"/>
          <w:szCs w:val="22"/>
        </w:rPr>
        <w:t xml:space="preserve"> where they choose not to deliver against their existing fixed delivery contracts</w:t>
      </w:r>
      <w:r w:rsidR="004B7FDF" w:rsidRPr="001B14DE">
        <w:rPr>
          <w:sz w:val="22"/>
          <w:szCs w:val="22"/>
        </w:rPr>
        <w:t>.</w:t>
      </w:r>
    </w:p>
    <w:p w:rsidR="004B7FDF" w:rsidRPr="007E3852" w:rsidRDefault="004B7FDF" w:rsidP="004B7FDF">
      <w:pPr>
        <w:pStyle w:val="BodyText"/>
        <w:rPr>
          <w:rFonts w:cs="Calibri"/>
          <w:sz w:val="22"/>
          <w:szCs w:val="22"/>
        </w:rPr>
      </w:pPr>
      <w:r w:rsidRPr="007E3852">
        <w:rPr>
          <w:rFonts w:cs="Calibri"/>
          <w:sz w:val="22"/>
          <w:szCs w:val="22"/>
        </w:rPr>
        <w:t>The regulatory burden of Option 3 has been estimated in the tables below based on the following assumptions:</w:t>
      </w:r>
    </w:p>
    <w:p w:rsidR="003C3570" w:rsidRPr="007E3852" w:rsidRDefault="003C3570" w:rsidP="003C3570">
      <w:pPr>
        <w:pStyle w:val="BodyText"/>
        <w:numPr>
          <w:ilvl w:val="0"/>
          <w:numId w:val="60"/>
        </w:numPr>
        <w:rPr>
          <w:rFonts w:cs="Calibri"/>
          <w:sz w:val="22"/>
          <w:szCs w:val="22"/>
        </w:rPr>
      </w:pPr>
      <w:r w:rsidRPr="007E3852">
        <w:rPr>
          <w:rFonts w:cs="Calibri"/>
          <w:sz w:val="22"/>
          <w:szCs w:val="22"/>
        </w:rPr>
        <w:t>On average, there are 180 delivery milestones scheduled per year, across 39 fixed delivery contracts. This is based on around 1,800 fixed delivery milestones under 392 contracts divided by 10 years (2022-23 to 2032-33) to approximate an annual average. In practice these delivery milestones and associated costs would be skewed to nearer years, and delivery milestones would not be evenly distributed across contracts.</w:t>
      </w:r>
    </w:p>
    <w:p w:rsidR="004B7FDF" w:rsidRPr="001B14DE" w:rsidRDefault="004B7FDF" w:rsidP="004B7FDF">
      <w:pPr>
        <w:pStyle w:val="BodyText"/>
        <w:numPr>
          <w:ilvl w:val="0"/>
          <w:numId w:val="60"/>
        </w:numPr>
        <w:rPr>
          <w:sz w:val="22"/>
          <w:szCs w:val="22"/>
        </w:rPr>
      </w:pPr>
      <w:r w:rsidRPr="001B14DE">
        <w:rPr>
          <w:sz w:val="22"/>
          <w:szCs w:val="22"/>
        </w:rPr>
        <w:t>Contract holders request to be released from all delivery milestones as they become eligible.</w:t>
      </w:r>
    </w:p>
    <w:p w:rsidR="004B7FDF" w:rsidRPr="007E3852" w:rsidRDefault="004B7FDF" w:rsidP="004B7FDF">
      <w:pPr>
        <w:pStyle w:val="BodyText"/>
        <w:numPr>
          <w:ilvl w:val="0"/>
          <w:numId w:val="60"/>
        </w:numPr>
        <w:rPr>
          <w:rFonts w:cs="Calibri"/>
          <w:sz w:val="22"/>
          <w:szCs w:val="22"/>
        </w:rPr>
      </w:pPr>
      <w:r w:rsidRPr="007E3852">
        <w:rPr>
          <w:rFonts w:cs="Calibri"/>
          <w:sz w:val="22"/>
          <w:szCs w:val="22"/>
        </w:rPr>
        <w:t xml:space="preserve">Contract holders would be required to submit an application to the </w:t>
      </w:r>
      <w:r w:rsidR="007D2DCE" w:rsidRPr="007E3852">
        <w:rPr>
          <w:rFonts w:cs="Calibri"/>
          <w:sz w:val="22"/>
          <w:szCs w:val="22"/>
        </w:rPr>
        <w:t>CER</w:t>
      </w:r>
      <w:r w:rsidRPr="007E3852">
        <w:rPr>
          <w:rFonts w:cs="Calibri"/>
          <w:sz w:val="22"/>
          <w:szCs w:val="22"/>
        </w:rPr>
        <w:t xml:space="preserve"> requesting to be released from eligible delivery milestones. This would involve filling in an online form, requiring an estimated </w:t>
      </w:r>
      <w:r w:rsidR="00045572" w:rsidRPr="007E3852">
        <w:rPr>
          <w:rFonts w:cs="Calibri"/>
          <w:sz w:val="22"/>
          <w:szCs w:val="22"/>
        </w:rPr>
        <w:t>1</w:t>
      </w:r>
      <w:r w:rsidRPr="007E3852">
        <w:rPr>
          <w:rFonts w:cs="Calibri"/>
          <w:sz w:val="22"/>
          <w:szCs w:val="22"/>
        </w:rPr>
        <w:t xml:space="preserve"> hour per delivery milestone. </w:t>
      </w:r>
    </w:p>
    <w:p w:rsidR="004B7FDF" w:rsidRPr="007E3852" w:rsidRDefault="004B7FDF" w:rsidP="004B7FDF">
      <w:pPr>
        <w:pStyle w:val="BodyText"/>
        <w:numPr>
          <w:ilvl w:val="0"/>
          <w:numId w:val="60"/>
        </w:numPr>
        <w:rPr>
          <w:rFonts w:cs="Calibri"/>
          <w:sz w:val="22"/>
          <w:szCs w:val="22"/>
        </w:rPr>
      </w:pPr>
      <w:r w:rsidRPr="007E3852">
        <w:rPr>
          <w:rFonts w:cs="Calibri"/>
          <w:sz w:val="22"/>
          <w:szCs w:val="22"/>
        </w:rPr>
        <w:t xml:space="preserve">Contract holders would also be required to dedicate resources to understand and meet contractual and regulatory requirements. </w:t>
      </w:r>
      <w:r w:rsidR="00EB596A" w:rsidRPr="007E3852">
        <w:rPr>
          <w:rFonts w:cs="Calibri"/>
          <w:sz w:val="22"/>
          <w:szCs w:val="22"/>
        </w:rPr>
        <w:t>It is expected that these costs would only need to be incurred once per contract.</w:t>
      </w:r>
      <w:r w:rsidRPr="007E3852">
        <w:rPr>
          <w:rFonts w:cs="Calibri"/>
          <w:sz w:val="22"/>
          <w:szCs w:val="22"/>
        </w:rPr>
        <w:t xml:space="preserve"> This would involve reading guidance published on the CER website (requiring an estimated </w:t>
      </w:r>
      <w:r w:rsidR="003D27D3" w:rsidRPr="007E3852">
        <w:rPr>
          <w:rFonts w:cs="Calibri"/>
          <w:sz w:val="22"/>
          <w:szCs w:val="22"/>
        </w:rPr>
        <w:t>2</w:t>
      </w:r>
      <w:r w:rsidRPr="007E3852">
        <w:rPr>
          <w:rFonts w:cs="Calibri"/>
          <w:sz w:val="22"/>
          <w:szCs w:val="22"/>
        </w:rPr>
        <w:t xml:space="preserve"> hours per </w:t>
      </w:r>
      <w:r w:rsidR="003D27D3" w:rsidRPr="007E3852">
        <w:rPr>
          <w:rFonts w:cs="Calibri"/>
          <w:sz w:val="22"/>
          <w:szCs w:val="22"/>
        </w:rPr>
        <w:t>contract</w:t>
      </w:r>
      <w:r w:rsidRPr="007E3852">
        <w:rPr>
          <w:rFonts w:cs="Calibri"/>
          <w:sz w:val="22"/>
          <w:szCs w:val="22"/>
        </w:rPr>
        <w:t xml:space="preserve">). Where relevant, this would also involve negotiating benefit sharing arrangements with landholders where they are not the contract holders </w:t>
      </w:r>
      <w:r w:rsidR="00212151" w:rsidRPr="007E3852">
        <w:rPr>
          <w:rFonts w:cs="Calibri"/>
          <w:sz w:val="22"/>
          <w:szCs w:val="22"/>
        </w:rPr>
        <w:t xml:space="preserve">(requiring an estimated average of 80 hours per contract). This is likely to vary significantly from contract holder to contract holder as some parties may already have sharing arrangements in place. </w:t>
      </w:r>
    </w:p>
    <w:p w:rsidR="00A175DD" w:rsidRPr="007E3852" w:rsidRDefault="004B7FDF" w:rsidP="00A175DD">
      <w:pPr>
        <w:pStyle w:val="BodyText"/>
        <w:numPr>
          <w:ilvl w:val="0"/>
          <w:numId w:val="60"/>
        </w:numPr>
        <w:rPr>
          <w:rFonts w:cs="Calibri"/>
          <w:sz w:val="22"/>
          <w:szCs w:val="22"/>
        </w:rPr>
      </w:pPr>
      <w:r w:rsidRPr="007E3852">
        <w:rPr>
          <w:rFonts w:cs="Calibri"/>
          <w:sz w:val="22"/>
          <w:szCs w:val="22"/>
        </w:rPr>
        <w:t xml:space="preserve">There would be no need for the </w:t>
      </w:r>
      <w:r w:rsidR="007D2DCE" w:rsidRPr="007E3852">
        <w:rPr>
          <w:rFonts w:cs="Calibri"/>
          <w:sz w:val="22"/>
          <w:szCs w:val="22"/>
        </w:rPr>
        <w:t>CER</w:t>
      </w:r>
      <w:r w:rsidRPr="007E3852">
        <w:rPr>
          <w:rFonts w:cs="Calibri"/>
          <w:sz w:val="22"/>
          <w:szCs w:val="22"/>
        </w:rPr>
        <w:t xml:space="preserve"> to pass on reasonable costs to contract holders as there would be no need to undergo time consuming BMD processes, including seeking market quotes and undergoing legal proceedings.</w:t>
      </w:r>
    </w:p>
    <w:p w:rsidR="005A1B4F" w:rsidRPr="007E3852" w:rsidRDefault="005A1B4F" w:rsidP="00355FF7">
      <w:pPr>
        <w:pStyle w:val="BodyText"/>
        <w:keepNext/>
        <w:keepLines/>
        <w:rPr>
          <w:rFonts w:cs="Calibri"/>
          <w:b/>
          <w:sz w:val="22"/>
          <w:szCs w:val="22"/>
        </w:rPr>
      </w:pPr>
      <w:r w:rsidRPr="007E3852">
        <w:rPr>
          <w:rFonts w:cs="Calibri"/>
          <w:b/>
          <w:sz w:val="22"/>
          <w:szCs w:val="22"/>
        </w:rPr>
        <w:t xml:space="preserve">Table </w:t>
      </w:r>
      <w:r w:rsidR="009C367A" w:rsidRPr="007E3852">
        <w:rPr>
          <w:rFonts w:cs="Calibri"/>
          <w:b/>
          <w:sz w:val="22"/>
          <w:szCs w:val="22"/>
        </w:rPr>
        <w:t>6</w:t>
      </w:r>
      <w:r w:rsidRPr="007E3852">
        <w:rPr>
          <w:rFonts w:cs="Calibri"/>
          <w:b/>
          <w:sz w:val="22"/>
          <w:szCs w:val="22"/>
        </w:rPr>
        <w:t xml:space="preserve">: Option </w:t>
      </w:r>
      <w:r w:rsidR="00CD1750" w:rsidRPr="007E3852">
        <w:rPr>
          <w:rFonts w:cs="Calibri"/>
          <w:b/>
          <w:sz w:val="22"/>
          <w:szCs w:val="22"/>
        </w:rPr>
        <w:t>3</w:t>
      </w:r>
      <w:r w:rsidRPr="007E3852">
        <w:rPr>
          <w:rFonts w:cs="Calibri"/>
          <w:b/>
          <w:sz w:val="22"/>
          <w:szCs w:val="22"/>
        </w:rPr>
        <w:t xml:space="preserve"> – Average annual regulatory burden estimate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75"/>
        <w:gridCol w:w="779"/>
        <w:gridCol w:w="581"/>
        <w:gridCol w:w="901"/>
        <w:gridCol w:w="949"/>
        <w:gridCol w:w="1062"/>
        <w:gridCol w:w="520"/>
        <w:gridCol w:w="1007"/>
        <w:gridCol w:w="1089"/>
        <w:gridCol w:w="14"/>
      </w:tblGrid>
      <w:tr w:rsidR="005A1B4F" w:rsidRPr="007E3852" w:rsidTr="007E3852">
        <w:trPr>
          <w:trHeight w:val="379"/>
        </w:trPr>
        <w:tc>
          <w:tcPr>
            <w:tcW w:w="33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Requirement/activity</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No. of delivery milestones</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Unit</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No. of units</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Cost per unit</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B4F" w:rsidRPr="007E3852" w:rsidRDefault="005A1B4F" w:rsidP="007E3852">
            <w:pPr>
              <w:pStyle w:val="BodyText"/>
              <w:keepNext/>
              <w:keepLines/>
              <w:spacing w:after="0" w:line="240" w:lineRule="auto"/>
              <w:rPr>
                <w:rFonts w:cs="Calibri"/>
                <w:b/>
                <w:color w:val="FFFFFF"/>
                <w:sz w:val="18"/>
                <w:szCs w:val="18"/>
              </w:rPr>
            </w:pPr>
            <w:r w:rsidRPr="007E3852">
              <w:rPr>
                <w:rFonts w:cs="Calibri"/>
                <w:b/>
                <w:color w:val="FFFFFF"/>
                <w:sz w:val="18"/>
                <w:szCs w:val="18"/>
              </w:rPr>
              <w:t>Total cost</w:t>
            </w:r>
          </w:p>
        </w:tc>
      </w:tr>
      <w:tr w:rsidR="005A1B4F" w:rsidRPr="007E3852" w:rsidTr="007E3852">
        <w:trPr>
          <w:trHeight w:val="556"/>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sz w:val="18"/>
                <w:szCs w:val="18"/>
              </w:rPr>
            </w:pPr>
            <w:r w:rsidRPr="007E3852">
              <w:rPr>
                <w:rFonts w:cs="Calibri"/>
                <w:sz w:val="18"/>
                <w:szCs w:val="18"/>
              </w:rPr>
              <w:t xml:space="preserve">Administrative costs (including submitting an application to the CER) </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180</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B131C9" w:rsidP="007E3852">
            <w:pPr>
              <w:pStyle w:val="BodyText"/>
              <w:keepNext/>
              <w:keepLines/>
              <w:spacing w:after="0" w:line="240" w:lineRule="auto"/>
              <w:jc w:val="right"/>
              <w:rPr>
                <w:rFonts w:cs="Calibri"/>
                <w:sz w:val="18"/>
                <w:szCs w:val="18"/>
              </w:rPr>
            </w:pPr>
            <w:r w:rsidRPr="007E3852">
              <w:rPr>
                <w:rFonts w:cs="Calibri"/>
                <w:sz w:val="18"/>
                <w:szCs w:val="18"/>
              </w:rPr>
              <w:t>Hours per delivery milestone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B131C9" w:rsidP="007E3852">
            <w:pPr>
              <w:pStyle w:val="BodyText"/>
              <w:keepNext/>
              <w:keepLines/>
              <w:spacing w:after="0" w:line="240" w:lineRule="auto"/>
              <w:jc w:val="right"/>
              <w:rPr>
                <w:rFonts w:cs="Calibri"/>
                <w:sz w:val="18"/>
                <w:szCs w:val="18"/>
              </w:rPr>
            </w:pPr>
            <w:r w:rsidRPr="007E3852">
              <w:rPr>
                <w:rFonts w:cs="Calibri"/>
                <w:sz w:val="18"/>
                <w:szCs w:val="18"/>
              </w:rPr>
              <w:t>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73.05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856AE6" w:rsidP="007E3852">
            <w:pPr>
              <w:pStyle w:val="BodyText"/>
              <w:keepNext/>
              <w:keepLines/>
              <w:spacing w:after="0" w:line="240" w:lineRule="auto"/>
              <w:jc w:val="right"/>
              <w:rPr>
                <w:rFonts w:cs="Calibri"/>
                <w:sz w:val="18"/>
                <w:szCs w:val="18"/>
              </w:rPr>
            </w:pPr>
            <w:r w:rsidRPr="007E3852">
              <w:rPr>
                <w:rFonts w:cs="Calibri"/>
                <w:sz w:val="18"/>
                <w:szCs w:val="18"/>
              </w:rPr>
              <w:t>13,149</w:t>
            </w:r>
            <w:r w:rsidR="005A1B4F" w:rsidRPr="007E3852">
              <w:rPr>
                <w:rFonts w:cs="Calibri"/>
                <w:sz w:val="18"/>
                <w:szCs w:val="18"/>
              </w:rPr>
              <w:t xml:space="preserve"> </w:t>
            </w:r>
          </w:p>
        </w:tc>
      </w:tr>
      <w:tr w:rsidR="008B6569" w:rsidRPr="007E3852" w:rsidTr="007E3852">
        <w:trPr>
          <w:trHeight w:val="379"/>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8B6569" w:rsidP="007E3852">
            <w:pPr>
              <w:pStyle w:val="BodyText"/>
              <w:keepNext/>
              <w:keepLines/>
              <w:spacing w:after="0" w:line="240" w:lineRule="auto"/>
              <w:rPr>
                <w:rFonts w:cs="Calibri"/>
                <w:sz w:val="18"/>
                <w:szCs w:val="18"/>
              </w:rPr>
            </w:pPr>
            <w:r w:rsidRPr="007E3852" w:rsidDel="00E75A8C">
              <w:rPr>
                <w:rFonts w:cs="Calibri"/>
                <w:sz w:val="18"/>
                <w:szCs w:val="18"/>
              </w:rPr>
              <w:t>Compliance costs (including resources needed to understand and meet regulatory and benefit sharing requirements)</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B131C9" w:rsidP="007E3852">
            <w:pPr>
              <w:pStyle w:val="BodyText"/>
              <w:keepNext/>
              <w:keepLines/>
              <w:spacing w:after="0" w:line="240" w:lineRule="auto"/>
              <w:jc w:val="right"/>
              <w:rPr>
                <w:rFonts w:cs="Calibri"/>
                <w:sz w:val="18"/>
                <w:szCs w:val="18"/>
              </w:rPr>
            </w:pPr>
            <w:r w:rsidRPr="007E3852">
              <w:rPr>
                <w:rFonts w:cs="Calibri"/>
                <w:sz w:val="18"/>
                <w:szCs w:val="18"/>
              </w:rPr>
              <w:t>39</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B131C9" w:rsidP="007E3852">
            <w:pPr>
              <w:pStyle w:val="BodyText"/>
              <w:keepNext/>
              <w:keepLines/>
              <w:spacing w:after="0" w:line="240" w:lineRule="auto"/>
              <w:jc w:val="right"/>
              <w:rPr>
                <w:rFonts w:cs="Calibri"/>
                <w:sz w:val="18"/>
                <w:szCs w:val="18"/>
              </w:rPr>
            </w:pPr>
            <w:r w:rsidRPr="007E3852">
              <w:rPr>
                <w:rFonts w:cs="Calibri"/>
                <w:sz w:val="18"/>
                <w:szCs w:val="18"/>
              </w:rPr>
              <w:t xml:space="preserve">Hours per </w:t>
            </w:r>
            <w:r w:rsidRPr="007E3852" w:rsidDel="00B74D95">
              <w:rPr>
                <w:rFonts w:cs="Calibri"/>
                <w:sz w:val="18"/>
                <w:szCs w:val="18"/>
              </w:rPr>
              <w:t>contract</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B131C9" w:rsidP="007E3852">
            <w:pPr>
              <w:pStyle w:val="BodyText"/>
              <w:keepNext/>
              <w:keepLines/>
              <w:spacing w:after="0" w:line="240" w:lineRule="auto"/>
              <w:jc w:val="right"/>
              <w:rPr>
                <w:rFonts w:cs="Calibri"/>
                <w:sz w:val="18"/>
                <w:szCs w:val="18"/>
              </w:rPr>
            </w:pPr>
            <w:r w:rsidRPr="007E3852">
              <w:rPr>
                <w:rFonts w:cs="Calibri"/>
                <w:sz w:val="18"/>
                <w:szCs w:val="18"/>
              </w:rPr>
              <w:t>82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8B6569" w:rsidP="007E3852">
            <w:pPr>
              <w:pStyle w:val="BodyText"/>
              <w:keepNext/>
              <w:keepLines/>
              <w:spacing w:after="0" w:line="240" w:lineRule="auto"/>
              <w:jc w:val="right"/>
              <w:rPr>
                <w:rFonts w:cs="Calibri"/>
                <w:sz w:val="18"/>
                <w:szCs w:val="18"/>
              </w:rPr>
            </w:pPr>
            <w:r w:rsidRPr="007E3852" w:rsidDel="00E75A8C">
              <w:rPr>
                <w:rFonts w:cs="Calibri"/>
                <w:sz w:val="18"/>
                <w:szCs w:val="18"/>
              </w:rPr>
              <w:t>73.05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569" w:rsidRPr="007E3852" w:rsidRDefault="00856AE6" w:rsidP="007E3852">
            <w:pPr>
              <w:pStyle w:val="BodyText"/>
              <w:keepNext/>
              <w:keepLines/>
              <w:spacing w:after="0" w:line="240" w:lineRule="auto"/>
              <w:jc w:val="right"/>
              <w:rPr>
                <w:rFonts w:cs="Calibri"/>
                <w:sz w:val="18"/>
                <w:szCs w:val="18"/>
              </w:rPr>
            </w:pPr>
            <w:r w:rsidRPr="007E3852">
              <w:rPr>
                <w:rFonts w:cs="Calibri"/>
                <w:sz w:val="18"/>
                <w:szCs w:val="18"/>
              </w:rPr>
              <w:t>233,614</w:t>
            </w:r>
          </w:p>
        </w:tc>
      </w:tr>
      <w:tr w:rsidR="005A1B4F" w:rsidRPr="007E3852" w:rsidTr="007E3852">
        <w:trPr>
          <w:trHeight w:val="189"/>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sz w:val="18"/>
                <w:szCs w:val="18"/>
              </w:rPr>
            </w:pPr>
            <w:r w:rsidRPr="007E3852">
              <w:rPr>
                <w:rFonts w:cs="Calibri"/>
                <w:sz w:val="18"/>
                <w:szCs w:val="18"/>
              </w:rPr>
              <w:t>Reasonable CER costs – administrative costs</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r>
      <w:tr w:rsidR="005A1B4F" w:rsidRPr="007E3852" w:rsidTr="007E3852">
        <w:trPr>
          <w:trHeight w:val="189"/>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sz w:val="18"/>
                <w:szCs w:val="18"/>
              </w:rPr>
            </w:pPr>
            <w:r w:rsidRPr="007E3852">
              <w:rPr>
                <w:rFonts w:cs="Calibri"/>
                <w:sz w:val="18"/>
                <w:szCs w:val="18"/>
              </w:rPr>
              <w:t>Reasonable CER costs – value</w:t>
            </w:r>
            <w:r w:rsidR="00FD697B" w:rsidRPr="007E3852">
              <w:rPr>
                <w:rFonts w:cs="Calibri"/>
                <w:sz w:val="18"/>
                <w:szCs w:val="18"/>
              </w:rPr>
              <w:t>r</w:t>
            </w:r>
            <w:r w:rsidRPr="007E3852">
              <w:rPr>
                <w:rFonts w:cs="Calibri"/>
                <w:sz w:val="18"/>
                <w:szCs w:val="18"/>
              </w:rPr>
              <w:t xml:space="preserve"> fees</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r>
      <w:tr w:rsidR="005A1B4F" w:rsidRPr="007E3852" w:rsidTr="007E3852">
        <w:trPr>
          <w:trHeight w:val="189"/>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sz w:val="18"/>
                <w:szCs w:val="18"/>
              </w:rPr>
            </w:pPr>
            <w:r w:rsidRPr="007E3852">
              <w:rPr>
                <w:rFonts w:cs="Calibri"/>
                <w:sz w:val="18"/>
                <w:szCs w:val="18"/>
              </w:rPr>
              <w:t>Reasonable CER costs – legal fees</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r>
      <w:tr w:rsidR="005A1B4F" w:rsidRPr="007E3852" w:rsidTr="007E3852">
        <w:trPr>
          <w:trHeight w:val="366"/>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sz w:val="18"/>
                <w:szCs w:val="18"/>
              </w:rPr>
            </w:pPr>
            <w:r w:rsidRPr="007E3852">
              <w:rPr>
                <w:rFonts w:cs="Calibri"/>
                <w:sz w:val="18"/>
                <w:szCs w:val="18"/>
              </w:rPr>
              <w:t xml:space="preserve">Administrative, compliance and legal costs associated with legal proceedings </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r w:rsidRPr="007E3852">
              <w:rPr>
                <w:rFonts w:cs="Calibri"/>
                <w:sz w:val="18"/>
                <w:szCs w:val="18"/>
              </w:rPr>
              <w:t>n/a</w:t>
            </w:r>
          </w:p>
        </w:tc>
      </w:tr>
      <w:tr w:rsidR="005A1B4F" w:rsidRPr="007E3852" w:rsidTr="007E3852">
        <w:trPr>
          <w:trHeight w:val="366"/>
        </w:trPr>
        <w:tc>
          <w:tcPr>
            <w:tcW w:w="3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rPr>
                <w:rFonts w:cs="Calibri"/>
                <w:b/>
                <w:sz w:val="18"/>
                <w:szCs w:val="18"/>
              </w:rPr>
            </w:pPr>
            <w:r w:rsidRPr="007E3852">
              <w:rPr>
                <w:rFonts w:cs="Calibri"/>
                <w:b/>
                <w:sz w:val="18"/>
                <w:szCs w:val="18"/>
              </w:rPr>
              <w:t>Total additional regulatory burden</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5A1B4F" w:rsidP="007E3852">
            <w:pPr>
              <w:pStyle w:val="BodyText"/>
              <w:keepNext/>
              <w:keepLines/>
              <w:spacing w:after="0" w:line="240" w:lineRule="auto"/>
              <w:jc w:val="right"/>
              <w:rPr>
                <w:rFonts w:cs="Calibri"/>
                <w:sz w:val="18"/>
                <w:szCs w:val="18"/>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4F" w:rsidRPr="007E3852" w:rsidRDefault="00856AE6" w:rsidP="007E3852">
            <w:pPr>
              <w:keepNext/>
              <w:keepLines/>
              <w:spacing w:after="0" w:line="240" w:lineRule="auto"/>
              <w:jc w:val="right"/>
              <w:rPr>
                <w:sz w:val="18"/>
                <w:szCs w:val="18"/>
              </w:rPr>
            </w:pPr>
            <w:r w:rsidRPr="007E3852">
              <w:rPr>
                <w:rFonts w:cs="Calibri"/>
                <w:sz w:val="18"/>
                <w:szCs w:val="18"/>
              </w:rPr>
              <w:t>246,763</w:t>
            </w:r>
          </w:p>
        </w:tc>
      </w:tr>
      <w:tr w:rsidR="005A1B4F"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10194" w:type="dxa"/>
            <w:gridSpan w:val="10"/>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Heading"/>
              <w:keepNext/>
              <w:keepLines/>
              <w:spacing w:before="60" w:after="60"/>
              <w:rPr>
                <w:rFonts w:ascii="Calibri" w:hAnsi="Calibri" w:cs="Calibri"/>
                <w:b/>
                <w:szCs w:val="18"/>
              </w:rPr>
            </w:pPr>
            <w:r w:rsidRPr="007E3852">
              <w:rPr>
                <w:rFonts w:ascii="Calibri" w:hAnsi="Calibri" w:cs="Calibri"/>
                <w:b/>
              </w:rPr>
              <w:t>Average annual regulatory costs</w:t>
            </w:r>
          </w:p>
        </w:tc>
      </w:tr>
      <w:tr w:rsidR="005A1B4F"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2731" w:type="dxa"/>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Body"/>
              <w:keepNext/>
              <w:keepLines/>
              <w:rPr>
                <w:rFonts w:cs="Calibri"/>
                <w:color w:val="auto"/>
                <w:szCs w:val="18"/>
              </w:rPr>
            </w:pPr>
            <w:r w:rsidRPr="007E3852">
              <w:rPr>
                <w:rFonts w:cs="Calibri"/>
                <w:szCs w:val="18"/>
              </w:rPr>
              <w:t>Change in costs</w:t>
            </w:r>
          </w:p>
        </w:tc>
        <w:tc>
          <w:tcPr>
            <w:tcW w:w="1354"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Body"/>
              <w:keepNext/>
              <w:keepLines/>
              <w:rPr>
                <w:rFonts w:cs="Calibri"/>
                <w:color w:val="auto"/>
                <w:szCs w:val="18"/>
              </w:rPr>
            </w:pPr>
            <w:r w:rsidRPr="007E3852">
              <w:rPr>
                <w:rFonts w:cs="Calibri"/>
                <w:szCs w:val="18"/>
              </w:rPr>
              <w:t>Individuals</w:t>
            </w:r>
          </w:p>
        </w:tc>
        <w:tc>
          <w:tcPr>
            <w:tcW w:w="1482"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Bullet"/>
              <w:keepNext/>
              <w:keepLines/>
              <w:numPr>
                <w:ilvl w:val="0"/>
                <w:numId w:val="0"/>
              </w:numPr>
              <w:spacing w:line="264" w:lineRule="auto"/>
              <w:ind w:left="162"/>
              <w:rPr>
                <w:rFonts w:cs="Calibri"/>
                <w:szCs w:val="18"/>
              </w:rPr>
            </w:pPr>
            <w:r w:rsidRPr="007E3852">
              <w:rPr>
                <w:rFonts w:cs="Calibri"/>
                <w:szCs w:val="18"/>
              </w:rPr>
              <w:t xml:space="preserve">Business </w:t>
            </w:r>
          </w:p>
        </w:tc>
        <w:tc>
          <w:tcPr>
            <w:tcW w:w="2531" w:type="dxa"/>
            <w:gridSpan w:val="3"/>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Body"/>
              <w:keepNext/>
              <w:keepLines/>
              <w:rPr>
                <w:rFonts w:cs="Calibri"/>
                <w:szCs w:val="18"/>
              </w:rPr>
            </w:pPr>
            <w:r w:rsidRPr="007E3852">
              <w:rPr>
                <w:rFonts w:cs="Calibri"/>
                <w:szCs w:val="18"/>
              </w:rPr>
              <w:t>Community organisations</w:t>
            </w:r>
          </w:p>
        </w:tc>
        <w:tc>
          <w:tcPr>
            <w:tcW w:w="2096" w:type="dxa"/>
            <w:gridSpan w:val="2"/>
            <w:tcBorders>
              <w:top w:val="single" w:sz="4" w:space="0" w:color="E4E9EE"/>
              <w:left w:val="single" w:sz="4" w:space="0" w:color="E4E9EE"/>
              <w:bottom w:val="single" w:sz="4" w:space="0" w:color="E4E9EE"/>
              <w:right w:val="single" w:sz="4" w:space="0" w:color="E4E9EE"/>
            </w:tcBorders>
            <w:shd w:val="clear" w:color="auto" w:fill="auto"/>
            <w:hideMark/>
          </w:tcPr>
          <w:p w:rsidR="005A1B4F" w:rsidRPr="007E3852" w:rsidRDefault="005A1B4F" w:rsidP="007E3852">
            <w:pPr>
              <w:pStyle w:val="TableNumbering"/>
              <w:keepNext/>
              <w:keepLines/>
              <w:numPr>
                <w:ilvl w:val="0"/>
                <w:numId w:val="0"/>
              </w:numPr>
              <w:rPr>
                <w:rFonts w:cs="Calibri"/>
                <w:szCs w:val="18"/>
              </w:rPr>
            </w:pPr>
            <w:r w:rsidRPr="007E3852">
              <w:rPr>
                <w:rFonts w:cs="Calibri"/>
                <w:szCs w:val="18"/>
              </w:rPr>
              <w:t>Total change in cost</w:t>
            </w:r>
          </w:p>
        </w:tc>
      </w:tr>
      <w:tr w:rsidR="005A1B4F" w:rsidRPr="007E3852" w:rsidTr="007E3852">
        <w:tblPrEx>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Look w:val="0660" w:firstRow="1" w:lastRow="1" w:firstColumn="0" w:lastColumn="0" w:noHBand="1" w:noVBand="1"/>
        </w:tblPrEx>
        <w:trPr>
          <w:gridAfter w:val="1"/>
          <w:wAfter w:w="14" w:type="dxa"/>
          <w:trHeight w:val="350"/>
        </w:trPr>
        <w:tc>
          <w:tcPr>
            <w:tcW w:w="0" w:type="dxa"/>
            <w:tcBorders>
              <w:top w:val="single" w:sz="4" w:space="0" w:color="E4E9EE"/>
              <w:left w:val="single" w:sz="4" w:space="0" w:color="E4E9EE"/>
              <w:bottom w:val="single" w:sz="12" w:space="0" w:color="D5F1FE"/>
              <w:right w:val="single" w:sz="4" w:space="0" w:color="E4E9EE"/>
            </w:tcBorders>
            <w:shd w:val="clear" w:color="auto" w:fill="auto"/>
            <w:hideMark/>
          </w:tcPr>
          <w:p w:rsidR="005A1B4F" w:rsidRPr="007E3852" w:rsidRDefault="005A1B4F" w:rsidP="008F407A">
            <w:pPr>
              <w:pStyle w:val="TableBody"/>
              <w:rPr>
                <w:rFonts w:cs="Calibri"/>
                <w:color w:val="auto"/>
                <w:szCs w:val="18"/>
              </w:rPr>
            </w:pPr>
            <w:r w:rsidRPr="007E3852">
              <w:rPr>
                <w:rFonts w:cs="Calibri"/>
                <w:szCs w:val="18"/>
              </w:rPr>
              <w:t>Total, by sector</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5A1B4F" w:rsidRPr="007E3852" w:rsidRDefault="005A1B4F" w:rsidP="007E3852">
            <w:pPr>
              <w:pStyle w:val="TableBody"/>
              <w:jc w:val="center"/>
              <w:rPr>
                <w:rFonts w:cs="Calibri"/>
                <w:color w:val="auto"/>
                <w:szCs w:val="18"/>
              </w:rPr>
            </w:pPr>
            <w:r w:rsidRPr="007E3852">
              <w:rPr>
                <w:rFonts w:cs="Calibri"/>
                <w:color w:val="auto"/>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tcPr>
          <w:p w:rsidR="005A1B4F" w:rsidRPr="007E3852" w:rsidRDefault="005A1B4F" w:rsidP="007E3852">
            <w:pPr>
              <w:pStyle w:val="BodyText"/>
              <w:spacing w:before="60" w:after="60"/>
              <w:jc w:val="center"/>
              <w:rPr>
                <w:szCs w:val="18"/>
              </w:rPr>
            </w:pPr>
            <w:r w:rsidRPr="007E3852">
              <w:rPr>
                <w:szCs w:val="18"/>
              </w:rPr>
              <w:t>$</w:t>
            </w:r>
            <w:r w:rsidR="00856AE6" w:rsidRPr="007E3852">
              <w:rPr>
                <w:rFonts w:cs="Calibri"/>
                <w:sz w:val="18"/>
                <w:szCs w:val="18"/>
              </w:rPr>
              <w:t>246,763</w:t>
            </w:r>
          </w:p>
        </w:tc>
        <w:tc>
          <w:tcPr>
            <w:tcW w:w="0" w:type="dxa"/>
            <w:gridSpan w:val="3"/>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5A1B4F" w:rsidRPr="007E3852" w:rsidRDefault="005A1B4F" w:rsidP="007E3852">
            <w:pPr>
              <w:pStyle w:val="TableNumbering"/>
              <w:numPr>
                <w:ilvl w:val="0"/>
                <w:numId w:val="0"/>
              </w:numPr>
              <w:ind w:left="284" w:hanging="284"/>
              <w:jc w:val="center"/>
              <w:rPr>
                <w:rFonts w:cs="Calibri"/>
                <w:szCs w:val="18"/>
              </w:rPr>
            </w:pPr>
            <w:r w:rsidRPr="007E3852">
              <w:rPr>
                <w:rFonts w:cs="Calibri"/>
                <w:szCs w:val="18"/>
              </w:rPr>
              <w:t>$0</w:t>
            </w:r>
          </w:p>
        </w:tc>
        <w:tc>
          <w:tcPr>
            <w:tcW w:w="0" w:type="dxa"/>
            <w:gridSpan w:val="2"/>
            <w:tcBorders>
              <w:top w:val="single" w:sz="4" w:space="0" w:color="E4E9EE"/>
              <w:left w:val="single" w:sz="4" w:space="0" w:color="E4E9EE"/>
              <w:bottom w:val="single" w:sz="12" w:space="0" w:color="D5F1FE"/>
              <w:right w:val="single" w:sz="4" w:space="0" w:color="E4E9EE"/>
            </w:tcBorders>
            <w:shd w:val="clear" w:color="auto" w:fill="auto"/>
            <w:vAlign w:val="center"/>
            <w:hideMark/>
          </w:tcPr>
          <w:p w:rsidR="005A1B4F" w:rsidRPr="007E3852" w:rsidRDefault="005A1B4F" w:rsidP="007E3852">
            <w:pPr>
              <w:pStyle w:val="BodyText"/>
              <w:spacing w:before="60" w:after="60"/>
              <w:jc w:val="center"/>
              <w:rPr>
                <w:szCs w:val="18"/>
              </w:rPr>
            </w:pPr>
            <w:r w:rsidRPr="007E3852">
              <w:rPr>
                <w:szCs w:val="18"/>
              </w:rPr>
              <w:t>$</w:t>
            </w:r>
            <w:r w:rsidR="00856AE6" w:rsidRPr="007E3852">
              <w:rPr>
                <w:rFonts w:cs="Calibri"/>
                <w:sz w:val="18"/>
                <w:szCs w:val="18"/>
              </w:rPr>
              <w:t>246,763</w:t>
            </w:r>
          </w:p>
        </w:tc>
      </w:tr>
    </w:tbl>
    <w:p w:rsidR="00DD1E6E" w:rsidRDefault="00DD1E6E" w:rsidP="004506FC">
      <w:pPr>
        <w:pStyle w:val="BodyText"/>
        <w:rPr>
          <w:sz w:val="22"/>
          <w:szCs w:val="22"/>
        </w:rPr>
      </w:pPr>
    </w:p>
    <w:p w:rsidR="004506FC" w:rsidRPr="001B14DE" w:rsidRDefault="004506FC" w:rsidP="004506FC">
      <w:pPr>
        <w:pStyle w:val="BodyText"/>
        <w:rPr>
          <w:b/>
          <w:sz w:val="22"/>
          <w:szCs w:val="22"/>
        </w:rPr>
      </w:pPr>
      <w:r w:rsidRPr="001B14DE">
        <w:rPr>
          <w:b/>
          <w:sz w:val="22"/>
          <w:szCs w:val="22"/>
        </w:rPr>
        <w:t>Market impacts</w:t>
      </w:r>
    </w:p>
    <w:p w:rsidR="00D21485" w:rsidRPr="001B14DE" w:rsidRDefault="00D21485" w:rsidP="00232941">
      <w:pPr>
        <w:pStyle w:val="BodyText"/>
        <w:rPr>
          <w:sz w:val="22"/>
          <w:szCs w:val="22"/>
        </w:rPr>
      </w:pPr>
      <w:r w:rsidRPr="001B14DE">
        <w:rPr>
          <w:sz w:val="22"/>
          <w:szCs w:val="22"/>
        </w:rPr>
        <w:t xml:space="preserve">As damages or an exit fee is not required, there is a greater downside risk for price impacts. Under Options 1 and 2 it would only be profitable for contract holders to undergo the BMD or exit process if the </w:t>
      </w:r>
      <w:r w:rsidR="00B53DED" w:rsidRPr="001B14DE">
        <w:rPr>
          <w:sz w:val="22"/>
          <w:szCs w:val="22"/>
        </w:rPr>
        <w:t xml:space="preserve">ACCU </w:t>
      </w:r>
      <w:r w:rsidRPr="001B14DE">
        <w:rPr>
          <w:sz w:val="22"/>
          <w:szCs w:val="22"/>
        </w:rPr>
        <w:t xml:space="preserve">price is at least double the contract price. As such, supply entering the market would moderate as the price approaches this level, and the price would not likely fall below the theoretical price floor that is equivalent to double the contract price ($24, based on double the average contract price). Under Option 3, the theoretical price floor is the average contract price ($12). </w:t>
      </w:r>
    </w:p>
    <w:p w:rsidR="00232941" w:rsidRPr="001B14DE" w:rsidRDefault="00232941" w:rsidP="00232941">
      <w:pPr>
        <w:pStyle w:val="BodyText"/>
        <w:rPr>
          <w:sz w:val="22"/>
          <w:szCs w:val="22"/>
        </w:rPr>
      </w:pPr>
      <w:r w:rsidRPr="001B14DE">
        <w:rPr>
          <w:sz w:val="22"/>
          <w:szCs w:val="22"/>
        </w:rPr>
        <w:t>Depending on the price response of the private market, removing BMD could result in greater take up by participants at lower prices. The private market could see the entire fixed delivery portfolio of 112 million tonnes of ACCUs seeking either spot trades (for near-term volume) or long-term offtake contracts (for ACCUs expected to be generated beyond the short-term). Such an influx of near-term and long-term volume would create greater downside price risk than the preferred approach.</w:t>
      </w:r>
    </w:p>
    <w:p w:rsidR="004506FC" w:rsidRPr="001B14DE" w:rsidRDefault="004506FC" w:rsidP="002B79D7">
      <w:pPr>
        <w:pStyle w:val="BodyText"/>
        <w:rPr>
          <w:b/>
          <w:sz w:val="22"/>
          <w:szCs w:val="22"/>
        </w:rPr>
      </w:pPr>
      <w:r w:rsidRPr="001B14DE">
        <w:rPr>
          <w:b/>
          <w:sz w:val="22"/>
          <w:szCs w:val="22"/>
        </w:rPr>
        <w:t>Other impacts</w:t>
      </w:r>
    </w:p>
    <w:p w:rsidR="003F281B" w:rsidRPr="001B14DE" w:rsidRDefault="00232941" w:rsidP="002B79D7">
      <w:pPr>
        <w:pStyle w:val="BodyText"/>
        <w:rPr>
          <w:sz w:val="22"/>
          <w:szCs w:val="22"/>
        </w:rPr>
      </w:pPr>
      <w:r w:rsidRPr="001B14DE">
        <w:rPr>
          <w:sz w:val="22"/>
          <w:szCs w:val="22"/>
        </w:rPr>
        <w:t xml:space="preserve">There are mixed equity and reputational implications. All contract holders would be simultaneously informed and the approach could be equitable if broadly applied. </w:t>
      </w:r>
    </w:p>
    <w:p w:rsidR="00BE336C" w:rsidRDefault="00232941" w:rsidP="002B79D7">
      <w:pPr>
        <w:pStyle w:val="BodyText"/>
        <w:rPr>
          <w:sz w:val="22"/>
          <w:szCs w:val="22"/>
        </w:rPr>
      </w:pPr>
      <w:r w:rsidRPr="001B14DE">
        <w:rPr>
          <w:sz w:val="22"/>
          <w:szCs w:val="22"/>
        </w:rPr>
        <w:t>However</w:t>
      </w:r>
      <w:r w:rsidR="00637276">
        <w:rPr>
          <w:sz w:val="22"/>
          <w:szCs w:val="22"/>
        </w:rPr>
        <w:t>,</w:t>
      </w:r>
      <w:r w:rsidRPr="001B14DE">
        <w:rPr>
          <w:sz w:val="22"/>
          <w:szCs w:val="22"/>
        </w:rPr>
        <w:t xml:space="preserve"> Option 3 effectively allows contract holders to walk away from their obligations to the </w:t>
      </w:r>
      <w:r w:rsidR="00E414FC">
        <w:rPr>
          <w:sz w:val="22"/>
          <w:szCs w:val="22"/>
        </w:rPr>
        <w:t>g</w:t>
      </w:r>
      <w:r w:rsidRPr="001B14DE">
        <w:rPr>
          <w:sz w:val="22"/>
          <w:szCs w:val="22"/>
        </w:rPr>
        <w:t xml:space="preserve">overnment without penalty, which </w:t>
      </w:r>
      <w:r w:rsidRPr="00BE336C">
        <w:rPr>
          <w:sz w:val="22"/>
          <w:szCs w:val="22"/>
        </w:rPr>
        <w:t xml:space="preserve">could set a precedent </w:t>
      </w:r>
      <w:r w:rsidR="00CD1750" w:rsidRPr="00BE336C">
        <w:rPr>
          <w:sz w:val="22"/>
          <w:szCs w:val="22"/>
        </w:rPr>
        <w:t>and integrity risks for</w:t>
      </w:r>
      <w:r w:rsidRPr="00BE336C">
        <w:rPr>
          <w:sz w:val="22"/>
          <w:szCs w:val="22"/>
        </w:rPr>
        <w:t xml:space="preserve"> other government contracts.</w:t>
      </w:r>
      <w:r w:rsidR="00BE336C" w:rsidRPr="00BE336C">
        <w:t xml:space="preserve"> </w:t>
      </w:r>
      <w:r w:rsidR="00BE336C" w:rsidRPr="00BE336C">
        <w:rPr>
          <w:sz w:val="22"/>
          <w:szCs w:val="22"/>
        </w:rPr>
        <w:t>It may also create investment uncertainty for both suppliers and purchasers of ACCUs and introduce a perception of sovereign risk.</w:t>
      </w:r>
    </w:p>
    <w:p w:rsidR="00710F87" w:rsidRPr="001B14DE" w:rsidRDefault="00710F87" w:rsidP="00710F87">
      <w:pPr>
        <w:pStyle w:val="Heading3"/>
      </w:pPr>
      <w:r w:rsidRPr="001B14DE">
        <w:t>Net impact of each option</w:t>
      </w:r>
    </w:p>
    <w:p w:rsidR="008E251E" w:rsidRPr="001B14DE" w:rsidRDefault="0093007C" w:rsidP="003B660D">
      <w:pPr>
        <w:pStyle w:val="BodyText"/>
        <w:rPr>
          <w:sz w:val="22"/>
          <w:szCs w:val="22"/>
        </w:rPr>
      </w:pPr>
      <w:r w:rsidRPr="001A1BD7">
        <w:rPr>
          <w:sz w:val="22"/>
          <w:szCs w:val="22"/>
        </w:rPr>
        <w:t xml:space="preserve">Option </w:t>
      </w:r>
      <w:r w:rsidRPr="003242B0">
        <w:rPr>
          <w:sz w:val="22"/>
          <w:szCs w:val="22"/>
        </w:rPr>
        <w:t>1</w:t>
      </w:r>
      <w:r w:rsidR="005B5DF2" w:rsidRPr="001B14DE">
        <w:rPr>
          <w:sz w:val="22"/>
          <w:szCs w:val="22"/>
        </w:rPr>
        <w:t xml:space="preserve"> has the highest regulatory costs, as well as the </w:t>
      </w:r>
      <w:r w:rsidR="001220B6" w:rsidRPr="001B14DE">
        <w:rPr>
          <w:sz w:val="22"/>
          <w:szCs w:val="22"/>
        </w:rPr>
        <w:t>highest indirect impacts of not acting, including high risks of market disruptions and reputational impacts for contract holders and the scheme.</w:t>
      </w:r>
      <w:r w:rsidR="00366973" w:rsidRPr="001B14DE">
        <w:rPr>
          <w:sz w:val="22"/>
          <w:szCs w:val="22"/>
        </w:rPr>
        <w:t xml:space="preserve"> </w:t>
      </w:r>
      <w:r w:rsidR="005C1523" w:rsidRPr="001B14DE">
        <w:rPr>
          <w:sz w:val="22"/>
          <w:szCs w:val="22"/>
        </w:rPr>
        <w:t xml:space="preserve">Option 1 </w:t>
      </w:r>
      <w:r w:rsidR="006E02BA" w:rsidRPr="001B14DE">
        <w:rPr>
          <w:sz w:val="22"/>
          <w:szCs w:val="22"/>
        </w:rPr>
        <w:t xml:space="preserve">does not require </w:t>
      </w:r>
      <w:r w:rsidR="000D047E" w:rsidRPr="001B14DE">
        <w:rPr>
          <w:sz w:val="22"/>
          <w:szCs w:val="22"/>
        </w:rPr>
        <w:t xml:space="preserve">a change in </w:t>
      </w:r>
      <w:r w:rsidR="00245AD1">
        <w:rPr>
          <w:sz w:val="22"/>
          <w:szCs w:val="22"/>
        </w:rPr>
        <w:t>scheme</w:t>
      </w:r>
      <w:r w:rsidR="000D047E" w:rsidRPr="001B14DE">
        <w:rPr>
          <w:sz w:val="22"/>
          <w:szCs w:val="22"/>
        </w:rPr>
        <w:t xml:space="preserve"> policy</w:t>
      </w:r>
      <w:r w:rsidR="008846E5" w:rsidRPr="001B14DE">
        <w:rPr>
          <w:sz w:val="22"/>
          <w:szCs w:val="22"/>
        </w:rPr>
        <w:t>.</w:t>
      </w:r>
      <w:r w:rsidR="003C34EE" w:rsidRPr="001B14DE">
        <w:rPr>
          <w:sz w:val="22"/>
          <w:szCs w:val="22"/>
        </w:rPr>
        <w:t xml:space="preserve"> </w:t>
      </w:r>
    </w:p>
    <w:p w:rsidR="00747D6D" w:rsidRPr="00B837C2" w:rsidRDefault="008E251E" w:rsidP="00035428">
      <w:pPr>
        <w:pStyle w:val="BodyText"/>
        <w:rPr>
          <w:sz w:val="22"/>
          <w:szCs w:val="22"/>
        </w:rPr>
      </w:pPr>
      <w:r w:rsidRPr="001B14DE">
        <w:rPr>
          <w:sz w:val="22"/>
          <w:szCs w:val="22"/>
        </w:rPr>
        <w:t xml:space="preserve">Under Option 1 is it expected that a disorderly exit would occur in the near-term. </w:t>
      </w:r>
      <w:r w:rsidR="003C34EE" w:rsidRPr="001B14DE">
        <w:rPr>
          <w:sz w:val="22"/>
          <w:szCs w:val="22"/>
        </w:rPr>
        <w:t xml:space="preserve">This creates </w:t>
      </w:r>
      <w:r w:rsidR="00587CDA" w:rsidRPr="001B14DE">
        <w:rPr>
          <w:sz w:val="22"/>
          <w:szCs w:val="22"/>
        </w:rPr>
        <w:t xml:space="preserve">the risk </w:t>
      </w:r>
      <w:r w:rsidR="003C34EE" w:rsidRPr="001B14DE">
        <w:rPr>
          <w:sz w:val="22"/>
          <w:szCs w:val="22"/>
        </w:rPr>
        <w:t>of market shocks, significant falls and volatility in the price of ACCUs, investment uncertainty, and reputational risk to contract holders</w:t>
      </w:r>
      <w:r w:rsidR="00BA3CAD" w:rsidRPr="001B14DE">
        <w:rPr>
          <w:sz w:val="22"/>
          <w:szCs w:val="22"/>
        </w:rPr>
        <w:t xml:space="preserve"> and the </w:t>
      </w:r>
      <w:r w:rsidR="00BA3CAD" w:rsidRPr="00B837C2">
        <w:rPr>
          <w:sz w:val="22"/>
          <w:szCs w:val="22"/>
        </w:rPr>
        <w:t>scheme</w:t>
      </w:r>
      <w:r w:rsidR="003C34EE" w:rsidRPr="00B837C2">
        <w:rPr>
          <w:sz w:val="22"/>
          <w:szCs w:val="22"/>
        </w:rPr>
        <w:t xml:space="preserve">. Significant levels of defaulting on </w:t>
      </w:r>
      <w:r w:rsidR="00E414FC" w:rsidRPr="00B837C2">
        <w:rPr>
          <w:sz w:val="22"/>
          <w:szCs w:val="22"/>
        </w:rPr>
        <w:t>g</w:t>
      </w:r>
      <w:r w:rsidR="003C34EE" w:rsidRPr="00B837C2">
        <w:rPr>
          <w:sz w:val="22"/>
          <w:szCs w:val="22"/>
        </w:rPr>
        <w:t xml:space="preserve">overnment contracts may be </w:t>
      </w:r>
      <w:r w:rsidR="00B7278C" w:rsidRPr="00B837C2">
        <w:rPr>
          <w:sz w:val="22"/>
          <w:szCs w:val="22"/>
        </w:rPr>
        <w:t xml:space="preserve">perceived </w:t>
      </w:r>
      <w:r w:rsidR="003C34EE" w:rsidRPr="00B837C2">
        <w:rPr>
          <w:sz w:val="22"/>
          <w:szCs w:val="22"/>
        </w:rPr>
        <w:t>as the market or scheme failing</w:t>
      </w:r>
      <w:r w:rsidR="00B837C2" w:rsidRPr="00B837C2">
        <w:t xml:space="preserve"> </w:t>
      </w:r>
      <w:r w:rsidR="00B837C2" w:rsidRPr="00B837C2">
        <w:rPr>
          <w:sz w:val="22"/>
          <w:szCs w:val="22"/>
        </w:rPr>
        <w:t>reducing confidence in the market for ACCUs and further lowering their value</w:t>
      </w:r>
      <w:r w:rsidR="003C34EE" w:rsidRPr="00B837C2">
        <w:rPr>
          <w:sz w:val="22"/>
          <w:szCs w:val="22"/>
        </w:rPr>
        <w:t>. Price volatility will impact on investment certainty and may discourage investment in projects delivering abatement</w:t>
      </w:r>
      <w:r w:rsidR="00B837C2">
        <w:rPr>
          <w:sz w:val="22"/>
          <w:szCs w:val="22"/>
        </w:rPr>
        <w:t>.</w:t>
      </w:r>
      <w:r w:rsidR="00B837C2">
        <w:t xml:space="preserve"> </w:t>
      </w:r>
      <w:r w:rsidR="00B837C2" w:rsidRPr="00B837C2">
        <w:rPr>
          <w:sz w:val="22"/>
          <w:szCs w:val="22"/>
        </w:rPr>
        <w:t>The BMD process would require ERF participants to take on time consuming and costly administrative and compliance costs associated with their contract.</w:t>
      </w:r>
    </w:p>
    <w:p w:rsidR="0020498B" w:rsidRPr="007E3852" w:rsidRDefault="00CE145C" w:rsidP="003B660D">
      <w:pPr>
        <w:pStyle w:val="BodyText"/>
        <w:rPr>
          <w:rFonts w:cs="Calibri"/>
          <w:sz w:val="22"/>
          <w:szCs w:val="22"/>
        </w:rPr>
      </w:pPr>
      <w:r w:rsidRPr="00B837C2">
        <w:rPr>
          <w:sz w:val="22"/>
          <w:szCs w:val="22"/>
        </w:rPr>
        <w:t xml:space="preserve">Under Options 1 and 2, </w:t>
      </w:r>
      <w:r w:rsidR="0020498B" w:rsidRPr="00B837C2">
        <w:rPr>
          <w:sz w:val="22"/>
          <w:szCs w:val="22"/>
        </w:rPr>
        <w:t>project developers who do not have fixed delivery contracts and parties who have accumulated ACCU holdings may feel they are negatively</w:t>
      </w:r>
      <w:r w:rsidR="0020498B" w:rsidRPr="001B14DE">
        <w:rPr>
          <w:sz w:val="22"/>
          <w:szCs w:val="22"/>
        </w:rPr>
        <w:t xml:space="preserve"> affected by downward pressure on ACCU prices. On the other hand, price moderation benefits stakeholders </w:t>
      </w:r>
      <w:r w:rsidR="00C6015A" w:rsidRPr="001B14DE">
        <w:rPr>
          <w:sz w:val="22"/>
          <w:szCs w:val="22"/>
        </w:rPr>
        <w:t>who are seeking to purchase ACCUs</w:t>
      </w:r>
      <w:r w:rsidR="0020498B" w:rsidRPr="001B14DE">
        <w:rPr>
          <w:sz w:val="22"/>
          <w:szCs w:val="22"/>
        </w:rPr>
        <w:t>.</w:t>
      </w:r>
    </w:p>
    <w:p w:rsidR="00645669" w:rsidRPr="001B14DE" w:rsidRDefault="008846E5" w:rsidP="00645669">
      <w:pPr>
        <w:pStyle w:val="BodyText"/>
        <w:rPr>
          <w:color w:val="auto"/>
          <w:sz w:val="22"/>
          <w:szCs w:val="22"/>
        </w:rPr>
      </w:pPr>
      <w:r w:rsidRPr="001B14DE">
        <w:rPr>
          <w:sz w:val="22"/>
          <w:szCs w:val="22"/>
        </w:rPr>
        <w:t>Option 2 results in significantly lower regulatory costs than Option 1 by removing the need to undergo a BMD process</w:t>
      </w:r>
      <w:r w:rsidR="007E696D" w:rsidRPr="001B14DE">
        <w:rPr>
          <w:sz w:val="22"/>
          <w:szCs w:val="22"/>
        </w:rPr>
        <w:t xml:space="preserve">. The </w:t>
      </w:r>
      <w:r w:rsidR="007D2DCE">
        <w:rPr>
          <w:sz w:val="22"/>
          <w:szCs w:val="22"/>
        </w:rPr>
        <w:t>CER</w:t>
      </w:r>
      <w:r w:rsidR="007E696D" w:rsidRPr="001B14DE">
        <w:rPr>
          <w:sz w:val="22"/>
          <w:szCs w:val="22"/>
        </w:rPr>
        <w:t xml:space="preserve"> </w:t>
      </w:r>
      <w:r w:rsidR="00D75B2D" w:rsidRPr="001B14DE">
        <w:rPr>
          <w:sz w:val="22"/>
          <w:szCs w:val="22"/>
        </w:rPr>
        <w:t>would be able to provide guidance and mechanisms to support the process</w:t>
      </w:r>
      <w:r w:rsidR="008561B7">
        <w:rPr>
          <w:sz w:val="22"/>
          <w:szCs w:val="22"/>
        </w:rPr>
        <w:t>,</w:t>
      </w:r>
      <w:r w:rsidR="00D75B2D" w:rsidRPr="001B14DE">
        <w:rPr>
          <w:sz w:val="22"/>
          <w:szCs w:val="22"/>
        </w:rPr>
        <w:t xml:space="preserve"> which would substantially lower administrative and compliance costs</w:t>
      </w:r>
      <w:r w:rsidR="00645669" w:rsidRPr="001B14DE">
        <w:rPr>
          <w:sz w:val="22"/>
          <w:szCs w:val="22"/>
        </w:rPr>
        <w:t xml:space="preserve"> and provide </w:t>
      </w:r>
      <w:r w:rsidR="00645669" w:rsidRPr="001B14DE">
        <w:rPr>
          <w:color w:val="auto"/>
          <w:sz w:val="22"/>
          <w:szCs w:val="22"/>
        </w:rPr>
        <w:t>certainty, clarity and transparency to both contract holders and the broader market</w:t>
      </w:r>
      <w:r w:rsidR="00D75B2D" w:rsidRPr="001B14DE">
        <w:rPr>
          <w:color w:val="auto"/>
          <w:sz w:val="22"/>
          <w:szCs w:val="22"/>
        </w:rPr>
        <w:t>.</w:t>
      </w:r>
      <w:r w:rsidR="008A168F" w:rsidRPr="001B14DE">
        <w:rPr>
          <w:color w:val="auto"/>
          <w:sz w:val="22"/>
          <w:szCs w:val="22"/>
        </w:rPr>
        <w:t xml:space="preserve"> </w:t>
      </w:r>
      <w:r w:rsidR="00DB7CC3" w:rsidRPr="001B14DE">
        <w:rPr>
          <w:color w:val="auto"/>
          <w:sz w:val="22"/>
          <w:szCs w:val="22"/>
        </w:rPr>
        <w:t>Clear guidance and a moder</w:t>
      </w:r>
      <w:r w:rsidR="00A472A3" w:rsidRPr="001B14DE">
        <w:rPr>
          <w:color w:val="auto"/>
          <w:sz w:val="22"/>
          <w:szCs w:val="22"/>
        </w:rPr>
        <w:t>ated release of ACCUs would</w:t>
      </w:r>
      <w:r w:rsidR="00ED7120">
        <w:rPr>
          <w:color w:val="auto"/>
          <w:sz w:val="22"/>
          <w:szCs w:val="22"/>
        </w:rPr>
        <w:t xml:space="preserve"> reduce</w:t>
      </w:r>
      <w:r w:rsidR="00A472A3" w:rsidRPr="001B14DE">
        <w:rPr>
          <w:color w:val="auto"/>
          <w:sz w:val="22"/>
          <w:szCs w:val="22"/>
        </w:rPr>
        <w:t xml:space="preserve"> </w:t>
      </w:r>
      <w:r w:rsidR="00DA59E7" w:rsidRPr="001B14DE">
        <w:rPr>
          <w:color w:val="auto"/>
          <w:sz w:val="22"/>
          <w:szCs w:val="22"/>
        </w:rPr>
        <w:t xml:space="preserve">the </w:t>
      </w:r>
      <w:r w:rsidR="00990939" w:rsidRPr="001B14DE">
        <w:rPr>
          <w:color w:val="auto"/>
          <w:sz w:val="22"/>
          <w:szCs w:val="22"/>
        </w:rPr>
        <w:t>risk</w:t>
      </w:r>
      <w:r w:rsidR="00DA59E7" w:rsidRPr="001B14DE">
        <w:rPr>
          <w:color w:val="auto"/>
          <w:sz w:val="22"/>
          <w:szCs w:val="22"/>
        </w:rPr>
        <w:t xml:space="preserve"> </w:t>
      </w:r>
      <w:r w:rsidR="00A472A3" w:rsidRPr="001B14DE">
        <w:rPr>
          <w:color w:val="auto"/>
          <w:sz w:val="22"/>
          <w:szCs w:val="22"/>
        </w:rPr>
        <w:t xml:space="preserve">and severity </w:t>
      </w:r>
      <w:r w:rsidR="00DA59E7" w:rsidRPr="001B14DE">
        <w:rPr>
          <w:color w:val="auto"/>
          <w:sz w:val="22"/>
          <w:szCs w:val="22"/>
        </w:rPr>
        <w:t xml:space="preserve">of </w:t>
      </w:r>
      <w:r w:rsidR="00990939" w:rsidRPr="001B14DE">
        <w:rPr>
          <w:color w:val="auto"/>
          <w:sz w:val="22"/>
          <w:szCs w:val="22"/>
        </w:rPr>
        <w:t>market disruptions</w:t>
      </w:r>
      <w:r w:rsidR="00A21B3A" w:rsidRPr="001B14DE">
        <w:rPr>
          <w:color w:val="auto"/>
          <w:sz w:val="22"/>
          <w:szCs w:val="22"/>
        </w:rPr>
        <w:t>.</w:t>
      </w:r>
      <w:r w:rsidR="00E87B97" w:rsidRPr="001B14DE">
        <w:rPr>
          <w:color w:val="auto"/>
          <w:sz w:val="22"/>
          <w:szCs w:val="22"/>
        </w:rPr>
        <w:t xml:space="preserve"> </w:t>
      </w:r>
      <w:r w:rsidR="00B11887" w:rsidRPr="001B14DE">
        <w:rPr>
          <w:sz w:val="22"/>
          <w:szCs w:val="22"/>
        </w:rPr>
        <w:t xml:space="preserve">Option 2 </w:t>
      </w:r>
      <w:r w:rsidR="00645669" w:rsidRPr="001B14DE">
        <w:rPr>
          <w:color w:val="auto"/>
          <w:sz w:val="22"/>
          <w:szCs w:val="22"/>
        </w:rPr>
        <w:t>requires some additional administrative and compliance costs</w:t>
      </w:r>
      <w:r w:rsidR="0049540F" w:rsidRPr="001B14DE">
        <w:rPr>
          <w:color w:val="auto"/>
          <w:sz w:val="22"/>
          <w:szCs w:val="22"/>
        </w:rPr>
        <w:t>, including</w:t>
      </w:r>
      <w:r w:rsidR="00645669" w:rsidRPr="001B14DE">
        <w:rPr>
          <w:color w:val="auto"/>
          <w:sz w:val="22"/>
          <w:szCs w:val="22"/>
        </w:rPr>
        <w:t xml:space="preserve"> </w:t>
      </w:r>
      <w:r w:rsidR="00ED7120">
        <w:rPr>
          <w:color w:val="auto"/>
          <w:sz w:val="22"/>
          <w:szCs w:val="22"/>
        </w:rPr>
        <w:t xml:space="preserve">contract holders </w:t>
      </w:r>
      <w:r w:rsidR="00A70B06" w:rsidRPr="001B14DE">
        <w:rPr>
          <w:color w:val="auto"/>
          <w:sz w:val="22"/>
          <w:szCs w:val="22"/>
        </w:rPr>
        <w:t>raising funds to pay the exit fee</w:t>
      </w:r>
      <w:r w:rsidR="00D638E9">
        <w:rPr>
          <w:color w:val="auto"/>
          <w:sz w:val="22"/>
          <w:szCs w:val="22"/>
        </w:rPr>
        <w:t xml:space="preserve"> in advance of their </w:t>
      </w:r>
      <w:r w:rsidR="00AA09E7">
        <w:rPr>
          <w:color w:val="auto"/>
          <w:sz w:val="22"/>
          <w:szCs w:val="22"/>
        </w:rPr>
        <w:t>delivery milestone</w:t>
      </w:r>
      <w:r w:rsidR="00ED7120">
        <w:rPr>
          <w:color w:val="auto"/>
          <w:sz w:val="22"/>
          <w:szCs w:val="22"/>
        </w:rPr>
        <w:t>,</w:t>
      </w:r>
      <w:r w:rsidR="00A70B06" w:rsidRPr="001B14DE">
        <w:rPr>
          <w:color w:val="auto"/>
          <w:sz w:val="22"/>
          <w:szCs w:val="22"/>
        </w:rPr>
        <w:t xml:space="preserve"> and </w:t>
      </w:r>
      <w:r w:rsidR="00ED7120">
        <w:rPr>
          <w:color w:val="auto"/>
          <w:sz w:val="22"/>
          <w:szCs w:val="22"/>
        </w:rPr>
        <w:t xml:space="preserve">scheme participants </w:t>
      </w:r>
      <w:r w:rsidR="00A70B06" w:rsidRPr="001B14DE">
        <w:rPr>
          <w:color w:val="auto"/>
          <w:sz w:val="22"/>
          <w:szCs w:val="22"/>
        </w:rPr>
        <w:t>negotiating benefit sharing arrangements.</w:t>
      </w:r>
      <w:r w:rsidR="00A21B3A" w:rsidRPr="001B14DE">
        <w:rPr>
          <w:color w:val="auto"/>
          <w:sz w:val="22"/>
          <w:szCs w:val="22"/>
        </w:rPr>
        <w:t xml:space="preserve"> </w:t>
      </w:r>
    </w:p>
    <w:p w:rsidR="00747D6D" w:rsidRPr="001B14DE" w:rsidRDefault="0039069E" w:rsidP="0039069E">
      <w:pPr>
        <w:pStyle w:val="BodyText"/>
        <w:rPr>
          <w:color w:val="auto"/>
          <w:sz w:val="22"/>
          <w:szCs w:val="22"/>
        </w:rPr>
      </w:pPr>
      <w:r w:rsidRPr="001B14DE">
        <w:rPr>
          <w:color w:val="auto"/>
          <w:sz w:val="22"/>
          <w:szCs w:val="22"/>
        </w:rPr>
        <w:t xml:space="preserve">Option 3 </w:t>
      </w:r>
      <w:r w:rsidR="002613AA" w:rsidRPr="001B14DE">
        <w:rPr>
          <w:color w:val="auto"/>
          <w:sz w:val="22"/>
          <w:szCs w:val="22"/>
        </w:rPr>
        <w:t>is</w:t>
      </w:r>
      <w:r w:rsidRPr="001B14DE">
        <w:rPr>
          <w:color w:val="auto"/>
          <w:sz w:val="22"/>
          <w:szCs w:val="22"/>
        </w:rPr>
        <w:t xml:space="preserve"> administratively </w:t>
      </w:r>
      <w:r w:rsidR="00EC0116" w:rsidRPr="001B14DE">
        <w:rPr>
          <w:color w:val="auto"/>
          <w:sz w:val="22"/>
          <w:szCs w:val="22"/>
        </w:rPr>
        <w:t xml:space="preserve">the simplest option </w:t>
      </w:r>
      <w:r w:rsidRPr="001B14DE">
        <w:rPr>
          <w:color w:val="auto"/>
          <w:sz w:val="22"/>
          <w:szCs w:val="22"/>
        </w:rPr>
        <w:t xml:space="preserve">with lower </w:t>
      </w:r>
      <w:r w:rsidR="005A5F96">
        <w:rPr>
          <w:color w:val="auto"/>
          <w:sz w:val="22"/>
          <w:szCs w:val="22"/>
        </w:rPr>
        <w:t>administrative</w:t>
      </w:r>
      <w:r w:rsidRPr="001B14DE">
        <w:rPr>
          <w:color w:val="auto"/>
          <w:sz w:val="22"/>
          <w:szCs w:val="22"/>
        </w:rPr>
        <w:t xml:space="preserve"> costs than Option</w:t>
      </w:r>
      <w:r w:rsidR="002613AA" w:rsidRPr="001B14DE">
        <w:rPr>
          <w:color w:val="auto"/>
          <w:sz w:val="22"/>
          <w:szCs w:val="22"/>
        </w:rPr>
        <w:t xml:space="preserve">s 1 and </w:t>
      </w:r>
      <w:r w:rsidRPr="001B14DE">
        <w:rPr>
          <w:color w:val="auto"/>
          <w:sz w:val="22"/>
          <w:szCs w:val="22"/>
        </w:rPr>
        <w:t>2</w:t>
      </w:r>
      <w:r w:rsidR="00A70B06" w:rsidRPr="001B14DE">
        <w:rPr>
          <w:color w:val="auto"/>
          <w:sz w:val="22"/>
          <w:szCs w:val="22"/>
        </w:rPr>
        <w:t>, although contract holders would still need to negotiate benefit sharing arrangements.</w:t>
      </w:r>
      <w:r w:rsidR="002613AA" w:rsidRPr="001B14DE">
        <w:rPr>
          <w:color w:val="auto"/>
          <w:sz w:val="22"/>
          <w:szCs w:val="22"/>
        </w:rPr>
        <w:t xml:space="preserve"> </w:t>
      </w:r>
      <w:r w:rsidR="00EC0116" w:rsidRPr="001B14DE">
        <w:rPr>
          <w:color w:val="auto"/>
          <w:sz w:val="22"/>
          <w:szCs w:val="22"/>
        </w:rPr>
        <w:t>T</w:t>
      </w:r>
      <w:r w:rsidR="002613AA" w:rsidRPr="001B14DE">
        <w:rPr>
          <w:color w:val="auto"/>
          <w:sz w:val="22"/>
          <w:szCs w:val="22"/>
        </w:rPr>
        <w:t xml:space="preserve">his approach has higher </w:t>
      </w:r>
      <w:r w:rsidRPr="001B14DE">
        <w:rPr>
          <w:color w:val="auto"/>
          <w:sz w:val="22"/>
          <w:szCs w:val="22"/>
        </w:rPr>
        <w:t>integrity risks</w:t>
      </w:r>
      <w:r w:rsidR="00D90240" w:rsidRPr="001B14DE">
        <w:rPr>
          <w:color w:val="auto"/>
          <w:sz w:val="22"/>
          <w:szCs w:val="22"/>
        </w:rPr>
        <w:t xml:space="preserve"> </w:t>
      </w:r>
      <w:r w:rsidR="00AB5355" w:rsidRPr="001B14DE">
        <w:rPr>
          <w:color w:val="auto"/>
          <w:sz w:val="22"/>
          <w:szCs w:val="22"/>
        </w:rPr>
        <w:t xml:space="preserve">than Option 2 </w:t>
      </w:r>
      <w:r w:rsidRPr="001B14DE">
        <w:rPr>
          <w:color w:val="auto"/>
          <w:sz w:val="22"/>
          <w:szCs w:val="22"/>
        </w:rPr>
        <w:t>due to the preceden</w:t>
      </w:r>
      <w:r w:rsidR="004267FC">
        <w:rPr>
          <w:color w:val="auto"/>
          <w:sz w:val="22"/>
          <w:szCs w:val="22"/>
        </w:rPr>
        <w:t xml:space="preserve">t </w:t>
      </w:r>
      <w:r w:rsidRPr="001B14DE">
        <w:rPr>
          <w:color w:val="auto"/>
          <w:sz w:val="22"/>
          <w:szCs w:val="22"/>
        </w:rPr>
        <w:t>that this approach establishes regarding government contracts</w:t>
      </w:r>
      <w:r w:rsidR="00EC0116" w:rsidRPr="001B14DE">
        <w:rPr>
          <w:color w:val="auto"/>
          <w:sz w:val="22"/>
          <w:szCs w:val="22"/>
        </w:rPr>
        <w:t xml:space="preserve"> and the </w:t>
      </w:r>
      <w:r w:rsidR="00D90240" w:rsidRPr="001B14DE">
        <w:rPr>
          <w:color w:val="auto"/>
          <w:sz w:val="22"/>
          <w:szCs w:val="22"/>
        </w:rPr>
        <w:t xml:space="preserve">approach also has higher </w:t>
      </w:r>
      <w:r w:rsidRPr="001B14DE">
        <w:rPr>
          <w:color w:val="auto"/>
          <w:sz w:val="22"/>
          <w:szCs w:val="22"/>
        </w:rPr>
        <w:t>market and reputational risks</w:t>
      </w:r>
      <w:r w:rsidR="00AB5355" w:rsidRPr="001B14DE">
        <w:rPr>
          <w:color w:val="auto"/>
          <w:sz w:val="22"/>
          <w:szCs w:val="22"/>
        </w:rPr>
        <w:t xml:space="preserve"> than Option 2</w:t>
      </w:r>
      <w:r w:rsidRPr="001B14DE">
        <w:rPr>
          <w:color w:val="auto"/>
          <w:sz w:val="22"/>
          <w:szCs w:val="22"/>
        </w:rPr>
        <w:t>.</w:t>
      </w:r>
    </w:p>
    <w:p w:rsidR="00747D6D" w:rsidRPr="001A1BD7" w:rsidRDefault="00152BBB" w:rsidP="003B660D">
      <w:pPr>
        <w:pStyle w:val="BodyText"/>
        <w:rPr>
          <w:color w:val="auto"/>
          <w:sz w:val="22"/>
          <w:szCs w:val="22"/>
        </w:rPr>
        <w:sectPr w:rsidR="00747D6D" w:rsidRPr="001A1BD7" w:rsidSect="00753174">
          <w:headerReference w:type="even" r:id="rId24"/>
          <w:headerReference w:type="default" r:id="rId25"/>
          <w:footerReference w:type="default" r:id="rId26"/>
          <w:headerReference w:type="first" r:id="rId27"/>
          <w:footerReference w:type="first" r:id="rId28"/>
          <w:pgSz w:w="11906" w:h="16838"/>
          <w:pgMar w:top="1559" w:right="851" w:bottom="1701" w:left="851" w:header="567" w:footer="57" w:gutter="0"/>
          <w:cols w:space="708"/>
          <w:docGrid w:linePitch="360"/>
        </w:sectPr>
      </w:pPr>
      <w:r w:rsidRPr="001B14DE">
        <w:rPr>
          <w:color w:val="auto"/>
          <w:sz w:val="22"/>
          <w:szCs w:val="22"/>
        </w:rPr>
        <w:t>The relative costs and benefits of each option are summarised in the table below.</w:t>
      </w:r>
    </w:p>
    <w:p w:rsidR="003B660D" w:rsidRPr="007E3852" w:rsidRDefault="003B660D" w:rsidP="003B660D">
      <w:pPr>
        <w:spacing w:line="240" w:lineRule="auto"/>
        <w:rPr>
          <w:rFonts w:cs="Calibri"/>
          <w:b/>
          <w:sz w:val="22"/>
          <w:szCs w:val="22"/>
        </w:rPr>
      </w:pPr>
      <w:r w:rsidRPr="007E3852">
        <w:rPr>
          <w:rFonts w:cs="Calibri"/>
          <w:b/>
          <w:sz w:val="22"/>
          <w:szCs w:val="22"/>
        </w:rPr>
        <w:t xml:space="preserve">Table </w:t>
      </w:r>
      <w:r w:rsidR="009C367A" w:rsidRPr="007E3852">
        <w:rPr>
          <w:rFonts w:cs="Calibri"/>
          <w:b/>
          <w:sz w:val="22"/>
          <w:szCs w:val="22"/>
        </w:rPr>
        <w:t>7</w:t>
      </w:r>
      <w:r w:rsidR="0093007C" w:rsidRPr="007E3852">
        <w:rPr>
          <w:rFonts w:cs="Calibri"/>
          <w:b/>
          <w:sz w:val="22"/>
          <w:szCs w:val="22"/>
        </w:rPr>
        <w:t>: O</w:t>
      </w:r>
      <w:r w:rsidRPr="007E3852">
        <w:rPr>
          <w:rFonts w:cs="Calibri"/>
          <w:b/>
          <w:sz w:val="22"/>
          <w:szCs w:val="22"/>
        </w:rPr>
        <w:t>verview of the relative costs and benefits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gridCol w:w="4678"/>
      </w:tblGrid>
      <w:tr w:rsidR="00B67FEE" w:rsidRPr="007E3852" w:rsidTr="007E3852">
        <w:trPr>
          <w:trHeight w:val="261"/>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jc w:val="center"/>
              <w:rPr>
                <w:b/>
                <w:color w:val="FFFFFF"/>
              </w:rPr>
            </w:pPr>
            <w:r w:rsidRPr="007E3852">
              <w:rPr>
                <w:b/>
                <w:color w:val="FFFFFF"/>
              </w:rPr>
              <w:t>Options</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jc w:val="center"/>
              <w:rPr>
                <w:b/>
                <w:color w:val="FFFFFF"/>
              </w:rPr>
            </w:pPr>
            <w:r w:rsidRPr="007E3852">
              <w:rPr>
                <w:b/>
                <w:color w:val="FFFFFF"/>
              </w:rPr>
              <w:t>Cost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jc w:val="center"/>
              <w:rPr>
                <w:b/>
                <w:color w:val="FFFFFF"/>
              </w:rPr>
            </w:pPr>
            <w:r w:rsidRPr="007E3852">
              <w:rPr>
                <w:b/>
                <w:color w:val="FFFFFF"/>
              </w:rPr>
              <w:t>Benefit</w:t>
            </w:r>
          </w:p>
        </w:tc>
      </w:tr>
      <w:tr w:rsidR="00E5474E" w:rsidRPr="007E3852" w:rsidTr="007E3852">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rPr>
                <w:b/>
              </w:rPr>
            </w:pPr>
            <w:r w:rsidRPr="007E3852">
              <w:rPr>
                <w:b/>
              </w:rPr>
              <w:t xml:space="preserve">Option 1 – Status quo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1754B4" w:rsidRPr="007E3852" w:rsidRDefault="00A45E96" w:rsidP="007E3852">
            <w:pPr>
              <w:spacing w:after="0" w:line="240" w:lineRule="auto"/>
              <w:rPr>
                <w:b/>
              </w:rPr>
            </w:pPr>
            <w:r w:rsidRPr="007E3852">
              <w:rPr>
                <w:b/>
              </w:rPr>
              <w:t>Regulatory burden estimate</w:t>
            </w:r>
            <w:r w:rsidR="00787B9A" w:rsidRPr="007E3852">
              <w:rPr>
                <w:b/>
              </w:rPr>
              <w:t>:</w:t>
            </w:r>
            <w:r w:rsidR="00250E64" w:rsidRPr="007E3852">
              <w:rPr>
                <w:b/>
              </w:rPr>
              <w:t xml:space="preserve"> $</w:t>
            </w:r>
            <w:r w:rsidR="00250E64" w:rsidRPr="007E3852">
              <w:rPr>
                <w:rFonts w:cs="Calibri"/>
                <w:b/>
                <w:sz w:val="18"/>
                <w:szCs w:val="18"/>
              </w:rPr>
              <w:t>1,286,221</w:t>
            </w:r>
            <w:r w:rsidR="00250E64" w:rsidRPr="007E3852">
              <w:rPr>
                <w:rFonts w:cs="Calibri"/>
                <w:sz w:val="18"/>
                <w:szCs w:val="18"/>
              </w:rPr>
              <w:t xml:space="preserve"> </w:t>
            </w:r>
          </w:p>
          <w:p w:rsidR="00973932" w:rsidRPr="007E3852" w:rsidRDefault="00973932" w:rsidP="007E3852">
            <w:pPr>
              <w:pStyle w:val="ListParagraph"/>
              <w:numPr>
                <w:ilvl w:val="0"/>
                <w:numId w:val="62"/>
              </w:numPr>
              <w:spacing w:after="0" w:line="240" w:lineRule="auto"/>
              <w:rPr>
                <w:b/>
              </w:rPr>
            </w:pPr>
            <w:r w:rsidRPr="007E3852">
              <w:t>High administrative and regulatory costs</w:t>
            </w:r>
          </w:p>
          <w:p w:rsidR="00973932" w:rsidRPr="007E3852" w:rsidRDefault="00973932" w:rsidP="007E3852">
            <w:pPr>
              <w:pStyle w:val="ListParagraph"/>
              <w:numPr>
                <w:ilvl w:val="0"/>
                <w:numId w:val="62"/>
              </w:numPr>
              <w:spacing w:after="0" w:line="240" w:lineRule="auto"/>
              <w:rPr>
                <w:b/>
              </w:rPr>
            </w:pPr>
            <w:r w:rsidRPr="007E3852">
              <w:t>Damages required to be paid</w:t>
            </w:r>
          </w:p>
          <w:p w:rsidR="00787B9A" w:rsidRPr="007E3852" w:rsidRDefault="00787B9A" w:rsidP="007E3852">
            <w:pPr>
              <w:pStyle w:val="ListParagraph"/>
              <w:numPr>
                <w:ilvl w:val="0"/>
                <w:numId w:val="62"/>
              </w:numPr>
              <w:spacing w:after="0" w:line="240" w:lineRule="auto"/>
              <w:rPr>
                <w:b/>
              </w:rPr>
            </w:pPr>
            <w:r w:rsidRPr="007E3852">
              <w:t>High risk of market disruptions</w:t>
            </w:r>
          </w:p>
          <w:p w:rsidR="00787B9A" w:rsidRPr="007E3852" w:rsidRDefault="00787B9A" w:rsidP="007E3852">
            <w:pPr>
              <w:pStyle w:val="ListParagraph"/>
              <w:numPr>
                <w:ilvl w:val="0"/>
                <w:numId w:val="62"/>
              </w:numPr>
              <w:spacing w:after="0" w:line="240" w:lineRule="auto"/>
              <w:rPr>
                <w:b/>
              </w:rPr>
            </w:pPr>
            <w:r w:rsidRPr="007E3852">
              <w:t xml:space="preserve">High risk of sharper </w:t>
            </w:r>
            <w:r w:rsidR="007E1780" w:rsidRPr="007E3852">
              <w:t>initial price contractions and higher price volatility</w:t>
            </w:r>
          </w:p>
          <w:p w:rsidR="007E1780" w:rsidRPr="007E3852" w:rsidRDefault="007E1780" w:rsidP="007E3852">
            <w:pPr>
              <w:pStyle w:val="ListParagraph"/>
              <w:numPr>
                <w:ilvl w:val="0"/>
                <w:numId w:val="62"/>
              </w:numPr>
              <w:spacing w:after="0" w:line="240" w:lineRule="auto"/>
              <w:rPr>
                <w:b/>
              </w:rPr>
            </w:pPr>
            <w:r w:rsidRPr="007E3852">
              <w:t>Theoretical price floor of around $24 (based on double the average contract price)</w:t>
            </w:r>
          </w:p>
          <w:p w:rsidR="007E1780" w:rsidRPr="007E3852" w:rsidRDefault="00FE57B7" w:rsidP="007E3852">
            <w:pPr>
              <w:pStyle w:val="ListParagraph"/>
              <w:numPr>
                <w:ilvl w:val="0"/>
                <w:numId w:val="62"/>
              </w:numPr>
              <w:spacing w:after="0" w:line="240" w:lineRule="auto"/>
              <w:rPr>
                <w:b/>
              </w:rPr>
            </w:pPr>
            <w:r w:rsidRPr="007E3852">
              <w:t>High risk of equity implications, including first mover advantage</w:t>
            </w:r>
          </w:p>
          <w:p w:rsidR="00DE4536" w:rsidRPr="007E3852" w:rsidRDefault="00DE4536" w:rsidP="007E3852">
            <w:pPr>
              <w:pStyle w:val="ListParagraph"/>
              <w:numPr>
                <w:ilvl w:val="0"/>
                <w:numId w:val="62"/>
              </w:numPr>
              <w:spacing w:after="0" w:line="240" w:lineRule="auto"/>
              <w:rPr>
                <w:b/>
              </w:rPr>
            </w:pPr>
            <w:r w:rsidRPr="007E3852">
              <w:t>High risk of reputational damage to contract holders</w:t>
            </w:r>
          </w:p>
          <w:p w:rsidR="00A45E96" w:rsidRPr="007E3852" w:rsidRDefault="00DE4536" w:rsidP="007E3852">
            <w:pPr>
              <w:pStyle w:val="ListParagraph"/>
              <w:numPr>
                <w:ilvl w:val="0"/>
                <w:numId w:val="62"/>
              </w:numPr>
              <w:spacing w:after="0" w:line="240" w:lineRule="auto"/>
              <w:rPr>
                <w:b/>
              </w:rPr>
            </w:pPr>
            <w:r w:rsidRPr="007E3852">
              <w:t>High risk of reputational damage to the scheme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754B4" w:rsidRPr="007E3852" w:rsidRDefault="00166BE4" w:rsidP="007E3852">
            <w:pPr>
              <w:pStyle w:val="ListParagraph"/>
              <w:numPr>
                <w:ilvl w:val="0"/>
                <w:numId w:val="62"/>
              </w:numPr>
              <w:spacing w:after="0" w:line="240" w:lineRule="auto"/>
            </w:pPr>
            <w:r w:rsidRPr="007E3852">
              <w:t xml:space="preserve">Lower risk of perceptions that changes to </w:t>
            </w:r>
            <w:r w:rsidR="001272EC" w:rsidRPr="007E3852">
              <w:t>scheme</w:t>
            </w:r>
            <w:r w:rsidRPr="007E3852">
              <w:t xml:space="preserve"> policy is directly impacting on the carbon market</w:t>
            </w:r>
          </w:p>
          <w:p w:rsidR="007B548A" w:rsidRPr="007E3852" w:rsidRDefault="00BD4F6E" w:rsidP="007E3852">
            <w:pPr>
              <w:pStyle w:val="ListParagraph"/>
              <w:numPr>
                <w:ilvl w:val="0"/>
                <w:numId w:val="62"/>
              </w:numPr>
              <w:spacing w:after="0" w:line="240" w:lineRule="auto"/>
            </w:pPr>
            <w:r w:rsidRPr="007E3852">
              <w:t>Provides revenue to the government consistent with contractual requirements</w:t>
            </w:r>
          </w:p>
        </w:tc>
      </w:tr>
      <w:tr w:rsidR="00E5474E" w:rsidRPr="007E3852" w:rsidTr="007E3852">
        <w:trPr>
          <w:trHeight w:val="884"/>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rPr>
                <w:b/>
                <w:color w:val="auto"/>
              </w:rPr>
            </w:pPr>
            <w:r w:rsidRPr="007E3852">
              <w:rPr>
                <w:b/>
              </w:rPr>
              <w:t xml:space="preserve">Option 2 </w:t>
            </w:r>
            <w:r w:rsidR="00973932" w:rsidRPr="007E3852">
              <w:rPr>
                <w:b/>
              </w:rPr>
              <w:t>–</w:t>
            </w:r>
            <w:r w:rsidRPr="007E3852">
              <w:rPr>
                <w:b/>
              </w:rPr>
              <w:t xml:space="preserve"> </w:t>
            </w:r>
            <w:r w:rsidR="00973932" w:rsidRPr="007E3852">
              <w:rPr>
                <w:b/>
              </w:rPr>
              <w:t>Normalised BMD</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1754B4" w:rsidRPr="007E3852" w:rsidRDefault="00973932" w:rsidP="007E3852">
            <w:pPr>
              <w:spacing w:after="0" w:line="240" w:lineRule="auto"/>
              <w:rPr>
                <w:b/>
              </w:rPr>
            </w:pPr>
            <w:r w:rsidRPr="007E3852">
              <w:rPr>
                <w:b/>
              </w:rPr>
              <w:t>Regulatory burden estimate</w:t>
            </w:r>
            <w:r w:rsidR="00787B9A" w:rsidRPr="007E3852">
              <w:rPr>
                <w:b/>
              </w:rPr>
              <w:t>:</w:t>
            </w:r>
            <w:r w:rsidR="001C73C2" w:rsidRPr="007E3852">
              <w:rPr>
                <w:b/>
              </w:rPr>
              <w:t xml:space="preserve"> $</w:t>
            </w:r>
            <w:r w:rsidR="006D63BD" w:rsidRPr="007E3852">
              <w:rPr>
                <w:b/>
              </w:rPr>
              <w:t>372,555</w:t>
            </w:r>
          </w:p>
          <w:p w:rsidR="00C925B6" w:rsidRPr="007E3852" w:rsidRDefault="00C925B6" w:rsidP="007E3852">
            <w:pPr>
              <w:spacing w:after="0" w:line="240" w:lineRule="auto"/>
              <w:rPr>
                <w:b/>
              </w:rPr>
            </w:pPr>
            <w:r w:rsidRPr="007E3852">
              <w:rPr>
                <w:b/>
              </w:rPr>
              <w:t xml:space="preserve">Change from Option 1: </w:t>
            </w:r>
            <w:r w:rsidR="00807880" w:rsidRPr="007E3852">
              <w:rPr>
                <w:b/>
              </w:rPr>
              <w:t>-$</w:t>
            </w:r>
            <w:r w:rsidR="006A2747" w:rsidRPr="007E3852">
              <w:rPr>
                <w:b/>
              </w:rPr>
              <w:t>913,666</w:t>
            </w:r>
          </w:p>
          <w:p w:rsidR="00973932" w:rsidRPr="007E3852" w:rsidRDefault="00973932" w:rsidP="007E3852">
            <w:pPr>
              <w:pStyle w:val="ListParagraph"/>
              <w:numPr>
                <w:ilvl w:val="0"/>
                <w:numId w:val="62"/>
              </w:numPr>
              <w:spacing w:after="0" w:line="240" w:lineRule="auto"/>
              <w:rPr>
                <w:b/>
              </w:rPr>
            </w:pPr>
            <w:r w:rsidRPr="007E3852">
              <w:t>Lower administrative and regulatory costs</w:t>
            </w:r>
          </w:p>
          <w:p w:rsidR="00973932" w:rsidRPr="007E3852" w:rsidRDefault="00973932" w:rsidP="007E3852">
            <w:pPr>
              <w:pStyle w:val="ListParagraph"/>
              <w:numPr>
                <w:ilvl w:val="0"/>
                <w:numId w:val="62"/>
              </w:numPr>
              <w:spacing w:after="0" w:line="240" w:lineRule="auto"/>
              <w:rPr>
                <w:b/>
              </w:rPr>
            </w:pPr>
            <w:r w:rsidRPr="007E3852">
              <w:t>Exit fees required to be paid</w:t>
            </w:r>
          </w:p>
          <w:p w:rsidR="00973932" w:rsidRPr="007E3852" w:rsidRDefault="007E1780" w:rsidP="007E3852">
            <w:pPr>
              <w:pStyle w:val="ListParagraph"/>
              <w:numPr>
                <w:ilvl w:val="0"/>
                <w:numId w:val="62"/>
              </w:numPr>
              <w:spacing w:after="0" w:line="240" w:lineRule="auto"/>
              <w:rPr>
                <w:b/>
              </w:rPr>
            </w:pPr>
            <w:r w:rsidRPr="007E3852">
              <w:t>Lower risk of market disruptions</w:t>
            </w:r>
          </w:p>
          <w:p w:rsidR="007E1780" w:rsidRPr="007E3852" w:rsidRDefault="007E1780" w:rsidP="007E3852">
            <w:pPr>
              <w:pStyle w:val="ListParagraph"/>
              <w:numPr>
                <w:ilvl w:val="0"/>
                <w:numId w:val="62"/>
              </w:numPr>
              <w:spacing w:after="0" w:line="240" w:lineRule="auto"/>
              <w:rPr>
                <w:b/>
              </w:rPr>
            </w:pPr>
            <w:r w:rsidRPr="007E3852">
              <w:t>A more transparent and controlled release may place a more gradual downward pressure on prices</w:t>
            </w:r>
            <w:r w:rsidRPr="007E3852">
              <w:rPr>
                <w:b/>
              </w:rPr>
              <w:t xml:space="preserve"> </w:t>
            </w:r>
          </w:p>
          <w:p w:rsidR="007E1780" w:rsidRPr="007E3852" w:rsidRDefault="007E1780" w:rsidP="007E3852">
            <w:pPr>
              <w:pStyle w:val="ListParagraph"/>
              <w:numPr>
                <w:ilvl w:val="0"/>
                <w:numId w:val="62"/>
              </w:numPr>
              <w:spacing w:after="0" w:line="240" w:lineRule="auto"/>
              <w:rPr>
                <w:b/>
              </w:rPr>
            </w:pPr>
            <w:r w:rsidRPr="007E3852">
              <w:t>Theoretical price floor of around $24 (based on double the average contract price)</w:t>
            </w:r>
          </w:p>
          <w:p w:rsidR="00FE57B7" w:rsidRPr="007E3852" w:rsidRDefault="00FE57B7" w:rsidP="007E3852">
            <w:pPr>
              <w:pStyle w:val="ListParagraph"/>
              <w:numPr>
                <w:ilvl w:val="0"/>
                <w:numId w:val="62"/>
              </w:numPr>
              <w:spacing w:after="0" w:line="240" w:lineRule="auto"/>
              <w:rPr>
                <w:b/>
              </w:rPr>
            </w:pPr>
            <w:r w:rsidRPr="007E3852">
              <w:t>Low</w:t>
            </w:r>
            <w:r w:rsidR="00F179DF" w:rsidRPr="007E3852">
              <w:t>er</w:t>
            </w:r>
            <w:r w:rsidRPr="007E3852">
              <w:t xml:space="preserve"> risk of equity implications</w:t>
            </w:r>
          </w:p>
          <w:p w:rsidR="00DE4536" w:rsidRPr="007E3852" w:rsidRDefault="00DE4536" w:rsidP="007E3852">
            <w:pPr>
              <w:pStyle w:val="ListParagraph"/>
              <w:numPr>
                <w:ilvl w:val="0"/>
                <w:numId w:val="62"/>
              </w:numPr>
              <w:spacing w:after="0" w:line="240" w:lineRule="auto"/>
              <w:rPr>
                <w:b/>
              </w:rPr>
            </w:pPr>
            <w:r w:rsidRPr="007E3852">
              <w:t>Low</w:t>
            </w:r>
            <w:r w:rsidR="00F179DF" w:rsidRPr="007E3852">
              <w:t>er</w:t>
            </w:r>
            <w:r w:rsidRPr="007E3852">
              <w:t xml:space="preserve"> risk of reputational damage to contract holders</w:t>
            </w:r>
          </w:p>
          <w:p w:rsidR="001754B4" w:rsidRPr="007E3852" w:rsidRDefault="00DE4536" w:rsidP="007E3852">
            <w:pPr>
              <w:pStyle w:val="ListParagraph"/>
              <w:numPr>
                <w:ilvl w:val="0"/>
                <w:numId w:val="62"/>
              </w:numPr>
              <w:spacing w:after="0" w:line="240" w:lineRule="auto"/>
              <w:rPr>
                <w:b/>
              </w:rPr>
            </w:pPr>
            <w:r w:rsidRPr="007E3852">
              <w:t>Low</w:t>
            </w:r>
            <w:r w:rsidR="00F179DF" w:rsidRPr="007E3852">
              <w:t>er</w:t>
            </w:r>
            <w:r w:rsidRPr="007E3852">
              <w:t xml:space="preserve"> risk of reputational damage to the scheme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754B4" w:rsidRPr="007E3852" w:rsidRDefault="00DE4536" w:rsidP="007E3852">
            <w:pPr>
              <w:pStyle w:val="BodyText"/>
              <w:numPr>
                <w:ilvl w:val="0"/>
                <w:numId w:val="61"/>
              </w:numPr>
              <w:spacing w:after="0" w:line="240" w:lineRule="auto"/>
              <w:rPr>
                <w:color w:val="auto"/>
              </w:rPr>
            </w:pPr>
            <w:r w:rsidRPr="007E3852">
              <w:rPr>
                <w:color w:val="auto"/>
              </w:rPr>
              <w:t>Allows the government to be responsive to changing dynamics in the carbon market and industry feedback</w:t>
            </w:r>
          </w:p>
          <w:p w:rsidR="0053713E" w:rsidRPr="007E3852" w:rsidRDefault="00887DC6" w:rsidP="007E3852">
            <w:pPr>
              <w:pStyle w:val="BodyText"/>
              <w:numPr>
                <w:ilvl w:val="0"/>
                <w:numId w:val="61"/>
              </w:numPr>
              <w:spacing w:after="0" w:line="240" w:lineRule="auto"/>
              <w:rPr>
                <w:color w:val="auto"/>
              </w:rPr>
            </w:pPr>
            <w:r w:rsidRPr="007E3852">
              <w:rPr>
                <w:color w:val="auto"/>
              </w:rPr>
              <w:t xml:space="preserve">Allows </w:t>
            </w:r>
            <w:r w:rsidR="00DB76BD" w:rsidRPr="007E3852">
              <w:rPr>
                <w:color w:val="auto"/>
              </w:rPr>
              <w:t>contract holders to benefit from higher prices in the private market</w:t>
            </w:r>
            <w:r w:rsidR="009719EB" w:rsidRPr="007E3852">
              <w:rPr>
                <w:color w:val="auto"/>
              </w:rPr>
              <w:t xml:space="preserve"> without breaking contractual obligations</w:t>
            </w:r>
          </w:p>
          <w:p w:rsidR="00BD4F6E" w:rsidRPr="007E3852" w:rsidRDefault="00BD4F6E" w:rsidP="007E3852">
            <w:pPr>
              <w:pStyle w:val="BodyText"/>
              <w:numPr>
                <w:ilvl w:val="0"/>
                <w:numId w:val="61"/>
              </w:numPr>
              <w:spacing w:after="0" w:line="240" w:lineRule="auto"/>
              <w:rPr>
                <w:color w:val="auto"/>
              </w:rPr>
            </w:pPr>
            <w:r w:rsidRPr="007E3852">
              <w:t>Provides revenue to the government consistent with contractual requirements</w:t>
            </w:r>
          </w:p>
          <w:p w:rsidR="009719EB" w:rsidRPr="007E3852" w:rsidRDefault="009719EB" w:rsidP="007E3852">
            <w:pPr>
              <w:pStyle w:val="BodyText"/>
              <w:numPr>
                <w:ilvl w:val="0"/>
                <w:numId w:val="61"/>
              </w:numPr>
              <w:spacing w:after="0" w:line="240" w:lineRule="auto"/>
              <w:rPr>
                <w:color w:val="auto"/>
              </w:rPr>
            </w:pPr>
            <w:r w:rsidRPr="007E3852">
              <w:rPr>
                <w:color w:val="auto"/>
              </w:rPr>
              <w:t>Reduces administrative and regulatory costs</w:t>
            </w:r>
          </w:p>
          <w:p w:rsidR="006A613B" w:rsidRPr="007E3852" w:rsidRDefault="006A613B" w:rsidP="007E3852">
            <w:pPr>
              <w:pStyle w:val="BodyText"/>
              <w:numPr>
                <w:ilvl w:val="0"/>
                <w:numId w:val="61"/>
              </w:numPr>
              <w:spacing w:after="0" w:line="240" w:lineRule="auto"/>
              <w:rPr>
                <w:color w:val="auto"/>
              </w:rPr>
            </w:pPr>
            <w:r w:rsidRPr="007E3852">
              <w:rPr>
                <w:color w:val="auto"/>
              </w:rPr>
              <w:t>Improves certainty, clarity and transparency for both contract holders and other market participants</w:t>
            </w:r>
          </w:p>
          <w:p w:rsidR="001754B4" w:rsidRPr="007E3852" w:rsidRDefault="009719EB" w:rsidP="007E3852">
            <w:pPr>
              <w:pStyle w:val="BodyText"/>
              <w:numPr>
                <w:ilvl w:val="0"/>
                <w:numId w:val="61"/>
              </w:numPr>
              <w:spacing w:after="0" w:line="240" w:lineRule="auto"/>
              <w:rPr>
                <w:color w:val="auto"/>
              </w:rPr>
            </w:pPr>
            <w:r w:rsidRPr="007E3852">
              <w:rPr>
                <w:color w:val="auto"/>
              </w:rPr>
              <w:t xml:space="preserve">Ensures the integrity </w:t>
            </w:r>
            <w:r w:rsidR="00F51473" w:rsidRPr="007E3852">
              <w:rPr>
                <w:color w:val="auto"/>
              </w:rPr>
              <w:t>of government contracts</w:t>
            </w:r>
          </w:p>
        </w:tc>
      </w:tr>
      <w:tr w:rsidR="00E5474E" w:rsidRPr="007E3852" w:rsidTr="007E3852">
        <w:trPr>
          <w:trHeight w:val="371"/>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754B4" w:rsidRPr="007E3852" w:rsidRDefault="001754B4" w:rsidP="007E3852">
            <w:pPr>
              <w:spacing w:after="0" w:line="240" w:lineRule="auto"/>
              <w:rPr>
                <w:b/>
                <w:color w:val="auto"/>
              </w:rPr>
            </w:pPr>
            <w:r w:rsidRPr="007E3852">
              <w:rPr>
                <w:b/>
              </w:rPr>
              <w:t xml:space="preserve">Option 3 </w:t>
            </w:r>
            <w:r w:rsidR="00973932" w:rsidRPr="007E3852">
              <w:rPr>
                <w:b/>
              </w:rPr>
              <w:t>–</w:t>
            </w:r>
            <w:r w:rsidRPr="007E3852">
              <w:rPr>
                <w:b/>
              </w:rPr>
              <w:t xml:space="preserve"> </w:t>
            </w:r>
            <w:r w:rsidR="00973932" w:rsidRPr="007E3852">
              <w:rPr>
                <w:b/>
              </w:rPr>
              <w:t>Forgive delivery obligations</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1754B4" w:rsidRPr="007E3852" w:rsidRDefault="00973932" w:rsidP="007E3852">
            <w:pPr>
              <w:pStyle w:val="BodyText"/>
              <w:spacing w:after="0" w:line="240" w:lineRule="auto"/>
              <w:rPr>
                <w:b/>
              </w:rPr>
            </w:pPr>
            <w:r w:rsidRPr="007E3852">
              <w:rPr>
                <w:b/>
              </w:rPr>
              <w:t>Regulatory burden estimate</w:t>
            </w:r>
            <w:r w:rsidR="00787B9A" w:rsidRPr="007E3852">
              <w:rPr>
                <w:b/>
              </w:rPr>
              <w:t>:</w:t>
            </w:r>
            <w:r w:rsidR="009A710D" w:rsidRPr="007E3852">
              <w:rPr>
                <w:b/>
              </w:rPr>
              <w:t xml:space="preserve"> $</w:t>
            </w:r>
            <w:r w:rsidR="006D63BD" w:rsidRPr="007E3852">
              <w:rPr>
                <w:b/>
              </w:rPr>
              <w:t>246,763</w:t>
            </w:r>
          </w:p>
          <w:p w:rsidR="0039069E" w:rsidRPr="007E3852" w:rsidRDefault="0039069E" w:rsidP="007E3852">
            <w:pPr>
              <w:spacing w:after="0" w:line="240" w:lineRule="auto"/>
              <w:rPr>
                <w:b/>
              </w:rPr>
            </w:pPr>
            <w:r w:rsidRPr="007E3852">
              <w:rPr>
                <w:b/>
              </w:rPr>
              <w:t>Change from Option 1: -$1,</w:t>
            </w:r>
            <w:r w:rsidR="006A2747" w:rsidRPr="007E3852">
              <w:rPr>
                <w:b/>
              </w:rPr>
              <w:t>039,458</w:t>
            </w:r>
          </w:p>
          <w:p w:rsidR="00973932" w:rsidRPr="007E3852" w:rsidRDefault="007E1780" w:rsidP="007E3852">
            <w:pPr>
              <w:pStyle w:val="BodyText"/>
              <w:numPr>
                <w:ilvl w:val="0"/>
                <w:numId w:val="61"/>
              </w:numPr>
              <w:spacing w:after="0" w:line="240" w:lineRule="auto"/>
              <w:rPr>
                <w:color w:val="auto"/>
              </w:rPr>
            </w:pPr>
            <w:r w:rsidRPr="007E3852">
              <w:rPr>
                <w:color w:val="auto"/>
              </w:rPr>
              <w:t>Lowest administrative and regulatory costs</w:t>
            </w:r>
          </w:p>
          <w:p w:rsidR="007E1780" w:rsidRPr="007E3852" w:rsidRDefault="007E1780" w:rsidP="007E3852">
            <w:pPr>
              <w:pStyle w:val="BodyText"/>
              <w:numPr>
                <w:ilvl w:val="0"/>
                <w:numId w:val="61"/>
              </w:numPr>
              <w:spacing w:after="0" w:line="240" w:lineRule="auto"/>
              <w:rPr>
                <w:color w:val="auto"/>
              </w:rPr>
            </w:pPr>
            <w:r w:rsidRPr="007E3852">
              <w:rPr>
                <w:color w:val="auto"/>
              </w:rPr>
              <w:t>No damages or exit fees required to be paid</w:t>
            </w:r>
          </w:p>
          <w:p w:rsidR="007E1780" w:rsidRPr="007E3852" w:rsidRDefault="00EF51EC" w:rsidP="007E3852">
            <w:pPr>
              <w:pStyle w:val="BodyText"/>
              <w:numPr>
                <w:ilvl w:val="0"/>
                <w:numId w:val="61"/>
              </w:numPr>
              <w:spacing w:after="0" w:line="240" w:lineRule="auto"/>
              <w:rPr>
                <w:color w:val="auto"/>
              </w:rPr>
            </w:pPr>
            <w:r w:rsidRPr="007E3852">
              <w:rPr>
                <w:color w:val="auto"/>
              </w:rPr>
              <w:t>H</w:t>
            </w:r>
            <w:r w:rsidR="007E1780" w:rsidRPr="007E3852">
              <w:rPr>
                <w:color w:val="auto"/>
              </w:rPr>
              <w:t>igh risk of market disruptions</w:t>
            </w:r>
          </w:p>
          <w:p w:rsidR="00FE57B7" w:rsidRPr="007E3852" w:rsidRDefault="00FE57B7" w:rsidP="007E3852">
            <w:pPr>
              <w:pStyle w:val="BodyText"/>
              <w:numPr>
                <w:ilvl w:val="0"/>
                <w:numId w:val="61"/>
              </w:numPr>
              <w:spacing w:after="0" w:line="240" w:lineRule="auto"/>
              <w:rPr>
                <w:color w:val="auto"/>
              </w:rPr>
            </w:pPr>
            <w:r w:rsidRPr="007E3852">
              <w:rPr>
                <w:color w:val="auto"/>
              </w:rPr>
              <w:t>Transparency may reduce volatility, although larger volumes available over the short and long-term may result in greater downside price risk</w:t>
            </w:r>
          </w:p>
          <w:p w:rsidR="007E1780" w:rsidRPr="007E3852" w:rsidRDefault="007E1780" w:rsidP="007E3852">
            <w:pPr>
              <w:pStyle w:val="BodyText"/>
              <w:numPr>
                <w:ilvl w:val="0"/>
                <w:numId w:val="61"/>
              </w:numPr>
              <w:spacing w:after="0" w:line="240" w:lineRule="auto"/>
              <w:rPr>
                <w:bCs/>
                <w:color w:val="auto"/>
              </w:rPr>
            </w:pPr>
            <w:r w:rsidRPr="007E3852">
              <w:t>Theoretical price floor of around $12 (based on the average contract price)</w:t>
            </w:r>
          </w:p>
          <w:p w:rsidR="00FE57B7" w:rsidRPr="007E3852" w:rsidRDefault="00FE57B7" w:rsidP="007E3852">
            <w:pPr>
              <w:pStyle w:val="BodyText"/>
              <w:numPr>
                <w:ilvl w:val="0"/>
                <w:numId w:val="61"/>
              </w:numPr>
              <w:spacing w:after="0" w:line="240" w:lineRule="auto"/>
              <w:rPr>
                <w:color w:val="auto"/>
              </w:rPr>
            </w:pPr>
            <w:r w:rsidRPr="007E3852">
              <w:rPr>
                <w:color w:val="auto"/>
              </w:rPr>
              <w:t>Moderate risk of equity implications</w:t>
            </w:r>
          </w:p>
          <w:p w:rsidR="00DE4536" w:rsidRPr="007E3852" w:rsidRDefault="00DE4536" w:rsidP="007E3852">
            <w:pPr>
              <w:pStyle w:val="ListParagraph"/>
              <w:numPr>
                <w:ilvl w:val="0"/>
                <w:numId w:val="61"/>
              </w:numPr>
              <w:spacing w:after="0" w:line="240" w:lineRule="auto"/>
              <w:rPr>
                <w:b/>
              </w:rPr>
            </w:pPr>
            <w:r w:rsidRPr="007E3852">
              <w:t>Low risk of reputational damage to contract holders</w:t>
            </w:r>
          </w:p>
          <w:p w:rsidR="001754B4" w:rsidRPr="007E3852" w:rsidRDefault="00DE4536" w:rsidP="007E3852">
            <w:pPr>
              <w:pStyle w:val="BodyText"/>
              <w:numPr>
                <w:ilvl w:val="0"/>
                <w:numId w:val="61"/>
              </w:numPr>
              <w:spacing w:after="0" w:line="240" w:lineRule="auto"/>
              <w:rPr>
                <w:color w:val="auto"/>
              </w:rPr>
            </w:pPr>
            <w:r w:rsidRPr="007E3852">
              <w:t>Moderate risk of reputational damage to the scheme</w:t>
            </w:r>
          </w:p>
          <w:p w:rsidR="00596AC0" w:rsidRPr="007E3852" w:rsidRDefault="00596AC0" w:rsidP="007E3852">
            <w:pPr>
              <w:pStyle w:val="BodyText"/>
              <w:numPr>
                <w:ilvl w:val="0"/>
                <w:numId w:val="61"/>
              </w:numPr>
              <w:spacing w:after="0" w:line="240" w:lineRule="auto"/>
              <w:rPr>
                <w:color w:val="auto"/>
              </w:rPr>
            </w:pPr>
            <w:r w:rsidRPr="007E3852">
              <w:rPr>
                <w:color w:val="auto"/>
              </w:rPr>
              <w:t>Moderate risk of setting precedent for other government contracts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51473" w:rsidRPr="007E3852" w:rsidRDefault="00F51473" w:rsidP="007E3852">
            <w:pPr>
              <w:pStyle w:val="BodyText"/>
              <w:numPr>
                <w:ilvl w:val="0"/>
                <w:numId w:val="61"/>
              </w:numPr>
              <w:spacing w:after="0" w:line="240" w:lineRule="auto"/>
              <w:rPr>
                <w:color w:val="auto"/>
              </w:rPr>
            </w:pPr>
            <w:r w:rsidRPr="007E3852">
              <w:rPr>
                <w:color w:val="auto"/>
              </w:rPr>
              <w:t>Allows the government to be responsive to changing dynamics in the carbon market and industry feedback</w:t>
            </w:r>
          </w:p>
          <w:p w:rsidR="00F51473" w:rsidRPr="007E3852" w:rsidRDefault="00F51473" w:rsidP="007E3852">
            <w:pPr>
              <w:pStyle w:val="BodyText"/>
              <w:numPr>
                <w:ilvl w:val="0"/>
                <w:numId w:val="61"/>
              </w:numPr>
              <w:spacing w:after="0" w:line="240" w:lineRule="auto"/>
              <w:rPr>
                <w:color w:val="auto"/>
              </w:rPr>
            </w:pPr>
            <w:r w:rsidRPr="007E3852">
              <w:rPr>
                <w:color w:val="auto"/>
              </w:rPr>
              <w:t>Allows contract holders to benefit from higher prices in the private market without breaking contractual obligations</w:t>
            </w:r>
          </w:p>
          <w:p w:rsidR="001754B4" w:rsidRPr="007E3852" w:rsidRDefault="00F51473" w:rsidP="007E3852">
            <w:pPr>
              <w:pStyle w:val="BodyText"/>
              <w:numPr>
                <w:ilvl w:val="0"/>
                <w:numId w:val="61"/>
              </w:numPr>
              <w:spacing w:after="0" w:line="240" w:lineRule="auto"/>
              <w:rPr>
                <w:color w:val="auto"/>
              </w:rPr>
            </w:pPr>
            <w:r w:rsidRPr="007E3852">
              <w:rPr>
                <w:color w:val="auto"/>
              </w:rPr>
              <w:t>Reduces administrative and regulatory costs</w:t>
            </w:r>
          </w:p>
          <w:p w:rsidR="001754B4" w:rsidRPr="007E3852" w:rsidRDefault="006A613B" w:rsidP="007E3852">
            <w:pPr>
              <w:pStyle w:val="BodyText"/>
              <w:numPr>
                <w:ilvl w:val="0"/>
                <w:numId w:val="61"/>
              </w:numPr>
              <w:spacing w:after="0" w:line="240" w:lineRule="auto"/>
              <w:rPr>
                <w:color w:val="auto"/>
              </w:rPr>
            </w:pPr>
            <w:r w:rsidRPr="007E3852">
              <w:rPr>
                <w:color w:val="auto"/>
              </w:rPr>
              <w:t>Improves certainty, clarity and transparency for both contract holders and other market participants</w:t>
            </w:r>
          </w:p>
        </w:tc>
      </w:tr>
    </w:tbl>
    <w:p w:rsidR="00747D6D" w:rsidRPr="001B14DE" w:rsidRDefault="00747D6D" w:rsidP="00F3413B">
      <w:pPr>
        <w:pStyle w:val="BodyText"/>
        <w:sectPr w:rsidR="00747D6D" w:rsidRPr="001B14DE" w:rsidSect="001A1BD7">
          <w:pgSz w:w="16838" w:h="11906" w:orient="landscape"/>
          <w:pgMar w:top="720" w:right="720" w:bottom="720" w:left="720" w:header="567" w:footer="57" w:gutter="0"/>
          <w:cols w:space="708"/>
          <w:docGrid w:linePitch="360"/>
        </w:sectPr>
      </w:pPr>
    </w:p>
    <w:p w:rsidR="007C5FA7" w:rsidRPr="001B14DE" w:rsidRDefault="007C5FA7" w:rsidP="007C5FA7">
      <w:pPr>
        <w:pStyle w:val="Title"/>
      </w:pPr>
      <w:r w:rsidRPr="003242B0">
        <w:t>5. Who did you consult and ho</w:t>
      </w:r>
      <w:r w:rsidRPr="001B14DE">
        <w:t>w did you incorporate their feedback?</w:t>
      </w:r>
    </w:p>
    <w:p w:rsidR="004506FC" w:rsidRDefault="004506FC" w:rsidP="004506FC">
      <w:pPr>
        <w:pStyle w:val="Heading4"/>
      </w:pPr>
      <w:r w:rsidRPr="001B14DE">
        <w:t>Consultation to date</w:t>
      </w:r>
    </w:p>
    <w:p w:rsidR="00B837C2" w:rsidRPr="00B837C2" w:rsidRDefault="00B837C2" w:rsidP="00B837C2">
      <w:pPr>
        <w:pStyle w:val="BodyText"/>
        <w:rPr>
          <w:sz w:val="22"/>
          <w:szCs w:val="22"/>
        </w:rPr>
      </w:pPr>
      <w:r w:rsidRPr="00B837C2">
        <w:rPr>
          <w:sz w:val="22"/>
          <w:szCs w:val="22"/>
        </w:rPr>
        <w:t>A number of carbon service providers representing a range of different ERF participants have been approaching the Minister for Industry, Energy and Emissions Reduction, the Department of Industry, Science, Energy and Resources, and the CER over the last 18 months or so seeking to exit their fixed delivery contracts or convert their fixed delivery contracts to optional delivery contracts.</w:t>
      </w:r>
    </w:p>
    <w:p w:rsidR="003C39F8" w:rsidRPr="00B837C2" w:rsidRDefault="003C39F8" w:rsidP="00355FF7">
      <w:pPr>
        <w:pStyle w:val="BodyText"/>
        <w:rPr>
          <w:sz w:val="22"/>
          <w:szCs w:val="22"/>
        </w:rPr>
      </w:pPr>
      <w:r w:rsidRPr="00B837C2">
        <w:rPr>
          <w:sz w:val="22"/>
          <w:szCs w:val="22"/>
        </w:rPr>
        <w:t xml:space="preserve">Stakeholder </w:t>
      </w:r>
      <w:r w:rsidR="00ED7120" w:rsidRPr="00B837C2">
        <w:rPr>
          <w:sz w:val="22"/>
          <w:szCs w:val="22"/>
        </w:rPr>
        <w:t>c</w:t>
      </w:r>
      <w:r w:rsidRPr="00B837C2">
        <w:rPr>
          <w:sz w:val="22"/>
          <w:szCs w:val="22"/>
        </w:rPr>
        <w:t xml:space="preserve">arbon service provider views were that: </w:t>
      </w:r>
    </w:p>
    <w:p w:rsidR="004506FC" w:rsidRPr="001B14DE" w:rsidRDefault="003C39F8" w:rsidP="004506FC">
      <w:pPr>
        <w:pStyle w:val="BodyText"/>
        <w:numPr>
          <w:ilvl w:val="0"/>
          <w:numId w:val="44"/>
        </w:numPr>
        <w:rPr>
          <w:sz w:val="22"/>
          <w:szCs w:val="22"/>
        </w:rPr>
      </w:pPr>
      <w:r w:rsidRPr="003C39F8">
        <w:rPr>
          <w:sz w:val="22"/>
          <w:szCs w:val="22"/>
        </w:rPr>
        <w:t>There</w:t>
      </w:r>
      <w:r w:rsidR="004506FC" w:rsidRPr="001B14DE">
        <w:rPr>
          <w:sz w:val="22"/>
          <w:szCs w:val="22"/>
        </w:rPr>
        <w:t xml:space="preserve"> was growing economic pressure to use the existing BMD provision in fixed delivery contract</w:t>
      </w:r>
      <w:r w:rsidR="00ED7120">
        <w:rPr>
          <w:sz w:val="22"/>
          <w:szCs w:val="22"/>
        </w:rPr>
        <w:t>s</w:t>
      </w:r>
      <w:r w:rsidR="004506FC" w:rsidRPr="001B14DE">
        <w:rPr>
          <w:sz w:val="22"/>
          <w:szCs w:val="22"/>
        </w:rPr>
        <w:t xml:space="preserve"> in the context of very high private market prices</w:t>
      </w:r>
      <w:r w:rsidR="00672A97">
        <w:rPr>
          <w:sz w:val="22"/>
          <w:szCs w:val="22"/>
        </w:rPr>
        <w:t>,</w:t>
      </w:r>
    </w:p>
    <w:p w:rsidR="004506FC" w:rsidRPr="001B14DE" w:rsidRDefault="004506FC" w:rsidP="004506FC">
      <w:pPr>
        <w:pStyle w:val="BodyText"/>
        <w:numPr>
          <w:ilvl w:val="0"/>
          <w:numId w:val="44"/>
        </w:numPr>
        <w:rPr>
          <w:sz w:val="22"/>
          <w:szCs w:val="22"/>
        </w:rPr>
      </w:pPr>
      <w:r w:rsidRPr="001B14DE">
        <w:rPr>
          <w:sz w:val="22"/>
          <w:szCs w:val="22"/>
        </w:rPr>
        <w:t>Fixed delivery contracts have successfully incentivised material investment in carbon abatement projects but are now creating balance sheet risk hindering further investment</w:t>
      </w:r>
      <w:r w:rsidR="00672A97">
        <w:rPr>
          <w:sz w:val="22"/>
          <w:szCs w:val="22"/>
        </w:rPr>
        <w:t>,</w:t>
      </w:r>
      <w:r w:rsidRPr="001B14DE">
        <w:rPr>
          <w:sz w:val="22"/>
          <w:szCs w:val="22"/>
        </w:rPr>
        <w:t xml:space="preserve"> </w:t>
      </w:r>
    </w:p>
    <w:p w:rsidR="004506FC" w:rsidRPr="001B14DE" w:rsidRDefault="004506FC" w:rsidP="004506FC">
      <w:pPr>
        <w:pStyle w:val="BodyText"/>
        <w:numPr>
          <w:ilvl w:val="0"/>
          <w:numId w:val="44"/>
        </w:numPr>
        <w:rPr>
          <w:sz w:val="22"/>
          <w:szCs w:val="22"/>
        </w:rPr>
      </w:pPr>
      <w:r w:rsidRPr="001B14DE">
        <w:rPr>
          <w:sz w:val="22"/>
          <w:szCs w:val="22"/>
        </w:rPr>
        <w:t>Contract non-compliance may occur by other contract holders and a managed approach would be preferred for scheme and market integrity and market stability</w:t>
      </w:r>
      <w:r w:rsidR="00672A97">
        <w:rPr>
          <w:sz w:val="22"/>
          <w:szCs w:val="22"/>
        </w:rPr>
        <w:t>,</w:t>
      </w:r>
    </w:p>
    <w:p w:rsidR="004506FC" w:rsidRPr="001B14DE" w:rsidRDefault="004506FC" w:rsidP="004506FC">
      <w:pPr>
        <w:pStyle w:val="BodyText"/>
        <w:numPr>
          <w:ilvl w:val="0"/>
          <w:numId w:val="44"/>
        </w:numPr>
        <w:rPr>
          <w:sz w:val="22"/>
          <w:szCs w:val="22"/>
        </w:rPr>
      </w:pPr>
      <w:r w:rsidRPr="001B14DE">
        <w:rPr>
          <w:sz w:val="22"/>
          <w:szCs w:val="22"/>
        </w:rPr>
        <w:t>Releasing fixed delivery obligations would provide much needed liquidity in the private market, with substantial demand not currently being met, and</w:t>
      </w:r>
    </w:p>
    <w:p w:rsidR="004506FC" w:rsidRPr="001B14DE" w:rsidRDefault="004506FC" w:rsidP="004506FC">
      <w:pPr>
        <w:pStyle w:val="BodyText"/>
        <w:numPr>
          <w:ilvl w:val="0"/>
          <w:numId w:val="44"/>
        </w:numPr>
        <w:rPr>
          <w:sz w:val="22"/>
          <w:szCs w:val="22"/>
        </w:rPr>
      </w:pPr>
      <w:r w:rsidRPr="001B14DE">
        <w:rPr>
          <w:sz w:val="22"/>
          <w:szCs w:val="22"/>
        </w:rPr>
        <w:t>They would be willing give undertakings to share the benefit with landholders if fixed delivery obligations are relaxed.</w:t>
      </w:r>
    </w:p>
    <w:p w:rsidR="003C39F8" w:rsidRPr="00B837C2" w:rsidRDefault="003C39F8" w:rsidP="003C39F8">
      <w:pPr>
        <w:pStyle w:val="BodyText"/>
        <w:rPr>
          <w:sz w:val="22"/>
          <w:szCs w:val="22"/>
        </w:rPr>
      </w:pPr>
      <w:r w:rsidRPr="00B837C2">
        <w:rPr>
          <w:sz w:val="22"/>
          <w:szCs w:val="22"/>
        </w:rPr>
        <w:t>Carbon service providers have also advised that they are under increasing pressure from landholders to realise better returns than available through their lower price fixed delivery contracts.</w:t>
      </w:r>
    </w:p>
    <w:p w:rsidR="003C39F8" w:rsidRPr="00B837C2" w:rsidRDefault="003C39F8" w:rsidP="003C39F8">
      <w:pPr>
        <w:pStyle w:val="BodyText"/>
        <w:rPr>
          <w:sz w:val="22"/>
          <w:szCs w:val="22"/>
        </w:rPr>
      </w:pPr>
      <w:r w:rsidRPr="00B837C2">
        <w:rPr>
          <w:sz w:val="22"/>
          <w:szCs w:val="22"/>
        </w:rPr>
        <w:t xml:space="preserve">Some carbon service providers suggested allowing contract holders to optionalise an agreed proportion of their fixed delivery obligations, accompanied by contract length extensions. However, the </w:t>
      </w:r>
      <w:r w:rsidR="007D2DCE" w:rsidRPr="00B837C2">
        <w:rPr>
          <w:sz w:val="22"/>
          <w:szCs w:val="22"/>
        </w:rPr>
        <w:t>CER</w:t>
      </w:r>
      <w:r w:rsidRPr="00B837C2">
        <w:rPr>
          <w:sz w:val="22"/>
          <w:szCs w:val="22"/>
        </w:rPr>
        <w:t xml:space="preserve"> advises that this approach would be administratively burdensome for all parties as it would require negotiation on the percentage of ACCUs to be released from each contract, and would be more difficult to provide transparency to the market and control the release of ACCUs to support market stability. It might also offer disproportionate market advantages to some players, such as a first mover advantage. </w:t>
      </w:r>
    </w:p>
    <w:p w:rsidR="003C39F8" w:rsidRDefault="003C39F8" w:rsidP="003C39F8">
      <w:pPr>
        <w:pStyle w:val="BodyText"/>
        <w:rPr>
          <w:sz w:val="22"/>
          <w:szCs w:val="22"/>
        </w:rPr>
      </w:pPr>
      <w:r w:rsidRPr="00B837C2">
        <w:rPr>
          <w:sz w:val="22"/>
          <w:szCs w:val="22"/>
        </w:rPr>
        <w:t xml:space="preserve">The payment of a fee to turn fixed contracts into optional contracts was also considered. However it was not supported </w:t>
      </w:r>
      <w:r w:rsidR="00CB024D" w:rsidRPr="00B837C2">
        <w:rPr>
          <w:sz w:val="22"/>
          <w:szCs w:val="22"/>
        </w:rPr>
        <w:t>due to the high legal and administrative complexities of that approach (as per above, a full contract renegotiation would be required)</w:t>
      </w:r>
      <w:r w:rsidRPr="00B837C2">
        <w:rPr>
          <w:sz w:val="22"/>
          <w:szCs w:val="22"/>
        </w:rPr>
        <w:t xml:space="preserve">. Some carbon service providers also suggested allowing optionalisation without the payment of an exit fee – this was not supported for the reasons above, and also, because as with Option 3, it would allow contract holders to walk away from their contractual obligations to the </w:t>
      </w:r>
      <w:r w:rsidR="00E414FC" w:rsidRPr="00B837C2">
        <w:rPr>
          <w:sz w:val="22"/>
          <w:szCs w:val="22"/>
        </w:rPr>
        <w:t>g</w:t>
      </w:r>
      <w:r w:rsidRPr="00B837C2">
        <w:rPr>
          <w:sz w:val="22"/>
          <w:szCs w:val="22"/>
        </w:rPr>
        <w:t>overnment without penalty, which could set a precedent for other government contracts.</w:t>
      </w:r>
      <w:r w:rsidR="005A5F96" w:rsidRPr="00B837C2">
        <w:rPr>
          <w:sz w:val="22"/>
          <w:szCs w:val="22"/>
        </w:rPr>
        <w:t xml:space="preserve"> Some market participants advised that allowing contract holders to exit contracts without paying the fee would be seen as a substantial intervention by the </w:t>
      </w:r>
      <w:r w:rsidR="00E414FC" w:rsidRPr="00B837C2">
        <w:rPr>
          <w:sz w:val="22"/>
          <w:szCs w:val="22"/>
        </w:rPr>
        <w:t>g</w:t>
      </w:r>
      <w:r w:rsidR="005A5F96" w:rsidRPr="00B837C2">
        <w:rPr>
          <w:sz w:val="22"/>
          <w:szCs w:val="22"/>
        </w:rPr>
        <w:t>overnment and risks creating a perception of sovereign risk.</w:t>
      </w:r>
    </w:p>
    <w:p w:rsidR="004506FC" w:rsidRPr="001B14DE" w:rsidRDefault="003C39F8" w:rsidP="004506FC">
      <w:pPr>
        <w:pStyle w:val="BodyText"/>
        <w:rPr>
          <w:sz w:val="22"/>
          <w:szCs w:val="22"/>
        </w:rPr>
      </w:pPr>
      <w:r>
        <w:rPr>
          <w:sz w:val="22"/>
          <w:szCs w:val="22"/>
        </w:rPr>
        <w:t xml:space="preserve">There </w:t>
      </w:r>
      <w:r w:rsidR="004506FC" w:rsidRPr="001B14DE">
        <w:rPr>
          <w:sz w:val="22"/>
          <w:szCs w:val="22"/>
        </w:rPr>
        <w:t>has been growing public speculation from external market commentators, including Reputex</w:t>
      </w:r>
      <w:r w:rsidR="005B622B" w:rsidRPr="003242B0">
        <w:rPr>
          <w:rStyle w:val="FootnoteReference"/>
          <w:sz w:val="22"/>
          <w:szCs w:val="22"/>
        </w:rPr>
        <w:footnoteReference w:id="3"/>
      </w:r>
      <w:r w:rsidR="004506FC" w:rsidRPr="003242B0">
        <w:rPr>
          <w:sz w:val="22"/>
          <w:szCs w:val="22"/>
        </w:rPr>
        <w:t>, Ma</w:t>
      </w:r>
      <w:r w:rsidR="004506FC" w:rsidRPr="001B14DE">
        <w:rPr>
          <w:sz w:val="22"/>
          <w:szCs w:val="22"/>
        </w:rPr>
        <w:t>rket Advisory Group</w:t>
      </w:r>
      <w:r w:rsidR="005B622B" w:rsidRPr="003242B0">
        <w:rPr>
          <w:rStyle w:val="FootnoteReference"/>
          <w:sz w:val="22"/>
          <w:szCs w:val="22"/>
        </w:rPr>
        <w:footnoteReference w:id="4"/>
      </w:r>
      <w:r w:rsidR="004506FC" w:rsidRPr="003242B0">
        <w:rPr>
          <w:sz w:val="22"/>
          <w:szCs w:val="22"/>
        </w:rPr>
        <w:t xml:space="preserve"> and Carbon Pulse</w:t>
      </w:r>
      <w:r w:rsidR="005B622B" w:rsidRPr="003242B0">
        <w:rPr>
          <w:rStyle w:val="FootnoteReference"/>
          <w:sz w:val="22"/>
          <w:szCs w:val="22"/>
        </w:rPr>
        <w:footnoteReference w:id="5"/>
      </w:r>
      <w:r w:rsidR="004506FC" w:rsidRPr="003242B0">
        <w:rPr>
          <w:sz w:val="22"/>
          <w:szCs w:val="22"/>
        </w:rPr>
        <w:t xml:space="preserve">, around the </w:t>
      </w:r>
      <w:r w:rsidR="004506FC" w:rsidRPr="001B14DE">
        <w:rPr>
          <w:sz w:val="22"/>
          <w:szCs w:val="22"/>
        </w:rPr>
        <w:t>growing likelihood of delivery failures (which would trigger BMD) for fixed delivery contracts.</w:t>
      </w:r>
    </w:p>
    <w:p w:rsidR="00F00AEA" w:rsidRDefault="00B837C2" w:rsidP="004506FC">
      <w:pPr>
        <w:pStyle w:val="BodyText"/>
        <w:rPr>
          <w:sz w:val="22"/>
          <w:szCs w:val="22"/>
        </w:rPr>
      </w:pPr>
      <w:r w:rsidRPr="00B837C2">
        <w:rPr>
          <w:sz w:val="22"/>
          <w:szCs w:val="22"/>
        </w:rPr>
        <w:t xml:space="preserve">There has been market commentary and analysis speculating about possible policy responses and subsequent market outcomes. Expected market outcomes have varied considerably, from minimal to significant impacts, depending on the </w:t>
      </w:r>
      <w:r w:rsidRPr="00122DD9">
        <w:rPr>
          <w:sz w:val="22"/>
          <w:szCs w:val="22"/>
        </w:rPr>
        <w:t xml:space="preserve">assumptions used in the analysis. </w:t>
      </w:r>
      <w:r w:rsidR="004506FC" w:rsidRPr="00122DD9">
        <w:rPr>
          <w:sz w:val="22"/>
          <w:szCs w:val="22"/>
        </w:rPr>
        <w:t>Both Reputex and Market Advisory Group</w:t>
      </w:r>
      <w:r w:rsidR="0022578C" w:rsidRPr="00122DD9">
        <w:rPr>
          <w:sz w:val="22"/>
          <w:szCs w:val="22"/>
        </w:rPr>
        <w:t xml:space="preserve"> </w:t>
      </w:r>
      <w:r w:rsidR="005A5F96" w:rsidRPr="00122DD9">
        <w:rPr>
          <w:sz w:val="22"/>
          <w:szCs w:val="22"/>
        </w:rPr>
        <w:t>commentary indicated</w:t>
      </w:r>
      <w:r w:rsidR="004506FC" w:rsidRPr="00122DD9">
        <w:rPr>
          <w:sz w:val="22"/>
          <w:szCs w:val="22"/>
        </w:rPr>
        <w:t xml:space="preserve"> that the additional volumes that would be supplied into the private market under BMD would not likely materially impact prices</w:t>
      </w:r>
      <w:r w:rsidR="0022578C" w:rsidRPr="00122DD9">
        <w:rPr>
          <w:sz w:val="22"/>
          <w:szCs w:val="22"/>
        </w:rPr>
        <w:t>.</w:t>
      </w:r>
      <w:r w:rsidR="00894738">
        <w:rPr>
          <w:sz w:val="22"/>
          <w:szCs w:val="22"/>
        </w:rPr>
        <w:t xml:space="preserve"> Subsequent modelling from the Market Advisory </w:t>
      </w:r>
      <w:r w:rsidR="00691031">
        <w:rPr>
          <w:sz w:val="22"/>
          <w:szCs w:val="22"/>
        </w:rPr>
        <w:t>G</w:t>
      </w:r>
      <w:r w:rsidR="00894738">
        <w:rPr>
          <w:sz w:val="22"/>
          <w:szCs w:val="22"/>
        </w:rPr>
        <w:t xml:space="preserve">roup in partnership with the Carbon Market Institute indicates that if fixed delivery contract volumes were released into the market (without the moderating factors prescribed under option 2) there would be a drop in net demand for ACCUs and a reduction of the spot price. </w:t>
      </w:r>
    </w:p>
    <w:p w:rsidR="00B837C2" w:rsidRDefault="00F00AEA" w:rsidP="004506FC">
      <w:pPr>
        <w:pStyle w:val="BodyText"/>
        <w:rPr>
          <w:sz w:val="22"/>
          <w:szCs w:val="22"/>
        </w:rPr>
      </w:pPr>
      <w:r>
        <w:rPr>
          <w:sz w:val="22"/>
          <w:szCs w:val="22"/>
        </w:rPr>
        <w:t xml:space="preserve">There has been a record increase in ACCUs held in </w:t>
      </w:r>
      <w:r w:rsidRPr="00F00AEA">
        <w:rPr>
          <w:sz w:val="22"/>
          <w:szCs w:val="22"/>
        </w:rPr>
        <w:t>Australian National Registry of Emissions Units</w:t>
      </w:r>
      <w:r>
        <w:rPr>
          <w:sz w:val="22"/>
          <w:szCs w:val="22"/>
        </w:rPr>
        <w:t xml:space="preserve"> (ANREU) accounts of 12 per cent from Q2 in 2021</w:t>
      </w:r>
      <w:r>
        <w:rPr>
          <w:rStyle w:val="FootnoteReference"/>
          <w:sz w:val="22"/>
          <w:szCs w:val="22"/>
        </w:rPr>
        <w:footnoteReference w:id="6"/>
      </w:r>
      <w:r>
        <w:rPr>
          <w:sz w:val="22"/>
          <w:szCs w:val="22"/>
        </w:rPr>
        <w:t xml:space="preserve"> and this has been increasing for some time. </w:t>
      </w:r>
      <w:r w:rsidR="00951DCB">
        <w:rPr>
          <w:sz w:val="22"/>
          <w:szCs w:val="22"/>
        </w:rPr>
        <w:t>Given this trend, i</w:t>
      </w:r>
      <w:r>
        <w:rPr>
          <w:sz w:val="22"/>
          <w:szCs w:val="22"/>
        </w:rPr>
        <w:t xml:space="preserve">t is </w:t>
      </w:r>
      <w:r w:rsidRPr="00122DD9">
        <w:rPr>
          <w:sz w:val="22"/>
          <w:szCs w:val="22"/>
        </w:rPr>
        <w:t>likely</w:t>
      </w:r>
      <w:r>
        <w:rPr>
          <w:sz w:val="22"/>
          <w:szCs w:val="22"/>
        </w:rPr>
        <w:t xml:space="preserve"> that participants</w:t>
      </w:r>
      <w:r w:rsidRPr="00122DD9">
        <w:rPr>
          <w:sz w:val="22"/>
          <w:szCs w:val="22"/>
        </w:rPr>
        <w:t xml:space="preserve"> </w:t>
      </w:r>
      <w:r>
        <w:rPr>
          <w:sz w:val="22"/>
          <w:szCs w:val="22"/>
        </w:rPr>
        <w:t xml:space="preserve">would </w:t>
      </w:r>
      <w:r w:rsidRPr="00122DD9">
        <w:rPr>
          <w:sz w:val="22"/>
          <w:szCs w:val="22"/>
        </w:rPr>
        <w:t>strategically limit releases to the private market to avoid large falls in the price</w:t>
      </w:r>
      <w:r w:rsidR="00007CD0">
        <w:rPr>
          <w:sz w:val="22"/>
          <w:szCs w:val="22"/>
        </w:rPr>
        <w:t>.</w:t>
      </w:r>
    </w:p>
    <w:p w:rsidR="00B837C2" w:rsidRPr="00B837C2" w:rsidRDefault="00B837C2" w:rsidP="00B837C2">
      <w:pPr>
        <w:pStyle w:val="BodyText"/>
        <w:rPr>
          <w:sz w:val="22"/>
          <w:szCs w:val="22"/>
        </w:rPr>
      </w:pPr>
      <w:r w:rsidRPr="00B837C2">
        <w:rPr>
          <w:sz w:val="22"/>
          <w:szCs w:val="22"/>
        </w:rPr>
        <w:t>Some industry groups have advised that investors may perceive significant intervention by the government in the carbon market as a potential sovereign risk. This perception could result in reduced demand, as purchasers would worry about the long term value of ACCUs. The preferred option addresses these risks by:</w:t>
      </w:r>
    </w:p>
    <w:p w:rsidR="00B837C2" w:rsidRPr="00B837C2" w:rsidRDefault="00B837C2" w:rsidP="00B837C2">
      <w:pPr>
        <w:pStyle w:val="BodyText"/>
        <w:numPr>
          <w:ilvl w:val="0"/>
          <w:numId w:val="70"/>
        </w:numPr>
        <w:rPr>
          <w:sz w:val="22"/>
          <w:szCs w:val="22"/>
        </w:rPr>
      </w:pPr>
      <w:r w:rsidRPr="00B837C2">
        <w:rPr>
          <w:sz w:val="22"/>
          <w:szCs w:val="22"/>
        </w:rPr>
        <w:t xml:space="preserve">focusing government’s intervention to mitigate against a larger, imminent market shock (the proposal normalises buyer’s market damages provisions in existing contracts) </w:t>
      </w:r>
    </w:p>
    <w:p w:rsidR="00B837C2" w:rsidRPr="00B837C2" w:rsidRDefault="00B837C2" w:rsidP="00B837C2">
      <w:pPr>
        <w:pStyle w:val="BodyText"/>
        <w:numPr>
          <w:ilvl w:val="0"/>
          <w:numId w:val="70"/>
        </w:numPr>
        <w:rPr>
          <w:sz w:val="22"/>
          <w:szCs w:val="22"/>
        </w:rPr>
      </w:pPr>
      <w:r w:rsidRPr="00B837C2">
        <w:rPr>
          <w:sz w:val="22"/>
          <w:szCs w:val="22"/>
        </w:rPr>
        <w:t xml:space="preserve">adopting a systematic and transparent approach to implementation </w:t>
      </w:r>
    </w:p>
    <w:p w:rsidR="00B837C2" w:rsidRDefault="00B837C2" w:rsidP="00B837C2">
      <w:pPr>
        <w:pStyle w:val="BodyText"/>
        <w:numPr>
          <w:ilvl w:val="0"/>
          <w:numId w:val="70"/>
        </w:numPr>
        <w:rPr>
          <w:sz w:val="22"/>
          <w:szCs w:val="22"/>
        </w:rPr>
      </w:pPr>
      <w:r w:rsidRPr="00B837C2">
        <w:rPr>
          <w:sz w:val="22"/>
          <w:szCs w:val="22"/>
        </w:rPr>
        <w:t>clearly communicating the potential volumes that could be r</w:t>
      </w:r>
      <w:r>
        <w:rPr>
          <w:sz w:val="22"/>
          <w:szCs w:val="22"/>
        </w:rPr>
        <w:t>eleased onto the private market</w:t>
      </w:r>
    </w:p>
    <w:p w:rsidR="004506FC" w:rsidRDefault="00B837C2" w:rsidP="00B837C2">
      <w:pPr>
        <w:pStyle w:val="BodyText"/>
        <w:numPr>
          <w:ilvl w:val="0"/>
          <w:numId w:val="69"/>
        </w:numPr>
        <w:rPr>
          <w:sz w:val="22"/>
          <w:szCs w:val="22"/>
        </w:rPr>
      </w:pPr>
      <w:r w:rsidRPr="00B837C2">
        <w:rPr>
          <w:sz w:val="22"/>
          <w:szCs w:val="22"/>
        </w:rPr>
        <w:t>moderating the release of ACCUs into the market through the six-monthly delivery windows and exit fee, both of which are expected to place a more gradual downward pressure on ACCU prices and reduce volatility compared to other options</w:t>
      </w:r>
    </w:p>
    <w:p w:rsidR="004506FC" w:rsidRPr="001B14DE" w:rsidRDefault="004506FC" w:rsidP="001A1BD7">
      <w:pPr>
        <w:pStyle w:val="Heading4"/>
        <w:keepNext/>
      </w:pPr>
      <w:r w:rsidRPr="00111E40">
        <w:t>Future consultation</w:t>
      </w:r>
    </w:p>
    <w:p w:rsidR="004506FC" w:rsidRPr="00E467A0" w:rsidRDefault="004506FC" w:rsidP="004506FC">
      <w:pPr>
        <w:pStyle w:val="BodyText"/>
        <w:rPr>
          <w:sz w:val="22"/>
          <w:szCs w:val="22"/>
        </w:rPr>
      </w:pPr>
      <w:r w:rsidRPr="001B14DE">
        <w:rPr>
          <w:sz w:val="22"/>
          <w:szCs w:val="22"/>
        </w:rPr>
        <w:t>As the need for the proposal has been in prospect for many months and is well understood by stakeholders, it is proposed that there</w:t>
      </w:r>
      <w:r w:rsidR="003C39F8">
        <w:rPr>
          <w:sz w:val="22"/>
          <w:szCs w:val="22"/>
        </w:rPr>
        <w:t xml:space="preserve"> will</w:t>
      </w:r>
      <w:r w:rsidRPr="001B14DE">
        <w:rPr>
          <w:sz w:val="22"/>
          <w:szCs w:val="22"/>
        </w:rPr>
        <w:t xml:space="preserve"> be some further highly targeted consultation between the CER and contract holders to </w:t>
      </w:r>
      <w:r w:rsidRPr="00E467A0">
        <w:rPr>
          <w:sz w:val="22"/>
          <w:szCs w:val="22"/>
        </w:rPr>
        <w:t xml:space="preserve">settle the </w:t>
      </w:r>
      <w:r w:rsidR="003C39F8" w:rsidRPr="00E467A0">
        <w:rPr>
          <w:sz w:val="22"/>
          <w:szCs w:val="22"/>
        </w:rPr>
        <w:t xml:space="preserve">technical </w:t>
      </w:r>
      <w:r w:rsidRPr="00E467A0">
        <w:rPr>
          <w:sz w:val="22"/>
          <w:szCs w:val="22"/>
        </w:rPr>
        <w:t>design of the mechanism</w:t>
      </w:r>
      <w:r w:rsidR="003C39F8" w:rsidRPr="00E467A0">
        <w:rPr>
          <w:sz w:val="22"/>
          <w:szCs w:val="22"/>
        </w:rPr>
        <w:t>, to improve implementation and reduce risk</w:t>
      </w:r>
      <w:r w:rsidRPr="00E467A0">
        <w:rPr>
          <w:sz w:val="22"/>
          <w:szCs w:val="22"/>
        </w:rPr>
        <w:t xml:space="preserve">. </w:t>
      </w:r>
    </w:p>
    <w:p w:rsidR="004267FC" w:rsidRDefault="004267FC" w:rsidP="004267FC">
      <w:pPr>
        <w:pStyle w:val="BodyText"/>
        <w:rPr>
          <w:sz w:val="22"/>
          <w:szCs w:val="22"/>
        </w:rPr>
      </w:pPr>
      <w:r w:rsidRPr="00E467A0">
        <w:rPr>
          <w:sz w:val="22"/>
          <w:szCs w:val="22"/>
        </w:rPr>
        <w:t xml:space="preserve">Consultation will seek feedback to inform </w:t>
      </w:r>
      <w:r w:rsidR="005A5F96" w:rsidRPr="00E467A0">
        <w:rPr>
          <w:sz w:val="22"/>
          <w:szCs w:val="22"/>
        </w:rPr>
        <w:t xml:space="preserve">the detailed implementation of </w:t>
      </w:r>
      <w:r w:rsidRPr="00E467A0">
        <w:rPr>
          <w:sz w:val="22"/>
          <w:szCs w:val="22"/>
        </w:rPr>
        <w:t>the preferred approach, including:</w:t>
      </w:r>
    </w:p>
    <w:p w:rsidR="004267FC" w:rsidRDefault="004267FC" w:rsidP="004267FC">
      <w:pPr>
        <w:pStyle w:val="BodyText"/>
        <w:numPr>
          <w:ilvl w:val="0"/>
          <w:numId w:val="46"/>
        </w:numPr>
        <w:rPr>
          <w:sz w:val="22"/>
          <w:szCs w:val="22"/>
        </w:rPr>
      </w:pPr>
      <w:r>
        <w:rPr>
          <w:sz w:val="22"/>
          <w:szCs w:val="22"/>
        </w:rPr>
        <w:t>How the</w:t>
      </w:r>
      <w:r w:rsidRPr="00D348A5">
        <w:rPr>
          <w:sz w:val="22"/>
          <w:szCs w:val="22"/>
        </w:rPr>
        <w:t xml:space="preserve"> </w:t>
      </w:r>
      <w:r>
        <w:rPr>
          <w:sz w:val="22"/>
          <w:szCs w:val="22"/>
        </w:rPr>
        <w:t xml:space="preserve">mechanism could be designed </w:t>
      </w:r>
      <w:r w:rsidRPr="00EE0A0F">
        <w:rPr>
          <w:sz w:val="22"/>
          <w:szCs w:val="22"/>
        </w:rPr>
        <w:t xml:space="preserve">to ensure </w:t>
      </w:r>
      <w:r>
        <w:rPr>
          <w:sz w:val="22"/>
          <w:szCs w:val="22"/>
        </w:rPr>
        <w:t xml:space="preserve">that </w:t>
      </w:r>
      <w:r w:rsidRPr="00EE0A0F">
        <w:rPr>
          <w:sz w:val="22"/>
          <w:szCs w:val="22"/>
        </w:rPr>
        <w:t>the</w:t>
      </w:r>
      <w:r>
        <w:rPr>
          <w:sz w:val="22"/>
          <w:szCs w:val="22"/>
        </w:rPr>
        <w:t xml:space="preserve"> additional revenue generated as a result of being released from fixed delivery arrangements and selling ACCUs at a higher price in the private market are being appropriately shared between relevant parties (please see below for further details).  </w:t>
      </w:r>
    </w:p>
    <w:p w:rsidR="004267FC" w:rsidRPr="00111E40" w:rsidRDefault="004267FC" w:rsidP="004267FC">
      <w:pPr>
        <w:pStyle w:val="BodyText"/>
        <w:numPr>
          <w:ilvl w:val="0"/>
          <w:numId w:val="46"/>
        </w:numPr>
        <w:rPr>
          <w:sz w:val="22"/>
          <w:szCs w:val="22"/>
        </w:rPr>
      </w:pPr>
      <w:r>
        <w:rPr>
          <w:color w:val="auto"/>
          <w:sz w:val="22"/>
          <w:szCs w:val="22"/>
        </w:rPr>
        <w:t xml:space="preserve">The development of the application, invoicing and payment process and relevant IT infrastructure to </w:t>
      </w:r>
      <w:r w:rsidRPr="00111E40">
        <w:rPr>
          <w:color w:val="auto"/>
          <w:sz w:val="22"/>
          <w:szCs w:val="22"/>
        </w:rPr>
        <w:t>ensure that these are fit-for-purpose and meet client needs</w:t>
      </w:r>
      <w:r w:rsidR="00D85C35">
        <w:rPr>
          <w:color w:val="auto"/>
          <w:sz w:val="22"/>
          <w:szCs w:val="22"/>
        </w:rPr>
        <w:t>.</w:t>
      </w:r>
    </w:p>
    <w:p w:rsidR="004267FC" w:rsidRPr="00111E40" w:rsidRDefault="004267FC" w:rsidP="004267FC">
      <w:pPr>
        <w:pStyle w:val="BodyText"/>
        <w:rPr>
          <w:sz w:val="22"/>
          <w:szCs w:val="22"/>
        </w:rPr>
      </w:pPr>
      <w:r w:rsidRPr="00111E40">
        <w:rPr>
          <w:sz w:val="22"/>
          <w:szCs w:val="22"/>
        </w:rPr>
        <w:t xml:space="preserve">Consultation will encompass contract holders who are representative of participants in different financial circumstances. For example, views on benefit sharing may need to be tested directly with project proponents as these parties may have very different views to their agents/representatives. It will also be important to assess the views and needs of small scale participants, some of whom may find it difficult to pay the exit fee up-front (prior to receiving ACCUs), or may face challenges accessing legal or financial advice to inform their decision about participating in this proposal. </w:t>
      </w:r>
    </w:p>
    <w:p w:rsidR="004267FC" w:rsidRPr="00111E40" w:rsidRDefault="004267FC" w:rsidP="004267FC">
      <w:pPr>
        <w:pStyle w:val="BodyText"/>
        <w:rPr>
          <w:sz w:val="22"/>
          <w:szCs w:val="22"/>
        </w:rPr>
      </w:pPr>
      <w:r w:rsidRPr="00111E40">
        <w:rPr>
          <w:sz w:val="22"/>
          <w:szCs w:val="22"/>
        </w:rPr>
        <w:t>Some additional targeted consultation may occur as a result of stakeholder requests on other matters such as timeframes. These will be managed through bilateral consultation.</w:t>
      </w:r>
    </w:p>
    <w:p w:rsidR="004506FC" w:rsidRPr="001B14DE" w:rsidRDefault="004506FC" w:rsidP="004506FC">
      <w:pPr>
        <w:spacing w:after="0" w:line="240" w:lineRule="auto"/>
        <w:rPr>
          <w:b/>
          <w:sz w:val="22"/>
          <w:szCs w:val="22"/>
        </w:rPr>
      </w:pPr>
      <w:r w:rsidRPr="00E467A0">
        <w:rPr>
          <w:b/>
          <w:sz w:val="22"/>
          <w:szCs w:val="22"/>
        </w:rPr>
        <w:t>Benefit sharing arrangements</w:t>
      </w:r>
    </w:p>
    <w:p w:rsidR="0083682B" w:rsidRPr="001B14DE" w:rsidRDefault="0083682B" w:rsidP="004506FC">
      <w:pPr>
        <w:spacing w:after="0" w:line="240" w:lineRule="auto"/>
        <w:rPr>
          <w:b/>
          <w:sz w:val="22"/>
          <w:szCs w:val="22"/>
        </w:rPr>
      </w:pPr>
    </w:p>
    <w:p w:rsidR="004506FC" w:rsidRPr="001B14DE" w:rsidRDefault="004506FC" w:rsidP="004506FC">
      <w:pPr>
        <w:pStyle w:val="BodyText"/>
        <w:rPr>
          <w:sz w:val="22"/>
          <w:szCs w:val="22"/>
        </w:rPr>
      </w:pPr>
      <w:r w:rsidRPr="001B14DE">
        <w:rPr>
          <w:sz w:val="22"/>
          <w:szCs w:val="22"/>
        </w:rPr>
        <w:t>There are a range of different business models underpinning fixed delivery contracts, and it will be important to ensure that the benefits are appropriately shared, for example between contract holders and landholders who supply ACCUs to meet fixed delivery obligations, but who are not themselves the contract holders. The targeted consultation could seek stakeholder views on:</w:t>
      </w:r>
    </w:p>
    <w:p w:rsidR="004506FC" w:rsidRPr="001B14DE" w:rsidRDefault="004506FC" w:rsidP="004506FC">
      <w:pPr>
        <w:pStyle w:val="BodyText"/>
        <w:numPr>
          <w:ilvl w:val="0"/>
          <w:numId w:val="45"/>
        </w:numPr>
        <w:rPr>
          <w:sz w:val="22"/>
          <w:szCs w:val="22"/>
        </w:rPr>
      </w:pPr>
      <w:r w:rsidRPr="001B14DE">
        <w:rPr>
          <w:sz w:val="22"/>
          <w:szCs w:val="22"/>
        </w:rPr>
        <w:t>Possible mechanisms to support benefit sharing arrangements (for example, requiring consent from landholders to be eligible), and</w:t>
      </w:r>
    </w:p>
    <w:p w:rsidR="001A2150" w:rsidRPr="001B14DE" w:rsidRDefault="001A2150" w:rsidP="004506FC">
      <w:pPr>
        <w:pStyle w:val="BodyText"/>
        <w:numPr>
          <w:ilvl w:val="0"/>
          <w:numId w:val="45"/>
        </w:numPr>
        <w:rPr>
          <w:sz w:val="22"/>
          <w:szCs w:val="22"/>
        </w:rPr>
      </w:pPr>
      <w:r w:rsidRPr="001B14DE">
        <w:rPr>
          <w:sz w:val="22"/>
          <w:szCs w:val="22"/>
        </w:rPr>
        <w:t xml:space="preserve">Communication strategies needed to clarify the government’s expectations that the benefits should be shared while setting clear boundaries around the </w:t>
      </w:r>
      <w:r w:rsidR="007D2DCE">
        <w:rPr>
          <w:sz w:val="22"/>
          <w:szCs w:val="22"/>
        </w:rPr>
        <w:t>CER</w:t>
      </w:r>
      <w:r w:rsidRPr="001B14DE">
        <w:rPr>
          <w:sz w:val="22"/>
          <w:szCs w:val="22"/>
        </w:rPr>
        <w:t xml:space="preserve">’s role in these </w:t>
      </w:r>
      <w:r w:rsidR="004267FC">
        <w:rPr>
          <w:sz w:val="22"/>
          <w:szCs w:val="22"/>
        </w:rPr>
        <w:t>processes.</w:t>
      </w:r>
    </w:p>
    <w:p w:rsidR="00651F89" w:rsidRPr="007E3852" w:rsidRDefault="00651F89" w:rsidP="001A1BD7">
      <w:pPr>
        <w:pStyle w:val="BodyText"/>
        <w:rPr>
          <w:rFonts w:ascii="Century Gothic" w:hAnsi="Century Gothic"/>
          <w:b/>
          <w:color w:val="014463"/>
          <w:sz w:val="60"/>
          <w:szCs w:val="60"/>
        </w:rPr>
      </w:pPr>
    </w:p>
    <w:p w:rsidR="001A1BD7" w:rsidRPr="007E3852" w:rsidRDefault="001A1BD7">
      <w:pPr>
        <w:rPr>
          <w:rFonts w:ascii="Century Gothic" w:hAnsi="Century Gothic"/>
          <w:b/>
          <w:color w:val="014463"/>
          <w:sz w:val="60"/>
          <w:szCs w:val="60"/>
        </w:rPr>
      </w:pPr>
      <w:r>
        <w:br w:type="page"/>
      </w:r>
    </w:p>
    <w:p w:rsidR="00E6567D" w:rsidRPr="004859C4" w:rsidRDefault="00E6567D" w:rsidP="00E6567D">
      <w:pPr>
        <w:pStyle w:val="Title"/>
        <w:rPr>
          <w:sz w:val="22"/>
        </w:rPr>
      </w:pPr>
      <w:r w:rsidRPr="001B14DE">
        <w:t xml:space="preserve">6. What is the best option from </w:t>
      </w:r>
      <w:r w:rsidR="00B46DB5" w:rsidRPr="00B46DB5">
        <w:t>those you have considered?</w:t>
      </w:r>
    </w:p>
    <w:p w:rsidR="004267FC" w:rsidRPr="004859C4" w:rsidRDefault="004267FC" w:rsidP="004267FC">
      <w:pPr>
        <w:rPr>
          <w:sz w:val="22"/>
        </w:rPr>
      </w:pPr>
      <w:r w:rsidRPr="00B837C2" w:rsidDel="00E3094C">
        <w:rPr>
          <w:sz w:val="22"/>
        </w:rPr>
        <w:t xml:space="preserve">The government </w:t>
      </w:r>
      <w:r w:rsidRPr="00B837C2">
        <w:rPr>
          <w:sz w:val="22"/>
        </w:rPr>
        <w:t xml:space="preserve">is proposing reasonable adjustments to </w:t>
      </w:r>
      <w:r w:rsidR="00E3094C" w:rsidRPr="00B837C2">
        <w:rPr>
          <w:sz w:val="22"/>
        </w:rPr>
        <w:t>introduce a</w:t>
      </w:r>
      <w:r w:rsidRPr="00B837C2">
        <w:rPr>
          <w:sz w:val="22"/>
        </w:rPr>
        <w:t xml:space="preserve"> </w:t>
      </w:r>
      <w:r w:rsidR="00E3094C" w:rsidRPr="00B837C2">
        <w:rPr>
          <w:sz w:val="22"/>
        </w:rPr>
        <w:t xml:space="preserve">normalised </w:t>
      </w:r>
      <w:r w:rsidRPr="00B837C2">
        <w:rPr>
          <w:sz w:val="22"/>
        </w:rPr>
        <w:t>use of the existing BMD provision</w:t>
      </w:r>
      <w:r w:rsidR="00E3094C" w:rsidRPr="00B837C2">
        <w:rPr>
          <w:sz w:val="22"/>
        </w:rPr>
        <w:t>s</w:t>
      </w:r>
      <w:r w:rsidRPr="00B837C2">
        <w:rPr>
          <w:sz w:val="22"/>
        </w:rPr>
        <w:t xml:space="preserve"> in fixed delivery contracts to provide a consistent, systematic and transparent process </w:t>
      </w:r>
      <w:r w:rsidR="00E3094C" w:rsidRPr="00B837C2">
        <w:rPr>
          <w:sz w:val="22"/>
        </w:rPr>
        <w:t xml:space="preserve">for exiting contracts, </w:t>
      </w:r>
      <w:r w:rsidRPr="00B837C2">
        <w:rPr>
          <w:sz w:val="22"/>
        </w:rPr>
        <w:t xml:space="preserve">while </w:t>
      </w:r>
      <w:r w:rsidR="00E3094C" w:rsidRPr="00B837C2">
        <w:rPr>
          <w:sz w:val="22"/>
        </w:rPr>
        <w:t>supporting stability in the</w:t>
      </w:r>
      <w:r w:rsidRPr="00B837C2">
        <w:rPr>
          <w:sz w:val="22"/>
        </w:rPr>
        <w:t xml:space="preserve"> Australian carbon market.</w:t>
      </w:r>
    </w:p>
    <w:p w:rsidR="003B660D" w:rsidRPr="001B14DE" w:rsidRDefault="0083682B" w:rsidP="0083682B">
      <w:pPr>
        <w:pStyle w:val="BodyText"/>
        <w:rPr>
          <w:color w:val="auto"/>
          <w:sz w:val="22"/>
          <w:szCs w:val="22"/>
        </w:rPr>
      </w:pPr>
      <w:r w:rsidRPr="007E3852">
        <w:rPr>
          <w:rFonts w:cs="Calibri"/>
          <w:sz w:val="22"/>
          <w:szCs w:val="22"/>
        </w:rPr>
        <w:t>Option 2 creates a framework to allow fixed delivery contract holders to exit delivery obligations via an orderly and transparent process</w:t>
      </w:r>
      <w:r w:rsidR="002B79D7" w:rsidRPr="007E3852">
        <w:rPr>
          <w:rFonts w:cs="Calibri"/>
          <w:sz w:val="22"/>
          <w:szCs w:val="22"/>
        </w:rPr>
        <w:t>,</w:t>
      </w:r>
      <w:r w:rsidRPr="001B14DE">
        <w:rPr>
          <w:color w:val="auto"/>
          <w:sz w:val="22"/>
          <w:szCs w:val="22"/>
        </w:rPr>
        <w:t xml:space="preserve"> with reduced administrative costs and market risks relative to Option 1</w:t>
      </w:r>
      <w:r w:rsidR="00D8189C" w:rsidRPr="001B14DE">
        <w:rPr>
          <w:color w:val="auto"/>
          <w:sz w:val="22"/>
          <w:szCs w:val="22"/>
        </w:rPr>
        <w:t>,</w:t>
      </w:r>
      <w:r w:rsidRPr="001B14DE">
        <w:rPr>
          <w:color w:val="auto"/>
          <w:sz w:val="22"/>
          <w:szCs w:val="22"/>
        </w:rPr>
        <w:t xml:space="preserve"> and lower market and reputation risks than Option 3. </w:t>
      </w:r>
    </w:p>
    <w:p w:rsidR="003B660D" w:rsidRPr="001B14DE" w:rsidRDefault="0083682B" w:rsidP="0083682B">
      <w:pPr>
        <w:pStyle w:val="BodyText"/>
        <w:rPr>
          <w:color w:val="auto"/>
          <w:sz w:val="22"/>
          <w:szCs w:val="22"/>
        </w:rPr>
      </w:pPr>
      <w:r w:rsidRPr="001B14DE">
        <w:rPr>
          <w:color w:val="auto"/>
          <w:sz w:val="22"/>
          <w:szCs w:val="22"/>
        </w:rPr>
        <w:t>Option 3, while administratively simpler with lower regulatory costs than Option 2, is not</w:t>
      </w:r>
      <w:r w:rsidR="002B79D7" w:rsidRPr="001B14DE">
        <w:rPr>
          <w:color w:val="auto"/>
          <w:sz w:val="22"/>
          <w:szCs w:val="22"/>
        </w:rPr>
        <w:t xml:space="preserve"> preferred due to the preceden</w:t>
      </w:r>
      <w:r w:rsidR="004267FC">
        <w:rPr>
          <w:color w:val="auto"/>
          <w:sz w:val="22"/>
          <w:szCs w:val="22"/>
        </w:rPr>
        <w:t>t</w:t>
      </w:r>
      <w:r w:rsidRPr="001B14DE">
        <w:rPr>
          <w:color w:val="auto"/>
          <w:sz w:val="22"/>
          <w:szCs w:val="22"/>
        </w:rPr>
        <w:t xml:space="preserve"> </w:t>
      </w:r>
      <w:r w:rsidR="00597CB3">
        <w:rPr>
          <w:color w:val="auto"/>
          <w:sz w:val="22"/>
          <w:szCs w:val="22"/>
        </w:rPr>
        <w:t>that it may set for government contracts more broadly</w:t>
      </w:r>
      <w:r w:rsidRPr="001B14DE">
        <w:rPr>
          <w:color w:val="auto"/>
          <w:sz w:val="22"/>
          <w:szCs w:val="22"/>
        </w:rPr>
        <w:t xml:space="preserve"> </w:t>
      </w:r>
      <w:r w:rsidR="003B660D" w:rsidRPr="001B14DE">
        <w:rPr>
          <w:color w:val="auto"/>
          <w:sz w:val="22"/>
          <w:szCs w:val="22"/>
        </w:rPr>
        <w:t>and integrity risks that</w:t>
      </w:r>
      <w:r w:rsidRPr="001B14DE">
        <w:rPr>
          <w:color w:val="auto"/>
          <w:sz w:val="22"/>
          <w:szCs w:val="22"/>
        </w:rPr>
        <w:t xml:space="preserve"> this approach establishes </w:t>
      </w:r>
      <w:r w:rsidR="003B660D" w:rsidRPr="001B14DE">
        <w:rPr>
          <w:color w:val="auto"/>
          <w:sz w:val="22"/>
          <w:szCs w:val="22"/>
        </w:rPr>
        <w:t xml:space="preserve">regarding </w:t>
      </w:r>
      <w:r w:rsidRPr="001B14DE">
        <w:rPr>
          <w:color w:val="auto"/>
          <w:sz w:val="22"/>
          <w:szCs w:val="22"/>
        </w:rPr>
        <w:t xml:space="preserve">government contracts and the potential market and reputational risks. </w:t>
      </w:r>
    </w:p>
    <w:p w:rsidR="00E6567D" w:rsidRPr="001B14DE" w:rsidRDefault="0083682B" w:rsidP="001A2150">
      <w:pPr>
        <w:pStyle w:val="BodyText"/>
      </w:pPr>
      <w:r w:rsidRPr="001B14DE">
        <w:rPr>
          <w:color w:val="auto"/>
          <w:sz w:val="22"/>
          <w:szCs w:val="22"/>
        </w:rPr>
        <w:t>The risks with Option 3 are deemed to outweigh the regulatory cost savings for government from this approach.</w:t>
      </w:r>
    </w:p>
    <w:p w:rsidR="001A1BD7" w:rsidRPr="007E3852" w:rsidRDefault="001A1BD7">
      <w:pPr>
        <w:rPr>
          <w:rFonts w:ascii="Century Gothic" w:hAnsi="Century Gothic"/>
          <w:b/>
          <w:color w:val="014463"/>
          <w:sz w:val="60"/>
          <w:szCs w:val="60"/>
        </w:rPr>
      </w:pPr>
      <w:r>
        <w:br w:type="page"/>
      </w:r>
    </w:p>
    <w:p w:rsidR="001A2150" w:rsidRPr="003242B0" w:rsidRDefault="001A2150" w:rsidP="001A2150">
      <w:pPr>
        <w:pStyle w:val="Title"/>
      </w:pPr>
      <w:r w:rsidRPr="001B14DE">
        <w:t xml:space="preserve">7. How will you implement and evaluate your chosen option? </w:t>
      </w:r>
    </w:p>
    <w:p w:rsidR="002F0738" w:rsidRPr="001B14DE" w:rsidRDefault="002F0738" w:rsidP="002F0738">
      <w:pPr>
        <w:pStyle w:val="Heading4"/>
      </w:pPr>
      <w:r w:rsidRPr="001B14DE">
        <w:t>Implementation approach</w:t>
      </w:r>
    </w:p>
    <w:p w:rsidR="0083682B" w:rsidRPr="001B14DE" w:rsidRDefault="0083682B" w:rsidP="0083682B">
      <w:pPr>
        <w:pStyle w:val="BodyText"/>
        <w:rPr>
          <w:sz w:val="22"/>
          <w:szCs w:val="22"/>
        </w:rPr>
      </w:pPr>
      <w:r w:rsidRPr="001B14DE">
        <w:rPr>
          <w:sz w:val="22"/>
          <w:szCs w:val="22"/>
        </w:rPr>
        <w:t xml:space="preserve">The announcement of the preferred option is expected to be made in </w:t>
      </w:r>
      <w:r w:rsidR="00341A5F">
        <w:rPr>
          <w:sz w:val="22"/>
          <w:szCs w:val="22"/>
        </w:rPr>
        <w:t xml:space="preserve">March </w:t>
      </w:r>
      <w:r w:rsidRPr="001B14DE">
        <w:rPr>
          <w:sz w:val="22"/>
          <w:szCs w:val="22"/>
        </w:rPr>
        <w:t>2022. An early announcement would assist with providing more clarity and certainty to the market, given growing speculation, public commentary and stakeholder enquiries.</w:t>
      </w:r>
    </w:p>
    <w:p w:rsidR="0083682B" w:rsidRPr="001B14DE" w:rsidRDefault="0083682B" w:rsidP="0083682B">
      <w:pPr>
        <w:pStyle w:val="BodyText"/>
        <w:rPr>
          <w:sz w:val="22"/>
          <w:szCs w:val="22"/>
        </w:rPr>
      </w:pPr>
      <w:r w:rsidRPr="001B14DE">
        <w:rPr>
          <w:sz w:val="22"/>
          <w:szCs w:val="22"/>
        </w:rPr>
        <w:t xml:space="preserve">Ahead of implementation in April, the </w:t>
      </w:r>
      <w:r w:rsidR="007D2DCE">
        <w:rPr>
          <w:sz w:val="22"/>
          <w:szCs w:val="22"/>
        </w:rPr>
        <w:t>CER</w:t>
      </w:r>
      <w:r w:rsidRPr="001B14DE">
        <w:rPr>
          <w:sz w:val="22"/>
          <w:szCs w:val="22"/>
        </w:rPr>
        <w:t xml:space="preserve"> would:</w:t>
      </w:r>
    </w:p>
    <w:p w:rsidR="002F0738" w:rsidRPr="001B14DE" w:rsidRDefault="002F0738" w:rsidP="002F0738">
      <w:pPr>
        <w:pStyle w:val="BodyText"/>
        <w:numPr>
          <w:ilvl w:val="0"/>
          <w:numId w:val="47"/>
        </w:numPr>
        <w:rPr>
          <w:sz w:val="22"/>
          <w:szCs w:val="22"/>
        </w:rPr>
      </w:pPr>
      <w:r w:rsidRPr="001B14DE">
        <w:rPr>
          <w:sz w:val="22"/>
          <w:szCs w:val="22"/>
        </w:rPr>
        <w:t>undertake highly targeted consultation with contract holders to settle the design of the mechanism, and</w:t>
      </w:r>
    </w:p>
    <w:p w:rsidR="002F0738" w:rsidRPr="001B14DE" w:rsidRDefault="002F0738" w:rsidP="002F0738">
      <w:pPr>
        <w:pStyle w:val="BodyText"/>
        <w:numPr>
          <w:ilvl w:val="0"/>
          <w:numId w:val="47"/>
        </w:numPr>
        <w:rPr>
          <w:sz w:val="22"/>
          <w:szCs w:val="22"/>
        </w:rPr>
      </w:pPr>
      <w:r w:rsidRPr="001B14DE">
        <w:rPr>
          <w:sz w:val="22"/>
          <w:szCs w:val="22"/>
        </w:rPr>
        <w:t>develop the processes, IT infrastructure and communications materials to support the implementation of the mechanism</w:t>
      </w:r>
      <w:r w:rsidR="009D4E25" w:rsidRPr="001B14DE">
        <w:rPr>
          <w:sz w:val="22"/>
          <w:szCs w:val="22"/>
        </w:rPr>
        <w:t xml:space="preserve">, provide </w:t>
      </w:r>
      <w:r w:rsidR="00AE4A55" w:rsidRPr="001B14DE">
        <w:rPr>
          <w:sz w:val="22"/>
          <w:szCs w:val="22"/>
        </w:rPr>
        <w:t>clarity to the market</w:t>
      </w:r>
      <w:r w:rsidRPr="001B14DE">
        <w:rPr>
          <w:sz w:val="22"/>
          <w:szCs w:val="22"/>
        </w:rPr>
        <w:t xml:space="preserve"> and ensure that affected stakeholders understand the requirements and potential implications.</w:t>
      </w:r>
    </w:p>
    <w:p w:rsidR="00E34A19" w:rsidRPr="001B14DE" w:rsidRDefault="0001240F" w:rsidP="00AD3836">
      <w:pPr>
        <w:pStyle w:val="BodyText"/>
        <w:rPr>
          <w:color w:val="auto"/>
          <w:sz w:val="22"/>
          <w:szCs w:val="22"/>
        </w:rPr>
      </w:pPr>
      <w:r w:rsidRPr="001B14DE">
        <w:rPr>
          <w:color w:val="auto"/>
          <w:sz w:val="22"/>
          <w:szCs w:val="22"/>
        </w:rPr>
        <w:t>Implementation would be conduc</w:t>
      </w:r>
      <w:r w:rsidR="0093007C" w:rsidRPr="001B14DE">
        <w:rPr>
          <w:color w:val="auto"/>
          <w:sz w:val="22"/>
          <w:szCs w:val="22"/>
        </w:rPr>
        <w:t>t</w:t>
      </w:r>
      <w:r w:rsidRPr="001B14DE">
        <w:rPr>
          <w:color w:val="auto"/>
          <w:sz w:val="22"/>
          <w:szCs w:val="22"/>
        </w:rPr>
        <w:t>ed within the existing resourcing and agency structure</w:t>
      </w:r>
      <w:r w:rsidR="00E3094C">
        <w:rPr>
          <w:color w:val="auto"/>
          <w:sz w:val="22"/>
          <w:szCs w:val="22"/>
        </w:rPr>
        <w:t>,</w:t>
      </w:r>
      <w:r w:rsidRPr="001B14DE">
        <w:rPr>
          <w:color w:val="auto"/>
          <w:sz w:val="22"/>
          <w:szCs w:val="22"/>
        </w:rPr>
        <w:t xml:space="preserve"> and use the IT</w:t>
      </w:r>
      <w:r w:rsidR="00E34A19" w:rsidRPr="001B14DE">
        <w:rPr>
          <w:color w:val="auto"/>
          <w:sz w:val="22"/>
          <w:szCs w:val="22"/>
        </w:rPr>
        <w:t> </w:t>
      </w:r>
      <w:r w:rsidRPr="001B14DE">
        <w:rPr>
          <w:color w:val="auto"/>
          <w:sz w:val="22"/>
          <w:szCs w:val="22"/>
        </w:rPr>
        <w:t>framework that ERF participants are familiar with.</w:t>
      </w:r>
    </w:p>
    <w:p w:rsidR="0028777D" w:rsidRPr="00111E40" w:rsidRDefault="00C93E2E" w:rsidP="00AD3836">
      <w:pPr>
        <w:pStyle w:val="BodyText"/>
        <w:rPr>
          <w:color w:val="auto"/>
          <w:sz w:val="22"/>
          <w:szCs w:val="22"/>
        </w:rPr>
      </w:pPr>
      <w:r w:rsidRPr="001B14DE">
        <w:rPr>
          <w:sz w:val="22"/>
          <w:szCs w:val="22"/>
        </w:rPr>
        <w:t xml:space="preserve">Items that may be subject to </w:t>
      </w:r>
      <w:r w:rsidR="008C1146" w:rsidRPr="001B14DE">
        <w:rPr>
          <w:sz w:val="22"/>
          <w:szCs w:val="22"/>
        </w:rPr>
        <w:t>targeted consultation</w:t>
      </w:r>
      <w:r w:rsidR="0028777D" w:rsidRPr="001B14DE">
        <w:rPr>
          <w:sz w:val="22"/>
          <w:szCs w:val="22"/>
        </w:rPr>
        <w:t xml:space="preserve"> </w:t>
      </w:r>
      <w:r w:rsidR="005350EB" w:rsidRPr="001B14DE">
        <w:rPr>
          <w:sz w:val="22"/>
          <w:szCs w:val="22"/>
        </w:rPr>
        <w:t>include</w:t>
      </w:r>
      <w:r w:rsidR="00144E48" w:rsidRPr="001B14DE">
        <w:rPr>
          <w:sz w:val="22"/>
          <w:szCs w:val="22"/>
        </w:rPr>
        <w:t>:</w:t>
      </w:r>
      <w:r w:rsidR="005350EB" w:rsidRPr="001B14DE">
        <w:rPr>
          <w:sz w:val="22"/>
          <w:szCs w:val="22"/>
        </w:rPr>
        <w:t xml:space="preserve"> </w:t>
      </w:r>
      <w:r w:rsidR="00064405" w:rsidRPr="001B14DE">
        <w:rPr>
          <w:sz w:val="22"/>
          <w:szCs w:val="22"/>
        </w:rPr>
        <w:t xml:space="preserve">mechanisms </w:t>
      </w:r>
      <w:r w:rsidR="00B70F7E" w:rsidRPr="001B14DE">
        <w:rPr>
          <w:sz w:val="22"/>
          <w:szCs w:val="22"/>
        </w:rPr>
        <w:t xml:space="preserve">to share </w:t>
      </w:r>
      <w:r w:rsidR="00910915" w:rsidRPr="001B14DE">
        <w:rPr>
          <w:sz w:val="22"/>
          <w:szCs w:val="22"/>
        </w:rPr>
        <w:t>the additional revenue</w:t>
      </w:r>
      <w:r w:rsidR="00812C21" w:rsidRPr="001B14DE">
        <w:rPr>
          <w:sz w:val="22"/>
          <w:szCs w:val="22"/>
        </w:rPr>
        <w:t xml:space="preserve"> that </w:t>
      </w:r>
      <w:r w:rsidR="00812C21" w:rsidRPr="00111E40">
        <w:rPr>
          <w:sz w:val="22"/>
          <w:szCs w:val="22"/>
        </w:rPr>
        <w:t xml:space="preserve">contract holders may </w:t>
      </w:r>
      <w:r w:rsidR="00144E48" w:rsidRPr="00111E40">
        <w:rPr>
          <w:sz w:val="22"/>
          <w:szCs w:val="22"/>
        </w:rPr>
        <w:t>receive; the application</w:t>
      </w:r>
      <w:r w:rsidR="00FE5D13" w:rsidRPr="00111E40">
        <w:rPr>
          <w:sz w:val="22"/>
          <w:szCs w:val="22"/>
        </w:rPr>
        <w:t xml:space="preserve">, invoicing and payment </w:t>
      </w:r>
      <w:r w:rsidR="00451A22" w:rsidRPr="00111E40">
        <w:rPr>
          <w:sz w:val="22"/>
          <w:szCs w:val="22"/>
        </w:rPr>
        <w:t xml:space="preserve">processes; </w:t>
      </w:r>
      <w:r w:rsidR="00FF46A2" w:rsidRPr="00111E40">
        <w:rPr>
          <w:sz w:val="22"/>
          <w:szCs w:val="22"/>
        </w:rPr>
        <w:t xml:space="preserve">and other </w:t>
      </w:r>
      <w:r w:rsidR="004353C1" w:rsidRPr="00111E40">
        <w:rPr>
          <w:sz w:val="22"/>
          <w:szCs w:val="22"/>
        </w:rPr>
        <w:t xml:space="preserve">matters that may </w:t>
      </w:r>
      <w:r w:rsidR="0028777D" w:rsidRPr="00111E40">
        <w:rPr>
          <w:color w:val="auto"/>
          <w:sz w:val="22"/>
          <w:szCs w:val="22"/>
        </w:rPr>
        <w:t xml:space="preserve">improve implementation and reduce risk. </w:t>
      </w:r>
      <w:r w:rsidR="00913F4E" w:rsidRPr="00111E40">
        <w:rPr>
          <w:color w:val="auto"/>
          <w:sz w:val="22"/>
          <w:szCs w:val="22"/>
        </w:rPr>
        <w:t xml:space="preserve">The </w:t>
      </w:r>
      <w:r w:rsidR="007D2DCE" w:rsidRPr="00111E40">
        <w:rPr>
          <w:color w:val="auto"/>
          <w:sz w:val="22"/>
          <w:szCs w:val="22"/>
        </w:rPr>
        <w:t>CER</w:t>
      </w:r>
      <w:r w:rsidR="00CF66C3" w:rsidRPr="00111E40">
        <w:rPr>
          <w:color w:val="auto"/>
          <w:sz w:val="22"/>
          <w:szCs w:val="22"/>
        </w:rPr>
        <w:t xml:space="preserve"> </w:t>
      </w:r>
      <w:r w:rsidR="007C7CDB" w:rsidRPr="00111E40">
        <w:rPr>
          <w:color w:val="auto"/>
          <w:sz w:val="22"/>
          <w:szCs w:val="22"/>
        </w:rPr>
        <w:t xml:space="preserve">will settle these </w:t>
      </w:r>
      <w:r w:rsidR="00497AA4" w:rsidRPr="00111E40">
        <w:rPr>
          <w:color w:val="auto"/>
          <w:sz w:val="22"/>
          <w:szCs w:val="22"/>
        </w:rPr>
        <w:t xml:space="preserve">implementation </w:t>
      </w:r>
      <w:r w:rsidR="00393BD4" w:rsidRPr="00111E40">
        <w:rPr>
          <w:color w:val="auto"/>
          <w:sz w:val="22"/>
          <w:szCs w:val="22"/>
        </w:rPr>
        <w:t>matters</w:t>
      </w:r>
      <w:r w:rsidR="003D3BF9" w:rsidRPr="00111E40">
        <w:rPr>
          <w:color w:val="auto"/>
          <w:sz w:val="22"/>
          <w:szCs w:val="22"/>
        </w:rPr>
        <w:t xml:space="preserve"> as it </w:t>
      </w:r>
      <w:r w:rsidR="00A52C12" w:rsidRPr="00111E40">
        <w:rPr>
          <w:color w:val="auto"/>
          <w:sz w:val="22"/>
          <w:szCs w:val="22"/>
        </w:rPr>
        <w:t xml:space="preserve">manages </w:t>
      </w:r>
      <w:r w:rsidR="002057EB" w:rsidRPr="00111E40">
        <w:rPr>
          <w:color w:val="auto"/>
          <w:sz w:val="22"/>
          <w:szCs w:val="22"/>
        </w:rPr>
        <w:t xml:space="preserve">the administration of </w:t>
      </w:r>
      <w:r w:rsidR="004B52D4" w:rsidRPr="00111E40">
        <w:rPr>
          <w:color w:val="auto"/>
          <w:sz w:val="22"/>
          <w:szCs w:val="22"/>
        </w:rPr>
        <w:t>carbon abatement contracts and the ERF</w:t>
      </w:r>
      <w:r w:rsidR="007C7CDB" w:rsidRPr="00111E40">
        <w:rPr>
          <w:color w:val="auto"/>
          <w:sz w:val="22"/>
          <w:szCs w:val="22"/>
        </w:rPr>
        <w:t>.</w:t>
      </w:r>
      <w:r w:rsidR="005C0D8B" w:rsidRPr="00111E40">
        <w:rPr>
          <w:color w:val="auto"/>
          <w:sz w:val="22"/>
          <w:szCs w:val="22"/>
        </w:rPr>
        <w:t xml:space="preserve"> </w:t>
      </w:r>
    </w:p>
    <w:p w:rsidR="007051FF" w:rsidRPr="001B14DE" w:rsidRDefault="009360FF" w:rsidP="001A1BD7">
      <w:pPr>
        <w:pStyle w:val="BodyText"/>
        <w:rPr>
          <w:sz w:val="22"/>
          <w:szCs w:val="22"/>
        </w:rPr>
      </w:pPr>
      <w:r w:rsidRPr="00111E40">
        <w:rPr>
          <w:color w:val="auto"/>
          <w:sz w:val="22"/>
          <w:szCs w:val="22"/>
        </w:rPr>
        <w:t>A</w:t>
      </w:r>
      <w:r w:rsidR="009F00F4" w:rsidRPr="00111E40">
        <w:rPr>
          <w:color w:val="auto"/>
          <w:sz w:val="22"/>
          <w:szCs w:val="22"/>
        </w:rPr>
        <w:t xml:space="preserve">spects </w:t>
      </w:r>
      <w:r w:rsidR="005441E1" w:rsidRPr="00111E40">
        <w:rPr>
          <w:color w:val="auto"/>
          <w:sz w:val="22"/>
          <w:szCs w:val="22"/>
        </w:rPr>
        <w:t>no</w:t>
      </w:r>
      <w:r w:rsidR="000B50D6" w:rsidRPr="00111E40">
        <w:rPr>
          <w:color w:val="auto"/>
          <w:sz w:val="22"/>
          <w:szCs w:val="22"/>
        </w:rPr>
        <w:t>t</w:t>
      </w:r>
      <w:r w:rsidR="005441E1" w:rsidRPr="00111E40">
        <w:rPr>
          <w:color w:val="auto"/>
          <w:sz w:val="22"/>
          <w:szCs w:val="22"/>
        </w:rPr>
        <w:t xml:space="preserve"> within scope of the targeted consultation and implementation include </w:t>
      </w:r>
      <w:r w:rsidR="009F00F4" w:rsidRPr="00111E40">
        <w:rPr>
          <w:color w:val="auto"/>
          <w:sz w:val="22"/>
          <w:szCs w:val="22"/>
        </w:rPr>
        <w:t xml:space="preserve">changes to the </w:t>
      </w:r>
      <w:r w:rsidR="00E61B82" w:rsidRPr="00111E40">
        <w:rPr>
          <w:color w:val="auto"/>
          <w:sz w:val="22"/>
          <w:szCs w:val="22"/>
        </w:rPr>
        <w:t xml:space="preserve">quantum of </w:t>
      </w:r>
      <w:r w:rsidR="008E77EE" w:rsidRPr="00111E40">
        <w:rPr>
          <w:color w:val="auto"/>
          <w:sz w:val="22"/>
          <w:szCs w:val="22"/>
        </w:rPr>
        <w:t xml:space="preserve">payments </w:t>
      </w:r>
      <w:r w:rsidR="004C247D" w:rsidRPr="00111E40">
        <w:rPr>
          <w:color w:val="auto"/>
          <w:sz w:val="22"/>
          <w:szCs w:val="22"/>
        </w:rPr>
        <w:t xml:space="preserve">that would </w:t>
      </w:r>
      <w:r w:rsidRPr="00111E40">
        <w:rPr>
          <w:color w:val="auto"/>
          <w:sz w:val="22"/>
          <w:szCs w:val="22"/>
        </w:rPr>
        <w:t xml:space="preserve">offered under the </w:t>
      </w:r>
      <w:r w:rsidR="008E77EE" w:rsidRPr="00111E40">
        <w:rPr>
          <w:color w:val="auto"/>
          <w:sz w:val="22"/>
          <w:szCs w:val="22"/>
        </w:rPr>
        <w:t>norm</w:t>
      </w:r>
      <w:r w:rsidRPr="00111E40">
        <w:rPr>
          <w:color w:val="auto"/>
          <w:sz w:val="22"/>
          <w:szCs w:val="22"/>
        </w:rPr>
        <w:t xml:space="preserve">alised </w:t>
      </w:r>
      <w:r w:rsidR="008E77EE" w:rsidRPr="00111E40">
        <w:rPr>
          <w:color w:val="auto"/>
          <w:sz w:val="22"/>
          <w:szCs w:val="22"/>
        </w:rPr>
        <w:t>BMD process</w:t>
      </w:r>
      <w:r w:rsidR="00C21B65" w:rsidRPr="00111E40">
        <w:rPr>
          <w:color w:val="auto"/>
          <w:sz w:val="22"/>
          <w:szCs w:val="22"/>
        </w:rPr>
        <w:t xml:space="preserve"> </w:t>
      </w:r>
      <w:r w:rsidR="005441E1" w:rsidRPr="00111E40">
        <w:rPr>
          <w:color w:val="auto"/>
          <w:sz w:val="22"/>
          <w:szCs w:val="22"/>
        </w:rPr>
        <w:t>or the provision of optional delivery contracts for exiting contract volume.</w:t>
      </w:r>
      <w:r w:rsidR="0065228F" w:rsidRPr="00111E40">
        <w:rPr>
          <w:color w:val="auto"/>
          <w:sz w:val="22"/>
          <w:szCs w:val="22"/>
        </w:rPr>
        <w:t xml:space="preserve"> </w:t>
      </w:r>
    </w:p>
    <w:p w:rsidR="002F0738" w:rsidRPr="001B14DE" w:rsidRDefault="002F0738" w:rsidP="002F0738">
      <w:pPr>
        <w:pStyle w:val="BodyText"/>
        <w:rPr>
          <w:sz w:val="22"/>
          <w:szCs w:val="22"/>
        </w:rPr>
      </w:pPr>
      <w:r w:rsidRPr="001B14DE">
        <w:rPr>
          <w:sz w:val="22"/>
          <w:szCs w:val="22"/>
        </w:rPr>
        <w:t xml:space="preserve">Contracted ACCUs will be released in six-month delivery windows, to moderate the rate at which volume is released into the market. In the first instance, applications could open in April 2022 for contract holders to apply to be released from delivery milestones scheduled between 1 July 2022 and 31 December 2022. Delivery milestones scheduled between the announcement and </w:t>
      </w:r>
      <w:r w:rsidR="008B50B2" w:rsidRPr="001B14DE">
        <w:rPr>
          <w:sz w:val="22"/>
          <w:szCs w:val="22"/>
        </w:rPr>
        <w:t>30 June</w:t>
      </w:r>
      <w:r w:rsidRPr="001B14DE">
        <w:rPr>
          <w:sz w:val="22"/>
          <w:szCs w:val="22"/>
        </w:rPr>
        <w:t xml:space="preserve"> 2022 will be </w:t>
      </w:r>
      <w:r w:rsidR="00E3094C">
        <w:rPr>
          <w:sz w:val="22"/>
          <w:szCs w:val="22"/>
        </w:rPr>
        <w:t>granted</w:t>
      </w:r>
      <w:r w:rsidR="008B50B2" w:rsidRPr="001B14DE">
        <w:rPr>
          <w:sz w:val="22"/>
          <w:szCs w:val="22"/>
        </w:rPr>
        <w:t xml:space="preserve"> </w:t>
      </w:r>
      <w:r w:rsidRPr="001B14DE">
        <w:rPr>
          <w:sz w:val="22"/>
          <w:szCs w:val="22"/>
        </w:rPr>
        <w:t>extensions and also be eligible to apply. Subsequent windows could fall between 1 January and 30 June, and 1 July and 31 December in each year, with applications open two months prior to each window (i.e. in April and October, respectively).</w:t>
      </w:r>
    </w:p>
    <w:p w:rsidR="002F0738" w:rsidRPr="001B14DE" w:rsidRDefault="002F0738" w:rsidP="002F0738">
      <w:pPr>
        <w:pStyle w:val="Heading4"/>
      </w:pPr>
      <w:r w:rsidRPr="001B14DE">
        <w:t>Implementation risks</w:t>
      </w:r>
    </w:p>
    <w:p w:rsidR="002F0738" w:rsidRPr="001B14DE" w:rsidRDefault="002F0738" w:rsidP="002F0738">
      <w:pPr>
        <w:pStyle w:val="BodyText"/>
        <w:rPr>
          <w:sz w:val="22"/>
          <w:szCs w:val="22"/>
        </w:rPr>
      </w:pPr>
      <w:r w:rsidRPr="001B14DE">
        <w:rPr>
          <w:sz w:val="22"/>
          <w:szCs w:val="22"/>
        </w:rPr>
        <w:t>As the proposal will involve new processes, there are a range of potential risks including:</w:t>
      </w:r>
    </w:p>
    <w:p w:rsidR="002F0738" w:rsidRPr="001B14DE" w:rsidRDefault="002F0738" w:rsidP="002F0738">
      <w:pPr>
        <w:pStyle w:val="BodyText"/>
        <w:numPr>
          <w:ilvl w:val="0"/>
          <w:numId w:val="48"/>
        </w:numPr>
        <w:rPr>
          <w:sz w:val="22"/>
          <w:szCs w:val="22"/>
        </w:rPr>
      </w:pPr>
      <w:r w:rsidRPr="001B14DE">
        <w:rPr>
          <w:sz w:val="22"/>
          <w:szCs w:val="22"/>
        </w:rPr>
        <w:t xml:space="preserve">Unanticipated and significant </w:t>
      </w:r>
      <w:r w:rsidR="002B79D7" w:rsidRPr="001B14DE">
        <w:rPr>
          <w:sz w:val="22"/>
          <w:szCs w:val="22"/>
        </w:rPr>
        <w:t xml:space="preserve">adverse </w:t>
      </w:r>
      <w:r w:rsidRPr="001B14DE">
        <w:rPr>
          <w:sz w:val="22"/>
          <w:szCs w:val="22"/>
        </w:rPr>
        <w:t>market impacts</w:t>
      </w:r>
      <w:r w:rsidR="0064483A">
        <w:rPr>
          <w:sz w:val="22"/>
          <w:szCs w:val="22"/>
        </w:rPr>
        <w:t>,</w:t>
      </w:r>
    </w:p>
    <w:p w:rsidR="002F0738" w:rsidRPr="001B14DE" w:rsidRDefault="002F0738" w:rsidP="002F0738">
      <w:pPr>
        <w:pStyle w:val="BodyText"/>
        <w:numPr>
          <w:ilvl w:val="0"/>
          <w:numId w:val="48"/>
        </w:numPr>
        <w:rPr>
          <w:sz w:val="22"/>
          <w:szCs w:val="22"/>
        </w:rPr>
      </w:pPr>
      <w:r w:rsidRPr="001B14DE">
        <w:rPr>
          <w:sz w:val="22"/>
          <w:szCs w:val="22"/>
        </w:rPr>
        <w:t>Applications and payments cannot be administered in a timely manner, and</w:t>
      </w:r>
    </w:p>
    <w:p w:rsidR="002F0738" w:rsidRPr="001B14DE" w:rsidRDefault="002F0738" w:rsidP="002F0738">
      <w:pPr>
        <w:pStyle w:val="BodyText"/>
        <w:numPr>
          <w:ilvl w:val="0"/>
          <w:numId w:val="48"/>
        </w:numPr>
        <w:rPr>
          <w:sz w:val="22"/>
          <w:szCs w:val="22"/>
        </w:rPr>
      </w:pPr>
      <w:r w:rsidRPr="001B14DE">
        <w:rPr>
          <w:sz w:val="22"/>
          <w:szCs w:val="22"/>
        </w:rPr>
        <w:t>Third party conflicts and disputes arise around benefit sharing arrangements.</w:t>
      </w:r>
    </w:p>
    <w:p w:rsidR="002F0738" w:rsidRPr="001B14DE" w:rsidRDefault="002F0738" w:rsidP="002F0738">
      <w:pPr>
        <w:pStyle w:val="BodyText"/>
        <w:rPr>
          <w:sz w:val="22"/>
          <w:szCs w:val="22"/>
        </w:rPr>
      </w:pPr>
      <w:r w:rsidRPr="001B14DE">
        <w:rPr>
          <w:sz w:val="22"/>
          <w:szCs w:val="22"/>
        </w:rPr>
        <w:t xml:space="preserve">The consequences from these risks include reputation impacts to the scheme and </w:t>
      </w:r>
      <w:r w:rsidR="007D2DCE">
        <w:rPr>
          <w:sz w:val="22"/>
          <w:szCs w:val="22"/>
        </w:rPr>
        <w:t>CER</w:t>
      </w:r>
      <w:r w:rsidRPr="001B14DE">
        <w:rPr>
          <w:sz w:val="22"/>
          <w:szCs w:val="22"/>
        </w:rPr>
        <w:t xml:space="preserve">. The likelihood of these risk events varies. </w:t>
      </w:r>
    </w:p>
    <w:p w:rsidR="002F0738" w:rsidRPr="001B14DE" w:rsidRDefault="002F0738" w:rsidP="002F0738">
      <w:pPr>
        <w:pStyle w:val="BodyText"/>
        <w:rPr>
          <w:sz w:val="22"/>
          <w:szCs w:val="22"/>
        </w:rPr>
      </w:pPr>
      <w:r w:rsidRPr="001B14DE">
        <w:rPr>
          <w:sz w:val="22"/>
          <w:szCs w:val="22"/>
        </w:rPr>
        <w:t xml:space="preserve">The </w:t>
      </w:r>
      <w:r w:rsidR="007D2DCE">
        <w:rPr>
          <w:sz w:val="22"/>
          <w:szCs w:val="22"/>
        </w:rPr>
        <w:t>CER</w:t>
      </w:r>
      <w:r w:rsidRPr="001B14DE">
        <w:rPr>
          <w:sz w:val="22"/>
          <w:szCs w:val="22"/>
        </w:rPr>
        <w:t xml:space="preserve"> will work closely with the Department and other relevant areas to ensure that risks are adequately managed, through:</w:t>
      </w:r>
    </w:p>
    <w:p w:rsidR="002F0738" w:rsidRPr="001B14DE" w:rsidRDefault="002F0738" w:rsidP="002F0738">
      <w:pPr>
        <w:pStyle w:val="BodyText"/>
        <w:numPr>
          <w:ilvl w:val="0"/>
          <w:numId w:val="49"/>
        </w:numPr>
        <w:rPr>
          <w:sz w:val="22"/>
          <w:szCs w:val="22"/>
        </w:rPr>
      </w:pPr>
      <w:r w:rsidRPr="001B14DE">
        <w:rPr>
          <w:sz w:val="22"/>
          <w:szCs w:val="22"/>
        </w:rPr>
        <w:t>Adopting a transparent approach to implementation and clearly communicating the potential volumes that could be released onto the private market</w:t>
      </w:r>
      <w:r w:rsidR="00EF1D96" w:rsidRPr="001B14DE">
        <w:rPr>
          <w:sz w:val="22"/>
          <w:szCs w:val="22"/>
        </w:rPr>
        <w:t xml:space="preserve">. Existing </w:t>
      </w:r>
      <w:r w:rsidR="00D81820" w:rsidRPr="001B14DE">
        <w:rPr>
          <w:sz w:val="22"/>
          <w:szCs w:val="22"/>
        </w:rPr>
        <w:t xml:space="preserve">communication tools such as the Quarterly Carbon Market Report </w:t>
      </w:r>
      <w:r w:rsidR="00441DC3" w:rsidRPr="001B14DE">
        <w:rPr>
          <w:sz w:val="22"/>
          <w:szCs w:val="22"/>
        </w:rPr>
        <w:t xml:space="preserve">and the </w:t>
      </w:r>
      <w:r w:rsidR="00742A09" w:rsidRPr="001B14DE">
        <w:rPr>
          <w:sz w:val="22"/>
          <w:szCs w:val="22"/>
        </w:rPr>
        <w:t>c</w:t>
      </w:r>
      <w:r w:rsidR="00441DC3" w:rsidRPr="001B14DE">
        <w:rPr>
          <w:sz w:val="22"/>
          <w:szCs w:val="22"/>
        </w:rPr>
        <w:t>arbon</w:t>
      </w:r>
      <w:r w:rsidR="00AE3907" w:rsidRPr="001B14DE">
        <w:rPr>
          <w:sz w:val="22"/>
          <w:szCs w:val="22"/>
        </w:rPr>
        <w:t xml:space="preserve"> abatement contract register </w:t>
      </w:r>
      <w:r w:rsidR="00250508" w:rsidRPr="001B14DE">
        <w:rPr>
          <w:sz w:val="22"/>
          <w:szCs w:val="22"/>
        </w:rPr>
        <w:t xml:space="preserve">will also be utilised to </w:t>
      </w:r>
      <w:r w:rsidR="003A03B7" w:rsidRPr="001B14DE">
        <w:rPr>
          <w:sz w:val="22"/>
          <w:szCs w:val="22"/>
        </w:rPr>
        <w:t>report outcomes to the market</w:t>
      </w:r>
      <w:r w:rsidR="00AA0A55" w:rsidRPr="001B14DE">
        <w:rPr>
          <w:sz w:val="22"/>
          <w:szCs w:val="22"/>
        </w:rPr>
        <w:t>,</w:t>
      </w:r>
    </w:p>
    <w:p w:rsidR="002F0738" w:rsidRPr="001B14DE" w:rsidRDefault="002F0738" w:rsidP="002F0738">
      <w:pPr>
        <w:pStyle w:val="BodyText"/>
        <w:numPr>
          <w:ilvl w:val="0"/>
          <w:numId w:val="49"/>
        </w:numPr>
        <w:rPr>
          <w:sz w:val="22"/>
          <w:szCs w:val="22"/>
        </w:rPr>
      </w:pPr>
      <w:r w:rsidRPr="001B14DE">
        <w:rPr>
          <w:sz w:val="22"/>
          <w:szCs w:val="22"/>
        </w:rPr>
        <w:t>Closely monitor</w:t>
      </w:r>
      <w:r w:rsidR="002B79D7" w:rsidRPr="001B14DE">
        <w:rPr>
          <w:sz w:val="22"/>
          <w:szCs w:val="22"/>
        </w:rPr>
        <w:t>ing</w:t>
      </w:r>
      <w:r w:rsidRPr="001B14DE">
        <w:rPr>
          <w:sz w:val="22"/>
          <w:szCs w:val="22"/>
        </w:rPr>
        <w:t xml:space="preserve"> market trends and intelligence, and</w:t>
      </w:r>
    </w:p>
    <w:p w:rsidR="002F0738" w:rsidRPr="001B14DE" w:rsidRDefault="002F0738" w:rsidP="002F0738">
      <w:pPr>
        <w:pStyle w:val="BodyText"/>
        <w:numPr>
          <w:ilvl w:val="0"/>
          <w:numId w:val="49"/>
        </w:numPr>
        <w:rPr>
          <w:sz w:val="22"/>
          <w:szCs w:val="22"/>
        </w:rPr>
      </w:pPr>
      <w:r w:rsidRPr="001B14DE">
        <w:rPr>
          <w:sz w:val="22"/>
          <w:szCs w:val="22"/>
        </w:rPr>
        <w:t>Arranging bilateral meetings with key stakeholders to seek feedback on key aspects of the proposal, including benefit sharing arrangements.</w:t>
      </w:r>
    </w:p>
    <w:p w:rsidR="002F0738" w:rsidRPr="001B14DE" w:rsidRDefault="002F0738" w:rsidP="002F0738">
      <w:pPr>
        <w:pStyle w:val="Heading4"/>
      </w:pPr>
      <w:r w:rsidRPr="001B14DE">
        <w:t>Evaluation</w:t>
      </w:r>
    </w:p>
    <w:p w:rsidR="002F0738" w:rsidRPr="001B14DE" w:rsidRDefault="002F0738" w:rsidP="002F0738">
      <w:pPr>
        <w:pStyle w:val="BodyText"/>
        <w:rPr>
          <w:sz w:val="22"/>
          <w:szCs w:val="22"/>
        </w:rPr>
      </w:pPr>
      <w:r w:rsidRPr="001B14DE">
        <w:rPr>
          <w:sz w:val="22"/>
          <w:szCs w:val="22"/>
        </w:rPr>
        <w:t xml:space="preserve">The mechanism will be internally reviewed by the </w:t>
      </w:r>
      <w:r w:rsidR="007D2DCE">
        <w:rPr>
          <w:sz w:val="22"/>
          <w:szCs w:val="22"/>
        </w:rPr>
        <w:t>CER</w:t>
      </w:r>
      <w:r w:rsidRPr="001B14DE">
        <w:rPr>
          <w:sz w:val="22"/>
          <w:szCs w:val="22"/>
        </w:rPr>
        <w:t xml:space="preserve"> by June 2023 to ensure that the mechanism is fit-for-purpose and sufficiently manages potential risks and adverse impacts. This will allow processes to be refined if necessary. </w:t>
      </w:r>
    </w:p>
    <w:p w:rsidR="00FD7424" w:rsidRPr="00CC30C4" w:rsidRDefault="00FD7424" w:rsidP="002F0738">
      <w:pPr>
        <w:pStyle w:val="BodyText"/>
        <w:rPr>
          <w:sz w:val="22"/>
          <w:szCs w:val="22"/>
        </w:rPr>
      </w:pPr>
      <w:r w:rsidRPr="001B14DE">
        <w:rPr>
          <w:sz w:val="22"/>
          <w:szCs w:val="22"/>
        </w:rPr>
        <w:t xml:space="preserve">The scope of the review is anticipated </w:t>
      </w:r>
      <w:r w:rsidR="00773C37" w:rsidRPr="001B14DE">
        <w:rPr>
          <w:sz w:val="22"/>
          <w:szCs w:val="22"/>
        </w:rPr>
        <w:t xml:space="preserve">to </w:t>
      </w:r>
      <w:r w:rsidR="004C74C6" w:rsidRPr="001B14DE">
        <w:rPr>
          <w:sz w:val="22"/>
          <w:szCs w:val="22"/>
        </w:rPr>
        <w:t xml:space="preserve">consider </w:t>
      </w:r>
      <w:r w:rsidR="00BF7B0A" w:rsidRPr="001B14DE">
        <w:rPr>
          <w:sz w:val="22"/>
          <w:szCs w:val="22"/>
        </w:rPr>
        <w:t xml:space="preserve">the timing and manner in which information is communicated to the market, the </w:t>
      </w:r>
      <w:r w:rsidR="002B5AB7" w:rsidRPr="001B14DE">
        <w:rPr>
          <w:sz w:val="22"/>
          <w:szCs w:val="22"/>
        </w:rPr>
        <w:t xml:space="preserve">administrative </w:t>
      </w:r>
      <w:r w:rsidR="004C74C6" w:rsidRPr="001B14DE">
        <w:rPr>
          <w:sz w:val="22"/>
          <w:szCs w:val="22"/>
        </w:rPr>
        <w:t xml:space="preserve">effort required by both </w:t>
      </w:r>
      <w:r w:rsidR="002B5AB7" w:rsidRPr="001B14DE">
        <w:rPr>
          <w:sz w:val="22"/>
          <w:szCs w:val="22"/>
        </w:rPr>
        <w:t xml:space="preserve">contract </w:t>
      </w:r>
      <w:r w:rsidR="000F1DCE" w:rsidRPr="001B14DE">
        <w:rPr>
          <w:sz w:val="22"/>
          <w:szCs w:val="22"/>
        </w:rPr>
        <w:t xml:space="preserve">holders and the </w:t>
      </w:r>
      <w:r w:rsidR="007D2DCE">
        <w:rPr>
          <w:sz w:val="22"/>
          <w:szCs w:val="22"/>
        </w:rPr>
        <w:t>CER</w:t>
      </w:r>
      <w:r w:rsidR="004C74C6" w:rsidRPr="001B14DE">
        <w:rPr>
          <w:sz w:val="22"/>
          <w:szCs w:val="22"/>
        </w:rPr>
        <w:t xml:space="preserve"> in administering the </w:t>
      </w:r>
      <w:r w:rsidR="00646A84" w:rsidRPr="001B14DE">
        <w:rPr>
          <w:sz w:val="22"/>
          <w:szCs w:val="22"/>
        </w:rPr>
        <w:t xml:space="preserve">release of contract volume, </w:t>
      </w:r>
      <w:r w:rsidR="00250D45" w:rsidRPr="001B14DE">
        <w:rPr>
          <w:sz w:val="22"/>
          <w:szCs w:val="22"/>
        </w:rPr>
        <w:t xml:space="preserve">and </w:t>
      </w:r>
      <w:r w:rsidR="002C3DE7" w:rsidRPr="001B14DE">
        <w:rPr>
          <w:sz w:val="22"/>
          <w:szCs w:val="22"/>
        </w:rPr>
        <w:t xml:space="preserve">matters that have been identified as part of the </w:t>
      </w:r>
      <w:r w:rsidR="006931F5" w:rsidRPr="001B14DE">
        <w:rPr>
          <w:sz w:val="22"/>
          <w:szCs w:val="22"/>
        </w:rPr>
        <w:t>implementation</w:t>
      </w:r>
      <w:r w:rsidR="00394D2E" w:rsidRPr="001B14DE">
        <w:rPr>
          <w:sz w:val="22"/>
          <w:szCs w:val="22"/>
        </w:rPr>
        <w:t xml:space="preserve"> and </w:t>
      </w:r>
      <w:r w:rsidR="00394D2E" w:rsidRPr="00CC30C4">
        <w:rPr>
          <w:sz w:val="22"/>
          <w:szCs w:val="22"/>
        </w:rPr>
        <w:t xml:space="preserve">administration of the </w:t>
      </w:r>
      <w:r w:rsidR="00995F87" w:rsidRPr="00CC30C4">
        <w:rPr>
          <w:sz w:val="22"/>
          <w:szCs w:val="22"/>
        </w:rPr>
        <w:t>policy.</w:t>
      </w:r>
    </w:p>
    <w:p w:rsidR="004267FC" w:rsidRPr="00CC30C4" w:rsidRDefault="003A5262" w:rsidP="004267FC">
      <w:pPr>
        <w:rPr>
          <w:sz w:val="22"/>
          <w:szCs w:val="22"/>
        </w:rPr>
      </w:pPr>
      <w:r w:rsidRPr="00CC30C4">
        <w:rPr>
          <w:sz w:val="22"/>
          <w:szCs w:val="22"/>
        </w:rPr>
        <w:t xml:space="preserve">A range of evaluation metrics could be used to monitor and measure policy outcomes </w:t>
      </w:r>
      <w:r w:rsidR="00A84F72" w:rsidRPr="00CC30C4">
        <w:rPr>
          <w:sz w:val="22"/>
          <w:szCs w:val="22"/>
        </w:rPr>
        <w:t xml:space="preserve">and subsequently identify areas for improvement and refinement where necessary, </w:t>
      </w:r>
      <w:r w:rsidR="00355FF7" w:rsidRPr="00CC30C4">
        <w:rPr>
          <w:sz w:val="22"/>
          <w:szCs w:val="22"/>
        </w:rPr>
        <w:t>t</w:t>
      </w:r>
      <w:r w:rsidR="00A84F72" w:rsidRPr="00CC30C4">
        <w:rPr>
          <w:sz w:val="22"/>
          <w:szCs w:val="22"/>
        </w:rPr>
        <w:t>hese metrics could include:</w:t>
      </w:r>
      <w:r w:rsidR="004267FC" w:rsidRPr="00CC30C4">
        <w:rPr>
          <w:sz w:val="22"/>
          <w:szCs w:val="22"/>
        </w:rPr>
        <w:t xml:space="preserve"> </w:t>
      </w:r>
    </w:p>
    <w:p w:rsidR="004267FC" w:rsidRPr="00CC30C4" w:rsidRDefault="004267FC" w:rsidP="004267FC">
      <w:pPr>
        <w:pStyle w:val="BodyText"/>
        <w:numPr>
          <w:ilvl w:val="0"/>
          <w:numId w:val="38"/>
        </w:numPr>
        <w:rPr>
          <w:sz w:val="22"/>
          <w:szCs w:val="22"/>
        </w:rPr>
      </w:pPr>
      <w:r w:rsidRPr="00CC30C4">
        <w:rPr>
          <w:sz w:val="22"/>
          <w:szCs w:val="22"/>
        </w:rPr>
        <w:t xml:space="preserve">The avoidance of </w:t>
      </w:r>
      <w:r w:rsidR="000B7D42" w:rsidRPr="00CC30C4">
        <w:rPr>
          <w:sz w:val="22"/>
          <w:szCs w:val="22"/>
        </w:rPr>
        <w:t>widespread delivery failures and BMD, measured through uptake of the policy and the number of BMDs administered after the policy has been implemented</w:t>
      </w:r>
      <w:r w:rsidR="00D9251F" w:rsidRPr="00CC30C4">
        <w:rPr>
          <w:sz w:val="22"/>
          <w:szCs w:val="22"/>
        </w:rPr>
        <w:t>.</w:t>
      </w:r>
    </w:p>
    <w:p w:rsidR="00B749C5" w:rsidRPr="00CC30C4" w:rsidRDefault="00B749C5" w:rsidP="00B749C5">
      <w:pPr>
        <w:pStyle w:val="BodyText"/>
        <w:numPr>
          <w:ilvl w:val="0"/>
          <w:numId w:val="38"/>
        </w:numPr>
        <w:rPr>
          <w:sz w:val="22"/>
          <w:szCs w:val="22"/>
        </w:rPr>
      </w:pPr>
      <w:r w:rsidRPr="00CC30C4">
        <w:rPr>
          <w:sz w:val="22"/>
          <w:szCs w:val="22"/>
        </w:rPr>
        <w:t>The regulatory burden for both contract holders and the Government from contract enforcement is lower than what would have otherwise occurred under a disorderly exit. This could be measured through the time taken to administer each released milestone, and feedback from stakeholders about the application and payment process</w:t>
      </w:r>
      <w:r w:rsidR="00D9251F" w:rsidRPr="00CC30C4">
        <w:rPr>
          <w:sz w:val="22"/>
          <w:szCs w:val="22"/>
        </w:rPr>
        <w:t>.</w:t>
      </w:r>
    </w:p>
    <w:p w:rsidR="004267FC" w:rsidRPr="00CC30C4" w:rsidRDefault="0077574B" w:rsidP="004267FC">
      <w:pPr>
        <w:pStyle w:val="BodyText"/>
        <w:numPr>
          <w:ilvl w:val="0"/>
          <w:numId w:val="38"/>
        </w:numPr>
        <w:rPr>
          <w:sz w:val="22"/>
          <w:szCs w:val="22"/>
        </w:rPr>
      </w:pPr>
      <w:r w:rsidRPr="00CC30C4">
        <w:rPr>
          <w:sz w:val="22"/>
          <w:szCs w:val="22"/>
        </w:rPr>
        <w:t xml:space="preserve">Higher market confidence and stability than what otherwise could have occurred under a disorderly exit. This would be supported by </w:t>
      </w:r>
      <w:r w:rsidR="00CC484E" w:rsidRPr="00CC30C4">
        <w:rPr>
          <w:sz w:val="22"/>
          <w:szCs w:val="22"/>
        </w:rPr>
        <w:t xml:space="preserve">more transparency, clarity and moderation with respect to the </w:t>
      </w:r>
      <w:r w:rsidR="004267FC" w:rsidRPr="00CC30C4">
        <w:rPr>
          <w:sz w:val="22"/>
          <w:szCs w:val="22"/>
        </w:rPr>
        <w:t>flow of ACCUs being released into the private market</w:t>
      </w:r>
      <w:r w:rsidR="00CC484E" w:rsidRPr="00CC30C4">
        <w:rPr>
          <w:sz w:val="22"/>
          <w:szCs w:val="22"/>
        </w:rPr>
        <w:t xml:space="preserve">. This could be measured by monitoring </w:t>
      </w:r>
      <w:r w:rsidR="00D9251F" w:rsidRPr="00CC30C4">
        <w:rPr>
          <w:sz w:val="22"/>
          <w:szCs w:val="22"/>
        </w:rPr>
        <w:t>market trends, such as ACCU prices and the number and volume of transactions</w:t>
      </w:r>
      <w:r w:rsidR="00D32353" w:rsidRPr="00CC30C4">
        <w:rPr>
          <w:sz w:val="22"/>
          <w:szCs w:val="22"/>
        </w:rPr>
        <w:t xml:space="preserve"> and </w:t>
      </w:r>
      <w:r w:rsidR="00B36636" w:rsidRPr="00CC30C4">
        <w:rPr>
          <w:sz w:val="22"/>
          <w:szCs w:val="22"/>
        </w:rPr>
        <w:t xml:space="preserve">the rate at </w:t>
      </w:r>
      <w:r w:rsidR="00D12388" w:rsidRPr="00CC30C4">
        <w:rPr>
          <w:sz w:val="22"/>
          <w:szCs w:val="22"/>
        </w:rPr>
        <w:t>which new projects are being registered</w:t>
      </w:r>
      <w:r w:rsidR="00D9251F" w:rsidRPr="00CC30C4">
        <w:rPr>
          <w:sz w:val="22"/>
          <w:szCs w:val="22"/>
        </w:rPr>
        <w:t>.</w:t>
      </w:r>
    </w:p>
    <w:p w:rsidR="00854599" w:rsidRPr="00CC30C4" w:rsidRDefault="005B0E9E" w:rsidP="00CC30C4">
      <w:pPr>
        <w:pStyle w:val="BodyText"/>
        <w:numPr>
          <w:ilvl w:val="0"/>
          <w:numId w:val="38"/>
        </w:numPr>
        <w:rPr>
          <w:sz w:val="22"/>
          <w:szCs w:val="22"/>
        </w:rPr>
      </w:pPr>
      <w:r>
        <w:rPr>
          <w:sz w:val="22"/>
          <w:szCs w:val="22"/>
        </w:rPr>
        <w:t xml:space="preserve">The Government and the CER </w:t>
      </w:r>
      <w:r w:rsidR="00A87334" w:rsidRPr="00CC30C4">
        <w:rPr>
          <w:sz w:val="22"/>
          <w:szCs w:val="22"/>
        </w:rPr>
        <w:t>are seen to be responsive to changing market conditions. This could be measured through stakeholder feedback.</w:t>
      </w:r>
    </w:p>
    <w:p w:rsidR="00694384" w:rsidRPr="00111E40" w:rsidRDefault="00694384" w:rsidP="002F0738">
      <w:pPr>
        <w:pStyle w:val="BodyText"/>
        <w:rPr>
          <w:sz w:val="22"/>
          <w:szCs w:val="22"/>
        </w:rPr>
      </w:pPr>
      <w:r w:rsidRPr="00111E40">
        <w:rPr>
          <w:sz w:val="22"/>
          <w:szCs w:val="22"/>
        </w:rPr>
        <w:t>Broader evaluations of the ERF, Australia’s Long Term Emissions Reduction Plan and the annual Low Emissions Technology Statement also provide opportunities to examine the success of this mechanism in contributing to the ERF’s objective of delivering emissions reductions and incentivising low cost abatement:</w:t>
      </w:r>
    </w:p>
    <w:p w:rsidR="00B724B4" w:rsidRPr="00111E40" w:rsidRDefault="00B724B4" w:rsidP="00694384">
      <w:pPr>
        <w:pStyle w:val="BodyText"/>
        <w:numPr>
          <w:ilvl w:val="0"/>
          <w:numId w:val="68"/>
        </w:numPr>
        <w:rPr>
          <w:sz w:val="22"/>
          <w:szCs w:val="22"/>
        </w:rPr>
      </w:pPr>
      <w:r w:rsidRPr="00111E40">
        <w:rPr>
          <w:sz w:val="22"/>
          <w:szCs w:val="22"/>
        </w:rPr>
        <w:t xml:space="preserve">The Climate Change Authority is required to review the </w:t>
      </w:r>
      <w:r w:rsidR="005B0E9E">
        <w:rPr>
          <w:sz w:val="22"/>
          <w:szCs w:val="22"/>
        </w:rPr>
        <w:t xml:space="preserve">ERF </w:t>
      </w:r>
      <w:r w:rsidRPr="00111E40">
        <w:rPr>
          <w:sz w:val="22"/>
          <w:szCs w:val="22"/>
        </w:rPr>
        <w:t xml:space="preserve">every three years as set out in the </w:t>
      </w:r>
      <w:r w:rsidRPr="00111E40">
        <w:rPr>
          <w:i/>
          <w:sz w:val="22"/>
          <w:szCs w:val="22"/>
        </w:rPr>
        <w:t>Carbon Credits (Carbon Farming Initiative) Act 2011</w:t>
      </w:r>
      <w:r w:rsidRPr="00111E40">
        <w:rPr>
          <w:sz w:val="22"/>
          <w:szCs w:val="22"/>
        </w:rPr>
        <w:t xml:space="preserve">. </w:t>
      </w:r>
      <w:r w:rsidR="008078F5" w:rsidRPr="00111E40">
        <w:rPr>
          <w:sz w:val="22"/>
          <w:szCs w:val="22"/>
        </w:rPr>
        <w:t>The Climate Change Authority will provide its next independent review of the ERF in 2023</w:t>
      </w:r>
      <w:r w:rsidR="00694384" w:rsidRPr="00111E40">
        <w:rPr>
          <w:sz w:val="22"/>
          <w:szCs w:val="22"/>
        </w:rPr>
        <w:t>.</w:t>
      </w:r>
      <w:r w:rsidR="008078F5" w:rsidRPr="00111E40">
        <w:rPr>
          <w:sz w:val="22"/>
          <w:szCs w:val="22"/>
        </w:rPr>
        <w:t xml:space="preserve"> </w:t>
      </w:r>
    </w:p>
    <w:p w:rsidR="007C5FA7" w:rsidRPr="007E3852" w:rsidRDefault="00694384" w:rsidP="00E6567D">
      <w:pPr>
        <w:rPr>
          <w:rFonts w:ascii="Century Gothic" w:hAnsi="Century Gothic"/>
          <w:b/>
          <w:color w:val="014463"/>
          <w:sz w:val="60"/>
          <w:szCs w:val="60"/>
        </w:rPr>
      </w:pPr>
      <w:r w:rsidRPr="00111E40">
        <w:rPr>
          <w:sz w:val="22"/>
          <w:szCs w:val="22"/>
        </w:rPr>
        <w:t>Australia's Long</w:t>
      </w:r>
      <w:r w:rsidR="00195A1A">
        <w:rPr>
          <w:sz w:val="22"/>
          <w:szCs w:val="22"/>
        </w:rPr>
        <w:t xml:space="preserve"> </w:t>
      </w:r>
      <w:r w:rsidRPr="00111E40">
        <w:rPr>
          <w:sz w:val="22"/>
          <w:szCs w:val="22"/>
        </w:rPr>
        <w:t xml:space="preserve">Term Emissions Reduction Plan is a whole-of-economy plan to achieve net zero emissions by 2050. </w:t>
      </w:r>
      <w:r w:rsidR="00B724B4" w:rsidRPr="00111E40">
        <w:rPr>
          <w:sz w:val="22"/>
          <w:szCs w:val="22"/>
        </w:rPr>
        <w:t xml:space="preserve">The </w:t>
      </w:r>
      <w:r w:rsidR="008078F5" w:rsidRPr="00111E40">
        <w:rPr>
          <w:sz w:val="22"/>
          <w:szCs w:val="22"/>
        </w:rPr>
        <w:t>Long</w:t>
      </w:r>
      <w:r w:rsidR="00195A1A">
        <w:rPr>
          <w:sz w:val="22"/>
          <w:szCs w:val="22"/>
        </w:rPr>
        <w:t xml:space="preserve"> T</w:t>
      </w:r>
      <w:r w:rsidR="008078F5" w:rsidRPr="00111E40">
        <w:rPr>
          <w:sz w:val="22"/>
          <w:szCs w:val="22"/>
        </w:rPr>
        <w:t xml:space="preserve">erm Emissions Reduction Plan </w:t>
      </w:r>
      <w:r w:rsidR="00B724B4" w:rsidRPr="00111E40">
        <w:rPr>
          <w:sz w:val="22"/>
          <w:szCs w:val="22"/>
        </w:rPr>
        <w:t>includes</w:t>
      </w:r>
      <w:r w:rsidR="008078F5" w:rsidRPr="00111E40">
        <w:rPr>
          <w:sz w:val="22"/>
          <w:szCs w:val="22"/>
        </w:rPr>
        <w:t xml:space="preserve"> five-yearly reviews</w:t>
      </w:r>
      <w:r w:rsidR="00B724B4" w:rsidRPr="00111E40">
        <w:rPr>
          <w:sz w:val="22"/>
          <w:szCs w:val="22"/>
        </w:rPr>
        <w:t xml:space="preserve"> to evaluate progress and adapt to technology advancements</w:t>
      </w:r>
      <w:r w:rsidR="008078F5" w:rsidRPr="00111E40">
        <w:rPr>
          <w:sz w:val="22"/>
          <w:szCs w:val="22"/>
        </w:rPr>
        <w:t>.</w:t>
      </w:r>
      <w:r w:rsidR="00B724B4" w:rsidRPr="00111E40">
        <w:rPr>
          <w:sz w:val="22"/>
          <w:szCs w:val="22"/>
        </w:rPr>
        <w:t xml:space="preserve"> The annual Low Emissions Technology Statement provides an annual review of technology priorities and investments</w:t>
      </w:r>
      <w:r w:rsidRPr="00111E40">
        <w:rPr>
          <w:sz w:val="22"/>
          <w:szCs w:val="22"/>
        </w:rPr>
        <w:t>,</w:t>
      </w:r>
      <w:r w:rsidR="00B724B4" w:rsidRPr="00111E40">
        <w:rPr>
          <w:sz w:val="22"/>
          <w:szCs w:val="22"/>
        </w:rPr>
        <w:t xml:space="preserve"> and is an important element of Australia’s Long-Term Emissions Reduction Plan.</w:t>
      </w:r>
    </w:p>
    <w:sectPr w:rsidR="007C5FA7" w:rsidRPr="007E3852" w:rsidSect="0075317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07" w:rsidRDefault="00F90F07" w:rsidP="00B95533">
      <w:pPr>
        <w:spacing w:after="0" w:line="240" w:lineRule="auto"/>
      </w:pPr>
      <w:r>
        <w:separator/>
      </w:r>
    </w:p>
  </w:endnote>
  <w:endnote w:type="continuationSeparator" w:id="0">
    <w:p w:rsidR="00F90F07" w:rsidRDefault="00F90F07" w:rsidP="00B95533">
      <w:pPr>
        <w:spacing w:after="0" w:line="240" w:lineRule="auto"/>
      </w:pPr>
      <w:r>
        <w:continuationSeparator/>
      </w:r>
    </w:p>
  </w:endnote>
  <w:endnote w:type="continuationNotice" w:id="1">
    <w:p w:rsidR="00F90F07" w:rsidRDefault="00F9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1007B9">
    <w:pPr>
      <w:pStyle w:val="ProtectiveMarking"/>
    </w:pPr>
    <w:r>
      <w:t>Choose Classification</w:t>
    </w:r>
  </w:p>
  <w:p w:rsidR="00532305" w:rsidRPr="00073D52" w:rsidRDefault="00511283" w:rsidP="001007B9">
    <w:pPr>
      <w:pStyle w:val="Footerline"/>
    </w:pPr>
    <w:r>
      <w:rPr>
        <w:lang w:eastAsia="en-AU"/>
      </w:rPr>
      <mc:AlternateContent>
        <mc:Choice Requires="wps">
          <w:drawing>
            <wp:anchor distT="45720" distB="45720" distL="114300" distR="114300" simplePos="0" relativeHeight="251658240" behindDoc="0" locked="1" layoutInCell="1" allowOverlap="1">
              <wp:simplePos x="0" y="0"/>
              <wp:positionH relativeFrom="margin">
                <wp:posOffset>6142355</wp:posOffset>
              </wp:positionH>
              <wp:positionV relativeFrom="page">
                <wp:posOffset>9950450</wp:posOffset>
              </wp:positionV>
              <wp:extent cx="332105" cy="726440"/>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532305" w:rsidRPr="00073D52" w:rsidRDefault="00532305"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2</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rsidR="00532305" w:rsidRPr="00073D52" w:rsidRDefault="00532305"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2</w:t>
                    </w:r>
                    <w:r w:rsidRPr="00073D52">
                      <w:rPr>
                        <w:b w:val="0"/>
                        <w:bCs/>
                        <w:noProof/>
                        <w:sz w:val="16"/>
                        <w:szCs w:val="16"/>
                      </w:rPr>
                      <w:fldChar w:fldCharType="end"/>
                    </w:r>
                  </w:p>
                </w:txbxContent>
              </v:textbox>
              <w10:wrap anchorx="margin" anchory="page"/>
              <w10:anchorlock/>
            </v:shape>
          </w:pict>
        </mc:Fallback>
      </mc:AlternateContent>
    </w:r>
  </w:p>
  <w:p w:rsidR="00532305" w:rsidRPr="007E3852" w:rsidRDefault="00532305" w:rsidP="009B4379">
    <w:pPr>
      <w:pStyle w:val="Footer"/>
      <w:spacing w:after="500"/>
      <w:contextualSpacing/>
      <w:jc w:val="left"/>
      <w:rPr>
        <w:color w:val="25303B"/>
      </w:rPr>
    </w:pPr>
    <w:r w:rsidRPr="007E3852">
      <w:rPr>
        <w:color w:val="25303B"/>
      </w:rPr>
      <w:t xml:space="preserve">PM&amp;C </w:t>
    </w:r>
    <w:r w:rsidRPr="007E3852">
      <w:rPr>
        <w:color w:val="25303B"/>
        <w:sz w:val="16"/>
        <w:szCs w:val="16"/>
      </w:rPr>
      <w:t>|</w:t>
    </w:r>
    <w:r w:rsidRPr="007E3852">
      <w:rPr>
        <w:color w:val="25303B"/>
      </w:rPr>
      <w:t xml:space="preserve"> </w:t>
    </w:r>
    <w:r w:rsidRPr="00BC24CA">
      <w:rPr>
        <w:caps w:val="0"/>
        <w:sz w:val="16"/>
        <w:szCs w:val="16"/>
      </w:rPr>
      <w:t>[Section Name]</w:t>
    </w:r>
    <w:r w:rsidRPr="007E3852">
      <w:rPr>
        <w:color w:val="25303B"/>
        <w:sz w:val="16"/>
        <w:szCs w:val="16"/>
      </w:rPr>
      <w:t xml:space="preserve">  |  </w:t>
    </w:r>
    <w:r w:rsidRPr="00BC24CA">
      <w:rPr>
        <w:caps w:val="0"/>
        <w:sz w:val="16"/>
        <w:szCs w:val="16"/>
      </w:rPr>
      <w:t>[</w:t>
    </w:r>
    <w:r>
      <w:rPr>
        <w:caps w:val="0"/>
        <w:sz w:val="16"/>
        <w:szCs w:val="16"/>
      </w:rPr>
      <w:t>Document Title</w:t>
    </w:r>
    <w:r w:rsidRPr="00BC24CA">
      <w:rPr>
        <w:caps w:val="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917F95">
    <w:pPr>
      <w:pStyle w:val="ProtectiveMarking"/>
    </w:pPr>
    <w:r>
      <w:t>Choose Classification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1007B9">
    <w:pPr>
      <w:pStyle w:val="ProtectiveMarking"/>
    </w:pPr>
  </w:p>
  <w:p w:rsidR="00532305" w:rsidRPr="00073D52" w:rsidRDefault="00511283" w:rsidP="001007B9">
    <w:pPr>
      <w:pStyle w:val="Footerline"/>
    </w:pPr>
    <w:r>
      <w:rPr>
        <w:lang w:eastAsia="en-AU"/>
      </w:rPr>
      <mc:AlternateContent>
        <mc:Choice Requires="wps">
          <w:drawing>
            <wp:anchor distT="45720" distB="45720" distL="114300" distR="114300" simplePos="0" relativeHeight="251657216" behindDoc="0" locked="1" layoutInCell="1" allowOverlap="1">
              <wp:simplePos x="0" y="0"/>
              <wp:positionH relativeFrom="margin">
                <wp:posOffset>6142355</wp:posOffset>
              </wp:positionH>
              <wp:positionV relativeFrom="page">
                <wp:posOffset>9950450</wp:posOffset>
              </wp:positionV>
              <wp:extent cx="332105" cy="7264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532305" w:rsidRPr="00825B23" w:rsidRDefault="00532305"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511283">
                            <w:rPr>
                              <w:b w:val="0"/>
                              <w:bCs/>
                              <w:noProof/>
                              <w:sz w:val="16"/>
                              <w:szCs w:val="16"/>
                            </w:rPr>
                            <w:t>1</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83.65pt;margin-top:783.5pt;width:26.15pt;height:5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" filled="f" stroked="f">
              <v:textbox inset="0,0,0,0">
                <w:txbxContent>
                  <w:p w:rsidR="00532305" w:rsidRPr="00825B23" w:rsidRDefault="00532305"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511283">
                      <w:rPr>
                        <w:b w:val="0"/>
                        <w:bCs/>
                        <w:noProof/>
                        <w:sz w:val="16"/>
                        <w:szCs w:val="16"/>
                      </w:rPr>
                      <w:t>1</w:t>
                    </w:r>
                    <w:r w:rsidRPr="00825B23">
                      <w:rPr>
                        <w:b w:val="0"/>
                        <w:bCs/>
                        <w:noProof/>
                        <w:sz w:val="16"/>
                        <w:szCs w:val="16"/>
                      </w:rPr>
                      <w:fldChar w:fldCharType="end"/>
                    </w:r>
                  </w:p>
                </w:txbxContent>
              </v:textbox>
              <w10:wrap anchorx="margin" anchory="page"/>
              <w10:anchorlock/>
            </v:shape>
          </w:pict>
        </mc:Fallback>
      </mc:AlternateContent>
    </w:r>
  </w:p>
  <w:p w:rsidR="00532305" w:rsidRPr="00825B23" w:rsidRDefault="00532305" w:rsidP="009B4379">
    <w:pPr>
      <w:pStyle w:val="Footer"/>
      <w:spacing w:after="500"/>
      <w:contextualSpacing/>
      <w:jc w:val="left"/>
      <w:rPr>
        <w:b w:val="0"/>
        <w:bCs/>
        <w:sz w:val="16"/>
        <w:szCs w:val="16"/>
      </w:rPr>
    </w:pPr>
    <w:r w:rsidRPr="004506FC">
      <w:rPr>
        <w:b w:val="0"/>
        <w:bCs/>
        <w:sz w:val="16"/>
        <w:szCs w:val="16"/>
      </w:rPr>
      <w:t>Department of Industry, Science, Energy and Resources</w:t>
    </w:r>
    <w:r w:rsidRPr="00825B23">
      <w:rPr>
        <w:b w:val="0"/>
        <w:bCs/>
        <w:sz w:val="16"/>
        <w:szCs w:val="16"/>
      </w:rPr>
      <w:t xml:space="preserve"> </w:t>
    </w:r>
    <w:r w:rsidR="00284283" w:rsidRPr="00284283">
      <w:rPr>
        <w:b w:val="0"/>
        <w:bCs/>
        <w:caps w:val="0"/>
        <w:sz w:val="16"/>
        <w:szCs w:val="16"/>
      </w:rPr>
      <w:t>Options to manage the consequences of high prices in the private carbon market on fixed delivery contracts under the Emissions Reduction Fund and associated implications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917F95">
    <w:pPr>
      <w:pStyle w:val="ProtectiveMarking"/>
    </w:pPr>
    <w:r>
      <w:t>Choose Classification</w:t>
    </w:r>
  </w:p>
  <w:p w:rsidR="00532305" w:rsidRPr="00073D52" w:rsidRDefault="00532305" w:rsidP="00917F95">
    <w:pPr>
      <w:pStyle w:val="Footerline"/>
    </w:pPr>
  </w:p>
  <w:p w:rsidR="00532305" w:rsidRPr="007E3852" w:rsidRDefault="00532305" w:rsidP="00195BA8">
    <w:pPr>
      <w:pStyle w:val="Footer"/>
      <w:spacing w:after="500"/>
      <w:contextualSpacing/>
      <w:jc w:val="left"/>
      <w:rPr>
        <w:color w:val="25303B"/>
        <w:sz w:val="16"/>
        <w:szCs w:val="16"/>
      </w:rPr>
    </w:pPr>
    <w:r w:rsidRPr="007E3852">
      <w:rPr>
        <w:color w:val="25303B"/>
        <w:sz w:val="16"/>
        <w:szCs w:val="16"/>
      </w:rPr>
      <w:t xml:space="preserve">PM&amp;C | </w:t>
    </w:r>
    <w:r w:rsidRPr="007E3852">
      <w:rPr>
        <w:caps w:val="0"/>
        <w:color w:val="25303B"/>
        <w:sz w:val="16"/>
        <w:szCs w:val="16"/>
      </w:rPr>
      <w:t>[Section Name]</w:t>
    </w:r>
    <w:r w:rsidRPr="007E3852">
      <w:rPr>
        <w:color w:val="25303B"/>
        <w:sz w:val="16"/>
        <w:szCs w:val="16"/>
      </w:rPr>
      <w:t xml:space="preserve"> |</w:t>
    </w:r>
    <w:r w:rsidRPr="007E3852">
      <w:rPr>
        <w:b w:val="0"/>
        <w:bCs/>
        <w:color w:val="25303B"/>
        <w:sz w:val="16"/>
        <w:szCs w:val="16"/>
      </w:rPr>
      <w:t xml:space="preserve"> </w:t>
    </w:r>
    <w:r w:rsidR="00284283" w:rsidRPr="007E3852">
      <w:rPr>
        <w:b w:val="0"/>
        <w:bCs/>
        <w:caps w:val="0"/>
        <w:color w:val="25303B"/>
        <w:sz w:val="16"/>
        <w:szCs w:val="16"/>
      </w:rPr>
      <w:t>Options to manage the consequences of high prices in the private carbon market on fixed delivery contracts under the Emissions Reduction Fund and associated implications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07" w:rsidRPr="007E3852" w:rsidRDefault="00F90F07" w:rsidP="00B95533">
      <w:pPr>
        <w:spacing w:after="0" w:line="240" w:lineRule="auto"/>
        <w:rPr>
          <w:color w:val="014463"/>
        </w:rPr>
      </w:pPr>
      <w:r w:rsidRPr="007E3852">
        <w:rPr>
          <w:color w:val="014463"/>
        </w:rPr>
        <w:separator/>
      </w:r>
    </w:p>
  </w:footnote>
  <w:footnote w:type="continuationSeparator" w:id="0">
    <w:p w:rsidR="00F90F07" w:rsidRPr="007E3852" w:rsidRDefault="00F90F07" w:rsidP="00B95533">
      <w:pPr>
        <w:spacing w:after="0" w:line="240" w:lineRule="auto"/>
        <w:rPr>
          <w:color w:val="014463"/>
        </w:rPr>
      </w:pPr>
      <w:r w:rsidRPr="007E3852">
        <w:rPr>
          <w:color w:val="014463"/>
        </w:rPr>
        <w:continuationSeparator/>
      </w:r>
    </w:p>
  </w:footnote>
  <w:footnote w:type="continuationNotice" w:id="1">
    <w:p w:rsidR="00F90F07" w:rsidRDefault="00F90F07">
      <w:pPr>
        <w:spacing w:after="0" w:line="240" w:lineRule="auto"/>
      </w:pPr>
    </w:p>
  </w:footnote>
  <w:footnote w:id="2">
    <w:p w:rsidR="00532305" w:rsidRDefault="00532305" w:rsidP="00671D01">
      <w:pPr>
        <w:pStyle w:val="FootnoteText"/>
      </w:pPr>
      <w:r>
        <w:rPr>
          <w:rStyle w:val="FootnoteReference"/>
        </w:rPr>
        <w:footnoteRef/>
      </w:r>
      <w:r>
        <w:t xml:space="preserve"> The Clean Energy Regulator, January 2022</w:t>
      </w:r>
    </w:p>
  </w:footnote>
  <w:footnote w:id="3">
    <w:p w:rsidR="00532305" w:rsidRDefault="00532305">
      <w:pPr>
        <w:pStyle w:val="FootnoteText"/>
      </w:pPr>
      <w:r>
        <w:rPr>
          <w:rStyle w:val="FootnoteReference"/>
        </w:rPr>
        <w:footnoteRef/>
      </w:r>
      <w:r>
        <w:t xml:space="preserve"> </w:t>
      </w:r>
      <w:r w:rsidRPr="005B622B">
        <w:t xml:space="preserve">Reputex (2022) A closer look at the Australian carbon market in 2021 – a year of records, 20 January 2022, RenewEconomy, accessed at </w:t>
      </w:r>
      <w:hyperlink r:id="rId1" w:history="1">
        <w:r w:rsidRPr="00A153C4">
          <w:rPr>
            <w:rStyle w:val="Hyperlink"/>
          </w:rPr>
          <w:t>https://reneweconomy.com.au/a-closer-look-the-australian-carbon-market-in-2021-a-year-of-records/</w:t>
        </w:r>
      </w:hyperlink>
    </w:p>
  </w:footnote>
  <w:footnote w:id="4">
    <w:p w:rsidR="00532305" w:rsidRDefault="00532305">
      <w:pPr>
        <w:pStyle w:val="FootnoteText"/>
      </w:pPr>
      <w:r>
        <w:rPr>
          <w:rStyle w:val="FootnoteReference"/>
        </w:rPr>
        <w:footnoteRef/>
      </w:r>
      <w:r>
        <w:t xml:space="preserve"> </w:t>
      </w:r>
      <w:r w:rsidRPr="005B622B">
        <w:t>Market Advisory Group (2021) MAG Carbon Monthly December 2021 and January 2022</w:t>
      </w:r>
    </w:p>
  </w:footnote>
  <w:footnote w:id="5">
    <w:p w:rsidR="00532305" w:rsidRDefault="00532305">
      <w:pPr>
        <w:pStyle w:val="FootnoteText"/>
      </w:pPr>
      <w:r>
        <w:rPr>
          <w:rStyle w:val="FootnoteReference"/>
        </w:rPr>
        <w:footnoteRef/>
      </w:r>
      <w:r>
        <w:t xml:space="preserve"> </w:t>
      </w:r>
      <w:r w:rsidRPr="005B622B">
        <w:t>Carbon Pulse (2022), Analysts expect regulator to unchain Australian offset contracts, 20 January 2022</w:t>
      </w:r>
    </w:p>
  </w:footnote>
  <w:footnote w:id="6">
    <w:p w:rsidR="00F00AEA" w:rsidRDefault="00F00AEA" w:rsidP="00F00AEA">
      <w:pPr>
        <w:pStyle w:val="FootnoteText"/>
      </w:pPr>
      <w:r>
        <w:rPr>
          <w:rStyle w:val="FootnoteReference"/>
        </w:rPr>
        <w:footnoteRef/>
      </w:r>
      <w:r>
        <w:t xml:space="preserve"> Quarterly Carbon Market </w:t>
      </w:r>
      <w:r w:rsidRPr="00F00AEA">
        <w:t>Report</w:t>
      </w:r>
      <w:r>
        <w:t xml:space="preserve"> (2021) September Quarter, accessed at </w:t>
      </w:r>
      <w:hyperlink r:id="rId2" w:history="1">
        <w:r w:rsidRPr="00570DD8">
          <w:rPr>
            <w:rStyle w:val="Hyperlink"/>
          </w:rPr>
          <w:t>http://www.cleanenergyregulator.gov.au/Infohub/Markets/quarterly-carbon-market-reports/quarterly-carbon-market-report-%E2%80%93-september-quarter-2021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Default="0053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1007B9">
    <w:pPr>
      <w:pStyle w:val="ProtectiveMarking"/>
    </w:pPr>
  </w:p>
  <w:p w:rsidR="00532305" w:rsidRPr="00B87E45" w:rsidRDefault="00532305" w:rsidP="001007B9">
    <w:pPr>
      <w:pStyle w:val="ProtectiveMarking"/>
    </w:pPr>
    <w:r>
      <w:t>Choose Classification</w:t>
    </w:r>
  </w:p>
  <w:p w:rsidR="00532305" w:rsidRPr="00073D52" w:rsidRDefault="00532305" w:rsidP="001007B9">
    <w:pPr>
      <w:pStyle w:val="Footerline"/>
    </w:pPr>
  </w:p>
  <w:p w:rsidR="00532305" w:rsidRDefault="00532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663EAD">
    <w:pPr>
      <w:pStyle w:val="ProtectiveMarking"/>
    </w:pPr>
  </w:p>
  <w:p w:rsidR="00532305" w:rsidRPr="00B87E45" w:rsidRDefault="00532305" w:rsidP="00663EAD">
    <w:pPr>
      <w:pStyle w:val="ProtectiveMarking"/>
    </w:pPr>
    <w:r>
      <w:t>Choose Classification</w:t>
    </w:r>
  </w:p>
  <w:p w:rsidR="00532305" w:rsidRPr="00073D52" w:rsidRDefault="00532305" w:rsidP="00663EAD">
    <w:pPr>
      <w:pStyle w:val="Footerline"/>
    </w:pPr>
  </w:p>
  <w:p w:rsidR="00532305" w:rsidRDefault="005323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Default="00532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753174" w:rsidRDefault="00532305" w:rsidP="00753174">
    <w:pPr>
      <w:pStyle w:val="Header"/>
    </w:pPr>
  </w:p>
  <w:p w:rsidR="00532305" w:rsidRPr="00753174" w:rsidRDefault="00532305" w:rsidP="007531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05" w:rsidRPr="00B87E45" w:rsidRDefault="00532305" w:rsidP="00663EAD">
    <w:pPr>
      <w:pStyle w:val="ProtectiveMarking"/>
    </w:pPr>
  </w:p>
  <w:p w:rsidR="00532305" w:rsidRPr="00B87E45" w:rsidRDefault="00532305" w:rsidP="00663EAD">
    <w:pPr>
      <w:pStyle w:val="ProtectiveMarking"/>
    </w:pPr>
    <w:r>
      <w:t>Choose Classification</w:t>
    </w:r>
  </w:p>
  <w:p w:rsidR="00532305" w:rsidRPr="00073D52" w:rsidRDefault="00532305" w:rsidP="00663EAD">
    <w:pPr>
      <w:pStyle w:val="Footerline"/>
    </w:pPr>
  </w:p>
  <w:p w:rsidR="00532305" w:rsidRDefault="0053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EE8"/>
    <w:multiLevelType w:val="hybridMultilevel"/>
    <w:tmpl w:val="AA18FA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35B75F4"/>
    <w:multiLevelType w:val="hybridMultilevel"/>
    <w:tmpl w:val="D33E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82232FA"/>
    <w:multiLevelType w:val="hybridMultilevel"/>
    <w:tmpl w:val="3A00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D7CD5"/>
    <w:multiLevelType w:val="hybridMultilevel"/>
    <w:tmpl w:val="08FC28A6"/>
    <w:lvl w:ilvl="0" w:tplc="8FA0645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5303B"/>
      </w:rPr>
    </w:lvl>
    <w:lvl w:ilvl="1">
      <w:start w:val="1"/>
      <w:numFmt w:val="lowerRoman"/>
      <w:lvlText w:val="%2"/>
      <w:lvlJc w:val="left"/>
      <w:pPr>
        <w:ind w:left="691" w:hanging="288"/>
      </w:pPr>
      <w:rPr>
        <w:rFonts w:hint="default"/>
        <w:color w:val="25303B"/>
      </w:rPr>
    </w:lvl>
    <w:lvl w:ilvl="2">
      <w:start w:val="1"/>
      <w:numFmt w:val="upperRoman"/>
      <w:lvlText w:val="%3"/>
      <w:lvlJc w:val="left"/>
      <w:pPr>
        <w:ind w:left="979" w:hanging="288"/>
      </w:pPr>
      <w:rPr>
        <w:rFonts w:hint="default"/>
        <w:color w:val="25303B"/>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14C625F5"/>
    <w:multiLevelType w:val="hybridMultilevel"/>
    <w:tmpl w:val="B272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84779"/>
    <w:multiLevelType w:val="hybridMultilevel"/>
    <w:tmpl w:val="52C0EB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81FB5"/>
    <w:multiLevelType w:val="hybridMultilevel"/>
    <w:tmpl w:val="2ECC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60229"/>
    <w:multiLevelType w:val="hybridMultilevel"/>
    <w:tmpl w:val="30F21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236DF8"/>
    <w:multiLevelType w:val="hybridMultilevel"/>
    <w:tmpl w:val="31AE6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9288A"/>
    <w:multiLevelType w:val="hybridMultilevel"/>
    <w:tmpl w:val="BB121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1A2557"/>
    <w:multiLevelType w:val="hybridMultilevel"/>
    <w:tmpl w:val="449ED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D07285"/>
    <w:multiLevelType w:val="hybridMultilevel"/>
    <w:tmpl w:val="18C48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2B0D49"/>
    <w:multiLevelType w:val="hybridMultilevel"/>
    <w:tmpl w:val="DB9E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D0B2F"/>
    <w:multiLevelType w:val="hybridMultilevel"/>
    <w:tmpl w:val="841A8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E564E4"/>
    <w:multiLevelType w:val="hybridMultilevel"/>
    <w:tmpl w:val="92E0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237099"/>
    <w:multiLevelType w:val="hybridMultilevel"/>
    <w:tmpl w:val="D922AAF8"/>
    <w:lvl w:ilvl="0" w:tplc="DB9CAE44">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66349"/>
    <w:multiLevelType w:val="hybridMultilevel"/>
    <w:tmpl w:val="6B062B36"/>
    <w:lvl w:ilvl="0" w:tplc="AAE6EAC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45A3C"/>
    <w:multiLevelType w:val="hybridMultilevel"/>
    <w:tmpl w:val="FC1091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Calibri" w:hAnsi="Calibri" w:cs="Times New Roman" w:hint="default"/>
        <w:color w:val="000000"/>
      </w:rPr>
    </w:lvl>
    <w:lvl w:ilvl="2">
      <w:start w:val="1"/>
      <w:numFmt w:val="bullet"/>
      <w:lvlText w:val="⁚"/>
      <w:lvlJc w:val="left"/>
      <w:pPr>
        <w:ind w:left="1191" w:hanging="397"/>
      </w:pPr>
      <w:rPr>
        <w:rFonts w:ascii="Times New Roman" w:hAnsi="Times New Roman" w:cs="Times New Roman" w:hint="default"/>
        <w:color w:val="000000"/>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2" w15:restartNumberingAfterBreak="0">
    <w:nsid w:val="3B3D4179"/>
    <w:multiLevelType w:val="hybridMultilevel"/>
    <w:tmpl w:val="EC46E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2025C5"/>
    <w:multiLevelType w:val="hybridMultilevel"/>
    <w:tmpl w:val="52DC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5" w15:restartNumberingAfterBreak="0">
    <w:nsid w:val="53A47FD6"/>
    <w:multiLevelType w:val="hybridMultilevel"/>
    <w:tmpl w:val="138C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CC73E7"/>
    <w:multiLevelType w:val="hybridMultilevel"/>
    <w:tmpl w:val="572250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0D1E69"/>
    <w:multiLevelType w:val="hybridMultilevel"/>
    <w:tmpl w:val="BD5CF2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53B798A"/>
    <w:multiLevelType w:val="hybridMultilevel"/>
    <w:tmpl w:val="0468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15436"/>
    <w:multiLevelType w:val="hybridMultilevel"/>
    <w:tmpl w:val="BD22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503AF0"/>
    <w:multiLevelType w:val="hybridMultilevel"/>
    <w:tmpl w:val="A39664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3" w15:restartNumberingAfterBreak="0">
    <w:nsid w:val="605F78A6"/>
    <w:multiLevelType w:val="hybridMultilevel"/>
    <w:tmpl w:val="7DAC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rPr>
    </w:lvl>
    <w:lvl w:ilvl="1">
      <w:start w:val="1"/>
      <w:numFmt w:val="bullet"/>
      <w:pStyle w:val="BulletedListlvl2"/>
      <w:lvlText w:val="‒"/>
      <w:lvlJc w:val="left"/>
      <w:pPr>
        <w:ind w:left="1134" w:hanging="397"/>
      </w:pPr>
      <w:rPr>
        <w:rFonts w:ascii="Times New Roman" w:hAnsi="Times New Roman" w:cs="Times New Roman" w:hint="default"/>
        <w:color w:val="404040"/>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5" w15:restartNumberingAfterBreak="0">
    <w:nsid w:val="646A0D91"/>
    <w:multiLevelType w:val="hybridMultilevel"/>
    <w:tmpl w:val="4E2E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969AB"/>
    <w:multiLevelType w:val="hybridMultilevel"/>
    <w:tmpl w:val="0C7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806D39"/>
    <w:multiLevelType w:val="hybridMultilevel"/>
    <w:tmpl w:val="56100FE4"/>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07EF8"/>
    <w:multiLevelType w:val="hybridMultilevel"/>
    <w:tmpl w:val="9A8A42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2" w15:restartNumberingAfterBreak="0">
    <w:nsid w:val="75AB67FD"/>
    <w:multiLevelType w:val="hybridMultilevel"/>
    <w:tmpl w:val="5D54D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844254"/>
    <w:multiLevelType w:val="hybridMultilevel"/>
    <w:tmpl w:val="C30E6B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0"/>
  </w:num>
  <w:num w:numId="2">
    <w:abstractNumId w:val="32"/>
  </w:num>
  <w:num w:numId="3">
    <w:abstractNumId w:val="21"/>
  </w:num>
  <w:num w:numId="4">
    <w:abstractNumId w:val="40"/>
  </w:num>
  <w:num w:numId="5">
    <w:abstractNumId w:val="34"/>
  </w:num>
  <w:num w:numId="6">
    <w:abstractNumId w:val="3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21"/>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 w:ilvl="0">
        <w:start w:val="1"/>
        <w:numFmt w:val="decimal"/>
        <w:pStyle w:val="TableNumbering"/>
        <w:lvlText w:val="%1."/>
        <w:lvlJc w:val="left"/>
        <w:pPr>
          <w:ind w:left="567" w:hanging="283"/>
        </w:pPr>
        <w:rPr>
          <w:rFonts w:asciiTheme="minorHAnsi" w:hAnsiTheme="minorHAnsi" w:hint="default"/>
          <w:color w:val="44546A"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21"/>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21"/>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21"/>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3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3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21"/>
  </w:num>
  <w:num w:numId="16">
    <w:abstractNumId w:val="21"/>
  </w:num>
  <w:num w:numId="17">
    <w:abstractNumId w:val="5"/>
  </w:num>
  <w:num w:numId="18">
    <w:abstractNumId w:val="5"/>
  </w:num>
  <w:num w:numId="19">
    <w:abstractNumId w:val="24"/>
  </w:num>
  <w:num w:numId="20">
    <w:abstractNumId w:val="41"/>
  </w:num>
  <w:num w:numId="21">
    <w:abstractNumId w:val="2"/>
  </w:num>
  <w:num w:numId="22">
    <w:abstractNumId w:val="39"/>
  </w:num>
  <w:num w:numId="23">
    <w:abstractNumId w:val="39"/>
    <w:lvlOverride w:ilvl="0"/>
    <w:lvlOverride w:ilvl="0"/>
    <w:lvlOverride w:ilvl="0"/>
    <w:lvlOverride w:ilvl="0"/>
    <w:lvlOverride w:ilvl="0"/>
    <w:lvlOverride w:ilvl="0"/>
    <w:lvlOverride w:ilvl="0"/>
    <w:lvlOverride w:ilvl="0"/>
    <w:lvlOverride w:ilvl="0"/>
  </w:num>
  <w:num w:numId="24">
    <w:abstractNumId w:val="21"/>
    <w:lvlOverride w:ilvl="0"/>
    <w:lvlOverride w:ilvl="0"/>
    <w:lvlOverride w:ilvl="0"/>
    <w:lvlOverride w:ilvl="0"/>
    <w:lvlOverride w:ilvl="0"/>
    <w:lvlOverride w:ilvl="0"/>
    <w:lvlOverride w:ilvl="0"/>
    <w:lvlOverride w:ilvl="0"/>
    <w:lvlOverride w:ilvl="0"/>
  </w:num>
  <w:num w:numId="25">
    <w:abstractNumId w:val="21"/>
    <w:lvlOverride w:ilvl="0"/>
    <w:lvlOverride w:ilvl="0"/>
    <w:lvlOverride w:ilvl="0"/>
    <w:lvlOverride w:ilvl="0"/>
    <w:lvlOverride w:ilvl="0"/>
    <w:lvlOverride w:ilvl="1"/>
    <w:lvlOverride w:ilvl="0"/>
    <w:lvlOverride w:ilvl="0"/>
    <w:lvlOverride w:ilvl="0"/>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17"/>
  </w:num>
  <w:num w:numId="36">
    <w:abstractNumId w:val="25"/>
  </w:num>
  <w:num w:numId="37">
    <w:abstractNumId w:val="7"/>
  </w:num>
  <w:num w:numId="38">
    <w:abstractNumId w:val="0"/>
  </w:num>
  <w:num w:numId="39">
    <w:abstractNumId w:val="12"/>
  </w:num>
  <w:num w:numId="40">
    <w:abstractNumId w:val="13"/>
  </w:num>
  <w:num w:numId="41">
    <w:abstractNumId w:val="22"/>
  </w:num>
  <w:num w:numId="42">
    <w:abstractNumId w:val="23"/>
  </w:num>
  <w:num w:numId="43">
    <w:abstractNumId w:val="43"/>
  </w:num>
  <w:num w:numId="44">
    <w:abstractNumId w:val="1"/>
  </w:num>
  <w:num w:numId="45">
    <w:abstractNumId w:val="16"/>
  </w:num>
  <w:num w:numId="46">
    <w:abstractNumId w:val="36"/>
  </w:num>
  <w:num w:numId="47">
    <w:abstractNumId w:val="20"/>
  </w:num>
  <w:num w:numId="48">
    <w:abstractNumId w:val="9"/>
  </w:num>
  <w:num w:numId="49">
    <w:abstractNumId w:val="42"/>
  </w:num>
  <w:num w:numId="50">
    <w:abstractNumId w:val="38"/>
  </w:num>
  <w:num w:numId="51">
    <w:abstractNumId w:val="28"/>
  </w:num>
  <w:num w:numId="52">
    <w:abstractNumId w:val="31"/>
  </w:num>
  <w:num w:numId="53">
    <w:abstractNumId w:val="37"/>
  </w:num>
  <w:num w:numId="54">
    <w:abstractNumId w:val="19"/>
  </w:num>
  <w:num w:numId="55">
    <w:abstractNumId w:val="3"/>
  </w:num>
  <w:num w:numId="56">
    <w:abstractNumId w:val="32"/>
  </w:num>
  <w:num w:numId="57">
    <w:abstractNumId w:val="21"/>
    <w:lvlOverride w:ilvl="0"/>
    <w:lvlOverride w:ilvl="0"/>
    <w:lvlOverride w:ilvl="0"/>
    <w:lvlOverride w:ilvl="0"/>
    <w:lvlOverride w:ilvl="0"/>
    <w:lvlOverride w:ilvl="0"/>
    <w:lvlOverride w:ilvl="0"/>
    <w:lvlOverride w:ilvl="0"/>
    <w:lvlOverride w:ilvl="0"/>
  </w:num>
  <w:num w:numId="58">
    <w:abstractNumId w:val="6"/>
  </w:num>
  <w:num w:numId="59">
    <w:abstractNumId w:val="4"/>
  </w:num>
  <w:num w:numId="60">
    <w:abstractNumId w:val="35"/>
  </w:num>
  <w:num w:numId="61">
    <w:abstractNumId w:val="29"/>
  </w:num>
  <w:num w:numId="62">
    <w:abstractNumId w:val="14"/>
  </w:num>
  <w:num w:numId="63">
    <w:abstractNumId w:val="33"/>
  </w:num>
  <w:num w:numId="64">
    <w:abstractNumId w:val="18"/>
  </w:num>
  <w:num w:numId="65">
    <w:abstractNumId w:val="26"/>
  </w:num>
  <w:num w:numId="66">
    <w:abstractNumId w:val="27"/>
  </w:num>
  <w:num w:numId="67">
    <w:abstractNumId w:val="30"/>
  </w:num>
  <w:num w:numId="68">
    <w:abstractNumId w:val="8"/>
  </w:num>
  <w:num w:numId="69">
    <w:abstractNumId w:val="11"/>
  </w:num>
  <w:num w:numId="70">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39C"/>
    <w:rsid w:val="00000601"/>
    <w:rsid w:val="0000096C"/>
    <w:rsid w:val="00000B9B"/>
    <w:rsid w:val="00001790"/>
    <w:rsid w:val="000024B1"/>
    <w:rsid w:val="00002F73"/>
    <w:rsid w:val="00003457"/>
    <w:rsid w:val="0000374A"/>
    <w:rsid w:val="00003CC2"/>
    <w:rsid w:val="0000552A"/>
    <w:rsid w:val="00006686"/>
    <w:rsid w:val="00006889"/>
    <w:rsid w:val="00007106"/>
    <w:rsid w:val="00007629"/>
    <w:rsid w:val="00007A5B"/>
    <w:rsid w:val="00007CD0"/>
    <w:rsid w:val="00007CEC"/>
    <w:rsid w:val="0001075A"/>
    <w:rsid w:val="00010D8C"/>
    <w:rsid w:val="0001106B"/>
    <w:rsid w:val="0001107B"/>
    <w:rsid w:val="00011902"/>
    <w:rsid w:val="0001240F"/>
    <w:rsid w:val="00013173"/>
    <w:rsid w:val="00015111"/>
    <w:rsid w:val="0001533B"/>
    <w:rsid w:val="000154EC"/>
    <w:rsid w:val="000157E2"/>
    <w:rsid w:val="000162E1"/>
    <w:rsid w:val="0001647D"/>
    <w:rsid w:val="0001742D"/>
    <w:rsid w:val="0002068D"/>
    <w:rsid w:val="000209F5"/>
    <w:rsid w:val="00020B3C"/>
    <w:rsid w:val="000211B9"/>
    <w:rsid w:val="00021FCD"/>
    <w:rsid w:val="0002200B"/>
    <w:rsid w:val="000223D8"/>
    <w:rsid w:val="00022B34"/>
    <w:rsid w:val="000237F7"/>
    <w:rsid w:val="00023AC4"/>
    <w:rsid w:val="00023E30"/>
    <w:rsid w:val="00024317"/>
    <w:rsid w:val="00024BEE"/>
    <w:rsid w:val="00025AD9"/>
    <w:rsid w:val="000263C7"/>
    <w:rsid w:val="000271BE"/>
    <w:rsid w:val="00027FD9"/>
    <w:rsid w:val="000304B2"/>
    <w:rsid w:val="00030B6B"/>
    <w:rsid w:val="00030FAE"/>
    <w:rsid w:val="00031444"/>
    <w:rsid w:val="00031542"/>
    <w:rsid w:val="00031B5C"/>
    <w:rsid w:val="00032A64"/>
    <w:rsid w:val="00032B0C"/>
    <w:rsid w:val="00032F26"/>
    <w:rsid w:val="000331F0"/>
    <w:rsid w:val="00033449"/>
    <w:rsid w:val="0003346F"/>
    <w:rsid w:val="00034752"/>
    <w:rsid w:val="00034FEC"/>
    <w:rsid w:val="00035428"/>
    <w:rsid w:val="00035526"/>
    <w:rsid w:val="0003654D"/>
    <w:rsid w:val="00036ABE"/>
    <w:rsid w:val="000405EB"/>
    <w:rsid w:val="00040AC4"/>
    <w:rsid w:val="00041242"/>
    <w:rsid w:val="00041F68"/>
    <w:rsid w:val="000426E4"/>
    <w:rsid w:val="00042DCF"/>
    <w:rsid w:val="00042E89"/>
    <w:rsid w:val="00042FFC"/>
    <w:rsid w:val="00043A5E"/>
    <w:rsid w:val="000443C7"/>
    <w:rsid w:val="00044B10"/>
    <w:rsid w:val="00044BF9"/>
    <w:rsid w:val="00044DD5"/>
    <w:rsid w:val="0004529E"/>
    <w:rsid w:val="00045572"/>
    <w:rsid w:val="00046703"/>
    <w:rsid w:val="00047569"/>
    <w:rsid w:val="000478AD"/>
    <w:rsid w:val="00047C6C"/>
    <w:rsid w:val="000501C4"/>
    <w:rsid w:val="000503A6"/>
    <w:rsid w:val="000505CC"/>
    <w:rsid w:val="00050908"/>
    <w:rsid w:val="00050A78"/>
    <w:rsid w:val="00050DE3"/>
    <w:rsid w:val="0005116B"/>
    <w:rsid w:val="00051B80"/>
    <w:rsid w:val="0005251B"/>
    <w:rsid w:val="000539A1"/>
    <w:rsid w:val="00053CD9"/>
    <w:rsid w:val="000543E8"/>
    <w:rsid w:val="000559F2"/>
    <w:rsid w:val="00057896"/>
    <w:rsid w:val="00060050"/>
    <w:rsid w:val="00061133"/>
    <w:rsid w:val="000619BD"/>
    <w:rsid w:val="00061B29"/>
    <w:rsid w:val="00061D5B"/>
    <w:rsid w:val="00063034"/>
    <w:rsid w:val="00064405"/>
    <w:rsid w:val="00065F03"/>
    <w:rsid w:val="00066B9D"/>
    <w:rsid w:val="00067D26"/>
    <w:rsid w:val="000704A4"/>
    <w:rsid w:val="000704C9"/>
    <w:rsid w:val="0007054F"/>
    <w:rsid w:val="0007074D"/>
    <w:rsid w:val="00070D31"/>
    <w:rsid w:val="0007233F"/>
    <w:rsid w:val="00072AB6"/>
    <w:rsid w:val="00073D52"/>
    <w:rsid w:val="0007405C"/>
    <w:rsid w:val="000748E7"/>
    <w:rsid w:val="00074A14"/>
    <w:rsid w:val="00074F2D"/>
    <w:rsid w:val="00075807"/>
    <w:rsid w:val="00075DF8"/>
    <w:rsid w:val="0007666D"/>
    <w:rsid w:val="00076AD1"/>
    <w:rsid w:val="00076D2B"/>
    <w:rsid w:val="000803CA"/>
    <w:rsid w:val="00080DCD"/>
    <w:rsid w:val="00080E0B"/>
    <w:rsid w:val="00082317"/>
    <w:rsid w:val="00082426"/>
    <w:rsid w:val="00082DA9"/>
    <w:rsid w:val="00083BD5"/>
    <w:rsid w:val="0008408B"/>
    <w:rsid w:val="0008433D"/>
    <w:rsid w:val="00085D35"/>
    <w:rsid w:val="000873B6"/>
    <w:rsid w:val="00087445"/>
    <w:rsid w:val="000877FF"/>
    <w:rsid w:val="00087C07"/>
    <w:rsid w:val="000905D0"/>
    <w:rsid w:val="000906B7"/>
    <w:rsid w:val="00090B99"/>
    <w:rsid w:val="00091526"/>
    <w:rsid w:val="00091BCD"/>
    <w:rsid w:val="0009265A"/>
    <w:rsid w:val="00092BE2"/>
    <w:rsid w:val="000931B7"/>
    <w:rsid w:val="00093611"/>
    <w:rsid w:val="0009376B"/>
    <w:rsid w:val="00093FA4"/>
    <w:rsid w:val="00094715"/>
    <w:rsid w:val="00094B01"/>
    <w:rsid w:val="00094BCF"/>
    <w:rsid w:val="00095079"/>
    <w:rsid w:val="00095411"/>
    <w:rsid w:val="0009544D"/>
    <w:rsid w:val="00095ABA"/>
    <w:rsid w:val="00095BF3"/>
    <w:rsid w:val="00095C62"/>
    <w:rsid w:val="00095E5F"/>
    <w:rsid w:val="0009690A"/>
    <w:rsid w:val="00096DF8"/>
    <w:rsid w:val="000974C3"/>
    <w:rsid w:val="00097819"/>
    <w:rsid w:val="00097AC4"/>
    <w:rsid w:val="00097E94"/>
    <w:rsid w:val="000A0051"/>
    <w:rsid w:val="000A08CA"/>
    <w:rsid w:val="000A0E4C"/>
    <w:rsid w:val="000A18BE"/>
    <w:rsid w:val="000A1C6C"/>
    <w:rsid w:val="000A25D5"/>
    <w:rsid w:val="000A29C9"/>
    <w:rsid w:val="000A30EE"/>
    <w:rsid w:val="000A40BD"/>
    <w:rsid w:val="000A41FD"/>
    <w:rsid w:val="000A4345"/>
    <w:rsid w:val="000A5DC2"/>
    <w:rsid w:val="000A63CC"/>
    <w:rsid w:val="000A79AF"/>
    <w:rsid w:val="000B051E"/>
    <w:rsid w:val="000B08F6"/>
    <w:rsid w:val="000B0B30"/>
    <w:rsid w:val="000B0C7C"/>
    <w:rsid w:val="000B0ED5"/>
    <w:rsid w:val="000B10D0"/>
    <w:rsid w:val="000B127A"/>
    <w:rsid w:val="000B1D1F"/>
    <w:rsid w:val="000B1DE5"/>
    <w:rsid w:val="000B2139"/>
    <w:rsid w:val="000B241E"/>
    <w:rsid w:val="000B2FE3"/>
    <w:rsid w:val="000B320E"/>
    <w:rsid w:val="000B327D"/>
    <w:rsid w:val="000B3B22"/>
    <w:rsid w:val="000B4C5F"/>
    <w:rsid w:val="000B50D6"/>
    <w:rsid w:val="000B5582"/>
    <w:rsid w:val="000B6709"/>
    <w:rsid w:val="000B6F0A"/>
    <w:rsid w:val="000B7874"/>
    <w:rsid w:val="000B7B24"/>
    <w:rsid w:val="000B7D42"/>
    <w:rsid w:val="000C07B9"/>
    <w:rsid w:val="000C08C2"/>
    <w:rsid w:val="000C0FDB"/>
    <w:rsid w:val="000C17E1"/>
    <w:rsid w:val="000C1960"/>
    <w:rsid w:val="000C2329"/>
    <w:rsid w:val="000C28FC"/>
    <w:rsid w:val="000C3A14"/>
    <w:rsid w:val="000C3C9C"/>
    <w:rsid w:val="000C4111"/>
    <w:rsid w:val="000C4B6A"/>
    <w:rsid w:val="000C720F"/>
    <w:rsid w:val="000C7216"/>
    <w:rsid w:val="000C74C0"/>
    <w:rsid w:val="000C75AE"/>
    <w:rsid w:val="000D0201"/>
    <w:rsid w:val="000D047E"/>
    <w:rsid w:val="000D05D0"/>
    <w:rsid w:val="000D0DF4"/>
    <w:rsid w:val="000D1420"/>
    <w:rsid w:val="000D2008"/>
    <w:rsid w:val="000D20C7"/>
    <w:rsid w:val="000D2D29"/>
    <w:rsid w:val="000D35E1"/>
    <w:rsid w:val="000D3DD5"/>
    <w:rsid w:val="000D3F2A"/>
    <w:rsid w:val="000D471D"/>
    <w:rsid w:val="000D49D0"/>
    <w:rsid w:val="000D4B20"/>
    <w:rsid w:val="000D651D"/>
    <w:rsid w:val="000D7195"/>
    <w:rsid w:val="000D7995"/>
    <w:rsid w:val="000D7B94"/>
    <w:rsid w:val="000E054B"/>
    <w:rsid w:val="000E06D0"/>
    <w:rsid w:val="000E0E15"/>
    <w:rsid w:val="000E0EA3"/>
    <w:rsid w:val="000E1A7B"/>
    <w:rsid w:val="000E1BB6"/>
    <w:rsid w:val="000E2051"/>
    <w:rsid w:val="000E27D6"/>
    <w:rsid w:val="000E30CE"/>
    <w:rsid w:val="000E35DE"/>
    <w:rsid w:val="000E4296"/>
    <w:rsid w:val="000E4934"/>
    <w:rsid w:val="000E4EEF"/>
    <w:rsid w:val="000E51E6"/>
    <w:rsid w:val="000E68D3"/>
    <w:rsid w:val="000E6985"/>
    <w:rsid w:val="000E699D"/>
    <w:rsid w:val="000F00F7"/>
    <w:rsid w:val="000F05C9"/>
    <w:rsid w:val="000F0808"/>
    <w:rsid w:val="000F1021"/>
    <w:rsid w:val="000F1DCE"/>
    <w:rsid w:val="000F1F32"/>
    <w:rsid w:val="000F23B0"/>
    <w:rsid w:val="000F23DC"/>
    <w:rsid w:val="000F2A3D"/>
    <w:rsid w:val="000F3210"/>
    <w:rsid w:val="000F3316"/>
    <w:rsid w:val="000F340E"/>
    <w:rsid w:val="000F4B30"/>
    <w:rsid w:val="000F50A5"/>
    <w:rsid w:val="000F763E"/>
    <w:rsid w:val="000F7701"/>
    <w:rsid w:val="000F781B"/>
    <w:rsid w:val="000F7F35"/>
    <w:rsid w:val="001007B9"/>
    <w:rsid w:val="0010144C"/>
    <w:rsid w:val="001019E3"/>
    <w:rsid w:val="001021A3"/>
    <w:rsid w:val="001024D6"/>
    <w:rsid w:val="001026B3"/>
    <w:rsid w:val="001030CB"/>
    <w:rsid w:val="00103220"/>
    <w:rsid w:val="0010419B"/>
    <w:rsid w:val="001045BD"/>
    <w:rsid w:val="0010523F"/>
    <w:rsid w:val="00105546"/>
    <w:rsid w:val="001056FE"/>
    <w:rsid w:val="00105921"/>
    <w:rsid w:val="00105A88"/>
    <w:rsid w:val="00105ECB"/>
    <w:rsid w:val="001061ED"/>
    <w:rsid w:val="00106209"/>
    <w:rsid w:val="00106785"/>
    <w:rsid w:val="0010694D"/>
    <w:rsid w:val="00106BA1"/>
    <w:rsid w:val="00106C2A"/>
    <w:rsid w:val="0010743C"/>
    <w:rsid w:val="00107506"/>
    <w:rsid w:val="0010793E"/>
    <w:rsid w:val="001103BD"/>
    <w:rsid w:val="00110689"/>
    <w:rsid w:val="001106DF"/>
    <w:rsid w:val="00111377"/>
    <w:rsid w:val="00111E40"/>
    <w:rsid w:val="0011200A"/>
    <w:rsid w:val="001131E1"/>
    <w:rsid w:val="00113B51"/>
    <w:rsid w:val="00114A3E"/>
    <w:rsid w:val="00115425"/>
    <w:rsid w:val="00116749"/>
    <w:rsid w:val="00116CF0"/>
    <w:rsid w:val="001170B8"/>
    <w:rsid w:val="00117737"/>
    <w:rsid w:val="00117938"/>
    <w:rsid w:val="00117B47"/>
    <w:rsid w:val="00120326"/>
    <w:rsid w:val="0012193A"/>
    <w:rsid w:val="00121EF7"/>
    <w:rsid w:val="00121F09"/>
    <w:rsid w:val="00121F23"/>
    <w:rsid w:val="00121F2A"/>
    <w:rsid w:val="001220B6"/>
    <w:rsid w:val="001225E1"/>
    <w:rsid w:val="00122DD9"/>
    <w:rsid w:val="00123880"/>
    <w:rsid w:val="0012399D"/>
    <w:rsid w:val="00123B2B"/>
    <w:rsid w:val="00123DF4"/>
    <w:rsid w:val="00124067"/>
    <w:rsid w:val="00125A28"/>
    <w:rsid w:val="00126956"/>
    <w:rsid w:val="00126FA8"/>
    <w:rsid w:val="001270DE"/>
    <w:rsid w:val="001272EC"/>
    <w:rsid w:val="00127539"/>
    <w:rsid w:val="0012781F"/>
    <w:rsid w:val="00127FC2"/>
    <w:rsid w:val="0013002D"/>
    <w:rsid w:val="00130273"/>
    <w:rsid w:val="00130418"/>
    <w:rsid w:val="001304E6"/>
    <w:rsid w:val="001310CB"/>
    <w:rsid w:val="00131315"/>
    <w:rsid w:val="00132268"/>
    <w:rsid w:val="0013268D"/>
    <w:rsid w:val="00134958"/>
    <w:rsid w:val="00134B23"/>
    <w:rsid w:val="00136F92"/>
    <w:rsid w:val="00137F19"/>
    <w:rsid w:val="00142BE3"/>
    <w:rsid w:val="00143A3F"/>
    <w:rsid w:val="00144E48"/>
    <w:rsid w:val="001468CE"/>
    <w:rsid w:val="00146C49"/>
    <w:rsid w:val="001479F2"/>
    <w:rsid w:val="001502C6"/>
    <w:rsid w:val="001503C5"/>
    <w:rsid w:val="0015117F"/>
    <w:rsid w:val="001528BE"/>
    <w:rsid w:val="00152BBB"/>
    <w:rsid w:val="001536F9"/>
    <w:rsid w:val="001539F1"/>
    <w:rsid w:val="001540BB"/>
    <w:rsid w:val="001542E1"/>
    <w:rsid w:val="0015440E"/>
    <w:rsid w:val="0015454E"/>
    <w:rsid w:val="00155096"/>
    <w:rsid w:val="0015537B"/>
    <w:rsid w:val="0015560F"/>
    <w:rsid w:val="00155A15"/>
    <w:rsid w:val="00161A45"/>
    <w:rsid w:val="00161ED2"/>
    <w:rsid w:val="001621AD"/>
    <w:rsid w:val="001621ED"/>
    <w:rsid w:val="001624A8"/>
    <w:rsid w:val="00162554"/>
    <w:rsid w:val="00162B67"/>
    <w:rsid w:val="00163433"/>
    <w:rsid w:val="00163732"/>
    <w:rsid w:val="0016491C"/>
    <w:rsid w:val="00166A73"/>
    <w:rsid w:val="00166BE4"/>
    <w:rsid w:val="00167180"/>
    <w:rsid w:val="0017030E"/>
    <w:rsid w:val="001703DB"/>
    <w:rsid w:val="001705DA"/>
    <w:rsid w:val="001707E1"/>
    <w:rsid w:val="001715FA"/>
    <w:rsid w:val="00171890"/>
    <w:rsid w:val="001727AF"/>
    <w:rsid w:val="001727D7"/>
    <w:rsid w:val="0017361E"/>
    <w:rsid w:val="001754B4"/>
    <w:rsid w:val="00175B63"/>
    <w:rsid w:val="00175D93"/>
    <w:rsid w:val="00176EA5"/>
    <w:rsid w:val="00177611"/>
    <w:rsid w:val="0017798C"/>
    <w:rsid w:val="00180903"/>
    <w:rsid w:val="0018099D"/>
    <w:rsid w:val="001809C6"/>
    <w:rsid w:val="00180E1F"/>
    <w:rsid w:val="001811A1"/>
    <w:rsid w:val="0018187F"/>
    <w:rsid w:val="00182525"/>
    <w:rsid w:val="00182A57"/>
    <w:rsid w:val="00182B6C"/>
    <w:rsid w:val="00183805"/>
    <w:rsid w:val="00183921"/>
    <w:rsid w:val="0018448D"/>
    <w:rsid w:val="001850CB"/>
    <w:rsid w:val="00185A10"/>
    <w:rsid w:val="00185AD3"/>
    <w:rsid w:val="001866B4"/>
    <w:rsid w:val="001866BF"/>
    <w:rsid w:val="001874B6"/>
    <w:rsid w:val="00190269"/>
    <w:rsid w:val="0019123A"/>
    <w:rsid w:val="001917B4"/>
    <w:rsid w:val="00192145"/>
    <w:rsid w:val="001922B4"/>
    <w:rsid w:val="001936F0"/>
    <w:rsid w:val="0019497C"/>
    <w:rsid w:val="00195A1A"/>
    <w:rsid w:val="00195BA8"/>
    <w:rsid w:val="00196D32"/>
    <w:rsid w:val="00197856"/>
    <w:rsid w:val="00197E61"/>
    <w:rsid w:val="001A00CE"/>
    <w:rsid w:val="001A0F58"/>
    <w:rsid w:val="001A1BD7"/>
    <w:rsid w:val="001A1CD4"/>
    <w:rsid w:val="001A2150"/>
    <w:rsid w:val="001A26D1"/>
    <w:rsid w:val="001A2F86"/>
    <w:rsid w:val="001A3446"/>
    <w:rsid w:val="001A3768"/>
    <w:rsid w:val="001A4634"/>
    <w:rsid w:val="001A4C4B"/>
    <w:rsid w:val="001A4DB7"/>
    <w:rsid w:val="001A66AD"/>
    <w:rsid w:val="001A6E8C"/>
    <w:rsid w:val="001A6F39"/>
    <w:rsid w:val="001A6F7B"/>
    <w:rsid w:val="001A72DE"/>
    <w:rsid w:val="001A7919"/>
    <w:rsid w:val="001A7BD8"/>
    <w:rsid w:val="001B0144"/>
    <w:rsid w:val="001B10ED"/>
    <w:rsid w:val="001B11A5"/>
    <w:rsid w:val="001B14DE"/>
    <w:rsid w:val="001B28EE"/>
    <w:rsid w:val="001B2B8F"/>
    <w:rsid w:val="001B3A4E"/>
    <w:rsid w:val="001B3DBA"/>
    <w:rsid w:val="001B4741"/>
    <w:rsid w:val="001B4755"/>
    <w:rsid w:val="001B48F3"/>
    <w:rsid w:val="001B6B31"/>
    <w:rsid w:val="001B763E"/>
    <w:rsid w:val="001C04D2"/>
    <w:rsid w:val="001C0A0C"/>
    <w:rsid w:val="001C0B4A"/>
    <w:rsid w:val="001C1CC9"/>
    <w:rsid w:val="001C2DC8"/>
    <w:rsid w:val="001C406C"/>
    <w:rsid w:val="001C4524"/>
    <w:rsid w:val="001C47E8"/>
    <w:rsid w:val="001C5EAD"/>
    <w:rsid w:val="001C606F"/>
    <w:rsid w:val="001C69CA"/>
    <w:rsid w:val="001C73C2"/>
    <w:rsid w:val="001C7A6A"/>
    <w:rsid w:val="001D0A90"/>
    <w:rsid w:val="001D0DE6"/>
    <w:rsid w:val="001D0E3F"/>
    <w:rsid w:val="001D13CB"/>
    <w:rsid w:val="001D283B"/>
    <w:rsid w:val="001D2D93"/>
    <w:rsid w:val="001D3111"/>
    <w:rsid w:val="001D3378"/>
    <w:rsid w:val="001D36AF"/>
    <w:rsid w:val="001D3E19"/>
    <w:rsid w:val="001D4833"/>
    <w:rsid w:val="001D570D"/>
    <w:rsid w:val="001D57C4"/>
    <w:rsid w:val="001D5CDC"/>
    <w:rsid w:val="001D5F83"/>
    <w:rsid w:val="001D679B"/>
    <w:rsid w:val="001D6AD7"/>
    <w:rsid w:val="001D7094"/>
    <w:rsid w:val="001D77B7"/>
    <w:rsid w:val="001D7889"/>
    <w:rsid w:val="001E00B1"/>
    <w:rsid w:val="001E01AE"/>
    <w:rsid w:val="001E1286"/>
    <w:rsid w:val="001E16E7"/>
    <w:rsid w:val="001E2289"/>
    <w:rsid w:val="001E247D"/>
    <w:rsid w:val="001E2AAA"/>
    <w:rsid w:val="001E36CE"/>
    <w:rsid w:val="001E3F7A"/>
    <w:rsid w:val="001E430A"/>
    <w:rsid w:val="001E4341"/>
    <w:rsid w:val="001E4B6A"/>
    <w:rsid w:val="001E5721"/>
    <w:rsid w:val="001E5823"/>
    <w:rsid w:val="001E737C"/>
    <w:rsid w:val="001F047A"/>
    <w:rsid w:val="001F05E6"/>
    <w:rsid w:val="001F0607"/>
    <w:rsid w:val="001F0B58"/>
    <w:rsid w:val="001F0C06"/>
    <w:rsid w:val="001F132E"/>
    <w:rsid w:val="001F2112"/>
    <w:rsid w:val="001F2C0E"/>
    <w:rsid w:val="001F362C"/>
    <w:rsid w:val="001F3722"/>
    <w:rsid w:val="001F382A"/>
    <w:rsid w:val="001F3982"/>
    <w:rsid w:val="001F3CB7"/>
    <w:rsid w:val="001F66CC"/>
    <w:rsid w:val="001F66D7"/>
    <w:rsid w:val="001F738E"/>
    <w:rsid w:val="001F75D1"/>
    <w:rsid w:val="00200266"/>
    <w:rsid w:val="00200580"/>
    <w:rsid w:val="0020076A"/>
    <w:rsid w:val="00201F91"/>
    <w:rsid w:val="00202266"/>
    <w:rsid w:val="00202470"/>
    <w:rsid w:val="00202516"/>
    <w:rsid w:val="00202B08"/>
    <w:rsid w:val="00202B17"/>
    <w:rsid w:val="002036A5"/>
    <w:rsid w:val="002036B5"/>
    <w:rsid w:val="00203B54"/>
    <w:rsid w:val="00204505"/>
    <w:rsid w:val="00204546"/>
    <w:rsid w:val="0020482B"/>
    <w:rsid w:val="0020498B"/>
    <w:rsid w:val="00204EED"/>
    <w:rsid w:val="00204F16"/>
    <w:rsid w:val="00204F80"/>
    <w:rsid w:val="00204FF7"/>
    <w:rsid w:val="0020555C"/>
    <w:rsid w:val="002057EB"/>
    <w:rsid w:val="00205BDC"/>
    <w:rsid w:val="00206224"/>
    <w:rsid w:val="002065EB"/>
    <w:rsid w:val="0020677B"/>
    <w:rsid w:val="00206CD2"/>
    <w:rsid w:val="002070DD"/>
    <w:rsid w:val="0021030D"/>
    <w:rsid w:val="00211243"/>
    <w:rsid w:val="00212151"/>
    <w:rsid w:val="0021247A"/>
    <w:rsid w:val="002125E4"/>
    <w:rsid w:val="002132F8"/>
    <w:rsid w:val="00213407"/>
    <w:rsid w:val="002136F0"/>
    <w:rsid w:val="0021408B"/>
    <w:rsid w:val="002145E2"/>
    <w:rsid w:val="00214D19"/>
    <w:rsid w:val="002157EA"/>
    <w:rsid w:val="00215A5C"/>
    <w:rsid w:val="00216A76"/>
    <w:rsid w:val="002170B9"/>
    <w:rsid w:val="00217179"/>
    <w:rsid w:val="00217E80"/>
    <w:rsid w:val="0022031D"/>
    <w:rsid w:val="00221C14"/>
    <w:rsid w:val="002231E0"/>
    <w:rsid w:val="00224B92"/>
    <w:rsid w:val="0022501D"/>
    <w:rsid w:val="0022578C"/>
    <w:rsid w:val="00225D7A"/>
    <w:rsid w:val="00225E35"/>
    <w:rsid w:val="0022619B"/>
    <w:rsid w:val="002269C2"/>
    <w:rsid w:val="00226D05"/>
    <w:rsid w:val="002270FD"/>
    <w:rsid w:val="00227321"/>
    <w:rsid w:val="00227332"/>
    <w:rsid w:val="00227539"/>
    <w:rsid w:val="00230EBF"/>
    <w:rsid w:val="00231325"/>
    <w:rsid w:val="002317CB"/>
    <w:rsid w:val="00231B22"/>
    <w:rsid w:val="00231F8C"/>
    <w:rsid w:val="00232941"/>
    <w:rsid w:val="00232943"/>
    <w:rsid w:val="0023294E"/>
    <w:rsid w:val="0023309A"/>
    <w:rsid w:val="002334BD"/>
    <w:rsid w:val="00233B66"/>
    <w:rsid w:val="00233BE9"/>
    <w:rsid w:val="0023490C"/>
    <w:rsid w:val="00234BB7"/>
    <w:rsid w:val="00235611"/>
    <w:rsid w:val="0023610B"/>
    <w:rsid w:val="00237778"/>
    <w:rsid w:val="00237AE3"/>
    <w:rsid w:val="002414DC"/>
    <w:rsid w:val="0024191E"/>
    <w:rsid w:val="00242731"/>
    <w:rsid w:val="00242AF2"/>
    <w:rsid w:val="00243251"/>
    <w:rsid w:val="002434EC"/>
    <w:rsid w:val="00243A76"/>
    <w:rsid w:val="00245AD1"/>
    <w:rsid w:val="00245B4D"/>
    <w:rsid w:val="00246E64"/>
    <w:rsid w:val="00247D27"/>
    <w:rsid w:val="002500DD"/>
    <w:rsid w:val="00250280"/>
    <w:rsid w:val="002503AF"/>
    <w:rsid w:val="0025048A"/>
    <w:rsid w:val="00250508"/>
    <w:rsid w:val="00250D45"/>
    <w:rsid w:val="00250E64"/>
    <w:rsid w:val="00252612"/>
    <w:rsid w:val="00252F38"/>
    <w:rsid w:val="00253210"/>
    <w:rsid w:val="002532A2"/>
    <w:rsid w:val="00253AEA"/>
    <w:rsid w:val="00254DCB"/>
    <w:rsid w:val="00255ECF"/>
    <w:rsid w:val="00255F49"/>
    <w:rsid w:val="00256661"/>
    <w:rsid w:val="00256A7B"/>
    <w:rsid w:val="00256E42"/>
    <w:rsid w:val="00257097"/>
    <w:rsid w:val="0025787A"/>
    <w:rsid w:val="002613AA"/>
    <w:rsid w:val="00261CB2"/>
    <w:rsid w:val="00262155"/>
    <w:rsid w:val="0026278C"/>
    <w:rsid w:val="00263148"/>
    <w:rsid w:val="00263EBE"/>
    <w:rsid w:val="002640C7"/>
    <w:rsid w:val="002647A9"/>
    <w:rsid w:val="00264CF4"/>
    <w:rsid w:val="00265BF6"/>
    <w:rsid w:val="00265C68"/>
    <w:rsid w:val="00266E8F"/>
    <w:rsid w:val="0026726E"/>
    <w:rsid w:val="00267A50"/>
    <w:rsid w:val="002707CD"/>
    <w:rsid w:val="0027106C"/>
    <w:rsid w:val="0027225D"/>
    <w:rsid w:val="002722FB"/>
    <w:rsid w:val="00273558"/>
    <w:rsid w:val="00274BA4"/>
    <w:rsid w:val="002752D9"/>
    <w:rsid w:val="00276222"/>
    <w:rsid w:val="002765E7"/>
    <w:rsid w:val="002766AD"/>
    <w:rsid w:val="0027769C"/>
    <w:rsid w:val="00277E5E"/>
    <w:rsid w:val="002808DC"/>
    <w:rsid w:val="00280AC8"/>
    <w:rsid w:val="0028218B"/>
    <w:rsid w:val="0028265B"/>
    <w:rsid w:val="00284283"/>
    <w:rsid w:val="00284710"/>
    <w:rsid w:val="0028495D"/>
    <w:rsid w:val="00284993"/>
    <w:rsid w:val="00284CAF"/>
    <w:rsid w:val="002857E4"/>
    <w:rsid w:val="002863D0"/>
    <w:rsid w:val="00286607"/>
    <w:rsid w:val="00287344"/>
    <w:rsid w:val="002876D1"/>
    <w:rsid w:val="0028777D"/>
    <w:rsid w:val="0028794F"/>
    <w:rsid w:val="00290202"/>
    <w:rsid w:val="002914E3"/>
    <w:rsid w:val="002918CA"/>
    <w:rsid w:val="00291D32"/>
    <w:rsid w:val="00292CBD"/>
    <w:rsid w:val="00293464"/>
    <w:rsid w:val="00294571"/>
    <w:rsid w:val="00294D1D"/>
    <w:rsid w:val="002955DD"/>
    <w:rsid w:val="00296575"/>
    <w:rsid w:val="002969AE"/>
    <w:rsid w:val="00297241"/>
    <w:rsid w:val="00297A17"/>
    <w:rsid w:val="00297BC9"/>
    <w:rsid w:val="00297CE3"/>
    <w:rsid w:val="00297EA5"/>
    <w:rsid w:val="002A01F7"/>
    <w:rsid w:val="002A0289"/>
    <w:rsid w:val="002A06F1"/>
    <w:rsid w:val="002A0EA9"/>
    <w:rsid w:val="002A1CFE"/>
    <w:rsid w:val="002A23E7"/>
    <w:rsid w:val="002A24DA"/>
    <w:rsid w:val="002A2533"/>
    <w:rsid w:val="002A348D"/>
    <w:rsid w:val="002A371E"/>
    <w:rsid w:val="002A3F66"/>
    <w:rsid w:val="002A4099"/>
    <w:rsid w:val="002A4C36"/>
    <w:rsid w:val="002A686B"/>
    <w:rsid w:val="002A7226"/>
    <w:rsid w:val="002A7B9A"/>
    <w:rsid w:val="002B00D8"/>
    <w:rsid w:val="002B0BF6"/>
    <w:rsid w:val="002B13E1"/>
    <w:rsid w:val="002B1458"/>
    <w:rsid w:val="002B1C3F"/>
    <w:rsid w:val="002B1C48"/>
    <w:rsid w:val="002B234B"/>
    <w:rsid w:val="002B31AF"/>
    <w:rsid w:val="002B32D3"/>
    <w:rsid w:val="002B405F"/>
    <w:rsid w:val="002B4692"/>
    <w:rsid w:val="002B4B0A"/>
    <w:rsid w:val="002B4D22"/>
    <w:rsid w:val="002B5AB7"/>
    <w:rsid w:val="002B6184"/>
    <w:rsid w:val="002B65F6"/>
    <w:rsid w:val="002B6948"/>
    <w:rsid w:val="002B7196"/>
    <w:rsid w:val="002B79D7"/>
    <w:rsid w:val="002C2181"/>
    <w:rsid w:val="002C23B5"/>
    <w:rsid w:val="002C2973"/>
    <w:rsid w:val="002C3DE7"/>
    <w:rsid w:val="002C40AC"/>
    <w:rsid w:val="002C4FA3"/>
    <w:rsid w:val="002C508B"/>
    <w:rsid w:val="002C534C"/>
    <w:rsid w:val="002C5F5B"/>
    <w:rsid w:val="002C5F94"/>
    <w:rsid w:val="002C6224"/>
    <w:rsid w:val="002C66BD"/>
    <w:rsid w:val="002C73AA"/>
    <w:rsid w:val="002C777D"/>
    <w:rsid w:val="002C7E77"/>
    <w:rsid w:val="002D0B7B"/>
    <w:rsid w:val="002D0CD6"/>
    <w:rsid w:val="002D1775"/>
    <w:rsid w:val="002D19DD"/>
    <w:rsid w:val="002D19F1"/>
    <w:rsid w:val="002D1EC2"/>
    <w:rsid w:val="002D2372"/>
    <w:rsid w:val="002D2672"/>
    <w:rsid w:val="002D3845"/>
    <w:rsid w:val="002D40B1"/>
    <w:rsid w:val="002D44BB"/>
    <w:rsid w:val="002D45CD"/>
    <w:rsid w:val="002D4E39"/>
    <w:rsid w:val="002D52EF"/>
    <w:rsid w:val="002D57EF"/>
    <w:rsid w:val="002D67AC"/>
    <w:rsid w:val="002D6F02"/>
    <w:rsid w:val="002D7056"/>
    <w:rsid w:val="002D71B4"/>
    <w:rsid w:val="002D75F9"/>
    <w:rsid w:val="002E00CD"/>
    <w:rsid w:val="002E06FE"/>
    <w:rsid w:val="002E07AC"/>
    <w:rsid w:val="002E0849"/>
    <w:rsid w:val="002E08C3"/>
    <w:rsid w:val="002E0F12"/>
    <w:rsid w:val="002E18B7"/>
    <w:rsid w:val="002E1D82"/>
    <w:rsid w:val="002E27E1"/>
    <w:rsid w:val="002E3069"/>
    <w:rsid w:val="002E340F"/>
    <w:rsid w:val="002E3CB5"/>
    <w:rsid w:val="002E41F4"/>
    <w:rsid w:val="002E5092"/>
    <w:rsid w:val="002E51A8"/>
    <w:rsid w:val="002E5C49"/>
    <w:rsid w:val="002E5E64"/>
    <w:rsid w:val="002E629B"/>
    <w:rsid w:val="002E6AA1"/>
    <w:rsid w:val="002E76B3"/>
    <w:rsid w:val="002E7F1A"/>
    <w:rsid w:val="002F0120"/>
    <w:rsid w:val="002F0738"/>
    <w:rsid w:val="002F0A27"/>
    <w:rsid w:val="002F0CDE"/>
    <w:rsid w:val="002F0F8A"/>
    <w:rsid w:val="002F1692"/>
    <w:rsid w:val="002F2196"/>
    <w:rsid w:val="002F2E2B"/>
    <w:rsid w:val="002F3A8F"/>
    <w:rsid w:val="002F3F16"/>
    <w:rsid w:val="002F40EF"/>
    <w:rsid w:val="002F4696"/>
    <w:rsid w:val="002F4779"/>
    <w:rsid w:val="002F4798"/>
    <w:rsid w:val="002F542E"/>
    <w:rsid w:val="002F57C6"/>
    <w:rsid w:val="002F5B10"/>
    <w:rsid w:val="002F6AC9"/>
    <w:rsid w:val="002F6CF0"/>
    <w:rsid w:val="002F6E13"/>
    <w:rsid w:val="002F6E16"/>
    <w:rsid w:val="002F70E5"/>
    <w:rsid w:val="002F78D6"/>
    <w:rsid w:val="003009F3"/>
    <w:rsid w:val="00300F8F"/>
    <w:rsid w:val="00301DF8"/>
    <w:rsid w:val="00301FD5"/>
    <w:rsid w:val="00303B5B"/>
    <w:rsid w:val="00303BEC"/>
    <w:rsid w:val="00305BEF"/>
    <w:rsid w:val="00306E93"/>
    <w:rsid w:val="0030751B"/>
    <w:rsid w:val="00307A69"/>
    <w:rsid w:val="00311022"/>
    <w:rsid w:val="0031181B"/>
    <w:rsid w:val="00312038"/>
    <w:rsid w:val="003126DA"/>
    <w:rsid w:val="00312E4A"/>
    <w:rsid w:val="00313825"/>
    <w:rsid w:val="00313926"/>
    <w:rsid w:val="00313B72"/>
    <w:rsid w:val="003141EC"/>
    <w:rsid w:val="00315246"/>
    <w:rsid w:val="0031546F"/>
    <w:rsid w:val="00315CF4"/>
    <w:rsid w:val="00316091"/>
    <w:rsid w:val="0031667E"/>
    <w:rsid w:val="003168F9"/>
    <w:rsid w:val="00316B0D"/>
    <w:rsid w:val="00316DE3"/>
    <w:rsid w:val="00320E2A"/>
    <w:rsid w:val="00321A9C"/>
    <w:rsid w:val="00322081"/>
    <w:rsid w:val="00322499"/>
    <w:rsid w:val="003224E4"/>
    <w:rsid w:val="00322904"/>
    <w:rsid w:val="003242B0"/>
    <w:rsid w:val="003244ED"/>
    <w:rsid w:val="003245C7"/>
    <w:rsid w:val="00324CD2"/>
    <w:rsid w:val="00325053"/>
    <w:rsid w:val="00325FBF"/>
    <w:rsid w:val="00326A0E"/>
    <w:rsid w:val="00326B4D"/>
    <w:rsid w:val="003275F0"/>
    <w:rsid w:val="00327A18"/>
    <w:rsid w:val="00327F2B"/>
    <w:rsid w:val="003300DB"/>
    <w:rsid w:val="00330378"/>
    <w:rsid w:val="003304A7"/>
    <w:rsid w:val="0033051D"/>
    <w:rsid w:val="00330830"/>
    <w:rsid w:val="0033088D"/>
    <w:rsid w:val="00331C7A"/>
    <w:rsid w:val="00332D42"/>
    <w:rsid w:val="00334042"/>
    <w:rsid w:val="0033485A"/>
    <w:rsid w:val="003349FD"/>
    <w:rsid w:val="00335425"/>
    <w:rsid w:val="0033565F"/>
    <w:rsid w:val="003358CF"/>
    <w:rsid w:val="00335AD5"/>
    <w:rsid w:val="00336201"/>
    <w:rsid w:val="003369F8"/>
    <w:rsid w:val="00336D88"/>
    <w:rsid w:val="003378CF"/>
    <w:rsid w:val="00340088"/>
    <w:rsid w:val="00340528"/>
    <w:rsid w:val="00340B3F"/>
    <w:rsid w:val="00340C6E"/>
    <w:rsid w:val="00341A5F"/>
    <w:rsid w:val="00341C91"/>
    <w:rsid w:val="00342C60"/>
    <w:rsid w:val="003435F9"/>
    <w:rsid w:val="003438E0"/>
    <w:rsid w:val="00343D35"/>
    <w:rsid w:val="0034406C"/>
    <w:rsid w:val="003444F9"/>
    <w:rsid w:val="00344EB9"/>
    <w:rsid w:val="00345ECE"/>
    <w:rsid w:val="0034636A"/>
    <w:rsid w:val="00346C9F"/>
    <w:rsid w:val="00347721"/>
    <w:rsid w:val="003500C6"/>
    <w:rsid w:val="00350EFE"/>
    <w:rsid w:val="00352340"/>
    <w:rsid w:val="00352417"/>
    <w:rsid w:val="00352A2B"/>
    <w:rsid w:val="00353013"/>
    <w:rsid w:val="00353EB3"/>
    <w:rsid w:val="00354582"/>
    <w:rsid w:val="003548ED"/>
    <w:rsid w:val="003549EB"/>
    <w:rsid w:val="00354A7B"/>
    <w:rsid w:val="00355FF7"/>
    <w:rsid w:val="00356760"/>
    <w:rsid w:val="00356CFB"/>
    <w:rsid w:val="00356FAE"/>
    <w:rsid w:val="0035718A"/>
    <w:rsid w:val="003574C6"/>
    <w:rsid w:val="003576CC"/>
    <w:rsid w:val="00360E6A"/>
    <w:rsid w:val="0036179E"/>
    <w:rsid w:val="003621B8"/>
    <w:rsid w:val="00363888"/>
    <w:rsid w:val="00363AE5"/>
    <w:rsid w:val="00363CBC"/>
    <w:rsid w:val="0036477D"/>
    <w:rsid w:val="00365AFB"/>
    <w:rsid w:val="003665F2"/>
    <w:rsid w:val="00366627"/>
    <w:rsid w:val="00366973"/>
    <w:rsid w:val="003670F4"/>
    <w:rsid w:val="00367487"/>
    <w:rsid w:val="00367ADE"/>
    <w:rsid w:val="00367D81"/>
    <w:rsid w:val="00370120"/>
    <w:rsid w:val="00370AB2"/>
    <w:rsid w:val="00370B01"/>
    <w:rsid w:val="00371F22"/>
    <w:rsid w:val="00374911"/>
    <w:rsid w:val="00374932"/>
    <w:rsid w:val="00374E3D"/>
    <w:rsid w:val="00375862"/>
    <w:rsid w:val="00376B5B"/>
    <w:rsid w:val="00376D6F"/>
    <w:rsid w:val="0037742B"/>
    <w:rsid w:val="003775F7"/>
    <w:rsid w:val="00377AED"/>
    <w:rsid w:val="00381893"/>
    <w:rsid w:val="00381B4F"/>
    <w:rsid w:val="0038296C"/>
    <w:rsid w:val="003829B7"/>
    <w:rsid w:val="003848EF"/>
    <w:rsid w:val="00384F27"/>
    <w:rsid w:val="0038505B"/>
    <w:rsid w:val="00385B65"/>
    <w:rsid w:val="00385BDE"/>
    <w:rsid w:val="00385D1C"/>
    <w:rsid w:val="00386212"/>
    <w:rsid w:val="003865D4"/>
    <w:rsid w:val="00386A99"/>
    <w:rsid w:val="00386C0C"/>
    <w:rsid w:val="00386FC9"/>
    <w:rsid w:val="003900E7"/>
    <w:rsid w:val="00390444"/>
    <w:rsid w:val="0039069E"/>
    <w:rsid w:val="00390F47"/>
    <w:rsid w:val="0039112F"/>
    <w:rsid w:val="0039118F"/>
    <w:rsid w:val="0039133A"/>
    <w:rsid w:val="00391378"/>
    <w:rsid w:val="0039190F"/>
    <w:rsid w:val="00391929"/>
    <w:rsid w:val="00392B62"/>
    <w:rsid w:val="0039383E"/>
    <w:rsid w:val="00393979"/>
    <w:rsid w:val="00393B7E"/>
    <w:rsid w:val="00393BD4"/>
    <w:rsid w:val="00393F22"/>
    <w:rsid w:val="00393FBE"/>
    <w:rsid w:val="003943CC"/>
    <w:rsid w:val="00394CD1"/>
    <w:rsid w:val="00394D2E"/>
    <w:rsid w:val="00395B00"/>
    <w:rsid w:val="00397319"/>
    <w:rsid w:val="00397A2C"/>
    <w:rsid w:val="003A007F"/>
    <w:rsid w:val="003A03B7"/>
    <w:rsid w:val="003A03C3"/>
    <w:rsid w:val="003A0794"/>
    <w:rsid w:val="003A0A6A"/>
    <w:rsid w:val="003A0F3B"/>
    <w:rsid w:val="003A1114"/>
    <w:rsid w:val="003A1FA2"/>
    <w:rsid w:val="003A1FBA"/>
    <w:rsid w:val="003A205E"/>
    <w:rsid w:val="003A271F"/>
    <w:rsid w:val="003A3E57"/>
    <w:rsid w:val="003A5262"/>
    <w:rsid w:val="003A5690"/>
    <w:rsid w:val="003A5C5A"/>
    <w:rsid w:val="003A5CAC"/>
    <w:rsid w:val="003A647D"/>
    <w:rsid w:val="003A6B95"/>
    <w:rsid w:val="003A78BB"/>
    <w:rsid w:val="003A7DFE"/>
    <w:rsid w:val="003A7E73"/>
    <w:rsid w:val="003B0360"/>
    <w:rsid w:val="003B1114"/>
    <w:rsid w:val="003B1E38"/>
    <w:rsid w:val="003B226D"/>
    <w:rsid w:val="003B3009"/>
    <w:rsid w:val="003B3117"/>
    <w:rsid w:val="003B346E"/>
    <w:rsid w:val="003B418B"/>
    <w:rsid w:val="003B4579"/>
    <w:rsid w:val="003B45DF"/>
    <w:rsid w:val="003B4818"/>
    <w:rsid w:val="003B528C"/>
    <w:rsid w:val="003B62D6"/>
    <w:rsid w:val="003B660D"/>
    <w:rsid w:val="003B6A98"/>
    <w:rsid w:val="003B7978"/>
    <w:rsid w:val="003C0092"/>
    <w:rsid w:val="003C00B9"/>
    <w:rsid w:val="003C0297"/>
    <w:rsid w:val="003C0414"/>
    <w:rsid w:val="003C0BAD"/>
    <w:rsid w:val="003C34EE"/>
    <w:rsid w:val="003C3570"/>
    <w:rsid w:val="003C39F8"/>
    <w:rsid w:val="003C3B4E"/>
    <w:rsid w:val="003C3D8F"/>
    <w:rsid w:val="003C6075"/>
    <w:rsid w:val="003C60B1"/>
    <w:rsid w:val="003C6961"/>
    <w:rsid w:val="003C743E"/>
    <w:rsid w:val="003C7D8E"/>
    <w:rsid w:val="003D031D"/>
    <w:rsid w:val="003D0850"/>
    <w:rsid w:val="003D0C7A"/>
    <w:rsid w:val="003D10AC"/>
    <w:rsid w:val="003D21A3"/>
    <w:rsid w:val="003D24CA"/>
    <w:rsid w:val="003D268B"/>
    <w:rsid w:val="003D2788"/>
    <w:rsid w:val="003D27D3"/>
    <w:rsid w:val="003D3BF9"/>
    <w:rsid w:val="003D40EA"/>
    <w:rsid w:val="003D4A72"/>
    <w:rsid w:val="003D4F9F"/>
    <w:rsid w:val="003D5289"/>
    <w:rsid w:val="003D54D8"/>
    <w:rsid w:val="003D5525"/>
    <w:rsid w:val="003D5710"/>
    <w:rsid w:val="003D5719"/>
    <w:rsid w:val="003D5A14"/>
    <w:rsid w:val="003D5AC6"/>
    <w:rsid w:val="003D5BFF"/>
    <w:rsid w:val="003D6C0D"/>
    <w:rsid w:val="003D6CDE"/>
    <w:rsid w:val="003D6F28"/>
    <w:rsid w:val="003E0E8A"/>
    <w:rsid w:val="003E10B7"/>
    <w:rsid w:val="003E12EE"/>
    <w:rsid w:val="003E188D"/>
    <w:rsid w:val="003E18BD"/>
    <w:rsid w:val="003E1AC3"/>
    <w:rsid w:val="003E1FA9"/>
    <w:rsid w:val="003E204E"/>
    <w:rsid w:val="003E290A"/>
    <w:rsid w:val="003E3AC5"/>
    <w:rsid w:val="003E3CAB"/>
    <w:rsid w:val="003E42D9"/>
    <w:rsid w:val="003E496B"/>
    <w:rsid w:val="003E5A77"/>
    <w:rsid w:val="003E62F1"/>
    <w:rsid w:val="003E6B8B"/>
    <w:rsid w:val="003E6C80"/>
    <w:rsid w:val="003E7040"/>
    <w:rsid w:val="003E7688"/>
    <w:rsid w:val="003E77E3"/>
    <w:rsid w:val="003E7CC0"/>
    <w:rsid w:val="003F017E"/>
    <w:rsid w:val="003F06EC"/>
    <w:rsid w:val="003F16D8"/>
    <w:rsid w:val="003F17BC"/>
    <w:rsid w:val="003F1A1E"/>
    <w:rsid w:val="003F23F5"/>
    <w:rsid w:val="003F2507"/>
    <w:rsid w:val="003F281B"/>
    <w:rsid w:val="003F2EA8"/>
    <w:rsid w:val="003F382C"/>
    <w:rsid w:val="003F38D9"/>
    <w:rsid w:val="003F3F98"/>
    <w:rsid w:val="003F41B8"/>
    <w:rsid w:val="003F4D94"/>
    <w:rsid w:val="003F50E2"/>
    <w:rsid w:val="003F5359"/>
    <w:rsid w:val="003F5882"/>
    <w:rsid w:val="003F5B9A"/>
    <w:rsid w:val="003F6807"/>
    <w:rsid w:val="003F6A65"/>
    <w:rsid w:val="003F6AA7"/>
    <w:rsid w:val="003F7206"/>
    <w:rsid w:val="003F7D70"/>
    <w:rsid w:val="003F7E70"/>
    <w:rsid w:val="004016F1"/>
    <w:rsid w:val="00404799"/>
    <w:rsid w:val="00404AEF"/>
    <w:rsid w:val="00404EF7"/>
    <w:rsid w:val="00405800"/>
    <w:rsid w:val="004068C8"/>
    <w:rsid w:val="00406C5B"/>
    <w:rsid w:val="00406F97"/>
    <w:rsid w:val="004104A9"/>
    <w:rsid w:val="00412E0B"/>
    <w:rsid w:val="00413083"/>
    <w:rsid w:val="00413345"/>
    <w:rsid w:val="004133C0"/>
    <w:rsid w:val="004134D0"/>
    <w:rsid w:val="00413509"/>
    <w:rsid w:val="00414342"/>
    <w:rsid w:val="004148A2"/>
    <w:rsid w:val="00414DDC"/>
    <w:rsid w:val="00414F42"/>
    <w:rsid w:val="004156FE"/>
    <w:rsid w:val="0041592C"/>
    <w:rsid w:val="00415E17"/>
    <w:rsid w:val="004170C0"/>
    <w:rsid w:val="00417593"/>
    <w:rsid w:val="004176DB"/>
    <w:rsid w:val="0042029D"/>
    <w:rsid w:val="0042087A"/>
    <w:rsid w:val="00420D21"/>
    <w:rsid w:val="004215DF"/>
    <w:rsid w:val="004217C7"/>
    <w:rsid w:val="00421BCA"/>
    <w:rsid w:val="00421C56"/>
    <w:rsid w:val="00421F23"/>
    <w:rsid w:val="0042340E"/>
    <w:rsid w:val="00423CEA"/>
    <w:rsid w:val="00423CFC"/>
    <w:rsid w:val="00423E92"/>
    <w:rsid w:val="00424E36"/>
    <w:rsid w:val="004250CE"/>
    <w:rsid w:val="00425852"/>
    <w:rsid w:val="00426342"/>
    <w:rsid w:val="00426375"/>
    <w:rsid w:val="004267FC"/>
    <w:rsid w:val="004270B3"/>
    <w:rsid w:val="00427F88"/>
    <w:rsid w:val="00430682"/>
    <w:rsid w:val="00431BA2"/>
    <w:rsid w:val="00431BFB"/>
    <w:rsid w:val="00431FF7"/>
    <w:rsid w:val="00432511"/>
    <w:rsid w:val="00433477"/>
    <w:rsid w:val="00433759"/>
    <w:rsid w:val="0043483D"/>
    <w:rsid w:val="00434CCE"/>
    <w:rsid w:val="00434D49"/>
    <w:rsid w:val="004353C1"/>
    <w:rsid w:val="004354CB"/>
    <w:rsid w:val="00435EAB"/>
    <w:rsid w:val="00436472"/>
    <w:rsid w:val="004366AE"/>
    <w:rsid w:val="00436AFB"/>
    <w:rsid w:val="004376F3"/>
    <w:rsid w:val="004409A8"/>
    <w:rsid w:val="00441412"/>
    <w:rsid w:val="00441CF7"/>
    <w:rsid w:val="00441DC3"/>
    <w:rsid w:val="00441F35"/>
    <w:rsid w:val="0044371A"/>
    <w:rsid w:val="00443842"/>
    <w:rsid w:val="0044397F"/>
    <w:rsid w:val="0044455D"/>
    <w:rsid w:val="00444DBA"/>
    <w:rsid w:val="0044504A"/>
    <w:rsid w:val="004457D2"/>
    <w:rsid w:val="0044592C"/>
    <w:rsid w:val="00446C18"/>
    <w:rsid w:val="00447D81"/>
    <w:rsid w:val="004501F4"/>
    <w:rsid w:val="004503B6"/>
    <w:rsid w:val="004505A8"/>
    <w:rsid w:val="004506FC"/>
    <w:rsid w:val="00450853"/>
    <w:rsid w:val="00450EDE"/>
    <w:rsid w:val="00451A22"/>
    <w:rsid w:val="00451FF6"/>
    <w:rsid w:val="00452691"/>
    <w:rsid w:val="0045378C"/>
    <w:rsid w:val="00454696"/>
    <w:rsid w:val="004548AE"/>
    <w:rsid w:val="00454C56"/>
    <w:rsid w:val="00454C85"/>
    <w:rsid w:val="00455668"/>
    <w:rsid w:val="0045583C"/>
    <w:rsid w:val="00456787"/>
    <w:rsid w:val="0046085D"/>
    <w:rsid w:val="00460B7D"/>
    <w:rsid w:val="00460FEE"/>
    <w:rsid w:val="0046130B"/>
    <w:rsid w:val="004616FF"/>
    <w:rsid w:val="00461F6B"/>
    <w:rsid w:val="00462501"/>
    <w:rsid w:val="00463ED2"/>
    <w:rsid w:val="004649B3"/>
    <w:rsid w:val="00464E9D"/>
    <w:rsid w:val="0046518C"/>
    <w:rsid w:val="004652CF"/>
    <w:rsid w:val="00465AB9"/>
    <w:rsid w:val="004665EF"/>
    <w:rsid w:val="00466E87"/>
    <w:rsid w:val="00467334"/>
    <w:rsid w:val="00467456"/>
    <w:rsid w:val="00467E91"/>
    <w:rsid w:val="00471A11"/>
    <w:rsid w:val="00472301"/>
    <w:rsid w:val="00472579"/>
    <w:rsid w:val="00473BFC"/>
    <w:rsid w:val="00473DAB"/>
    <w:rsid w:val="00474114"/>
    <w:rsid w:val="0047429C"/>
    <w:rsid w:val="004742AB"/>
    <w:rsid w:val="00474F3E"/>
    <w:rsid w:val="00474F4B"/>
    <w:rsid w:val="00475619"/>
    <w:rsid w:val="004759ED"/>
    <w:rsid w:val="00475EAD"/>
    <w:rsid w:val="004761E1"/>
    <w:rsid w:val="004761F6"/>
    <w:rsid w:val="00477671"/>
    <w:rsid w:val="0047796E"/>
    <w:rsid w:val="00477EB7"/>
    <w:rsid w:val="00477EFA"/>
    <w:rsid w:val="00481977"/>
    <w:rsid w:val="004824AE"/>
    <w:rsid w:val="00482C4D"/>
    <w:rsid w:val="00482E65"/>
    <w:rsid w:val="00482EFB"/>
    <w:rsid w:val="00482F31"/>
    <w:rsid w:val="00483065"/>
    <w:rsid w:val="00483267"/>
    <w:rsid w:val="004833CB"/>
    <w:rsid w:val="00483C2D"/>
    <w:rsid w:val="00484684"/>
    <w:rsid w:val="004849D9"/>
    <w:rsid w:val="0048554B"/>
    <w:rsid w:val="004858E0"/>
    <w:rsid w:val="00485B3F"/>
    <w:rsid w:val="00485C3E"/>
    <w:rsid w:val="00485FDA"/>
    <w:rsid w:val="004863E4"/>
    <w:rsid w:val="004864DE"/>
    <w:rsid w:val="004864EE"/>
    <w:rsid w:val="00486B39"/>
    <w:rsid w:val="00486BBB"/>
    <w:rsid w:val="00486D61"/>
    <w:rsid w:val="00487BDF"/>
    <w:rsid w:val="00487D07"/>
    <w:rsid w:val="00490275"/>
    <w:rsid w:val="00490543"/>
    <w:rsid w:val="00491328"/>
    <w:rsid w:val="004917A2"/>
    <w:rsid w:val="0049232C"/>
    <w:rsid w:val="00492B04"/>
    <w:rsid w:val="00493490"/>
    <w:rsid w:val="004934F6"/>
    <w:rsid w:val="0049363A"/>
    <w:rsid w:val="004937B1"/>
    <w:rsid w:val="004950E8"/>
    <w:rsid w:val="0049540F"/>
    <w:rsid w:val="004957BB"/>
    <w:rsid w:val="004957C1"/>
    <w:rsid w:val="00495E64"/>
    <w:rsid w:val="004960C9"/>
    <w:rsid w:val="00496161"/>
    <w:rsid w:val="004961F3"/>
    <w:rsid w:val="00496288"/>
    <w:rsid w:val="00496BF4"/>
    <w:rsid w:val="00496EED"/>
    <w:rsid w:val="00497382"/>
    <w:rsid w:val="00497975"/>
    <w:rsid w:val="00497A53"/>
    <w:rsid w:val="00497AA4"/>
    <w:rsid w:val="00497C97"/>
    <w:rsid w:val="004A0213"/>
    <w:rsid w:val="004A040B"/>
    <w:rsid w:val="004A0C81"/>
    <w:rsid w:val="004A0E97"/>
    <w:rsid w:val="004A175D"/>
    <w:rsid w:val="004A1885"/>
    <w:rsid w:val="004A2619"/>
    <w:rsid w:val="004A2CFC"/>
    <w:rsid w:val="004A38A2"/>
    <w:rsid w:val="004A4127"/>
    <w:rsid w:val="004A4775"/>
    <w:rsid w:val="004A4BFE"/>
    <w:rsid w:val="004A5CE5"/>
    <w:rsid w:val="004B07DA"/>
    <w:rsid w:val="004B0AFC"/>
    <w:rsid w:val="004B0F0C"/>
    <w:rsid w:val="004B2A36"/>
    <w:rsid w:val="004B2CB0"/>
    <w:rsid w:val="004B2F31"/>
    <w:rsid w:val="004B2F76"/>
    <w:rsid w:val="004B2FF6"/>
    <w:rsid w:val="004B3177"/>
    <w:rsid w:val="004B355D"/>
    <w:rsid w:val="004B3C46"/>
    <w:rsid w:val="004B3C80"/>
    <w:rsid w:val="004B3CD2"/>
    <w:rsid w:val="004B446E"/>
    <w:rsid w:val="004B4774"/>
    <w:rsid w:val="004B4D2E"/>
    <w:rsid w:val="004B52D4"/>
    <w:rsid w:val="004B576D"/>
    <w:rsid w:val="004B5AD5"/>
    <w:rsid w:val="004B5E51"/>
    <w:rsid w:val="004B660D"/>
    <w:rsid w:val="004B76BD"/>
    <w:rsid w:val="004B780F"/>
    <w:rsid w:val="004B7B50"/>
    <w:rsid w:val="004B7B8B"/>
    <w:rsid w:val="004B7ECA"/>
    <w:rsid w:val="004B7FDF"/>
    <w:rsid w:val="004C166A"/>
    <w:rsid w:val="004C1E0C"/>
    <w:rsid w:val="004C247D"/>
    <w:rsid w:val="004C2627"/>
    <w:rsid w:val="004C294D"/>
    <w:rsid w:val="004C2D79"/>
    <w:rsid w:val="004C3D3A"/>
    <w:rsid w:val="004C485C"/>
    <w:rsid w:val="004C5485"/>
    <w:rsid w:val="004C6518"/>
    <w:rsid w:val="004C68B7"/>
    <w:rsid w:val="004C6E7D"/>
    <w:rsid w:val="004C74C6"/>
    <w:rsid w:val="004D0FE4"/>
    <w:rsid w:val="004D154C"/>
    <w:rsid w:val="004D2480"/>
    <w:rsid w:val="004D24EB"/>
    <w:rsid w:val="004D2934"/>
    <w:rsid w:val="004D3466"/>
    <w:rsid w:val="004D3DE9"/>
    <w:rsid w:val="004D3F47"/>
    <w:rsid w:val="004D43EF"/>
    <w:rsid w:val="004D45EA"/>
    <w:rsid w:val="004D478A"/>
    <w:rsid w:val="004D4FD1"/>
    <w:rsid w:val="004D4FF4"/>
    <w:rsid w:val="004D59A1"/>
    <w:rsid w:val="004D6083"/>
    <w:rsid w:val="004D6C45"/>
    <w:rsid w:val="004D6DDB"/>
    <w:rsid w:val="004D71ED"/>
    <w:rsid w:val="004D785D"/>
    <w:rsid w:val="004E012A"/>
    <w:rsid w:val="004E0D35"/>
    <w:rsid w:val="004E0D76"/>
    <w:rsid w:val="004E180F"/>
    <w:rsid w:val="004E1965"/>
    <w:rsid w:val="004E2381"/>
    <w:rsid w:val="004E390E"/>
    <w:rsid w:val="004E39CF"/>
    <w:rsid w:val="004E4F71"/>
    <w:rsid w:val="004E550A"/>
    <w:rsid w:val="004E74C7"/>
    <w:rsid w:val="004E77FD"/>
    <w:rsid w:val="004E7B23"/>
    <w:rsid w:val="004F029E"/>
    <w:rsid w:val="004F06F1"/>
    <w:rsid w:val="004F071B"/>
    <w:rsid w:val="004F07EE"/>
    <w:rsid w:val="004F0DF0"/>
    <w:rsid w:val="004F1F35"/>
    <w:rsid w:val="004F23C4"/>
    <w:rsid w:val="004F289C"/>
    <w:rsid w:val="004F2F58"/>
    <w:rsid w:val="004F3803"/>
    <w:rsid w:val="004F3E9C"/>
    <w:rsid w:val="004F4E6C"/>
    <w:rsid w:val="004F4FC5"/>
    <w:rsid w:val="004F60E4"/>
    <w:rsid w:val="004F73E8"/>
    <w:rsid w:val="004F786D"/>
    <w:rsid w:val="004F7CB7"/>
    <w:rsid w:val="0050081D"/>
    <w:rsid w:val="005009C3"/>
    <w:rsid w:val="00500CDA"/>
    <w:rsid w:val="0050117E"/>
    <w:rsid w:val="00501BDE"/>
    <w:rsid w:val="00501E71"/>
    <w:rsid w:val="005025D0"/>
    <w:rsid w:val="00504410"/>
    <w:rsid w:val="00505A1F"/>
    <w:rsid w:val="00505DA8"/>
    <w:rsid w:val="00505F3D"/>
    <w:rsid w:val="00506615"/>
    <w:rsid w:val="00506956"/>
    <w:rsid w:val="00510317"/>
    <w:rsid w:val="00511283"/>
    <w:rsid w:val="00511ECA"/>
    <w:rsid w:val="00511F71"/>
    <w:rsid w:val="00512006"/>
    <w:rsid w:val="00512A04"/>
    <w:rsid w:val="005140E8"/>
    <w:rsid w:val="0051457F"/>
    <w:rsid w:val="00514DEB"/>
    <w:rsid w:val="00514DF0"/>
    <w:rsid w:val="00514EB8"/>
    <w:rsid w:val="0051713F"/>
    <w:rsid w:val="005179E9"/>
    <w:rsid w:val="00517AAB"/>
    <w:rsid w:val="00520637"/>
    <w:rsid w:val="00520C12"/>
    <w:rsid w:val="00521ED6"/>
    <w:rsid w:val="00522168"/>
    <w:rsid w:val="005227CB"/>
    <w:rsid w:val="00522940"/>
    <w:rsid w:val="00522E0C"/>
    <w:rsid w:val="00523606"/>
    <w:rsid w:val="005236B1"/>
    <w:rsid w:val="00523958"/>
    <w:rsid w:val="005240AE"/>
    <w:rsid w:val="005244E4"/>
    <w:rsid w:val="00524C76"/>
    <w:rsid w:val="00524D2A"/>
    <w:rsid w:val="00524D6A"/>
    <w:rsid w:val="0052534B"/>
    <w:rsid w:val="005258CB"/>
    <w:rsid w:val="00525CAE"/>
    <w:rsid w:val="00526C3F"/>
    <w:rsid w:val="005273C3"/>
    <w:rsid w:val="00527AA3"/>
    <w:rsid w:val="005300F6"/>
    <w:rsid w:val="0053028B"/>
    <w:rsid w:val="00530957"/>
    <w:rsid w:val="00530B6F"/>
    <w:rsid w:val="00530C61"/>
    <w:rsid w:val="00531359"/>
    <w:rsid w:val="0053221B"/>
    <w:rsid w:val="00532305"/>
    <w:rsid w:val="0053278A"/>
    <w:rsid w:val="00534633"/>
    <w:rsid w:val="00534FE1"/>
    <w:rsid w:val="005350EB"/>
    <w:rsid w:val="0053713E"/>
    <w:rsid w:val="005371B2"/>
    <w:rsid w:val="00537666"/>
    <w:rsid w:val="005400C8"/>
    <w:rsid w:val="00540143"/>
    <w:rsid w:val="0054068C"/>
    <w:rsid w:val="005406BF"/>
    <w:rsid w:val="005414AB"/>
    <w:rsid w:val="0054283A"/>
    <w:rsid w:val="00542922"/>
    <w:rsid w:val="0054385F"/>
    <w:rsid w:val="00543B73"/>
    <w:rsid w:val="00543E44"/>
    <w:rsid w:val="00543FDE"/>
    <w:rsid w:val="005441E1"/>
    <w:rsid w:val="00544246"/>
    <w:rsid w:val="00546887"/>
    <w:rsid w:val="005469D9"/>
    <w:rsid w:val="00546B85"/>
    <w:rsid w:val="0054701F"/>
    <w:rsid w:val="00547D73"/>
    <w:rsid w:val="0055009F"/>
    <w:rsid w:val="005503B2"/>
    <w:rsid w:val="00550D43"/>
    <w:rsid w:val="00551224"/>
    <w:rsid w:val="005518B0"/>
    <w:rsid w:val="00551CE8"/>
    <w:rsid w:val="00552740"/>
    <w:rsid w:val="00552E43"/>
    <w:rsid w:val="00553E0C"/>
    <w:rsid w:val="005540FA"/>
    <w:rsid w:val="00555305"/>
    <w:rsid w:val="00556AAF"/>
    <w:rsid w:val="00556CC2"/>
    <w:rsid w:val="005572EE"/>
    <w:rsid w:val="0055780F"/>
    <w:rsid w:val="00560165"/>
    <w:rsid w:val="00560DCF"/>
    <w:rsid w:val="00561516"/>
    <w:rsid w:val="00561561"/>
    <w:rsid w:val="00562613"/>
    <w:rsid w:val="005630A2"/>
    <w:rsid w:val="0056400F"/>
    <w:rsid w:val="0056516D"/>
    <w:rsid w:val="00565521"/>
    <w:rsid w:val="005659C1"/>
    <w:rsid w:val="00565C43"/>
    <w:rsid w:val="00567917"/>
    <w:rsid w:val="00567E89"/>
    <w:rsid w:val="005704CC"/>
    <w:rsid w:val="00570C03"/>
    <w:rsid w:val="0057101E"/>
    <w:rsid w:val="00571FA8"/>
    <w:rsid w:val="00572CC5"/>
    <w:rsid w:val="00573E2E"/>
    <w:rsid w:val="00574F28"/>
    <w:rsid w:val="005760D7"/>
    <w:rsid w:val="00576A8C"/>
    <w:rsid w:val="00576BAF"/>
    <w:rsid w:val="005810C0"/>
    <w:rsid w:val="005812DA"/>
    <w:rsid w:val="005819EC"/>
    <w:rsid w:val="00581D75"/>
    <w:rsid w:val="00582A49"/>
    <w:rsid w:val="00582E7F"/>
    <w:rsid w:val="00583355"/>
    <w:rsid w:val="00583A2F"/>
    <w:rsid w:val="00583BCB"/>
    <w:rsid w:val="00583E09"/>
    <w:rsid w:val="00584040"/>
    <w:rsid w:val="00586C1A"/>
    <w:rsid w:val="00587357"/>
    <w:rsid w:val="0058793B"/>
    <w:rsid w:val="00587AE0"/>
    <w:rsid w:val="00587CDA"/>
    <w:rsid w:val="00592674"/>
    <w:rsid w:val="00594BAF"/>
    <w:rsid w:val="00594F6B"/>
    <w:rsid w:val="00596AC0"/>
    <w:rsid w:val="00597399"/>
    <w:rsid w:val="00597950"/>
    <w:rsid w:val="00597CB3"/>
    <w:rsid w:val="005A00C7"/>
    <w:rsid w:val="005A0DE7"/>
    <w:rsid w:val="005A10DA"/>
    <w:rsid w:val="005A12AE"/>
    <w:rsid w:val="005A143B"/>
    <w:rsid w:val="005A1A08"/>
    <w:rsid w:val="005A1B4F"/>
    <w:rsid w:val="005A1C31"/>
    <w:rsid w:val="005A1FFB"/>
    <w:rsid w:val="005A3716"/>
    <w:rsid w:val="005A38A8"/>
    <w:rsid w:val="005A3B76"/>
    <w:rsid w:val="005A4303"/>
    <w:rsid w:val="005A4C59"/>
    <w:rsid w:val="005A5F96"/>
    <w:rsid w:val="005A5FEC"/>
    <w:rsid w:val="005A6541"/>
    <w:rsid w:val="005A6D0F"/>
    <w:rsid w:val="005A703F"/>
    <w:rsid w:val="005A7630"/>
    <w:rsid w:val="005A7989"/>
    <w:rsid w:val="005B0092"/>
    <w:rsid w:val="005B075D"/>
    <w:rsid w:val="005B08FB"/>
    <w:rsid w:val="005B0E9E"/>
    <w:rsid w:val="005B0EC7"/>
    <w:rsid w:val="005B241C"/>
    <w:rsid w:val="005B257A"/>
    <w:rsid w:val="005B27D0"/>
    <w:rsid w:val="005B2BCD"/>
    <w:rsid w:val="005B36D7"/>
    <w:rsid w:val="005B3BB6"/>
    <w:rsid w:val="005B3D7E"/>
    <w:rsid w:val="005B41A1"/>
    <w:rsid w:val="005B446E"/>
    <w:rsid w:val="005B447F"/>
    <w:rsid w:val="005B4621"/>
    <w:rsid w:val="005B4661"/>
    <w:rsid w:val="005B5DF2"/>
    <w:rsid w:val="005B622B"/>
    <w:rsid w:val="005B64AB"/>
    <w:rsid w:val="005B691B"/>
    <w:rsid w:val="005B6AAF"/>
    <w:rsid w:val="005B72AB"/>
    <w:rsid w:val="005C0D8B"/>
    <w:rsid w:val="005C1523"/>
    <w:rsid w:val="005C1A8C"/>
    <w:rsid w:val="005C1DBE"/>
    <w:rsid w:val="005C20AF"/>
    <w:rsid w:val="005C3129"/>
    <w:rsid w:val="005C35C0"/>
    <w:rsid w:val="005C37D3"/>
    <w:rsid w:val="005C45D7"/>
    <w:rsid w:val="005C488C"/>
    <w:rsid w:val="005C5604"/>
    <w:rsid w:val="005C72D6"/>
    <w:rsid w:val="005C72FE"/>
    <w:rsid w:val="005C7655"/>
    <w:rsid w:val="005C765A"/>
    <w:rsid w:val="005C76C2"/>
    <w:rsid w:val="005C7C79"/>
    <w:rsid w:val="005D026D"/>
    <w:rsid w:val="005D096D"/>
    <w:rsid w:val="005D0B81"/>
    <w:rsid w:val="005D15B2"/>
    <w:rsid w:val="005D1969"/>
    <w:rsid w:val="005D25A4"/>
    <w:rsid w:val="005D2D7A"/>
    <w:rsid w:val="005D3A79"/>
    <w:rsid w:val="005D3CB2"/>
    <w:rsid w:val="005D52E0"/>
    <w:rsid w:val="005D549D"/>
    <w:rsid w:val="005D571B"/>
    <w:rsid w:val="005D57A4"/>
    <w:rsid w:val="005D68AD"/>
    <w:rsid w:val="005D7409"/>
    <w:rsid w:val="005D7E12"/>
    <w:rsid w:val="005E0069"/>
    <w:rsid w:val="005E033D"/>
    <w:rsid w:val="005E10B0"/>
    <w:rsid w:val="005E2C6D"/>
    <w:rsid w:val="005E35AC"/>
    <w:rsid w:val="005E385F"/>
    <w:rsid w:val="005E38F7"/>
    <w:rsid w:val="005E3C34"/>
    <w:rsid w:val="005E423F"/>
    <w:rsid w:val="005E4B26"/>
    <w:rsid w:val="005E6C5C"/>
    <w:rsid w:val="005E7A2F"/>
    <w:rsid w:val="005F016A"/>
    <w:rsid w:val="005F03FC"/>
    <w:rsid w:val="005F076F"/>
    <w:rsid w:val="005F1A00"/>
    <w:rsid w:val="005F1C0B"/>
    <w:rsid w:val="005F2034"/>
    <w:rsid w:val="005F2575"/>
    <w:rsid w:val="005F26D5"/>
    <w:rsid w:val="005F29CB"/>
    <w:rsid w:val="005F35A8"/>
    <w:rsid w:val="005F3D48"/>
    <w:rsid w:val="005F3D65"/>
    <w:rsid w:val="005F4CD0"/>
    <w:rsid w:val="005F5499"/>
    <w:rsid w:val="005F6A8B"/>
    <w:rsid w:val="005F753A"/>
    <w:rsid w:val="005F76FF"/>
    <w:rsid w:val="005F79CC"/>
    <w:rsid w:val="005F7EF4"/>
    <w:rsid w:val="005F7F37"/>
    <w:rsid w:val="00601058"/>
    <w:rsid w:val="006012FA"/>
    <w:rsid w:val="006016E7"/>
    <w:rsid w:val="00601A27"/>
    <w:rsid w:val="00601DCC"/>
    <w:rsid w:val="00602D40"/>
    <w:rsid w:val="00603028"/>
    <w:rsid w:val="0060317D"/>
    <w:rsid w:val="00603C60"/>
    <w:rsid w:val="00603FC1"/>
    <w:rsid w:val="006042E4"/>
    <w:rsid w:val="0060445D"/>
    <w:rsid w:val="00604A2C"/>
    <w:rsid w:val="00605F62"/>
    <w:rsid w:val="006061B6"/>
    <w:rsid w:val="00606399"/>
    <w:rsid w:val="00606B44"/>
    <w:rsid w:val="00606E01"/>
    <w:rsid w:val="00606E95"/>
    <w:rsid w:val="006107E2"/>
    <w:rsid w:val="00610A35"/>
    <w:rsid w:val="00610A38"/>
    <w:rsid w:val="00610B6D"/>
    <w:rsid w:val="006118E4"/>
    <w:rsid w:val="00611963"/>
    <w:rsid w:val="00611976"/>
    <w:rsid w:val="00611B23"/>
    <w:rsid w:val="0061381E"/>
    <w:rsid w:val="006146B6"/>
    <w:rsid w:val="00614D1E"/>
    <w:rsid w:val="006159CC"/>
    <w:rsid w:val="00616395"/>
    <w:rsid w:val="00616E18"/>
    <w:rsid w:val="00616E3B"/>
    <w:rsid w:val="006173D0"/>
    <w:rsid w:val="00617A89"/>
    <w:rsid w:val="006201D7"/>
    <w:rsid w:val="00620C49"/>
    <w:rsid w:val="0062106A"/>
    <w:rsid w:val="00621653"/>
    <w:rsid w:val="00621870"/>
    <w:rsid w:val="00622DAA"/>
    <w:rsid w:val="00622F17"/>
    <w:rsid w:val="00623C14"/>
    <w:rsid w:val="006251AA"/>
    <w:rsid w:val="0062539D"/>
    <w:rsid w:val="0062546B"/>
    <w:rsid w:val="0062569E"/>
    <w:rsid w:val="006257D2"/>
    <w:rsid w:val="00626CA4"/>
    <w:rsid w:val="00627A9D"/>
    <w:rsid w:val="00631100"/>
    <w:rsid w:val="00631B1A"/>
    <w:rsid w:val="00631DF9"/>
    <w:rsid w:val="006327BB"/>
    <w:rsid w:val="00632D60"/>
    <w:rsid w:val="00633016"/>
    <w:rsid w:val="0063332B"/>
    <w:rsid w:val="0063504F"/>
    <w:rsid w:val="00636060"/>
    <w:rsid w:val="00637276"/>
    <w:rsid w:val="00637912"/>
    <w:rsid w:val="00640093"/>
    <w:rsid w:val="00640CD3"/>
    <w:rsid w:val="00640E1F"/>
    <w:rsid w:val="00641976"/>
    <w:rsid w:val="00641A2F"/>
    <w:rsid w:val="00641CD9"/>
    <w:rsid w:val="006427AA"/>
    <w:rsid w:val="0064295C"/>
    <w:rsid w:val="006429D7"/>
    <w:rsid w:val="00643214"/>
    <w:rsid w:val="00643422"/>
    <w:rsid w:val="00643486"/>
    <w:rsid w:val="00644723"/>
    <w:rsid w:val="0064483A"/>
    <w:rsid w:val="006452E7"/>
    <w:rsid w:val="00645669"/>
    <w:rsid w:val="00645AFD"/>
    <w:rsid w:val="00646A84"/>
    <w:rsid w:val="00651BAB"/>
    <w:rsid w:val="00651F89"/>
    <w:rsid w:val="0065228F"/>
    <w:rsid w:val="00652903"/>
    <w:rsid w:val="006530AE"/>
    <w:rsid w:val="006542FF"/>
    <w:rsid w:val="00654612"/>
    <w:rsid w:val="006549C5"/>
    <w:rsid w:val="006552C9"/>
    <w:rsid w:val="006553DB"/>
    <w:rsid w:val="006556F1"/>
    <w:rsid w:val="0065575D"/>
    <w:rsid w:val="00655E8C"/>
    <w:rsid w:val="00656F34"/>
    <w:rsid w:val="0065722F"/>
    <w:rsid w:val="00657A18"/>
    <w:rsid w:val="00657A56"/>
    <w:rsid w:val="00657D2D"/>
    <w:rsid w:val="00660EB7"/>
    <w:rsid w:val="0066118E"/>
    <w:rsid w:val="006614F0"/>
    <w:rsid w:val="006615EB"/>
    <w:rsid w:val="00661B52"/>
    <w:rsid w:val="00662418"/>
    <w:rsid w:val="006627EE"/>
    <w:rsid w:val="006629DE"/>
    <w:rsid w:val="00662CAA"/>
    <w:rsid w:val="00663B13"/>
    <w:rsid w:val="00663B29"/>
    <w:rsid w:val="00663EAD"/>
    <w:rsid w:val="00663F68"/>
    <w:rsid w:val="006645CE"/>
    <w:rsid w:val="00665B70"/>
    <w:rsid w:val="006666D8"/>
    <w:rsid w:val="006669D5"/>
    <w:rsid w:val="006700F9"/>
    <w:rsid w:val="00671011"/>
    <w:rsid w:val="006717B2"/>
    <w:rsid w:val="006719C9"/>
    <w:rsid w:val="00671B4F"/>
    <w:rsid w:val="00671D01"/>
    <w:rsid w:val="006720F4"/>
    <w:rsid w:val="006724DF"/>
    <w:rsid w:val="00672A97"/>
    <w:rsid w:val="0067383E"/>
    <w:rsid w:val="00674236"/>
    <w:rsid w:val="00674AF2"/>
    <w:rsid w:val="00674BD8"/>
    <w:rsid w:val="00675B34"/>
    <w:rsid w:val="006762A0"/>
    <w:rsid w:val="00676596"/>
    <w:rsid w:val="006765AF"/>
    <w:rsid w:val="00677010"/>
    <w:rsid w:val="006775D9"/>
    <w:rsid w:val="006804BC"/>
    <w:rsid w:val="0068176C"/>
    <w:rsid w:val="00682F58"/>
    <w:rsid w:val="00683CAD"/>
    <w:rsid w:val="00683DAF"/>
    <w:rsid w:val="00684316"/>
    <w:rsid w:val="00685BF1"/>
    <w:rsid w:val="00685C5A"/>
    <w:rsid w:val="00685F62"/>
    <w:rsid w:val="006860B1"/>
    <w:rsid w:val="006861DB"/>
    <w:rsid w:val="006864DE"/>
    <w:rsid w:val="00686B72"/>
    <w:rsid w:val="00686E78"/>
    <w:rsid w:val="00687861"/>
    <w:rsid w:val="00691031"/>
    <w:rsid w:val="006911CA"/>
    <w:rsid w:val="00692244"/>
    <w:rsid w:val="00692F61"/>
    <w:rsid w:val="006931F5"/>
    <w:rsid w:val="0069411F"/>
    <w:rsid w:val="00694384"/>
    <w:rsid w:val="00694803"/>
    <w:rsid w:val="006951CB"/>
    <w:rsid w:val="0069580D"/>
    <w:rsid w:val="006967B5"/>
    <w:rsid w:val="006970EF"/>
    <w:rsid w:val="00697C56"/>
    <w:rsid w:val="00697FDB"/>
    <w:rsid w:val="006A08E4"/>
    <w:rsid w:val="006A0DF1"/>
    <w:rsid w:val="006A131D"/>
    <w:rsid w:val="006A138F"/>
    <w:rsid w:val="006A14AD"/>
    <w:rsid w:val="006A1930"/>
    <w:rsid w:val="006A22EA"/>
    <w:rsid w:val="006A2747"/>
    <w:rsid w:val="006A2795"/>
    <w:rsid w:val="006A306C"/>
    <w:rsid w:val="006A31B2"/>
    <w:rsid w:val="006A3DAC"/>
    <w:rsid w:val="006A4D43"/>
    <w:rsid w:val="006A58B5"/>
    <w:rsid w:val="006A5EF3"/>
    <w:rsid w:val="006A613B"/>
    <w:rsid w:val="006A694F"/>
    <w:rsid w:val="006A73D8"/>
    <w:rsid w:val="006B012D"/>
    <w:rsid w:val="006B089B"/>
    <w:rsid w:val="006B15F5"/>
    <w:rsid w:val="006B1960"/>
    <w:rsid w:val="006B1C2E"/>
    <w:rsid w:val="006B1F6F"/>
    <w:rsid w:val="006B243E"/>
    <w:rsid w:val="006B2C93"/>
    <w:rsid w:val="006B2E37"/>
    <w:rsid w:val="006B3301"/>
    <w:rsid w:val="006B355F"/>
    <w:rsid w:val="006B384B"/>
    <w:rsid w:val="006B3BCF"/>
    <w:rsid w:val="006B3D8F"/>
    <w:rsid w:val="006B418B"/>
    <w:rsid w:val="006B4668"/>
    <w:rsid w:val="006B53B3"/>
    <w:rsid w:val="006B56FC"/>
    <w:rsid w:val="006B5A7F"/>
    <w:rsid w:val="006B732C"/>
    <w:rsid w:val="006B7FB3"/>
    <w:rsid w:val="006C0869"/>
    <w:rsid w:val="006C191A"/>
    <w:rsid w:val="006C226D"/>
    <w:rsid w:val="006C22F5"/>
    <w:rsid w:val="006C2EB0"/>
    <w:rsid w:val="006C35EB"/>
    <w:rsid w:val="006C4119"/>
    <w:rsid w:val="006C41CB"/>
    <w:rsid w:val="006C4276"/>
    <w:rsid w:val="006C49D0"/>
    <w:rsid w:val="006C4B13"/>
    <w:rsid w:val="006C5770"/>
    <w:rsid w:val="006C6156"/>
    <w:rsid w:val="006C61C9"/>
    <w:rsid w:val="006C6960"/>
    <w:rsid w:val="006C6B46"/>
    <w:rsid w:val="006C741A"/>
    <w:rsid w:val="006C7B63"/>
    <w:rsid w:val="006C7FC3"/>
    <w:rsid w:val="006D0296"/>
    <w:rsid w:val="006D17A3"/>
    <w:rsid w:val="006D1B3C"/>
    <w:rsid w:val="006D1DEC"/>
    <w:rsid w:val="006D2D41"/>
    <w:rsid w:val="006D5310"/>
    <w:rsid w:val="006D5BC9"/>
    <w:rsid w:val="006D63BD"/>
    <w:rsid w:val="006D7D43"/>
    <w:rsid w:val="006E029C"/>
    <w:rsid w:val="006E02BA"/>
    <w:rsid w:val="006E035E"/>
    <w:rsid w:val="006E0804"/>
    <w:rsid w:val="006E086B"/>
    <w:rsid w:val="006E093A"/>
    <w:rsid w:val="006E09A3"/>
    <w:rsid w:val="006E133A"/>
    <w:rsid w:val="006E13BB"/>
    <w:rsid w:val="006E17C8"/>
    <w:rsid w:val="006E1AF1"/>
    <w:rsid w:val="006E1B03"/>
    <w:rsid w:val="006E215B"/>
    <w:rsid w:val="006E302D"/>
    <w:rsid w:val="006E350F"/>
    <w:rsid w:val="006E5996"/>
    <w:rsid w:val="006E5AF7"/>
    <w:rsid w:val="006E6C60"/>
    <w:rsid w:val="006E6DAB"/>
    <w:rsid w:val="006E6DBC"/>
    <w:rsid w:val="006F04BE"/>
    <w:rsid w:val="006F0FEA"/>
    <w:rsid w:val="006F1291"/>
    <w:rsid w:val="006F225C"/>
    <w:rsid w:val="006F3041"/>
    <w:rsid w:val="006F4B54"/>
    <w:rsid w:val="006F4BDC"/>
    <w:rsid w:val="006F4DC3"/>
    <w:rsid w:val="006F4F11"/>
    <w:rsid w:val="006F5A77"/>
    <w:rsid w:val="006F74D1"/>
    <w:rsid w:val="006F7CB5"/>
    <w:rsid w:val="00700377"/>
    <w:rsid w:val="007012E1"/>
    <w:rsid w:val="007013E3"/>
    <w:rsid w:val="0070165C"/>
    <w:rsid w:val="00701D71"/>
    <w:rsid w:val="00701F6A"/>
    <w:rsid w:val="007025D4"/>
    <w:rsid w:val="007036F4"/>
    <w:rsid w:val="00703790"/>
    <w:rsid w:val="00703B97"/>
    <w:rsid w:val="007048EE"/>
    <w:rsid w:val="007051FF"/>
    <w:rsid w:val="00706735"/>
    <w:rsid w:val="00707AF0"/>
    <w:rsid w:val="0071028E"/>
    <w:rsid w:val="007102CE"/>
    <w:rsid w:val="00710C26"/>
    <w:rsid w:val="00710DE6"/>
    <w:rsid w:val="00710F87"/>
    <w:rsid w:val="0071239F"/>
    <w:rsid w:val="007124F3"/>
    <w:rsid w:val="00712AC0"/>
    <w:rsid w:val="00713128"/>
    <w:rsid w:val="0071355D"/>
    <w:rsid w:val="00713B6A"/>
    <w:rsid w:val="00713EE6"/>
    <w:rsid w:val="00714E31"/>
    <w:rsid w:val="00714E79"/>
    <w:rsid w:val="00714F88"/>
    <w:rsid w:val="007151C3"/>
    <w:rsid w:val="007154D7"/>
    <w:rsid w:val="0071598B"/>
    <w:rsid w:val="007159C3"/>
    <w:rsid w:val="0071615A"/>
    <w:rsid w:val="00716A5F"/>
    <w:rsid w:val="00716BA5"/>
    <w:rsid w:val="00717515"/>
    <w:rsid w:val="00717A12"/>
    <w:rsid w:val="0072088B"/>
    <w:rsid w:val="00721C7B"/>
    <w:rsid w:val="007227D0"/>
    <w:rsid w:val="007239F8"/>
    <w:rsid w:val="0072479C"/>
    <w:rsid w:val="00724C11"/>
    <w:rsid w:val="00724C99"/>
    <w:rsid w:val="00724D71"/>
    <w:rsid w:val="00725B4E"/>
    <w:rsid w:val="00726C68"/>
    <w:rsid w:val="00726FC4"/>
    <w:rsid w:val="007270B3"/>
    <w:rsid w:val="00727CD2"/>
    <w:rsid w:val="007300C6"/>
    <w:rsid w:val="0073056A"/>
    <w:rsid w:val="007328C1"/>
    <w:rsid w:val="007329C5"/>
    <w:rsid w:val="00733297"/>
    <w:rsid w:val="00733EA2"/>
    <w:rsid w:val="0073453E"/>
    <w:rsid w:val="00734876"/>
    <w:rsid w:val="007350DC"/>
    <w:rsid w:val="007356DB"/>
    <w:rsid w:val="00735844"/>
    <w:rsid w:val="00735963"/>
    <w:rsid w:val="00736574"/>
    <w:rsid w:val="00736FA6"/>
    <w:rsid w:val="0073796B"/>
    <w:rsid w:val="00737F61"/>
    <w:rsid w:val="00740804"/>
    <w:rsid w:val="00741DE2"/>
    <w:rsid w:val="00742A09"/>
    <w:rsid w:val="007431B0"/>
    <w:rsid w:val="007439CA"/>
    <w:rsid w:val="00743DBC"/>
    <w:rsid w:val="007442B9"/>
    <w:rsid w:val="007442E2"/>
    <w:rsid w:val="00745546"/>
    <w:rsid w:val="00746BAD"/>
    <w:rsid w:val="007470D5"/>
    <w:rsid w:val="00747B8B"/>
    <w:rsid w:val="00747D6D"/>
    <w:rsid w:val="007506AE"/>
    <w:rsid w:val="00750EC1"/>
    <w:rsid w:val="00750EF2"/>
    <w:rsid w:val="0075142A"/>
    <w:rsid w:val="0075180B"/>
    <w:rsid w:val="00751F41"/>
    <w:rsid w:val="007525DD"/>
    <w:rsid w:val="00752A83"/>
    <w:rsid w:val="00753174"/>
    <w:rsid w:val="00753404"/>
    <w:rsid w:val="007538E9"/>
    <w:rsid w:val="00753997"/>
    <w:rsid w:val="00753B4D"/>
    <w:rsid w:val="00754949"/>
    <w:rsid w:val="0075497B"/>
    <w:rsid w:val="00754AC4"/>
    <w:rsid w:val="0075523E"/>
    <w:rsid w:val="00755317"/>
    <w:rsid w:val="00756646"/>
    <w:rsid w:val="00756F1B"/>
    <w:rsid w:val="007579E8"/>
    <w:rsid w:val="00760652"/>
    <w:rsid w:val="00760657"/>
    <w:rsid w:val="007606DE"/>
    <w:rsid w:val="007618BE"/>
    <w:rsid w:val="00762621"/>
    <w:rsid w:val="00763863"/>
    <w:rsid w:val="00763CDE"/>
    <w:rsid w:val="00764FA8"/>
    <w:rsid w:val="00765762"/>
    <w:rsid w:val="007660B9"/>
    <w:rsid w:val="00766B4D"/>
    <w:rsid w:val="00767C37"/>
    <w:rsid w:val="0077068C"/>
    <w:rsid w:val="00770715"/>
    <w:rsid w:val="007712FB"/>
    <w:rsid w:val="0077163D"/>
    <w:rsid w:val="00771C46"/>
    <w:rsid w:val="00771CD7"/>
    <w:rsid w:val="00772691"/>
    <w:rsid w:val="00773392"/>
    <w:rsid w:val="00773861"/>
    <w:rsid w:val="00773AC7"/>
    <w:rsid w:val="00773C37"/>
    <w:rsid w:val="007746FC"/>
    <w:rsid w:val="00774FBC"/>
    <w:rsid w:val="0077541F"/>
    <w:rsid w:val="0077574B"/>
    <w:rsid w:val="00776045"/>
    <w:rsid w:val="007762C9"/>
    <w:rsid w:val="0077654F"/>
    <w:rsid w:val="00776D1E"/>
    <w:rsid w:val="0077712A"/>
    <w:rsid w:val="00777258"/>
    <w:rsid w:val="0077771B"/>
    <w:rsid w:val="007779AF"/>
    <w:rsid w:val="00777A1E"/>
    <w:rsid w:val="00780596"/>
    <w:rsid w:val="007806F9"/>
    <w:rsid w:val="00780AC4"/>
    <w:rsid w:val="00780BE8"/>
    <w:rsid w:val="0078172B"/>
    <w:rsid w:val="00781797"/>
    <w:rsid w:val="00783589"/>
    <w:rsid w:val="007838B8"/>
    <w:rsid w:val="0078398A"/>
    <w:rsid w:val="00783D0B"/>
    <w:rsid w:val="00783FC6"/>
    <w:rsid w:val="00785666"/>
    <w:rsid w:val="007872D1"/>
    <w:rsid w:val="00787B9A"/>
    <w:rsid w:val="00787CE2"/>
    <w:rsid w:val="007901AD"/>
    <w:rsid w:val="007901DC"/>
    <w:rsid w:val="00790859"/>
    <w:rsid w:val="00791D07"/>
    <w:rsid w:val="00791DF8"/>
    <w:rsid w:val="00792EA7"/>
    <w:rsid w:val="00793DB4"/>
    <w:rsid w:val="00793F17"/>
    <w:rsid w:val="00794761"/>
    <w:rsid w:val="0079478C"/>
    <w:rsid w:val="00794DEE"/>
    <w:rsid w:val="00794EB1"/>
    <w:rsid w:val="00794F2C"/>
    <w:rsid w:val="007956C4"/>
    <w:rsid w:val="00795F2B"/>
    <w:rsid w:val="00796308"/>
    <w:rsid w:val="007964E4"/>
    <w:rsid w:val="007965B8"/>
    <w:rsid w:val="00797025"/>
    <w:rsid w:val="007A06B1"/>
    <w:rsid w:val="007A08A0"/>
    <w:rsid w:val="007A160C"/>
    <w:rsid w:val="007A1966"/>
    <w:rsid w:val="007A1AA5"/>
    <w:rsid w:val="007A27C5"/>
    <w:rsid w:val="007A2F2D"/>
    <w:rsid w:val="007A34E6"/>
    <w:rsid w:val="007A379F"/>
    <w:rsid w:val="007A37D6"/>
    <w:rsid w:val="007A390C"/>
    <w:rsid w:val="007A3CEF"/>
    <w:rsid w:val="007A4F7D"/>
    <w:rsid w:val="007A52E1"/>
    <w:rsid w:val="007A57AE"/>
    <w:rsid w:val="007A69A8"/>
    <w:rsid w:val="007A712E"/>
    <w:rsid w:val="007A7735"/>
    <w:rsid w:val="007A7EDB"/>
    <w:rsid w:val="007B007F"/>
    <w:rsid w:val="007B00FE"/>
    <w:rsid w:val="007B08EA"/>
    <w:rsid w:val="007B0C40"/>
    <w:rsid w:val="007B0F95"/>
    <w:rsid w:val="007B10E0"/>
    <w:rsid w:val="007B1EF7"/>
    <w:rsid w:val="007B2056"/>
    <w:rsid w:val="007B2DF3"/>
    <w:rsid w:val="007B3746"/>
    <w:rsid w:val="007B3836"/>
    <w:rsid w:val="007B3ADE"/>
    <w:rsid w:val="007B43D4"/>
    <w:rsid w:val="007B48AE"/>
    <w:rsid w:val="007B49E2"/>
    <w:rsid w:val="007B4DC0"/>
    <w:rsid w:val="007B548A"/>
    <w:rsid w:val="007B6036"/>
    <w:rsid w:val="007B6670"/>
    <w:rsid w:val="007B6B66"/>
    <w:rsid w:val="007B6F74"/>
    <w:rsid w:val="007B7FB4"/>
    <w:rsid w:val="007C04AC"/>
    <w:rsid w:val="007C057E"/>
    <w:rsid w:val="007C0957"/>
    <w:rsid w:val="007C10FB"/>
    <w:rsid w:val="007C2A67"/>
    <w:rsid w:val="007C2AD1"/>
    <w:rsid w:val="007C2E29"/>
    <w:rsid w:val="007C3EEC"/>
    <w:rsid w:val="007C3F60"/>
    <w:rsid w:val="007C4031"/>
    <w:rsid w:val="007C44B0"/>
    <w:rsid w:val="007C453A"/>
    <w:rsid w:val="007C48BD"/>
    <w:rsid w:val="007C4A73"/>
    <w:rsid w:val="007C5D8D"/>
    <w:rsid w:val="007C5FA7"/>
    <w:rsid w:val="007C69B1"/>
    <w:rsid w:val="007C7CDB"/>
    <w:rsid w:val="007D1B7D"/>
    <w:rsid w:val="007D1C01"/>
    <w:rsid w:val="007D1FA2"/>
    <w:rsid w:val="007D20CA"/>
    <w:rsid w:val="007D260C"/>
    <w:rsid w:val="007D26D6"/>
    <w:rsid w:val="007D2DCE"/>
    <w:rsid w:val="007D38BF"/>
    <w:rsid w:val="007D3DB9"/>
    <w:rsid w:val="007D3DE0"/>
    <w:rsid w:val="007D4215"/>
    <w:rsid w:val="007D491B"/>
    <w:rsid w:val="007D4D32"/>
    <w:rsid w:val="007D50C1"/>
    <w:rsid w:val="007D5208"/>
    <w:rsid w:val="007D680C"/>
    <w:rsid w:val="007D6F77"/>
    <w:rsid w:val="007D71D3"/>
    <w:rsid w:val="007D75B1"/>
    <w:rsid w:val="007D7BFD"/>
    <w:rsid w:val="007D7C34"/>
    <w:rsid w:val="007E0C18"/>
    <w:rsid w:val="007E0DAF"/>
    <w:rsid w:val="007E0E28"/>
    <w:rsid w:val="007E131F"/>
    <w:rsid w:val="007E1780"/>
    <w:rsid w:val="007E1DD8"/>
    <w:rsid w:val="007E1EDB"/>
    <w:rsid w:val="007E23FF"/>
    <w:rsid w:val="007E249A"/>
    <w:rsid w:val="007E3852"/>
    <w:rsid w:val="007E3A3B"/>
    <w:rsid w:val="007E4318"/>
    <w:rsid w:val="007E6408"/>
    <w:rsid w:val="007E696D"/>
    <w:rsid w:val="007E6B31"/>
    <w:rsid w:val="007E711D"/>
    <w:rsid w:val="007F037E"/>
    <w:rsid w:val="007F0F3A"/>
    <w:rsid w:val="007F1D55"/>
    <w:rsid w:val="007F23F9"/>
    <w:rsid w:val="007F2558"/>
    <w:rsid w:val="007F31EA"/>
    <w:rsid w:val="007F3D54"/>
    <w:rsid w:val="007F482C"/>
    <w:rsid w:val="007F4F6C"/>
    <w:rsid w:val="007F58E3"/>
    <w:rsid w:val="007F5D33"/>
    <w:rsid w:val="007F6025"/>
    <w:rsid w:val="007F63EC"/>
    <w:rsid w:val="007F6877"/>
    <w:rsid w:val="007F75E9"/>
    <w:rsid w:val="007F7FED"/>
    <w:rsid w:val="00800019"/>
    <w:rsid w:val="0080068F"/>
    <w:rsid w:val="00802701"/>
    <w:rsid w:val="008029C5"/>
    <w:rsid w:val="008033B9"/>
    <w:rsid w:val="008033BB"/>
    <w:rsid w:val="0080385B"/>
    <w:rsid w:val="00803A2F"/>
    <w:rsid w:val="00804482"/>
    <w:rsid w:val="0080515B"/>
    <w:rsid w:val="008051C4"/>
    <w:rsid w:val="008051D3"/>
    <w:rsid w:val="00805B42"/>
    <w:rsid w:val="00806393"/>
    <w:rsid w:val="00806504"/>
    <w:rsid w:val="00807880"/>
    <w:rsid w:val="008078F5"/>
    <w:rsid w:val="00807AC2"/>
    <w:rsid w:val="00807E08"/>
    <w:rsid w:val="00811A46"/>
    <w:rsid w:val="00811D31"/>
    <w:rsid w:val="008122D7"/>
    <w:rsid w:val="00812540"/>
    <w:rsid w:val="00812C21"/>
    <w:rsid w:val="00812E0D"/>
    <w:rsid w:val="00814294"/>
    <w:rsid w:val="0081512D"/>
    <w:rsid w:val="008155F5"/>
    <w:rsid w:val="00816D20"/>
    <w:rsid w:val="00816F97"/>
    <w:rsid w:val="00817FE4"/>
    <w:rsid w:val="00820E0F"/>
    <w:rsid w:val="00821D7B"/>
    <w:rsid w:val="00822B70"/>
    <w:rsid w:val="00822D09"/>
    <w:rsid w:val="008230DD"/>
    <w:rsid w:val="00823F4E"/>
    <w:rsid w:val="0082424C"/>
    <w:rsid w:val="00824C65"/>
    <w:rsid w:val="008258B1"/>
    <w:rsid w:val="00825A0D"/>
    <w:rsid w:val="00825B23"/>
    <w:rsid w:val="00825D77"/>
    <w:rsid w:val="0082696B"/>
    <w:rsid w:val="008275B9"/>
    <w:rsid w:val="00827C92"/>
    <w:rsid w:val="008300B4"/>
    <w:rsid w:val="00830326"/>
    <w:rsid w:val="008313B9"/>
    <w:rsid w:val="00831410"/>
    <w:rsid w:val="00832577"/>
    <w:rsid w:val="0083261D"/>
    <w:rsid w:val="0083281A"/>
    <w:rsid w:val="00832BE7"/>
    <w:rsid w:val="00832D89"/>
    <w:rsid w:val="00832DA9"/>
    <w:rsid w:val="008330CE"/>
    <w:rsid w:val="008330F4"/>
    <w:rsid w:val="00833652"/>
    <w:rsid w:val="00833965"/>
    <w:rsid w:val="00834B6C"/>
    <w:rsid w:val="008357A7"/>
    <w:rsid w:val="00835A0A"/>
    <w:rsid w:val="00835B00"/>
    <w:rsid w:val="00835F15"/>
    <w:rsid w:val="00835F60"/>
    <w:rsid w:val="0083682B"/>
    <w:rsid w:val="0083747F"/>
    <w:rsid w:val="0084063F"/>
    <w:rsid w:val="00840865"/>
    <w:rsid w:val="0084095D"/>
    <w:rsid w:val="00840C76"/>
    <w:rsid w:val="00840E9A"/>
    <w:rsid w:val="008415C1"/>
    <w:rsid w:val="00841735"/>
    <w:rsid w:val="00841B72"/>
    <w:rsid w:val="00841D41"/>
    <w:rsid w:val="0084236A"/>
    <w:rsid w:val="008423ED"/>
    <w:rsid w:val="0084317F"/>
    <w:rsid w:val="00843219"/>
    <w:rsid w:val="008436AB"/>
    <w:rsid w:val="008443B7"/>
    <w:rsid w:val="00844739"/>
    <w:rsid w:val="0084486B"/>
    <w:rsid w:val="008455E2"/>
    <w:rsid w:val="008456F7"/>
    <w:rsid w:val="00845B77"/>
    <w:rsid w:val="00846929"/>
    <w:rsid w:val="00846A1A"/>
    <w:rsid w:val="008514F3"/>
    <w:rsid w:val="00851561"/>
    <w:rsid w:val="00852670"/>
    <w:rsid w:val="00852A9D"/>
    <w:rsid w:val="0085368D"/>
    <w:rsid w:val="00853C2A"/>
    <w:rsid w:val="00854599"/>
    <w:rsid w:val="00855200"/>
    <w:rsid w:val="00856093"/>
    <w:rsid w:val="008561B7"/>
    <w:rsid w:val="00856AE6"/>
    <w:rsid w:val="00857002"/>
    <w:rsid w:val="00857FDE"/>
    <w:rsid w:val="00860390"/>
    <w:rsid w:val="00860C87"/>
    <w:rsid w:val="0086105E"/>
    <w:rsid w:val="0086145E"/>
    <w:rsid w:val="0086151D"/>
    <w:rsid w:val="00861C02"/>
    <w:rsid w:val="00861D12"/>
    <w:rsid w:val="008622F8"/>
    <w:rsid w:val="00862C12"/>
    <w:rsid w:val="0086376F"/>
    <w:rsid w:val="00863A9E"/>
    <w:rsid w:val="00863B18"/>
    <w:rsid w:val="00863B4B"/>
    <w:rsid w:val="008644D3"/>
    <w:rsid w:val="0086484A"/>
    <w:rsid w:val="00864D07"/>
    <w:rsid w:val="008651DB"/>
    <w:rsid w:val="0086550E"/>
    <w:rsid w:val="0086609F"/>
    <w:rsid w:val="008675EE"/>
    <w:rsid w:val="008678C1"/>
    <w:rsid w:val="00867ADB"/>
    <w:rsid w:val="00867F48"/>
    <w:rsid w:val="00872525"/>
    <w:rsid w:val="00872676"/>
    <w:rsid w:val="008737E2"/>
    <w:rsid w:val="00873B5A"/>
    <w:rsid w:val="00873DED"/>
    <w:rsid w:val="00874035"/>
    <w:rsid w:val="00874219"/>
    <w:rsid w:val="008743BD"/>
    <w:rsid w:val="00874F35"/>
    <w:rsid w:val="008759E1"/>
    <w:rsid w:val="00875DF9"/>
    <w:rsid w:val="00875F53"/>
    <w:rsid w:val="00875FA0"/>
    <w:rsid w:val="008768D5"/>
    <w:rsid w:val="008770E6"/>
    <w:rsid w:val="00877425"/>
    <w:rsid w:val="008777F4"/>
    <w:rsid w:val="008801C6"/>
    <w:rsid w:val="00880786"/>
    <w:rsid w:val="00880A50"/>
    <w:rsid w:val="008818DB"/>
    <w:rsid w:val="00882A16"/>
    <w:rsid w:val="00883F23"/>
    <w:rsid w:val="008846E5"/>
    <w:rsid w:val="00884DBE"/>
    <w:rsid w:val="00885941"/>
    <w:rsid w:val="008865EF"/>
    <w:rsid w:val="00886D2D"/>
    <w:rsid w:val="00886E49"/>
    <w:rsid w:val="00886EAC"/>
    <w:rsid w:val="00887182"/>
    <w:rsid w:val="00887DC6"/>
    <w:rsid w:val="00890564"/>
    <w:rsid w:val="00890A0D"/>
    <w:rsid w:val="00891FC2"/>
    <w:rsid w:val="0089255B"/>
    <w:rsid w:val="008925C3"/>
    <w:rsid w:val="00892745"/>
    <w:rsid w:val="00892A4C"/>
    <w:rsid w:val="008933D6"/>
    <w:rsid w:val="008938EB"/>
    <w:rsid w:val="00893B2E"/>
    <w:rsid w:val="008940AD"/>
    <w:rsid w:val="008945C1"/>
    <w:rsid w:val="00894609"/>
    <w:rsid w:val="00894738"/>
    <w:rsid w:val="00894A77"/>
    <w:rsid w:val="00894ACD"/>
    <w:rsid w:val="008956F3"/>
    <w:rsid w:val="00896760"/>
    <w:rsid w:val="0089706E"/>
    <w:rsid w:val="008A0CCD"/>
    <w:rsid w:val="008A14B3"/>
    <w:rsid w:val="008A168F"/>
    <w:rsid w:val="008A1D36"/>
    <w:rsid w:val="008A1DC4"/>
    <w:rsid w:val="008A269C"/>
    <w:rsid w:val="008A31EB"/>
    <w:rsid w:val="008A4E53"/>
    <w:rsid w:val="008A6C46"/>
    <w:rsid w:val="008A7A55"/>
    <w:rsid w:val="008B046E"/>
    <w:rsid w:val="008B106A"/>
    <w:rsid w:val="008B1256"/>
    <w:rsid w:val="008B1606"/>
    <w:rsid w:val="008B3A7E"/>
    <w:rsid w:val="008B3DB2"/>
    <w:rsid w:val="008B493F"/>
    <w:rsid w:val="008B4C5E"/>
    <w:rsid w:val="008B50B2"/>
    <w:rsid w:val="008B58D6"/>
    <w:rsid w:val="008B6569"/>
    <w:rsid w:val="008B6F0D"/>
    <w:rsid w:val="008C044A"/>
    <w:rsid w:val="008C0977"/>
    <w:rsid w:val="008C1146"/>
    <w:rsid w:val="008C115E"/>
    <w:rsid w:val="008C1993"/>
    <w:rsid w:val="008C1CBD"/>
    <w:rsid w:val="008C4DDF"/>
    <w:rsid w:val="008C5C9F"/>
    <w:rsid w:val="008C74EC"/>
    <w:rsid w:val="008C7D0C"/>
    <w:rsid w:val="008C7E72"/>
    <w:rsid w:val="008D0504"/>
    <w:rsid w:val="008D09F0"/>
    <w:rsid w:val="008D1256"/>
    <w:rsid w:val="008D1678"/>
    <w:rsid w:val="008D275A"/>
    <w:rsid w:val="008D2AAB"/>
    <w:rsid w:val="008D2D7E"/>
    <w:rsid w:val="008D304E"/>
    <w:rsid w:val="008D3281"/>
    <w:rsid w:val="008D3BC1"/>
    <w:rsid w:val="008D47D9"/>
    <w:rsid w:val="008D4D72"/>
    <w:rsid w:val="008D4F67"/>
    <w:rsid w:val="008D59F0"/>
    <w:rsid w:val="008D637B"/>
    <w:rsid w:val="008D6C37"/>
    <w:rsid w:val="008E12A3"/>
    <w:rsid w:val="008E1599"/>
    <w:rsid w:val="008E17F8"/>
    <w:rsid w:val="008E1C96"/>
    <w:rsid w:val="008E251E"/>
    <w:rsid w:val="008E2732"/>
    <w:rsid w:val="008E2A96"/>
    <w:rsid w:val="008E2FDB"/>
    <w:rsid w:val="008E352F"/>
    <w:rsid w:val="008E4544"/>
    <w:rsid w:val="008E4900"/>
    <w:rsid w:val="008E4DE5"/>
    <w:rsid w:val="008E5452"/>
    <w:rsid w:val="008E5929"/>
    <w:rsid w:val="008E5C98"/>
    <w:rsid w:val="008E5FC0"/>
    <w:rsid w:val="008E6371"/>
    <w:rsid w:val="008E6919"/>
    <w:rsid w:val="008E7612"/>
    <w:rsid w:val="008E77EE"/>
    <w:rsid w:val="008F0116"/>
    <w:rsid w:val="008F0ABE"/>
    <w:rsid w:val="008F0E8E"/>
    <w:rsid w:val="008F12C2"/>
    <w:rsid w:val="008F162E"/>
    <w:rsid w:val="008F1992"/>
    <w:rsid w:val="008F25F4"/>
    <w:rsid w:val="008F3C8D"/>
    <w:rsid w:val="008F3FBF"/>
    <w:rsid w:val="008F407A"/>
    <w:rsid w:val="008F4355"/>
    <w:rsid w:val="008F497B"/>
    <w:rsid w:val="008F4C0B"/>
    <w:rsid w:val="008F5447"/>
    <w:rsid w:val="008F554D"/>
    <w:rsid w:val="008F5C16"/>
    <w:rsid w:val="008F79A8"/>
    <w:rsid w:val="008F7A3B"/>
    <w:rsid w:val="00900D5C"/>
    <w:rsid w:val="00900F56"/>
    <w:rsid w:val="00901505"/>
    <w:rsid w:val="00901A1B"/>
    <w:rsid w:val="009020A1"/>
    <w:rsid w:val="00902BF6"/>
    <w:rsid w:val="00902CAC"/>
    <w:rsid w:val="0090311F"/>
    <w:rsid w:val="0090352D"/>
    <w:rsid w:val="009036CA"/>
    <w:rsid w:val="00904A39"/>
    <w:rsid w:val="009056E9"/>
    <w:rsid w:val="00906D1C"/>
    <w:rsid w:val="00910915"/>
    <w:rsid w:val="00910B26"/>
    <w:rsid w:val="00910E94"/>
    <w:rsid w:val="00911793"/>
    <w:rsid w:val="00911A47"/>
    <w:rsid w:val="00911ECF"/>
    <w:rsid w:val="00912741"/>
    <w:rsid w:val="00913F4E"/>
    <w:rsid w:val="00914189"/>
    <w:rsid w:val="00914AC2"/>
    <w:rsid w:val="00914B7C"/>
    <w:rsid w:val="00914FEA"/>
    <w:rsid w:val="00915018"/>
    <w:rsid w:val="009153F3"/>
    <w:rsid w:val="00917448"/>
    <w:rsid w:val="009177F1"/>
    <w:rsid w:val="00917F95"/>
    <w:rsid w:val="00920C08"/>
    <w:rsid w:val="0092112C"/>
    <w:rsid w:val="009235B0"/>
    <w:rsid w:val="0092363F"/>
    <w:rsid w:val="00923EDF"/>
    <w:rsid w:val="00924394"/>
    <w:rsid w:val="00925EDB"/>
    <w:rsid w:val="0092645B"/>
    <w:rsid w:val="00926C12"/>
    <w:rsid w:val="00927E43"/>
    <w:rsid w:val="0093007C"/>
    <w:rsid w:val="00930223"/>
    <w:rsid w:val="00930930"/>
    <w:rsid w:val="0093153F"/>
    <w:rsid w:val="0093166A"/>
    <w:rsid w:val="009316C3"/>
    <w:rsid w:val="00932779"/>
    <w:rsid w:val="00932D74"/>
    <w:rsid w:val="009337B9"/>
    <w:rsid w:val="00933C72"/>
    <w:rsid w:val="00934268"/>
    <w:rsid w:val="00934D49"/>
    <w:rsid w:val="00934EF6"/>
    <w:rsid w:val="009356D6"/>
    <w:rsid w:val="009360FF"/>
    <w:rsid w:val="009376DF"/>
    <w:rsid w:val="00937A67"/>
    <w:rsid w:val="009406ED"/>
    <w:rsid w:val="00940FBB"/>
    <w:rsid w:val="00942D15"/>
    <w:rsid w:val="00943473"/>
    <w:rsid w:val="00943763"/>
    <w:rsid w:val="00943843"/>
    <w:rsid w:val="00943F02"/>
    <w:rsid w:val="009460F1"/>
    <w:rsid w:val="009461C3"/>
    <w:rsid w:val="009463AB"/>
    <w:rsid w:val="0094688C"/>
    <w:rsid w:val="009468BF"/>
    <w:rsid w:val="009470D3"/>
    <w:rsid w:val="00947217"/>
    <w:rsid w:val="00947423"/>
    <w:rsid w:val="00947825"/>
    <w:rsid w:val="00947D04"/>
    <w:rsid w:val="00950674"/>
    <w:rsid w:val="00951DCB"/>
    <w:rsid w:val="00951E47"/>
    <w:rsid w:val="00952298"/>
    <w:rsid w:val="00952A8E"/>
    <w:rsid w:val="00952B2B"/>
    <w:rsid w:val="009534F3"/>
    <w:rsid w:val="00953BD5"/>
    <w:rsid w:val="00954B4B"/>
    <w:rsid w:val="00954F12"/>
    <w:rsid w:val="00954F28"/>
    <w:rsid w:val="00954F2B"/>
    <w:rsid w:val="00955BE2"/>
    <w:rsid w:val="00956E57"/>
    <w:rsid w:val="00957254"/>
    <w:rsid w:val="00957462"/>
    <w:rsid w:val="00957A26"/>
    <w:rsid w:val="00957EEE"/>
    <w:rsid w:val="00960104"/>
    <w:rsid w:val="009601A6"/>
    <w:rsid w:val="00960205"/>
    <w:rsid w:val="00960282"/>
    <w:rsid w:val="0096061C"/>
    <w:rsid w:val="00960F40"/>
    <w:rsid w:val="00961A89"/>
    <w:rsid w:val="00962061"/>
    <w:rsid w:val="0096279C"/>
    <w:rsid w:val="009627C8"/>
    <w:rsid w:val="00962ABD"/>
    <w:rsid w:val="00963E4A"/>
    <w:rsid w:val="00963FB3"/>
    <w:rsid w:val="009648C1"/>
    <w:rsid w:val="00966577"/>
    <w:rsid w:val="00966749"/>
    <w:rsid w:val="00966816"/>
    <w:rsid w:val="00966F52"/>
    <w:rsid w:val="0096705F"/>
    <w:rsid w:val="00967438"/>
    <w:rsid w:val="009702C5"/>
    <w:rsid w:val="009704C2"/>
    <w:rsid w:val="009706D0"/>
    <w:rsid w:val="00970929"/>
    <w:rsid w:val="009712FD"/>
    <w:rsid w:val="00971986"/>
    <w:rsid w:val="009719EB"/>
    <w:rsid w:val="009723A7"/>
    <w:rsid w:val="009727AE"/>
    <w:rsid w:val="00972DA2"/>
    <w:rsid w:val="00973093"/>
    <w:rsid w:val="00973932"/>
    <w:rsid w:val="00974113"/>
    <w:rsid w:val="00974526"/>
    <w:rsid w:val="00974822"/>
    <w:rsid w:val="009751F8"/>
    <w:rsid w:val="00975C09"/>
    <w:rsid w:val="00975D3D"/>
    <w:rsid w:val="009760FF"/>
    <w:rsid w:val="009768E1"/>
    <w:rsid w:val="00976B0C"/>
    <w:rsid w:val="00976D19"/>
    <w:rsid w:val="00976FC5"/>
    <w:rsid w:val="009801FD"/>
    <w:rsid w:val="00980CFE"/>
    <w:rsid w:val="00981E30"/>
    <w:rsid w:val="00983CDF"/>
    <w:rsid w:val="009841A7"/>
    <w:rsid w:val="00984782"/>
    <w:rsid w:val="00985CC6"/>
    <w:rsid w:val="00985D1F"/>
    <w:rsid w:val="00986189"/>
    <w:rsid w:val="00986452"/>
    <w:rsid w:val="00986981"/>
    <w:rsid w:val="00986C5F"/>
    <w:rsid w:val="00986D41"/>
    <w:rsid w:val="00987568"/>
    <w:rsid w:val="00987F76"/>
    <w:rsid w:val="0099013F"/>
    <w:rsid w:val="009902D0"/>
    <w:rsid w:val="00990939"/>
    <w:rsid w:val="009914A5"/>
    <w:rsid w:val="00991D3E"/>
    <w:rsid w:val="009932DC"/>
    <w:rsid w:val="00993B67"/>
    <w:rsid w:val="00994304"/>
    <w:rsid w:val="00994B8E"/>
    <w:rsid w:val="009959E0"/>
    <w:rsid w:val="00995F87"/>
    <w:rsid w:val="009966AF"/>
    <w:rsid w:val="00996919"/>
    <w:rsid w:val="00996BEA"/>
    <w:rsid w:val="00996DBF"/>
    <w:rsid w:val="00997AC3"/>
    <w:rsid w:val="009A03F1"/>
    <w:rsid w:val="009A05FA"/>
    <w:rsid w:val="009A0939"/>
    <w:rsid w:val="009A13B8"/>
    <w:rsid w:val="009A1A29"/>
    <w:rsid w:val="009A2128"/>
    <w:rsid w:val="009A28E0"/>
    <w:rsid w:val="009A3378"/>
    <w:rsid w:val="009A33FB"/>
    <w:rsid w:val="009A364E"/>
    <w:rsid w:val="009A431B"/>
    <w:rsid w:val="009A483A"/>
    <w:rsid w:val="009A5354"/>
    <w:rsid w:val="009A5E7D"/>
    <w:rsid w:val="009A6975"/>
    <w:rsid w:val="009A6A85"/>
    <w:rsid w:val="009A6EB9"/>
    <w:rsid w:val="009A710D"/>
    <w:rsid w:val="009A7277"/>
    <w:rsid w:val="009A7985"/>
    <w:rsid w:val="009B020D"/>
    <w:rsid w:val="009B0525"/>
    <w:rsid w:val="009B1A44"/>
    <w:rsid w:val="009B1BA7"/>
    <w:rsid w:val="009B1BF6"/>
    <w:rsid w:val="009B26FA"/>
    <w:rsid w:val="009B294C"/>
    <w:rsid w:val="009B3911"/>
    <w:rsid w:val="009B4379"/>
    <w:rsid w:val="009B4391"/>
    <w:rsid w:val="009B4D31"/>
    <w:rsid w:val="009B4DE5"/>
    <w:rsid w:val="009B4F76"/>
    <w:rsid w:val="009B5A55"/>
    <w:rsid w:val="009B6583"/>
    <w:rsid w:val="009B665E"/>
    <w:rsid w:val="009B74F5"/>
    <w:rsid w:val="009B7676"/>
    <w:rsid w:val="009B7CCF"/>
    <w:rsid w:val="009B7F01"/>
    <w:rsid w:val="009C0550"/>
    <w:rsid w:val="009C1753"/>
    <w:rsid w:val="009C1F32"/>
    <w:rsid w:val="009C303C"/>
    <w:rsid w:val="009C305E"/>
    <w:rsid w:val="009C3122"/>
    <w:rsid w:val="009C367A"/>
    <w:rsid w:val="009C3BA5"/>
    <w:rsid w:val="009C3EC9"/>
    <w:rsid w:val="009C4837"/>
    <w:rsid w:val="009C4A6C"/>
    <w:rsid w:val="009C503A"/>
    <w:rsid w:val="009C504B"/>
    <w:rsid w:val="009C5664"/>
    <w:rsid w:val="009C614B"/>
    <w:rsid w:val="009C6EB2"/>
    <w:rsid w:val="009C760B"/>
    <w:rsid w:val="009C7AEA"/>
    <w:rsid w:val="009D1EA3"/>
    <w:rsid w:val="009D34F7"/>
    <w:rsid w:val="009D36BB"/>
    <w:rsid w:val="009D3791"/>
    <w:rsid w:val="009D3CCE"/>
    <w:rsid w:val="009D4CEC"/>
    <w:rsid w:val="009D4E25"/>
    <w:rsid w:val="009D5023"/>
    <w:rsid w:val="009D5C47"/>
    <w:rsid w:val="009D6585"/>
    <w:rsid w:val="009D6A30"/>
    <w:rsid w:val="009D6D7D"/>
    <w:rsid w:val="009D7890"/>
    <w:rsid w:val="009D78AD"/>
    <w:rsid w:val="009E0CAF"/>
    <w:rsid w:val="009E146C"/>
    <w:rsid w:val="009E1872"/>
    <w:rsid w:val="009E294B"/>
    <w:rsid w:val="009E37A3"/>
    <w:rsid w:val="009E39DD"/>
    <w:rsid w:val="009E4526"/>
    <w:rsid w:val="009E4C24"/>
    <w:rsid w:val="009E5008"/>
    <w:rsid w:val="009E50CF"/>
    <w:rsid w:val="009E5F08"/>
    <w:rsid w:val="009E6780"/>
    <w:rsid w:val="009E7F7B"/>
    <w:rsid w:val="009F00F4"/>
    <w:rsid w:val="009F1094"/>
    <w:rsid w:val="009F1A5F"/>
    <w:rsid w:val="009F1B56"/>
    <w:rsid w:val="009F1BDD"/>
    <w:rsid w:val="009F1FE2"/>
    <w:rsid w:val="009F2439"/>
    <w:rsid w:val="009F265B"/>
    <w:rsid w:val="009F274D"/>
    <w:rsid w:val="009F2B64"/>
    <w:rsid w:val="009F337D"/>
    <w:rsid w:val="009F360D"/>
    <w:rsid w:val="009F3FD0"/>
    <w:rsid w:val="009F43CD"/>
    <w:rsid w:val="009F442E"/>
    <w:rsid w:val="009F61AD"/>
    <w:rsid w:val="009F669B"/>
    <w:rsid w:val="009F6B37"/>
    <w:rsid w:val="009F6D7E"/>
    <w:rsid w:val="009F74A2"/>
    <w:rsid w:val="009F751D"/>
    <w:rsid w:val="009F780F"/>
    <w:rsid w:val="009F7B6F"/>
    <w:rsid w:val="00A002A0"/>
    <w:rsid w:val="00A00A04"/>
    <w:rsid w:val="00A00EF2"/>
    <w:rsid w:val="00A01387"/>
    <w:rsid w:val="00A0160B"/>
    <w:rsid w:val="00A019EC"/>
    <w:rsid w:val="00A01D1E"/>
    <w:rsid w:val="00A01F02"/>
    <w:rsid w:val="00A0201B"/>
    <w:rsid w:val="00A03193"/>
    <w:rsid w:val="00A032CE"/>
    <w:rsid w:val="00A03609"/>
    <w:rsid w:val="00A03632"/>
    <w:rsid w:val="00A039E2"/>
    <w:rsid w:val="00A06504"/>
    <w:rsid w:val="00A069F9"/>
    <w:rsid w:val="00A07DF4"/>
    <w:rsid w:val="00A110B9"/>
    <w:rsid w:val="00A115C5"/>
    <w:rsid w:val="00A118E9"/>
    <w:rsid w:val="00A12722"/>
    <w:rsid w:val="00A1292A"/>
    <w:rsid w:val="00A1381B"/>
    <w:rsid w:val="00A143D1"/>
    <w:rsid w:val="00A14664"/>
    <w:rsid w:val="00A15B4A"/>
    <w:rsid w:val="00A160CB"/>
    <w:rsid w:val="00A16529"/>
    <w:rsid w:val="00A16926"/>
    <w:rsid w:val="00A16A72"/>
    <w:rsid w:val="00A17203"/>
    <w:rsid w:val="00A173EC"/>
    <w:rsid w:val="00A175DD"/>
    <w:rsid w:val="00A17A1D"/>
    <w:rsid w:val="00A203BB"/>
    <w:rsid w:val="00A205EF"/>
    <w:rsid w:val="00A209DB"/>
    <w:rsid w:val="00A21751"/>
    <w:rsid w:val="00A21B3A"/>
    <w:rsid w:val="00A22D4C"/>
    <w:rsid w:val="00A2317E"/>
    <w:rsid w:val="00A235B2"/>
    <w:rsid w:val="00A23AFD"/>
    <w:rsid w:val="00A23C32"/>
    <w:rsid w:val="00A2410C"/>
    <w:rsid w:val="00A25198"/>
    <w:rsid w:val="00A2556C"/>
    <w:rsid w:val="00A25A0D"/>
    <w:rsid w:val="00A25AB9"/>
    <w:rsid w:val="00A25C9D"/>
    <w:rsid w:val="00A25CF5"/>
    <w:rsid w:val="00A25EF7"/>
    <w:rsid w:val="00A267DD"/>
    <w:rsid w:val="00A27381"/>
    <w:rsid w:val="00A27852"/>
    <w:rsid w:val="00A27AAC"/>
    <w:rsid w:val="00A306B2"/>
    <w:rsid w:val="00A30847"/>
    <w:rsid w:val="00A316C3"/>
    <w:rsid w:val="00A32E70"/>
    <w:rsid w:val="00A33314"/>
    <w:rsid w:val="00A34F84"/>
    <w:rsid w:val="00A34FFB"/>
    <w:rsid w:val="00A3536B"/>
    <w:rsid w:val="00A353AE"/>
    <w:rsid w:val="00A3594A"/>
    <w:rsid w:val="00A361A5"/>
    <w:rsid w:val="00A36682"/>
    <w:rsid w:val="00A36F7D"/>
    <w:rsid w:val="00A37DA2"/>
    <w:rsid w:val="00A40848"/>
    <w:rsid w:val="00A4103F"/>
    <w:rsid w:val="00A421A3"/>
    <w:rsid w:val="00A423E7"/>
    <w:rsid w:val="00A42CFF"/>
    <w:rsid w:val="00A44922"/>
    <w:rsid w:val="00A44CBF"/>
    <w:rsid w:val="00A44FCB"/>
    <w:rsid w:val="00A45537"/>
    <w:rsid w:val="00A45E96"/>
    <w:rsid w:val="00A465A1"/>
    <w:rsid w:val="00A467BE"/>
    <w:rsid w:val="00A47073"/>
    <w:rsid w:val="00A472A3"/>
    <w:rsid w:val="00A47C07"/>
    <w:rsid w:val="00A500BB"/>
    <w:rsid w:val="00A50449"/>
    <w:rsid w:val="00A50C6F"/>
    <w:rsid w:val="00A50FB2"/>
    <w:rsid w:val="00A51491"/>
    <w:rsid w:val="00A52C12"/>
    <w:rsid w:val="00A532CB"/>
    <w:rsid w:val="00A53672"/>
    <w:rsid w:val="00A53B00"/>
    <w:rsid w:val="00A5514C"/>
    <w:rsid w:val="00A55490"/>
    <w:rsid w:val="00A55523"/>
    <w:rsid w:val="00A56172"/>
    <w:rsid w:val="00A5782C"/>
    <w:rsid w:val="00A579AD"/>
    <w:rsid w:val="00A57AF2"/>
    <w:rsid w:val="00A57E58"/>
    <w:rsid w:val="00A57F4B"/>
    <w:rsid w:val="00A603A3"/>
    <w:rsid w:val="00A604A6"/>
    <w:rsid w:val="00A60517"/>
    <w:rsid w:val="00A6094C"/>
    <w:rsid w:val="00A6095A"/>
    <w:rsid w:val="00A6134B"/>
    <w:rsid w:val="00A6146C"/>
    <w:rsid w:val="00A61711"/>
    <w:rsid w:val="00A62F19"/>
    <w:rsid w:val="00A63A9F"/>
    <w:rsid w:val="00A64AF7"/>
    <w:rsid w:val="00A65D17"/>
    <w:rsid w:val="00A66406"/>
    <w:rsid w:val="00A66CC1"/>
    <w:rsid w:val="00A672A8"/>
    <w:rsid w:val="00A672CD"/>
    <w:rsid w:val="00A70B06"/>
    <w:rsid w:val="00A70BDE"/>
    <w:rsid w:val="00A70F1C"/>
    <w:rsid w:val="00A710F7"/>
    <w:rsid w:val="00A71519"/>
    <w:rsid w:val="00A715C4"/>
    <w:rsid w:val="00A71D07"/>
    <w:rsid w:val="00A7203B"/>
    <w:rsid w:val="00A7302F"/>
    <w:rsid w:val="00A735C6"/>
    <w:rsid w:val="00A73EF4"/>
    <w:rsid w:val="00A75D64"/>
    <w:rsid w:val="00A76551"/>
    <w:rsid w:val="00A76CA4"/>
    <w:rsid w:val="00A77ABB"/>
    <w:rsid w:val="00A77F16"/>
    <w:rsid w:val="00A80023"/>
    <w:rsid w:val="00A80134"/>
    <w:rsid w:val="00A80863"/>
    <w:rsid w:val="00A81616"/>
    <w:rsid w:val="00A82142"/>
    <w:rsid w:val="00A834DD"/>
    <w:rsid w:val="00A8365E"/>
    <w:rsid w:val="00A8397B"/>
    <w:rsid w:val="00A83B76"/>
    <w:rsid w:val="00A842AD"/>
    <w:rsid w:val="00A849B7"/>
    <w:rsid w:val="00A84F72"/>
    <w:rsid w:val="00A855ED"/>
    <w:rsid w:val="00A85C23"/>
    <w:rsid w:val="00A85D41"/>
    <w:rsid w:val="00A86167"/>
    <w:rsid w:val="00A8698F"/>
    <w:rsid w:val="00A8712A"/>
    <w:rsid w:val="00A87334"/>
    <w:rsid w:val="00A8753F"/>
    <w:rsid w:val="00A87F0A"/>
    <w:rsid w:val="00A9237E"/>
    <w:rsid w:val="00A92D2A"/>
    <w:rsid w:val="00A92E4C"/>
    <w:rsid w:val="00A933CA"/>
    <w:rsid w:val="00A941E6"/>
    <w:rsid w:val="00A94391"/>
    <w:rsid w:val="00A9488D"/>
    <w:rsid w:val="00A94986"/>
    <w:rsid w:val="00A94C0E"/>
    <w:rsid w:val="00A94F07"/>
    <w:rsid w:val="00A95A7A"/>
    <w:rsid w:val="00A966C0"/>
    <w:rsid w:val="00A972E0"/>
    <w:rsid w:val="00A977E9"/>
    <w:rsid w:val="00AA0279"/>
    <w:rsid w:val="00AA07B2"/>
    <w:rsid w:val="00AA09E7"/>
    <w:rsid w:val="00AA0A55"/>
    <w:rsid w:val="00AA216D"/>
    <w:rsid w:val="00AA21A1"/>
    <w:rsid w:val="00AA2367"/>
    <w:rsid w:val="00AA29FC"/>
    <w:rsid w:val="00AA39EA"/>
    <w:rsid w:val="00AA4450"/>
    <w:rsid w:val="00AA492C"/>
    <w:rsid w:val="00AA4970"/>
    <w:rsid w:val="00AA55B1"/>
    <w:rsid w:val="00AA5F62"/>
    <w:rsid w:val="00AA681E"/>
    <w:rsid w:val="00AA6A0B"/>
    <w:rsid w:val="00AA6B33"/>
    <w:rsid w:val="00AA6F05"/>
    <w:rsid w:val="00AA767D"/>
    <w:rsid w:val="00AA7DF9"/>
    <w:rsid w:val="00AB015C"/>
    <w:rsid w:val="00AB0395"/>
    <w:rsid w:val="00AB1531"/>
    <w:rsid w:val="00AB1F48"/>
    <w:rsid w:val="00AB2733"/>
    <w:rsid w:val="00AB350C"/>
    <w:rsid w:val="00AB36A2"/>
    <w:rsid w:val="00AB3C78"/>
    <w:rsid w:val="00AB49D7"/>
    <w:rsid w:val="00AB5355"/>
    <w:rsid w:val="00AB6667"/>
    <w:rsid w:val="00AB6CA9"/>
    <w:rsid w:val="00AB7920"/>
    <w:rsid w:val="00AC0159"/>
    <w:rsid w:val="00AC096A"/>
    <w:rsid w:val="00AC0C0D"/>
    <w:rsid w:val="00AC0DF2"/>
    <w:rsid w:val="00AC1AA3"/>
    <w:rsid w:val="00AC234A"/>
    <w:rsid w:val="00AC2EB0"/>
    <w:rsid w:val="00AC2F52"/>
    <w:rsid w:val="00AC3643"/>
    <w:rsid w:val="00AC395C"/>
    <w:rsid w:val="00AC4371"/>
    <w:rsid w:val="00AC43F9"/>
    <w:rsid w:val="00AC47D2"/>
    <w:rsid w:val="00AC4C11"/>
    <w:rsid w:val="00AC4F3B"/>
    <w:rsid w:val="00AC597F"/>
    <w:rsid w:val="00AC5E48"/>
    <w:rsid w:val="00AC5FA6"/>
    <w:rsid w:val="00AC6853"/>
    <w:rsid w:val="00AC7165"/>
    <w:rsid w:val="00AC7278"/>
    <w:rsid w:val="00AC73CF"/>
    <w:rsid w:val="00AC7D0B"/>
    <w:rsid w:val="00AC7EB0"/>
    <w:rsid w:val="00AD07D8"/>
    <w:rsid w:val="00AD0807"/>
    <w:rsid w:val="00AD0CDA"/>
    <w:rsid w:val="00AD0F34"/>
    <w:rsid w:val="00AD0F64"/>
    <w:rsid w:val="00AD110A"/>
    <w:rsid w:val="00AD12AF"/>
    <w:rsid w:val="00AD1807"/>
    <w:rsid w:val="00AD208F"/>
    <w:rsid w:val="00AD3836"/>
    <w:rsid w:val="00AD3F3A"/>
    <w:rsid w:val="00AD46C1"/>
    <w:rsid w:val="00AD4757"/>
    <w:rsid w:val="00AD5E51"/>
    <w:rsid w:val="00AD6ADB"/>
    <w:rsid w:val="00AD7324"/>
    <w:rsid w:val="00AD777B"/>
    <w:rsid w:val="00AE0A1D"/>
    <w:rsid w:val="00AE0BCA"/>
    <w:rsid w:val="00AE0E38"/>
    <w:rsid w:val="00AE0EB7"/>
    <w:rsid w:val="00AE14ED"/>
    <w:rsid w:val="00AE2338"/>
    <w:rsid w:val="00AE297B"/>
    <w:rsid w:val="00AE31DC"/>
    <w:rsid w:val="00AE3907"/>
    <w:rsid w:val="00AE3D93"/>
    <w:rsid w:val="00AE4A55"/>
    <w:rsid w:val="00AE4C1F"/>
    <w:rsid w:val="00AE58D5"/>
    <w:rsid w:val="00AE592A"/>
    <w:rsid w:val="00AE5936"/>
    <w:rsid w:val="00AE5F1F"/>
    <w:rsid w:val="00AE6686"/>
    <w:rsid w:val="00AE7722"/>
    <w:rsid w:val="00AF0538"/>
    <w:rsid w:val="00AF0EBB"/>
    <w:rsid w:val="00AF1F3B"/>
    <w:rsid w:val="00AF244F"/>
    <w:rsid w:val="00AF36A5"/>
    <w:rsid w:val="00AF3EFA"/>
    <w:rsid w:val="00AF40B1"/>
    <w:rsid w:val="00AF4292"/>
    <w:rsid w:val="00AF49E5"/>
    <w:rsid w:val="00AF5051"/>
    <w:rsid w:val="00AF50DF"/>
    <w:rsid w:val="00AF5C9A"/>
    <w:rsid w:val="00AF6610"/>
    <w:rsid w:val="00AF6AA0"/>
    <w:rsid w:val="00AF6FCD"/>
    <w:rsid w:val="00AF7697"/>
    <w:rsid w:val="00AF796A"/>
    <w:rsid w:val="00AF7A54"/>
    <w:rsid w:val="00B010B9"/>
    <w:rsid w:val="00B01E25"/>
    <w:rsid w:val="00B02742"/>
    <w:rsid w:val="00B04160"/>
    <w:rsid w:val="00B04780"/>
    <w:rsid w:val="00B04FAC"/>
    <w:rsid w:val="00B05273"/>
    <w:rsid w:val="00B06546"/>
    <w:rsid w:val="00B0707F"/>
    <w:rsid w:val="00B07469"/>
    <w:rsid w:val="00B077A5"/>
    <w:rsid w:val="00B10295"/>
    <w:rsid w:val="00B108ED"/>
    <w:rsid w:val="00B11887"/>
    <w:rsid w:val="00B11ADA"/>
    <w:rsid w:val="00B12F92"/>
    <w:rsid w:val="00B131C9"/>
    <w:rsid w:val="00B1342B"/>
    <w:rsid w:val="00B14031"/>
    <w:rsid w:val="00B1440D"/>
    <w:rsid w:val="00B151E5"/>
    <w:rsid w:val="00B155AF"/>
    <w:rsid w:val="00B1569C"/>
    <w:rsid w:val="00B16DAD"/>
    <w:rsid w:val="00B209ED"/>
    <w:rsid w:val="00B20ABB"/>
    <w:rsid w:val="00B20B92"/>
    <w:rsid w:val="00B2200B"/>
    <w:rsid w:val="00B221D0"/>
    <w:rsid w:val="00B22432"/>
    <w:rsid w:val="00B2278D"/>
    <w:rsid w:val="00B22B25"/>
    <w:rsid w:val="00B2306E"/>
    <w:rsid w:val="00B2331E"/>
    <w:rsid w:val="00B2379D"/>
    <w:rsid w:val="00B23844"/>
    <w:rsid w:val="00B23AA2"/>
    <w:rsid w:val="00B24457"/>
    <w:rsid w:val="00B24554"/>
    <w:rsid w:val="00B2477D"/>
    <w:rsid w:val="00B24D0A"/>
    <w:rsid w:val="00B25F9F"/>
    <w:rsid w:val="00B26255"/>
    <w:rsid w:val="00B26317"/>
    <w:rsid w:val="00B264B4"/>
    <w:rsid w:val="00B26F02"/>
    <w:rsid w:val="00B27AF8"/>
    <w:rsid w:val="00B27B7C"/>
    <w:rsid w:val="00B3044C"/>
    <w:rsid w:val="00B304B8"/>
    <w:rsid w:val="00B3083F"/>
    <w:rsid w:val="00B30B10"/>
    <w:rsid w:val="00B30F6D"/>
    <w:rsid w:val="00B31EC2"/>
    <w:rsid w:val="00B31F34"/>
    <w:rsid w:val="00B3240A"/>
    <w:rsid w:val="00B3317D"/>
    <w:rsid w:val="00B3321D"/>
    <w:rsid w:val="00B33F18"/>
    <w:rsid w:val="00B3505A"/>
    <w:rsid w:val="00B35407"/>
    <w:rsid w:val="00B35FA6"/>
    <w:rsid w:val="00B36583"/>
    <w:rsid w:val="00B36636"/>
    <w:rsid w:val="00B36705"/>
    <w:rsid w:val="00B3759C"/>
    <w:rsid w:val="00B377E1"/>
    <w:rsid w:val="00B37B1A"/>
    <w:rsid w:val="00B402C7"/>
    <w:rsid w:val="00B404AF"/>
    <w:rsid w:val="00B408B0"/>
    <w:rsid w:val="00B410AB"/>
    <w:rsid w:val="00B416DE"/>
    <w:rsid w:val="00B43B8D"/>
    <w:rsid w:val="00B441A1"/>
    <w:rsid w:val="00B446DC"/>
    <w:rsid w:val="00B4527A"/>
    <w:rsid w:val="00B455C1"/>
    <w:rsid w:val="00B4689D"/>
    <w:rsid w:val="00B469A6"/>
    <w:rsid w:val="00B469B8"/>
    <w:rsid w:val="00B46DB5"/>
    <w:rsid w:val="00B46E5B"/>
    <w:rsid w:val="00B47101"/>
    <w:rsid w:val="00B47615"/>
    <w:rsid w:val="00B47633"/>
    <w:rsid w:val="00B51404"/>
    <w:rsid w:val="00B51C62"/>
    <w:rsid w:val="00B53058"/>
    <w:rsid w:val="00B53271"/>
    <w:rsid w:val="00B53A91"/>
    <w:rsid w:val="00B53C97"/>
    <w:rsid w:val="00B53DED"/>
    <w:rsid w:val="00B53F4C"/>
    <w:rsid w:val="00B54037"/>
    <w:rsid w:val="00B543B2"/>
    <w:rsid w:val="00B549E6"/>
    <w:rsid w:val="00B55DCF"/>
    <w:rsid w:val="00B56AAE"/>
    <w:rsid w:val="00B56FA1"/>
    <w:rsid w:val="00B57453"/>
    <w:rsid w:val="00B5765B"/>
    <w:rsid w:val="00B579C7"/>
    <w:rsid w:val="00B61963"/>
    <w:rsid w:val="00B62187"/>
    <w:rsid w:val="00B62254"/>
    <w:rsid w:val="00B6235C"/>
    <w:rsid w:val="00B62894"/>
    <w:rsid w:val="00B63D81"/>
    <w:rsid w:val="00B644C2"/>
    <w:rsid w:val="00B64D1A"/>
    <w:rsid w:val="00B65117"/>
    <w:rsid w:val="00B65BBE"/>
    <w:rsid w:val="00B65E18"/>
    <w:rsid w:val="00B66BA1"/>
    <w:rsid w:val="00B66EA4"/>
    <w:rsid w:val="00B67FEE"/>
    <w:rsid w:val="00B701ED"/>
    <w:rsid w:val="00B7038A"/>
    <w:rsid w:val="00B709E1"/>
    <w:rsid w:val="00B70F7E"/>
    <w:rsid w:val="00B71AFC"/>
    <w:rsid w:val="00B724B4"/>
    <w:rsid w:val="00B724DC"/>
    <w:rsid w:val="00B72604"/>
    <w:rsid w:val="00B7278C"/>
    <w:rsid w:val="00B72E53"/>
    <w:rsid w:val="00B73A3D"/>
    <w:rsid w:val="00B73C1E"/>
    <w:rsid w:val="00B73EC5"/>
    <w:rsid w:val="00B74481"/>
    <w:rsid w:val="00B749C5"/>
    <w:rsid w:val="00B74A54"/>
    <w:rsid w:val="00B75951"/>
    <w:rsid w:val="00B75AF0"/>
    <w:rsid w:val="00B75CB7"/>
    <w:rsid w:val="00B763AB"/>
    <w:rsid w:val="00B76E3E"/>
    <w:rsid w:val="00B7775B"/>
    <w:rsid w:val="00B77EBF"/>
    <w:rsid w:val="00B80025"/>
    <w:rsid w:val="00B80315"/>
    <w:rsid w:val="00B808D4"/>
    <w:rsid w:val="00B80DFB"/>
    <w:rsid w:val="00B81175"/>
    <w:rsid w:val="00B821BB"/>
    <w:rsid w:val="00B821E1"/>
    <w:rsid w:val="00B8251E"/>
    <w:rsid w:val="00B82CC9"/>
    <w:rsid w:val="00B82DA0"/>
    <w:rsid w:val="00B83155"/>
    <w:rsid w:val="00B837C2"/>
    <w:rsid w:val="00B839B3"/>
    <w:rsid w:val="00B84B70"/>
    <w:rsid w:val="00B850E5"/>
    <w:rsid w:val="00B854C1"/>
    <w:rsid w:val="00B85F25"/>
    <w:rsid w:val="00B86649"/>
    <w:rsid w:val="00B875F3"/>
    <w:rsid w:val="00B87E45"/>
    <w:rsid w:val="00B914AC"/>
    <w:rsid w:val="00B917EC"/>
    <w:rsid w:val="00B924EF"/>
    <w:rsid w:val="00B92C99"/>
    <w:rsid w:val="00B92EF5"/>
    <w:rsid w:val="00B932DE"/>
    <w:rsid w:val="00B93A46"/>
    <w:rsid w:val="00B94269"/>
    <w:rsid w:val="00B95533"/>
    <w:rsid w:val="00B955AE"/>
    <w:rsid w:val="00B95E39"/>
    <w:rsid w:val="00B96884"/>
    <w:rsid w:val="00B96D99"/>
    <w:rsid w:val="00B970B0"/>
    <w:rsid w:val="00BA07A1"/>
    <w:rsid w:val="00BA14B0"/>
    <w:rsid w:val="00BA187B"/>
    <w:rsid w:val="00BA1C25"/>
    <w:rsid w:val="00BA1F19"/>
    <w:rsid w:val="00BA24A5"/>
    <w:rsid w:val="00BA3759"/>
    <w:rsid w:val="00BA3CAD"/>
    <w:rsid w:val="00BA4242"/>
    <w:rsid w:val="00BA457C"/>
    <w:rsid w:val="00BA4AF3"/>
    <w:rsid w:val="00BA5F2D"/>
    <w:rsid w:val="00BA6FAB"/>
    <w:rsid w:val="00BA7300"/>
    <w:rsid w:val="00BB0009"/>
    <w:rsid w:val="00BB0C6C"/>
    <w:rsid w:val="00BB14EE"/>
    <w:rsid w:val="00BB1FFF"/>
    <w:rsid w:val="00BB204A"/>
    <w:rsid w:val="00BB22D2"/>
    <w:rsid w:val="00BB2351"/>
    <w:rsid w:val="00BB38D5"/>
    <w:rsid w:val="00BB4929"/>
    <w:rsid w:val="00BB4D18"/>
    <w:rsid w:val="00BB557C"/>
    <w:rsid w:val="00BB5E71"/>
    <w:rsid w:val="00BB63B4"/>
    <w:rsid w:val="00BB69DD"/>
    <w:rsid w:val="00BB6B21"/>
    <w:rsid w:val="00BB7BE0"/>
    <w:rsid w:val="00BC1972"/>
    <w:rsid w:val="00BC1A03"/>
    <w:rsid w:val="00BC1C30"/>
    <w:rsid w:val="00BC1CF5"/>
    <w:rsid w:val="00BC1D83"/>
    <w:rsid w:val="00BC22A2"/>
    <w:rsid w:val="00BC24CA"/>
    <w:rsid w:val="00BC2B60"/>
    <w:rsid w:val="00BC3B92"/>
    <w:rsid w:val="00BC4033"/>
    <w:rsid w:val="00BC4C01"/>
    <w:rsid w:val="00BC7167"/>
    <w:rsid w:val="00BC74AF"/>
    <w:rsid w:val="00BC79B2"/>
    <w:rsid w:val="00BD0383"/>
    <w:rsid w:val="00BD0B27"/>
    <w:rsid w:val="00BD0D04"/>
    <w:rsid w:val="00BD113A"/>
    <w:rsid w:val="00BD16A9"/>
    <w:rsid w:val="00BD2C4D"/>
    <w:rsid w:val="00BD3B03"/>
    <w:rsid w:val="00BD3B5E"/>
    <w:rsid w:val="00BD3DA8"/>
    <w:rsid w:val="00BD40E7"/>
    <w:rsid w:val="00BD424B"/>
    <w:rsid w:val="00BD45D5"/>
    <w:rsid w:val="00BD4D96"/>
    <w:rsid w:val="00BD4F6E"/>
    <w:rsid w:val="00BD65C8"/>
    <w:rsid w:val="00BD6977"/>
    <w:rsid w:val="00BE0F5B"/>
    <w:rsid w:val="00BE13AA"/>
    <w:rsid w:val="00BE164D"/>
    <w:rsid w:val="00BE1B74"/>
    <w:rsid w:val="00BE25BE"/>
    <w:rsid w:val="00BE336C"/>
    <w:rsid w:val="00BE33D8"/>
    <w:rsid w:val="00BE342B"/>
    <w:rsid w:val="00BE4903"/>
    <w:rsid w:val="00BE5EDB"/>
    <w:rsid w:val="00BE5F7F"/>
    <w:rsid w:val="00BE6E9C"/>
    <w:rsid w:val="00BE7229"/>
    <w:rsid w:val="00BE7473"/>
    <w:rsid w:val="00BE7676"/>
    <w:rsid w:val="00BE7859"/>
    <w:rsid w:val="00BF0B90"/>
    <w:rsid w:val="00BF0EA7"/>
    <w:rsid w:val="00BF1A75"/>
    <w:rsid w:val="00BF1CAA"/>
    <w:rsid w:val="00BF363D"/>
    <w:rsid w:val="00BF3818"/>
    <w:rsid w:val="00BF3BD5"/>
    <w:rsid w:val="00BF3BE8"/>
    <w:rsid w:val="00BF4442"/>
    <w:rsid w:val="00BF4DF5"/>
    <w:rsid w:val="00BF5366"/>
    <w:rsid w:val="00BF5CA7"/>
    <w:rsid w:val="00BF72E2"/>
    <w:rsid w:val="00BF7B0A"/>
    <w:rsid w:val="00C00023"/>
    <w:rsid w:val="00C00697"/>
    <w:rsid w:val="00C0095A"/>
    <w:rsid w:val="00C00D02"/>
    <w:rsid w:val="00C00E5B"/>
    <w:rsid w:val="00C021DB"/>
    <w:rsid w:val="00C025B7"/>
    <w:rsid w:val="00C03539"/>
    <w:rsid w:val="00C0486C"/>
    <w:rsid w:val="00C04C7E"/>
    <w:rsid w:val="00C04F5C"/>
    <w:rsid w:val="00C05435"/>
    <w:rsid w:val="00C05E28"/>
    <w:rsid w:val="00C05E45"/>
    <w:rsid w:val="00C07BA8"/>
    <w:rsid w:val="00C10F16"/>
    <w:rsid w:val="00C11C78"/>
    <w:rsid w:val="00C11E22"/>
    <w:rsid w:val="00C11F37"/>
    <w:rsid w:val="00C12B75"/>
    <w:rsid w:val="00C12EE0"/>
    <w:rsid w:val="00C13C1D"/>
    <w:rsid w:val="00C13EB7"/>
    <w:rsid w:val="00C14A07"/>
    <w:rsid w:val="00C14F04"/>
    <w:rsid w:val="00C15BFB"/>
    <w:rsid w:val="00C15D0C"/>
    <w:rsid w:val="00C16380"/>
    <w:rsid w:val="00C171C5"/>
    <w:rsid w:val="00C174CB"/>
    <w:rsid w:val="00C17C5D"/>
    <w:rsid w:val="00C2100B"/>
    <w:rsid w:val="00C21245"/>
    <w:rsid w:val="00C218A8"/>
    <w:rsid w:val="00C21B65"/>
    <w:rsid w:val="00C227D0"/>
    <w:rsid w:val="00C22C51"/>
    <w:rsid w:val="00C22DDD"/>
    <w:rsid w:val="00C231D6"/>
    <w:rsid w:val="00C236AB"/>
    <w:rsid w:val="00C24983"/>
    <w:rsid w:val="00C260EA"/>
    <w:rsid w:val="00C27FFC"/>
    <w:rsid w:val="00C30676"/>
    <w:rsid w:val="00C3095E"/>
    <w:rsid w:val="00C31996"/>
    <w:rsid w:val="00C31A15"/>
    <w:rsid w:val="00C31B0C"/>
    <w:rsid w:val="00C3203D"/>
    <w:rsid w:val="00C32B08"/>
    <w:rsid w:val="00C32EBA"/>
    <w:rsid w:val="00C33108"/>
    <w:rsid w:val="00C33B84"/>
    <w:rsid w:val="00C356A7"/>
    <w:rsid w:val="00C356FF"/>
    <w:rsid w:val="00C36007"/>
    <w:rsid w:val="00C36D13"/>
    <w:rsid w:val="00C37005"/>
    <w:rsid w:val="00C37093"/>
    <w:rsid w:val="00C3714C"/>
    <w:rsid w:val="00C402D3"/>
    <w:rsid w:val="00C4061C"/>
    <w:rsid w:val="00C42445"/>
    <w:rsid w:val="00C43B9E"/>
    <w:rsid w:val="00C442EC"/>
    <w:rsid w:val="00C44C21"/>
    <w:rsid w:val="00C45E61"/>
    <w:rsid w:val="00C45F1B"/>
    <w:rsid w:val="00C47042"/>
    <w:rsid w:val="00C47591"/>
    <w:rsid w:val="00C475DF"/>
    <w:rsid w:val="00C47E53"/>
    <w:rsid w:val="00C504D8"/>
    <w:rsid w:val="00C5051C"/>
    <w:rsid w:val="00C50C61"/>
    <w:rsid w:val="00C5145D"/>
    <w:rsid w:val="00C51551"/>
    <w:rsid w:val="00C5155E"/>
    <w:rsid w:val="00C51922"/>
    <w:rsid w:val="00C51C42"/>
    <w:rsid w:val="00C521E9"/>
    <w:rsid w:val="00C526D5"/>
    <w:rsid w:val="00C52E73"/>
    <w:rsid w:val="00C53EDA"/>
    <w:rsid w:val="00C545A8"/>
    <w:rsid w:val="00C5474E"/>
    <w:rsid w:val="00C54D31"/>
    <w:rsid w:val="00C54F0E"/>
    <w:rsid w:val="00C550FC"/>
    <w:rsid w:val="00C5518E"/>
    <w:rsid w:val="00C552D4"/>
    <w:rsid w:val="00C55329"/>
    <w:rsid w:val="00C55800"/>
    <w:rsid w:val="00C5674E"/>
    <w:rsid w:val="00C575C6"/>
    <w:rsid w:val="00C57861"/>
    <w:rsid w:val="00C6015A"/>
    <w:rsid w:val="00C60DCB"/>
    <w:rsid w:val="00C62084"/>
    <w:rsid w:val="00C62580"/>
    <w:rsid w:val="00C626B1"/>
    <w:rsid w:val="00C62820"/>
    <w:rsid w:val="00C64FE6"/>
    <w:rsid w:val="00C65EF2"/>
    <w:rsid w:val="00C66222"/>
    <w:rsid w:val="00C6654B"/>
    <w:rsid w:val="00C66A73"/>
    <w:rsid w:val="00C66E3C"/>
    <w:rsid w:val="00C67518"/>
    <w:rsid w:val="00C67AA6"/>
    <w:rsid w:val="00C67F96"/>
    <w:rsid w:val="00C70B59"/>
    <w:rsid w:val="00C710A3"/>
    <w:rsid w:val="00C718D8"/>
    <w:rsid w:val="00C7234B"/>
    <w:rsid w:val="00C73142"/>
    <w:rsid w:val="00C7376B"/>
    <w:rsid w:val="00C73F9F"/>
    <w:rsid w:val="00C7507A"/>
    <w:rsid w:val="00C75385"/>
    <w:rsid w:val="00C755DB"/>
    <w:rsid w:val="00C76799"/>
    <w:rsid w:val="00C7694C"/>
    <w:rsid w:val="00C76A19"/>
    <w:rsid w:val="00C76EC2"/>
    <w:rsid w:val="00C77048"/>
    <w:rsid w:val="00C771C3"/>
    <w:rsid w:val="00C77259"/>
    <w:rsid w:val="00C77506"/>
    <w:rsid w:val="00C77CC3"/>
    <w:rsid w:val="00C77D88"/>
    <w:rsid w:val="00C80A09"/>
    <w:rsid w:val="00C80BC4"/>
    <w:rsid w:val="00C80CAE"/>
    <w:rsid w:val="00C81A3A"/>
    <w:rsid w:val="00C81DD8"/>
    <w:rsid w:val="00C82075"/>
    <w:rsid w:val="00C82118"/>
    <w:rsid w:val="00C8226F"/>
    <w:rsid w:val="00C82314"/>
    <w:rsid w:val="00C82BAE"/>
    <w:rsid w:val="00C82CA0"/>
    <w:rsid w:val="00C833AB"/>
    <w:rsid w:val="00C83BF4"/>
    <w:rsid w:val="00C84994"/>
    <w:rsid w:val="00C85202"/>
    <w:rsid w:val="00C863CF"/>
    <w:rsid w:val="00C86760"/>
    <w:rsid w:val="00C86CB2"/>
    <w:rsid w:val="00C86F22"/>
    <w:rsid w:val="00C8752C"/>
    <w:rsid w:val="00C90601"/>
    <w:rsid w:val="00C9156C"/>
    <w:rsid w:val="00C91EA3"/>
    <w:rsid w:val="00C925B6"/>
    <w:rsid w:val="00C933C9"/>
    <w:rsid w:val="00C93C27"/>
    <w:rsid w:val="00C93CC8"/>
    <w:rsid w:val="00C93E2E"/>
    <w:rsid w:val="00C95779"/>
    <w:rsid w:val="00C9650F"/>
    <w:rsid w:val="00C96592"/>
    <w:rsid w:val="00C965FE"/>
    <w:rsid w:val="00C96ECC"/>
    <w:rsid w:val="00C97344"/>
    <w:rsid w:val="00C9741E"/>
    <w:rsid w:val="00C97922"/>
    <w:rsid w:val="00C97ABD"/>
    <w:rsid w:val="00C97E39"/>
    <w:rsid w:val="00C97E8F"/>
    <w:rsid w:val="00CA01A1"/>
    <w:rsid w:val="00CA08E2"/>
    <w:rsid w:val="00CA0DE7"/>
    <w:rsid w:val="00CA2375"/>
    <w:rsid w:val="00CA33C7"/>
    <w:rsid w:val="00CA3579"/>
    <w:rsid w:val="00CA426F"/>
    <w:rsid w:val="00CA4C7E"/>
    <w:rsid w:val="00CA5141"/>
    <w:rsid w:val="00CA56DF"/>
    <w:rsid w:val="00CA581B"/>
    <w:rsid w:val="00CA58AA"/>
    <w:rsid w:val="00CA5E21"/>
    <w:rsid w:val="00CA6127"/>
    <w:rsid w:val="00CA7207"/>
    <w:rsid w:val="00CB024D"/>
    <w:rsid w:val="00CB11E7"/>
    <w:rsid w:val="00CB2304"/>
    <w:rsid w:val="00CB2A41"/>
    <w:rsid w:val="00CB2C58"/>
    <w:rsid w:val="00CB37C8"/>
    <w:rsid w:val="00CB38A3"/>
    <w:rsid w:val="00CB3A06"/>
    <w:rsid w:val="00CB3A95"/>
    <w:rsid w:val="00CB40D0"/>
    <w:rsid w:val="00CB4AF6"/>
    <w:rsid w:val="00CB5524"/>
    <w:rsid w:val="00CB57DB"/>
    <w:rsid w:val="00CB57F7"/>
    <w:rsid w:val="00CB5973"/>
    <w:rsid w:val="00CB7367"/>
    <w:rsid w:val="00CB79EF"/>
    <w:rsid w:val="00CC0CD0"/>
    <w:rsid w:val="00CC1949"/>
    <w:rsid w:val="00CC1DBD"/>
    <w:rsid w:val="00CC2C02"/>
    <w:rsid w:val="00CC30C4"/>
    <w:rsid w:val="00CC324C"/>
    <w:rsid w:val="00CC484E"/>
    <w:rsid w:val="00CC4C83"/>
    <w:rsid w:val="00CC5DE0"/>
    <w:rsid w:val="00CC601E"/>
    <w:rsid w:val="00CC6297"/>
    <w:rsid w:val="00CC67D1"/>
    <w:rsid w:val="00CC699E"/>
    <w:rsid w:val="00CC6B80"/>
    <w:rsid w:val="00CC7897"/>
    <w:rsid w:val="00CC79C3"/>
    <w:rsid w:val="00CD0072"/>
    <w:rsid w:val="00CD1750"/>
    <w:rsid w:val="00CD1B7D"/>
    <w:rsid w:val="00CD210B"/>
    <w:rsid w:val="00CD2366"/>
    <w:rsid w:val="00CD23E5"/>
    <w:rsid w:val="00CD250F"/>
    <w:rsid w:val="00CD3D1D"/>
    <w:rsid w:val="00CD5487"/>
    <w:rsid w:val="00CD5566"/>
    <w:rsid w:val="00CD63B2"/>
    <w:rsid w:val="00CD6A50"/>
    <w:rsid w:val="00CD730D"/>
    <w:rsid w:val="00CD7EA3"/>
    <w:rsid w:val="00CE145C"/>
    <w:rsid w:val="00CE1460"/>
    <w:rsid w:val="00CE1635"/>
    <w:rsid w:val="00CE1BFD"/>
    <w:rsid w:val="00CE1C6B"/>
    <w:rsid w:val="00CE1CCC"/>
    <w:rsid w:val="00CE1D90"/>
    <w:rsid w:val="00CE2DAA"/>
    <w:rsid w:val="00CE32E8"/>
    <w:rsid w:val="00CE3F43"/>
    <w:rsid w:val="00CE3F55"/>
    <w:rsid w:val="00CE519C"/>
    <w:rsid w:val="00CE688D"/>
    <w:rsid w:val="00CE6B08"/>
    <w:rsid w:val="00CF0256"/>
    <w:rsid w:val="00CF02C0"/>
    <w:rsid w:val="00CF04C9"/>
    <w:rsid w:val="00CF0D33"/>
    <w:rsid w:val="00CF1958"/>
    <w:rsid w:val="00CF20AD"/>
    <w:rsid w:val="00CF330C"/>
    <w:rsid w:val="00CF5343"/>
    <w:rsid w:val="00CF5C0B"/>
    <w:rsid w:val="00CF6119"/>
    <w:rsid w:val="00CF61FE"/>
    <w:rsid w:val="00CF66C3"/>
    <w:rsid w:val="00CF7206"/>
    <w:rsid w:val="00CF7819"/>
    <w:rsid w:val="00D0097C"/>
    <w:rsid w:val="00D010F7"/>
    <w:rsid w:val="00D02253"/>
    <w:rsid w:val="00D02363"/>
    <w:rsid w:val="00D024F5"/>
    <w:rsid w:val="00D02C7D"/>
    <w:rsid w:val="00D0328B"/>
    <w:rsid w:val="00D04195"/>
    <w:rsid w:val="00D04F8E"/>
    <w:rsid w:val="00D062E7"/>
    <w:rsid w:val="00D06B86"/>
    <w:rsid w:val="00D07A3B"/>
    <w:rsid w:val="00D10312"/>
    <w:rsid w:val="00D10C24"/>
    <w:rsid w:val="00D10C7C"/>
    <w:rsid w:val="00D10D2B"/>
    <w:rsid w:val="00D10D4D"/>
    <w:rsid w:val="00D11777"/>
    <w:rsid w:val="00D11B03"/>
    <w:rsid w:val="00D11D4C"/>
    <w:rsid w:val="00D12315"/>
    <w:rsid w:val="00D12388"/>
    <w:rsid w:val="00D126B7"/>
    <w:rsid w:val="00D12720"/>
    <w:rsid w:val="00D1289B"/>
    <w:rsid w:val="00D12B87"/>
    <w:rsid w:val="00D131A5"/>
    <w:rsid w:val="00D13623"/>
    <w:rsid w:val="00D136E4"/>
    <w:rsid w:val="00D13A4A"/>
    <w:rsid w:val="00D14B44"/>
    <w:rsid w:val="00D14BDC"/>
    <w:rsid w:val="00D1536A"/>
    <w:rsid w:val="00D15F71"/>
    <w:rsid w:val="00D15F89"/>
    <w:rsid w:val="00D16AEC"/>
    <w:rsid w:val="00D20DF8"/>
    <w:rsid w:val="00D21485"/>
    <w:rsid w:val="00D21D11"/>
    <w:rsid w:val="00D225C6"/>
    <w:rsid w:val="00D22D39"/>
    <w:rsid w:val="00D23363"/>
    <w:rsid w:val="00D233CB"/>
    <w:rsid w:val="00D23FBC"/>
    <w:rsid w:val="00D24B89"/>
    <w:rsid w:val="00D25080"/>
    <w:rsid w:val="00D2531C"/>
    <w:rsid w:val="00D25E84"/>
    <w:rsid w:val="00D25EA9"/>
    <w:rsid w:val="00D269C7"/>
    <w:rsid w:val="00D274E4"/>
    <w:rsid w:val="00D30D11"/>
    <w:rsid w:val="00D30DAD"/>
    <w:rsid w:val="00D3173D"/>
    <w:rsid w:val="00D32353"/>
    <w:rsid w:val="00D32853"/>
    <w:rsid w:val="00D3291D"/>
    <w:rsid w:val="00D32CA6"/>
    <w:rsid w:val="00D333A9"/>
    <w:rsid w:val="00D3356E"/>
    <w:rsid w:val="00D369CF"/>
    <w:rsid w:val="00D372EE"/>
    <w:rsid w:val="00D372FF"/>
    <w:rsid w:val="00D374C2"/>
    <w:rsid w:val="00D37DD4"/>
    <w:rsid w:val="00D37E03"/>
    <w:rsid w:val="00D402A6"/>
    <w:rsid w:val="00D40A61"/>
    <w:rsid w:val="00D40B23"/>
    <w:rsid w:val="00D438DE"/>
    <w:rsid w:val="00D44804"/>
    <w:rsid w:val="00D44B55"/>
    <w:rsid w:val="00D44F0E"/>
    <w:rsid w:val="00D4602A"/>
    <w:rsid w:val="00D461F8"/>
    <w:rsid w:val="00D4643A"/>
    <w:rsid w:val="00D464F0"/>
    <w:rsid w:val="00D465AA"/>
    <w:rsid w:val="00D46973"/>
    <w:rsid w:val="00D51540"/>
    <w:rsid w:val="00D52159"/>
    <w:rsid w:val="00D53159"/>
    <w:rsid w:val="00D54011"/>
    <w:rsid w:val="00D54013"/>
    <w:rsid w:val="00D5468F"/>
    <w:rsid w:val="00D54CBC"/>
    <w:rsid w:val="00D54CE5"/>
    <w:rsid w:val="00D55044"/>
    <w:rsid w:val="00D55E96"/>
    <w:rsid w:val="00D5635F"/>
    <w:rsid w:val="00D56809"/>
    <w:rsid w:val="00D5683E"/>
    <w:rsid w:val="00D56A7D"/>
    <w:rsid w:val="00D574A7"/>
    <w:rsid w:val="00D57F0A"/>
    <w:rsid w:val="00D60A12"/>
    <w:rsid w:val="00D60CB4"/>
    <w:rsid w:val="00D611A9"/>
    <w:rsid w:val="00D61F6F"/>
    <w:rsid w:val="00D6209B"/>
    <w:rsid w:val="00D621E4"/>
    <w:rsid w:val="00D621F3"/>
    <w:rsid w:val="00D62214"/>
    <w:rsid w:val="00D638E9"/>
    <w:rsid w:val="00D64FAC"/>
    <w:rsid w:val="00D650E3"/>
    <w:rsid w:val="00D65ABD"/>
    <w:rsid w:val="00D6746A"/>
    <w:rsid w:val="00D67FD7"/>
    <w:rsid w:val="00D72359"/>
    <w:rsid w:val="00D72390"/>
    <w:rsid w:val="00D72A14"/>
    <w:rsid w:val="00D73CCC"/>
    <w:rsid w:val="00D75448"/>
    <w:rsid w:val="00D75811"/>
    <w:rsid w:val="00D75B2D"/>
    <w:rsid w:val="00D75C5A"/>
    <w:rsid w:val="00D7680B"/>
    <w:rsid w:val="00D76DEC"/>
    <w:rsid w:val="00D771FF"/>
    <w:rsid w:val="00D7729C"/>
    <w:rsid w:val="00D80220"/>
    <w:rsid w:val="00D807DE"/>
    <w:rsid w:val="00D811FA"/>
    <w:rsid w:val="00D81820"/>
    <w:rsid w:val="00D8189C"/>
    <w:rsid w:val="00D82625"/>
    <w:rsid w:val="00D8336F"/>
    <w:rsid w:val="00D835C2"/>
    <w:rsid w:val="00D842C4"/>
    <w:rsid w:val="00D842DD"/>
    <w:rsid w:val="00D843F5"/>
    <w:rsid w:val="00D85265"/>
    <w:rsid w:val="00D8595D"/>
    <w:rsid w:val="00D85C35"/>
    <w:rsid w:val="00D87D40"/>
    <w:rsid w:val="00D90125"/>
    <w:rsid w:val="00D9012E"/>
    <w:rsid w:val="00D90240"/>
    <w:rsid w:val="00D90897"/>
    <w:rsid w:val="00D919FA"/>
    <w:rsid w:val="00D9251F"/>
    <w:rsid w:val="00D92603"/>
    <w:rsid w:val="00D92C51"/>
    <w:rsid w:val="00D92CC6"/>
    <w:rsid w:val="00D92E3D"/>
    <w:rsid w:val="00D953D1"/>
    <w:rsid w:val="00D9553A"/>
    <w:rsid w:val="00D95980"/>
    <w:rsid w:val="00D95EE3"/>
    <w:rsid w:val="00D96855"/>
    <w:rsid w:val="00D96924"/>
    <w:rsid w:val="00D96CF8"/>
    <w:rsid w:val="00D96F86"/>
    <w:rsid w:val="00D96FD6"/>
    <w:rsid w:val="00D972F2"/>
    <w:rsid w:val="00D97521"/>
    <w:rsid w:val="00D97A91"/>
    <w:rsid w:val="00DA07CB"/>
    <w:rsid w:val="00DA0B22"/>
    <w:rsid w:val="00DA11CB"/>
    <w:rsid w:val="00DA15BF"/>
    <w:rsid w:val="00DA22AA"/>
    <w:rsid w:val="00DA2811"/>
    <w:rsid w:val="00DA3036"/>
    <w:rsid w:val="00DA383A"/>
    <w:rsid w:val="00DA45EB"/>
    <w:rsid w:val="00DA5358"/>
    <w:rsid w:val="00DA54F9"/>
    <w:rsid w:val="00DA59E7"/>
    <w:rsid w:val="00DA635F"/>
    <w:rsid w:val="00DA6B2A"/>
    <w:rsid w:val="00DA6C50"/>
    <w:rsid w:val="00DB015B"/>
    <w:rsid w:val="00DB0613"/>
    <w:rsid w:val="00DB061D"/>
    <w:rsid w:val="00DB0DBE"/>
    <w:rsid w:val="00DB24EB"/>
    <w:rsid w:val="00DB2823"/>
    <w:rsid w:val="00DB4D48"/>
    <w:rsid w:val="00DB5116"/>
    <w:rsid w:val="00DB526C"/>
    <w:rsid w:val="00DB57B8"/>
    <w:rsid w:val="00DB5A8F"/>
    <w:rsid w:val="00DB5AC7"/>
    <w:rsid w:val="00DB5E67"/>
    <w:rsid w:val="00DB6F16"/>
    <w:rsid w:val="00DB74BB"/>
    <w:rsid w:val="00DB76BD"/>
    <w:rsid w:val="00DB7CC3"/>
    <w:rsid w:val="00DC0038"/>
    <w:rsid w:val="00DC0E97"/>
    <w:rsid w:val="00DC2589"/>
    <w:rsid w:val="00DC2A05"/>
    <w:rsid w:val="00DC2A38"/>
    <w:rsid w:val="00DC2D68"/>
    <w:rsid w:val="00DC31DF"/>
    <w:rsid w:val="00DC3809"/>
    <w:rsid w:val="00DC4279"/>
    <w:rsid w:val="00DC4D56"/>
    <w:rsid w:val="00DC58A6"/>
    <w:rsid w:val="00DC5C91"/>
    <w:rsid w:val="00DC63F5"/>
    <w:rsid w:val="00DC7BAA"/>
    <w:rsid w:val="00DD1E6E"/>
    <w:rsid w:val="00DD228E"/>
    <w:rsid w:val="00DD24A0"/>
    <w:rsid w:val="00DD3174"/>
    <w:rsid w:val="00DD3221"/>
    <w:rsid w:val="00DD37ED"/>
    <w:rsid w:val="00DD3D12"/>
    <w:rsid w:val="00DD43D0"/>
    <w:rsid w:val="00DD4C6E"/>
    <w:rsid w:val="00DD4D41"/>
    <w:rsid w:val="00DD5386"/>
    <w:rsid w:val="00DD5D3A"/>
    <w:rsid w:val="00DD6C40"/>
    <w:rsid w:val="00DD6EC9"/>
    <w:rsid w:val="00DD6F00"/>
    <w:rsid w:val="00DD75D8"/>
    <w:rsid w:val="00DE01C9"/>
    <w:rsid w:val="00DE06F6"/>
    <w:rsid w:val="00DE0841"/>
    <w:rsid w:val="00DE0BA0"/>
    <w:rsid w:val="00DE1554"/>
    <w:rsid w:val="00DE193D"/>
    <w:rsid w:val="00DE1A44"/>
    <w:rsid w:val="00DE1E30"/>
    <w:rsid w:val="00DE2223"/>
    <w:rsid w:val="00DE2EF9"/>
    <w:rsid w:val="00DE3081"/>
    <w:rsid w:val="00DE3B78"/>
    <w:rsid w:val="00DE4536"/>
    <w:rsid w:val="00DE4854"/>
    <w:rsid w:val="00DE53FF"/>
    <w:rsid w:val="00DE546D"/>
    <w:rsid w:val="00DE55DA"/>
    <w:rsid w:val="00DE6102"/>
    <w:rsid w:val="00DE64A2"/>
    <w:rsid w:val="00DE6C0C"/>
    <w:rsid w:val="00DE6C89"/>
    <w:rsid w:val="00DE6C98"/>
    <w:rsid w:val="00DE710F"/>
    <w:rsid w:val="00DE721D"/>
    <w:rsid w:val="00DE7EED"/>
    <w:rsid w:val="00DF1895"/>
    <w:rsid w:val="00DF1DC3"/>
    <w:rsid w:val="00DF215E"/>
    <w:rsid w:val="00DF2185"/>
    <w:rsid w:val="00DF2346"/>
    <w:rsid w:val="00DF2C36"/>
    <w:rsid w:val="00DF376E"/>
    <w:rsid w:val="00DF396F"/>
    <w:rsid w:val="00DF45E3"/>
    <w:rsid w:val="00DF5E2A"/>
    <w:rsid w:val="00DF6D26"/>
    <w:rsid w:val="00DF76D2"/>
    <w:rsid w:val="00E001EC"/>
    <w:rsid w:val="00E01239"/>
    <w:rsid w:val="00E01B77"/>
    <w:rsid w:val="00E02A50"/>
    <w:rsid w:val="00E02DB1"/>
    <w:rsid w:val="00E02E5D"/>
    <w:rsid w:val="00E036C4"/>
    <w:rsid w:val="00E04B1A"/>
    <w:rsid w:val="00E04B57"/>
    <w:rsid w:val="00E04BD4"/>
    <w:rsid w:val="00E05957"/>
    <w:rsid w:val="00E1004F"/>
    <w:rsid w:val="00E101C0"/>
    <w:rsid w:val="00E108A2"/>
    <w:rsid w:val="00E1186C"/>
    <w:rsid w:val="00E11DF8"/>
    <w:rsid w:val="00E12012"/>
    <w:rsid w:val="00E12364"/>
    <w:rsid w:val="00E124EE"/>
    <w:rsid w:val="00E1270F"/>
    <w:rsid w:val="00E12E34"/>
    <w:rsid w:val="00E132B8"/>
    <w:rsid w:val="00E13817"/>
    <w:rsid w:val="00E13924"/>
    <w:rsid w:val="00E14B90"/>
    <w:rsid w:val="00E14B9B"/>
    <w:rsid w:val="00E14BB6"/>
    <w:rsid w:val="00E14F60"/>
    <w:rsid w:val="00E15698"/>
    <w:rsid w:val="00E157AD"/>
    <w:rsid w:val="00E168ED"/>
    <w:rsid w:val="00E16AAE"/>
    <w:rsid w:val="00E16DB3"/>
    <w:rsid w:val="00E176DA"/>
    <w:rsid w:val="00E20AE7"/>
    <w:rsid w:val="00E221DE"/>
    <w:rsid w:val="00E222D8"/>
    <w:rsid w:val="00E2238A"/>
    <w:rsid w:val="00E22821"/>
    <w:rsid w:val="00E232F5"/>
    <w:rsid w:val="00E23B18"/>
    <w:rsid w:val="00E246E0"/>
    <w:rsid w:val="00E248EE"/>
    <w:rsid w:val="00E24B0C"/>
    <w:rsid w:val="00E24EFF"/>
    <w:rsid w:val="00E2707D"/>
    <w:rsid w:val="00E270C3"/>
    <w:rsid w:val="00E2749A"/>
    <w:rsid w:val="00E307D9"/>
    <w:rsid w:val="00E3094C"/>
    <w:rsid w:val="00E30BB3"/>
    <w:rsid w:val="00E31297"/>
    <w:rsid w:val="00E313C6"/>
    <w:rsid w:val="00E31740"/>
    <w:rsid w:val="00E319DA"/>
    <w:rsid w:val="00E31B08"/>
    <w:rsid w:val="00E31B45"/>
    <w:rsid w:val="00E3212B"/>
    <w:rsid w:val="00E32DCE"/>
    <w:rsid w:val="00E33175"/>
    <w:rsid w:val="00E3318B"/>
    <w:rsid w:val="00E33D09"/>
    <w:rsid w:val="00E342CE"/>
    <w:rsid w:val="00E34A19"/>
    <w:rsid w:val="00E34C86"/>
    <w:rsid w:val="00E34C9E"/>
    <w:rsid w:val="00E351D6"/>
    <w:rsid w:val="00E3551B"/>
    <w:rsid w:val="00E35687"/>
    <w:rsid w:val="00E35C45"/>
    <w:rsid w:val="00E35EE2"/>
    <w:rsid w:val="00E366E3"/>
    <w:rsid w:val="00E37876"/>
    <w:rsid w:val="00E401B3"/>
    <w:rsid w:val="00E40E7A"/>
    <w:rsid w:val="00E414FC"/>
    <w:rsid w:val="00E416A8"/>
    <w:rsid w:val="00E4176D"/>
    <w:rsid w:val="00E41AAF"/>
    <w:rsid w:val="00E4233C"/>
    <w:rsid w:val="00E4242A"/>
    <w:rsid w:val="00E43449"/>
    <w:rsid w:val="00E4380A"/>
    <w:rsid w:val="00E43C5B"/>
    <w:rsid w:val="00E440F7"/>
    <w:rsid w:val="00E4434E"/>
    <w:rsid w:val="00E443ED"/>
    <w:rsid w:val="00E44C8C"/>
    <w:rsid w:val="00E44EFD"/>
    <w:rsid w:val="00E4576F"/>
    <w:rsid w:val="00E457E7"/>
    <w:rsid w:val="00E467A0"/>
    <w:rsid w:val="00E4696A"/>
    <w:rsid w:val="00E46ABA"/>
    <w:rsid w:val="00E47969"/>
    <w:rsid w:val="00E47983"/>
    <w:rsid w:val="00E5014C"/>
    <w:rsid w:val="00E50794"/>
    <w:rsid w:val="00E5108E"/>
    <w:rsid w:val="00E51778"/>
    <w:rsid w:val="00E525F9"/>
    <w:rsid w:val="00E52935"/>
    <w:rsid w:val="00E5330C"/>
    <w:rsid w:val="00E5339E"/>
    <w:rsid w:val="00E5405D"/>
    <w:rsid w:val="00E540EF"/>
    <w:rsid w:val="00E542E9"/>
    <w:rsid w:val="00E5474E"/>
    <w:rsid w:val="00E559F0"/>
    <w:rsid w:val="00E55DDA"/>
    <w:rsid w:val="00E55F5D"/>
    <w:rsid w:val="00E561DB"/>
    <w:rsid w:val="00E56B32"/>
    <w:rsid w:val="00E575CE"/>
    <w:rsid w:val="00E578B7"/>
    <w:rsid w:val="00E57D17"/>
    <w:rsid w:val="00E60080"/>
    <w:rsid w:val="00E606DC"/>
    <w:rsid w:val="00E607B7"/>
    <w:rsid w:val="00E61365"/>
    <w:rsid w:val="00E61B82"/>
    <w:rsid w:val="00E6342B"/>
    <w:rsid w:val="00E642CE"/>
    <w:rsid w:val="00E648ED"/>
    <w:rsid w:val="00E64BF6"/>
    <w:rsid w:val="00E6520D"/>
    <w:rsid w:val="00E65440"/>
    <w:rsid w:val="00E6567D"/>
    <w:rsid w:val="00E66063"/>
    <w:rsid w:val="00E674EE"/>
    <w:rsid w:val="00E678C9"/>
    <w:rsid w:val="00E67DAF"/>
    <w:rsid w:val="00E700CC"/>
    <w:rsid w:val="00E701AA"/>
    <w:rsid w:val="00E705CD"/>
    <w:rsid w:val="00E70E30"/>
    <w:rsid w:val="00E71466"/>
    <w:rsid w:val="00E71E19"/>
    <w:rsid w:val="00E7212B"/>
    <w:rsid w:val="00E72C8C"/>
    <w:rsid w:val="00E7329A"/>
    <w:rsid w:val="00E743FD"/>
    <w:rsid w:val="00E74C42"/>
    <w:rsid w:val="00E76451"/>
    <w:rsid w:val="00E76998"/>
    <w:rsid w:val="00E76C25"/>
    <w:rsid w:val="00E774B9"/>
    <w:rsid w:val="00E775E7"/>
    <w:rsid w:val="00E77C8D"/>
    <w:rsid w:val="00E77E48"/>
    <w:rsid w:val="00E8016F"/>
    <w:rsid w:val="00E80972"/>
    <w:rsid w:val="00E80E52"/>
    <w:rsid w:val="00E80F12"/>
    <w:rsid w:val="00E816BD"/>
    <w:rsid w:val="00E816CE"/>
    <w:rsid w:val="00E824E1"/>
    <w:rsid w:val="00E82974"/>
    <w:rsid w:val="00E83559"/>
    <w:rsid w:val="00E835FE"/>
    <w:rsid w:val="00E8471A"/>
    <w:rsid w:val="00E8602A"/>
    <w:rsid w:val="00E86422"/>
    <w:rsid w:val="00E86E39"/>
    <w:rsid w:val="00E87B97"/>
    <w:rsid w:val="00E9031F"/>
    <w:rsid w:val="00E90B13"/>
    <w:rsid w:val="00E90FB5"/>
    <w:rsid w:val="00E91035"/>
    <w:rsid w:val="00E91DA1"/>
    <w:rsid w:val="00E92805"/>
    <w:rsid w:val="00E92F13"/>
    <w:rsid w:val="00E94B83"/>
    <w:rsid w:val="00E9501F"/>
    <w:rsid w:val="00E955FB"/>
    <w:rsid w:val="00E9569A"/>
    <w:rsid w:val="00E96E45"/>
    <w:rsid w:val="00E97A70"/>
    <w:rsid w:val="00EA0688"/>
    <w:rsid w:val="00EA18ED"/>
    <w:rsid w:val="00EA26B1"/>
    <w:rsid w:val="00EA35EB"/>
    <w:rsid w:val="00EA3E30"/>
    <w:rsid w:val="00EA3ED1"/>
    <w:rsid w:val="00EA3EE0"/>
    <w:rsid w:val="00EA4002"/>
    <w:rsid w:val="00EA5183"/>
    <w:rsid w:val="00EA58B0"/>
    <w:rsid w:val="00EA63AD"/>
    <w:rsid w:val="00EA6AD1"/>
    <w:rsid w:val="00EA7137"/>
    <w:rsid w:val="00EA7365"/>
    <w:rsid w:val="00EA7E8C"/>
    <w:rsid w:val="00EB0E9D"/>
    <w:rsid w:val="00EB1F19"/>
    <w:rsid w:val="00EB24B4"/>
    <w:rsid w:val="00EB267A"/>
    <w:rsid w:val="00EB27ED"/>
    <w:rsid w:val="00EB2A39"/>
    <w:rsid w:val="00EB3846"/>
    <w:rsid w:val="00EB393F"/>
    <w:rsid w:val="00EB4AD7"/>
    <w:rsid w:val="00EB55B6"/>
    <w:rsid w:val="00EB596A"/>
    <w:rsid w:val="00EB6A6A"/>
    <w:rsid w:val="00EB79A4"/>
    <w:rsid w:val="00EC0059"/>
    <w:rsid w:val="00EC0116"/>
    <w:rsid w:val="00EC0496"/>
    <w:rsid w:val="00EC04A3"/>
    <w:rsid w:val="00EC19C1"/>
    <w:rsid w:val="00EC2139"/>
    <w:rsid w:val="00EC24F2"/>
    <w:rsid w:val="00EC2710"/>
    <w:rsid w:val="00EC2B41"/>
    <w:rsid w:val="00EC3B31"/>
    <w:rsid w:val="00EC3F1D"/>
    <w:rsid w:val="00EC482E"/>
    <w:rsid w:val="00EC508E"/>
    <w:rsid w:val="00EC52C2"/>
    <w:rsid w:val="00EC58DD"/>
    <w:rsid w:val="00EC6319"/>
    <w:rsid w:val="00EC7126"/>
    <w:rsid w:val="00EC7F4B"/>
    <w:rsid w:val="00ED066B"/>
    <w:rsid w:val="00ED0808"/>
    <w:rsid w:val="00ED0B16"/>
    <w:rsid w:val="00ED0CB2"/>
    <w:rsid w:val="00ED334F"/>
    <w:rsid w:val="00ED3557"/>
    <w:rsid w:val="00ED3DC6"/>
    <w:rsid w:val="00ED4152"/>
    <w:rsid w:val="00ED448E"/>
    <w:rsid w:val="00ED4667"/>
    <w:rsid w:val="00ED5513"/>
    <w:rsid w:val="00ED5621"/>
    <w:rsid w:val="00ED599E"/>
    <w:rsid w:val="00ED69B5"/>
    <w:rsid w:val="00ED6CF1"/>
    <w:rsid w:val="00ED7120"/>
    <w:rsid w:val="00ED7596"/>
    <w:rsid w:val="00ED7845"/>
    <w:rsid w:val="00EE1C2A"/>
    <w:rsid w:val="00EE1DD7"/>
    <w:rsid w:val="00EE1F2D"/>
    <w:rsid w:val="00EE2DF4"/>
    <w:rsid w:val="00EE3081"/>
    <w:rsid w:val="00EE3155"/>
    <w:rsid w:val="00EE327B"/>
    <w:rsid w:val="00EE51BE"/>
    <w:rsid w:val="00EE6151"/>
    <w:rsid w:val="00EE6BA9"/>
    <w:rsid w:val="00EE6E36"/>
    <w:rsid w:val="00EE7176"/>
    <w:rsid w:val="00EF0D9D"/>
    <w:rsid w:val="00EF125F"/>
    <w:rsid w:val="00EF1361"/>
    <w:rsid w:val="00EF1D96"/>
    <w:rsid w:val="00EF20BD"/>
    <w:rsid w:val="00EF4BC4"/>
    <w:rsid w:val="00EF4D53"/>
    <w:rsid w:val="00EF51EC"/>
    <w:rsid w:val="00EF56F9"/>
    <w:rsid w:val="00EF6A1D"/>
    <w:rsid w:val="00F00560"/>
    <w:rsid w:val="00F00AEA"/>
    <w:rsid w:val="00F017E0"/>
    <w:rsid w:val="00F01A17"/>
    <w:rsid w:val="00F01D6F"/>
    <w:rsid w:val="00F02250"/>
    <w:rsid w:val="00F03B20"/>
    <w:rsid w:val="00F065A0"/>
    <w:rsid w:val="00F06DEC"/>
    <w:rsid w:val="00F06EDE"/>
    <w:rsid w:val="00F06FA9"/>
    <w:rsid w:val="00F074C9"/>
    <w:rsid w:val="00F07FC4"/>
    <w:rsid w:val="00F10211"/>
    <w:rsid w:val="00F1175C"/>
    <w:rsid w:val="00F11B31"/>
    <w:rsid w:val="00F12805"/>
    <w:rsid w:val="00F12ECC"/>
    <w:rsid w:val="00F13343"/>
    <w:rsid w:val="00F138E0"/>
    <w:rsid w:val="00F1416A"/>
    <w:rsid w:val="00F14990"/>
    <w:rsid w:val="00F14A47"/>
    <w:rsid w:val="00F1521B"/>
    <w:rsid w:val="00F15442"/>
    <w:rsid w:val="00F1597E"/>
    <w:rsid w:val="00F16774"/>
    <w:rsid w:val="00F16797"/>
    <w:rsid w:val="00F16F40"/>
    <w:rsid w:val="00F179DF"/>
    <w:rsid w:val="00F20372"/>
    <w:rsid w:val="00F20A26"/>
    <w:rsid w:val="00F21C70"/>
    <w:rsid w:val="00F21D47"/>
    <w:rsid w:val="00F220BD"/>
    <w:rsid w:val="00F22319"/>
    <w:rsid w:val="00F23A8E"/>
    <w:rsid w:val="00F23CB9"/>
    <w:rsid w:val="00F2401C"/>
    <w:rsid w:val="00F241C0"/>
    <w:rsid w:val="00F24224"/>
    <w:rsid w:val="00F24E36"/>
    <w:rsid w:val="00F264E4"/>
    <w:rsid w:val="00F26B63"/>
    <w:rsid w:val="00F275A5"/>
    <w:rsid w:val="00F27BB4"/>
    <w:rsid w:val="00F27CBE"/>
    <w:rsid w:val="00F27DF3"/>
    <w:rsid w:val="00F308D8"/>
    <w:rsid w:val="00F30ED5"/>
    <w:rsid w:val="00F313E5"/>
    <w:rsid w:val="00F31C81"/>
    <w:rsid w:val="00F32362"/>
    <w:rsid w:val="00F32423"/>
    <w:rsid w:val="00F3375F"/>
    <w:rsid w:val="00F33DC5"/>
    <w:rsid w:val="00F3413B"/>
    <w:rsid w:val="00F3419D"/>
    <w:rsid w:val="00F34B1E"/>
    <w:rsid w:val="00F35214"/>
    <w:rsid w:val="00F35F18"/>
    <w:rsid w:val="00F3624F"/>
    <w:rsid w:val="00F368F0"/>
    <w:rsid w:val="00F36CF6"/>
    <w:rsid w:val="00F37185"/>
    <w:rsid w:val="00F37E93"/>
    <w:rsid w:val="00F407EB"/>
    <w:rsid w:val="00F4121E"/>
    <w:rsid w:val="00F413A8"/>
    <w:rsid w:val="00F427F0"/>
    <w:rsid w:val="00F4308D"/>
    <w:rsid w:val="00F4393C"/>
    <w:rsid w:val="00F444A4"/>
    <w:rsid w:val="00F446D3"/>
    <w:rsid w:val="00F45041"/>
    <w:rsid w:val="00F46157"/>
    <w:rsid w:val="00F46A30"/>
    <w:rsid w:val="00F46A7E"/>
    <w:rsid w:val="00F46ADB"/>
    <w:rsid w:val="00F46D66"/>
    <w:rsid w:val="00F47039"/>
    <w:rsid w:val="00F4704F"/>
    <w:rsid w:val="00F5049C"/>
    <w:rsid w:val="00F508DF"/>
    <w:rsid w:val="00F51473"/>
    <w:rsid w:val="00F518E7"/>
    <w:rsid w:val="00F52533"/>
    <w:rsid w:val="00F52788"/>
    <w:rsid w:val="00F5284E"/>
    <w:rsid w:val="00F52AFA"/>
    <w:rsid w:val="00F52D75"/>
    <w:rsid w:val="00F52EBC"/>
    <w:rsid w:val="00F53D81"/>
    <w:rsid w:val="00F541E6"/>
    <w:rsid w:val="00F54688"/>
    <w:rsid w:val="00F55499"/>
    <w:rsid w:val="00F562B1"/>
    <w:rsid w:val="00F5633F"/>
    <w:rsid w:val="00F56778"/>
    <w:rsid w:val="00F56D27"/>
    <w:rsid w:val="00F57EC9"/>
    <w:rsid w:val="00F60503"/>
    <w:rsid w:val="00F61029"/>
    <w:rsid w:val="00F6120A"/>
    <w:rsid w:val="00F616A6"/>
    <w:rsid w:val="00F6170A"/>
    <w:rsid w:val="00F6373C"/>
    <w:rsid w:val="00F639A2"/>
    <w:rsid w:val="00F63CAE"/>
    <w:rsid w:val="00F63D39"/>
    <w:rsid w:val="00F64992"/>
    <w:rsid w:val="00F655DB"/>
    <w:rsid w:val="00F666CF"/>
    <w:rsid w:val="00F66904"/>
    <w:rsid w:val="00F67C15"/>
    <w:rsid w:val="00F704BA"/>
    <w:rsid w:val="00F70C36"/>
    <w:rsid w:val="00F70E34"/>
    <w:rsid w:val="00F7151E"/>
    <w:rsid w:val="00F74E37"/>
    <w:rsid w:val="00F7501D"/>
    <w:rsid w:val="00F750FF"/>
    <w:rsid w:val="00F7682E"/>
    <w:rsid w:val="00F76A2F"/>
    <w:rsid w:val="00F80836"/>
    <w:rsid w:val="00F80C61"/>
    <w:rsid w:val="00F8128B"/>
    <w:rsid w:val="00F81486"/>
    <w:rsid w:val="00F81CF5"/>
    <w:rsid w:val="00F81D6D"/>
    <w:rsid w:val="00F81DB1"/>
    <w:rsid w:val="00F83B1F"/>
    <w:rsid w:val="00F83C9B"/>
    <w:rsid w:val="00F848A9"/>
    <w:rsid w:val="00F848C8"/>
    <w:rsid w:val="00F854FA"/>
    <w:rsid w:val="00F8574C"/>
    <w:rsid w:val="00F85974"/>
    <w:rsid w:val="00F86000"/>
    <w:rsid w:val="00F864BE"/>
    <w:rsid w:val="00F86774"/>
    <w:rsid w:val="00F8680F"/>
    <w:rsid w:val="00F86B1D"/>
    <w:rsid w:val="00F87A5D"/>
    <w:rsid w:val="00F87E1C"/>
    <w:rsid w:val="00F90F07"/>
    <w:rsid w:val="00F91C81"/>
    <w:rsid w:val="00F92ABE"/>
    <w:rsid w:val="00F92F0E"/>
    <w:rsid w:val="00F9344F"/>
    <w:rsid w:val="00F93663"/>
    <w:rsid w:val="00F93920"/>
    <w:rsid w:val="00F93A4A"/>
    <w:rsid w:val="00F9528F"/>
    <w:rsid w:val="00F9592C"/>
    <w:rsid w:val="00F95C97"/>
    <w:rsid w:val="00F97158"/>
    <w:rsid w:val="00FA016F"/>
    <w:rsid w:val="00FA03D7"/>
    <w:rsid w:val="00FA07E9"/>
    <w:rsid w:val="00FA1307"/>
    <w:rsid w:val="00FA1A52"/>
    <w:rsid w:val="00FA1A8E"/>
    <w:rsid w:val="00FA4116"/>
    <w:rsid w:val="00FA4E98"/>
    <w:rsid w:val="00FA6CD7"/>
    <w:rsid w:val="00FA6EF3"/>
    <w:rsid w:val="00FA7186"/>
    <w:rsid w:val="00FA75D8"/>
    <w:rsid w:val="00FB0298"/>
    <w:rsid w:val="00FB10D6"/>
    <w:rsid w:val="00FB10F5"/>
    <w:rsid w:val="00FB139B"/>
    <w:rsid w:val="00FB1ACC"/>
    <w:rsid w:val="00FB1FD3"/>
    <w:rsid w:val="00FB2B82"/>
    <w:rsid w:val="00FB337B"/>
    <w:rsid w:val="00FB373D"/>
    <w:rsid w:val="00FB377F"/>
    <w:rsid w:val="00FB3C96"/>
    <w:rsid w:val="00FB4A7C"/>
    <w:rsid w:val="00FB7BBE"/>
    <w:rsid w:val="00FB7BC2"/>
    <w:rsid w:val="00FC01BC"/>
    <w:rsid w:val="00FC05E6"/>
    <w:rsid w:val="00FC120C"/>
    <w:rsid w:val="00FC1300"/>
    <w:rsid w:val="00FC158A"/>
    <w:rsid w:val="00FC1770"/>
    <w:rsid w:val="00FC2124"/>
    <w:rsid w:val="00FC22D7"/>
    <w:rsid w:val="00FC2C2E"/>
    <w:rsid w:val="00FC2EC0"/>
    <w:rsid w:val="00FC2F56"/>
    <w:rsid w:val="00FC3501"/>
    <w:rsid w:val="00FC3FEB"/>
    <w:rsid w:val="00FC4B0D"/>
    <w:rsid w:val="00FC4F12"/>
    <w:rsid w:val="00FC5756"/>
    <w:rsid w:val="00FC60E1"/>
    <w:rsid w:val="00FC6123"/>
    <w:rsid w:val="00FC6197"/>
    <w:rsid w:val="00FC6636"/>
    <w:rsid w:val="00FC67A6"/>
    <w:rsid w:val="00FC7111"/>
    <w:rsid w:val="00FC7440"/>
    <w:rsid w:val="00FC7EF0"/>
    <w:rsid w:val="00FD0031"/>
    <w:rsid w:val="00FD1808"/>
    <w:rsid w:val="00FD1847"/>
    <w:rsid w:val="00FD1A6C"/>
    <w:rsid w:val="00FD1FCC"/>
    <w:rsid w:val="00FD2009"/>
    <w:rsid w:val="00FD20A0"/>
    <w:rsid w:val="00FD360E"/>
    <w:rsid w:val="00FD3DA1"/>
    <w:rsid w:val="00FD47B5"/>
    <w:rsid w:val="00FD4EE8"/>
    <w:rsid w:val="00FD5568"/>
    <w:rsid w:val="00FD5F9E"/>
    <w:rsid w:val="00FD697B"/>
    <w:rsid w:val="00FD6E2E"/>
    <w:rsid w:val="00FD6F8A"/>
    <w:rsid w:val="00FD7424"/>
    <w:rsid w:val="00FE09D3"/>
    <w:rsid w:val="00FE144B"/>
    <w:rsid w:val="00FE1C1A"/>
    <w:rsid w:val="00FE1D84"/>
    <w:rsid w:val="00FE4E04"/>
    <w:rsid w:val="00FE57B7"/>
    <w:rsid w:val="00FE58DC"/>
    <w:rsid w:val="00FE5C6C"/>
    <w:rsid w:val="00FE5D13"/>
    <w:rsid w:val="00FE60C4"/>
    <w:rsid w:val="00FE662D"/>
    <w:rsid w:val="00FE6A0D"/>
    <w:rsid w:val="00FE6F96"/>
    <w:rsid w:val="00FE7253"/>
    <w:rsid w:val="00FE7285"/>
    <w:rsid w:val="00FF2AA7"/>
    <w:rsid w:val="00FF31C2"/>
    <w:rsid w:val="00FF373C"/>
    <w:rsid w:val="00FF374B"/>
    <w:rsid w:val="00FF3FFA"/>
    <w:rsid w:val="00FF46A2"/>
    <w:rsid w:val="00FF4A7B"/>
    <w:rsid w:val="00FF4B06"/>
    <w:rsid w:val="00FF4EFC"/>
    <w:rsid w:val="00FF5839"/>
    <w:rsid w:val="00FF58B3"/>
    <w:rsid w:val="00FF5E0F"/>
    <w:rsid w:val="00FF6000"/>
    <w:rsid w:val="00FF6161"/>
    <w:rsid w:val="00FF69FD"/>
    <w:rsid w:val="00FF70AC"/>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iscardImageEditingData/>
  <w15:chartTrackingRefBased/>
  <w15:docId w15:val="{9BE2890F-1462-4D12-B1D3-6C83CEC1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pPr>
      <w:spacing w:after="120" w:line="264" w:lineRule="auto"/>
    </w:pPr>
    <w:rPr>
      <w:color w:val="262626"/>
      <w:lang w:eastAsia="en-US"/>
    </w:rPr>
  </w:style>
  <w:style w:type="paragraph" w:styleId="Heading1">
    <w:name w:val="heading 1"/>
    <w:basedOn w:val="Normal"/>
    <w:next w:val="BodyText"/>
    <w:link w:val="Heading1Char"/>
    <w:uiPriority w:val="9"/>
    <w:qFormat/>
    <w:rsid w:val="004A4775"/>
    <w:pPr>
      <w:keepNext/>
      <w:keepLines/>
      <w:spacing w:after="460"/>
      <w:outlineLvl w:val="0"/>
    </w:pPr>
    <w:rPr>
      <w:rFonts w:ascii="Century Gothic" w:hAnsi="Century Gothic"/>
      <w:b/>
      <w:color w:val="014463"/>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Century Gothic" w:eastAsia="MS Gothic" w:hAnsi="Century Gothic"/>
      <w:b/>
      <w:color w:val="014463"/>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Century Gothic" w:eastAsia="MS Gothic" w:hAnsi="Century Gothic"/>
      <w:color w:val="014463"/>
      <w:sz w:val="30"/>
      <w:szCs w:val="30"/>
    </w:rPr>
  </w:style>
  <w:style w:type="paragraph" w:styleId="Heading4">
    <w:name w:val="heading 4"/>
    <w:basedOn w:val="BodyText"/>
    <w:next w:val="BodyText"/>
    <w:link w:val="Heading4Char"/>
    <w:uiPriority w:val="9"/>
    <w:qFormat/>
    <w:rsid w:val="00825B23"/>
    <w:pPr>
      <w:spacing w:before="240"/>
      <w:outlineLvl w:val="3"/>
    </w:pPr>
    <w:rPr>
      <w:rFonts w:ascii="Century Gothic" w:hAnsi="Century Gothic"/>
      <w:color w:val="0144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Century Gothic" w:hAnsi="Century Gothic"/>
      <w:b/>
      <w:color w:val="FFFFFF"/>
      <w:szCs w:val="18"/>
    </w:rPr>
  </w:style>
  <w:style w:type="character" w:customStyle="1" w:styleId="HeaderChar">
    <w:name w:val="Header Char"/>
    <w:link w:val="Header"/>
    <w:uiPriority w:val="99"/>
    <w:semiHidden/>
    <w:rsid w:val="00C66A73"/>
    <w:rPr>
      <w:rFonts w:ascii="Century Gothic" w:hAnsi="Century Gothic"/>
      <w:b/>
      <w:color w:val="FFFFFF"/>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Century Gothic" w:hAnsi="Century Gothic"/>
      <w:b/>
      <w:caps/>
      <w:color w:val="014463"/>
    </w:rPr>
  </w:style>
  <w:style w:type="character" w:customStyle="1" w:styleId="FooterChar">
    <w:name w:val="Footer Char"/>
    <w:link w:val="Footer"/>
    <w:uiPriority w:val="99"/>
    <w:rsid w:val="006C7FC3"/>
    <w:rPr>
      <w:rFonts w:ascii="Century Gothic" w:hAnsi="Century Gothic"/>
      <w:b/>
      <w:caps/>
      <w:color w:val="014463"/>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95BF3"/>
    <w:rPr>
      <w:color w:val="808080"/>
    </w:rPr>
  </w:style>
  <w:style w:type="character" w:customStyle="1" w:styleId="Heading1Char">
    <w:name w:val="Heading 1 Char"/>
    <w:link w:val="Heading1"/>
    <w:uiPriority w:val="9"/>
    <w:rsid w:val="004A4775"/>
    <w:rPr>
      <w:rFonts w:ascii="Century Gothic" w:hAnsi="Century Gothic"/>
      <w:b/>
      <w:color w:val="014463"/>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insideH w:val="single" w:sz="4" w:space="0" w:color="D1D1D1"/>
      </w:tblBorders>
    </w:tblPr>
    <w:tcPr>
      <w:shd w:val="clear" w:color="auto" w:fill="FFFFFF"/>
    </w:tcPr>
    <w:tblStylePr w:type="firstRow">
      <w:rPr>
        <w:rFonts w:ascii="Book Antiqua" w:hAnsi="Book Antiqua"/>
        <w:b/>
        <w:color w:val="262626"/>
        <w:sz w:val="18"/>
      </w:rPr>
      <w:tblPr/>
      <w:trPr>
        <w:tblHeader/>
      </w:trPr>
      <w:tcPr>
        <w:shd w:val="clear" w:color="auto" w:fill="D1D1D1"/>
      </w:tcPr>
    </w:tblStylePr>
    <w:tblStylePr w:type="band1Horz">
      <w:rPr>
        <w:rFonts w:ascii="Arial Unicode MS" w:hAnsi="Arial Unicode MS"/>
        <w:sz w:val="18"/>
      </w:rPr>
    </w:tblStylePr>
    <w:tblStylePr w:type="band2Horz">
      <w:pPr>
        <w:wordWrap/>
        <w:spacing w:beforeLines="0" w:afterLines="0" w:line="264" w:lineRule="auto"/>
        <w:contextualSpacing w:val="0"/>
      </w:pPr>
      <w:rPr>
        <w:rFonts w:ascii="Arial Unicode MS" w:hAnsi="Arial Unicode MS"/>
        <w:b w:val="0"/>
        <w:color w:val="262626"/>
        <w:sz w:val="18"/>
      </w:rPr>
      <w:tblPr/>
      <w:tcPr>
        <w:shd w:val="clear" w:color="auto" w:fill="FFFFFF"/>
      </w:tcPr>
    </w:tblStylePr>
  </w:style>
  <w:style w:type="paragraph" w:styleId="ListParagraph">
    <w:name w:val="List Paragraph"/>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link w:val="Heading2"/>
    <w:uiPriority w:val="9"/>
    <w:rsid w:val="004A4775"/>
    <w:rPr>
      <w:rFonts w:ascii="Century Gothic" w:eastAsia="MS Gothic" w:hAnsi="Century Gothic" w:cs="Times New Roman"/>
      <w:b/>
      <w:color w:val="014463"/>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line="264" w:lineRule="auto"/>
    </w:pPr>
    <w:rPr>
      <w:color w:val="262626"/>
      <w:lang w:eastAsia="en-US"/>
    </w:r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link w:val="BodyText"/>
    <w:rsid w:val="004A4775"/>
    <w:rPr>
      <w:color w:val="262626"/>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sz w:val="18"/>
    </w:rPr>
  </w:style>
  <w:style w:type="character" w:customStyle="1" w:styleId="Heading3Char">
    <w:name w:val="Heading 3 Char"/>
    <w:link w:val="Heading3"/>
    <w:uiPriority w:val="9"/>
    <w:rsid w:val="004A4775"/>
    <w:rPr>
      <w:rFonts w:ascii="Century Gothic" w:eastAsia="MS Gothic" w:hAnsi="Century Gothic" w:cs="Times New Roman"/>
      <w:color w:val="014463"/>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link w:val="Heading4"/>
    <w:uiPriority w:val="9"/>
    <w:rsid w:val="00825B23"/>
    <w:rPr>
      <w:rFonts w:ascii="Century Gothic" w:hAnsi="Century Gothic"/>
      <w:color w:val="014463"/>
      <w:sz w:val="24"/>
      <w:szCs w:val="24"/>
    </w:rPr>
  </w:style>
  <w:style w:type="paragraph" w:customStyle="1" w:styleId="TableHeading">
    <w:name w:val="Table Heading"/>
    <w:basedOn w:val="Normal"/>
    <w:uiPriority w:val="11"/>
    <w:qFormat/>
    <w:rsid w:val="00753B4D"/>
    <w:rPr>
      <w:rFonts w:ascii="Century Gothic" w:hAnsi="Century Gothic"/>
      <w:bCs/>
      <w:color w:val="FFFFFF"/>
      <w:sz w:val="18"/>
    </w:rPr>
  </w:style>
  <w:style w:type="paragraph" w:customStyle="1" w:styleId="ProtectiveMarking">
    <w:name w:val="Protective Marking"/>
    <w:basedOn w:val="Normal"/>
    <w:uiPriority w:val="13"/>
    <w:qFormat/>
    <w:rsid w:val="00825B23"/>
    <w:pPr>
      <w:spacing w:after="0" w:line="240" w:lineRule="auto"/>
      <w:jc w:val="center"/>
    </w:pPr>
    <w:rPr>
      <w:rFonts w:ascii="Century Gothic" w:hAnsi="Century Gothic"/>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Book Antiqua" w:hAnsi="Book Antiqua"/>
        <w:b/>
        <w:color w:val="FFFFFF"/>
        <w:sz w:val="18"/>
      </w:rPr>
      <w:tblPr/>
      <w:tcPr>
        <w:shd w:val="clear" w:color="auto" w:fill="014463"/>
      </w:tcPr>
    </w:tblStylePr>
    <w:tblStylePr w:type="lastRow">
      <w:tblPr/>
      <w:tcPr>
        <w:shd w:val="clear" w:color="auto" w:fill="E6E6E6"/>
      </w:tcPr>
    </w:tblStylePr>
    <w:tblStylePr w:type="band2Horz">
      <w:rPr>
        <w:rFonts w:ascii="Arial Unicode MS" w:hAnsi="Arial Unicode MS"/>
        <w:b w:val="0"/>
        <w:color w:val="262626"/>
      </w:rPr>
      <w:tblPr/>
      <w:tcPr>
        <w:shd w:val="clear" w:color="auto" w:fill="FFFFFF"/>
      </w:tcPr>
    </w:tblStylePr>
  </w:style>
  <w:style w:type="paragraph" w:styleId="Quote">
    <w:name w:val="Quote"/>
    <w:basedOn w:val="Normal"/>
    <w:next w:val="Normal"/>
    <w:link w:val="QuoteChar"/>
    <w:uiPriority w:val="29"/>
    <w:qFormat/>
    <w:rsid w:val="00311022"/>
    <w:pPr>
      <w:ind w:left="567" w:right="567"/>
    </w:pPr>
    <w:rPr>
      <w:rFonts w:ascii="Century Gothic" w:hAnsi="Century Gothic"/>
      <w:color w:val="01446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Century Gothic" w:hAnsi="Century Gothic"/>
      <w:b/>
      <w:color w:val="FFFFFF"/>
      <w:sz w:val="120"/>
      <w:szCs w:val="72"/>
    </w:rPr>
  </w:style>
  <w:style w:type="paragraph" w:customStyle="1" w:styleId="CoverByline">
    <w:name w:val="Cover Byline"/>
    <w:basedOn w:val="NoSpacing"/>
    <w:uiPriority w:val="11"/>
    <w:qFormat/>
    <w:rsid w:val="008436AB"/>
    <w:pPr>
      <w:spacing w:after="360"/>
    </w:pPr>
    <w:rPr>
      <w:rFonts w:ascii="Century Gothic" w:hAnsi="Century Gothic"/>
      <w:b/>
      <w:color w:val="FFFFFF"/>
      <w:sz w:val="44"/>
      <w:szCs w:val="28"/>
    </w:rPr>
  </w:style>
  <w:style w:type="paragraph" w:customStyle="1" w:styleId="CoverDetails">
    <w:name w:val="Cover Details"/>
    <w:basedOn w:val="NoSpacing"/>
    <w:uiPriority w:val="11"/>
    <w:qFormat/>
    <w:rsid w:val="008436AB"/>
    <w:pPr>
      <w:spacing w:after="240"/>
    </w:pPr>
    <w:rPr>
      <w:color w:val="FFFFFF"/>
      <w:sz w:val="24"/>
      <w:szCs w:val="28"/>
    </w:rPr>
  </w:style>
  <w:style w:type="paragraph" w:customStyle="1" w:styleId="Footerline">
    <w:name w:val="Footer line"/>
    <w:uiPriority w:val="11"/>
    <w:qFormat/>
    <w:rsid w:val="00753174"/>
    <w:pPr>
      <w:spacing w:before="20" w:after="240" w:line="264" w:lineRule="auto"/>
    </w:pPr>
    <w:rPr>
      <w:caps/>
      <w:noProof/>
      <w:color w:val="25303B"/>
      <w:lang w:eastAsia="en-US"/>
    </w:rPr>
  </w:style>
  <w:style w:type="paragraph" w:customStyle="1" w:styleId="TableNumbering">
    <w:name w:val="Table Numbering"/>
    <w:uiPriority w:val="11"/>
    <w:qFormat/>
    <w:rsid w:val="004409A8"/>
    <w:pPr>
      <w:numPr>
        <w:numId w:val="15"/>
      </w:numPr>
      <w:spacing w:before="40" w:after="40" w:line="264" w:lineRule="auto"/>
    </w:pPr>
    <w:rPr>
      <w:color w:val="000000"/>
      <w:sz w:val="18"/>
      <w:lang w:eastAsia="en-US"/>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Century Gothic" w:hAnsi="Century Gothic"/>
      <w:b/>
      <w:iCs/>
      <w:color w:val="014463"/>
      <w:szCs w:val="18"/>
    </w:rPr>
  </w:style>
  <w:style w:type="paragraph" w:styleId="List">
    <w:name w:val="List"/>
    <w:uiPriority w:val="4"/>
    <w:semiHidden/>
    <w:rsid w:val="00880786"/>
    <w:pPr>
      <w:numPr>
        <w:numId w:val="17"/>
      </w:numPr>
      <w:spacing w:after="120" w:line="324" w:lineRule="auto"/>
      <w:ind w:left="567" w:hanging="283"/>
    </w:pPr>
    <w:rPr>
      <w:color w:val="464E52"/>
      <w:sz w:val="18"/>
      <w:szCs w:val="18"/>
      <w:lang w:eastAsia="en-US"/>
    </w:rPr>
  </w:style>
  <w:style w:type="paragraph" w:customStyle="1" w:styleId="EmphasisPanelHeading">
    <w:name w:val="Emphasis Panel Heading"/>
    <w:basedOn w:val="Normal"/>
    <w:uiPriority w:val="11"/>
    <w:qFormat/>
    <w:rsid w:val="00993B67"/>
    <w:pPr>
      <w:keepLines/>
      <w:pBdr>
        <w:top w:val="single" w:sz="4" w:space="8" w:color="D1D1D1"/>
        <w:left w:val="single" w:sz="4" w:space="8" w:color="D1D1D1"/>
        <w:bottom w:val="single" w:sz="4" w:space="8" w:color="D1D1D1"/>
        <w:right w:val="single" w:sz="4" w:space="8" w:color="D1D1D1"/>
      </w:pBdr>
      <w:shd w:val="clear" w:color="auto" w:fill="D1D1D1"/>
      <w:spacing w:before="60" w:after="60" w:line="240" w:lineRule="atLeast"/>
      <w:ind w:left="198" w:right="215"/>
    </w:pPr>
    <w:rPr>
      <w:rFonts w:ascii="Century Gothic" w:eastAsia="Times New Roman" w:hAnsi="Century Gothic"/>
      <w:b/>
      <w:color w:val="014463"/>
      <w:sz w:val="24"/>
      <w:szCs w:val="24"/>
      <w:lang w:val="en-US"/>
    </w:rPr>
  </w:style>
  <w:style w:type="paragraph" w:customStyle="1" w:styleId="EmphasisPanelBody">
    <w:name w:val="Emphasis Panel Body"/>
    <w:basedOn w:val="Normal"/>
    <w:uiPriority w:val="11"/>
    <w:qFormat/>
    <w:rsid w:val="00BF3BE8"/>
    <w:pPr>
      <w:keepLines/>
      <w:pBdr>
        <w:top w:val="single" w:sz="4" w:space="8" w:color="D1D1D1"/>
        <w:left w:val="single" w:sz="4" w:space="8" w:color="D1D1D1"/>
        <w:bottom w:val="single" w:sz="4" w:space="8" w:color="D1D1D1"/>
        <w:right w:val="single" w:sz="4" w:space="8" w:color="D1D1D1"/>
      </w:pBdr>
      <w:shd w:val="clear" w:color="auto" w:fill="D1D1D1"/>
      <w:spacing w:before="120"/>
      <w:ind w:left="198" w:right="215"/>
    </w:pPr>
    <w:rPr>
      <w:rFonts w:eastAsia="Times New Roman" w:cs="Calibri"/>
      <w:lang w:val="en-US"/>
    </w:rPr>
  </w:style>
  <w:style w:type="paragraph" w:customStyle="1" w:styleId="EmphasisPanelBullet">
    <w:name w:val="Emphasis Panel Bullet"/>
    <w:uiPriority w:val="11"/>
    <w:qFormat/>
    <w:rsid w:val="00993B67"/>
    <w:pPr>
      <w:keepLines/>
      <w:numPr>
        <w:numId w:val="20"/>
      </w:numPr>
      <w:pBdr>
        <w:top w:val="single" w:sz="4" w:space="8" w:color="D1D1D1"/>
        <w:left w:val="single" w:sz="4" w:space="8" w:color="D1D1D1"/>
        <w:bottom w:val="single" w:sz="4" w:space="8" w:color="D1D1D1"/>
        <w:right w:val="single" w:sz="4" w:space="8" w:color="D1D1D1"/>
      </w:pBdr>
      <w:shd w:val="clear" w:color="auto" w:fill="D1D1D1"/>
      <w:spacing w:before="120" w:after="120" w:line="264" w:lineRule="auto"/>
      <w:ind w:right="215"/>
    </w:pPr>
    <w:rPr>
      <w:rFonts w:eastAsia="Times New Roman" w:cs="Calibri"/>
      <w:color w:val="262626"/>
      <w:szCs w:val="22"/>
      <w:lang w:val="en-US" w:eastAsia="en-US"/>
    </w:rPr>
  </w:style>
  <w:style w:type="character" w:customStyle="1" w:styleId="QuoteChar">
    <w:name w:val="Quote Char"/>
    <w:link w:val="Quote"/>
    <w:uiPriority w:val="29"/>
    <w:rsid w:val="00311022"/>
    <w:rPr>
      <w:rFonts w:ascii="Century Gothic" w:hAnsi="Century Gothic"/>
      <w:color w:val="01446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rPr>
      <w:color w:val="014463"/>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link w:val="Title"/>
    <w:rsid w:val="00FE09D3"/>
    <w:rPr>
      <w:rFonts w:ascii="Century Gothic" w:hAnsi="Century Gothic"/>
      <w:b/>
      <w:color w:val="014463"/>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link w:val="Subtitle"/>
    <w:uiPriority w:val="1"/>
    <w:rsid w:val="00FE09D3"/>
    <w:rPr>
      <w:rFonts w:ascii="Century Gothic" w:hAnsi="Century Gothic"/>
      <w:color w:val="014463"/>
      <w:sz w:val="24"/>
      <w:szCs w:val="24"/>
    </w:rPr>
  </w:style>
  <w:style w:type="character" w:styleId="Hyperlink">
    <w:name w:val="Hyperlink"/>
    <w:uiPriority w:val="99"/>
    <w:unhideWhenUsed/>
    <w:rsid w:val="00561516"/>
    <w:rPr>
      <w:color w:val="015F8B"/>
      <w:u w:val="single"/>
    </w:rPr>
  </w:style>
  <w:style w:type="paragraph" w:customStyle="1" w:styleId="CAB-NumberedParagraph">
    <w:name w:val="CAB - Numbered Paragraph"/>
    <w:basedOn w:val="Normal"/>
    <w:uiPriority w:val="98"/>
    <w:rsid w:val="004506FC"/>
    <w:pPr>
      <w:tabs>
        <w:tab w:val="num" w:pos="340"/>
      </w:tabs>
      <w:spacing w:after="200" w:line="276" w:lineRule="auto"/>
      <w:ind w:left="340"/>
    </w:pPr>
    <w:rPr>
      <w:rFonts w:ascii="Arial" w:hAnsi="Arial"/>
      <w:color w:val="auto"/>
      <w:sz w:val="22"/>
      <w:szCs w:val="22"/>
    </w:rPr>
  </w:style>
  <w:style w:type="character" w:customStyle="1" w:styleId="ListParagraphChar">
    <w:name w:val="List Paragraph Char"/>
    <w:basedOn w:val="DefaultParagraphFont"/>
    <w:link w:val="ListParagraph"/>
    <w:uiPriority w:val="34"/>
    <w:rsid w:val="004506FC"/>
  </w:style>
  <w:style w:type="character" w:styleId="CommentReference">
    <w:name w:val="annotation reference"/>
    <w:uiPriority w:val="99"/>
    <w:unhideWhenUsed/>
    <w:rsid w:val="004960C9"/>
    <w:rPr>
      <w:sz w:val="16"/>
      <w:szCs w:val="16"/>
    </w:rPr>
  </w:style>
  <w:style w:type="paragraph" w:styleId="CommentText">
    <w:name w:val="annotation text"/>
    <w:basedOn w:val="Normal"/>
    <w:link w:val="CommentTextChar"/>
    <w:uiPriority w:val="99"/>
    <w:unhideWhenUsed/>
    <w:rsid w:val="004960C9"/>
    <w:pPr>
      <w:spacing w:line="240" w:lineRule="auto"/>
    </w:pPr>
  </w:style>
  <w:style w:type="character" w:customStyle="1" w:styleId="CommentTextChar">
    <w:name w:val="Comment Text Char"/>
    <w:basedOn w:val="DefaultParagraphFont"/>
    <w:link w:val="CommentText"/>
    <w:uiPriority w:val="99"/>
    <w:rsid w:val="004960C9"/>
  </w:style>
  <w:style w:type="paragraph" w:styleId="CommentSubject">
    <w:name w:val="annotation subject"/>
    <w:basedOn w:val="CommentText"/>
    <w:next w:val="CommentText"/>
    <w:link w:val="CommentSubjectChar"/>
    <w:uiPriority w:val="99"/>
    <w:semiHidden/>
    <w:unhideWhenUsed/>
    <w:rsid w:val="004960C9"/>
    <w:rPr>
      <w:b/>
      <w:bCs/>
    </w:rPr>
  </w:style>
  <w:style w:type="character" w:customStyle="1" w:styleId="CommentSubjectChar">
    <w:name w:val="Comment Subject Char"/>
    <w:link w:val="CommentSubject"/>
    <w:uiPriority w:val="99"/>
    <w:semiHidden/>
    <w:rsid w:val="004960C9"/>
    <w:rPr>
      <w:b/>
      <w:bCs/>
    </w:rPr>
  </w:style>
  <w:style w:type="paragraph" w:customStyle="1" w:styleId="Default">
    <w:name w:val="Default"/>
    <w:rsid w:val="00BB69DD"/>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E8471A"/>
    <w:rPr>
      <w:color w:val="262626"/>
      <w:lang w:eastAsia="en-US"/>
    </w:rPr>
  </w:style>
  <w:style w:type="character" w:customStyle="1" w:styleId="UnresolvedMention1">
    <w:name w:val="Unresolved Mention1"/>
    <w:uiPriority w:val="99"/>
    <w:unhideWhenUsed/>
    <w:rsid w:val="00434CCE"/>
    <w:rPr>
      <w:color w:val="605E5C"/>
      <w:shd w:val="clear" w:color="auto" w:fill="E1DFDD"/>
    </w:rPr>
  </w:style>
  <w:style w:type="character" w:styleId="FollowedHyperlink">
    <w:name w:val="FollowedHyperlink"/>
    <w:uiPriority w:val="99"/>
    <w:semiHidden/>
    <w:unhideWhenUsed/>
    <w:rsid w:val="00CE32E8"/>
    <w:rPr>
      <w:color w:val="015F8B"/>
      <w:u w:val="single"/>
    </w:rPr>
  </w:style>
  <w:style w:type="character" w:customStyle="1" w:styleId="Mention1">
    <w:name w:val="Mention1"/>
    <w:uiPriority w:val="99"/>
    <w:unhideWhenUsed/>
    <w:rsid w:val="002F542E"/>
    <w:rPr>
      <w:color w:val="2B579A"/>
      <w:shd w:val="clear" w:color="auto" w:fill="E1DFDD"/>
    </w:rPr>
  </w:style>
  <w:style w:type="character" w:customStyle="1" w:styleId="UnresolvedMention2">
    <w:name w:val="Unresolved Mention2"/>
    <w:uiPriority w:val="99"/>
    <w:unhideWhenUsed/>
    <w:rsid w:val="00CE3F43"/>
    <w:rPr>
      <w:color w:val="605E5C"/>
      <w:shd w:val="clear" w:color="auto" w:fill="E1DFDD"/>
    </w:rPr>
  </w:style>
  <w:style w:type="character" w:customStyle="1" w:styleId="Mention2">
    <w:name w:val="Mention2"/>
    <w:uiPriority w:val="99"/>
    <w:unhideWhenUsed/>
    <w:rsid w:val="00CE3F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2369">
      <w:bodyDiv w:val="1"/>
      <w:marLeft w:val="0"/>
      <w:marRight w:val="0"/>
      <w:marTop w:val="0"/>
      <w:marBottom w:val="0"/>
      <w:divBdr>
        <w:top w:val="none" w:sz="0" w:space="0" w:color="auto"/>
        <w:left w:val="none" w:sz="0" w:space="0" w:color="auto"/>
        <w:bottom w:val="none" w:sz="0" w:space="0" w:color="auto"/>
        <w:right w:val="none" w:sz="0" w:space="0" w:color="auto"/>
      </w:divBdr>
    </w:div>
    <w:div w:id="518356843">
      <w:bodyDiv w:val="1"/>
      <w:marLeft w:val="0"/>
      <w:marRight w:val="0"/>
      <w:marTop w:val="0"/>
      <w:marBottom w:val="0"/>
      <w:divBdr>
        <w:top w:val="none" w:sz="0" w:space="0" w:color="auto"/>
        <w:left w:val="none" w:sz="0" w:space="0" w:color="auto"/>
        <w:bottom w:val="none" w:sz="0" w:space="0" w:color="auto"/>
        <w:right w:val="none" w:sz="0" w:space="0" w:color="auto"/>
      </w:divBdr>
    </w:div>
    <w:div w:id="625475874">
      <w:bodyDiv w:val="1"/>
      <w:marLeft w:val="0"/>
      <w:marRight w:val="0"/>
      <w:marTop w:val="0"/>
      <w:marBottom w:val="0"/>
      <w:divBdr>
        <w:top w:val="none" w:sz="0" w:space="0" w:color="auto"/>
        <w:left w:val="none" w:sz="0" w:space="0" w:color="auto"/>
        <w:bottom w:val="none" w:sz="0" w:space="0" w:color="auto"/>
        <w:right w:val="none" w:sz="0" w:space="0" w:color="auto"/>
      </w:divBdr>
    </w:div>
    <w:div w:id="651444538">
      <w:bodyDiv w:val="1"/>
      <w:marLeft w:val="0"/>
      <w:marRight w:val="0"/>
      <w:marTop w:val="0"/>
      <w:marBottom w:val="0"/>
      <w:divBdr>
        <w:top w:val="none" w:sz="0" w:space="0" w:color="auto"/>
        <w:left w:val="none" w:sz="0" w:space="0" w:color="auto"/>
        <w:bottom w:val="none" w:sz="0" w:space="0" w:color="auto"/>
        <w:right w:val="none" w:sz="0" w:space="0" w:color="auto"/>
      </w:divBdr>
    </w:div>
    <w:div w:id="903419042">
      <w:bodyDiv w:val="1"/>
      <w:marLeft w:val="0"/>
      <w:marRight w:val="0"/>
      <w:marTop w:val="0"/>
      <w:marBottom w:val="0"/>
      <w:divBdr>
        <w:top w:val="none" w:sz="0" w:space="0" w:color="auto"/>
        <w:left w:val="none" w:sz="0" w:space="0" w:color="auto"/>
        <w:bottom w:val="none" w:sz="0" w:space="0" w:color="auto"/>
        <w:right w:val="none" w:sz="0" w:space="0" w:color="auto"/>
      </w:divBdr>
    </w:div>
    <w:div w:id="959997478">
      <w:bodyDiv w:val="1"/>
      <w:marLeft w:val="0"/>
      <w:marRight w:val="0"/>
      <w:marTop w:val="0"/>
      <w:marBottom w:val="0"/>
      <w:divBdr>
        <w:top w:val="none" w:sz="0" w:space="0" w:color="auto"/>
        <w:left w:val="none" w:sz="0" w:space="0" w:color="auto"/>
        <w:bottom w:val="none" w:sz="0" w:space="0" w:color="auto"/>
        <w:right w:val="none" w:sz="0" w:space="0" w:color="auto"/>
      </w:divBdr>
    </w:div>
    <w:div w:id="1098988970">
      <w:bodyDiv w:val="1"/>
      <w:marLeft w:val="0"/>
      <w:marRight w:val="0"/>
      <w:marTop w:val="0"/>
      <w:marBottom w:val="0"/>
      <w:divBdr>
        <w:top w:val="none" w:sz="0" w:space="0" w:color="auto"/>
        <w:left w:val="none" w:sz="0" w:space="0" w:color="auto"/>
        <w:bottom w:val="none" w:sz="0" w:space="0" w:color="auto"/>
        <w:right w:val="none" w:sz="0" w:space="0" w:color="auto"/>
      </w:divBdr>
    </w:div>
    <w:div w:id="1166898838">
      <w:bodyDiv w:val="1"/>
      <w:marLeft w:val="0"/>
      <w:marRight w:val="0"/>
      <w:marTop w:val="0"/>
      <w:marBottom w:val="0"/>
      <w:divBdr>
        <w:top w:val="none" w:sz="0" w:space="0" w:color="auto"/>
        <w:left w:val="none" w:sz="0" w:space="0" w:color="auto"/>
        <w:bottom w:val="none" w:sz="0" w:space="0" w:color="auto"/>
        <w:right w:val="none" w:sz="0" w:space="0" w:color="auto"/>
      </w:divBdr>
    </w:div>
    <w:div w:id="1241448796">
      <w:bodyDiv w:val="1"/>
      <w:marLeft w:val="0"/>
      <w:marRight w:val="0"/>
      <w:marTop w:val="0"/>
      <w:marBottom w:val="0"/>
      <w:divBdr>
        <w:top w:val="none" w:sz="0" w:space="0" w:color="auto"/>
        <w:left w:val="none" w:sz="0" w:space="0" w:color="auto"/>
        <w:bottom w:val="none" w:sz="0" w:space="0" w:color="auto"/>
        <w:right w:val="none" w:sz="0" w:space="0" w:color="auto"/>
      </w:divBdr>
    </w:div>
    <w:div w:id="1267469691">
      <w:bodyDiv w:val="1"/>
      <w:marLeft w:val="0"/>
      <w:marRight w:val="0"/>
      <w:marTop w:val="0"/>
      <w:marBottom w:val="0"/>
      <w:divBdr>
        <w:top w:val="none" w:sz="0" w:space="0" w:color="auto"/>
        <w:left w:val="none" w:sz="0" w:space="0" w:color="auto"/>
        <w:bottom w:val="none" w:sz="0" w:space="0" w:color="auto"/>
        <w:right w:val="none" w:sz="0" w:space="0" w:color="auto"/>
      </w:divBdr>
    </w:div>
    <w:div w:id="1372612672">
      <w:bodyDiv w:val="1"/>
      <w:marLeft w:val="0"/>
      <w:marRight w:val="0"/>
      <w:marTop w:val="0"/>
      <w:marBottom w:val="0"/>
      <w:divBdr>
        <w:top w:val="none" w:sz="0" w:space="0" w:color="auto"/>
        <w:left w:val="none" w:sz="0" w:space="0" w:color="auto"/>
        <w:bottom w:val="none" w:sz="0" w:space="0" w:color="auto"/>
        <w:right w:val="none" w:sz="0" w:space="0" w:color="auto"/>
      </w:divBdr>
    </w:div>
    <w:div w:id="1441603525">
      <w:bodyDiv w:val="1"/>
      <w:marLeft w:val="0"/>
      <w:marRight w:val="0"/>
      <w:marTop w:val="0"/>
      <w:marBottom w:val="0"/>
      <w:divBdr>
        <w:top w:val="none" w:sz="0" w:space="0" w:color="auto"/>
        <w:left w:val="none" w:sz="0" w:space="0" w:color="auto"/>
        <w:bottom w:val="none" w:sz="0" w:space="0" w:color="auto"/>
        <w:right w:val="none" w:sz="0" w:space="0" w:color="auto"/>
      </w:divBdr>
    </w:div>
    <w:div w:id="1610507966">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Helpdesk-OBPR@pm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omlaw.gov.au/Series/F2015L0015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mlaw.gov.au/Series/F2011L02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comlaw.gov.au/Series/C2011A0010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leanenergyregulator.gov.au/Infohub/Markets/quarterly-carbon-market-reports/quarterly-carbon-market-report-%E2%80%93-september-quarter-2021" TargetMode="External"/><Relationship Id="rId1" Type="http://schemas.openxmlformats.org/officeDocument/2006/relationships/hyperlink" Target="https://reneweconomy.com.au/a-closer-look-the-australian-carbon-market-in-2021-a-year-of-record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ergovau.sharepoint.com/sites/EDi-ADM009/Projects/DSE/Proposals/Market%20price%20tracking.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518888227459048E-2"/>
          <c:y val="3.0982926123352853E-2"/>
          <c:w val="0.86773610479970231"/>
          <c:h val="0.7423035832688919"/>
        </c:manualLayout>
      </c:layout>
      <c:lineChart>
        <c:grouping val="standard"/>
        <c:varyColors val="0"/>
        <c:ser>
          <c:idx val="4"/>
          <c:order val="0"/>
          <c:tx>
            <c:v>Spot price</c:v>
          </c:tx>
          <c:spPr>
            <a:ln w="28575" cap="rnd">
              <a:solidFill>
                <a:schemeClr val="tx2"/>
              </a:solidFill>
              <a:round/>
            </a:ln>
            <a:effectLst/>
          </c:spPr>
          <c:marker>
            <c:symbol val="none"/>
          </c:marker>
          <c:cat>
            <c:numRef>
              <c:f>'ACCU price metric'!$A$2:$A$1329</c:f>
              <c:numCache>
                <c:formatCode>m/d/yyyy</c:formatCode>
                <c:ptCount val="1328"/>
                <c:pt idx="0">
                  <c:v>43293</c:v>
                </c:pt>
                <c:pt idx="1">
                  <c:v>43294</c:v>
                </c:pt>
                <c:pt idx="2">
                  <c:v>43295</c:v>
                </c:pt>
                <c:pt idx="3">
                  <c:v>43296</c:v>
                </c:pt>
                <c:pt idx="4">
                  <c:v>43297</c:v>
                </c:pt>
                <c:pt idx="5">
                  <c:v>43298</c:v>
                </c:pt>
                <c:pt idx="6">
                  <c:v>43299</c:v>
                </c:pt>
                <c:pt idx="7">
                  <c:v>43300</c:v>
                </c:pt>
                <c:pt idx="8">
                  <c:v>43301</c:v>
                </c:pt>
                <c:pt idx="9">
                  <c:v>43302</c:v>
                </c:pt>
                <c:pt idx="10">
                  <c:v>43303</c:v>
                </c:pt>
                <c:pt idx="11">
                  <c:v>43304</c:v>
                </c:pt>
                <c:pt idx="12">
                  <c:v>43305</c:v>
                </c:pt>
                <c:pt idx="13">
                  <c:v>43306</c:v>
                </c:pt>
                <c:pt idx="14">
                  <c:v>43307</c:v>
                </c:pt>
                <c:pt idx="15">
                  <c:v>43308</c:v>
                </c:pt>
                <c:pt idx="16">
                  <c:v>43309</c:v>
                </c:pt>
                <c:pt idx="17">
                  <c:v>43310</c:v>
                </c:pt>
                <c:pt idx="18">
                  <c:v>43311</c:v>
                </c:pt>
                <c:pt idx="19">
                  <c:v>43312</c:v>
                </c:pt>
                <c:pt idx="20">
                  <c:v>43313</c:v>
                </c:pt>
                <c:pt idx="21">
                  <c:v>43314</c:v>
                </c:pt>
                <c:pt idx="22">
                  <c:v>43315</c:v>
                </c:pt>
                <c:pt idx="23">
                  <c:v>43316</c:v>
                </c:pt>
                <c:pt idx="24">
                  <c:v>43317</c:v>
                </c:pt>
                <c:pt idx="25">
                  <c:v>43318</c:v>
                </c:pt>
                <c:pt idx="26">
                  <c:v>43319</c:v>
                </c:pt>
                <c:pt idx="27">
                  <c:v>43320</c:v>
                </c:pt>
                <c:pt idx="28">
                  <c:v>43321</c:v>
                </c:pt>
                <c:pt idx="29">
                  <c:v>43322</c:v>
                </c:pt>
                <c:pt idx="30">
                  <c:v>43323</c:v>
                </c:pt>
                <c:pt idx="31">
                  <c:v>43324</c:v>
                </c:pt>
                <c:pt idx="32">
                  <c:v>43325</c:v>
                </c:pt>
                <c:pt idx="33">
                  <c:v>43326</c:v>
                </c:pt>
                <c:pt idx="34">
                  <c:v>43327</c:v>
                </c:pt>
                <c:pt idx="35">
                  <c:v>43328</c:v>
                </c:pt>
                <c:pt idx="36">
                  <c:v>43329</c:v>
                </c:pt>
                <c:pt idx="37">
                  <c:v>43330</c:v>
                </c:pt>
                <c:pt idx="38">
                  <c:v>43331</c:v>
                </c:pt>
                <c:pt idx="39">
                  <c:v>43332</c:v>
                </c:pt>
                <c:pt idx="40">
                  <c:v>43333</c:v>
                </c:pt>
                <c:pt idx="41">
                  <c:v>43334</c:v>
                </c:pt>
                <c:pt idx="42">
                  <c:v>43335</c:v>
                </c:pt>
                <c:pt idx="43">
                  <c:v>43336</c:v>
                </c:pt>
                <c:pt idx="44">
                  <c:v>43337</c:v>
                </c:pt>
                <c:pt idx="45">
                  <c:v>43338</c:v>
                </c:pt>
                <c:pt idx="46">
                  <c:v>43339</c:v>
                </c:pt>
                <c:pt idx="47">
                  <c:v>43340</c:v>
                </c:pt>
                <c:pt idx="48">
                  <c:v>43341</c:v>
                </c:pt>
                <c:pt idx="49">
                  <c:v>43342</c:v>
                </c:pt>
                <c:pt idx="50">
                  <c:v>43343</c:v>
                </c:pt>
                <c:pt idx="51">
                  <c:v>43344</c:v>
                </c:pt>
                <c:pt idx="52">
                  <c:v>43345</c:v>
                </c:pt>
                <c:pt idx="53">
                  <c:v>43346</c:v>
                </c:pt>
                <c:pt idx="54">
                  <c:v>43347</c:v>
                </c:pt>
                <c:pt idx="55">
                  <c:v>43348</c:v>
                </c:pt>
                <c:pt idx="56">
                  <c:v>43349</c:v>
                </c:pt>
                <c:pt idx="57">
                  <c:v>43350</c:v>
                </c:pt>
                <c:pt idx="58">
                  <c:v>43351</c:v>
                </c:pt>
                <c:pt idx="59">
                  <c:v>43352</c:v>
                </c:pt>
                <c:pt idx="60">
                  <c:v>43353</c:v>
                </c:pt>
                <c:pt idx="61">
                  <c:v>43354</c:v>
                </c:pt>
                <c:pt idx="62">
                  <c:v>43355</c:v>
                </c:pt>
                <c:pt idx="63">
                  <c:v>43356</c:v>
                </c:pt>
                <c:pt idx="64">
                  <c:v>43357</c:v>
                </c:pt>
                <c:pt idx="65">
                  <c:v>43358</c:v>
                </c:pt>
                <c:pt idx="66">
                  <c:v>43359</c:v>
                </c:pt>
                <c:pt idx="67">
                  <c:v>43360</c:v>
                </c:pt>
                <c:pt idx="68">
                  <c:v>43361</c:v>
                </c:pt>
                <c:pt idx="69">
                  <c:v>43362</c:v>
                </c:pt>
                <c:pt idx="70">
                  <c:v>43363</c:v>
                </c:pt>
                <c:pt idx="71">
                  <c:v>43364</c:v>
                </c:pt>
                <c:pt idx="72">
                  <c:v>43365</c:v>
                </c:pt>
                <c:pt idx="73">
                  <c:v>43366</c:v>
                </c:pt>
                <c:pt idx="74">
                  <c:v>43367</c:v>
                </c:pt>
                <c:pt idx="75">
                  <c:v>43368</c:v>
                </c:pt>
                <c:pt idx="76">
                  <c:v>43369</c:v>
                </c:pt>
                <c:pt idx="77">
                  <c:v>43370</c:v>
                </c:pt>
                <c:pt idx="78">
                  <c:v>43371</c:v>
                </c:pt>
                <c:pt idx="79">
                  <c:v>43372</c:v>
                </c:pt>
                <c:pt idx="80">
                  <c:v>43373</c:v>
                </c:pt>
                <c:pt idx="81">
                  <c:v>43374</c:v>
                </c:pt>
                <c:pt idx="82">
                  <c:v>43375</c:v>
                </c:pt>
                <c:pt idx="83">
                  <c:v>43376</c:v>
                </c:pt>
                <c:pt idx="84">
                  <c:v>43377</c:v>
                </c:pt>
                <c:pt idx="85">
                  <c:v>43378</c:v>
                </c:pt>
                <c:pt idx="86">
                  <c:v>43379</c:v>
                </c:pt>
                <c:pt idx="87">
                  <c:v>43380</c:v>
                </c:pt>
                <c:pt idx="88">
                  <c:v>43381</c:v>
                </c:pt>
                <c:pt idx="89">
                  <c:v>43382</c:v>
                </c:pt>
                <c:pt idx="90">
                  <c:v>43383</c:v>
                </c:pt>
                <c:pt idx="91">
                  <c:v>43384</c:v>
                </c:pt>
                <c:pt idx="92">
                  <c:v>43385</c:v>
                </c:pt>
                <c:pt idx="93">
                  <c:v>43386</c:v>
                </c:pt>
                <c:pt idx="94">
                  <c:v>43387</c:v>
                </c:pt>
                <c:pt idx="95">
                  <c:v>43388</c:v>
                </c:pt>
                <c:pt idx="96">
                  <c:v>43389</c:v>
                </c:pt>
                <c:pt idx="97">
                  <c:v>43390</c:v>
                </c:pt>
                <c:pt idx="98">
                  <c:v>43391</c:v>
                </c:pt>
                <c:pt idx="99">
                  <c:v>43392</c:v>
                </c:pt>
                <c:pt idx="100">
                  <c:v>43393</c:v>
                </c:pt>
                <c:pt idx="101">
                  <c:v>43394</c:v>
                </c:pt>
                <c:pt idx="102">
                  <c:v>43395</c:v>
                </c:pt>
                <c:pt idx="103">
                  <c:v>43396</c:v>
                </c:pt>
                <c:pt idx="104">
                  <c:v>43397</c:v>
                </c:pt>
                <c:pt idx="105">
                  <c:v>43398</c:v>
                </c:pt>
                <c:pt idx="106">
                  <c:v>43399</c:v>
                </c:pt>
                <c:pt idx="107">
                  <c:v>43400</c:v>
                </c:pt>
                <c:pt idx="108">
                  <c:v>43401</c:v>
                </c:pt>
                <c:pt idx="109">
                  <c:v>43402</c:v>
                </c:pt>
                <c:pt idx="110">
                  <c:v>43403</c:v>
                </c:pt>
                <c:pt idx="111">
                  <c:v>43404</c:v>
                </c:pt>
                <c:pt idx="112">
                  <c:v>43405</c:v>
                </c:pt>
                <c:pt idx="113">
                  <c:v>43406</c:v>
                </c:pt>
                <c:pt idx="114">
                  <c:v>43407</c:v>
                </c:pt>
                <c:pt idx="115">
                  <c:v>43408</c:v>
                </c:pt>
                <c:pt idx="116">
                  <c:v>43409</c:v>
                </c:pt>
                <c:pt idx="117">
                  <c:v>43410</c:v>
                </c:pt>
                <c:pt idx="118">
                  <c:v>43411</c:v>
                </c:pt>
                <c:pt idx="119">
                  <c:v>43412</c:v>
                </c:pt>
                <c:pt idx="120">
                  <c:v>43413</c:v>
                </c:pt>
                <c:pt idx="121">
                  <c:v>43414</c:v>
                </c:pt>
                <c:pt idx="122">
                  <c:v>43415</c:v>
                </c:pt>
                <c:pt idx="123">
                  <c:v>43416</c:v>
                </c:pt>
                <c:pt idx="124">
                  <c:v>43417</c:v>
                </c:pt>
                <c:pt idx="125">
                  <c:v>43418</c:v>
                </c:pt>
                <c:pt idx="126">
                  <c:v>43419</c:v>
                </c:pt>
                <c:pt idx="127">
                  <c:v>43420</c:v>
                </c:pt>
                <c:pt idx="128">
                  <c:v>43421</c:v>
                </c:pt>
                <c:pt idx="129">
                  <c:v>43422</c:v>
                </c:pt>
                <c:pt idx="130">
                  <c:v>43423</c:v>
                </c:pt>
                <c:pt idx="131">
                  <c:v>43424</c:v>
                </c:pt>
                <c:pt idx="132">
                  <c:v>43425</c:v>
                </c:pt>
                <c:pt idx="133">
                  <c:v>43426</c:v>
                </c:pt>
                <c:pt idx="134">
                  <c:v>43427</c:v>
                </c:pt>
                <c:pt idx="135">
                  <c:v>43428</c:v>
                </c:pt>
                <c:pt idx="136">
                  <c:v>43429</c:v>
                </c:pt>
                <c:pt idx="137">
                  <c:v>43430</c:v>
                </c:pt>
                <c:pt idx="138">
                  <c:v>43431</c:v>
                </c:pt>
                <c:pt idx="139">
                  <c:v>43432</c:v>
                </c:pt>
                <c:pt idx="140">
                  <c:v>43433</c:v>
                </c:pt>
                <c:pt idx="141">
                  <c:v>43434</c:v>
                </c:pt>
                <c:pt idx="142">
                  <c:v>43435</c:v>
                </c:pt>
                <c:pt idx="143">
                  <c:v>43436</c:v>
                </c:pt>
                <c:pt idx="144">
                  <c:v>43437</c:v>
                </c:pt>
                <c:pt idx="145">
                  <c:v>43438</c:v>
                </c:pt>
                <c:pt idx="146">
                  <c:v>43439</c:v>
                </c:pt>
                <c:pt idx="147">
                  <c:v>43440</c:v>
                </c:pt>
                <c:pt idx="148">
                  <c:v>43441</c:v>
                </c:pt>
                <c:pt idx="149">
                  <c:v>43442</c:v>
                </c:pt>
                <c:pt idx="150">
                  <c:v>43443</c:v>
                </c:pt>
                <c:pt idx="151">
                  <c:v>43444</c:v>
                </c:pt>
                <c:pt idx="152">
                  <c:v>43445</c:v>
                </c:pt>
                <c:pt idx="153">
                  <c:v>43446</c:v>
                </c:pt>
                <c:pt idx="154">
                  <c:v>43447</c:v>
                </c:pt>
                <c:pt idx="155">
                  <c:v>43448</c:v>
                </c:pt>
                <c:pt idx="156">
                  <c:v>43449</c:v>
                </c:pt>
                <c:pt idx="157">
                  <c:v>43450</c:v>
                </c:pt>
                <c:pt idx="158">
                  <c:v>43451</c:v>
                </c:pt>
                <c:pt idx="159">
                  <c:v>43452</c:v>
                </c:pt>
                <c:pt idx="160">
                  <c:v>43453</c:v>
                </c:pt>
                <c:pt idx="161">
                  <c:v>43454</c:v>
                </c:pt>
                <c:pt idx="162">
                  <c:v>43455</c:v>
                </c:pt>
                <c:pt idx="163">
                  <c:v>43456</c:v>
                </c:pt>
                <c:pt idx="164">
                  <c:v>43457</c:v>
                </c:pt>
                <c:pt idx="165">
                  <c:v>43458</c:v>
                </c:pt>
                <c:pt idx="166">
                  <c:v>43459</c:v>
                </c:pt>
                <c:pt idx="167">
                  <c:v>43460</c:v>
                </c:pt>
                <c:pt idx="168">
                  <c:v>43461</c:v>
                </c:pt>
                <c:pt idx="169">
                  <c:v>43462</c:v>
                </c:pt>
                <c:pt idx="170">
                  <c:v>43463</c:v>
                </c:pt>
                <c:pt idx="171">
                  <c:v>43464</c:v>
                </c:pt>
                <c:pt idx="172">
                  <c:v>43465</c:v>
                </c:pt>
                <c:pt idx="173">
                  <c:v>43466</c:v>
                </c:pt>
                <c:pt idx="174">
                  <c:v>43467</c:v>
                </c:pt>
                <c:pt idx="175">
                  <c:v>43468</c:v>
                </c:pt>
                <c:pt idx="176">
                  <c:v>43469</c:v>
                </c:pt>
                <c:pt idx="177">
                  <c:v>43470</c:v>
                </c:pt>
                <c:pt idx="178">
                  <c:v>43471</c:v>
                </c:pt>
                <c:pt idx="179">
                  <c:v>43472</c:v>
                </c:pt>
                <c:pt idx="180">
                  <c:v>43473</c:v>
                </c:pt>
                <c:pt idx="181">
                  <c:v>43474</c:v>
                </c:pt>
                <c:pt idx="182">
                  <c:v>43475</c:v>
                </c:pt>
                <c:pt idx="183">
                  <c:v>43476</c:v>
                </c:pt>
                <c:pt idx="184">
                  <c:v>43477</c:v>
                </c:pt>
                <c:pt idx="185">
                  <c:v>43478</c:v>
                </c:pt>
                <c:pt idx="186">
                  <c:v>43479</c:v>
                </c:pt>
                <c:pt idx="187">
                  <c:v>43480</c:v>
                </c:pt>
                <c:pt idx="188">
                  <c:v>43481</c:v>
                </c:pt>
                <c:pt idx="189">
                  <c:v>43482</c:v>
                </c:pt>
                <c:pt idx="190">
                  <c:v>43483</c:v>
                </c:pt>
                <c:pt idx="191">
                  <c:v>43484</c:v>
                </c:pt>
                <c:pt idx="192">
                  <c:v>43485</c:v>
                </c:pt>
                <c:pt idx="193">
                  <c:v>43486</c:v>
                </c:pt>
                <c:pt idx="194">
                  <c:v>43487</c:v>
                </c:pt>
                <c:pt idx="195">
                  <c:v>43488</c:v>
                </c:pt>
                <c:pt idx="196">
                  <c:v>43489</c:v>
                </c:pt>
                <c:pt idx="197">
                  <c:v>43490</c:v>
                </c:pt>
                <c:pt idx="198">
                  <c:v>43491</c:v>
                </c:pt>
                <c:pt idx="199">
                  <c:v>43492</c:v>
                </c:pt>
                <c:pt idx="200">
                  <c:v>43493</c:v>
                </c:pt>
                <c:pt idx="201">
                  <c:v>43494</c:v>
                </c:pt>
                <c:pt idx="202">
                  <c:v>43495</c:v>
                </c:pt>
                <c:pt idx="203">
                  <c:v>43496</c:v>
                </c:pt>
                <c:pt idx="204">
                  <c:v>43497</c:v>
                </c:pt>
                <c:pt idx="205">
                  <c:v>43498</c:v>
                </c:pt>
                <c:pt idx="206">
                  <c:v>43499</c:v>
                </c:pt>
                <c:pt idx="207">
                  <c:v>43500</c:v>
                </c:pt>
                <c:pt idx="208">
                  <c:v>43501</c:v>
                </c:pt>
                <c:pt idx="209">
                  <c:v>43502</c:v>
                </c:pt>
                <c:pt idx="210">
                  <c:v>43503</c:v>
                </c:pt>
                <c:pt idx="211">
                  <c:v>43504</c:v>
                </c:pt>
                <c:pt idx="212">
                  <c:v>43505</c:v>
                </c:pt>
                <c:pt idx="213">
                  <c:v>43506</c:v>
                </c:pt>
                <c:pt idx="214">
                  <c:v>43507</c:v>
                </c:pt>
                <c:pt idx="215">
                  <c:v>43508</c:v>
                </c:pt>
                <c:pt idx="216">
                  <c:v>43509</c:v>
                </c:pt>
                <c:pt idx="217">
                  <c:v>43510</c:v>
                </c:pt>
                <c:pt idx="218">
                  <c:v>43511</c:v>
                </c:pt>
                <c:pt idx="219">
                  <c:v>43512</c:v>
                </c:pt>
                <c:pt idx="220">
                  <c:v>43513</c:v>
                </c:pt>
                <c:pt idx="221">
                  <c:v>43514</c:v>
                </c:pt>
                <c:pt idx="222">
                  <c:v>43515</c:v>
                </c:pt>
                <c:pt idx="223">
                  <c:v>43516</c:v>
                </c:pt>
                <c:pt idx="224">
                  <c:v>43517</c:v>
                </c:pt>
                <c:pt idx="225">
                  <c:v>43518</c:v>
                </c:pt>
                <c:pt idx="226">
                  <c:v>43519</c:v>
                </c:pt>
                <c:pt idx="227">
                  <c:v>43520</c:v>
                </c:pt>
                <c:pt idx="228">
                  <c:v>43521</c:v>
                </c:pt>
                <c:pt idx="229">
                  <c:v>43522</c:v>
                </c:pt>
                <c:pt idx="230">
                  <c:v>43523</c:v>
                </c:pt>
                <c:pt idx="231">
                  <c:v>43524</c:v>
                </c:pt>
                <c:pt idx="232">
                  <c:v>43525</c:v>
                </c:pt>
                <c:pt idx="233">
                  <c:v>43526</c:v>
                </c:pt>
                <c:pt idx="234">
                  <c:v>43527</c:v>
                </c:pt>
                <c:pt idx="235">
                  <c:v>43528</c:v>
                </c:pt>
                <c:pt idx="236">
                  <c:v>43529</c:v>
                </c:pt>
                <c:pt idx="237">
                  <c:v>43530</c:v>
                </c:pt>
                <c:pt idx="238">
                  <c:v>43531</c:v>
                </c:pt>
                <c:pt idx="239">
                  <c:v>43532</c:v>
                </c:pt>
                <c:pt idx="240">
                  <c:v>43533</c:v>
                </c:pt>
                <c:pt idx="241">
                  <c:v>43534</c:v>
                </c:pt>
                <c:pt idx="242">
                  <c:v>43535</c:v>
                </c:pt>
                <c:pt idx="243">
                  <c:v>43536</c:v>
                </c:pt>
                <c:pt idx="244">
                  <c:v>43537</c:v>
                </c:pt>
                <c:pt idx="245">
                  <c:v>43538</c:v>
                </c:pt>
                <c:pt idx="246">
                  <c:v>43539</c:v>
                </c:pt>
                <c:pt idx="247">
                  <c:v>43540</c:v>
                </c:pt>
                <c:pt idx="248">
                  <c:v>43541</c:v>
                </c:pt>
                <c:pt idx="249">
                  <c:v>43542</c:v>
                </c:pt>
                <c:pt idx="250">
                  <c:v>43543</c:v>
                </c:pt>
                <c:pt idx="251">
                  <c:v>43544</c:v>
                </c:pt>
                <c:pt idx="252">
                  <c:v>43545</c:v>
                </c:pt>
                <c:pt idx="253">
                  <c:v>43546</c:v>
                </c:pt>
                <c:pt idx="254">
                  <c:v>43547</c:v>
                </c:pt>
                <c:pt idx="255">
                  <c:v>43548</c:v>
                </c:pt>
                <c:pt idx="256">
                  <c:v>43549</c:v>
                </c:pt>
                <c:pt idx="257">
                  <c:v>43550</c:v>
                </c:pt>
                <c:pt idx="258">
                  <c:v>43551</c:v>
                </c:pt>
                <c:pt idx="259">
                  <c:v>43552</c:v>
                </c:pt>
                <c:pt idx="260">
                  <c:v>43553</c:v>
                </c:pt>
                <c:pt idx="261">
                  <c:v>43554</c:v>
                </c:pt>
                <c:pt idx="262">
                  <c:v>43555</c:v>
                </c:pt>
                <c:pt idx="263">
                  <c:v>43556</c:v>
                </c:pt>
                <c:pt idx="264">
                  <c:v>43557</c:v>
                </c:pt>
                <c:pt idx="265">
                  <c:v>43558</c:v>
                </c:pt>
                <c:pt idx="266">
                  <c:v>43559</c:v>
                </c:pt>
                <c:pt idx="267">
                  <c:v>43560</c:v>
                </c:pt>
                <c:pt idx="268">
                  <c:v>43561</c:v>
                </c:pt>
                <c:pt idx="269">
                  <c:v>43562</c:v>
                </c:pt>
                <c:pt idx="270">
                  <c:v>43563</c:v>
                </c:pt>
                <c:pt idx="271">
                  <c:v>43564</c:v>
                </c:pt>
                <c:pt idx="272">
                  <c:v>43565</c:v>
                </c:pt>
                <c:pt idx="273">
                  <c:v>43566</c:v>
                </c:pt>
                <c:pt idx="274">
                  <c:v>43567</c:v>
                </c:pt>
                <c:pt idx="275">
                  <c:v>43568</c:v>
                </c:pt>
                <c:pt idx="276">
                  <c:v>43569</c:v>
                </c:pt>
                <c:pt idx="277">
                  <c:v>43570</c:v>
                </c:pt>
                <c:pt idx="278">
                  <c:v>43571</c:v>
                </c:pt>
                <c:pt idx="279">
                  <c:v>43572</c:v>
                </c:pt>
                <c:pt idx="280">
                  <c:v>43573</c:v>
                </c:pt>
                <c:pt idx="281">
                  <c:v>43574</c:v>
                </c:pt>
                <c:pt idx="282">
                  <c:v>43575</c:v>
                </c:pt>
                <c:pt idx="283">
                  <c:v>43576</c:v>
                </c:pt>
                <c:pt idx="284">
                  <c:v>43577</c:v>
                </c:pt>
                <c:pt idx="285">
                  <c:v>43578</c:v>
                </c:pt>
                <c:pt idx="286">
                  <c:v>43579</c:v>
                </c:pt>
                <c:pt idx="287">
                  <c:v>43580</c:v>
                </c:pt>
                <c:pt idx="288">
                  <c:v>43581</c:v>
                </c:pt>
                <c:pt idx="289">
                  <c:v>43582</c:v>
                </c:pt>
                <c:pt idx="290">
                  <c:v>43583</c:v>
                </c:pt>
                <c:pt idx="291">
                  <c:v>43584</c:v>
                </c:pt>
                <c:pt idx="292">
                  <c:v>43585</c:v>
                </c:pt>
                <c:pt idx="293">
                  <c:v>43586</c:v>
                </c:pt>
                <c:pt idx="294">
                  <c:v>43587</c:v>
                </c:pt>
                <c:pt idx="295">
                  <c:v>43588</c:v>
                </c:pt>
                <c:pt idx="296">
                  <c:v>43589</c:v>
                </c:pt>
                <c:pt idx="297">
                  <c:v>43590</c:v>
                </c:pt>
                <c:pt idx="298">
                  <c:v>43591</c:v>
                </c:pt>
                <c:pt idx="299">
                  <c:v>43592</c:v>
                </c:pt>
                <c:pt idx="300">
                  <c:v>43593</c:v>
                </c:pt>
                <c:pt idx="301">
                  <c:v>43594</c:v>
                </c:pt>
                <c:pt idx="302">
                  <c:v>43595</c:v>
                </c:pt>
                <c:pt idx="303">
                  <c:v>43596</c:v>
                </c:pt>
                <c:pt idx="304">
                  <c:v>43597</c:v>
                </c:pt>
                <c:pt idx="305">
                  <c:v>43598</c:v>
                </c:pt>
                <c:pt idx="306">
                  <c:v>43599</c:v>
                </c:pt>
                <c:pt idx="307">
                  <c:v>43600</c:v>
                </c:pt>
                <c:pt idx="308">
                  <c:v>43601</c:v>
                </c:pt>
                <c:pt idx="309">
                  <c:v>43602</c:v>
                </c:pt>
                <c:pt idx="310">
                  <c:v>43603</c:v>
                </c:pt>
                <c:pt idx="311">
                  <c:v>43604</c:v>
                </c:pt>
                <c:pt idx="312">
                  <c:v>43605</c:v>
                </c:pt>
                <c:pt idx="313">
                  <c:v>43606</c:v>
                </c:pt>
                <c:pt idx="314">
                  <c:v>43607</c:v>
                </c:pt>
                <c:pt idx="315">
                  <c:v>43608</c:v>
                </c:pt>
                <c:pt idx="316">
                  <c:v>43609</c:v>
                </c:pt>
                <c:pt idx="317">
                  <c:v>43610</c:v>
                </c:pt>
                <c:pt idx="318">
                  <c:v>43611</c:v>
                </c:pt>
                <c:pt idx="319">
                  <c:v>43612</c:v>
                </c:pt>
                <c:pt idx="320">
                  <c:v>43613</c:v>
                </c:pt>
                <c:pt idx="321">
                  <c:v>43614</c:v>
                </c:pt>
                <c:pt idx="322">
                  <c:v>43615</c:v>
                </c:pt>
                <c:pt idx="323">
                  <c:v>43616</c:v>
                </c:pt>
                <c:pt idx="324">
                  <c:v>43617</c:v>
                </c:pt>
                <c:pt idx="325">
                  <c:v>43618</c:v>
                </c:pt>
                <c:pt idx="326">
                  <c:v>43619</c:v>
                </c:pt>
                <c:pt idx="327">
                  <c:v>43620</c:v>
                </c:pt>
                <c:pt idx="328">
                  <c:v>43621</c:v>
                </c:pt>
                <c:pt idx="329">
                  <c:v>43622</c:v>
                </c:pt>
                <c:pt idx="330">
                  <c:v>43623</c:v>
                </c:pt>
                <c:pt idx="331">
                  <c:v>43624</c:v>
                </c:pt>
                <c:pt idx="332">
                  <c:v>43625</c:v>
                </c:pt>
                <c:pt idx="333">
                  <c:v>43626</c:v>
                </c:pt>
                <c:pt idx="334">
                  <c:v>43627</c:v>
                </c:pt>
                <c:pt idx="335">
                  <c:v>43628</c:v>
                </c:pt>
                <c:pt idx="336">
                  <c:v>43629</c:v>
                </c:pt>
                <c:pt idx="337">
                  <c:v>43630</c:v>
                </c:pt>
                <c:pt idx="338">
                  <c:v>43631</c:v>
                </c:pt>
                <c:pt idx="339">
                  <c:v>43632</c:v>
                </c:pt>
                <c:pt idx="340">
                  <c:v>43633</c:v>
                </c:pt>
                <c:pt idx="341">
                  <c:v>43634</c:v>
                </c:pt>
                <c:pt idx="342">
                  <c:v>43635</c:v>
                </c:pt>
                <c:pt idx="343">
                  <c:v>43636</c:v>
                </c:pt>
                <c:pt idx="344">
                  <c:v>43637</c:v>
                </c:pt>
                <c:pt idx="345">
                  <c:v>43638</c:v>
                </c:pt>
                <c:pt idx="346">
                  <c:v>43639</c:v>
                </c:pt>
                <c:pt idx="347">
                  <c:v>43640</c:v>
                </c:pt>
                <c:pt idx="348">
                  <c:v>43641</c:v>
                </c:pt>
                <c:pt idx="349">
                  <c:v>43642</c:v>
                </c:pt>
                <c:pt idx="350">
                  <c:v>43643</c:v>
                </c:pt>
                <c:pt idx="351">
                  <c:v>43644</c:v>
                </c:pt>
                <c:pt idx="352">
                  <c:v>43645</c:v>
                </c:pt>
                <c:pt idx="353">
                  <c:v>43646</c:v>
                </c:pt>
                <c:pt idx="354">
                  <c:v>43647</c:v>
                </c:pt>
                <c:pt idx="355">
                  <c:v>43648</c:v>
                </c:pt>
                <c:pt idx="356">
                  <c:v>43649</c:v>
                </c:pt>
                <c:pt idx="357">
                  <c:v>43650</c:v>
                </c:pt>
                <c:pt idx="358">
                  <c:v>43651</c:v>
                </c:pt>
                <c:pt idx="359">
                  <c:v>43652</c:v>
                </c:pt>
                <c:pt idx="360">
                  <c:v>43653</c:v>
                </c:pt>
                <c:pt idx="361">
                  <c:v>43654</c:v>
                </c:pt>
                <c:pt idx="362">
                  <c:v>43655</c:v>
                </c:pt>
                <c:pt idx="363">
                  <c:v>43656</c:v>
                </c:pt>
                <c:pt idx="364">
                  <c:v>43657</c:v>
                </c:pt>
                <c:pt idx="365">
                  <c:v>43658</c:v>
                </c:pt>
                <c:pt idx="366">
                  <c:v>43659</c:v>
                </c:pt>
                <c:pt idx="367">
                  <c:v>43660</c:v>
                </c:pt>
                <c:pt idx="368">
                  <c:v>43661</c:v>
                </c:pt>
                <c:pt idx="369">
                  <c:v>43662</c:v>
                </c:pt>
                <c:pt idx="370">
                  <c:v>43663</c:v>
                </c:pt>
                <c:pt idx="371">
                  <c:v>43664</c:v>
                </c:pt>
                <c:pt idx="372">
                  <c:v>43665</c:v>
                </c:pt>
                <c:pt idx="373">
                  <c:v>43666</c:v>
                </c:pt>
                <c:pt idx="374">
                  <c:v>43667</c:v>
                </c:pt>
                <c:pt idx="375">
                  <c:v>43668</c:v>
                </c:pt>
                <c:pt idx="376">
                  <c:v>43669</c:v>
                </c:pt>
                <c:pt idx="377">
                  <c:v>43670</c:v>
                </c:pt>
                <c:pt idx="378">
                  <c:v>43671</c:v>
                </c:pt>
                <c:pt idx="379">
                  <c:v>43672</c:v>
                </c:pt>
                <c:pt idx="380">
                  <c:v>43673</c:v>
                </c:pt>
                <c:pt idx="381">
                  <c:v>43674</c:v>
                </c:pt>
                <c:pt idx="382">
                  <c:v>43675</c:v>
                </c:pt>
                <c:pt idx="383">
                  <c:v>43676</c:v>
                </c:pt>
                <c:pt idx="384">
                  <c:v>43677</c:v>
                </c:pt>
                <c:pt idx="385">
                  <c:v>43678</c:v>
                </c:pt>
                <c:pt idx="386">
                  <c:v>43679</c:v>
                </c:pt>
                <c:pt idx="387">
                  <c:v>43680</c:v>
                </c:pt>
                <c:pt idx="388">
                  <c:v>43681</c:v>
                </c:pt>
                <c:pt idx="389">
                  <c:v>43682</c:v>
                </c:pt>
                <c:pt idx="390">
                  <c:v>43683</c:v>
                </c:pt>
                <c:pt idx="391">
                  <c:v>43684</c:v>
                </c:pt>
                <c:pt idx="392">
                  <c:v>43685</c:v>
                </c:pt>
                <c:pt idx="393">
                  <c:v>43686</c:v>
                </c:pt>
                <c:pt idx="394">
                  <c:v>43687</c:v>
                </c:pt>
                <c:pt idx="395">
                  <c:v>43688</c:v>
                </c:pt>
                <c:pt idx="396">
                  <c:v>43689</c:v>
                </c:pt>
                <c:pt idx="397">
                  <c:v>43690</c:v>
                </c:pt>
                <c:pt idx="398">
                  <c:v>43691</c:v>
                </c:pt>
                <c:pt idx="399">
                  <c:v>43692</c:v>
                </c:pt>
                <c:pt idx="400">
                  <c:v>43693</c:v>
                </c:pt>
                <c:pt idx="401">
                  <c:v>43694</c:v>
                </c:pt>
                <c:pt idx="402">
                  <c:v>43695</c:v>
                </c:pt>
                <c:pt idx="403">
                  <c:v>43696</c:v>
                </c:pt>
                <c:pt idx="404">
                  <c:v>43697</c:v>
                </c:pt>
                <c:pt idx="405">
                  <c:v>43698</c:v>
                </c:pt>
                <c:pt idx="406">
                  <c:v>43699</c:v>
                </c:pt>
                <c:pt idx="407">
                  <c:v>43700</c:v>
                </c:pt>
                <c:pt idx="408">
                  <c:v>43701</c:v>
                </c:pt>
                <c:pt idx="409">
                  <c:v>43702</c:v>
                </c:pt>
                <c:pt idx="410">
                  <c:v>43703</c:v>
                </c:pt>
                <c:pt idx="411">
                  <c:v>43704</c:v>
                </c:pt>
                <c:pt idx="412">
                  <c:v>43705</c:v>
                </c:pt>
                <c:pt idx="413">
                  <c:v>43706</c:v>
                </c:pt>
                <c:pt idx="414">
                  <c:v>43707</c:v>
                </c:pt>
                <c:pt idx="415">
                  <c:v>43708</c:v>
                </c:pt>
                <c:pt idx="416">
                  <c:v>43709</c:v>
                </c:pt>
                <c:pt idx="417">
                  <c:v>43710</c:v>
                </c:pt>
                <c:pt idx="418">
                  <c:v>43711</c:v>
                </c:pt>
                <c:pt idx="419">
                  <c:v>43712</c:v>
                </c:pt>
                <c:pt idx="420">
                  <c:v>43713</c:v>
                </c:pt>
                <c:pt idx="421">
                  <c:v>43714</c:v>
                </c:pt>
                <c:pt idx="422">
                  <c:v>43715</c:v>
                </c:pt>
                <c:pt idx="423">
                  <c:v>43716</c:v>
                </c:pt>
                <c:pt idx="424">
                  <c:v>43717</c:v>
                </c:pt>
                <c:pt idx="425">
                  <c:v>43718</c:v>
                </c:pt>
                <c:pt idx="426">
                  <c:v>43719</c:v>
                </c:pt>
                <c:pt idx="427">
                  <c:v>43720</c:v>
                </c:pt>
                <c:pt idx="428">
                  <c:v>43721</c:v>
                </c:pt>
                <c:pt idx="429">
                  <c:v>43722</c:v>
                </c:pt>
                <c:pt idx="430">
                  <c:v>43723</c:v>
                </c:pt>
                <c:pt idx="431">
                  <c:v>43724</c:v>
                </c:pt>
                <c:pt idx="432">
                  <c:v>43725</c:v>
                </c:pt>
                <c:pt idx="433">
                  <c:v>43726</c:v>
                </c:pt>
                <c:pt idx="434">
                  <c:v>43727</c:v>
                </c:pt>
                <c:pt idx="435">
                  <c:v>43728</c:v>
                </c:pt>
                <c:pt idx="436">
                  <c:v>43729</c:v>
                </c:pt>
                <c:pt idx="437">
                  <c:v>43730</c:v>
                </c:pt>
                <c:pt idx="438">
                  <c:v>43731</c:v>
                </c:pt>
                <c:pt idx="439">
                  <c:v>43732</c:v>
                </c:pt>
                <c:pt idx="440">
                  <c:v>43733</c:v>
                </c:pt>
                <c:pt idx="441">
                  <c:v>43734</c:v>
                </c:pt>
                <c:pt idx="442">
                  <c:v>43735</c:v>
                </c:pt>
                <c:pt idx="443">
                  <c:v>43736</c:v>
                </c:pt>
                <c:pt idx="444">
                  <c:v>43737</c:v>
                </c:pt>
                <c:pt idx="445">
                  <c:v>43738</c:v>
                </c:pt>
                <c:pt idx="446">
                  <c:v>43739</c:v>
                </c:pt>
                <c:pt idx="447">
                  <c:v>43740</c:v>
                </c:pt>
                <c:pt idx="448">
                  <c:v>43741</c:v>
                </c:pt>
                <c:pt idx="449">
                  <c:v>43742</c:v>
                </c:pt>
                <c:pt idx="450">
                  <c:v>43743</c:v>
                </c:pt>
                <c:pt idx="451">
                  <c:v>43744</c:v>
                </c:pt>
                <c:pt idx="452">
                  <c:v>43745</c:v>
                </c:pt>
                <c:pt idx="453">
                  <c:v>43746</c:v>
                </c:pt>
                <c:pt idx="454">
                  <c:v>43747</c:v>
                </c:pt>
                <c:pt idx="455">
                  <c:v>43748</c:v>
                </c:pt>
                <c:pt idx="456">
                  <c:v>43749</c:v>
                </c:pt>
                <c:pt idx="457">
                  <c:v>43750</c:v>
                </c:pt>
                <c:pt idx="458">
                  <c:v>43751</c:v>
                </c:pt>
                <c:pt idx="459">
                  <c:v>43752</c:v>
                </c:pt>
                <c:pt idx="460">
                  <c:v>43753</c:v>
                </c:pt>
                <c:pt idx="461">
                  <c:v>43754</c:v>
                </c:pt>
                <c:pt idx="462">
                  <c:v>43755</c:v>
                </c:pt>
                <c:pt idx="463">
                  <c:v>43756</c:v>
                </c:pt>
                <c:pt idx="464">
                  <c:v>43757</c:v>
                </c:pt>
                <c:pt idx="465">
                  <c:v>43758</c:v>
                </c:pt>
                <c:pt idx="466">
                  <c:v>43759</c:v>
                </c:pt>
                <c:pt idx="467">
                  <c:v>43760</c:v>
                </c:pt>
                <c:pt idx="468">
                  <c:v>43761</c:v>
                </c:pt>
                <c:pt idx="469">
                  <c:v>43762</c:v>
                </c:pt>
                <c:pt idx="470">
                  <c:v>43763</c:v>
                </c:pt>
                <c:pt idx="471">
                  <c:v>43764</c:v>
                </c:pt>
                <c:pt idx="472">
                  <c:v>43765</c:v>
                </c:pt>
                <c:pt idx="473">
                  <c:v>43766</c:v>
                </c:pt>
                <c:pt idx="474">
                  <c:v>43767</c:v>
                </c:pt>
                <c:pt idx="475">
                  <c:v>43768</c:v>
                </c:pt>
                <c:pt idx="476">
                  <c:v>43769</c:v>
                </c:pt>
                <c:pt idx="477">
                  <c:v>43770</c:v>
                </c:pt>
                <c:pt idx="478">
                  <c:v>43771</c:v>
                </c:pt>
                <c:pt idx="479">
                  <c:v>43772</c:v>
                </c:pt>
                <c:pt idx="480">
                  <c:v>43773</c:v>
                </c:pt>
                <c:pt idx="481">
                  <c:v>43774</c:v>
                </c:pt>
                <c:pt idx="482">
                  <c:v>43775</c:v>
                </c:pt>
                <c:pt idx="483">
                  <c:v>43776</c:v>
                </c:pt>
                <c:pt idx="484">
                  <c:v>43777</c:v>
                </c:pt>
                <c:pt idx="485">
                  <c:v>43778</c:v>
                </c:pt>
                <c:pt idx="486">
                  <c:v>43779</c:v>
                </c:pt>
                <c:pt idx="487">
                  <c:v>43780</c:v>
                </c:pt>
                <c:pt idx="488">
                  <c:v>43781</c:v>
                </c:pt>
                <c:pt idx="489">
                  <c:v>43782</c:v>
                </c:pt>
                <c:pt idx="490">
                  <c:v>43783</c:v>
                </c:pt>
                <c:pt idx="491">
                  <c:v>43784</c:v>
                </c:pt>
                <c:pt idx="492">
                  <c:v>43785</c:v>
                </c:pt>
                <c:pt idx="493">
                  <c:v>43786</c:v>
                </c:pt>
                <c:pt idx="494">
                  <c:v>43787</c:v>
                </c:pt>
                <c:pt idx="495">
                  <c:v>43788</c:v>
                </c:pt>
                <c:pt idx="496">
                  <c:v>43789</c:v>
                </c:pt>
                <c:pt idx="497">
                  <c:v>43790</c:v>
                </c:pt>
                <c:pt idx="498">
                  <c:v>43791</c:v>
                </c:pt>
                <c:pt idx="499">
                  <c:v>43792</c:v>
                </c:pt>
                <c:pt idx="500">
                  <c:v>43793</c:v>
                </c:pt>
                <c:pt idx="501">
                  <c:v>43794</c:v>
                </c:pt>
                <c:pt idx="502">
                  <c:v>43795</c:v>
                </c:pt>
                <c:pt idx="503">
                  <c:v>43796</c:v>
                </c:pt>
                <c:pt idx="504">
                  <c:v>43797</c:v>
                </c:pt>
                <c:pt idx="505">
                  <c:v>43798</c:v>
                </c:pt>
                <c:pt idx="506">
                  <c:v>43799</c:v>
                </c:pt>
                <c:pt idx="507">
                  <c:v>43800</c:v>
                </c:pt>
                <c:pt idx="508">
                  <c:v>43801</c:v>
                </c:pt>
                <c:pt idx="509">
                  <c:v>43802</c:v>
                </c:pt>
                <c:pt idx="510">
                  <c:v>43803</c:v>
                </c:pt>
                <c:pt idx="511">
                  <c:v>43804</c:v>
                </c:pt>
                <c:pt idx="512">
                  <c:v>43805</c:v>
                </c:pt>
                <c:pt idx="513">
                  <c:v>43806</c:v>
                </c:pt>
                <c:pt idx="514">
                  <c:v>43807</c:v>
                </c:pt>
                <c:pt idx="515">
                  <c:v>43808</c:v>
                </c:pt>
                <c:pt idx="516">
                  <c:v>43809</c:v>
                </c:pt>
                <c:pt idx="517">
                  <c:v>43810</c:v>
                </c:pt>
                <c:pt idx="518">
                  <c:v>43811</c:v>
                </c:pt>
                <c:pt idx="519">
                  <c:v>43812</c:v>
                </c:pt>
                <c:pt idx="520">
                  <c:v>43813</c:v>
                </c:pt>
                <c:pt idx="521">
                  <c:v>43814</c:v>
                </c:pt>
                <c:pt idx="522">
                  <c:v>43815</c:v>
                </c:pt>
                <c:pt idx="523">
                  <c:v>43816</c:v>
                </c:pt>
                <c:pt idx="524">
                  <c:v>43817</c:v>
                </c:pt>
                <c:pt idx="525">
                  <c:v>43818</c:v>
                </c:pt>
                <c:pt idx="526">
                  <c:v>43819</c:v>
                </c:pt>
                <c:pt idx="527">
                  <c:v>43820</c:v>
                </c:pt>
                <c:pt idx="528">
                  <c:v>43821</c:v>
                </c:pt>
                <c:pt idx="529">
                  <c:v>43822</c:v>
                </c:pt>
                <c:pt idx="530">
                  <c:v>43823</c:v>
                </c:pt>
                <c:pt idx="531">
                  <c:v>43824</c:v>
                </c:pt>
                <c:pt idx="532">
                  <c:v>43825</c:v>
                </c:pt>
                <c:pt idx="533">
                  <c:v>43826</c:v>
                </c:pt>
                <c:pt idx="534">
                  <c:v>43827</c:v>
                </c:pt>
                <c:pt idx="535">
                  <c:v>43828</c:v>
                </c:pt>
                <c:pt idx="536">
                  <c:v>43829</c:v>
                </c:pt>
                <c:pt idx="537">
                  <c:v>43830</c:v>
                </c:pt>
                <c:pt idx="538">
                  <c:v>43831</c:v>
                </c:pt>
                <c:pt idx="539">
                  <c:v>43832</c:v>
                </c:pt>
                <c:pt idx="540">
                  <c:v>43833</c:v>
                </c:pt>
                <c:pt idx="541">
                  <c:v>43834</c:v>
                </c:pt>
                <c:pt idx="542">
                  <c:v>43835</c:v>
                </c:pt>
                <c:pt idx="543">
                  <c:v>43836</c:v>
                </c:pt>
                <c:pt idx="544">
                  <c:v>43837</c:v>
                </c:pt>
                <c:pt idx="545">
                  <c:v>43838</c:v>
                </c:pt>
                <c:pt idx="546">
                  <c:v>43839</c:v>
                </c:pt>
                <c:pt idx="547">
                  <c:v>43840</c:v>
                </c:pt>
                <c:pt idx="548">
                  <c:v>43841</c:v>
                </c:pt>
                <c:pt idx="549">
                  <c:v>43842</c:v>
                </c:pt>
                <c:pt idx="550">
                  <c:v>43843</c:v>
                </c:pt>
                <c:pt idx="551">
                  <c:v>43844</c:v>
                </c:pt>
                <c:pt idx="552">
                  <c:v>43845</c:v>
                </c:pt>
                <c:pt idx="553">
                  <c:v>43846</c:v>
                </c:pt>
                <c:pt idx="554">
                  <c:v>43847</c:v>
                </c:pt>
                <c:pt idx="555">
                  <c:v>43848</c:v>
                </c:pt>
                <c:pt idx="556">
                  <c:v>43849</c:v>
                </c:pt>
                <c:pt idx="557">
                  <c:v>43850</c:v>
                </c:pt>
                <c:pt idx="558">
                  <c:v>43851</c:v>
                </c:pt>
                <c:pt idx="559">
                  <c:v>43852</c:v>
                </c:pt>
                <c:pt idx="560">
                  <c:v>43853</c:v>
                </c:pt>
                <c:pt idx="561">
                  <c:v>43854</c:v>
                </c:pt>
                <c:pt idx="562">
                  <c:v>43855</c:v>
                </c:pt>
                <c:pt idx="563">
                  <c:v>43856</c:v>
                </c:pt>
                <c:pt idx="564">
                  <c:v>43857</c:v>
                </c:pt>
                <c:pt idx="565">
                  <c:v>43858</c:v>
                </c:pt>
                <c:pt idx="566">
                  <c:v>43859</c:v>
                </c:pt>
                <c:pt idx="567">
                  <c:v>43860</c:v>
                </c:pt>
                <c:pt idx="568">
                  <c:v>43861</c:v>
                </c:pt>
                <c:pt idx="569">
                  <c:v>43862</c:v>
                </c:pt>
                <c:pt idx="570">
                  <c:v>43863</c:v>
                </c:pt>
                <c:pt idx="571">
                  <c:v>43864</c:v>
                </c:pt>
                <c:pt idx="572">
                  <c:v>43865</c:v>
                </c:pt>
                <c:pt idx="573">
                  <c:v>43866</c:v>
                </c:pt>
                <c:pt idx="574">
                  <c:v>43867</c:v>
                </c:pt>
                <c:pt idx="575">
                  <c:v>43868</c:v>
                </c:pt>
                <c:pt idx="576">
                  <c:v>43869</c:v>
                </c:pt>
                <c:pt idx="577">
                  <c:v>43870</c:v>
                </c:pt>
                <c:pt idx="578">
                  <c:v>43871</c:v>
                </c:pt>
                <c:pt idx="579">
                  <c:v>43872</c:v>
                </c:pt>
                <c:pt idx="580">
                  <c:v>43873</c:v>
                </c:pt>
                <c:pt idx="581">
                  <c:v>43874</c:v>
                </c:pt>
                <c:pt idx="582">
                  <c:v>43875</c:v>
                </c:pt>
                <c:pt idx="583">
                  <c:v>43876</c:v>
                </c:pt>
                <c:pt idx="584">
                  <c:v>43877</c:v>
                </c:pt>
                <c:pt idx="585">
                  <c:v>43878</c:v>
                </c:pt>
                <c:pt idx="586">
                  <c:v>43879</c:v>
                </c:pt>
                <c:pt idx="587">
                  <c:v>43880</c:v>
                </c:pt>
                <c:pt idx="588">
                  <c:v>43881</c:v>
                </c:pt>
                <c:pt idx="589">
                  <c:v>43882</c:v>
                </c:pt>
                <c:pt idx="590">
                  <c:v>43883</c:v>
                </c:pt>
                <c:pt idx="591">
                  <c:v>43884</c:v>
                </c:pt>
                <c:pt idx="592">
                  <c:v>43885</c:v>
                </c:pt>
                <c:pt idx="593">
                  <c:v>43886</c:v>
                </c:pt>
                <c:pt idx="594">
                  <c:v>43887</c:v>
                </c:pt>
                <c:pt idx="595">
                  <c:v>43888</c:v>
                </c:pt>
                <c:pt idx="596">
                  <c:v>43889</c:v>
                </c:pt>
                <c:pt idx="597">
                  <c:v>43890</c:v>
                </c:pt>
                <c:pt idx="598">
                  <c:v>43891</c:v>
                </c:pt>
                <c:pt idx="599">
                  <c:v>43892</c:v>
                </c:pt>
                <c:pt idx="600">
                  <c:v>43893</c:v>
                </c:pt>
                <c:pt idx="601">
                  <c:v>43894</c:v>
                </c:pt>
                <c:pt idx="602">
                  <c:v>43895</c:v>
                </c:pt>
                <c:pt idx="603">
                  <c:v>43896</c:v>
                </c:pt>
                <c:pt idx="604">
                  <c:v>43897</c:v>
                </c:pt>
                <c:pt idx="605">
                  <c:v>43898</c:v>
                </c:pt>
                <c:pt idx="606">
                  <c:v>43899</c:v>
                </c:pt>
                <c:pt idx="607">
                  <c:v>43900</c:v>
                </c:pt>
                <c:pt idx="608">
                  <c:v>43901</c:v>
                </c:pt>
                <c:pt idx="609">
                  <c:v>43902</c:v>
                </c:pt>
                <c:pt idx="610">
                  <c:v>43903</c:v>
                </c:pt>
                <c:pt idx="611">
                  <c:v>43904</c:v>
                </c:pt>
                <c:pt idx="612">
                  <c:v>43905</c:v>
                </c:pt>
                <c:pt idx="613">
                  <c:v>43906</c:v>
                </c:pt>
                <c:pt idx="614">
                  <c:v>43907</c:v>
                </c:pt>
                <c:pt idx="615">
                  <c:v>43908</c:v>
                </c:pt>
                <c:pt idx="616">
                  <c:v>43909</c:v>
                </c:pt>
                <c:pt idx="617">
                  <c:v>43910</c:v>
                </c:pt>
                <c:pt idx="618">
                  <c:v>43911</c:v>
                </c:pt>
                <c:pt idx="619">
                  <c:v>43912</c:v>
                </c:pt>
                <c:pt idx="620">
                  <c:v>43913</c:v>
                </c:pt>
                <c:pt idx="621">
                  <c:v>43914</c:v>
                </c:pt>
                <c:pt idx="622">
                  <c:v>43915</c:v>
                </c:pt>
                <c:pt idx="623">
                  <c:v>43916</c:v>
                </c:pt>
                <c:pt idx="624">
                  <c:v>43917</c:v>
                </c:pt>
                <c:pt idx="625">
                  <c:v>43918</c:v>
                </c:pt>
                <c:pt idx="626">
                  <c:v>43919</c:v>
                </c:pt>
                <c:pt idx="627">
                  <c:v>43920</c:v>
                </c:pt>
                <c:pt idx="628">
                  <c:v>43921</c:v>
                </c:pt>
                <c:pt idx="629">
                  <c:v>43922</c:v>
                </c:pt>
                <c:pt idx="630">
                  <c:v>43923</c:v>
                </c:pt>
                <c:pt idx="631">
                  <c:v>43924</c:v>
                </c:pt>
                <c:pt idx="632">
                  <c:v>43925</c:v>
                </c:pt>
                <c:pt idx="633">
                  <c:v>43926</c:v>
                </c:pt>
                <c:pt idx="634">
                  <c:v>43927</c:v>
                </c:pt>
                <c:pt idx="635">
                  <c:v>43928</c:v>
                </c:pt>
                <c:pt idx="636">
                  <c:v>43929</c:v>
                </c:pt>
                <c:pt idx="637">
                  <c:v>43930</c:v>
                </c:pt>
                <c:pt idx="638">
                  <c:v>43931</c:v>
                </c:pt>
                <c:pt idx="639">
                  <c:v>43932</c:v>
                </c:pt>
                <c:pt idx="640">
                  <c:v>43933</c:v>
                </c:pt>
                <c:pt idx="641">
                  <c:v>43934</c:v>
                </c:pt>
                <c:pt idx="642">
                  <c:v>43935</c:v>
                </c:pt>
                <c:pt idx="643">
                  <c:v>43936</c:v>
                </c:pt>
                <c:pt idx="644">
                  <c:v>43937</c:v>
                </c:pt>
                <c:pt idx="645">
                  <c:v>43938</c:v>
                </c:pt>
                <c:pt idx="646">
                  <c:v>43939</c:v>
                </c:pt>
                <c:pt idx="647">
                  <c:v>43940</c:v>
                </c:pt>
                <c:pt idx="648">
                  <c:v>43941</c:v>
                </c:pt>
                <c:pt idx="649">
                  <c:v>43942</c:v>
                </c:pt>
                <c:pt idx="650">
                  <c:v>43943</c:v>
                </c:pt>
                <c:pt idx="651">
                  <c:v>43944</c:v>
                </c:pt>
                <c:pt idx="652">
                  <c:v>43945</c:v>
                </c:pt>
                <c:pt idx="653">
                  <c:v>43946</c:v>
                </c:pt>
                <c:pt idx="654">
                  <c:v>43947</c:v>
                </c:pt>
                <c:pt idx="655">
                  <c:v>43948</c:v>
                </c:pt>
                <c:pt idx="656">
                  <c:v>43949</c:v>
                </c:pt>
                <c:pt idx="657">
                  <c:v>43950</c:v>
                </c:pt>
                <c:pt idx="658">
                  <c:v>43951</c:v>
                </c:pt>
                <c:pt idx="659">
                  <c:v>43952</c:v>
                </c:pt>
                <c:pt idx="660">
                  <c:v>43953</c:v>
                </c:pt>
                <c:pt idx="661">
                  <c:v>43954</c:v>
                </c:pt>
                <c:pt idx="662">
                  <c:v>43955</c:v>
                </c:pt>
                <c:pt idx="663">
                  <c:v>43956</c:v>
                </c:pt>
                <c:pt idx="664">
                  <c:v>43957</c:v>
                </c:pt>
                <c:pt idx="665">
                  <c:v>43958</c:v>
                </c:pt>
                <c:pt idx="666">
                  <c:v>43959</c:v>
                </c:pt>
                <c:pt idx="667">
                  <c:v>43960</c:v>
                </c:pt>
                <c:pt idx="668">
                  <c:v>43961</c:v>
                </c:pt>
                <c:pt idx="669">
                  <c:v>43962</c:v>
                </c:pt>
                <c:pt idx="670">
                  <c:v>43963</c:v>
                </c:pt>
                <c:pt idx="671">
                  <c:v>43964</c:v>
                </c:pt>
                <c:pt idx="672">
                  <c:v>43965</c:v>
                </c:pt>
                <c:pt idx="673">
                  <c:v>43966</c:v>
                </c:pt>
                <c:pt idx="674">
                  <c:v>43967</c:v>
                </c:pt>
                <c:pt idx="675">
                  <c:v>43968</c:v>
                </c:pt>
                <c:pt idx="676">
                  <c:v>43969</c:v>
                </c:pt>
                <c:pt idx="677">
                  <c:v>43970</c:v>
                </c:pt>
                <c:pt idx="678">
                  <c:v>43971</c:v>
                </c:pt>
                <c:pt idx="679">
                  <c:v>43972</c:v>
                </c:pt>
                <c:pt idx="680">
                  <c:v>43973</c:v>
                </c:pt>
                <c:pt idx="681">
                  <c:v>43974</c:v>
                </c:pt>
                <c:pt idx="682">
                  <c:v>43975</c:v>
                </c:pt>
                <c:pt idx="683">
                  <c:v>43976</c:v>
                </c:pt>
                <c:pt idx="684">
                  <c:v>43977</c:v>
                </c:pt>
                <c:pt idx="685">
                  <c:v>43978</c:v>
                </c:pt>
                <c:pt idx="686">
                  <c:v>43979</c:v>
                </c:pt>
                <c:pt idx="687">
                  <c:v>43980</c:v>
                </c:pt>
                <c:pt idx="688">
                  <c:v>43981</c:v>
                </c:pt>
                <c:pt idx="689">
                  <c:v>43982</c:v>
                </c:pt>
                <c:pt idx="690">
                  <c:v>43983</c:v>
                </c:pt>
                <c:pt idx="691">
                  <c:v>43984</c:v>
                </c:pt>
                <c:pt idx="692">
                  <c:v>43985</c:v>
                </c:pt>
                <c:pt idx="693">
                  <c:v>43986</c:v>
                </c:pt>
                <c:pt idx="694">
                  <c:v>43987</c:v>
                </c:pt>
                <c:pt idx="695">
                  <c:v>43988</c:v>
                </c:pt>
                <c:pt idx="696">
                  <c:v>43989</c:v>
                </c:pt>
                <c:pt idx="697">
                  <c:v>43990</c:v>
                </c:pt>
                <c:pt idx="698">
                  <c:v>43991</c:v>
                </c:pt>
                <c:pt idx="699">
                  <c:v>43992</c:v>
                </c:pt>
                <c:pt idx="700">
                  <c:v>43993</c:v>
                </c:pt>
                <c:pt idx="701">
                  <c:v>43994</c:v>
                </c:pt>
                <c:pt idx="702">
                  <c:v>43995</c:v>
                </c:pt>
                <c:pt idx="703">
                  <c:v>43996</c:v>
                </c:pt>
                <c:pt idx="704">
                  <c:v>43997</c:v>
                </c:pt>
                <c:pt idx="705">
                  <c:v>43998</c:v>
                </c:pt>
                <c:pt idx="706">
                  <c:v>43999</c:v>
                </c:pt>
                <c:pt idx="707">
                  <c:v>44000</c:v>
                </c:pt>
                <c:pt idx="708">
                  <c:v>44001</c:v>
                </c:pt>
                <c:pt idx="709">
                  <c:v>44002</c:v>
                </c:pt>
                <c:pt idx="710">
                  <c:v>44003</c:v>
                </c:pt>
                <c:pt idx="711">
                  <c:v>44004</c:v>
                </c:pt>
                <c:pt idx="712">
                  <c:v>44005</c:v>
                </c:pt>
                <c:pt idx="713">
                  <c:v>44006</c:v>
                </c:pt>
                <c:pt idx="714">
                  <c:v>44007</c:v>
                </c:pt>
                <c:pt idx="715">
                  <c:v>44008</c:v>
                </c:pt>
                <c:pt idx="716">
                  <c:v>44009</c:v>
                </c:pt>
                <c:pt idx="717">
                  <c:v>44010</c:v>
                </c:pt>
                <c:pt idx="718">
                  <c:v>44011</c:v>
                </c:pt>
                <c:pt idx="719">
                  <c:v>44012</c:v>
                </c:pt>
                <c:pt idx="720">
                  <c:v>44013</c:v>
                </c:pt>
                <c:pt idx="721">
                  <c:v>44014</c:v>
                </c:pt>
                <c:pt idx="722">
                  <c:v>44015</c:v>
                </c:pt>
                <c:pt idx="723">
                  <c:v>44016</c:v>
                </c:pt>
                <c:pt idx="724">
                  <c:v>44017</c:v>
                </c:pt>
                <c:pt idx="725">
                  <c:v>44018</c:v>
                </c:pt>
                <c:pt idx="726">
                  <c:v>44019</c:v>
                </c:pt>
                <c:pt idx="727">
                  <c:v>44020</c:v>
                </c:pt>
                <c:pt idx="728">
                  <c:v>44021</c:v>
                </c:pt>
                <c:pt idx="729">
                  <c:v>44022</c:v>
                </c:pt>
                <c:pt idx="730">
                  <c:v>44023</c:v>
                </c:pt>
                <c:pt idx="731">
                  <c:v>44024</c:v>
                </c:pt>
                <c:pt idx="732">
                  <c:v>44025</c:v>
                </c:pt>
                <c:pt idx="733">
                  <c:v>44026</c:v>
                </c:pt>
                <c:pt idx="734">
                  <c:v>44027</c:v>
                </c:pt>
                <c:pt idx="735">
                  <c:v>44028</c:v>
                </c:pt>
                <c:pt idx="736">
                  <c:v>44029</c:v>
                </c:pt>
                <c:pt idx="737">
                  <c:v>44030</c:v>
                </c:pt>
                <c:pt idx="738">
                  <c:v>44031</c:v>
                </c:pt>
                <c:pt idx="739">
                  <c:v>44032</c:v>
                </c:pt>
                <c:pt idx="740">
                  <c:v>44033</c:v>
                </c:pt>
                <c:pt idx="741">
                  <c:v>44034</c:v>
                </c:pt>
                <c:pt idx="742">
                  <c:v>44035</c:v>
                </c:pt>
                <c:pt idx="743">
                  <c:v>44036</c:v>
                </c:pt>
                <c:pt idx="744">
                  <c:v>44037</c:v>
                </c:pt>
                <c:pt idx="745">
                  <c:v>44038</c:v>
                </c:pt>
                <c:pt idx="746">
                  <c:v>44039</c:v>
                </c:pt>
                <c:pt idx="747">
                  <c:v>44040</c:v>
                </c:pt>
                <c:pt idx="748">
                  <c:v>44041</c:v>
                </c:pt>
                <c:pt idx="749">
                  <c:v>44042</c:v>
                </c:pt>
                <c:pt idx="750">
                  <c:v>44043</c:v>
                </c:pt>
                <c:pt idx="751">
                  <c:v>44044</c:v>
                </c:pt>
                <c:pt idx="752">
                  <c:v>44045</c:v>
                </c:pt>
                <c:pt idx="753">
                  <c:v>44046</c:v>
                </c:pt>
                <c:pt idx="754">
                  <c:v>44047</c:v>
                </c:pt>
                <c:pt idx="755">
                  <c:v>44048</c:v>
                </c:pt>
                <c:pt idx="756">
                  <c:v>44049</c:v>
                </c:pt>
                <c:pt idx="757">
                  <c:v>44050</c:v>
                </c:pt>
                <c:pt idx="758">
                  <c:v>44051</c:v>
                </c:pt>
                <c:pt idx="759">
                  <c:v>44052</c:v>
                </c:pt>
                <c:pt idx="760">
                  <c:v>44053</c:v>
                </c:pt>
                <c:pt idx="761">
                  <c:v>44054</c:v>
                </c:pt>
                <c:pt idx="762">
                  <c:v>44055</c:v>
                </c:pt>
                <c:pt idx="763">
                  <c:v>44056</c:v>
                </c:pt>
                <c:pt idx="764">
                  <c:v>44057</c:v>
                </c:pt>
                <c:pt idx="765">
                  <c:v>44058</c:v>
                </c:pt>
                <c:pt idx="766">
                  <c:v>44059</c:v>
                </c:pt>
                <c:pt idx="767">
                  <c:v>44060</c:v>
                </c:pt>
                <c:pt idx="768">
                  <c:v>44061</c:v>
                </c:pt>
                <c:pt idx="769">
                  <c:v>44062</c:v>
                </c:pt>
                <c:pt idx="770">
                  <c:v>44063</c:v>
                </c:pt>
                <c:pt idx="771">
                  <c:v>44064</c:v>
                </c:pt>
                <c:pt idx="772">
                  <c:v>44065</c:v>
                </c:pt>
                <c:pt idx="773">
                  <c:v>44066</c:v>
                </c:pt>
                <c:pt idx="774">
                  <c:v>44067</c:v>
                </c:pt>
                <c:pt idx="775">
                  <c:v>44068</c:v>
                </c:pt>
                <c:pt idx="776">
                  <c:v>44069</c:v>
                </c:pt>
                <c:pt idx="777">
                  <c:v>44070</c:v>
                </c:pt>
                <c:pt idx="778">
                  <c:v>44071</c:v>
                </c:pt>
                <c:pt idx="779">
                  <c:v>44072</c:v>
                </c:pt>
                <c:pt idx="780">
                  <c:v>44073</c:v>
                </c:pt>
                <c:pt idx="781">
                  <c:v>44074</c:v>
                </c:pt>
                <c:pt idx="782">
                  <c:v>44075</c:v>
                </c:pt>
                <c:pt idx="783">
                  <c:v>44076</c:v>
                </c:pt>
                <c:pt idx="784">
                  <c:v>44077</c:v>
                </c:pt>
                <c:pt idx="785">
                  <c:v>44078</c:v>
                </c:pt>
                <c:pt idx="786">
                  <c:v>44079</c:v>
                </c:pt>
                <c:pt idx="787">
                  <c:v>44080</c:v>
                </c:pt>
                <c:pt idx="788">
                  <c:v>44081</c:v>
                </c:pt>
                <c:pt idx="789">
                  <c:v>44082</c:v>
                </c:pt>
                <c:pt idx="790">
                  <c:v>44083</c:v>
                </c:pt>
                <c:pt idx="791">
                  <c:v>44084</c:v>
                </c:pt>
                <c:pt idx="792">
                  <c:v>44085</c:v>
                </c:pt>
                <c:pt idx="793">
                  <c:v>44086</c:v>
                </c:pt>
                <c:pt idx="794">
                  <c:v>44087</c:v>
                </c:pt>
                <c:pt idx="795">
                  <c:v>44088</c:v>
                </c:pt>
                <c:pt idx="796">
                  <c:v>44089</c:v>
                </c:pt>
                <c:pt idx="797">
                  <c:v>44090</c:v>
                </c:pt>
                <c:pt idx="798">
                  <c:v>44091</c:v>
                </c:pt>
                <c:pt idx="799">
                  <c:v>44092</c:v>
                </c:pt>
                <c:pt idx="800">
                  <c:v>44093</c:v>
                </c:pt>
                <c:pt idx="801">
                  <c:v>44094</c:v>
                </c:pt>
                <c:pt idx="802">
                  <c:v>44095</c:v>
                </c:pt>
                <c:pt idx="803">
                  <c:v>44096</c:v>
                </c:pt>
                <c:pt idx="804">
                  <c:v>44097</c:v>
                </c:pt>
                <c:pt idx="805">
                  <c:v>44098</c:v>
                </c:pt>
                <c:pt idx="806">
                  <c:v>44099</c:v>
                </c:pt>
                <c:pt idx="807">
                  <c:v>44100</c:v>
                </c:pt>
                <c:pt idx="808">
                  <c:v>44101</c:v>
                </c:pt>
                <c:pt idx="809">
                  <c:v>44102</c:v>
                </c:pt>
                <c:pt idx="810">
                  <c:v>44103</c:v>
                </c:pt>
                <c:pt idx="811">
                  <c:v>44104</c:v>
                </c:pt>
                <c:pt idx="812">
                  <c:v>44105</c:v>
                </c:pt>
                <c:pt idx="813">
                  <c:v>44106</c:v>
                </c:pt>
                <c:pt idx="814">
                  <c:v>44107</c:v>
                </c:pt>
                <c:pt idx="815">
                  <c:v>44108</c:v>
                </c:pt>
                <c:pt idx="816">
                  <c:v>44109</c:v>
                </c:pt>
                <c:pt idx="817">
                  <c:v>44110</c:v>
                </c:pt>
                <c:pt idx="818">
                  <c:v>44111</c:v>
                </c:pt>
                <c:pt idx="819">
                  <c:v>44112</c:v>
                </c:pt>
                <c:pt idx="820">
                  <c:v>44113</c:v>
                </c:pt>
                <c:pt idx="821">
                  <c:v>44114</c:v>
                </c:pt>
                <c:pt idx="822">
                  <c:v>44115</c:v>
                </c:pt>
                <c:pt idx="823">
                  <c:v>44116</c:v>
                </c:pt>
                <c:pt idx="824">
                  <c:v>44117</c:v>
                </c:pt>
                <c:pt idx="825">
                  <c:v>44118</c:v>
                </c:pt>
                <c:pt idx="826">
                  <c:v>44119</c:v>
                </c:pt>
                <c:pt idx="827">
                  <c:v>44120</c:v>
                </c:pt>
                <c:pt idx="828">
                  <c:v>44121</c:v>
                </c:pt>
                <c:pt idx="829">
                  <c:v>44122</c:v>
                </c:pt>
                <c:pt idx="830">
                  <c:v>44123</c:v>
                </c:pt>
                <c:pt idx="831">
                  <c:v>44124</c:v>
                </c:pt>
                <c:pt idx="832">
                  <c:v>44125</c:v>
                </c:pt>
                <c:pt idx="833">
                  <c:v>44126</c:v>
                </c:pt>
                <c:pt idx="834">
                  <c:v>44127</c:v>
                </c:pt>
                <c:pt idx="835">
                  <c:v>44128</c:v>
                </c:pt>
                <c:pt idx="836">
                  <c:v>44129</c:v>
                </c:pt>
                <c:pt idx="837">
                  <c:v>44130</c:v>
                </c:pt>
                <c:pt idx="838">
                  <c:v>44131</c:v>
                </c:pt>
                <c:pt idx="839">
                  <c:v>44132</c:v>
                </c:pt>
                <c:pt idx="840">
                  <c:v>44133</c:v>
                </c:pt>
                <c:pt idx="841">
                  <c:v>44134</c:v>
                </c:pt>
                <c:pt idx="842">
                  <c:v>44135</c:v>
                </c:pt>
                <c:pt idx="843">
                  <c:v>44136</c:v>
                </c:pt>
                <c:pt idx="844">
                  <c:v>44137</c:v>
                </c:pt>
                <c:pt idx="845">
                  <c:v>44138</c:v>
                </c:pt>
                <c:pt idx="846">
                  <c:v>44139</c:v>
                </c:pt>
                <c:pt idx="847">
                  <c:v>44140</c:v>
                </c:pt>
                <c:pt idx="848">
                  <c:v>44141</c:v>
                </c:pt>
                <c:pt idx="849">
                  <c:v>44142</c:v>
                </c:pt>
                <c:pt idx="850">
                  <c:v>44143</c:v>
                </c:pt>
                <c:pt idx="851">
                  <c:v>44144</c:v>
                </c:pt>
                <c:pt idx="852">
                  <c:v>44145</c:v>
                </c:pt>
                <c:pt idx="853">
                  <c:v>44146</c:v>
                </c:pt>
                <c:pt idx="854">
                  <c:v>44147</c:v>
                </c:pt>
                <c:pt idx="855">
                  <c:v>44148</c:v>
                </c:pt>
                <c:pt idx="856">
                  <c:v>44149</c:v>
                </c:pt>
                <c:pt idx="857">
                  <c:v>44150</c:v>
                </c:pt>
                <c:pt idx="858">
                  <c:v>44151</c:v>
                </c:pt>
                <c:pt idx="859">
                  <c:v>44152</c:v>
                </c:pt>
                <c:pt idx="860">
                  <c:v>44153</c:v>
                </c:pt>
                <c:pt idx="861">
                  <c:v>44154</c:v>
                </c:pt>
                <c:pt idx="862">
                  <c:v>44155</c:v>
                </c:pt>
                <c:pt idx="863">
                  <c:v>44156</c:v>
                </c:pt>
                <c:pt idx="864">
                  <c:v>44157</c:v>
                </c:pt>
                <c:pt idx="865">
                  <c:v>44158</c:v>
                </c:pt>
                <c:pt idx="866">
                  <c:v>44159</c:v>
                </c:pt>
                <c:pt idx="867">
                  <c:v>44160</c:v>
                </c:pt>
                <c:pt idx="868">
                  <c:v>44161</c:v>
                </c:pt>
                <c:pt idx="869">
                  <c:v>44162</c:v>
                </c:pt>
                <c:pt idx="870">
                  <c:v>44163</c:v>
                </c:pt>
                <c:pt idx="871">
                  <c:v>44164</c:v>
                </c:pt>
                <c:pt idx="872">
                  <c:v>44165</c:v>
                </c:pt>
                <c:pt idx="873">
                  <c:v>44166</c:v>
                </c:pt>
                <c:pt idx="874">
                  <c:v>44167</c:v>
                </c:pt>
                <c:pt idx="875">
                  <c:v>44168</c:v>
                </c:pt>
                <c:pt idx="876">
                  <c:v>44169</c:v>
                </c:pt>
                <c:pt idx="877">
                  <c:v>44170</c:v>
                </c:pt>
                <c:pt idx="878">
                  <c:v>44171</c:v>
                </c:pt>
                <c:pt idx="879">
                  <c:v>44172</c:v>
                </c:pt>
                <c:pt idx="880">
                  <c:v>44173</c:v>
                </c:pt>
                <c:pt idx="881">
                  <c:v>44174</c:v>
                </c:pt>
                <c:pt idx="882">
                  <c:v>44175</c:v>
                </c:pt>
                <c:pt idx="883">
                  <c:v>44176</c:v>
                </c:pt>
                <c:pt idx="884">
                  <c:v>44177</c:v>
                </c:pt>
                <c:pt idx="885">
                  <c:v>44178</c:v>
                </c:pt>
                <c:pt idx="886">
                  <c:v>44179</c:v>
                </c:pt>
                <c:pt idx="887">
                  <c:v>44180</c:v>
                </c:pt>
                <c:pt idx="888">
                  <c:v>44181</c:v>
                </c:pt>
                <c:pt idx="889">
                  <c:v>44182</c:v>
                </c:pt>
                <c:pt idx="890">
                  <c:v>44183</c:v>
                </c:pt>
                <c:pt idx="891">
                  <c:v>44184</c:v>
                </c:pt>
                <c:pt idx="892">
                  <c:v>44185</c:v>
                </c:pt>
                <c:pt idx="893">
                  <c:v>44186</c:v>
                </c:pt>
                <c:pt idx="894">
                  <c:v>44187</c:v>
                </c:pt>
                <c:pt idx="895">
                  <c:v>44188</c:v>
                </c:pt>
                <c:pt idx="896">
                  <c:v>44189</c:v>
                </c:pt>
                <c:pt idx="897">
                  <c:v>44190</c:v>
                </c:pt>
                <c:pt idx="898">
                  <c:v>44191</c:v>
                </c:pt>
                <c:pt idx="899">
                  <c:v>44192</c:v>
                </c:pt>
                <c:pt idx="900">
                  <c:v>44193</c:v>
                </c:pt>
                <c:pt idx="901">
                  <c:v>44194</c:v>
                </c:pt>
                <c:pt idx="902">
                  <c:v>44195</c:v>
                </c:pt>
                <c:pt idx="903">
                  <c:v>44196</c:v>
                </c:pt>
                <c:pt idx="904">
                  <c:v>44197</c:v>
                </c:pt>
                <c:pt idx="905">
                  <c:v>44198</c:v>
                </c:pt>
                <c:pt idx="906">
                  <c:v>44199</c:v>
                </c:pt>
                <c:pt idx="907">
                  <c:v>44200</c:v>
                </c:pt>
                <c:pt idx="908">
                  <c:v>44201</c:v>
                </c:pt>
                <c:pt idx="909">
                  <c:v>44202</c:v>
                </c:pt>
                <c:pt idx="910">
                  <c:v>44203</c:v>
                </c:pt>
                <c:pt idx="911">
                  <c:v>44204</c:v>
                </c:pt>
                <c:pt idx="912">
                  <c:v>44205</c:v>
                </c:pt>
                <c:pt idx="913">
                  <c:v>44206</c:v>
                </c:pt>
                <c:pt idx="914">
                  <c:v>44207</c:v>
                </c:pt>
                <c:pt idx="915">
                  <c:v>44208</c:v>
                </c:pt>
                <c:pt idx="916">
                  <c:v>44209</c:v>
                </c:pt>
                <c:pt idx="917">
                  <c:v>44210</c:v>
                </c:pt>
                <c:pt idx="918">
                  <c:v>44211</c:v>
                </c:pt>
                <c:pt idx="919">
                  <c:v>44212</c:v>
                </c:pt>
                <c:pt idx="920">
                  <c:v>44213</c:v>
                </c:pt>
                <c:pt idx="921">
                  <c:v>44214</c:v>
                </c:pt>
                <c:pt idx="922">
                  <c:v>44215</c:v>
                </c:pt>
                <c:pt idx="923">
                  <c:v>44216</c:v>
                </c:pt>
                <c:pt idx="924">
                  <c:v>44217</c:v>
                </c:pt>
                <c:pt idx="925">
                  <c:v>44218</c:v>
                </c:pt>
                <c:pt idx="926">
                  <c:v>44219</c:v>
                </c:pt>
                <c:pt idx="927">
                  <c:v>44220</c:v>
                </c:pt>
                <c:pt idx="928">
                  <c:v>44221</c:v>
                </c:pt>
                <c:pt idx="929">
                  <c:v>44222</c:v>
                </c:pt>
                <c:pt idx="930">
                  <c:v>44223</c:v>
                </c:pt>
                <c:pt idx="931">
                  <c:v>44224</c:v>
                </c:pt>
                <c:pt idx="932">
                  <c:v>44225</c:v>
                </c:pt>
                <c:pt idx="933">
                  <c:v>44226</c:v>
                </c:pt>
                <c:pt idx="934">
                  <c:v>44227</c:v>
                </c:pt>
                <c:pt idx="935">
                  <c:v>44228</c:v>
                </c:pt>
                <c:pt idx="936">
                  <c:v>44229</c:v>
                </c:pt>
                <c:pt idx="937">
                  <c:v>44230</c:v>
                </c:pt>
                <c:pt idx="938">
                  <c:v>44231</c:v>
                </c:pt>
                <c:pt idx="939">
                  <c:v>44232</c:v>
                </c:pt>
                <c:pt idx="940">
                  <c:v>44233</c:v>
                </c:pt>
                <c:pt idx="941">
                  <c:v>44234</c:v>
                </c:pt>
                <c:pt idx="942">
                  <c:v>44235</c:v>
                </c:pt>
                <c:pt idx="943">
                  <c:v>44236</c:v>
                </c:pt>
                <c:pt idx="944">
                  <c:v>44237</c:v>
                </c:pt>
                <c:pt idx="945">
                  <c:v>44238</c:v>
                </c:pt>
                <c:pt idx="946">
                  <c:v>44239</c:v>
                </c:pt>
                <c:pt idx="947">
                  <c:v>44240</c:v>
                </c:pt>
                <c:pt idx="948">
                  <c:v>44241</c:v>
                </c:pt>
                <c:pt idx="949">
                  <c:v>44242</c:v>
                </c:pt>
                <c:pt idx="950">
                  <c:v>44243</c:v>
                </c:pt>
                <c:pt idx="951">
                  <c:v>44244</c:v>
                </c:pt>
                <c:pt idx="952">
                  <c:v>44245</c:v>
                </c:pt>
                <c:pt idx="953">
                  <c:v>44246</c:v>
                </c:pt>
                <c:pt idx="954">
                  <c:v>44247</c:v>
                </c:pt>
                <c:pt idx="955">
                  <c:v>44248</c:v>
                </c:pt>
                <c:pt idx="956">
                  <c:v>44249</c:v>
                </c:pt>
                <c:pt idx="957">
                  <c:v>44250</c:v>
                </c:pt>
                <c:pt idx="958">
                  <c:v>44251</c:v>
                </c:pt>
                <c:pt idx="959">
                  <c:v>44252</c:v>
                </c:pt>
                <c:pt idx="960">
                  <c:v>44253</c:v>
                </c:pt>
                <c:pt idx="961">
                  <c:v>44254</c:v>
                </c:pt>
                <c:pt idx="962">
                  <c:v>44255</c:v>
                </c:pt>
                <c:pt idx="963">
                  <c:v>44256</c:v>
                </c:pt>
                <c:pt idx="964">
                  <c:v>44257</c:v>
                </c:pt>
                <c:pt idx="965">
                  <c:v>44258</c:v>
                </c:pt>
                <c:pt idx="966">
                  <c:v>44259</c:v>
                </c:pt>
                <c:pt idx="967">
                  <c:v>44260</c:v>
                </c:pt>
                <c:pt idx="968">
                  <c:v>44261</c:v>
                </c:pt>
                <c:pt idx="969">
                  <c:v>44262</c:v>
                </c:pt>
                <c:pt idx="970">
                  <c:v>44263</c:v>
                </c:pt>
                <c:pt idx="971">
                  <c:v>44264</c:v>
                </c:pt>
                <c:pt idx="972">
                  <c:v>44265</c:v>
                </c:pt>
                <c:pt idx="973">
                  <c:v>44266</c:v>
                </c:pt>
                <c:pt idx="974">
                  <c:v>44267</c:v>
                </c:pt>
                <c:pt idx="975">
                  <c:v>44268</c:v>
                </c:pt>
                <c:pt idx="976">
                  <c:v>44269</c:v>
                </c:pt>
                <c:pt idx="977">
                  <c:v>44270</c:v>
                </c:pt>
                <c:pt idx="978">
                  <c:v>44271</c:v>
                </c:pt>
                <c:pt idx="979">
                  <c:v>44272</c:v>
                </c:pt>
                <c:pt idx="980">
                  <c:v>44273</c:v>
                </c:pt>
                <c:pt idx="981">
                  <c:v>44274</c:v>
                </c:pt>
                <c:pt idx="982">
                  <c:v>44275</c:v>
                </c:pt>
                <c:pt idx="983">
                  <c:v>44276</c:v>
                </c:pt>
                <c:pt idx="984">
                  <c:v>44277</c:v>
                </c:pt>
                <c:pt idx="985">
                  <c:v>44278</c:v>
                </c:pt>
                <c:pt idx="986">
                  <c:v>44279</c:v>
                </c:pt>
                <c:pt idx="987">
                  <c:v>44280</c:v>
                </c:pt>
                <c:pt idx="988">
                  <c:v>44281</c:v>
                </c:pt>
                <c:pt idx="989">
                  <c:v>44282</c:v>
                </c:pt>
                <c:pt idx="990">
                  <c:v>44283</c:v>
                </c:pt>
                <c:pt idx="991">
                  <c:v>44284</c:v>
                </c:pt>
                <c:pt idx="992">
                  <c:v>44285</c:v>
                </c:pt>
                <c:pt idx="993">
                  <c:v>44286</c:v>
                </c:pt>
                <c:pt idx="994">
                  <c:v>44287</c:v>
                </c:pt>
                <c:pt idx="995">
                  <c:v>44288</c:v>
                </c:pt>
                <c:pt idx="996">
                  <c:v>44289</c:v>
                </c:pt>
                <c:pt idx="997">
                  <c:v>44290</c:v>
                </c:pt>
                <c:pt idx="998">
                  <c:v>44291</c:v>
                </c:pt>
                <c:pt idx="999">
                  <c:v>44292</c:v>
                </c:pt>
                <c:pt idx="1000">
                  <c:v>44293</c:v>
                </c:pt>
                <c:pt idx="1001">
                  <c:v>44294</c:v>
                </c:pt>
                <c:pt idx="1002">
                  <c:v>44295</c:v>
                </c:pt>
                <c:pt idx="1003">
                  <c:v>44296</c:v>
                </c:pt>
                <c:pt idx="1004">
                  <c:v>44297</c:v>
                </c:pt>
                <c:pt idx="1005">
                  <c:v>44298</c:v>
                </c:pt>
                <c:pt idx="1006">
                  <c:v>44299</c:v>
                </c:pt>
                <c:pt idx="1007">
                  <c:v>44300</c:v>
                </c:pt>
                <c:pt idx="1008">
                  <c:v>44301</c:v>
                </c:pt>
                <c:pt idx="1009">
                  <c:v>44302</c:v>
                </c:pt>
                <c:pt idx="1010">
                  <c:v>44303</c:v>
                </c:pt>
                <c:pt idx="1011">
                  <c:v>44304</c:v>
                </c:pt>
                <c:pt idx="1012">
                  <c:v>44305</c:v>
                </c:pt>
                <c:pt idx="1013">
                  <c:v>44306</c:v>
                </c:pt>
                <c:pt idx="1014">
                  <c:v>44307</c:v>
                </c:pt>
                <c:pt idx="1015">
                  <c:v>44308</c:v>
                </c:pt>
                <c:pt idx="1016">
                  <c:v>44309</c:v>
                </c:pt>
                <c:pt idx="1017">
                  <c:v>44310</c:v>
                </c:pt>
                <c:pt idx="1018">
                  <c:v>44311</c:v>
                </c:pt>
                <c:pt idx="1019">
                  <c:v>44312</c:v>
                </c:pt>
                <c:pt idx="1020">
                  <c:v>44313</c:v>
                </c:pt>
                <c:pt idx="1021">
                  <c:v>44314</c:v>
                </c:pt>
                <c:pt idx="1022">
                  <c:v>44315</c:v>
                </c:pt>
                <c:pt idx="1023">
                  <c:v>44316</c:v>
                </c:pt>
                <c:pt idx="1024">
                  <c:v>44317</c:v>
                </c:pt>
                <c:pt idx="1025">
                  <c:v>44318</c:v>
                </c:pt>
                <c:pt idx="1026">
                  <c:v>44319</c:v>
                </c:pt>
                <c:pt idx="1027">
                  <c:v>44320</c:v>
                </c:pt>
                <c:pt idx="1028">
                  <c:v>44321</c:v>
                </c:pt>
                <c:pt idx="1029">
                  <c:v>44322</c:v>
                </c:pt>
                <c:pt idx="1030">
                  <c:v>44323</c:v>
                </c:pt>
                <c:pt idx="1031">
                  <c:v>44324</c:v>
                </c:pt>
                <c:pt idx="1032">
                  <c:v>44325</c:v>
                </c:pt>
                <c:pt idx="1033">
                  <c:v>44326</c:v>
                </c:pt>
                <c:pt idx="1034">
                  <c:v>44327</c:v>
                </c:pt>
                <c:pt idx="1035">
                  <c:v>44328</c:v>
                </c:pt>
                <c:pt idx="1036">
                  <c:v>44329</c:v>
                </c:pt>
                <c:pt idx="1037">
                  <c:v>44330</c:v>
                </c:pt>
                <c:pt idx="1038">
                  <c:v>44331</c:v>
                </c:pt>
                <c:pt idx="1039">
                  <c:v>44332</c:v>
                </c:pt>
                <c:pt idx="1040">
                  <c:v>44333</c:v>
                </c:pt>
                <c:pt idx="1041">
                  <c:v>44334</c:v>
                </c:pt>
                <c:pt idx="1042">
                  <c:v>44335</c:v>
                </c:pt>
                <c:pt idx="1043">
                  <c:v>44336</c:v>
                </c:pt>
                <c:pt idx="1044">
                  <c:v>44337</c:v>
                </c:pt>
                <c:pt idx="1045">
                  <c:v>44338</c:v>
                </c:pt>
                <c:pt idx="1046">
                  <c:v>44339</c:v>
                </c:pt>
                <c:pt idx="1047">
                  <c:v>44340</c:v>
                </c:pt>
                <c:pt idx="1048">
                  <c:v>44341</c:v>
                </c:pt>
                <c:pt idx="1049">
                  <c:v>44342</c:v>
                </c:pt>
                <c:pt idx="1050">
                  <c:v>44343</c:v>
                </c:pt>
                <c:pt idx="1051">
                  <c:v>44344</c:v>
                </c:pt>
                <c:pt idx="1052">
                  <c:v>44345</c:v>
                </c:pt>
                <c:pt idx="1053">
                  <c:v>44346</c:v>
                </c:pt>
                <c:pt idx="1054">
                  <c:v>44347</c:v>
                </c:pt>
                <c:pt idx="1055">
                  <c:v>44348</c:v>
                </c:pt>
                <c:pt idx="1056">
                  <c:v>44349</c:v>
                </c:pt>
                <c:pt idx="1057">
                  <c:v>44350</c:v>
                </c:pt>
                <c:pt idx="1058">
                  <c:v>44351</c:v>
                </c:pt>
                <c:pt idx="1059">
                  <c:v>44352</c:v>
                </c:pt>
                <c:pt idx="1060">
                  <c:v>44353</c:v>
                </c:pt>
                <c:pt idx="1061">
                  <c:v>44354</c:v>
                </c:pt>
                <c:pt idx="1062">
                  <c:v>44355</c:v>
                </c:pt>
                <c:pt idx="1063">
                  <c:v>44356</c:v>
                </c:pt>
                <c:pt idx="1064">
                  <c:v>44357</c:v>
                </c:pt>
                <c:pt idx="1065">
                  <c:v>44358</c:v>
                </c:pt>
                <c:pt idx="1066">
                  <c:v>44359</c:v>
                </c:pt>
                <c:pt idx="1067">
                  <c:v>44360</c:v>
                </c:pt>
                <c:pt idx="1068">
                  <c:v>44361</c:v>
                </c:pt>
                <c:pt idx="1069">
                  <c:v>44362</c:v>
                </c:pt>
                <c:pt idx="1070">
                  <c:v>44363</c:v>
                </c:pt>
                <c:pt idx="1071">
                  <c:v>44364</c:v>
                </c:pt>
                <c:pt idx="1072">
                  <c:v>44365</c:v>
                </c:pt>
                <c:pt idx="1073">
                  <c:v>44366</c:v>
                </c:pt>
                <c:pt idx="1074">
                  <c:v>44367</c:v>
                </c:pt>
                <c:pt idx="1075">
                  <c:v>44368</c:v>
                </c:pt>
                <c:pt idx="1076">
                  <c:v>44369</c:v>
                </c:pt>
                <c:pt idx="1077">
                  <c:v>44370</c:v>
                </c:pt>
                <c:pt idx="1078">
                  <c:v>44371</c:v>
                </c:pt>
                <c:pt idx="1079">
                  <c:v>44372</c:v>
                </c:pt>
                <c:pt idx="1080">
                  <c:v>44373</c:v>
                </c:pt>
                <c:pt idx="1081">
                  <c:v>44374</c:v>
                </c:pt>
                <c:pt idx="1082">
                  <c:v>44375</c:v>
                </c:pt>
                <c:pt idx="1083">
                  <c:v>44376</c:v>
                </c:pt>
                <c:pt idx="1084">
                  <c:v>44377</c:v>
                </c:pt>
                <c:pt idx="1085">
                  <c:v>44378</c:v>
                </c:pt>
                <c:pt idx="1086">
                  <c:v>44379</c:v>
                </c:pt>
                <c:pt idx="1087">
                  <c:v>44380</c:v>
                </c:pt>
                <c:pt idx="1088">
                  <c:v>44381</c:v>
                </c:pt>
                <c:pt idx="1089">
                  <c:v>44382</c:v>
                </c:pt>
                <c:pt idx="1090">
                  <c:v>44383</c:v>
                </c:pt>
                <c:pt idx="1091">
                  <c:v>44384</c:v>
                </c:pt>
                <c:pt idx="1092">
                  <c:v>44385</c:v>
                </c:pt>
                <c:pt idx="1093">
                  <c:v>44386</c:v>
                </c:pt>
                <c:pt idx="1094">
                  <c:v>44387</c:v>
                </c:pt>
                <c:pt idx="1095">
                  <c:v>44388</c:v>
                </c:pt>
                <c:pt idx="1096">
                  <c:v>44389</c:v>
                </c:pt>
                <c:pt idx="1097">
                  <c:v>44390</c:v>
                </c:pt>
                <c:pt idx="1098">
                  <c:v>44391</c:v>
                </c:pt>
                <c:pt idx="1099">
                  <c:v>44392</c:v>
                </c:pt>
                <c:pt idx="1100">
                  <c:v>44393</c:v>
                </c:pt>
                <c:pt idx="1101">
                  <c:v>44394</c:v>
                </c:pt>
                <c:pt idx="1102">
                  <c:v>44395</c:v>
                </c:pt>
                <c:pt idx="1103">
                  <c:v>44396</c:v>
                </c:pt>
                <c:pt idx="1104">
                  <c:v>44397</c:v>
                </c:pt>
                <c:pt idx="1105">
                  <c:v>44398</c:v>
                </c:pt>
                <c:pt idx="1106">
                  <c:v>44399</c:v>
                </c:pt>
                <c:pt idx="1107">
                  <c:v>44400</c:v>
                </c:pt>
                <c:pt idx="1108">
                  <c:v>44401</c:v>
                </c:pt>
                <c:pt idx="1109">
                  <c:v>44402</c:v>
                </c:pt>
                <c:pt idx="1110">
                  <c:v>44403</c:v>
                </c:pt>
                <c:pt idx="1111">
                  <c:v>44404</c:v>
                </c:pt>
                <c:pt idx="1112">
                  <c:v>44405</c:v>
                </c:pt>
                <c:pt idx="1113">
                  <c:v>44406</c:v>
                </c:pt>
                <c:pt idx="1114">
                  <c:v>44407</c:v>
                </c:pt>
                <c:pt idx="1115">
                  <c:v>44408</c:v>
                </c:pt>
                <c:pt idx="1116">
                  <c:v>44409</c:v>
                </c:pt>
                <c:pt idx="1117">
                  <c:v>44410</c:v>
                </c:pt>
                <c:pt idx="1118">
                  <c:v>44411</c:v>
                </c:pt>
                <c:pt idx="1119">
                  <c:v>44412</c:v>
                </c:pt>
                <c:pt idx="1120">
                  <c:v>44413</c:v>
                </c:pt>
                <c:pt idx="1121">
                  <c:v>44414</c:v>
                </c:pt>
                <c:pt idx="1122">
                  <c:v>44415</c:v>
                </c:pt>
                <c:pt idx="1123">
                  <c:v>44416</c:v>
                </c:pt>
                <c:pt idx="1124">
                  <c:v>44417</c:v>
                </c:pt>
                <c:pt idx="1125">
                  <c:v>44418</c:v>
                </c:pt>
                <c:pt idx="1126">
                  <c:v>44419</c:v>
                </c:pt>
                <c:pt idx="1127">
                  <c:v>44420</c:v>
                </c:pt>
                <c:pt idx="1128">
                  <c:v>44421</c:v>
                </c:pt>
                <c:pt idx="1129">
                  <c:v>44422</c:v>
                </c:pt>
                <c:pt idx="1130">
                  <c:v>44423</c:v>
                </c:pt>
                <c:pt idx="1131">
                  <c:v>44424</c:v>
                </c:pt>
                <c:pt idx="1132">
                  <c:v>44425</c:v>
                </c:pt>
                <c:pt idx="1133">
                  <c:v>44426</c:v>
                </c:pt>
                <c:pt idx="1134">
                  <c:v>44427</c:v>
                </c:pt>
                <c:pt idx="1135">
                  <c:v>44428</c:v>
                </c:pt>
                <c:pt idx="1136">
                  <c:v>44429</c:v>
                </c:pt>
                <c:pt idx="1137">
                  <c:v>44430</c:v>
                </c:pt>
                <c:pt idx="1138">
                  <c:v>44431</c:v>
                </c:pt>
                <c:pt idx="1139">
                  <c:v>44432</c:v>
                </c:pt>
                <c:pt idx="1140">
                  <c:v>44433</c:v>
                </c:pt>
                <c:pt idx="1141">
                  <c:v>44434</c:v>
                </c:pt>
                <c:pt idx="1142">
                  <c:v>44435</c:v>
                </c:pt>
                <c:pt idx="1143">
                  <c:v>44436</c:v>
                </c:pt>
                <c:pt idx="1144">
                  <c:v>44437</c:v>
                </c:pt>
                <c:pt idx="1145">
                  <c:v>44438</c:v>
                </c:pt>
                <c:pt idx="1146">
                  <c:v>44439</c:v>
                </c:pt>
                <c:pt idx="1147">
                  <c:v>44440</c:v>
                </c:pt>
                <c:pt idx="1148">
                  <c:v>44441</c:v>
                </c:pt>
                <c:pt idx="1149">
                  <c:v>44442</c:v>
                </c:pt>
                <c:pt idx="1150">
                  <c:v>44443</c:v>
                </c:pt>
                <c:pt idx="1151">
                  <c:v>44444</c:v>
                </c:pt>
                <c:pt idx="1152">
                  <c:v>44445</c:v>
                </c:pt>
                <c:pt idx="1153">
                  <c:v>44446</c:v>
                </c:pt>
                <c:pt idx="1154">
                  <c:v>44447</c:v>
                </c:pt>
                <c:pt idx="1155">
                  <c:v>44448</c:v>
                </c:pt>
                <c:pt idx="1156">
                  <c:v>44449</c:v>
                </c:pt>
                <c:pt idx="1157">
                  <c:v>44450</c:v>
                </c:pt>
                <c:pt idx="1158">
                  <c:v>44451</c:v>
                </c:pt>
                <c:pt idx="1159">
                  <c:v>44452</c:v>
                </c:pt>
                <c:pt idx="1160">
                  <c:v>44453</c:v>
                </c:pt>
                <c:pt idx="1161">
                  <c:v>44454</c:v>
                </c:pt>
                <c:pt idx="1162">
                  <c:v>44455</c:v>
                </c:pt>
                <c:pt idx="1163">
                  <c:v>44456</c:v>
                </c:pt>
                <c:pt idx="1164">
                  <c:v>44457</c:v>
                </c:pt>
                <c:pt idx="1165">
                  <c:v>44458</c:v>
                </c:pt>
                <c:pt idx="1166">
                  <c:v>44459</c:v>
                </c:pt>
                <c:pt idx="1167">
                  <c:v>44460</c:v>
                </c:pt>
                <c:pt idx="1168">
                  <c:v>44461</c:v>
                </c:pt>
                <c:pt idx="1169">
                  <c:v>44462</c:v>
                </c:pt>
                <c:pt idx="1170">
                  <c:v>44463</c:v>
                </c:pt>
                <c:pt idx="1171">
                  <c:v>44464</c:v>
                </c:pt>
                <c:pt idx="1172">
                  <c:v>44465</c:v>
                </c:pt>
                <c:pt idx="1173">
                  <c:v>44466</c:v>
                </c:pt>
                <c:pt idx="1174">
                  <c:v>44467</c:v>
                </c:pt>
                <c:pt idx="1175">
                  <c:v>44468</c:v>
                </c:pt>
                <c:pt idx="1176">
                  <c:v>44469</c:v>
                </c:pt>
                <c:pt idx="1177">
                  <c:v>44470</c:v>
                </c:pt>
                <c:pt idx="1178">
                  <c:v>44471</c:v>
                </c:pt>
                <c:pt idx="1179">
                  <c:v>44472</c:v>
                </c:pt>
                <c:pt idx="1180">
                  <c:v>44473</c:v>
                </c:pt>
                <c:pt idx="1181">
                  <c:v>44474</c:v>
                </c:pt>
                <c:pt idx="1182">
                  <c:v>44475</c:v>
                </c:pt>
                <c:pt idx="1183">
                  <c:v>44476</c:v>
                </c:pt>
                <c:pt idx="1184">
                  <c:v>44477</c:v>
                </c:pt>
                <c:pt idx="1185">
                  <c:v>44478</c:v>
                </c:pt>
                <c:pt idx="1186">
                  <c:v>44479</c:v>
                </c:pt>
                <c:pt idx="1187">
                  <c:v>44480</c:v>
                </c:pt>
                <c:pt idx="1188">
                  <c:v>44481</c:v>
                </c:pt>
                <c:pt idx="1189">
                  <c:v>44482</c:v>
                </c:pt>
                <c:pt idx="1190">
                  <c:v>44483</c:v>
                </c:pt>
                <c:pt idx="1191">
                  <c:v>44484</c:v>
                </c:pt>
                <c:pt idx="1192">
                  <c:v>44485</c:v>
                </c:pt>
                <c:pt idx="1193">
                  <c:v>44486</c:v>
                </c:pt>
                <c:pt idx="1194">
                  <c:v>44487</c:v>
                </c:pt>
                <c:pt idx="1195">
                  <c:v>44488</c:v>
                </c:pt>
                <c:pt idx="1196">
                  <c:v>44489</c:v>
                </c:pt>
                <c:pt idx="1197">
                  <c:v>44490</c:v>
                </c:pt>
                <c:pt idx="1198">
                  <c:v>44491</c:v>
                </c:pt>
                <c:pt idx="1199">
                  <c:v>44492</c:v>
                </c:pt>
                <c:pt idx="1200">
                  <c:v>44493</c:v>
                </c:pt>
                <c:pt idx="1201">
                  <c:v>44494</c:v>
                </c:pt>
                <c:pt idx="1202">
                  <c:v>44495</c:v>
                </c:pt>
                <c:pt idx="1203">
                  <c:v>44496</c:v>
                </c:pt>
                <c:pt idx="1204">
                  <c:v>44497</c:v>
                </c:pt>
                <c:pt idx="1205">
                  <c:v>44498</c:v>
                </c:pt>
                <c:pt idx="1206">
                  <c:v>44499</c:v>
                </c:pt>
                <c:pt idx="1207">
                  <c:v>44500</c:v>
                </c:pt>
                <c:pt idx="1208">
                  <c:v>44501</c:v>
                </c:pt>
                <c:pt idx="1209">
                  <c:v>44502</c:v>
                </c:pt>
                <c:pt idx="1210">
                  <c:v>44503</c:v>
                </c:pt>
                <c:pt idx="1211">
                  <c:v>44504</c:v>
                </c:pt>
                <c:pt idx="1212">
                  <c:v>44505</c:v>
                </c:pt>
                <c:pt idx="1213">
                  <c:v>44506</c:v>
                </c:pt>
                <c:pt idx="1214">
                  <c:v>44507</c:v>
                </c:pt>
                <c:pt idx="1215">
                  <c:v>44508</c:v>
                </c:pt>
                <c:pt idx="1216">
                  <c:v>44509</c:v>
                </c:pt>
                <c:pt idx="1217">
                  <c:v>44510</c:v>
                </c:pt>
                <c:pt idx="1218">
                  <c:v>44511</c:v>
                </c:pt>
                <c:pt idx="1219">
                  <c:v>44512</c:v>
                </c:pt>
                <c:pt idx="1220">
                  <c:v>44513</c:v>
                </c:pt>
                <c:pt idx="1221">
                  <c:v>44514</c:v>
                </c:pt>
                <c:pt idx="1222">
                  <c:v>44515</c:v>
                </c:pt>
                <c:pt idx="1223">
                  <c:v>44516</c:v>
                </c:pt>
                <c:pt idx="1224">
                  <c:v>44517</c:v>
                </c:pt>
                <c:pt idx="1225">
                  <c:v>44518</c:v>
                </c:pt>
                <c:pt idx="1226">
                  <c:v>44519</c:v>
                </c:pt>
                <c:pt idx="1227">
                  <c:v>44520</c:v>
                </c:pt>
                <c:pt idx="1228">
                  <c:v>44521</c:v>
                </c:pt>
                <c:pt idx="1229">
                  <c:v>44522</c:v>
                </c:pt>
                <c:pt idx="1230">
                  <c:v>44523</c:v>
                </c:pt>
                <c:pt idx="1231">
                  <c:v>44524</c:v>
                </c:pt>
                <c:pt idx="1232">
                  <c:v>44525</c:v>
                </c:pt>
                <c:pt idx="1233">
                  <c:v>44526</c:v>
                </c:pt>
                <c:pt idx="1234">
                  <c:v>44527</c:v>
                </c:pt>
                <c:pt idx="1235">
                  <c:v>44528</c:v>
                </c:pt>
                <c:pt idx="1236">
                  <c:v>44529</c:v>
                </c:pt>
                <c:pt idx="1237">
                  <c:v>44530</c:v>
                </c:pt>
                <c:pt idx="1238">
                  <c:v>44531</c:v>
                </c:pt>
                <c:pt idx="1239">
                  <c:v>44532</c:v>
                </c:pt>
                <c:pt idx="1240">
                  <c:v>44533</c:v>
                </c:pt>
                <c:pt idx="1241">
                  <c:v>44534</c:v>
                </c:pt>
                <c:pt idx="1242">
                  <c:v>44535</c:v>
                </c:pt>
                <c:pt idx="1243">
                  <c:v>44536</c:v>
                </c:pt>
                <c:pt idx="1244">
                  <c:v>44537</c:v>
                </c:pt>
                <c:pt idx="1245">
                  <c:v>44538</c:v>
                </c:pt>
                <c:pt idx="1246">
                  <c:v>44539</c:v>
                </c:pt>
                <c:pt idx="1247">
                  <c:v>44540</c:v>
                </c:pt>
                <c:pt idx="1248">
                  <c:v>44541</c:v>
                </c:pt>
                <c:pt idx="1249">
                  <c:v>44542</c:v>
                </c:pt>
                <c:pt idx="1250">
                  <c:v>44543</c:v>
                </c:pt>
                <c:pt idx="1251">
                  <c:v>44544</c:v>
                </c:pt>
                <c:pt idx="1252">
                  <c:v>44545</c:v>
                </c:pt>
                <c:pt idx="1253">
                  <c:v>44546</c:v>
                </c:pt>
                <c:pt idx="1254">
                  <c:v>44547</c:v>
                </c:pt>
                <c:pt idx="1255">
                  <c:v>44548</c:v>
                </c:pt>
                <c:pt idx="1256">
                  <c:v>44549</c:v>
                </c:pt>
                <c:pt idx="1257">
                  <c:v>44550</c:v>
                </c:pt>
                <c:pt idx="1258">
                  <c:v>44551</c:v>
                </c:pt>
                <c:pt idx="1259">
                  <c:v>44552</c:v>
                </c:pt>
                <c:pt idx="1260">
                  <c:v>44553</c:v>
                </c:pt>
                <c:pt idx="1261">
                  <c:v>44554</c:v>
                </c:pt>
                <c:pt idx="1262">
                  <c:v>44555</c:v>
                </c:pt>
                <c:pt idx="1263">
                  <c:v>44556</c:v>
                </c:pt>
                <c:pt idx="1264">
                  <c:v>44557</c:v>
                </c:pt>
                <c:pt idx="1265">
                  <c:v>44558</c:v>
                </c:pt>
                <c:pt idx="1266">
                  <c:v>44559</c:v>
                </c:pt>
                <c:pt idx="1267">
                  <c:v>44560</c:v>
                </c:pt>
                <c:pt idx="1268">
                  <c:v>44561</c:v>
                </c:pt>
                <c:pt idx="1269">
                  <c:v>44562</c:v>
                </c:pt>
                <c:pt idx="1270">
                  <c:v>44563</c:v>
                </c:pt>
                <c:pt idx="1271">
                  <c:v>44564</c:v>
                </c:pt>
                <c:pt idx="1272">
                  <c:v>44565</c:v>
                </c:pt>
                <c:pt idx="1273">
                  <c:v>44566</c:v>
                </c:pt>
                <c:pt idx="1274">
                  <c:v>44567</c:v>
                </c:pt>
                <c:pt idx="1275">
                  <c:v>44568</c:v>
                </c:pt>
                <c:pt idx="1276">
                  <c:v>44569</c:v>
                </c:pt>
                <c:pt idx="1277">
                  <c:v>44570</c:v>
                </c:pt>
                <c:pt idx="1278">
                  <c:v>44571</c:v>
                </c:pt>
                <c:pt idx="1279">
                  <c:v>44572</c:v>
                </c:pt>
                <c:pt idx="1280">
                  <c:v>44573</c:v>
                </c:pt>
                <c:pt idx="1281">
                  <c:v>44574</c:v>
                </c:pt>
                <c:pt idx="1282">
                  <c:v>44575</c:v>
                </c:pt>
                <c:pt idx="1283">
                  <c:v>44576</c:v>
                </c:pt>
                <c:pt idx="1284">
                  <c:v>44577</c:v>
                </c:pt>
                <c:pt idx="1285">
                  <c:v>44578</c:v>
                </c:pt>
                <c:pt idx="1286">
                  <c:v>44579</c:v>
                </c:pt>
                <c:pt idx="1287">
                  <c:v>44580</c:v>
                </c:pt>
                <c:pt idx="1288">
                  <c:v>44581</c:v>
                </c:pt>
                <c:pt idx="1289">
                  <c:v>44582</c:v>
                </c:pt>
                <c:pt idx="1290">
                  <c:v>44583</c:v>
                </c:pt>
                <c:pt idx="1291">
                  <c:v>44584</c:v>
                </c:pt>
                <c:pt idx="1292">
                  <c:v>44585</c:v>
                </c:pt>
                <c:pt idx="1293">
                  <c:v>44586</c:v>
                </c:pt>
                <c:pt idx="1294">
                  <c:v>44587</c:v>
                </c:pt>
                <c:pt idx="1295">
                  <c:v>44588</c:v>
                </c:pt>
                <c:pt idx="1296">
                  <c:v>44589</c:v>
                </c:pt>
                <c:pt idx="1297">
                  <c:v>44590</c:v>
                </c:pt>
                <c:pt idx="1298">
                  <c:v>44591</c:v>
                </c:pt>
                <c:pt idx="1299">
                  <c:v>44592</c:v>
                </c:pt>
                <c:pt idx="1300">
                  <c:v>44593</c:v>
                </c:pt>
                <c:pt idx="1301">
                  <c:v>44594</c:v>
                </c:pt>
                <c:pt idx="1302">
                  <c:v>44595</c:v>
                </c:pt>
                <c:pt idx="1303">
                  <c:v>44596</c:v>
                </c:pt>
                <c:pt idx="1304">
                  <c:v>44597</c:v>
                </c:pt>
                <c:pt idx="1305">
                  <c:v>44598</c:v>
                </c:pt>
                <c:pt idx="1306">
                  <c:v>44599</c:v>
                </c:pt>
                <c:pt idx="1307">
                  <c:v>44600</c:v>
                </c:pt>
                <c:pt idx="1308">
                  <c:v>44601</c:v>
                </c:pt>
                <c:pt idx="1309">
                  <c:v>44602</c:v>
                </c:pt>
                <c:pt idx="1310">
                  <c:v>44603</c:v>
                </c:pt>
                <c:pt idx="1311">
                  <c:v>44604</c:v>
                </c:pt>
                <c:pt idx="1312">
                  <c:v>44605</c:v>
                </c:pt>
                <c:pt idx="1313">
                  <c:v>44606</c:v>
                </c:pt>
                <c:pt idx="1314">
                  <c:v>44607</c:v>
                </c:pt>
                <c:pt idx="1315">
                  <c:v>44608</c:v>
                </c:pt>
                <c:pt idx="1316">
                  <c:v>44609</c:v>
                </c:pt>
                <c:pt idx="1317">
                  <c:v>44610</c:v>
                </c:pt>
                <c:pt idx="1318">
                  <c:v>44611</c:v>
                </c:pt>
                <c:pt idx="1319">
                  <c:v>44612</c:v>
                </c:pt>
                <c:pt idx="1320">
                  <c:v>44613</c:v>
                </c:pt>
                <c:pt idx="1321">
                  <c:v>44614</c:v>
                </c:pt>
                <c:pt idx="1322">
                  <c:v>44615</c:v>
                </c:pt>
                <c:pt idx="1323">
                  <c:v>44616</c:v>
                </c:pt>
                <c:pt idx="1324">
                  <c:v>44617</c:v>
                </c:pt>
                <c:pt idx="1325">
                  <c:v>44618</c:v>
                </c:pt>
                <c:pt idx="1326">
                  <c:v>44619</c:v>
                </c:pt>
                <c:pt idx="1327">
                  <c:v>44620</c:v>
                </c:pt>
              </c:numCache>
            </c:numRef>
          </c:cat>
          <c:val>
            <c:numRef>
              <c:f>'ACCU price metric'!$D$2:$D$1329</c:f>
              <c:numCache>
                <c:formatCode>General</c:formatCode>
                <c:ptCount val="1328"/>
                <c:pt idx="0">
                  <c:v>14.5</c:v>
                </c:pt>
                <c:pt idx="1">
                  <c:v>#N/A</c:v>
                </c:pt>
                <c:pt idx="2">
                  <c:v>#N/A</c:v>
                </c:pt>
                <c:pt idx="3">
                  <c:v>#N/A</c:v>
                </c:pt>
                <c:pt idx="4">
                  <c:v>#N/A</c:v>
                </c:pt>
                <c:pt idx="5">
                  <c:v>#N/A</c:v>
                </c:pt>
                <c:pt idx="6">
                  <c:v>#N/A</c:v>
                </c:pt>
                <c:pt idx="7">
                  <c:v>#N/A</c:v>
                </c:pt>
                <c:pt idx="8">
                  <c:v>15.25</c:v>
                </c:pt>
                <c:pt idx="9">
                  <c:v>#N/A</c:v>
                </c:pt>
                <c:pt idx="10">
                  <c:v>#N/A</c:v>
                </c:pt>
                <c:pt idx="11">
                  <c:v>#N/A</c:v>
                </c:pt>
                <c:pt idx="12">
                  <c:v>#N/A</c:v>
                </c:pt>
                <c:pt idx="13">
                  <c:v>#N/A</c:v>
                </c:pt>
                <c:pt idx="14">
                  <c:v>#N/A</c:v>
                </c:pt>
                <c:pt idx="15">
                  <c:v>#N/A</c:v>
                </c:pt>
                <c:pt idx="16">
                  <c:v>#N/A</c:v>
                </c:pt>
                <c:pt idx="17">
                  <c:v>15.07</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15.4</c:v>
                </c:pt>
                <c:pt idx="33">
                  <c:v>#N/A</c:v>
                </c:pt>
                <c:pt idx="34">
                  <c:v>#N/A</c:v>
                </c:pt>
                <c:pt idx="35">
                  <c:v>#N/A</c:v>
                </c:pt>
                <c:pt idx="36">
                  <c:v>#N/A</c:v>
                </c:pt>
                <c:pt idx="37">
                  <c:v>#N/A</c:v>
                </c:pt>
                <c:pt idx="38">
                  <c:v>#N/A</c:v>
                </c:pt>
                <c:pt idx="39">
                  <c:v>15.3</c:v>
                </c:pt>
                <c:pt idx="40">
                  <c:v>#N/A</c:v>
                </c:pt>
                <c:pt idx="41">
                  <c:v>#N/A</c:v>
                </c:pt>
                <c:pt idx="42">
                  <c:v>#N/A</c:v>
                </c:pt>
                <c:pt idx="43">
                  <c:v>#N/A</c:v>
                </c:pt>
                <c:pt idx="44">
                  <c:v>#N/A</c:v>
                </c:pt>
                <c:pt idx="45">
                  <c:v>#N/A</c:v>
                </c:pt>
                <c:pt idx="46">
                  <c:v>15.25</c:v>
                </c:pt>
                <c:pt idx="47">
                  <c:v>#N/A</c:v>
                </c:pt>
                <c:pt idx="48">
                  <c:v>#N/A</c:v>
                </c:pt>
                <c:pt idx="49">
                  <c:v>#N/A</c:v>
                </c:pt>
                <c:pt idx="50">
                  <c:v>#N/A</c:v>
                </c:pt>
                <c:pt idx="51">
                  <c:v>#N/A</c:v>
                </c:pt>
                <c:pt idx="52">
                  <c:v>#N/A</c:v>
                </c:pt>
                <c:pt idx="53">
                  <c:v>15.25</c:v>
                </c:pt>
                <c:pt idx="54">
                  <c:v>#N/A</c:v>
                </c:pt>
                <c:pt idx="55">
                  <c:v>#N/A</c:v>
                </c:pt>
                <c:pt idx="56">
                  <c:v>#N/A</c:v>
                </c:pt>
                <c:pt idx="57">
                  <c:v>#N/A</c:v>
                </c:pt>
                <c:pt idx="58">
                  <c:v>#N/A</c:v>
                </c:pt>
                <c:pt idx="59">
                  <c:v>#N/A</c:v>
                </c:pt>
                <c:pt idx="60">
                  <c:v>#N/A</c:v>
                </c:pt>
                <c:pt idx="61">
                  <c:v>#N/A</c:v>
                </c:pt>
                <c:pt idx="62">
                  <c:v>15.25</c:v>
                </c:pt>
                <c:pt idx="63">
                  <c:v>#N/A</c:v>
                </c:pt>
                <c:pt idx="64">
                  <c:v>#N/A</c:v>
                </c:pt>
                <c:pt idx="65">
                  <c:v>#N/A</c:v>
                </c:pt>
                <c:pt idx="66">
                  <c:v>#N/A</c:v>
                </c:pt>
                <c:pt idx="67">
                  <c:v>#N/A</c:v>
                </c:pt>
                <c:pt idx="68">
                  <c:v>#N/A</c:v>
                </c:pt>
                <c:pt idx="69">
                  <c:v>15.5</c:v>
                </c:pt>
                <c:pt idx="70">
                  <c:v>#N/A</c:v>
                </c:pt>
                <c:pt idx="71">
                  <c:v>#N/A</c:v>
                </c:pt>
                <c:pt idx="72">
                  <c:v>#N/A</c:v>
                </c:pt>
                <c:pt idx="73">
                  <c:v>#N/A</c:v>
                </c:pt>
                <c:pt idx="74">
                  <c:v>15.25</c:v>
                </c:pt>
                <c:pt idx="75">
                  <c:v>#N/A</c:v>
                </c:pt>
                <c:pt idx="76">
                  <c:v>#N/A</c:v>
                </c:pt>
                <c:pt idx="77">
                  <c:v>#N/A</c:v>
                </c:pt>
                <c:pt idx="78">
                  <c:v>#N/A</c:v>
                </c:pt>
                <c:pt idx="79">
                  <c:v>#N/A</c:v>
                </c:pt>
                <c:pt idx="80">
                  <c:v>#N/A</c:v>
                </c:pt>
                <c:pt idx="81">
                  <c:v>#N/A</c:v>
                </c:pt>
                <c:pt idx="82">
                  <c:v>15.25</c:v>
                </c:pt>
                <c:pt idx="83">
                  <c:v>#N/A</c:v>
                </c:pt>
                <c:pt idx="84">
                  <c:v>#N/A</c:v>
                </c:pt>
                <c:pt idx="85">
                  <c:v>#N/A</c:v>
                </c:pt>
                <c:pt idx="86">
                  <c:v>#N/A</c:v>
                </c:pt>
                <c:pt idx="87">
                  <c:v>#N/A</c:v>
                </c:pt>
                <c:pt idx="88">
                  <c:v>15.25</c:v>
                </c:pt>
                <c:pt idx="89">
                  <c:v>#N/A</c:v>
                </c:pt>
                <c:pt idx="90">
                  <c:v>#N/A</c:v>
                </c:pt>
                <c:pt idx="91">
                  <c:v>#N/A</c:v>
                </c:pt>
                <c:pt idx="92">
                  <c:v>#N/A</c:v>
                </c:pt>
                <c:pt idx="93">
                  <c:v>#N/A</c:v>
                </c:pt>
                <c:pt idx="94">
                  <c:v>#N/A</c:v>
                </c:pt>
                <c:pt idx="95">
                  <c:v>15.75</c:v>
                </c:pt>
                <c:pt idx="96">
                  <c:v>#N/A</c:v>
                </c:pt>
                <c:pt idx="97">
                  <c:v>#N/A</c:v>
                </c:pt>
                <c:pt idx="98">
                  <c:v>#N/A</c:v>
                </c:pt>
                <c:pt idx="99">
                  <c:v>#N/A</c:v>
                </c:pt>
                <c:pt idx="100">
                  <c:v>#N/A</c:v>
                </c:pt>
                <c:pt idx="101">
                  <c:v>#N/A</c:v>
                </c:pt>
                <c:pt idx="102">
                  <c:v>15.75</c:v>
                </c:pt>
                <c:pt idx="103">
                  <c:v>#N/A</c:v>
                </c:pt>
                <c:pt idx="104">
                  <c:v>#N/A</c:v>
                </c:pt>
                <c:pt idx="105">
                  <c:v>#N/A</c:v>
                </c:pt>
                <c:pt idx="106">
                  <c:v>#N/A</c:v>
                </c:pt>
                <c:pt idx="107">
                  <c:v>#N/A</c:v>
                </c:pt>
                <c:pt idx="108">
                  <c:v>#N/A</c:v>
                </c:pt>
                <c:pt idx="109">
                  <c:v>15.25</c:v>
                </c:pt>
                <c:pt idx="110">
                  <c:v>#N/A</c:v>
                </c:pt>
                <c:pt idx="111">
                  <c:v>#N/A</c:v>
                </c:pt>
                <c:pt idx="112">
                  <c:v>#N/A</c:v>
                </c:pt>
                <c:pt idx="113">
                  <c:v>#N/A</c:v>
                </c:pt>
                <c:pt idx="114">
                  <c:v>#N/A</c:v>
                </c:pt>
                <c:pt idx="115">
                  <c:v>#N/A</c:v>
                </c:pt>
                <c:pt idx="116">
                  <c:v>15.184999999999999</c:v>
                </c:pt>
                <c:pt idx="117">
                  <c:v>#N/A</c:v>
                </c:pt>
                <c:pt idx="118">
                  <c:v>#N/A</c:v>
                </c:pt>
                <c:pt idx="119">
                  <c:v>#N/A</c:v>
                </c:pt>
                <c:pt idx="120">
                  <c:v>#N/A</c:v>
                </c:pt>
                <c:pt idx="121">
                  <c:v>#N/A</c:v>
                </c:pt>
                <c:pt idx="122">
                  <c:v>#N/A</c:v>
                </c:pt>
                <c:pt idx="123">
                  <c:v>15.125</c:v>
                </c:pt>
                <c:pt idx="124">
                  <c:v>#N/A</c:v>
                </c:pt>
                <c:pt idx="125">
                  <c:v>#N/A</c:v>
                </c:pt>
                <c:pt idx="126">
                  <c:v>#N/A</c:v>
                </c:pt>
                <c:pt idx="127">
                  <c:v>#N/A</c:v>
                </c:pt>
                <c:pt idx="128">
                  <c:v>#N/A</c:v>
                </c:pt>
                <c:pt idx="129">
                  <c:v>#N/A</c:v>
                </c:pt>
                <c:pt idx="130">
                  <c:v>15.125</c:v>
                </c:pt>
                <c:pt idx="131">
                  <c:v>#N/A</c:v>
                </c:pt>
                <c:pt idx="132">
                  <c:v>#N/A</c:v>
                </c:pt>
                <c:pt idx="133">
                  <c:v>#N/A</c:v>
                </c:pt>
                <c:pt idx="134">
                  <c:v>#N/A</c:v>
                </c:pt>
                <c:pt idx="135">
                  <c:v>#N/A</c:v>
                </c:pt>
                <c:pt idx="136">
                  <c:v>#N/A</c:v>
                </c:pt>
                <c:pt idx="137">
                  <c:v>15.5</c:v>
                </c:pt>
                <c:pt idx="138">
                  <c:v>#N/A</c:v>
                </c:pt>
                <c:pt idx="139">
                  <c:v>#N/A</c:v>
                </c:pt>
                <c:pt idx="140">
                  <c:v>#N/A</c:v>
                </c:pt>
                <c:pt idx="141">
                  <c:v>#N/A</c:v>
                </c:pt>
                <c:pt idx="142">
                  <c:v>#N/A</c:v>
                </c:pt>
                <c:pt idx="143">
                  <c:v>#N/A</c:v>
                </c:pt>
                <c:pt idx="144">
                  <c:v>15.37</c:v>
                </c:pt>
                <c:pt idx="145">
                  <c:v>#N/A</c:v>
                </c:pt>
                <c:pt idx="146">
                  <c:v>#N/A</c:v>
                </c:pt>
                <c:pt idx="147">
                  <c:v>#N/A</c:v>
                </c:pt>
                <c:pt idx="148">
                  <c:v>#N/A</c:v>
                </c:pt>
                <c:pt idx="149">
                  <c:v>#N/A</c:v>
                </c:pt>
                <c:pt idx="150">
                  <c:v>#N/A</c:v>
                </c:pt>
                <c:pt idx="151">
                  <c:v>15.37</c:v>
                </c:pt>
                <c:pt idx="152">
                  <c:v>#N/A</c:v>
                </c:pt>
                <c:pt idx="153">
                  <c:v>#N/A</c:v>
                </c:pt>
                <c:pt idx="154">
                  <c:v>#N/A</c:v>
                </c:pt>
                <c:pt idx="155">
                  <c:v>#N/A</c:v>
                </c:pt>
                <c:pt idx="156">
                  <c:v>#N/A</c:v>
                </c:pt>
                <c:pt idx="157">
                  <c:v>#N/A</c:v>
                </c:pt>
                <c:pt idx="158">
                  <c:v>15.37</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15.5</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15.5</c:v>
                </c:pt>
                <c:pt idx="205">
                  <c:v>#N/A</c:v>
                </c:pt>
                <c:pt idx="206">
                  <c:v>#N/A</c:v>
                </c:pt>
                <c:pt idx="207">
                  <c:v>#N/A</c:v>
                </c:pt>
                <c:pt idx="208">
                  <c:v>#N/A</c:v>
                </c:pt>
                <c:pt idx="209">
                  <c:v>#N/A</c:v>
                </c:pt>
                <c:pt idx="210">
                  <c:v>#N/A</c:v>
                </c:pt>
                <c:pt idx="211">
                  <c:v>15.75</c:v>
                </c:pt>
                <c:pt idx="212">
                  <c:v>#N/A</c:v>
                </c:pt>
                <c:pt idx="213">
                  <c:v>#N/A</c:v>
                </c:pt>
                <c:pt idx="214">
                  <c:v>#N/A</c:v>
                </c:pt>
                <c:pt idx="215">
                  <c:v>#N/A</c:v>
                </c:pt>
                <c:pt idx="216">
                  <c:v>#N/A</c:v>
                </c:pt>
                <c:pt idx="217">
                  <c:v>#N/A</c:v>
                </c:pt>
                <c:pt idx="218">
                  <c:v>15.4</c:v>
                </c:pt>
                <c:pt idx="219">
                  <c:v>#N/A</c:v>
                </c:pt>
                <c:pt idx="220">
                  <c:v>#N/A</c:v>
                </c:pt>
                <c:pt idx="221">
                  <c:v>#N/A</c:v>
                </c:pt>
                <c:pt idx="222">
                  <c:v>#N/A</c:v>
                </c:pt>
                <c:pt idx="223">
                  <c:v>#N/A</c:v>
                </c:pt>
                <c:pt idx="224">
                  <c:v>#N/A</c:v>
                </c:pt>
                <c:pt idx="225">
                  <c:v>15.35</c:v>
                </c:pt>
                <c:pt idx="226">
                  <c:v>#N/A</c:v>
                </c:pt>
                <c:pt idx="227">
                  <c:v>#N/A</c:v>
                </c:pt>
                <c:pt idx="228">
                  <c:v>#N/A</c:v>
                </c:pt>
                <c:pt idx="229">
                  <c:v>#N/A</c:v>
                </c:pt>
                <c:pt idx="230">
                  <c:v>#N/A</c:v>
                </c:pt>
                <c:pt idx="231">
                  <c:v>#N/A</c:v>
                </c:pt>
                <c:pt idx="232">
                  <c:v>15.35</c:v>
                </c:pt>
                <c:pt idx="233">
                  <c:v>#N/A</c:v>
                </c:pt>
                <c:pt idx="234">
                  <c:v>#N/A</c:v>
                </c:pt>
                <c:pt idx="235">
                  <c:v>#N/A</c:v>
                </c:pt>
                <c:pt idx="236">
                  <c:v>#N/A</c:v>
                </c:pt>
                <c:pt idx="237">
                  <c:v>#N/A</c:v>
                </c:pt>
                <c:pt idx="238">
                  <c:v>#N/A</c:v>
                </c:pt>
                <c:pt idx="239">
                  <c:v>15.17</c:v>
                </c:pt>
                <c:pt idx="240">
                  <c:v>#N/A</c:v>
                </c:pt>
                <c:pt idx="241">
                  <c:v>#N/A</c:v>
                </c:pt>
                <c:pt idx="242">
                  <c:v>#N/A</c:v>
                </c:pt>
                <c:pt idx="243">
                  <c:v>#N/A</c:v>
                </c:pt>
                <c:pt idx="244">
                  <c:v>#N/A</c:v>
                </c:pt>
                <c:pt idx="245">
                  <c:v>#N/A</c:v>
                </c:pt>
                <c:pt idx="246">
                  <c:v>15.3</c:v>
                </c:pt>
                <c:pt idx="247">
                  <c:v>#N/A</c:v>
                </c:pt>
                <c:pt idx="248">
                  <c:v>#N/A</c:v>
                </c:pt>
                <c:pt idx="249">
                  <c:v>#N/A</c:v>
                </c:pt>
                <c:pt idx="250">
                  <c:v>#N/A</c:v>
                </c:pt>
                <c:pt idx="251">
                  <c:v>#N/A</c:v>
                </c:pt>
                <c:pt idx="252">
                  <c:v>#N/A</c:v>
                </c:pt>
                <c:pt idx="253">
                  <c:v>15.32</c:v>
                </c:pt>
                <c:pt idx="254">
                  <c:v>#N/A</c:v>
                </c:pt>
                <c:pt idx="255">
                  <c:v>#N/A</c:v>
                </c:pt>
                <c:pt idx="256">
                  <c:v>#N/A</c:v>
                </c:pt>
                <c:pt idx="257">
                  <c:v>#N/A</c:v>
                </c:pt>
                <c:pt idx="258">
                  <c:v>#N/A</c:v>
                </c:pt>
                <c:pt idx="259">
                  <c:v>#N/A</c:v>
                </c:pt>
                <c:pt idx="260">
                  <c:v>15.75</c:v>
                </c:pt>
                <c:pt idx="261">
                  <c:v>#N/A</c:v>
                </c:pt>
                <c:pt idx="262">
                  <c:v>#N/A</c:v>
                </c:pt>
                <c:pt idx="263">
                  <c:v>15.5</c:v>
                </c:pt>
                <c:pt idx="264">
                  <c:v>#N/A</c:v>
                </c:pt>
                <c:pt idx="265">
                  <c:v>#N/A</c:v>
                </c:pt>
                <c:pt idx="266">
                  <c:v>#N/A</c:v>
                </c:pt>
                <c:pt idx="267">
                  <c:v>15.72</c:v>
                </c:pt>
                <c:pt idx="268">
                  <c:v>#N/A</c:v>
                </c:pt>
                <c:pt idx="269">
                  <c:v>#N/A</c:v>
                </c:pt>
                <c:pt idx="270">
                  <c:v>15.75</c:v>
                </c:pt>
                <c:pt idx="271">
                  <c:v>16.25</c:v>
                </c:pt>
                <c:pt idx="272">
                  <c:v>#N/A</c:v>
                </c:pt>
                <c:pt idx="273">
                  <c:v>#N/A</c:v>
                </c:pt>
                <c:pt idx="274">
                  <c:v>#N/A</c:v>
                </c:pt>
                <c:pt idx="275">
                  <c:v>#N/A</c:v>
                </c:pt>
                <c:pt idx="276">
                  <c:v>#N/A</c:v>
                </c:pt>
                <c:pt idx="277">
                  <c:v>#N/A</c:v>
                </c:pt>
                <c:pt idx="278">
                  <c:v>#N/A</c:v>
                </c:pt>
                <c:pt idx="279">
                  <c:v>16.25</c:v>
                </c:pt>
                <c:pt idx="280">
                  <c:v>#N/A</c:v>
                </c:pt>
                <c:pt idx="281">
                  <c:v>#N/A</c:v>
                </c:pt>
                <c:pt idx="282">
                  <c:v>#N/A</c:v>
                </c:pt>
                <c:pt idx="283">
                  <c:v>#N/A</c:v>
                </c:pt>
                <c:pt idx="284">
                  <c:v>#N/A</c:v>
                </c:pt>
                <c:pt idx="285">
                  <c:v>#N/A</c:v>
                </c:pt>
                <c:pt idx="286">
                  <c:v>#N/A</c:v>
                </c:pt>
                <c:pt idx="287">
                  <c:v>#N/A</c:v>
                </c:pt>
                <c:pt idx="288">
                  <c:v>#N/A</c:v>
                </c:pt>
                <c:pt idx="289">
                  <c:v>#N/A</c:v>
                </c:pt>
                <c:pt idx="290">
                  <c:v>#N/A</c:v>
                </c:pt>
                <c:pt idx="291">
                  <c:v>16.5</c:v>
                </c:pt>
                <c:pt idx="292">
                  <c:v>#N/A</c:v>
                </c:pt>
                <c:pt idx="293">
                  <c:v>#N/A</c:v>
                </c:pt>
                <c:pt idx="294">
                  <c:v>#N/A</c:v>
                </c:pt>
                <c:pt idx="295">
                  <c:v>16.600000000000001</c:v>
                </c:pt>
                <c:pt idx="296">
                  <c:v>#N/A</c:v>
                </c:pt>
                <c:pt idx="297">
                  <c:v>16.75</c:v>
                </c:pt>
                <c:pt idx="298">
                  <c:v>#N/A</c:v>
                </c:pt>
                <c:pt idx="299">
                  <c:v>#N/A</c:v>
                </c:pt>
                <c:pt idx="300">
                  <c:v>#N/A</c:v>
                </c:pt>
                <c:pt idx="301">
                  <c:v>16.75</c:v>
                </c:pt>
                <c:pt idx="302">
                  <c:v>#N/A</c:v>
                </c:pt>
                <c:pt idx="303">
                  <c:v>#N/A</c:v>
                </c:pt>
                <c:pt idx="304">
                  <c:v>#N/A</c:v>
                </c:pt>
                <c:pt idx="305">
                  <c:v>16.8</c:v>
                </c:pt>
                <c:pt idx="306">
                  <c:v>#N/A</c:v>
                </c:pt>
                <c:pt idx="307">
                  <c:v>#N/A</c:v>
                </c:pt>
                <c:pt idx="308">
                  <c:v>#N/A</c:v>
                </c:pt>
                <c:pt idx="309">
                  <c:v>#N/A</c:v>
                </c:pt>
                <c:pt idx="310">
                  <c:v>16.8</c:v>
                </c:pt>
                <c:pt idx="311">
                  <c:v>#N/A</c:v>
                </c:pt>
                <c:pt idx="312">
                  <c:v>16.25</c:v>
                </c:pt>
                <c:pt idx="313">
                  <c:v>15.9</c:v>
                </c:pt>
                <c:pt idx="314">
                  <c:v>#N/A</c:v>
                </c:pt>
                <c:pt idx="315">
                  <c:v>#N/A</c:v>
                </c:pt>
                <c:pt idx="316">
                  <c:v>#N/A</c:v>
                </c:pt>
                <c:pt idx="317">
                  <c:v>#N/A</c:v>
                </c:pt>
                <c:pt idx="318">
                  <c:v>#N/A</c:v>
                </c:pt>
                <c:pt idx="319">
                  <c:v>#N/A</c:v>
                </c:pt>
                <c:pt idx="320">
                  <c:v>16.649999999999999</c:v>
                </c:pt>
                <c:pt idx="321">
                  <c:v>#N/A</c:v>
                </c:pt>
                <c:pt idx="322">
                  <c:v>#N/A</c:v>
                </c:pt>
                <c:pt idx="323">
                  <c:v>#N/A</c:v>
                </c:pt>
                <c:pt idx="324">
                  <c:v>#N/A</c:v>
                </c:pt>
                <c:pt idx="325">
                  <c:v>#N/A</c:v>
                </c:pt>
                <c:pt idx="326">
                  <c:v>15.75</c:v>
                </c:pt>
                <c:pt idx="327">
                  <c:v>#N/A</c:v>
                </c:pt>
                <c:pt idx="328">
                  <c:v>#N/A</c:v>
                </c:pt>
                <c:pt idx="329">
                  <c:v>#N/A</c:v>
                </c:pt>
                <c:pt idx="330">
                  <c:v>#N/A</c:v>
                </c:pt>
                <c:pt idx="331">
                  <c:v>#N/A</c:v>
                </c:pt>
                <c:pt idx="332">
                  <c:v>#N/A</c:v>
                </c:pt>
                <c:pt idx="333">
                  <c:v>#N/A</c:v>
                </c:pt>
                <c:pt idx="334">
                  <c:v>15.75</c:v>
                </c:pt>
                <c:pt idx="335">
                  <c:v>15.65</c:v>
                </c:pt>
                <c:pt idx="336">
                  <c:v>#N/A</c:v>
                </c:pt>
                <c:pt idx="337">
                  <c:v>#N/A</c:v>
                </c:pt>
                <c:pt idx="338">
                  <c:v>#N/A</c:v>
                </c:pt>
                <c:pt idx="339">
                  <c:v>#N/A</c:v>
                </c:pt>
                <c:pt idx="340">
                  <c:v>15.25</c:v>
                </c:pt>
                <c:pt idx="341">
                  <c:v>#N/A</c:v>
                </c:pt>
                <c:pt idx="342">
                  <c:v>#N/A</c:v>
                </c:pt>
                <c:pt idx="343">
                  <c:v>#N/A</c:v>
                </c:pt>
                <c:pt idx="344">
                  <c:v>#N/A</c:v>
                </c:pt>
                <c:pt idx="345">
                  <c:v>#N/A</c:v>
                </c:pt>
                <c:pt idx="346">
                  <c:v>#N/A</c:v>
                </c:pt>
                <c:pt idx="347">
                  <c:v>15.3</c:v>
                </c:pt>
                <c:pt idx="348">
                  <c:v>#N/A</c:v>
                </c:pt>
                <c:pt idx="349">
                  <c:v>15.1</c:v>
                </c:pt>
                <c:pt idx="350">
                  <c:v>#N/A</c:v>
                </c:pt>
                <c:pt idx="351">
                  <c:v>#N/A</c:v>
                </c:pt>
                <c:pt idx="352">
                  <c:v>#N/A</c:v>
                </c:pt>
                <c:pt idx="353">
                  <c:v>#N/A</c:v>
                </c:pt>
                <c:pt idx="354">
                  <c:v>15</c:v>
                </c:pt>
                <c:pt idx="355">
                  <c:v>#N/A</c:v>
                </c:pt>
                <c:pt idx="356">
                  <c:v>#N/A</c:v>
                </c:pt>
                <c:pt idx="357">
                  <c:v>#N/A</c:v>
                </c:pt>
                <c:pt idx="358">
                  <c:v>#N/A</c:v>
                </c:pt>
                <c:pt idx="359">
                  <c:v>#N/A</c:v>
                </c:pt>
                <c:pt idx="360">
                  <c:v>#N/A</c:v>
                </c:pt>
                <c:pt idx="361">
                  <c:v>15</c:v>
                </c:pt>
                <c:pt idx="362">
                  <c:v>#N/A</c:v>
                </c:pt>
                <c:pt idx="363">
                  <c:v>#N/A</c:v>
                </c:pt>
                <c:pt idx="364">
                  <c:v>#N/A</c:v>
                </c:pt>
                <c:pt idx="365">
                  <c:v>#N/A</c:v>
                </c:pt>
                <c:pt idx="366">
                  <c:v>#N/A</c:v>
                </c:pt>
                <c:pt idx="367">
                  <c:v>#N/A</c:v>
                </c:pt>
                <c:pt idx="368">
                  <c:v>15.07</c:v>
                </c:pt>
                <c:pt idx="369">
                  <c:v>#N/A</c:v>
                </c:pt>
                <c:pt idx="370">
                  <c:v>15</c:v>
                </c:pt>
                <c:pt idx="371">
                  <c:v>#N/A</c:v>
                </c:pt>
                <c:pt idx="372">
                  <c:v>#N/A</c:v>
                </c:pt>
                <c:pt idx="373">
                  <c:v>#N/A</c:v>
                </c:pt>
                <c:pt idx="374">
                  <c:v>#N/A</c:v>
                </c:pt>
                <c:pt idx="375">
                  <c:v>15.07</c:v>
                </c:pt>
                <c:pt idx="376">
                  <c:v>#N/A</c:v>
                </c:pt>
                <c:pt idx="377">
                  <c:v>#N/A</c:v>
                </c:pt>
                <c:pt idx="378">
                  <c:v>#N/A</c:v>
                </c:pt>
                <c:pt idx="379">
                  <c:v>#N/A</c:v>
                </c:pt>
                <c:pt idx="380">
                  <c:v>#N/A</c:v>
                </c:pt>
                <c:pt idx="381">
                  <c:v>#N/A</c:v>
                </c:pt>
                <c:pt idx="382">
                  <c:v>#N/A</c:v>
                </c:pt>
                <c:pt idx="383">
                  <c:v>#N/A</c:v>
                </c:pt>
                <c:pt idx="384">
                  <c:v>#N/A</c:v>
                </c:pt>
                <c:pt idx="385">
                  <c:v>#N/A</c:v>
                </c:pt>
                <c:pt idx="386">
                  <c:v>#N/A</c:v>
                </c:pt>
                <c:pt idx="387">
                  <c:v>#N/A</c:v>
                </c:pt>
                <c:pt idx="388">
                  <c:v>#N/A</c:v>
                </c:pt>
                <c:pt idx="389">
                  <c:v>15.25</c:v>
                </c:pt>
                <c:pt idx="390">
                  <c:v>#N/A</c:v>
                </c:pt>
                <c:pt idx="391">
                  <c:v>#N/A</c:v>
                </c:pt>
                <c:pt idx="392">
                  <c:v>#N/A</c:v>
                </c:pt>
                <c:pt idx="393">
                  <c:v>#N/A</c:v>
                </c:pt>
                <c:pt idx="394">
                  <c:v>#N/A</c:v>
                </c:pt>
                <c:pt idx="395">
                  <c:v>#N/A</c:v>
                </c:pt>
                <c:pt idx="396">
                  <c:v>15.25</c:v>
                </c:pt>
                <c:pt idx="397">
                  <c:v>#N/A</c:v>
                </c:pt>
                <c:pt idx="398">
                  <c:v>#N/A</c:v>
                </c:pt>
                <c:pt idx="399">
                  <c:v>#N/A</c:v>
                </c:pt>
                <c:pt idx="400">
                  <c:v>#N/A</c:v>
                </c:pt>
                <c:pt idx="401">
                  <c:v>#N/A</c:v>
                </c:pt>
                <c:pt idx="402">
                  <c:v>#N/A</c:v>
                </c:pt>
                <c:pt idx="403">
                  <c:v>15.25</c:v>
                </c:pt>
                <c:pt idx="404">
                  <c:v>#N/A</c:v>
                </c:pt>
                <c:pt idx="405">
                  <c:v>#N/A</c:v>
                </c:pt>
                <c:pt idx="406">
                  <c:v>#N/A</c:v>
                </c:pt>
                <c:pt idx="407">
                  <c:v>15.4</c:v>
                </c:pt>
                <c:pt idx="408">
                  <c:v>#N/A</c:v>
                </c:pt>
                <c:pt idx="409">
                  <c:v>#N/A</c:v>
                </c:pt>
                <c:pt idx="410">
                  <c:v>15.4</c:v>
                </c:pt>
                <c:pt idx="411">
                  <c:v>#N/A</c:v>
                </c:pt>
                <c:pt idx="412">
                  <c:v>#N/A</c:v>
                </c:pt>
                <c:pt idx="413">
                  <c:v>15.5</c:v>
                </c:pt>
                <c:pt idx="414">
                  <c:v>#N/A</c:v>
                </c:pt>
                <c:pt idx="415">
                  <c:v>#N/A</c:v>
                </c:pt>
                <c:pt idx="416">
                  <c:v>#N/A</c:v>
                </c:pt>
                <c:pt idx="417">
                  <c:v>15.52</c:v>
                </c:pt>
                <c:pt idx="418">
                  <c:v>#N/A</c:v>
                </c:pt>
                <c:pt idx="419">
                  <c:v>#N/A</c:v>
                </c:pt>
                <c:pt idx="420">
                  <c:v>#N/A</c:v>
                </c:pt>
                <c:pt idx="421">
                  <c:v>#N/A</c:v>
                </c:pt>
                <c:pt idx="422">
                  <c:v>#N/A</c:v>
                </c:pt>
                <c:pt idx="423">
                  <c:v>#N/A</c:v>
                </c:pt>
                <c:pt idx="424">
                  <c:v>15.5</c:v>
                </c:pt>
                <c:pt idx="425">
                  <c:v>#N/A</c:v>
                </c:pt>
                <c:pt idx="426">
                  <c:v>#N/A</c:v>
                </c:pt>
                <c:pt idx="427">
                  <c:v>#N/A</c:v>
                </c:pt>
                <c:pt idx="428">
                  <c:v>#N/A</c:v>
                </c:pt>
                <c:pt idx="429">
                  <c:v>#N/A</c:v>
                </c:pt>
                <c:pt idx="430">
                  <c:v>#N/A</c:v>
                </c:pt>
                <c:pt idx="431">
                  <c:v>15.6</c:v>
                </c:pt>
                <c:pt idx="432">
                  <c:v>#N/A</c:v>
                </c:pt>
                <c:pt idx="433">
                  <c:v>#N/A</c:v>
                </c:pt>
                <c:pt idx="434">
                  <c:v>#N/A</c:v>
                </c:pt>
                <c:pt idx="435">
                  <c:v>#N/A</c:v>
                </c:pt>
                <c:pt idx="436">
                  <c:v>#N/A</c:v>
                </c:pt>
                <c:pt idx="437">
                  <c:v>#N/A</c:v>
                </c:pt>
                <c:pt idx="438">
                  <c:v>15.7</c:v>
                </c:pt>
                <c:pt idx="439">
                  <c:v>#N/A</c:v>
                </c:pt>
                <c:pt idx="440">
                  <c:v>15.9</c:v>
                </c:pt>
                <c:pt idx="441">
                  <c:v>#N/A</c:v>
                </c:pt>
                <c:pt idx="442">
                  <c:v>#N/A</c:v>
                </c:pt>
                <c:pt idx="443">
                  <c:v>#N/A</c:v>
                </c:pt>
                <c:pt idx="444">
                  <c:v>#N/A</c:v>
                </c:pt>
                <c:pt idx="445">
                  <c:v>16.100000000000001</c:v>
                </c:pt>
                <c:pt idx="446">
                  <c:v>16.149999999999999</c:v>
                </c:pt>
                <c:pt idx="447">
                  <c:v>#N/A</c:v>
                </c:pt>
                <c:pt idx="448">
                  <c:v>#N/A</c:v>
                </c:pt>
                <c:pt idx="449">
                  <c:v>#N/A</c:v>
                </c:pt>
                <c:pt idx="450">
                  <c:v>#N/A</c:v>
                </c:pt>
                <c:pt idx="451">
                  <c:v>#N/A</c:v>
                </c:pt>
                <c:pt idx="452">
                  <c:v>#N/A</c:v>
                </c:pt>
                <c:pt idx="453">
                  <c:v>16.22</c:v>
                </c:pt>
                <c:pt idx="454">
                  <c:v>#N/A</c:v>
                </c:pt>
                <c:pt idx="455">
                  <c:v>#N/A</c:v>
                </c:pt>
                <c:pt idx="456">
                  <c:v>#N/A</c:v>
                </c:pt>
                <c:pt idx="457">
                  <c:v>#N/A</c:v>
                </c:pt>
                <c:pt idx="458">
                  <c:v>#N/A</c:v>
                </c:pt>
                <c:pt idx="459">
                  <c:v>16.25</c:v>
                </c:pt>
                <c:pt idx="460">
                  <c:v>#N/A</c:v>
                </c:pt>
                <c:pt idx="461">
                  <c:v>#N/A</c:v>
                </c:pt>
                <c:pt idx="462">
                  <c:v>#N/A</c:v>
                </c:pt>
                <c:pt idx="463">
                  <c:v>#N/A</c:v>
                </c:pt>
                <c:pt idx="464">
                  <c:v>#N/A</c:v>
                </c:pt>
                <c:pt idx="465">
                  <c:v>#N/A</c:v>
                </c:pt>
                <c:pt idx="466">
                  <c:v>16.25</c:v>
                </c:pt>
                <c:pt idx="467">
                  <c:v>#N/A</c:v>
                </c:pt>
                <c:pt idx="468">
                  <c:v>#N/A</c:v>
                </c:pt>
                <c:pt idx="469">
                  <c:v>16.25</c:v>
                </c:pt>
                <c:pt idx="470">
                  <c:v>#N/A</c:v>
                </c:pt>
                <c:pt idx="471">
                  <c:v>#N/A</c:v>
                </c:pt>
                <c:pt idx="472">
                  <c:v>#N/A</c:v>
                </c:pt>
                <c:pt idx="473">
                  <c:v>#N/A</c:v>
                </c:pt>
                <c:pt idx="474">
                  <c:v>#N/A</c:v>
                </c:pt>
                <c:pt idx="475">
                  <c:v>#N/A</c:v>
                </c:pt>
                <c:pt idx="476">
                  <c:v>16.3</c:v>
                </c:pt>
                <c:pt idx="477">
                  <c:v>16.5</c:v>
                </c:pt>
                <c:pt idx="478">
                  <c:v>#N/A</c:v>
                </c:pt>
                <c:pt idx="479">
                  <c:v>#N/A</c:v>
                </c:pt>
                <c:pt idx="480">
                  <c:v>16.37</c:v>
                </c:pt>
                <c:pt idx="481">
                  <c:v>#N/A</c:v>
                </c:pt>
                <c:pt idx="482">
                  <c:v>#N/A</c:v>
                </c:pt>
                <c:pt idx="483">
                  <c:v>16.670000000000002</c:v>
                </c:pt>
                <c:pt idx="484">
                  <c:v>17</c:v>
                </c:pt>
                <c:pt idx="485">
                  <c:v>#N/A</c:v>
                </c:pt>
                <c:pt idx="486">
                  <c:v>#N/A</c:v>
                </c:pt>
                <c:pt idx="487">
                  <c:v>17.25</c:v>
                </c:pt>
                <c:pt idx="488">
                  <c:v>17.25</c:v>
                </c:pt>
                <c:pt idx="489">
                  <c:v>#N/A</c:v>
                </c:pt>
                <c:pt idx="490">
                  <c:v>17.5</c:v>
                </c:pt>
                <c:pt idx="491">
                  <c:v>#N/A</c:v>
                </c:pt>
                <c:pt idx="492">
                  <c:v>#N/A</c:v>
                </c:pt>
                <c:pt idx="493">
                  <c:v>#N/A</c:v>
                </c:pt>
                <c:pt idx="494">
                  <c:v>17.47</c:v>
                </c:pt>
                <c:pt idx="495">
                  <c:v>#N/A</c:v>
                </c:pt>
                <c:pt idx="496">
                  <c:v>#N/A</c:v>
                </c:pt>
                <c:pt idx="497">
                  <c:v>#N/A</c:v>
                </c:pt>
                <c:pt idx="498">
                  <c:v>#N/A</c:v>
                </c:pt>
                <c:pt idx="499">
                  <c:v>#N/A</c:v>
                </c:pt>
                <c:pt idx="500">
                  <c:v>#N/A</c:v>
                </c:pt>
                <c:pt idx="501">
                  <c:v>17.47</c:v>
                </c:pt>
                <c:pt idx="502">
                  <c:v>#N/A</c:v>
                </c:pt>
                <c:pt idx="503">
                  <c:v>#N/A</c:v>
                </c:pt>
                <c:pt idx="504">
                  <c:v>#N/A</c:v>
                </c:pt>
                <c:pt idx="505">
                  <c:v>#N/A</c:v>
                </c:pt>
                <c:pt idx="506">
                  <c:v>#N/A</c:v>
                </c:pt>
                <c:pt idx="507">
                  <c:v>#N/A</c:v>
                </c:pt>
                <c:pt idx="508">
                  <c:v>17.5</c:v>
                </c:pt>
                <c:pt idx="509">
                  <c:v>#N/A</c:v>
                </c:pt>
                <c:pt idx="510">
                  <c:v>#N/A</c:v>
                </c:pt>
                <c:pt idx="511">
                  <c:v>#N/A</c:v>
                </c:pt>
                <c:pt idx="512">
                  <c:v>17.5</c:v>
                </c:pt>
                <c:pt idx="513">
                  <c:v>#N/A</c:v>
                </c:pt>
                <c:pt idx="514">
                  <c:v>#N/A</c:v>
                </c:pt>
                <c:pt idx="515">
                  <c:v>17.5</c:v>
                </c:pt>
                <c:pt idx="516">
                  <c:v>#N/A</c:v>
                </c:pt>
                <c:pt idx="517">
                  <c:v>#N/A</c:v>
                </c:pt>
                <c:pt idx="518">
                  <c:v>#N/A</c:v>
                </c:pt>
                <c:pt idx="519">
                  <c:v>#N/A</c:v>
                </c:pt>
                <c:pt idx="520">
                  <c:v>#N/A</c:v>
                </c:pt>
                <c:pt idx="521">
                  <c:v>#N/A</c:v>
                </c:pt>
                <c:pt idx="522">
                  <c:v>17.5</c:v>
                </c:pt>
                <c:pt idx="523">
                  <c:v>17.350000000000001</c:v>
                </c:pt>
                <c:pt idx="524">
                  <c:v>#N/A</c:v>
                </c:pt>
                <c:pt idx="525">
                  <c:v>#N/A</c:v>
                </c:pt>
                <c:pt idx="526">
                  <c:v>#N/A</c:v>
                </c:pt>
                <c:pt idx="527">
                  <c:v>#N/A</c:v>
                </c:pt>
                <c:pt idx="528">
                  <c:v>#N/A</c:v>
                </c:pt>
                <c:pt idx="529">
                  <c:v>#N/A</c:v>
                </c:pt>
                <c:pt idx="530">
                  <c:v>#N/A</c:v>
                </c:pt>
                <c:pt idx="531">
                  <c:v>#N/A</c:v>
                </c:pt>
                <c:pt idx="532">
                  <c:v>#N/A</c:v>
                </c:pt>
                <c:pt idx="533">
                  <c:v>#N/A</c:v>
                </c:pt>
                <c:pt idx="534">
                  <c:v>#N/A</c:v>
                </c:pt>
                <c:pt idx="535">
                  <c:v>#N/A</c:v>
                </c:pt>
                <c:pt idx="536">
                  <c:v>#N/A</c:v>
                </c:pt>
                <c:pt idx="537">
                  <c:v>#N/A</c:v>
                </c:pt>
                <c:pt idx="538">
                  <c:v>17.25</c:v>
                </c:pt>
                <c:pt idx="539">
                  <c:v>#N/A</c:v>
                </c:pt>
                <c:pt idx="540">
                  <c:v>#N/A</c:v>
                </c:pt>
                <c:pt idx="541">
                  <c:v>#N/A</c:v>
                </c:pt>
                <c:pt idx="542">
                  <c:v>#N/A</c:v>
                </c:pt>
                <c:pt idx="543">
                  <c:v>17.25</c:v>
                </c:pt>
                <c:pt idx="544">
                  <c:v>#N/A</c:v>
                </c:pt>
                <c:pt idx="545">
                  <c:v>#N/A</c:v>
                </c:pt>
                <c:pt idx="546">
                  <c:v>#N/A</c:v>
                </c:pt>
                <c:pt idx="547">
                  <c:v>#N/A</c:v>
                </c:pt>
                <c:pt idx="548">
                  <c:v>#N/A</c:v>
                </c:pt>
                <c:pt idx="549">
                  <c:v>#N/A</c:v>
                </c:pt>
                <c:pt idx="550">
                  <c:v>17.399999999999999</c:v>
                </c:pt>
                <c:pt idx="551">
                  <c:v>#N/A</c:v>
                </c:pt>
                <c:pt idx="552">
                  <c:v>#N/A</c:v>
                </c:pt>
                <c:pt idx="553">
                  <c:v>#N/A</c:v>
                </c:pt>
                <c:pt idx="554">
                  <c:v>#N/A</c:v>
                </c:pt>
                <c:pt idx="555">
                  <c:v>#N/A</c:v>
                </c:pt>
                <c:pt idx="556">
                  <c:v>#N/A</c:v>
                </c:pt>
                <c:pt idx="557">
                  <c:v>17.27</c:v>
                </c:pt>
                <c:pt idx="558">
                  <c:v>17.27</c:v>
                </c:pt>
                <c:pt idx="559">
                  <c:v>#N/A</c:v>
                </c:pt>
                <c:pt idx="560">
                  <c:v>#N/A</c:v>
                </c:pt>
                <c:pt idx="561">
                  <c:v>#N/A</c:v>
                </c:pt>
                <c:pt idx="562">
                  <c:v>#N/A</c:v>
                </c:pt>
                <c:pt idx="563">
                  <c:v>#N/A</c:v>
                </c:pt>
                <c:pt idx="564">
                  <c:v>#N/A</c:v>
                </c:pt>
                <c:pt idx="565">
                  <c:v>17.27</c:v>
                </c:pt>
                <c:pt idx="566">
                  <c:v>#N/A</c:v>
                </c:pt>
                <c:pt idx="567">
                  <c:v>#N/A</c:v>
                </c:pt>
                <c:pt idx="568">
                  <c:v>#N/A</c:v>
                </c:pt>
                <c:pt idx="569">
                  <c:v>#N/A</c:v>
                </c:pt>
                <c:pt idx="570">
                  <c:v>#N/A</c:v>
                </c:pt>
                <c:pt idx="571">
                  <c:v>17.27</c:v>
                </c:pt>
                <c:pt idx="572">
                  <c:v>#N/A</c:v>
                </c:pt>
                <c:pt idx="573">
                  <c:v>17.25</c:v>
                </c:pt>
                <c:pt idx="574">
                  <c:v>#N/A</c:v>
                </c:pt>
                <c:pt idx="575">
                  <c:v>#N/A</c:v>
                </c:pt>
                <c:pt idx="576">
                  <c:v>#N/A</c:v>
                </c:pt>
                <c:pt idx="577">
                  <c:v>#N/A</c:v>
                </c:pt>
                <c:pt idx="578">
                  <c:v>17.27</c:v>
                </c:pt>
                <c:pt idx="579">
                  <c:v>#N/A</c:v>
                </c:pt>
                <c:pt idx="580">
                  <c:v>17.05</c:v>
                </c:pt>
                <c:pt idx="581">
                  <c:v>#N/A</c:v>
                </c:pt>
                <c:pt idx="582">
                  <c:v>#N/A</c:v>
                </c:pt>
                <c:pt idx="583">
                  <c:v>#N/A</c:v>
                </c:pt>
                <c:pt idx="584">
                  <c:v>#N/A</c:v>
                </c:pt>
                <c:pt idx="585">
                  <c:v>17.2</c:v>
                </c:pt>
                <c:pt idx="586">
                  <c:v>#N/A</c:v>
                </c:pt>
                <c:pt idx="587">
                  <c:v>17</c:v>
                </c:pt>
                <c:pt idx="588">
                  <c:v>#N/A</c:v>
                </c:pt>
                <c:pt idx="589">
                  <c:v>#N/A</c:v>
                </c:pt>
                <c:pt idx="590">
                  <c:v>#N/A</c:v>
                </c:pt>
                <c:pt idx="591">
                  <c:v>#N/A</c:v>
                </c:pt>
                <c:pt idx="592">
                  <c:v>16.850000000000001</c:v>
                </c:pt>
                <c:pt idx="593">
                  <c:v>#N/A</c:v>
                </c:pt>
                <c:pt idx="594">
                  <c:v>#N/A</c:v>
                </c:pt>
                <c:pt idx="595">
                  <c:v>#N/A</c:v>
                </c:pt>
                <c:pt idx="596">
                  <c:v>#N/A</c:v>
                </c:pt>
                <c:pt idx="597">
                  <c:v>#N/A</c:v>
                </c:pt>
                <c:pt idx="598">
                  <c:v>#N/A</c:v>
                </c:pt>
                <c:pt idx="599">
                  <c:v>16.7</c:v>
                </c:pt>
                <c:pt idx="600">
                  <c:v>16.8</c:v>
                </c:pt>
                <c:pt idx="601">
                  <c:v>#N/A</c:v>
                </c:pt>
                <c:pt idx="602">
                  <c:v>#N/A</c:v>
                </c:pt>
                <c:pt idx="603">
                  <c:v>#N/A</c:v>
                </c:pt>
                <c:pt idx="604">
                  <c:v>#N/A</c:v>
                </c:pt>
                <c:pt idx="605">
                  <c:v>#N/A</c:v>
                </c:pt>
                <c:pt idx="606">
                  <c:v>#N/A</c:v>
                </c:pt>
                <c:pt idx="607">
                  <c:v>16.75</c:v>
                </c:pt>
                <c:pt idx="608">
                  <c:v>16.5</c:v>
                </c:pt>
                <c:pt idx="609">
                  <c:v>#N/A</c:v>
                </c:pt>
                <c:pt idx="610">
                  <c:v>#N/A</c:v>
                </c:pt>
                <c:pt idx="611">
                  <c:v>#N/A</c:v>
                </c:pt>
                <c:pt idx="612">
                  <c:v>#N/A</c:v>
                </c:pt>
                <c:pt idx="613">
                  <c:v>16.399999999999999</c:v>
                </c:pt>
                <c:pt idx="614">
                  <c:v>#N/A</c:v>
                </c:pt>
                <c:pt idx="615">
                  <c:v>#N/A</c:v>
                </c:pt>
                <c:pt idx="616">
                  <c:v>#N/A</c:v>
                </c:pt>
                <c:pt idx="617">
                  <c:v>#N/A</c:v>
                </c:pt>
                <c:pt idx="618">
                  <c:v>#N/A</c:v>
                </c:pt>
                <c:pt idx="619">
                  <c:v>#N/A</c:v>
                </c:pt>
                <c:pt idx="620">
                  <c:v>16.5</c:v>
                </c:pt>
                <c:pt idx="621">
                  <c:v>#N/A</c:v>
                </c:pt>
                <c:pt idx="622">
                  <c:v>#N/A</c:v>
                </c:pt>
                <c:pt idx="623">
                  <c:v>#N/A</c:v>
                </c:pt>
                <c:pt idx="624">
                  <c:v>#N/A</c:v>
                </c:pt>
                <c:pt idx="625">
                  <c:v>#N/A</c:v>
                </c:pt>
                <c:pt idx="626">
                  <c:v>#N/A</c:v>
                </c:pt>
                <c:pt idx="627">
                  <c:v>16.5</c:v>
                </c:pt>
                <c:pt idx="628">
                  <c:v>#N/A</c:v>
                </c:pt>
                <c:pt idx="629">
                  <c:v>#N/A</c:v>
                </c:pt>
                <c:pt idx="630">
                  <c:v>#N/A</c:v>
                </c:pt>
                <c:pt idx="631">
                  <c:v>16.5</c:v>
                </c:pt>
                <c:pt idx="632">
                  <c:v>#N/A</c:v>
                </c:pt>
                <c:pt idx="633">
                  <c:v>#N/A</c:v>
                </c:pt>
                <c:pt idx="634">
                  <c:v>16.5</c:v>
                </c:pt>
                <c:pt idx="635">
                  <c:v>#N/A</c:v>
                </c:pt>
                <c:pt idx="636">
                  <c:v>#N/A</c:v>
                </c:pt>
                <c:pt idx="637">
                  <c:v>#N/A</c:v>
                </c:pt>
                <c:pt idx="638">
                  <c:v>#N/A</c:v>
                </c:pt>
                <c:pt idx="639">
                  <c:v>#N/A</c:v>
                </c:pt>
                <c:pt idx="640">
                  <c:v>#N/A</c:v>
                </c:pt>
                <c:pt idx="641">
                  <c:v>#N/A</c:v>
                </c:pt>
                <c:pt idx="642">
                  <c:v>16.25</c:v>
                </c:pt>
                <c:pt idx="643">
                  <c:v>#N/A</c:v>
                </c:pt>
                <c:pt idx="644">
                  <c:v>#N/A</c:v>
                </c:pt>
                <c:pt idx="645">
                  <c:v>#N/A</c:v>
                </c:pt>
                <c:pt idx="646">
                  <c:v>#N/A</c:v>
                </c:pt>
                <c:pt idx="647">
                  <c:v>#N/A</c:v>
                </c:pt>
                <c:pt idx="648">
                  <c:v>16</c:v>
                </c:pt>
                <c:pt idx="649">
                  <c:v>#N/A</c:v>
                </c:pt>
                <c:pt idx="650">
                  <c:v>#N/A</c:v>
                </c:pt>
                <c:pt idx="651">
                  <c:v>#N/A</c:v>
                </c:pt>
                <c:pt idx="652">
                  <c:v>#N/A</c:v>
                </c:pt>
                <c:pt idx="653">
                  <c:v>#N/A</c:v>
                </c:pt>
                <c:pt idx="654">
                  <c:v>#N/A</c:v>
                </c:pt>
                <c:pt idx="655">
                  <c:v>#N/A</c:v>
                </c:pt>
                <c:pt idx="656">
                  <c:v>16.5</c:v>
                </c:pt>
                <c:pt idx="657">
                  <c:v>#N/A</c:v>
                </c:pt>
                <c:pt idx="658">
                  <c:v>#N/A</c:v>
                </c:pt>
                <c:pt idx="659">
                  <c:v>#N/A</c:v>
                </c:pt>
                <c:pt idx="660">
                  <c:v>#N/A</c:v>
                </c:pt>
                <c:pt idx="661">
                  <c:v>#N/A</c:v>
                </c:pt>
                <c:pt idx="662">
                  <c:v>15.95</c:v>
                </c:pt>
                <c:pt idx="663">
                  <c:v>15.9</c:v>
                </c:pt>
                <c:pt idx="664">
                  <c:v>#N/A</c:v>
                </c:pt>
                <c:pt idx="665">
                  <c:v>#N/A</c:v>
                </c:pt>
                <c:pt idx="666">
                  <c:v>16.25</c:v>
                </c:pt>
                <c:pt idx="667">
                  <c:v>#N/A</c:v>
                </c:pt>
                <c:pt idx="668">
                  <c:v>#N/A</c:v>
                </c:pt>
                <c:pt idx="669">
                  <c:v>16.25</c:v>
                </c:pt>
                <c:pt idx="670">
                  <c:v>#N/A</c:v>
                </c:pt>
                <c:pt idx="671">
                  <c:v>#N/A</c:v>
                </c:pt>
                <c:pt idx="672">
                  <c:v>#N/A</c:v>
                </c:pt>
                <c:pt idx="673">
                  <c:v>#N/A</c:v>
                </c:pt>
                <c:pt idx="674">
                  <c:v>#N/A</c:v>
                </c:pt>
                <c:pt idx="675">
                  <c:v>#N/A</c:v>
                </c:pt>
                <c:pt idx="676">
                  <c:v>15.9</c:v>
                </c:pt>
                <c:pt idx="677">
                  <c:v>15.8</c:v>
                </c:pt>
                <c:pt idx="678">
                  <c:v>#N/A</c:v>
                </c:pt>
                <c:pt idx="679">
                  <c:v>#N/A</c:v>
                </c:pt>
                <c:pt idx="680">
                  <c:v>#N/A</c:v>
                </c:pt>
                <c:pt idx="681">
                  <c:v>#N/A</c:v>
                </c:pt>
                <c:pt idx="682">
                  <c:v>#N/A</c:v>
                </c:pt>
                <c:pt idx="683">
                  <c:v>15.8</c:v>
                </c:pt>
                <c:pt idx="684">
                  <c:v>#N/A</c:v>
                </c:pt>
                <c:pt idx="685">
                  <c:v>#N/A</c:v>
                </c:pt>
                <c:pt idx="686">
                  <c:v>#N/A</c:v>
                </c:pt>
                <c:pt idx="687">
                  <c:v>#N/A</c:v>
                </c:pt>
                <c:pt idx="688">
                  <c:v>#N/A</c:v>
                </c:pt>
                <c:pt idx="689">
                  <c:v>#N/A</c:v>
                </c:pt>
                <c:pt idx="690">
                  <c:v>#N/A</c:v>
                </c:pt>
                <c:pt idx="691">
                  <c:v>15.8</c:v>
                </c:pt>
                <c:pt idx="692">
                  <c:v>#N/A</c:v>
                </c:pt>
                <c:pt idx="693">
                  <c:v>#N/A</c:v>
                </c:pt>
                <c:pt idx="694">
                  <c:v>#N/A</c:v>
                </c:pt>
                <c:pt idx="695">
                  <c:v>#N/A</c:v>
                </c:pt>
                <c:pt idx="696">
                  <c:v>#N/A</c:v>
                </c:pt>
                <c:pt idx="697">
                  <c:v>#N/A</c:v>
                </c:pt>
                <c:pt idx="698">
                  <c:v>15.8</c:v>
                </c:pt>
                <c:pt idx="699">
                  <c:v>#N/A</c:v>
                </c:pt>
                <c:pt idx="700">
                  <c:v>15.75</c:v>
                </c:pt>
                <c:pt idx="701">
                  <c:v>#N/A</c:v>
                </c:pt>
                <c:pt idx="702">
                  <c:v>#N/A</c:v>
                </c:pt>
                <c:pt idx="703">
                  <c:v>#N/A</c:v>
                </c:pt>
                <c:pt idx="704">
                  <c:v>15.8</c:v>
                </c:pt>
                <c:pt idx="705">
                  <c:v>#N/A</c:v>
                </c:pt>
                <c:pt idx="706">
                  <c:v>#N/A</c:v>
                </c:pt>
                <c:pt idx="707">
                  <c:v>#N/A</c:v>
                </c:pt>
                <c:pt idx="708">
                  <c:v>15.775</c:v>
                </c:pt>
                <c:pt idx="709">
                  <c:v>#N/A</c:v>
                </c:pt>
                <c:pt idx="710">
                  <c:v>#N/A</c:v>
                </c:pt>
                <c:pt idx="711">
                  <c:v>15.8</c:v>
                </c:pt>
                <c:pt idx="712">
                  <c:v>#N/A</c:v>
                </c:pt>
                <c:pt idx="713">
                  <c:v>#N/A</c:v>
                </c:pt>
                <c:pt idx="714">
                  <c:v>#N/A</c:v>
                </c:pt>
                <c:pt idx="715">
                  <c:v>#N/A</c:v>
                </c:pt>
                <c:pt idx="716">
                  <c:v>#N/A</c:v>
                </c:pt>
                <c:pt idx="717">
                  <c:v>#N/A</c:v>
                </c:pt>
                <c:pt idx="718">
                  <c:v>15.8</c:v>
                </c:pt>
                <c:pt idx="719">
                  <c:v>15.85</c:v>
                </c:pt>
                <c:pt idx="720">
                  <c:v>#N/A</c:v>
                </c:pt>
                <c:pt idx="721">
                  <c:v>#N/A</c:v>
                </c:pt>
                <c:pt idx="722">
                  <c:v>#N/A</c:v>
                </c:pt>
                <c:pt idx="723">
                  <c:v>#N/A</c:v>
                </c:pt>
                <c:pt idx="724">
                  <c:v>#N/A</c:v>
                </c:pt>
                <c:pt idx="725">
                  <c:v>15.85</c:v>
                </c:pt>
                <c:pt idx="726">
                  <c:v>#N/A</c:v>
                </c:pt>
                <c:pt idx="727">
                  <c:v>#N/A</c:v>
                </c:pt>
                <c:pt idx="728">
                  <c:v>#N/A</c:v>
                </c:pt>
                <c:pt idx="729">
                  <c:v>15.85</c:v>
                </c:pt>
                <c:pt idx="730">
                  <c:v>#N/A</c:v>
                </c:pt>
                <c:pt idx="731">
                  <c:v>#N/A</c:v>
                </c:pt>
                <c:pt idx="732">
                  <c:v>15.85</c:v>
                </c:pt>
                <c:pt idx="733">
                  <c:v>#N/A</c:v>
                </c:pt>
                <c:pt idx="734">
                  <c:v>#N/A</c:v>
                </c:pt>
                <c:pt idx="735">
                  <c:v>#N/A</c:v>
                </c:pt>
                <c:pt idx="736">
                  <c:v>#N/A</c:v>
                </c:pt>
                <c:pt idx="737">
                  <c:v>#N/A</c:v>
                </c:pt>
                <c:pt idx="738">
                  <c:v>#N/A</c:v>
                </c:pt>
                <c:pt idx="739">
                  <c:v>15.85</c:v>
                </c:pt>
                <c:pt idx="740">
                  <c:v>#N/A</c:v>
                </c:pt>
                <c:pt idx="741">
                  <c:v>#N/A</c:v>
                </c:pt>
                <c:pt idx="742">
                  <c:v>#N/A</c:v>
                </c:pt>
                <c:pt idx="743">
                  <c:v>#N/A</c:v>
                </c:pt>
                <c:pt idx="744">
                  <c:v>#N/A</c:v>
                </c:pt>
                <c:pt idx="745">
                  <c:v>#N/A</c:v>
                </c:pt>
                <c:pt idx="746">
                  <c:v>15.85</c:v>
                </c:pt>
                <c:pt idx="747">
                  <c:v>#N/A</c:v>
                </c:pt>
                <c:pt idx="748">
                  <c:v>16.05</c:v>
                </c:pt>
                <c:pt idx="749">
                  <c:v>#N/A</c:v>
                </c:pt>
                <c:pt idx="750">
                  <c:v>#N/A</c:v>
                </c:pt>
                <c:pt idx="751">
                  <c:v>#N/A</c:v>
                </c:pt>
                <c:pt idx="752">
                  <c:v>#N/A</c:v>
                </c:pt>
                <c:pt idx="753">
                  <c:v>16.05</c:v>
                </c:pt>
                <c:pt idx="754">
                  <c:v>#N/A</c:v>
                </c:pt>
                <c:pt idx="755">
                  <c:v>#N/A</c:v>
                </c:pt>
                <c:pt idx="756">
                  <c:v>#N/A</c:v>
                </c:pt>
                <c:pt idx="757">
                  <c:v>#N/A</c:v>
                </c:pt>
                <c:pt idx="758">
                  <c:v>#N/A</c:v>
                </c:pt>
                <c:pt idx="759">
                  <c:v>#N/A</c:v>
                </c:pt>
                <c:pt idx="760">
                  <c:v>16.05</c:v>
                </c:pt>
                <c:pt idx="761">
                  <c:v>#N/A</c:v>
                </c:pt>
                <c:pt idx="762">
                  <c:v>#N/A</c:v>
                </c:pt>
                <c:pt idx="763">
                  <c:v>#N/A</c:v>
                </c:pt>
                <c:pt idx="764">
                  <c:v>#N/A</c:v>
                </c:pt>
                <c:pt idx="765">
                  <c:v>#N/A</c:v>
                </c:pt>
                <c:pt idx="766">
                  <c:v>#N/A</c:v>
                </c:pt>
                <c:pt idx="767">
                  <c:v>#N/A</c:v>
                </c:pt>
                <c:pt idx="768">
                  <c:v>16.05</c:v>
                </c:pt>
                <c:pt idx="769">
                  <c:v>#N/A</c:v>
                </c:pt>
                <c:pt idx="770">
                  <c:v>15.9</c:v>
                </c:pt>
                <c:pt idx="771">
                  <c:v>#N/A</c:v>
                </c:pt>
                <c:pt idx="772">
                  <c:v>#N/A</c:v>
                </c:pt>
                <c:pt idx="773">
                  <c:v>#N/A</c:v>
                </c:pt>
                <c:pt idx="774">
                  <c:v>15.9</c:v>
                </c:pt>
                <c:pt idx="775">
                  <c:v>#N/A</c:v>
                </c:pt>
                <c:pt idx="776">
                  <c:v>#N/A</c:v>
                </c:pt>
                <c:pt idx="777">
                  <c:v>#N/A</c:v>
                </c:pt>
                <c:pt idx="778">
                  <c:v>#N/A</c:v>
                </c:pt>
                <c:pt idx="779">
                  <c:v>#N/A</c:v>
                </c:pt>
                <c:pt idx="780">
                  <c:v>#N/A</c:v>
                </c:pt>
                <c:pt idx="781">
                  <c:v>15.9</c:v>
                </c:pt>
                <c:pt idx="782">
                  <c:v>#N/A</c:v>
                </c:pt>
                <c:pt idx="783">
                  <c:v>#N/A</c:v>
                </c:pt>
                <c:pt idx="784">
                  <c:v>#N/A</c:v>
                </c:pt>
                <c:pt idx="785">
                  <c:v>#N/A</c:v>
                </c:pt>
                <c:pt idx="786">
                  <c:v>#N/A</c:v>
                </c:pt>
                <c:pt idx="787">
                  <c:v>#N/A</c:v>
                </c:pt>
                <c:pt idx="788">
                  <c:v>#N/A</c:v>
                </c:pt>
                <c:pt idx="789">
                  <c:v>16</c:v>
                </c:pt>
                <c:pt idx="790">
                  <c:v>#N/A</c:v>
                </c:pt>
                <c:pt idx="791">
                  <c:v>#N/A</c:v>
                </c:pt>
                <c:pt idx="792">
                  <c:v>#N/A</c:v>
                </c:pt>
                <c:pt idx="793">
                  <c:v>#N/A</c:v>
                </c:pt>
                <c:pt idx="794">
                  <c:v>#N/A</c:v>
                </c:pt>
                <c:pt idx="795">
                  <c:v>16.100000000000001</c:v>
                </c:pt>
                <c:pt idx="796">
                  <c:v>#N/A</c:v>
                </c:pt>
                <c:pt idx="797">
                  <c:v>#N/A</c:v>
                </c:pt>
                <c:pt idx="798">
                  <c:v>#N/A</c:v>
                </c:pt>
                <c:pt idx="799">
                  <c:v>#N/A</c:v>
                </c:pt>
                <c:pt idx="800">
                  <c:v>#N/A</c:v>
                </c:pt>
                <c:pt idx="801">
                  <c:v>#N/A</c:v>
                </c:pt>
                <c:pt idx="802">
                  <c:v>16.350000000000001</c:v>
                </c:pt>
                <c:pt idx="803">
                  <c:v>#N/A</c:v>
                </c:pt>
                <c:pt idx="804">
                  <c:v>16.2</c:v>
                </c:pt>
                <c:pt idx="805">
                  <c:v>16.149999999999999</c:v>
                </c:pt>
                <c:pt idx="806">
                  <c:v>#N/A</c:v>
                </c:pt>
                <c:pt idx="807">
                  <c:v>#N/A</c:v>
                </c:pt>
                <c:pt idx="808">
                  <c:v>#N/A</c:v>
                </c:pt>
                <c:pt idx="809">
                  <c:v>16.100000000000001</c:v>
                </c:pt>
                <c:pt idx="810">
                  <c:v>#N/A</c:v>
                </c:pt>
                <c:pt idx="811">
                  <c:v>#N/A</c:v>
                </c:pt>
                <c:pt idx="812">
                  <c:v>#N/A</c:v>
                </c:pt>
                <c:pt idx="813">
                  <c:v>#N/A</c:v>
                </c:pt>
                <c:pt idx="814">
                  <c:v>#N/A</c:v>
                </c:pt>
                <c:pt idx="815">
                  <c:v>#N/A</c:v>
                </c:pt>
                <c:pt idx="816">
                  <c:v>#N/A</c:v>
                </c:pt>
                <c:pt idx="817">
                  <c:v>16.3</c:v>
                </c:pt>
                <c:pt idx="818">
                  <c:v>#N/A</c:v>
                </c:pt>
                <c:pt idx="819">
                  <c:v>#N/A</c:v>
                </c:pt>
                <c:pt idx="820">
                  <c:v>#N/A</c:v>
                </c:pt>
                <c:pt idx="821">
                  <c:v>#N/A</c:v>
                </c:pt>
                <c:pt idx="822">
                  <c:v>#N/A</c:v>
                </c:pt>
                <c:pt idx="823">
                  <c:v>16.2</c:v>
                </c:pt>
                <c:pt idx="824">
                  <c:v>#N/A</c:v>
                </c:pt>
                <c:pt idx="825">
                  <c:v>#N/A</c:v>
                </c:pt>
                <c:pt idx="826">
                  <c:v>#N/A</c:v>
                </c:pt>
                <c:pt idx="827">
                  <c:v>#N/A</c:v>
                </c:pt>
                <c:pt idx="828">
                  <c:v>#N/A</c:v>
                </c:pt>
                <c:pt idx="829">
                  <c:v>#N/A</c:v>
                </c:pt>
                <c:pt idx="830">
                  <c:v>16.2</c:v>
                </c:pt>
                <c:pt idx="831">
                  <c:v>#N/A</c:v>
                </c:pt>
                <c:pt idx="832">
                  <c:v>#N/A</c:v>
                </c:pt>
                <c:pt idx="833">
                  <c:v>#N/A</c:v>
                </c:pt>
                <c:pt idx="834">
                  <c:v>#N/A</c:v>
                </c:pt>
                <c:pt idx="835">
                  <c:v>#N/A</c:v>
                </c:pt>
                <c:pt idx="836">
                  <c:v>#N/A</c:v>
                </c:pt>
                <c:pt idx="837">
                  <c:v>16.149999999999999</c:v>
                </c:pt>
                <c:pt idx="838">
                  <c:v>#N/A</c:v>
                </c:pt>
                <c:pt idx="839">
                  <c:v>#N/A</c:v>
                </c:pt>
                <c:pt idx="840">
                  <c:v>#N/A</c:v>
                </c:pt>
                <c:pt idx="841">
                  <c:v>#N/A</c:v>
                </c:pt>
                <c:pt idx="842">
                  <c:v>#N/A</c:v>
                </c:pt>
                <c:pt idx="843">
                  <c:v>#N/A</c:v>
                </c:pt>
                <c:pt idx="844">
                  <c:v>#N/A</c:v>
                </c:pt>
                <c:pt idx="845">
                  <c:v>16.149999999999999</c:v>
                </c:pt>
                <c:pt idx="846">
                  <c:v>#N/A</c:v>
                </c:pt>
                <c:pt idx="847">
                  <c:v>16.5</c:v>
                </c:pt>
                <c:pt idx="848">
                  <c:v>16.5</c:v>
                </c:pt>
                <c:pt idx="849">
                  <c:v>#N/A</c:v>
                </c:pt>
                <c:pt idx="850">
                  <c:v>#N/A</c:v>
                </c:pt>
                <c:pt idx="851">
                  <c:v>#N/A</c:v>
                </c:pt>
                <c:pt idx="852">
                  <c:v>16.5</c:v>
                </c:pt>
                <c:pt idx="853">
                  <c:v>16.5</c:v>
                </c:pt>
                <c:pt idx="854">
                  <c:v>#N/A</c:v>
                </c:pt>
                <c:pt idx="855">
                  <c:v>#N/A</c:v>
                </c:pt>
                <c:pt idx="856">
                  <c:v>#N/A</c:v>
                </c:pt>
                <c:pt idx="857">
                  <c:v>#N/A</c:v>
                </c:pt>
                <c:pt idx="858">
                  <c:v>#N/A</c:v>
                </c:pt>
                <c:pt idx="859">
                  <c:v>#N/A</c:v>
                </c:pt>
                <c:pt idx="860">
                  <c:v>#N/A</c:v>
                </c:pt>
                <c:pt idx="861">
                  <c:v>#N/A</c:v>
                </c:pt>
                <c:pt idx="862">
                  <c:v>#N/A</c:v>
                </c:pt>
                <c:pt idx="863">
                  <c:v>#N/A</c:v>
                </c:pt>
                <c:pt idx="864">
                  <c:v>#N/A</c:v>
                </c:pt>
                <c:pt idx="865">
                  <c:v>#N/A</c:v>
                </c:pt>
                <c:pt idx="866">
                  <c:v>16.5</c:v>
                </c:pt>
                <c:pt idx="867">
                  <c:v>#N/A</c:v>
                </c:pt>
                <c:pt idx="868">
                  <c:v>#N/A</c:v>
                </c:pt>
                <c:pt idx="869">
                  <c:v>#N/A</c:v>
                </c:pt>
                <c:pt idx="870">
                  <c:v>#N/A</c:v>
                </c:pt>
                <c:pt idx="871">
                  <c:v>#N/A</c:v>
                </c:pt>
                <c:pt idx="872">
                  <c:v>#N/A</c:v>
                </c:pt>
                <c:pt idx="873">
                  <c:v>16.45</c:v>
                </c:pt>
                <c:pt idx="874">
                  <c:v>#N/A</c:v>
                </c:pt>
                <c:pt idx="875">
                  <c:v>#N/A</c:v>
                </c:pt>
                <c:pt idx="876">
                  <c:v>#N/A</c:v>
                </c:pt>
                <c:pt idx="877">
                  <c:v>#N/A</c:v>
                </c:pt>
                <c:pt idx="878">
                  <c:v>#N/A</c:v>
                </c:pt>
                <c:pt idx="879">
                  <c:v>16.5</c:v>
                </c:pt>
                <c:pt idx="880">
                  <c:v>#N/A</c:v>
                </c:pt>
                <c:pt idx="881">
                  <c:v>16.55</c:v>
                </c:pt>
                <c:pt idx="882">
                  <c:v>#N/A</c:v>
                </c:pt>
                <c:pt idx="883">
                  <c:v>#N/A</c:v>
                </c:pt>
                <c:pt idx="884">
                  <c:v>#N/A</c:v>
                </c:pt>
                <c:pt idx="885">
                  <c:v>#N/A</c:v>
                </c:pt>
                <c:pt idx="886">
                  <c:v>16.5</c:v>
                </c:pt>
                <c:pt idx="887">
                  <c:v>#N/A</c:v>
                </c:pt>
                <c:pt idx="888">
                  <c:v>#N/A</c:v>
                </c:pt>
                <c:pt idx="889">
                  <c:v>#N/A</c:v>
                </c:pt>
                <c:pt idx="890">
                  <c:v>16.55</c:v>
                </c:pt>
                <c:pt idx="891">
                  <c:v>#N/A</c:v>
                </c:pt>
                <c:pt idx="892">
                  <c:v>#N/A</c:v>
                </c:pt>
                <c:pt idx="893">
                  <c:v>#N/A</c:v>
                </c:pt>
                <c:pt idx="894">
                  <c:v>#N/A</c:v>
                </c:pt>
                <c:pt idx="895">
                  <c:v>#N/A</c:v>
                </c:pt>
                <c:pt idx="896">
                  <c:v>#N/A</c:v>
                </c:pt>
                <c:pt idx="897">
                  <c:v>#N/A</c:v>
                </c:pt>
                <c:pt idx="898">
                  <c:v>#N/A</c:v>
                </c:pt>
                <c:pt idx="899">
                  <c:v>#N/A</c:v>
                </c:pt>
                <c:pt idx="900">
                  <c:v>#N/A</c:v>
                </c:pt>
                <c:pt idx="901">
                  <c:v>#N/A</c:v>
                </c:pt>
                <c:pt idx="902">
                  <c:v>#N/A</c:v>
                </c:pt>
                <c:pt idx="903">
                  <c:v>16.55</c:v>
                </c:pt>
                <c:pt idx="904">
                  <c:v>#N/A</c:v>
                </c:pt>
                <c:pt idx="905">
                  <c:v>#N/A</c:v>
                </c:pt>
                <c:pt idx="906">
                  <c:v>#N/A</c:v>
                </c:pt>
                <c:pt idx="907">
                  <c:v>16.55</c:v>
                </c:pt>
                <c:pt idx="908">
                  <c:v>#N/A</c:v>
                </c:pt>
                <c:pt idx="909">
                  <c:v>#N/A</c:v>
                </c:pt>
                <c:pt idx="910">
                  <c:v>#N/A</c:v>
                </c:pt>
                <c:pt idx="911">
                  <c:v>#N/A</c:v>
                </c:pt>
                <c:pt idx="912">
                  <c:v>#N/A</c:v>
                </c:pt>
                <c:pt idx="913">
                  <c:v>#N/A</c:v>
                </c:pt>
                <c:pt idx="914">
                  <c:v>#N/A</c:v>
                </c:pt>
                <c:pt idx="915">
                  <c:v>#N/A</c:v>
                </c:pt>
                <c:pt idx="916">
                  <c:v>16.75</c:v>
                </c:pt>
                <c:pt idx="917">
                  <c:v>#N/A</c:v>
                </c:pt>
                <c:pt idx="918">
                  <c:v>#N/A</c:v>
                </c:pt>
                <c:pt idx="919">
                  <c:v>#N/A</c:v>
                </c:pt>
                <c:pt idx="920">
                  <c:v>#N/A</c:v>
                </c:pt>
                <c:pt idx="921">
                  <c:v>#N/A</c:v>
                </c:pt>
                <c:pt idx="922">
                  <c:v>16.8</c:v>
                </c:pt>
                <c:pt idx="923">
                  <c:v>16.95</c:v>
                </c:pt>
                <c:pt idx="924">
                  <c:v>#N/A</c:v>
                </c:pt>
                <c:pt idx="925">
                  <c:v>#N/A</c:v>
                </c:pt>
                <c:pt idx="926">
                  <c:v>#N/A</c:v>
                </c:pt>
                <c:pt idx="927">
                  <c:v>#N/A</c:v>
                </c:pt>
                <c:pt idx="928">
                  <c:v>#N/A</c:v>
                </c:pt>
                <c:pt idx="929">
                  <c:v>#N/A</c:v>
                </c:pt>
                <c:pt idx="930">
                  <c:v>#N/A</c:v>
                </c:pt>
                <c:pt idx="931">
                  <c:v>#N/A</c:v>
                </c:pt>
                <c:pt idx="932">
                  <c:v>#N/A</c:v>
                </c:pt>
                <c:pt idx="933">
                  <c:v>#N/A</c:v>
                </c:pt>
                <c:pt idx="934">
                  <c:v>#N/A</c:v>
                </c:pt>
                <c:pt idx="935">
                  <c:v>17.3</c:v>
                </c:pt>
                <c:pt idx="936">
                  <c:v>#N/A</c:v>
                </c:pt>
                <c:pt idx="937">
                  <c:v>#N/A</c:v>
                </c:pt>
                <c:pt idx="938">
                  <c:v>#N/A</c:v>
                </c:pt>
                <c:pt idx="939">
                  <c:v>#N/A</c:v>
                </c:pt>
                <c:pt idx="940">
                  <c:v>#N/A</c:v>
                </c:pt>
                <c:pt idx="941">
                  <c:v>#N/A</c:v>
                </c:pt>
                <c:pt idx="942">
                  <c:v>17.75</c:v>
                </c:pt>
                <c:pt idx="943">
                  <c:v>#N/A</c:v>
                </c:pt>
                <c:pt idx="944">
                  <c:v>#N/A</c:v>
                </c:pt>
                <c:pt idx="945">
                  <c:v>18.5</c:v>
                </c:pt>
                <c:pt idx="946">
                  <c:v>#N/A</c:v>
                </c:pt>
                <c:pt idx="947">
                  <c:v>#N/A</c:v>
                </c:pt>
                <c:pt idx="948">
                  <c:v>#N/A</c:v>
                </c:pt>
                <c:pt idx="949">
                  <c:v>18.5</c:v>
                </c:pt>
                <c:pt idx="950">
                  <c:v>18.5</c:v>
                </c:pt>
                <c:pt idx="951">
                  <c:v>#N/A</c:v>
                </c:pt>
                <c:pt idx="952">
                  <c:v>#N/A</c:v>
                </c:pt>
                <c:pt idx="953">
                  <c:v>#N/A</c:v>
                </c:pt>
                <c:pt idx="954">
                  <c:v>#N/A</c:v>
                </c:pt>
                <c:pt idx="955">
                  <c:v>#N/A</c:v>
                </c:pt>
                <c:pt idx="956">
                  <c:v>#N/A</c:v>
                </c:pt>
                <c:pt idx="957">
                  <c:v>18.5</c:v>
                </c:pt>
                <c:pt idx="958">
                  <c:v>#N/A</c:v>
                </c:pt>
                <c:pt idx="959">
                  <c:v>#N/A</c:v>
                </c:pt>
                <c:pt idx="960">
                  <c:v>#N/A</c:v>
                </c:pt>
                <c:pt idx="961">
                  <c:v>#N/A</c:v>
                </c:pt>
                <c:pt idx="962">
                  <c:v>#N/A</c:v>
                </c:pt>
                <c:pt idx="963">
                  <c:v>#N/A</c:v>
                </c:pt>
                <c:pt idx="964">
                  <c:v>#N/A</c:v>
                </c:pt>
                <c:pt idx="965">
                  <c:v>#N/A</c:v>
                </c:pt>
                <c:pt idx="966">
                  <c:v>#N/A</c:v>
                </c:pt>
                <c:pt idx="967">
                  <c:v>#N/A</c:v>
                </c:pt>
                <c:pt idx="968">
                  <c:v>#N/A</c:v>
                </c:pt>
                <c:pt idx="969">
                  <c:v>#N/A</c:v>
                </c:pt>
                <c:pt idx="970">
                  <c:v>18.5</c:v>
                </c:pt>
                <c:pt idx="971">
                  <c:v>#N/A</c:v>
                </c:pt>
                <c:pt idx="972">
                  <c:v>#N/A</c:v>
                </c:pt>
                <c:pt idx="973">
                  <c:v>18.399999999999999</c:v>
                </c:pt>
                <c:pt idx="974">
                  <c:v>#N/A</c:v>
                </c:pt>
                <c:pt idx="975">
                  <c:v>#N/A</c:v>
                </c:pt>
                <c:pt idx="976">
                  <c:v>#N/A</c:v>
                </c:pt>
                <c:pt idx="977">
                  <c:v>#N/A</c:v>
                </c:pt>
                <c:pt idx="978">
                  <c:v>18.424999999999997</c:v>
                </c:pt>
                <c:pt idx="979">
                  <c:v>#N/A</c:v>
                </c:pt>
                <c:pt idx="980">
                  <c:v>#N/A</c:v>
                </c:pt>
                <c:pt idx="981">
                  <c:v>#N/A</c:v>
                </c:pt>
                <c:pt idx="982">
                  <c:v>#N/A</c:v>
                </c:pt>
                <c:pt idx="983">
                  <c:v>#N/A</c:v>
                </c:pt>
                <c:pt idx="984">
                  <c:v>#N/A</c:v>
                </c:pt>
                <c:pt idx="985">
                  <c:v>#N/A</c:v>
                </c:pt>
                <c:pt idx="986">
                  <c:v>#N/A</c:v>
                </c:pt>
                <c:pt idx="987">
                  <c:v>#N/A</c:v>
                </c:pt>
                <c:pt idx="988">
                  <c:v>18.399999999999999</c:v>
                </c:pt>
                <c:pt idx="989">
                  <c:v>#N/A</c:v>
                </c:pt>
                <c:pt idx="990">
                  <c:v>#N/A</c:v>
                </c:pt>
                <c:pt idx="991">
                  <c:v>#N/A</c:v>
                </c:pt>
                <c:pt idx="992">
                  <c:v>#N/A</c:v>
                </c:pt>
                <c:pt idx="993">
                  <c:v>18.5</c:v>
                </c:pt>
                <c:pt idx="994">
                  <c:v>#N/A</c:v>
                </c:pt>
                <c:pt idx="995">
                  <c:v>#N/A</c:v>
                </c:pt>
                <c:pt idx="996">
                  <c:v>#N/A</c:v>
                </c:pt>
                <c:pt idx="997">
                  <c:v>#N/A</c:v>
                </c:pt>
                <c:pt idx="998">
                  <c:v>#N/A</c:v>
                </c:pt>
                <c:pt idx="999">
                  <c:v>#N/A</c:v>
                </c:pt>
                <c:pt idx="1000">
                  <c:v>#N/A</c:v>
                </c:pt>
                <c:pt idx="1001">
                  <c:v>#N/A</c:v>
                </c:pt>
                <c:pt idx="1002">
                  <c:v>#N/A</c:v>
                </c:pt>
                <c:pt idx="1003">
                  <c:v>#N/A</c:v>
                </c:pt>
                <c:pt idx="1004">
                  <c:v>#N/A</c:v>
                </c:pt>
                <c:pt idx="1005">
                  <c:v>#N/A</c:v>
                </c:pt>
                <c:pt idx="1006">
                  <c:v>#N/A</c:v>
                </c:pt>
                <c:pt idx="1007">
                  <c:v>18.399999999999999</c:v>
                </c:pt>
                <c:pt idx="1008">
                  <c:v>18.399999999999999</c:v>
                </c:pt>
                <c:pt idx="1009">
                  <c:v>#N/A</c:v>
                </c:pt>
                <c:pt idx="1010">
                  <c:v>#N/A</c:v>
                </c:pt>
                <c:pt idx="1011">
                  <c:v>#N/A</c:v>
                </c:pt>
                <c:pt idx="1012">
                  <c:v>18.399999999999999</c:v>
                </c:pt>
                <c:pt idx="1013">
                  <c:v>#N/A</c:v>
                </c:pt>
                <c:pt idx="1014">
                  <c:v>#N/A</c:v>
                </c:pt>
                <c:pt idx="1015">
                  <c:v>#N/A</c:v>
                </c:pt>
                <c:pt idx="1016">
                  <c:v>#N/A</c:v>
                </c:pt>
                <c:pt idx="1017">
                  <c:v>#N/A</c:v>
                </c:pt>
                <c:pt idx="1018">
                  <c:v>#N/A</c:v>
                </c:pt>
                <c:pt idx="1019">
                  <c:v>#N/A</c:v>
                </c:pt>
                <c:pt idx="1020">
                  <c:v>18.350000000000001</c:v>
                </c:pt>
                <c:pt idx="1021">
                  <c:v>18.350000000000001</c:v>
                </c:pt>
                <c:pt idx="1022">
                  <c:v>#N/A</c:v>
                </c:pt>
                <c:pt idx="1023">
                  <c:v>#N/A</c:v>
                </c:pt>
                <c:pt idx="1024">
                  <c:v>#N/A</c:v>
                </c:pt>
                <c:pt idx="1025">
                  <c:v>#N/A</c:v>
                </c:pt>
                <c:pt idx="1026">
                  <c:v>18.25</c:v>
                </c:pt>
                <c:pt idx="1027">
                  <c:v>#N/A</c:v>
                </c:pt>
                <c:pt idx="1028">
                  <c:v>#N/A</c:v>
                </c:pt>
                <c:pt idx="1029">
                  <c:v>#N/A</c:v>
                </c:pt>
                <c:pt idx="1030">
                  <c:v>#N/A</c:v>
                </c:pt>
                <c:pt idx="1031">
                  <c:v>#N/A</c:v>
                </c:pt>
                <c:pt idx="1032">
                  <c:v>#N/A</c:v>
                </c:pt>
                <c:pt idx="1033">
                  <c:v>#N/A</c:v>
                </c:pt>
                <c:pt idx="1034">
                  <c:v>#N/A</c:v>
                </c:pt>
                <c:pt idx="1035">
                  <c:v>18.399999999999999</c:v>
                </c:pt>
                <c:pt idx="1036">
                  <c:v>18.399999999999999</c:v>
                </c:pt>
                <c:pt idx="1037">
                  <c:v>#N/A</c:v>
                </c:pt>
                <c:pt idx="1038">
                  <c:v>#N/A</c:v>
                </c:pt>
                <c:pt idx="1039">
                  <c:v>#N/A</c:v>
                </c:pt>
                <c:pt idx="1040">
                  <c:v>#N/A</c:v>
                </c:pt>
                <c:pt idx="1041">
                  <c:v>#N/A</c:v>
                </c:pt>
                <c:pt idx="1042">
                  <c:v>18.600000000000001</c:v>
                </c:pt>
                <c:pt idx="1043">
                  <c:v>#N/A</c:v>
                </c:pt>
                <c:pt idx="1044">
                  <c:v>#N/A</c:v>
                </c:pt>
                <c:pt idx="1045">
                  <c:v>#N/A</c:v>
                </c:pt>
                <c:pt idx="1046">
                  <c:v>#N/A</c:v>
                </c:pt>
                <c:pt idx="1047">
                  <c:v>#N/A</c:v>
                </c:pt>
                <c:pt idx="1048">
                  <c:v>#N/A</c:v>
                </c:pt>
                <c:pt idx="1049">
                  <c:v>18.600000000000001</c:v>
                </c:pt>
                <c:pt idx="1050">
                  <c:v>#N/A</c:v>
                </c:pt>
                <c:pt idx="1051">
                  <c:v>#N/A</c:v>
                </c:pt>
                <c:pt idx="1052">
                  <c:v>#N/A</c:v>
                </c:pt>
                <c:pt idx="1053">
                  <c:v>#N/A</c:v>
                </c:pt>
                <c:pt idx="1054">
                  <c:v>#N/A</c:v>
                </c:pt>
                <c:pt idx="1055">
                  <c:v>#N/A</c:v>
                </c:pt>
                <c:pt idx="1056">
                  <c:v>18.600000000000001</c:v>
                </c:pt>
                <c:pt idx="1057">
                  <c:v>18.600000000000001</c:v>
                </c:pt>
                <c:pt idx="1058">
                  <c:v>#N/A</c:v>
                </c:pt>
                <c:pt idx="1059">
                  <c:v>#N/A</c:v>
                </c:pt>
                <c:pt idx="1060">
                  <c:v>#N/A</c:v>
                </c:pt>
                <c:pt idx="1061">
                  <c:v>18.600000000000001</c:v>
                </c:pt>
                <c:pt idx="1062">
                  <c:v>18.7</c:v>
                </c:pt>
                <c:pt idx="1063">
                  <c:v>19</c:v>
                </c:pt>
                <c:pt idx="1064">
                  <c:v>#N/A</c:v>
                </c:pt>
                <c:pt idx="1065">
                  <c:v>#N/A</c:v>
                </c:pt>
                <c:pt idx="1066">
                  <c:v>#N/A</c:v>
                </c:pt>
                <c:pt idx="1067">
                  <c:v>#N/A</c:v>
                </c:pt>
                <c:pt idx="1068">
                  <c:v>#N/A</c:v>
                </c:pt>
                <c:pt idx="1069">
                  <c:v>#N/A</c:v>
                </c:pt>
                <c:pt idx="1070">
                  <c:v>#N/A</c:v>
                </c:pt>
                <c:pt idx="1071">
                  <c:v>19.149999999999999</c:v>
                </c:pt>
                <c:pt idx="1072">
                  <c:v>#N/A</c:v>
                </c:pt>
                <c:pt idx="1073">
                  <c:v>#N/A</c:v>
                </c:pt>
                <c:pt idx="1074">
                  <c:v>18.7</c:v>
                </c:pt>
                <c:pt idx="1075">
                  <c:v>19.3</c:v>
                </c:pt>
                <c:pt idx="1076">
                  <c:v>#N/A</c:v>
                </c:pt>
                <c:pt idx="1077">
                  <c:v>#N/A</c:v>
                </c:pt>
                <c:pt idx="1078">
                  <c:v>19.3</c:v>
                </c:pt>
                <c:pt idx="1079">
                  <c:v>#N/A</c:v>
                </c:pt>
                <c:pt idx="1080">
                  <c:v>#N/A</c:v>
                </c:pt>
                <c:pt idx="1081">
                  <c:v>#N/A</c:v>
                </c:pt>
                <c:pt idx="1082">
                  <c:v>19.3</c:v>
                </c:pt>
                <c:pt idx="1083">
                  <c:v>#N/A</c:v>
                </c:pt>
                <c:pt idx="1084">
                  <c:v>#N/A</c:v>
                </c:pt>
                <c:pt idx="1085">
                  <c:v>#N/A</c:v>
                </c:pt>
                <c:pt idx="1086">
                  <c:v>19.75</c:v>
                </c:pt>
                <c:pt idx="1087">
                  <c:v>#N/A</c:v>
                </c:pt>
                <c:pt idx="1088">
                  <c:v>#N/A</c:v>
                </c:pt>
                <c:pt idx="1089">
                  <c:v>19.3</c:v>
                </c:pt>
                <c:pt idx="1090">
                  <c:v>20.100000000000001</c:v>
                </c:pt>
                <c:pt idx="1091">
                  <c:v>20.25</c:v>
                </c:pt>
                <c:pt idx="1092">
                  <c:v>#N/A</c:v>
                </c:pt>
                <c:pt idx="1093">
                  <c:v>#N/A</c:v>
                </c:pt>
                <c:pt idx="1094">
                  <c:v>#N/A</c:v>
                </c:pt>
                <c:pt idx="1095">
                  <c:v>#N/A</c:v>
                </c:pt>
                <c:pt idx="1096">
                  <c:v>20.25</c:v>
                </c:pt>
                <c:pt idx="1097">
                  <c:v>#N/A</c:v>
                </c:pt>
                <c:pt idx="1098">
                  <c:v>#N/A</c:v>
                </c:pt>
                <c:pt idx="1099">
                  <c:v>#N/A</c:v>
                </c:pt>
                <c:pt idx="1100">
                  <c:v>20.925000000000001</c:v>
                </c:pt>
                <c:pt idx="1101">
                  <c:v>#N/A</c:v>
                </c:pt>
                <c:pt idx="1102">
                  <c:v>#N/A</c:v>
                </c:pt>
                <c:pt idx="1103">
                  <c:v>21.2</c:v>
                </c:pt>
                <c:pt idx="1104">
                  <c:v>21.4</c:v>
                </c:pt>
                <c:pt idx="1105">
                  <c:v>21.4</c:v>
                </c:pt>
                <c:pt idx="1106">
                  <c:v>#N/A</c:v>
                </c:pt>
                <c:pt idx="1107">
                  <c:v>#N/A</c:v>
                </c:pt>
                <c:pt idx="1108">
                  <c:v>#N/A</c:v>
                </c:pt>
                <c:pt idx="1109">
                  <c:v>#N/A</c:v>
                </c:pt>
                <c:pt idx="1110">
                  <c:v>21.6</c:v>
                </c:pt>
                <c:pt idx="1111">
                  <c:v>#N/A</c:v>
                </c:pt>
                <c:pt idx="1112">
                  <c:v>#N/A</c:v>
                </c:pt>
                <c:pt idx="1113">
                  <c:v>#N/A</c:v>
                </c:pt>
                <c:pt idx="1114">
                  <c:v>22</c:v>
                </c:pt>
                <c:pt idx="1115">
                  <c:v>#N/A</c:v>
                </c:pt>
                <c:pt idx="1116">
                  <c:v>#N/A</c:v>
                </c:pt>
                <c:pt idx="1117">
                  <c:v>#N/A</c:v>
                </c:pt>
                <c:pt idx="1118">
                  <c:v>22.1</c:v>
                </c:pt>
                <c:pt idx="1119">
                  <c:v>#N/A</c:v>
                </c:pt>
                <c:pt idx="1120">
                  <c:v>#N/A</c:v>
                </c:pt>
                <c:pt idx="1121">
                  <c:v>#N/A</c:v>
                </c:pt>
                <c:pt idx="1122">
                  <c:v>#N/A</c:v>
                </c:pt>
                <c:pt idx="1123">
                  <c:v>#N/A</c:v>
                </c:pt>
                <c:pt idx="1124">
                  <c:v>22.1</c:v>
                </c:pt>
                <c:pt idx="1125">
                  <c:v>#N/A</c:v>
                </c:pt>
                <c:pt idx="1126">
                  <c:v>22.35</c:v>
                </c:pt>
                <c:pt idx="1127">
                  <c:v>#N/A</c:v>
                </c:pt>
                <c:pt idx="1128">
                  <c:v>#N/A</c:v>
                </c:pt>
                <c:pt idx="1129">
                  <c:v>#N/A</c:v>
                </c:pt>
                <c:pt idx="1130">
                  <c:v>#N/A</c:v>
                </c:pt>
                <c:pt idx="1131">
                  <c:v>22.4</c:v>
                </c:pt>
                <c:pt idx="1132">
                  <c:v>#N/A</c:v>
                </c:pt>
                <c:pt idx="1133">
                  <c:v>22.55</c:v>
                </c:pt>
                <c:pt idx="1134">
                  <c:v>23</c:v>
                </c:pt>
                <c:pt idx="1135">
                  <c:v>#N/A</c:v>
                </c:pt>
                <c:pt idx="1136">
                  <c:v>23</c:v>
                </c:pt>
                <c:pt idx="1137">
                  <c:v>#N/A</c:v>
                </c:pt>
                <c:pt idx="1138">
                  <c:v>23</c:v>
                </c:pt>
                <c:pt idx="1139">
                  <c:v>23.1</c:v>
                </c:pt>
                <c:pt idx="1140">
                  <c:v>#N/A</c:v>
                </c:pt>
                <c:pt idx="1141">
                  <c:v>#N/A</c:v>
                </c:pt>
                <c:pt idx="1142">
                  <c:v>#N/A</c:v>
                </c:pt>
                <c:pt idx="1143">
                  <c:v>#N/A</c:v>
                </c:pt>
                <c:pt idx="1144">
                  <c:v>#N/A</c:v>
                </c:pt>
                <c:pt idx="1145">
                  <c:v>#N/A</c:v>
                </c:pt>
                <c:pt idx="1146">
                  <c:v>#N/A</c:v>
                </c:pt>
                <c:pt idx="1147">
                  <c:v>#N/A</c:v>
                </c:pt>
                <c:pt idx="1148">
                  <c:v>#N/A</c:v>
                </c:pt>
                <c:pt idx="1149">
                  <c:v>#N/A</c:v>
                </c:pt>
                <c:pt idx="1150">
                  <c:v>#N/A</c:v>
                </c:pt>
                <c:pt idx="1151">
                  <c:v>#N/A</c:v>
                </c:pt>
                <c:pt idx="1152">
                  <c:v>#N/A</c:v>
                </c:pt>
                <c:pt idx="1153">
                  <c:v>#N/A</c:v>
                </c:pt>
                <c:pt idx="1154">
                  <c:v>#N/A</c:v>
                </c:pt>
                <c:pt idx="1155">
                  <c:v>23.1</c:v>
                </c:pt>
                <c:pt idx="1156">
                  <c:v>24.041666666666668</c:v>
                </c:pt>
                <c:pt idx="1157">
                  <c:v>#N/A</c:v>
                </c:pt>
                <c:pt idx="1158">
                  <c:v>#N/A</c:v>
                </c:pt>
                <c:pt idx="1159">
                  <c:v>24.5</c:v>
                </c:pt>
                <c:pt idx="1160">
                  <c:v>25.25</c:v>
                </c:pt>
                <c:pt idx="1161">
                  <c:v>25.95</c:v>
                </c:pt>
                <c:pt idx="1162">
                  <c:v>26</c:v>
                </c:pt>
                <c:pt idx="1163">
                  <c:v>#N/A</c:v>
                </c:pt>
                <c:pt idx="1164">
                  <c:v>#N/A</c:v>
                </c:pt>
                <c:pt idx="1165">
                  <c:v>#N/A</c:v>
                </c:pt>
                <c:pt idx="1166">
                  <c:v>26</c:v>
                </c:pt>
                <c:pt idx="1167">
                  <c:v>#N/A</c:v>
                </c:pt>
                <c:pt idx="1168">
                  <c:v>#N/A</c:v>
                </c:pt>
                <c:pt idx="1169">
                  <c:v>#N/A</c:v>
                </c:pt>
                <c:pt idx="1170">
                  <c:v>#N/A</c:v>
                </c:pt>
                <c:pt idx="1171">
                  <c:v>#N/A</c:v>
                </c:pt>
                <c:pt idx="1172">
                  <c:v>#N/A</c:v>
                </c:pt>
                <c:pt idx="1173">
                  <c:v>26</c:v>
                </c:pt>
                <c:pt idx="1174">
                  <c:v>#N/A</c:v>
                </c:pt>
                <c:pt idx="1175">
                  <c:v>#N/A</c:v>
                </c:pt>
                <c:pt idx="1176">
                  <c:v>26.5</c:v>
                </c:pt>
                <c:pt idx="1177">
                  <c:v>28.75</c:v>
                </c:pt>
                <c:pt idx="1178">
                  <c:v>#N/A</c:v>
                </c:pt>
                <c:pt idx="1179">
                  <c:v>#N/A</c:v>
                </c:pt>
                <c:pt idx="1180">
                  <c:v>#N/A</c:v>
                </c:pt>
                <c:pt idx="1181">
                  <c:v>26</c:v>
                </c:pt>
                <c:pt idx="1182">
                  <c:v>29.5</c:v>
                </c:pt>
                <c:pt idx="1183">
                  <c:v>#N/A</c:v>
                </c:pt>
                <c:pt idx="1184">
                  <c:v>#N/A</c:v>
                </c:pt>
                <c:pt idx="1185">
                  <c:v>#N/A</c:v>
                </c:pt>
                <c:pt idx="1186">
                  <c:v>#N/A</c:v>
                </c:pt>
                <c:pt idx="1187">
                  <c:v>29.5</c:v>
                </c:pt>
                <c:pt idx="1188">
                  <c:v>#N/A</c:v>
                </c:pt>
                <c:pt idx="1189">
                  <c:v>31</c:v>
                </c:pt>
                <c:pt idx="1190">
                  <c:v>31.5</c:v>
                </c:pt>
                <c:pt idx="1191">
                  <c:v>#N/A</c:v>
                </c:pt>
                <c:pt idx="1192">
                  <c:v>#N/A</c:v>
                </c:pt>
                <c:pt idx="1193">
                  <c:v>#N/A</c:v>
                </c:pt>
                <c:pt idx="1194">
                  <c:v>32.5</c:v>
                </c:pt>
                <c:pt idx="1195">
                  <c:v>#N/A</c:v>
                </c:pt>
                <c:pt idx="1196">
                  <c:v>#N/A</c:v>
                </c:pt>
                <c:pt idx="1197">
                  <c:v>33.5</c:v>
                </c:pt>
                <c:pt idx="1198">
                  <c:v>#N/A</c:v>
                </c:pt>
                <c:pt idx="1199">
                  <c:v>#N/A</c:v>
                </c:pt>
                <c:pt idx="1200">
                  <c:v>#N/A</c:v>
                </c:pt>
                <c:pt idx="1201">
                  <c:v>33.5</c:v>
                </c:pt>
                <c:pt idx="1202">
                  <c:v>33.5</c:v>
                </c:pt>
                <c:pt idx="1203">
                  <c:v>34</c:v>
                </c:pt>
                <c:pt idx="1204">
                  <c:v>34.975000000000001</c:v>
                </c:pt>
                <c:pt idx="1205">
                  <c:v>35.75</c:v>
                </c:pt>
                <c:pt idx="1206">
                  <c:v>#N/A</c:v>
                </c:pt>
                <c:pt idx="1207">
                  <c:v>#N/A</c:v>
                </c:pt>
                <c:pt idx="1208">
                  <c:v>35.5</c:v>
                </c:pt>
                <c:pt idx="1209">
                  <c:v>#N/A</c:v>
                </c:pt>
                <c:pt idx="1210">
                  <c:v>36.25</c:v>
                </c:pt>
                <c:pt idx="1211">
                  <c:v>#N/A</c:v>
                </c:pt>
                <c:pt idx="1212">
                  <c:v>37</c:v>
                </c:pt>
                <c:pt idx="1213">
                  <c:v>#N/A</c:v>
                </c:pt>
                <c:pt idx="1214">
                  <c:v>#N/A</c:v>
                </c:pt>
                <c:pt idx="1215">
                  <c:v>37</c:v>
                </c:pt>
                <c:pt idx="1216">
                  <c:v>#N/A</c:v>
                </c:pt>
                <c:pt idx="1217">
                  <c:v>#N/A</c:v>
                </c:pt>
                <c:pt idx="1218">
                  <c:v>37</c:v>
                </c:pt>
                <c:pt idx="1219">
                  <c:v>37</c:v>
                </c:pt>
                <c:pt idx="1220">
                  <c:v>#N/A</c:v>
                </c:pt>
                <c:pt idx="1221">
                  <c:v>#N/A</c:v>
                </c:pt>
                <c:pt idx="1222">
                  <c:v>37</c:v>
                </c:pt>
                <c:pt idx="1223">
                  <c:v>38</c:v>
                </c:pt>
                <c:pt idx="1224">
                  <c:v>38</c:v>
                </c:pt>
                <c:pt idx="1225">
                  <c:v>38.916666666666664</c:v>
                </c:pt>
                <c:pt idx="1226">
                  <c:v>#N/A</c:v>
                </c:pt>
                <c:pt idx="1227">
                  <c:v>#N/A</c:v>
                </c:pt>
                <c:pt idx="1228">
                  <c:v>#N/A</c:v>
                </c:pt>
                <c:pt idx="1229">
                  <c:v>39.25</c:v>
                </c:pt>
                <c:pt idx="1230">
                  <c:v>39.25</c:v>
                </c:pt>
                <c:pt idx="1231">
                  <c:v>39.75</c:v>
                </c:pt>
                <c:pt idx="1232">
                  <c:v>40.125</c:v>
                </c:pt>
                <c:pt idx="1233">
                  <c:v>40.75</c:v>
                </c:pt>
                <c:pt idx="1234">
                  <c:v>#N/A</c:v>
                </c:pt>
                <c:pt idx="1235">
                  <c:v>#N/A</c:v>
                </c:pt>
                <c:pt idx="1236">
                  <c:v>40.25</c:v>
                </c:pt>
                <c:pt idx="1237">
                  <c:v>#N/A</c:v>
                </c:pt>
                <c:pt idx="1238">
                  <c:v>#N/A</c:v>
                </c:pt>
                <c:pt idx="1239">
                  <c:v>41.5</c:v>
                </c:pt>
                <c:pt idx="1240">
                  <c:v>#N/A</c:v>
                </c:pt>
                <c:pt idx="1241">
                  <c:v>#N/A</c:v>
                </c:pt>
                <c:pt idx="1242">
                  <c:v>#N/A</c:v>
                </c:pt>
                <c:pt idx="1243">
                  <c:v>#N/A</c:v>
                </c:pt>
                <c:pt idx="1244">
                  <c:v>41.5</c:v>
                </c:pt>
                <c:pt idx="1245">
                  <c:v>42.2</c:v>
                </c:pt>
                <c:pt idx="1246">
                  <c:v>42.75</c:v>
                </c:pt>
                <c:pt idx="1247">
                  <c:v>#N/A</c:v>
                </c:pt>
                <c:pt idx="1248">
                  <c:v>#N/A</c:v>
                </c:pt>
                <c:pt idx="1249">
                  <c:v>#N/A</c:v>
                </c:pt>
                <c:pt idx="1250">
                  <c:v>44</c:v>
                </c:pt>
                <c:pt idx="1251">
                  <c:v>45.5</c:v>
                </c:pt>
                <c:pt idx="1252">
                  <c:v>#N/A</c:v>
                </c:pt>
                <c:pt idx="1253">
                  <c:v>47</c:v>
                </c:pt>
                <c:pt idx="1254">
                  <c:v>47.75</c:v>
                </c:pt>
                <c:pt idx="1255">
                  <c:v>#N/A</c:v>
                </c:pt>
                <c:pt idx="1256">
                  <c:v>#N/A</c:v>
                </c:pt>
                <c:pt idx="1257">
                  <c:v>48.5</c:v>
                </c:pt>
                <c:pt idx="1258">
                  <c:v>47.75</c:v>
                </c:pt>
                <c:pt idx="1259">
                  <c:v>49</c:v>
                </c:pt>
                <c:pt idx="1260">
                  <c:v>50.25</c:v>
                </c:pt>
                <c:pt idx="1261">
                  <c:v>51</c:v>
                </c:pt>
                <c:pt idx="1262">
                  <c:v>#N/A</c:v>
                </c:pt>
                <c:pt idx="1263">
                  <c:v>#N/A</c:v>
                </c:pt>
                <c:pt idx="1264">
                  <c:v>#N/A</c:v>
                </c:pt>
                <c:pt idx="1265">
                  <c:v>#N/A</c:v>
                </c:pt>
                <c:pt idx="1266">
                  <c:v>#N/A</c:v>
                </c:pt>
                <c:pt idx="1267">
                  <c:v>#N/A</c:v>
                </c:pt>
                <c:pt idx="1268">
                  <c:v>#N/A</c:v>
                </c:pt>
                <c:pt idx="1269">
                  <c:v>#N/A</c:v>
                </c:pt>
                <c:pt idx="1270">
                  <c:v>#N/A</c:v>
                </c:pt>
                <c:pt idx="1271">
                  <c:v>#N/A</c:v>
                </c:pt>
                <c:pt idx="1272">
                  <c:v>#N/A</c:v>
                </c:pt>
                <c:pt idx="1273">
                  <c:v>#N/A</c:v>
                </c:pt>
                <c:pt idx="1274">
                  <c:v>51</c:v>
                </c:pt>
                <c:pt idx="1275">
                  <c:v>#N/A</c:v>
                </c:pt>
                <c:pt idx="1276">
                  <c:v>#N/A</c:v>
                </c:pt>
                <c:pt idx="1277">
                  <c:v>#N/A</c:v>
                </c:pt>
                <c:pt idx="1278">
                  <c:v>51</c:v>
                </c:pt>
                <c:pt idx="1279">
                  <c:v>51.75</c:v>
                </c:pt>
                <c:pt idx="1280">
                  <c:v>52.65</c:v>
                </c:pt>
                <c:pt idx="1281">
                  <c:v>54</c:v>
                </c:pt>
                <c:pt idx="1282">
                  <c:v>54</c:v>
                </c:pt>
                <c:pt idx="1283">
                  <c:v>#N/A</c:v>
                </c:pt>
                <c:pt idx="1284">
                  <c:v>#N/A</c:v>
                </c:pt>
                <c:pt idx="1285">
                  <c:v>55.25</c:v>
                </c:pt>
                <c:pt idx="1286">
                  <c:v>#N/A</c:v>
                </c:pt>
                <c:pt idx="1287">
                  <c:v>#N/A</c:v>
                </c:pt>
                <c:pt idx="1288">
                  <c:v>55.25</c:v>
                </c:pt>
                <c:pt idx="1289">
                  <c:v>55.25</c:v>
                </c:pt>
                <c:pt idx="1290">
                  <c:v>#N/A</c:v>
                </c:pt>
                <c:pt idx="1291">
                  <c:v>#N/A</c:v>
                </c:pt>
                <c:pt idx="1292">
                  <c:v>57.037500000000001</c:v>
                </c:pt>
                <c:pt idx="1293">
                  <c:v>57</c:v>
                </c:pt>
                <c:pt idx="1294">
                  <c:v>#N/A</c:v>
                </c:pt>
                <c:pt idx="1295">
                  <c:v>57</c:v>
                </c:pt>
                <c:pt idx="1296">
                  <c:v>56.9</c:v>
                </c:pt>
                <c:pt idx="1297">
                  <c:v>#N/A</c:v>
                </c:pt>
                <c:pt idx="1298">
                  <c:v>#N/A</c:v>
                </c:pt>
                <c:pt idx="1299">
                  <c:v>56.5</c:v>
                </c:pt>
                <c:pt idx="1300">
                  <c:v>56.5</c:v>
                </c:pt>
                <c:pt idx="1301">
                  <c:v>55.5</c:v>
                </c:pt>
                <c:pt idx="1302">
                  <c:v>54.85</c:v>
                </c:pt>
                <c:pt idx="1303">
                  <c:v>55.25</c:v>
                </c:pt>
                <c:pt idx="1304">
                  <c:v>#N/A</c:v>
                </c:pt>
                <c:pt idx="1305">
                  <c:v>#N/A</c:v>
                </c:pt>
                <c:pt idx="1306">
                  <c:v>55.25</c:v>
                </c:pt>
                <c:pt idx="1307">
                  <c:v>54.666666666666664</c:v>
                </c:pt>
                <c:pt idx="1308">
                  <c:v>53.75</c:v>
                </c:pt>
                <c:pt idx="1309">
                  <c:v>52.5</c:v>
                </c:pt>
                <c:pt idx="1310">
                  <c:v>52.125</c:v>
                </c:pt>
                <c:pt idx="1311">
                  <c:v>#N/A</c:v>
                </c:pt>
                <c:pt idx="1312">
                  <c:v>#N/A</c:v>
                </c:pt>
                <c:pt idx="1313">
                  <c:v>51.75</c:v>
                </c:pt>
                <c:pt idx="1314">
                  <c:v>51.25</c:v>
                </c:pt>
                <c:pt idx="1315">
                  <c:v>51.5</c:v>
                </c:pt>
                <c:pt idx="1316">
                  <c:v>51</c:v>
                </c:pt>
                <c:pt idx="1317">
                  <c:v>50.25</c:v>
                </c:pt>
                <c:pt idx="1318">
                  <c:v>#N/A</c:v>
                </c:pt>
                <c:pt idx="1319">
                  <c:v>#N/A</c:v>
                </c:pt>
                <c:pt idx="1320">
                  <c:v>50.25</c:v>
                </c:pt>
                <c:pt idx="1321">
                  <c:v>#N/A</c:v>
                </c:pt>
                <c:pt idx="1322">
                  <c:v>50.25</c:v>
                </c:pt>
                <c:pt idx="1323">
                  <c:v>#N/A</c:v>
                </c:pt>
                <c:pt idx="1324">
                  <c:v>#N/A</c:v>
                </c:pt>
                <c:pt idx="1325">
                  <c:v>#N/A</c:v>
                </c:pt>
                <c:pt idx="1326">
                  <c:v>#N/A</c:v>
                </c:pt>
                <c:pt idx="1327">
                  <c:v>48.75</c:v>
                </c:pt>
              </c:numCache>
            </c:numRef>
          </c:val>
          <c:smooth val="0"/>
          <c:extLst>
            <c:ext xmlns:c16="http://schemas.microsoft.com/office/drawing/2014/chart" uri="{C3380CC4-5D6E-409C-BE32-E72D297353CC}">
              <c16:uniqueId val="{00000000-4EEA-4DC2-B170-6D09A618D9B2}"/>
            </c:ext>
          </c:extLst>
        </c:ser>
        <c:dLbls>
          <c:showLegendKey val="0"/>
          <c:showVal val="0"/>
          <c:showCatName val="0"/>
          <c:showSerName val="0"/>
          <c:showPercent val="0"/>
          <c:showBubbleSize val="0"/>
        </c:dLbls>
        <c:marker val="1"/>
        <c:smooth val="0"/>
        <c:axId val="426597744"/>
        <c:axId val="420734096"/>
      </c:lineChart>
      <c:scatterChart>
        <c:scatterStyle val="lineMarker"/>
        <c:varyColors val="0"/>
        <c:ser>
          <c:idx val="0"/>
          <c:order val="1"/>
          <c:tx>
            <c:strRef>
              <c:f>'ACCU price metric'!$G$1</c:f>
              <c:strCache>
                <c:ptCount val="1"/>
                <c:pt idx="0">
                  <c:v>Auction fixed delivery price</c:v>
                </c:pt>
              </c:strCache>
            </c:strRef>
          </c:tx>
          <c:spPr>
            <a:ln w="25400" cap="rnd">
              <a:noFill/>
              <a:round/>
            </a:ln>
            <a:effectLst/>
          </c:spPr>
          <c:marker>
            <c:symbol val="circle"/>
            <c:size val="5"/>
            <c:spPr>
              <a:solidFill>
                <a:srgbClr val="FF0000"/>
              </a:solidFill>
              <a:ln w="9525">
                <a:noFill/>
              </a:ln>
              <a:effectLst/>
            </c:spPr>
          </c:marker>
          <c:dLbls>
            <c:dLbl>
              <c:idx val="622"/>
              <c:layout>
                <c:manualLayout>
                  <c:x val="-3.8053318599777147E-2"/>
                  <c:y val="-8.73122484149024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EEA-4DC2-B170-6D09A618D9B2}"/>
                </c:ext>
              </c:extLst>
            </c:dLbl>
            <c:dLbl>
              <c:idx val="790"/>
              <c:layout>
                <c:manualLayout>
                  <c:x val="-4.031759970615198E-2"/>
                  <c:y val="-8.84971605232484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644230308110284E-2"/>
                      <c:h val="5.4452125825695065E-2"/>
                    </c:manualLayout>
                  </c15:layout>
                </c:ext>
                <c:ext xmlns:c16="http://schemas.microsoft.com/office/drawing/2014/chart" uri="{C3380CC4-5D6E-409C-BE32-E72D297353CC}">
                  <c16:uniqueId val="{00000002-4EEA-4DC2-B170-6D09A618D9B2}"/>
                </c:ext>
              </c:extLst>
            </c:dLbl>
            <c:dLbl>
              <c:idx val="1005"/>
              <c:layout>
                <c:manualLayout>
                  <c:x val="-4.4547143778724964E-2"/>
                  <c:y val="-8.95630788585028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EEA-4DC2-B170-6D09A618D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'ACCU price metric'!$A$2:$A$1329</c:f>
              <c:numCache>
                <c:formatCode>m/d/yyyy</c:formatCode>
                <c:ptCount val="1328"/>
                <c:pt idx="0">
                  <c:v>43293</c:v>
                </c:pt>
                <c:pt idx="1">
                  <c:v>43294</c:v>
                </c:pt>
                <c:pt idx="2">
                  <c:v>43295</c:v>
                </c:pt>
                <c:pt idx="3">
                  <c:v>43296</c:v>
                </c:pt>
                <c:pt idx="4">
                  <c:v>43297</c:v>
                </c:pt>
                <c:pt idx="5">
                  <c:v>43298</c:v>
                </c:pt>
                <c:pt idx="6">
                  <c:v>43299</c:v>
                </c:pt>
                <c:pt idx="7">
                  <c:v>43300</c:v>
                </c:pt>
                <c:pt idx="8">
                  <c:v>43301</c:v>
                </c:pt>
                <c:pt idx="9">
                  <c:v>43302</c:v>
                </c:pt>
                <c:pt idx="10">
                  <c:v>43303</c:v>
                </c:pt>
                <c:pt idx="11">
                  <c:v>43304</c:v>
                </c:pt>
                <c:pt idx="12">
                  <c:v>43305</c:v>
                </c:pt>
                <c:pt idx="13">
                  <c:v>43306</c:v>
                </c:pt>
                <c:pt idx="14">
                  <c:v>43307</c:v>
                </c:pt>
                <c:pt idx="15">
                  <c:v>43308</c:v>
                </c:pt>
                <c:pt idx="16">
                  <c:v>43309</c:v>
                </c:pt>
                <c:pt idx="17">
                  <c:v>43310</c:v>
                </c:pt>
                <c:pt idx="18">
                  <c:v>43311</c:v>
                </c:pt>
                <c:pt idx="19">
                  <c:v>43312</c:v>
                </c:pt>
                <c:pt idx="20">
                  <c:v>43313</c:v>
                </c:pt>
                <c:pt idx="21">
                  <c:v>43314</c:v>
                </c:pt>
                <c:pt idx="22">
                  <c:v>43315</c:v>
                </c:pt>
                <c:pt idx="23">
                  <c:v>43316</c:v>
                </c:pt>
                <c:pt idx="24">
                  <c:v>43317</c:v>
                </c:pt>
                <c:pt idx="25">
                  <c:v>43318</c:v>
                </c:pt>
                <c:pt idx="26">
                  <c:v>43319</c:v>
                </c:pt>
                <c:pt idx="27">
                  <c:v>43320</c:v>
                </c:pt>
                <c:pt idx="28">
                  <c:v>43321</c:v>
                </c:pt>
                <c:pt idx="29">
                  <c:v>43322</c:v>
                </c:pt>
                <c:pt idx="30">
                  <c:v>43323</c:v>
                </c:pt>
                <c:pt idx="31">
                  <c:v>43324</c:v>
                </c:pt>
                <c:pt idx="32">
                  <c:v>43325</c:v>
                </c:pt>
                <c:pt idx="33">
                  <c:v>43326</c:v>
                </c:pt>
                <c:pt idx="34">
                  <c:v>43327</c:v>
                </c:pt>
                <c:pt idx="35">
                  <c:v>43328</c:v>
                </c:pt>
                <c:pt idx="36">
                  <c:v>43329</c:v>
                </c:pt>
                <c:pt idx="37">
                  <c:v>43330</c:v>
                </c:pt>
                <c:pt idx="38">
                  <c:v>43331</c:v>
                </c:pt>
                <c:pt idx="39">
                  <c:v>43332</c:v>
                </c:pt>
                <c:pt idx="40">
                  <c:v>43333</c:v>
                </c:pt>
                <c:pt idx="41">
                  <c:v>43334</c:v>
                </c:pt>
                <c:pt idx="42">
                  <c:v>43335</c:v>
                </c:pt>
                <c:pt idx="43">
                  <c:v>43336</c:v>
                </c:pt>
                <c:pt idx="44">
                  <c:v>43337</c:v>
                </c:pt>
                <c:pt idx="45">
                  <c:v>43338</c:v>
                </c:pt>
                <c:pt idx="46">
                  <c:v>43339</c:v>
                </c:pt>
                <c:pt idx="47">
                  <c:v>43340</c:v>
                </c:pt>
                <c:pt idx="48">
                  <c:v>43341</c:v>
                </c:pt>
                <c:pt idx="49">
                  <c:v>43342</c:v>
                </c:pt>
                <c:pt idx="50">
                  <c:v>43343</c:v>
                </c:pt>
                <c:pt idx="51">
                  <c:v>43344</c:v>
                </c:pt>
                <c:pt idx="52">
                  <c:v>43345</c:v>
                </c:pt>
                <c:pt idx="53">
                  <c:v>43346</c:v>
                </c:pt>
                <c:pt idx="54">
                  <c:v>43347</c:v>
                </c:pt>
                <c:pt idx="55">
                  <c:v>43348</c:v>
                </c:pt>
                <c:pt idx="56">
                  <c:v>43349</c:v>
                </c:pt>
                <c:pt idx="57">
                  <c:v>43350</c:v>
                </c:pt>
                <c:pt idx="58">
                  <c:v>43351</c:v>
                </c:pt>
                <c:pt idx="59">
                  <c:v>43352</c:v>
                </c:pt>
                <c:pt idx="60">
                  <c:v>43353</c:v>
                </c:pt>
                <c:pt idx="61">
                  <c:v>43354</c:v>
                </c:pt>
                <c:pt idx="62">
                  <c:v>43355</c:v>
                </c:pt>
                <c:pt idx="63">
                  <c:v>43356</c:v>
                </c:pt>
                <c:pt idx="64">
                  <c:v>43357</c:v>
                </c:pt>
                <c:pt idx="65">
                  <c:v>43358</c:v>
                </c:pt>
                <c:pt idx="66">
                  <c:v>43359</c:v>
                </c:pt>
                <c:pt idx="67">
                  <c:v>43360</c:v>
                </c:pt>
                <c:pt idx="68">
                  <c:v>43361</c:v>
                </c:pt>
                <c:pt idx="69">
                  <c:v>43362</c:v>
                </c:pt>
                <c:pt idx="70">
                  <c:v>43363</c:v>
                </c:pt>
                <c:pt idx="71">
                  <c:v>43364</c:v>
                </c:pt>
                <c:pt idx="72">
                  <c:v>43365</c:v>
                </c:pt>
                <c:pt idx="73">
                  <c:v>43366</c:v>
                </c:pt>
                <c:pt idx="74">
                  <c:v>43367</c:v>
                </c:pt>
                <c:pt idx="75">
                  <c:v>43368</c:v>
                </c:pt>
                <c:pt idx="76">
                  <c:v>43369</c:v>
                </c:pt>
                <c:pt idx="77">
                  <c:v>43370</c:v>
                </c:pt>
                <c:pt idx="78">
                  <c:v>43371</c:v>
                </c:pt>
                <c:pt idx="79">
                  <c:v>43372</c:v>
                </c:pt>
                <c:pt idx="80">
                  <c:v>43373</c:v>
                </c:pt>
                <c:pt idx="81">
                  <c:v>43374</c:v>
                </c:pt>
                <c:pt idx="82">
                  <c:v>43375</c:v>
                </c:pt>
                <c:pt idx="83">
                  <c:v>43376</c:v>
                </c:pt>
                <c:pt idx="84">
                  <c:v>43377</c:v>
                </c:pt>
                <c:pt idx="85">
                  <c:v>43378</c:v>
                </c:pt>
                <c:pt idx="86">
                  <c:v>43379</c:v>
                </c:pt>
                <c:pt idx="87">
                  <c:v>43380</c:v>
                </c:pt>
                <c:pt idx="88">
                  <c:v>43381</c:v>
                </c:pt>
                <c:pt idx="89">
                  <c:v>43382</c:v>
                </c:pt>
                <c:pt idx="90">
                  <c:v>43383</c:v>
                </c:pt>
                <c:pt idx="91">
                  <c:v>43384</c:v>
                </c:pt>
                <c:pt idx="92">
                  <c:v>43385</c:v>
                </c:pt>
                <c:pt idx="93">
                  <c:v>43386</c:v>
                </c:pt>
                <c:pt idx="94">
                  <c:v>43387</c:v>
                </c:pt>
                <c:pt idx="95">
                  <c:v>43388</c:v>
                </c:pt>
                <c:pt idx="96">
                  <c:v>43389</c:v>
                </c:pt>
                <c:pt idx="97">
                  <c:v>43390</c:v>
                </c:pt>
                <c:pt idx="98">
                  <c:v>43391</c:v>
                </c:pt>
                <c:pt idx="99">
                  <c:v>43392</c:v>
                </c:pt>
                <c:pt idx="100">
                  <c:v>43393</c:v>
                </c:pt>
                <c:pt idx="101">
                  <c:v>43394</c:v>
                </c:pt>
                <c:pt idx="102">
                  <c:v>43395</c:v>
                </c:pt>
                <c:pt idx="103">
                  <c:v>43396</c:v>
                </c:pt>
                <c:pt idx="104">
                  <c:v>43397</c:v>
                </c:pt>
                <c:pt idx="105">
                  <c:v>43398</c:v>
                </c:pt>
                <c:pt idx="106">
                  <c:v>43399</c:v>
                </c:pt>
                <c:pt idx="107">
                  <c:v>43400</c:v>
                </c:pt>
                <c:pt idx="108">
                  <c:v>43401</c:v>
                </c:pt>
                <c:pt idx="109">
                  <c:v>43402</c:v>
                </c:pt>
                <c:pt idx="110">
                  <c:v>43403</c:v>
                </c:pt>
                <c:pt idx="111">
                  <c:v>43404</c:v>
                </c:pt>
                <c:pt idx="112">
                  <c:v>43405</c:v>
                </c:pt>
                <c:pt idx="113">
                  <c:v>43406</c:v>
                </c:pt>
                <c:pt idx="114">
                  <c:v>43407</c:v>
                </c:pt>
                <c:pt idx="115">
                  <c:v>43408</c:v>
                </c:pt>
                <c:pt idx="116">
                  <c:v>43409</c:v>
                </c:pt>
                <c:pt idx="117">
                  <c:v>43410</c:v>
                </c:pt>
                <c:pt idx="118">
                  <c:v>43411</c:v>
                </c:pt>
                <c:pt idx="119">
                  <c:v>43412</c:v>
                </c:pt>
                <c:pt idx="120">
                  <c:v>43413</c:v>
                </c:pt>
                <c:pt idx="121">
                  <c:v>43414</c:v>
                </c:pt>
                <c:pt idx="122">
                  <c:v>43415</c:v>
                </c:pt>
                <c:pt idx="123">
                  <c:v>43416</c:v>
                </c:pt>
                <c:pt idx="124">
                  <c:v>43417</c:v>
                </c:pt>
                <c:pt idx="125">
                  <c:v>43418</c:v>
                </c:pt>
                <c:pt idx="126">
                  <c:v>43419</c:v>
                </c:pt>
                <c:pt idx="127">
                  <c:v>43420</c:v>
                </c:pt>
                <c:pt idx="128">
                  <c:v>43421</c:v>
                </c:pt>
                <c:pt idx="129">
                  <c:v>43422</c:v>
                </c:pt>
                <c:pt idx="130">
                  <c:v>43423</c:v>
                </c:pt>
                <c:pt idx="131">
                  <c:v>43424</c:v>
                </c:pt>
                <c:pt idx="132">
                  <c:v>43425</c:v>
                </c:pt>
                <c:pt idx="133">
                  <c:v>43426</c:v>
                </c:pt>
                <c:pt idx="134">
                  <c:v>43427</c:v>
                </c:pt>
                <c:pt idx="135">
                  <c:v>43428</c:v>
                </c:pt>
                <c:pt idx="136">
                  <c:v>43429</c:v>
                </c:pt>
                <c:pt idx="137">
                  <c:v>43430</c:v>
                </c:pt>
                <c:pt idx="138">
                  <c:v>43431</c:v>
                </c:pt>
                <c:pt idx="139">
                  <c:v>43432</c:v>
                </c:pt>
                <c:pt idx="140">
                  <c:v>43433</c:v>
                </c:pt>
                <c:pt idx="141">
                  <c:v>43434</c:v>
                </c:pt>
                <c:pt idx="142">
                  <c:v>43435</c:v>
                </c:pt>
                <c:pt idx="143">
                  <c:v>43436</c:v>
                </c:pt>
                <c:pt idx="144">
                  <c:v>43437</c:v>
                </c:pt>
                <c:pt idx="145">
                  <c:v>43438</c:v>
                </c:pt>
                <c:pt idx="146">
                  <c:v>43439</c:v>
                </c:pt>
                <c:pt idx="147">
                  <c:v>43440</c:v>
                </c:pt>
                <c:pt idx="148">
                  <c:v>43441</c:v>
                </c:pt>
                <c:pt idx="149">
                  <c:v>43442</c:v>
                </c:pt>
                <c:pt idx="150">
                  <c:v>43443</c:v>
                </c:pt>
                <c:pt idx="151">
                  <c:v>43444</c:v>
                </c:pt>
                <c:pt idx="152">
                  <c:v>43445</c:v>
                </c:pt>
                <c:pt idx="153">
                  <c:v>43446</c:v>
                </c:pt>
                <c:pt idx="154">
                  <c:v>43447</c:v>
                </c:pt>
                <c:pt idx="155">
                  <c:v>43448</c:v>
                </c:pt>
                <c:pt idx="156">
                  <c:v>43449</c:v>
                </c:pt>
                <c:pt idx="157">
                  <c:v>43450</c:v>
                </c:pt>
                <c:pt idx="158">
                  <c:v>43451</c:v>
                </c:pt>
                <c:pt idx="159">
                  <c:v>43452</c:v>
                </c:pt>
                <c:pt idx="160">
                  <c:v>43453</c:v>
                </c:pt>
                <c:pt idx="161">
                  <c:v>43454</c:v>
                </c:pt>
                <c:pt idx="162">
                  <c:v>43455</c:v>
                </c:pt>
                <c:pt idx="163">
                  <c:v>43456</c:v>
                </c:pt>
                <c:pt idx="164">
                  <c:v>43457</c:v>
                </c:pt>
                <c:pt idx="165">
                  <c:v>43458</c:v>
                </c:pt>
                <c:pt idx="166">
                  <c:v>43459</c:v>
                </c:pt>
                <c:pt idx="167">
                  <c:v>43460</c:v>
                </c:pt>
                <c:pt idx="168">
                  <c:v>43461</c:v>
                </c:pt>
                <c:pt idx="169">
                  <c:v>43462</c:v>
                </c:pt>
                <c:pt idx="170">
                  <c:v>43463</c:v>
                </c:pt>
                <c:pt idx="171">
                  <c:v>43464</c:v>
                </c:pt>
                <c:pt idx="172">
                  <c:v>43465</c:v>
                </c:pt>
                <c:pt idx="173">
                  <c:v>43466</c:v>
                </c:pt>
                <c:pt idx="174">
                  <c:v>43467</c:v>
                </c:pt>
                <c:pt idx="175">
                  <c:v>43468</c:v>
                </c:pt>
                <c:pt idx="176">
                  <c:v>43469</c:v>
                </c:pt>
                <c:pt idx="177">
                  <c:v>43470</c:v>
                </c:pt>
                <c:pt idx="178">
                  <c:v>43471</c:v>
                </c:pt>
                <c:pt idx="179">
                  <c:v>43472</c:v>
                </c:pt>
                <c:pt idx="180">
                  <c:v>43473</c:v>
                </c:pt>
                <c:pt idx="181">
                  <c:v>43474</c:v>
                </c:pt>
                <c:pt idx="182">
                  <c:v>43475</c:v>
                </c:pt>
                <c:pt idx="183">
                  <c:v>43476</c:v>
                </c:pt>
                <c:pt idx="184">
                  <c:v>43477</c:v>
                </c:pt>
                <c:pt idx="185">
                  <c:v>43478</c:v>
                </c:pt>
                <c:pt idx="186">
                  <c:v>43479</c:v>
                </c:pt>
                <c:pt idx="187">
                  <c:v>43480</c:v>
                </c:pt>
                <c:pt idx="188">
                  <c:v>43481</c:v>
                </c:pt>
                <c:pt idx="189">
                  <c:v>43482</c:v>
                </c:pt>
                <c:pt idx="190">
                  <c:v>43483</c:v>
                </c:pt>
                <c:pt idx="191">
                  <c:v>43484</c:v>
                </c:pt>
                <c:pt idx="192">
                  <c:v>43485</c:v>
                </c:pt>
                <c:pt idx="193">
                  <c:v>43486</c:v>
                </c:pt>
                <c:pt idx="194">
                  <c:v>43487</c:v>
                </c:pt>
                <c:pt idx="195">
                  <c:v>43488</c:v>
                </c:pt>
                <c:pt idx="196">
                  <c:v>43489</c:v>
                </c:pt>
                <c:pt idx="197">
                  <c:v>43490</c:v>
                </c:pt>
                <c:pt idx="198">
                  <c:v>43491</c:v>
                </c:pt>
                <c:pt idx="199">
                  <c:v>43492</c:v>
                </c:pt>
                <c:pt idx="200">
                  <c:v>43493</c:v>
                </c:pt>
                <c:pt idx="201">
                  <c:v>43494</c:v>
                </c:pt>
                <c:pt idx="202">
                  <c:v>43495</c:v>
                </c:pt>
                <c:pt idx="203">
                  <c:v>43496</c:v>
                </c:pt>
                <c:pt idx="204">
                  <c:v>43497</c:v>
                </c:pt>
                <c:pt idx="205">
                  <c:v>43498</c:v>
                </c:pt>
                <c:pt idx="206">
                  <c:v>43499</c:v>
                </c:pt>
                <c:pt idx="207">
                  <c:v>43500</c:v>
                </c:pt>
                <c:pt idx="208">
                  <c:v>43501</c:v>
                </c:pt>
                <c:pt idx="209">
                  <c:v>43502</c:v>
                </c:pt>
                <c:pt idx="210">
                  <c:v>43503</c:v>
                </c:pt>
                <c:pt idx="211">
                  <c:v>43504</c:v>
                </c:pt>
                <c:pt idx="212">
                  <c:v>43505</c:v>
                </c:pt>
                <c:pt idx="213">
                  <c:v>43506</c:v>
                </c:pt>
                <c:pt idx="214">
                  <c:v>43507</c:v>
                </c:pt>
                <c:pt idx="215">
                  <c:v>43508</c:v>
                </c:pt>
                <c:pt idx="216">
                  <c:v>43509</c:v>
                </c:pt>
                <c:pt idx="217">
                  <c:v>43510</c:v>
                </c:pt>
                <c:pt idx="218">
                  <c:v>43511</c:v>
                </c:pt>
                <c:pt idx="219">
                  <c:v>43512</c:v>
                </c:pt>
                <c:pt idx="220">
                  <c:v>43513</c:v>
                </c:pt>
                <c:pt idx="221">
                  <c:v>43514</c:v>
                </c:pt>
                <c:pt idx="222">
                  <c:v>43515</c:v>
                </c:pt>
                <c:pt idx="223">
                  <c:v>43516</c:v>
                </c:pt>
                <c:pt idx="224">
                  <c:v>43517</c:v>
                </c:pt>
                <c:pt idx="225">
                  <c:v>43518</c:v>
                </c:pt>
                <c:pt idx="226">
                  <c:v>43519</c:v>
                </c:pt>
                <c:pt idx="227">
                  <c:v>43520</c:v>
                </c:pt>
                <c:pt idx="228">
                  <c:v>43521</c:v>
                </c:pt>
                <c:pt idx="229">
                  <c:v>43522</c:v>
                </c:pt>
                <c:pt idx="230">
                  <c:v>43523</c:v>
                </c:pt>
                <c:pt idx="231">
                  <c:v>43524</c:v>
                </c:pt>
                <c:pt idx="232">
                  <c:v>43525</c:v>
                </c:pt>
                <c:pt idx="233">
                  <c:v>43526</c:v>
                </c:pt>
                <c:pt idx="234">
                  <c:v>43527</c:v>
                </c:pt>
                <c:pt idx="235">
                  <c:v>43528</c:v>
                </c:pt>
                <c:pt idx="236">
                  <c:v>43529</c:v>
                </c:pt>
                <c:pt idx="237">
                  <c:v>43530</c:v>
                </c:pt>
                <c:pt idx="238">
                  <c:v>43531</c:v>
                </c:pt>
                <c:pt idx="239">
                  <c:v>43532</c:v>
                </c:pt>
                <c:pt idx="240">
                  <c:v>43533</c:v>
                </c:pt>
                <c:pt idx="241">
                  <c:v>43534</c:v>
                </c:pt>
                <c:pt idx="242">
                  <c:v>43535</c:v>
                </c:pt>
                <c:pt idx="243">
                  <c:v>43536</c:v>
                </c:pt>
                <c:pt idx="244">
                  <c:v>43537</c:v>
                </c:pt>
                <c:pt idx="245">
                  <c:v>43538</c:v>
                </c:pt>
                <c:pt idx="246">
                  <c:v>43539</c:v>
                </c:pt>
                <c:pt idx="247">
                  <c:v>43540</c:v>
                </c:pt>
                <c:pt idx="248">
                  <c:v>43541</c:v>
                </c:pt>
                <c:pt idx="249">
                  <c:v>43542</c:v>
                </c:pt>
                <c:pt idx="250">
                  <c:v>43543</c:v>
                </c:pt>
                <c:pt idx="251">
                  <c:v>43544</c:v>
                </c:pt>
                <c:pt idx="252">
                  <c:v>43545</c:v>
                </c:pt>
                <c:pt idx="253">
                  <c:v>43546</c:v>
                </c:pt>
                <c:pt idx="254">
                  <c:v>43547</c:v>
                </c:pt>
                <c:pt idx="255">
                  <c:v>43548</c:v>
                </c:pt>
                <c:pt idx="256">
                  <c:v>43549</c:v>
                </c:pt>
                <c:pt idx="257">
                  <c:v>43550</c:v>
                </c:pt>
                <c:pt idx="258">
                  <c:v>43551</c:v>
                </c:pt>
                <c:pt idx="259">
                  <c:v>43552</c:v>
                </c:pt>
                <c:pt idx="260">
                  <c:v>43553</c:v>
                </c:pt>
                <c:pt idx="261">
                  <c:v>43554</c:v>
                </c:pt>
                <c:pt idx="262">
                  <c:v>43555</c:v>
                </c:pt>
                <c:pt idx="263">
                  <c:v>43556</c:v>
                </c:pt>
                <c:pt idx="264">
                  <c:v>43557</c:v>
                </c:pt>
                <c:pt idx="265">
                  <c:v>43558</c:v>
                </c:pt>
                <c:pt idx="266">
                  <c:v>43559</c:v>
                </c:pt>
                <c:pt idx="267">
                  <c:v>43560</c:v>
                </c:pt>
                <c:pt idx="268">
                  <c:v>43561</c:v>
                </c:pt>
                <c:pt idx="269">
                  <c:v>43562</c:v>
                </c:pt>
                <c:pt idx="270">
                  <c:v>43563</c:v>
                </c:pt>
                <c:pt idx="271">
                  <c:v>43564</c:v>
                </c:pt>
                <c:pt idx="272">
                  <c:v>43565</c:v>
                </c:pt>
                <c:pt idx="273">
                  <c:v>43566</c:v>
                </c:pt>
                <c:pt idx="274">
                  <c:v>43567</c:v>
                </c:pt>
                <c:pt idx="275">
                  <c:v>43568</c:v>
                </c:pt>
                <c:pt idx="276">
                  <c:v>43569</c:v>
                </c:pt>
                <c:pt idx="277">
                  <c:v>43570</c:v>
                </c:pt>
                <c:pt idx="278">
                  <c:v>43571</c:v>
                </c:pt>
                <c:pt idx="279">
                  <c:v>43572</c:v>
                </c:pt>
                <c:pt idx="280">
                  <c:v>43573</c:v>
                </c:pt>
                <c:pt idx="281">
                  <c:v>43574</c:v>
                </c:pt>
                <c:pt idx="282">
                  <c:v>43575</c:v>
                </c:pt>
                <c:pt idx="283">
                  <c:v>43576</c:v>
                </c:pt>
                <c:pt idx="284">
                  <c:v>43577</c:v>
                </c:pt>
                <c:pt idx="285">
                  <c:v>43578</c:v>
                </c:pt>
                <c:pt idx="286">
                  <c:v>43579</c:v>
                </c:pt>
                <c:pt idx="287">
                  <c:v>43580</c:v>
                </c:pt>
                <c:pt idx="288">
                  <c:v>43581</c:v>
                </c:pt>
                <c:pt idx="289">
                  <c:v>43582</c:v>
                </c:pt>
                <c:pt idx="290">
                  <c:v>43583</c:v>
                </c:pt>
                <c:pt idx="291">
                  <c:v>43584</c:v>
                </c:pt>
                <c:pt idx="292">
                  <c:v>43585</c:v>
                </c:pt>
                <c:pt idx="293">
                  <c:v>43586</c:v>
                </c:pt>
                <c:pt idx="294">
                  <c:v>43587</c:v>
                </c:pt>
                <c:pt idx="295">
                  <c:v>43588</c:v>
                </c:pt>
                <c:pt idx="296">
                  <c:v>43589</c:v>
                </c:pt>
                <c:pt idx="297">
                  <c:v>43590</c:v>
                </c:pt>
                <c:pt idx="298">
                  <c:v>43591</c:v>
                </c:pt>
                <c:pt idx="299">
                  <c:v>43592</c:v>
                </c:pt>
                <c:pt idx="300">
                  <c:v>43593</c:v>
                </c:pt>
                <c:pt idx="301">
                  <c:v>43594</c:v>
                </c:pt>
                <c:pt idx="302">
                  <c:v>43595</c:v>
                </c:pt>
                <c:pt idx="303">
                  <c:v>43596</c:v>
                </c:pt>
                <c:pt idx="304">
                  <c:v>43597</c:v>
                </c:pt>
                <c:pt idx="305">
                  <c:v>43598</c:v>
                </c:pt>
                <c:pt idx="306">
                  <c:v>43599</c:v>
                </c:pt>
                <c:pt idx="307">
                  <c:v>43600</c:v>
                </c:pt>
                <c:pt idx="308">
                  <c:v>43601</c:v>
                </c:pt>
                <c:pt idx="309">
                  <c:v>43602</c:v>
                </c:pt>
                <c:pt idx="310">
                  <c:v>43603</c:v>
                </c:pt>
                <c:pt idx="311">
                  <c:v>43604</c:v>
                </c:pt>
                <c:pt idx="312">
                  <c:v>43605</c:v>
                </c:pt>
                <c:pt idx="313">
                  <c:v>43606</c:v>
                </c:pt>
                <c:pt idx="314">
                  <c:v>43607</c:v>
                </c:pt>
                <c:pt idx="315">
                  <c:v>43608</c:v>
                </c:pt>
                <c:pt idx="316">
                  <c:v>43609</c:v>
                </c:pt>
                <c:pt idx="317">
                  <c:v>43610</c:v>
                </c:pt>
                <c:pt idx="318">
                  <c:v>43611</c:v>
                </c:pt>
                <c:pt idx="319">
                  <c:v>43612</c:v>
                </c:pt>
                <c:pt idx="320">
                  <c:v>43613</c:v>
                </c:pt>
                <c:pt idx="321">
                  <c:v>43614</c:v>
                </c:pt>
                <c:pt idx="322">
                  <c:v>43615</c:v>
                </c:pt>
                <c:pt idx="323">
                  <c:v>43616</c:v>
                </c:pt>
                <c:pt idx="324">
                  <c:v>43617</c:v>
                </c:pt>
                <c:pt idx="325">
                  <c:v>43618</c:v>
                </c:pt>
                <c:pt idx="326">
                  <c:v>43619</c:v>
                </c:pt>
                <c:pt idx="327">
                  <c:v>43620</c:v>
                </c:pt>
                <c:pt idx="328">
                  <c:v>43621</c:v>
                </c:pt>
                <c:pt idx="329">
                  <c:v>43622</c:v>
                </c:pt>
                <c:pt idx="330">
                  <c:v>43623</c:v>
                </c:pt>
                <c:pt idx="331">
                  <c:v>43624</c:v>
                </c:pt>
                <c:pt idx="332">
                  <c:v>43625</c:v>
                </c:pt>
                <c:pt idx="333">
                  <c:v>43626</c:v>
                </c:pt>
                <c:pt idx="334">
                  <c:v>43627</c:v>
                </c:pt>
                <c:pt idx="335">
                  <c:v>43628</c:v>
                </c:pt>
                <c:pt idx="336">
                  <c:v>43629</c:v>
                </c:pt>
                <c:pt idx="337">
                  <c:v>43630</c:v>
                </c:pt>
                <c:pt idx="338">
                  <c:v>43631</c:v>
                </c:pt>
                <c:pt idx="339">
                  <c:v>43632</c:v>
                </c:pt>
                <c:pt idx="340">
                  <c:v>43633</c:v>
                </c:pt>
                <c:pt idx="341">
                  <c:v>43634</c:v>
                </c:pt>
                <c:pt idx="342">
                  <c:v>43635</c:v>
                </c:pt>
                <c:pt idx="343">
                  <c:v>43636</c:v>
                </c:pt>
                <c:pt idx="344">
                  <c:v>43637</c:v>
                </c:pt>
                <c:pt idx="345">
                  <c:v>43638</c:v>
                </c:pt>
                <c:pt idx="346">
                  <c:v>43639</c:v>
                </c:pt>
                <c:pt idx="347">
                  <c:v>43640</c:v>
                </c:pt>
                <c:pt idx="348">
                  <c:v>43641</c:v>
                </c:pt>
                <c:pt idx="349">
                  <c:v>43642</c:v>
                </c:pt>
                <c:pt idx="350">
                  <c:v>43643</c:v>
                </c:pt>
                <c:pt idx="351">
                  <c:v>43644</c:v>
                </c:pt>
                <c:pt idx="352">
                  <c:v>43645</c:v>
                </c:pt>
                <c:pt idx="353">
                  <c:v>43646</c:v>
                </c:pt>
                <c:pt idx="354">
                  <c:v>43647</c:v>
                </c:pt>
                <c:pt idx="355">
                  <c:v>43648</c:v>
                </c:pt>
                <c:pt idx="356">
                  <c:v>43649</c:v>
                </c:pt>
                <c:pt idx="357">
                  <c:v>43650</c:v>
                </c:pt>
                <c:pt idx="358">
                  <c:v>43651</c:v>
                </c:pt>
                <c:pt idx="359">
                  <c:v>43652</c:v>
                </c:pt>
                <c:pt idx="360">
                  <c:v>43653</c:v>
                </c:pt>
                <c:pt idx="361">
                  <c:v>43654</c:v>
                </c:pt>
                <c:pt idx="362">
                  <c:v>43655</c:v>
                </c:pt>
                <c:pt idx="363">
                  <c:v>43656</c:v>
                </c:pt>
                <c:pt idx="364">
                  <c:v>43657</c:v>
                </c:pt>
                <c:pt idx="365">
                  <c:v>43658</c:v>
                </c:pt>
                <c:pt idx="366">
                  <c:v>43659</c:v>
                </c:pt>
                <c:pt idx="367">
                  <c:v>43660</c:v>
                </c:pt>
                <c:pt idx="368">
                  <c:v>43661</c:v>
                </c:pt>
                <c:pt idx="369">
                  <c:v>43662</c:v>
                </c:pt>
                <c:pt idx="370">
                  <c:v>43663</c:v>
                </c:pt>
                <c:pt idx="371">
                  <c:v>43664</c:v>
                </c:pt>
                <c:pt idx="372">
                  <c:v>43665</c:v>
                </c:pt>
                <c:pt idx="373">
                  <c:v>43666</c:v>
                </c:pt>
                <c:pt idx="374">
                  <c:v>43667</c:v>
                </c:pt>
                <c:pt idx="375">
                  <c:v>43668</c:v>
                </c:pt>
                <c:pt idx="376">
                  <c:v>43669</c:v>
                </c:pt>
                <c:pt idx="377">
                  <c:v>43670</c:v>
                </c:pt>
                <c:pt idx="378">
                  <c:v>43671</c:v>
                </c:pt>
                <c:pt idx="379">
                  <c:v>43672</c:v>
                </c:pt>
                <c:pt idx="380">
                  <c:v>43673</c:v>
                </c:pt>
                <c:pt idx="381">
                  <c:v>43674</c:v>
                </c:pt>
                <c:pt idx="382">
                  <c:v>43675</c:v>
                </c:pt>
                <c:pt idx="383">
                  <c:v>43676</c:v>
                </c:pt>
                <c:pt idx="384">
                  <c:v>43677</c:v>
                </c:pt>
                <c:pt idx="385">
                  <c:v>43678</c:v>
                </c:pt>
                <c:pt idx="386">
                  <c:v>43679</c:v>
                </c:pt>
                <c:pt idx="387">
                  <c:v>43680</c:v>
                </c:pt>
                <c:pt idx="388">
                  <c:v>43681</c:v>
                </c:pt>
                <c:pt idx="389">
                  <c:v>43682</c:v>
                </c:pt>
                <c:pt idx="390">
                  <c:v>43683</c:v>
                </c:pt>
                <c:pt idx="391">
                  <c:v>43684</c:v>
                </c:pt>
                <c:pt idx="392">
                  <c:v>43685</c:v>
                </c:pt>
                <c:pt idx="393">
                  <c:v>43686</c:v>
                </c:pt>
                <c:pt idx="394">
                  <c:v>43687</c:v>
                </c:pt>
                <c:pt idx="395">
                  <c:v>43688</c:v>
                </c:pt>
                <c:pt idx="396">
                  <c:v>43689</c:v>
                </c:pt>
                <c:pt idx="397">
                  <c:v>43690</c:v>
                </c:pt>
                <c:pt idx="398">
                  <c:v>43691</c:v>
                </c:pt>
                <c:pt idx="399">
                  <c:v>43692</c:v>
                </c:pt>
                <c:pt idx="400">
                  <c:v>43693</c:v>
                </c:pt>
                <c:pt idx="401">
                  <c:v>43694</c:v>
                </c:pt>
                <c:pt idx="402">
                  <c:v>43695</c:v>
                </c:pt>
                <c:pt idx="403">
                  <c:v>43696</c:v>
                </c:pt>
                <c:pt idx="404">
                  <c:v>43697</c:v>
                </c:pt>
                <c:pt idx="405">
                  <c:v>43698</c:v>
                </c:pt>
                <c:pt idx="406">
                  <c:v>43699</c:v>
                </c:pt>
                <c:pt idx="407">
                  <c:v>43700</c:v>
                </c:pt>
                <c:pt idx="408">
                  <c:v>43701</c:v>
                </c:pt>
                <c:pt idx="409">
                  <c:v>43702</c:v>
                </c:pt>
                <c:pt idx="410">
                  <c:v>43703</c:v>
                </c:pt>
                <c:pt idx="411">
                  <c:v>43704</c:v>
                </c:pt>
                <c:pt idx="412">
                  <c:v>43705</c:v>
                </c:pt>
                <c:pt idx="413">
                  <c:v>43706</c:v>
                </c:pt>
                <c:pt idx="414">
                  <c:v>43707</c:v>
                </c:pt>
                <c:pt idx="415">
                  <c:v>43708</c:v>
                </c:pt>
                <c:pt idx="416">
                  <c:v>43709</c:v>
                </c:pt>
                <c:pt idx="417">
                  <c:v>43710</c:v>
                </c:pt>
                <c:pt idx="418">
                  <c:v>43711</c:v>
                </c:pt>
                <c:pt idx="419">
                  <c:v>43712</c:v>
                </c:pt>
                <c:pt idx="420">
                  <c:v>43713</c:v>
                </c:pt>
                <c:pt idx="421">
                  <c:v>43714</c:v>
                </c:pt>
                <c:pt idx="422">
                  <c:v>43715</c:v>
                </c:pt>
                <c:pt idx="423">
                  <c:v>43716</c:v>
                </c:pt>
                <c:pt idx="424">
                  <c:v>43717</c:v>
                </c:pt>
                <c:pt idx="425">
                  <c:v>43718</c:v>
                </c:pt>
                <c:pt idx="426">
                  <c:v>43719</c:v>
                </c:pt>
                <c:pt idx="427">
                  <c:v>43720</c:v>
                </c:pt>
                <c:pt idx="428">
                  <c:v>43721</c:v>
                </c:pt>
                <c:pt idx="429">
                  <c:v>43722</c:v>
                </c:pt>
                <c:pt idx="430">
                  <c:v>43723</c:v>
                </c:pt>
                <c:pt idx="431">
                  <c:v>43724</c:v>
                </c:pt>
                <c:pt idx="432">
                  <c:v>43725</c:v>
                </c:pt>
                <c:pt idx="433">
                  <c:v>43726</c:v>
                </c:pt>
                <c:pt idx="434">
                  <c:v>43727</c:v>
                </c:pt>
                <c:pt idx="435">
                  <c:v>43728</c:v>
                </c:pt>
                <c:pt idx="436">
                  <c:v>43729</c:v>
                </c:pt>
                <c:pt idx="437">
                  <c:v>43730</c:v>
                </c:pt>
                <c:pt idx="438">
                  <c:v>43731</c:v>
                </c:pt>
                <c:pt idx="439">
                  <c:v>43732</c:v>
                </c:pt>
                <c:pt idx="440">
                  <c:v>43733</c:v>
                </c:pt>
                <c:pt idx="441">
                  <c:v>43734</c:v>
                </c:pt>
                <c:pt idx="442">
                  <c:v>43735</c:v>
                </c:pt>
                <c:pt idx="443">
                  <c:v>43736</c:v>
                </c:pt>
                <c:pt idx="444">
                  <c:v>43737</c:v>
                </c:pt>
                <c:pt idx="445">
                  <c:v>43738</c:v>
                </c:pt>
                <c:pt idx="446">
                  <c:v>43739</c:v>
                </c:pt>
                <c:pt idx="447">
                  <c:v>43740</c:v>
                </c:pt>
                <c:pt idx="448">
                  <c:v>43741</c:v>
                </c:pt>
                <c:pt idx="449">
                  <c:v>43742</c:v>
                </c:pt>
                <c:pt idx="450">
                  <c:v>43743</c:v>
                </c:pt>
                <c:pt idx="451">
                  <c:v>43744</c:v>
                </c:pt>
                <c:pt idx="452">
                  <c:v>43745</c:v>
                </c:pt>
                <c:pt idx="453">
                  <c:v>43746</c:v>
                </c:pt>
                <c:pt idx="454">
                  <c:v>43747</c:v>
                </c:pt>
                <c:pt idx="455">
                  <c:v>43748</c:v>
                </c:pt>
                <c:pt idx="456">
                  <c:v>43749</c:v>
                </c:pt>
                <c:pt idx="457">
                  <c:v>43750</c:v>
                </c:pt>
                <c:pt idx="458">
                  <c:v>43751</c:v>
                </c:pt>
                <c:pt idx="459">
                  <c:v>43752</c:v>
                </c:pt>
                <c:pt idx="460">
                  <c:v>43753</c:v>
                </c:pt>
                <c:pt idx="461">
                  <c:v>43754</c:v>
                </c:pt>
                <c:pt idx="462">
                  <c:v>43755</c:v>
                </c:pt>
                <c:pt idx="463">
                  <c:v>43756</c:v>
                </c:pt>
                <c:pt idx="464">
                  <c:v>43757</c:v>
                </c:pt>
                <c:pt idx="465">
                  <c:v>43758</c:v>
                </c:pt>
                <c:pt idx="466">
                  <c:v>43759</c:v>
                </c:pt>
                <c:pt idx="467">
                  <c:v>43760</c:v>
                </c:pt>
                <c:pt idx="468">
                  <c:v>43761</c:v>
                </c:pt>
                <c:pt idx="469">
                  <c:v>43762</c:v>
                </c:pt>
                <c:pt idx="470">
                  <c:v>43763</c:v>
                </c:pt>
                <c:pt idx="471">
                  <c:v>43764</c:v>
                </c:pt>
                <c:pt idx="472">
                  <c:v>43765</c:v>
                </c:pt>
                <c:pt idx="473">
                  <c:v>43766</c:v>
                </c:pt>
                <c:pt idx="474">
                  <c:v>43767</c:v>
                </c:pt>
                <c:pt idx="475">
                  <c:v>43768</c:v>
                </c:pt>
                <c:pt idx="476">
                  <c:v>43769</c:v>
                </c:pt>
                <c:pt idx="477">
                  <c:v>43770</c:v>
                </c:pt>
                <c:pt idx="478">
                  <c:v>43771</c:v>
                </c:pt>
                <c:pt idx="479">
                  <c:v>43772</c:v>
                </c:pt>
                <c:pt idx="480">
                  <c:v>43773</c:v>
                </c:pt>
                <c:pt idx="481">
                  <c:v>43774</c:v>
                </c:pt>
                <c:pt idx="482">
                  <c:v>43775</c:v>
                </c:pt>
                <c:pt idx="483">
                  <c:v>43776</c:v>
                </c:pt>
                <c:pt idx="484">
                  <c:v>43777</c:v>
                </c:pt>
                <c:pt idx="485">
                  <c:v>43778</c:v>
                </c:pt>
                <c:pt idx="486">
                  <c:v>43779</c:v>
                </c:pt>
                <c:pt idx="487">
                  <c:v>43780</c:v>
                </c:pt>
                <c:pt idx="488">
                  <c:v>43781</c:v>
                </c:pt>
                <c:pt idx="489">
                  <c:v>43782</c:v>
                </c:pt>
                <c:pt idx="490">
                  <c:v>43783</c:v>
                </c:pt>
                <c:pt idx="491">
                  <c:v>43784</c:v>
                </c:pt>
                <c:pt idx="492">
                  <c:v>43785</c:v>
                </c:pt>
                <c:pt idx="493">
                  <c:v>43786</c:v>
                </c:pt>
                <c:pt idx="494">
                  <c:v>43787</c:v>
                </c:pt>
                <c:pt idx="495">
                  <c:v>43788</c:v>
                </c:pt>
                <c:pt idx="496">
                  <c:v>43789</c:v>
                </c:pt>
                <c:pt idx="497">
                  <c:v>43790</c:v>
                </c:pt>
                <c:pt idx="498">
                  <c:v>43791</c:v>
                </c:pt>
                <c:pt idx="499">
                  <c:v>43792</c:v>
                </c:pt>
                <c:pt idx="500">
                  <c:v>43793</c:v>
                </c:pt>
                <c:pt idx="501">
                  <c:v>43794</c:v>
                </c:pt>
                <c:pt idx="502">
                  <c:v>43795</c:v>
                </c:pt>
                <c:pt idx="503">
                  <c:v>43796</c:v>
                </c:pt>
                <c:pt idx="504">
                  <c:v>43797</c:v>
                </c:pt>
                <c:pt idx="505">
                  <c:v>43798</c:v>
                </c:pt>
                <c:pt idx="506">
                  <c:v>43799</c:v>
                </c:pt>
                <c:pt idx="507">
                  <c:v>43800</c:v>
                </c:pt>
                <c:pt idx="508">
                  <c:v>43801</c:v>
                </c:pt>
                <c:pt idx="509">
                  <c:v>43802</c:v>
                </c:pt>
                <c:pt idx="510">
                  <c:v>43803</c:v>
                </c:pt>
                <c:pt idx="511">
                  <c:v>43804</c:v>
                </c:pt>
                <c:pt idx="512">
                  <c:v>43805</c:v>
                </c:pt>
                <c:pt idx="513">
                  <c:v>43806</c:v>
                </c:pt>
                <c:pt idx="514">
                  <c:v>43807</c:v>
                </c:pt>
                <c:pt idx="515">
                  <c:v>43808</c:v>
                </c:pt>
                <c:pt idx="516">
                  <c:v>43809</c:v>
                </c:pt>
                <c:pt idx="517">
                  <c:v>43810</c:v>
                </c:pt>
                <c:pt idx="518">
                  <c:v>43811</c:v>
                </c:pt>
                <c:pt idx="519">
                  <c:v>43812</c:v>
                </c:pt>
                <c:pt idx="520">
                  <c:v>43813</c:v>
                </c:pt>
                <c:pt idx="521">
                  <c:v>43814</c:v>
                </c:pt>
                <c:pt idx="522">
                  <c:v>43815</c:v>
                </c:pt>
                <c:pt idx="523">
                  <c:v>43816</c:v>
                </c:pt>
                <c:pt idx="524">
                  <c:v>43817</c:v>
                </c:pt>
                <c:pt idx="525">
                  <c:v>43818</c:v>
                </c:pt>
                <c:pt idx="526">
                  <c:v>43819</c:v>
                </c:pt>
                <c:pt idx="527">
                  <c:v>43820</c:v>
                </c:pt>
                <c:pt idx="528">
                  <c:v>43821</c:v>
                </c:pt>
                <c:pt idx="529">
                  <c:v>43822</c:v>
                </c:pt>
                <c:pt idx="530">
                  <c:v>43823</c:v>
                </c:pt>
                <c:pt idx="531">
                  <c:v>43824</c:v>
                </c:pt>
                <c:pt idx="532">
                  <c:v>43825</c:v>
                </c:pt>
                <c:pt idx="533">
                  <c:v>43826</c:v>
                </c:pt>
                <c:pt idx="534">
                  <c:v>43827</c:v>
                </c:pt>
                <c:pt idx="535">
                  <c:v>43828</c:v>
                </c:pt>
                <c:pt idx="536">
                  <c:v>43829</c:v>
                </c:pt>
                <c:pt idx="537">
                  <c:v>43830</c:v>
                </c:pt>
                <c:pt idx="538">
                  <c:v>43831</c:v>
                </c:pt>
                <c:pt idx="539">
                  <c:v>43832</c:v>
                </c:pt>
                <c:pt idx="540">
                  <c:v>43833</c:v>
                </c:pt>
                <c:pt idx="541">
                  <c:v>43834</c:v>
                </c:pt>
                <c:pt idx="542">
                  <c:v>43835</c:v>
                </c:pt>
                <c:pt idx="543">
                  <c:v>43836</c:v>
                </c:pt>
                <c:pt idx="544">
                  <c:v>43837</c:v>
                </c:pt>
                <c:pt idx="545">
                  <c:v>43838</c:v>
                </c:pt>
                <c:pt idx="546">
                  <c:v>43839</c:v>
                </c:pt>
                <c:pt idx="547">
                  <c:v>43840</c:v>
                </c:pt>
                <c:pt idx="548">
                  <c:v>43841</c:v>
                </c:pt>
                <c:pt idx="549">
                  <c:v>43842</c:v>
                </c:pt>
                <c:pt idx="550">
                  <c:v>43843</c:v>
                </c:pt>
                <c:pt idx="551">
                  <c:v>43844</c:v>
                </c:pt>
                <c:pt idx="552">
                  <c:v>43845</c:v>
                </c:pt>
                <c:pt idx="553">
                  <c:v>43846</c:v>
                </c:pt>
                <c:pt idx="554">
                  <c:v>43847</c:v>
                </c:pt>
                <c:pt idx="555">
                  <c:v>43848</c:v>
                </c:pt>
                <c:pt idx="556">
                  <c:v>43849</c:v>
                </c:pt>
                <c:pt idx="557">
                  <c:v>43850</c:v>
                </c:pt>
                <c:pt idx="558">
                  <c:v>43851</c:v>
                </c:pt>
                <c:pt idx="559">
                  <c:v>43852</c:v>
                </c:pt>
                <c:pt idx="560">
                  <c:v>43853</c:v>
                </c:pt>
                <c:pt idx="561">
                  <c:v>43854</c:v>
                </c:pt>
                <c:pt idx="562">
                  <c:v>43855</c:v>
                </c:pt>
                <c:pt idx="563">
                  <c:v>43856</c:v>
                </c:pt>
                <c:pt idx="564">
                  <c:v>43857</c:v>
                </c:pt>
                <c:pt idx="565">
                  <c:v>43858</c:v>
                </c:pt>
                <c:pt idx="566">
                  <c:v>43859</c:v>
                </c:pt>
                <c:pt idx="567">
                  <c:v>43860</c:v>
                </c:pt>
                <c:pt idx="568">
                  <c:v>43861</c:v>
                </c:pt>
                <c:pt idx="569">
                  <c:v>43862</c:v>
                </c:pt>
                <c:pt idx="570">
                  <c:v>43863</c:v>
                </c:pt>
                <c:pt idx="571">
                  <c:v>43864</c:v>
                </c:pt>
                <c:pt idx="572">
                  <c:v>43865</c:v>
                </c:pt>
                <c:pt idx="573">
                  <c:v>43866</c:v>
                </c:pt>
                <c:pt idx="574">
                  <c:v>43867</c:v>
                </c:pt>
                <c:pt idx="575">
                  <c:v>43868</c:v>
                </c:pt>
                <c:pt idx="576">
                  <c:v>43869</c:v>
                </c:pt>
                <c:pt idx="577">
                  <c:v>43870</c:v>
                </c:pt>
                <c:pt idx="578">
                  <c:v>43871</c:v>
                </c:pt>
                <c:pt idx="579">
                  <c:v>43872</c:v>
                </c:pt>
                <c:pt idx="580">
                  <c:v>43873</c:v>
                </c:pt>
                <c:pt idx="581">
                  <c:v>43874</c:v>
                </c:pt>
                <c:pt idx="582">
                  <c:v>43875</c:v>
                </c:pt>
                <c:pt idx="583">
                  <c:v>43876</c:v>
                </c:pt>
                <c:pt idx="584">
                  <c:v>43877</c:v>
                </c:pt>
                <c:pt idx="585">
                  <c:v>43878</c:v>
                </c:pt>
                <c:pt idx="586">
                  <c:v>43879</c:v>
                </c:pt>
                <c:pt idx="587">
                  <c:v>43880</c:v>
                </c:pt>
                <c:pt idx="588">
                  <c:v>43881</c:v>
                </c:pt>
                <c:pt idx="589">
                  <c:v>43882</c:v>
                </c:pt>
                <c:pt idx="590">
                  <c:v>43883</c:v>
                </c:pt>
                <c:pt idx="591">
                  <c:v>43884</c:v>
                </c:pt>
                <c:pt idx="592">
                  <c:v>43885</c:v>
                </c:pt>
                <c:pt idx="593">
                  <c:v>43886</c:v>
                </c:pt>
                <c:pt idx="594">
                  <c:v>43887</c:v>
                </c:pt>
                <c:pt idx="595">
                  <c:v>43888</c:v>
                </c:pt>
                <c:pt idx="596">
                  <c:v>43889</c:v>
                </c:pt>
                <c:pt idx="597">
                  <c:v>43890</c:v>
                </c:pt>
                <c:pt idx="598">
                  <c:v>43891</c:v>
                </c:pt>
                <c:pt idx="599">
                  <c:v>43892</c:v>
                </c:pt>
                <c:pt idx="600">
                  <c:v>43893</c:v>
                </c:pt>
                <c:pt idx="601">
                  <c:v>43894</c:v>
                </c:pt>
                <c:pt idx="602">
                  <c:v>43895</c:v>
                </c:pt>
                <c:pt idx="603">
                  <c:v>43896</c:v>
                </c:pt>
                <c:pt idx="604">
                  <c:v>43897</c:v>
                </c:pt>
                <c:pt idx="605">
                  <c:v>43898</c:v>
                </c:pt>
                <c:pt idx="606">
                  <c:v>43899</c:v>
                </c:pt>
                <c:pt idx="607">
                  <c:v>43900</c:v>
                </c:pt>
                <c:pt idx="608">
                  <c:v>43901</c:v>
                </c:pt>
                <c:pt idx="609">
                  <c:v>43902</c:v>
                </c:pt>
                <c:pt idx="610">
                  <c:v>43903</c:v>
                </c:pt>
                <c:pt idx="611">
                  <c:v>43904</c:v>
                </c:pt>
                <c:pt idx="612">
                  <c:v>43905</c:v>
                </c:pt>
                <c:pt idx="613">
                  <c:v>43906</c:v>
                </c:pt>
                <c:pt idx="614">
                  <c:v>43907</c:v>
                </c:pt>
                <c:pt idx="615">
                  <c:v>43908</c:v>
                </c:pt>
                <c:pt idx="616">
                  <c:v>43909</c:v>
                </c:pt>
                <c:pt idx="617">
                  <c:v>43910</c:v>
                </c:pt>
                <c:pt idx="618">
                  <c:v>43911</c:v>
                </c:pt>
                <c:pt idx="619">
                  <c:v>43912</c:v>
                </c:pt>
                <c:pt idx="620">
                  <c:v>43913</c:v>
                </c:pt>
                <c:pt idx="621">
                  <c:v>43914</c:v>
                </c:pt>
                <c:pt idx="622">
                  <c:v>43915</c:v>
                </c:pt>
                <c:pt idx="623">
                  <c:v>43916</c:v>
                </c:pt>
                <c:pt idx="624">
                  <c:v>43917</c:v>
                </c:pt>
                <c:pt idx="625">
                  <c:v>43918</c:v>
                </c:pt>
                <c:pt idx="626">
                  <c:v>43919</c:v>
                </c:pt>
                <c:pt idx="627">
                  <c:v>43920</c:v>
                </c:pt>
                <c:pt idx="628">
                  <c:v>43921</c:v>
                </c:pt>
                <c:pt idx="629">
                  <c:v>43922</c:v>
                </c:pt>
                <c:pt idx="630">
                  <c:v>43923</c:v>
                </c:pt>
                <c:pt idx="631">
                  <c:v>43924</c:v>
                </c:pt>
                <c:pt idx="632">
                  <c:v>43925</c:v>
                </c:pt>
                <c:pt idx="633">
                  <c:v>43926</c:v>
                </c:pt>
                <c:pt idx="634">
                  <c:v>43927</c:v>
                </c:pt>
                <c:pt idx="635">
                  <c:v>43928</c:v>
                </c:pt>
                <c:pt idx="636">
                  <c:v>43929</c:v>
                </c:pt>
                <c:pt idx="637">
                  <c:v>43930</c:v>
                </c:pt>
                <c:pt idx="638">
                  <c:v>43931</c:v>
                </c:pt>
                <c:pt idx="639">
                  <c:v>43932</c:v>
                </c:pt>
                <c:pt idx="640">
                  <c:v>43933</c:v>
                </c:pt>
                <c:pt idx="641">
                  <c:v>43934</c:v>
                </c:pt>
                <c:pt idx="642">
                  <c:v>43935</c:v>
                </c:pt>
                <c:pt idx="643">
                  <c:v>43936</c:v>
                </c:pt>
                <c:pt idx="644">
                  <c:v>43937</c:v>
                </c:pt>
                <c:pt idx="645">
                  <c:v>43938</c:v>
                </c:pt>
                <c:pt idx="646">
                  <c:v>43939</c:v>
                </c:pt>
                <c:pt idx="647">
                  <c:v>43940</c:v>
                </c:pt>
                <c:pt idx="648">
                  <c:v>43941</c:v>
                </c:pt>
                <c:pt idx="649">
                  <c:v>43942</c:v>
                </c:pt>
                <c:pt idx="650">
                  <c:v>43943</c:v>
                </c:pt>
                <c:pt idx="651">
                  <c:v>43944</c:v>
                </c:pt>
                <c:pt idx="652">
                  <c:v>43945</c:v>
                </c:pt>
                <c:pt idx="653">
                  <c:v>43946</c:v>
                </c:pt>
                <c:pt idx="654">
                  <c:v>43947</c:v>
                </c:pt>
                <c:pt idx="655">
                  <c:v>43948</c:v>
                </c:pt>
                <c:pt idx="656">
                  <c:v>43949</c:v>
                </c:pt>
                <c:pt idx="657">
                  <c:v>43950</c:v>
                </c:pt>
                <c:pt idx="658">
                  <c:v>43951</c:v>
                </c:pt>
                <c:pt idx="659">
                  <c:v>43952</c:v>
                </c:pt>
                <c:pt idx="660">
                  <c:v>43953</c:v>
                </c:pt>
                <c:pt idx="661">
                  <c:v>43954</c:v>
                </c:pt>
                <c:pt idx="662">
                  <c:v>43955</c:v>
                </c:pt>
                <c:pt idx="663">
                  <c:v>43956</c:v>
                </c:pt>
                <c:pt idx="664">
                  <c:v>43957</c:v>
                </c:pt>
                <c:pt idx="665">
                  <c:v>43958</c:v>
                </c:pt>
                <c:pt idx="666">
                  <c:v>43959</c:v>
                </c:pt>
                <c:pt idx="667">
                  <c:v>43960</c:v>
                </c:pt>
                <c:pt idx="668">
                  <c:v>43961</c:v>
                </c:pt>
                <c:pt idx="669">
                  <c:v>43962</c:v>
                </c:pt>
                <c:pt idx="670">
                  <c:v>43963</c:v>
                </c:pt>
                <c:pt idx="671">
                  <c:v>43964</c:v>
                </c:pt>
                <c:pt idx="672">
                  <c:v>43965</c:v>
                </c:pt>
                <c:pt idx="673">
                  <c:v>43966</c:v>
                </c:pt>
                <c:pt idx="674">
                  <c:v>43967</c:v>
                </c:pt>
                <c:pt idx="675">
                  <c:v>43968</c:v>
                </c:pt>
                <c:pt idx="676">
                  <c:v>43969</c:v>
                </c:pt>
                <c:pt idx="677">
                  <c:v>43970</c:v>
                </c:pt>
                <c:pt idx="678">
                  <c:v>43971</c:v>
                </c:pt>
                <c:pt idx="679">
                  <c:v>43972</c:v>
                </c:pt>
                <c:pt idx="680">
                  <c:v>43973</c:v>
                </c:pt>
                <c:pt idx="681">
                  <c:v>43974</c:v>
                </c:pt>
                <c:pt idx="682">
                  <c:v>43975</c:v>
                </c:pt>
                <c:pt idx="683">
                  <c:v>43976</c:v>
                </c:pt>
                <c:pt idx="684">
                  <c:v>43977</c:v>
                </c:pt>
                <c:pt idx="685">
                  <c:v>43978</c:v>
                </c:pt>
                <c:pt idx="686">
                  <c:v>43979</c:v>
                </c:pt>
                <c:pt idx="687">
                  <c:v>43980</c:v>
                </c:pt>
                <c:pt idx="688">
                  <c:v>43981</c:v>
                </c:pt>
                <c:pt idx="689">
                  <c:v>43982</c:v>
                </c:pt>
                <c:pt idx="690">
                  <c:v>43983</c:v>
                </c:pt>
                <c:pt idx="691">
                  <c:v>43984</c:v>
                </c:pt>
                <c:pt idx="692">
                  <c:v>43985</c:v>
                </c:pt>
                <c:pt idx="693">
                  <c:v>43986</c:v>
                </c:pt>
                <c:pt idx="694">
                  <c:v>43987</c:v>
                </c:pt>
                <c:pt idx="695">
                  <c:v>43988</c:v>
                </c:pt>
                <c:pt idx="696">
                  <c:v>43989</c:v>
                </c:pt>
                <c:pt idx="697">
                  <c:v>43990</c:v>
                </c:pt>
                <c:pt idx="698">
                  <c:v>43991</c:v>
                </c:pt>
                <c:pt idx="699">
                  <c:v>43992</c:v>
                </c:pt>
                <c:pt idx="700">
                  <c:v>43993</c:v>
                </c:pt>
                <c:pt idx="701">
                  <c:v>43994</c:v>
                </c:pt>
                <c:pt idx="702">
                  <c:v>43995</c:v>
                </c:pt>
                <c:pt idx="703">
                  <c:v>43996</c:v>
                </c:pt>
                <c:pt idx="704">
                  <c:v>43997</c:v>
                </c:pt>
                <c:pt idx="705">
                  <c:v>43998</c:v>
                </c:pt>
                <c:pt idx="706">
                  <c:v>43999</c:v>
                </c:pt>
                <c:pt idx="707">
                  <c:v>44000</c:v>
                </c:pt>
                <c:pt idx="708">
                  <c:v>44001</c:v>
                </c:pt>
                <c:pt idx="709">
                  <c:v>44002</c:v>
                </c:pt>
                <c:pt idx="710">
                  <c:v>44003</c:v>
                </c:pt>
                <c:pt idx="711">
                  <c:v>44004</c:v>
                </c:pt>
                <c:pt idx="712">
                  <c:v>44005</c:v>
                </c:pt>
                <c:pt idx="713">
                  <c:v>44006</c:v>
                </c:pt>
                <c:pt idx="714">
                  <c:v>44007</c:v>
                </c:pt>
                <c:pt idx="715">
                  <c:v>44008</c:v>
                </c:pt>
                <c:pt idx="716">
                  <c:v>44009</c:v>
                </c:pt>
                <c:pt idx="717">
                  <c:v>44010</c:v>
                </c:pt>
                <c:pt idx="718">
                  <c:v>44011</c:v>
                </c:pt>
                <c:pt idx="719">
                  <c:v>44012</c:v>
                </c:pt>
                <c:pt idx="720">
                  <c:v>44013</c:v>
                </c:pt>
                <c:pt idx="721">
                  <c:v>44014</c:v>
                </c:pt>
                <c:pt idx="722">
                  <c:v>44015</c:v>
                </c:pt>
                <c:pt idx="723">
                  <c:v>44016</c:v>
                </c:pt>
                <c:pt idx="724">
                  <c:v>44017</c:v>
                </c:pt>
                <c:pt idx="725">
                  <c:v>44018</c:v>
                </c:pt>
                <c:pt idx="726">
                  <c:v>44019</c:v>
                </c:pt>
                <c:pt idx="727">
                  <c:v>44020</c:v>
                </c:pt>
                <c:pt idx="728">
                  <c:v>44021</c:v>
                </c:pt>
                <c:pt idx="729">
                  <c:v>44022</c:v>
                </c:pt>
                <c:pt idx="730">
                  <c:v>44023</c:v>
                </c:pt>
                <c:pt idx="731">
                  <c:v>44024</c:v>
                </c:pt>
                <c:pt idx="732">
                  <c:v>44025</c:v>
                </c:pt>
                <c:pt idx="733">
                  <c:v>44026</c:v>
                </c:pt>
                <c:pt idx="734">
                  <c:v>44027</c:v>
                </c:pt>
                <c:pt idx="735">
                  <c:v>44028</c:v>
                </c:pt>
                <c:pt idx="736">
                  <c:v>44029</c:v>
                </c:pt>
                <c:pt idx="737">
                  <c:v>44030</c:v>
                </c:pt>
                <c:pt idx="738">
                  <c:v>44031</c:v>
                </c:pt>
                <c:pt idx="739">
                  <c:v>44032</c:v>
                </c:pt>
                <c:pt idx="740">
                  <c:v>44033</c:v>
                </c:pt>
                <c:pt idx="741">
                  <c:v>44034</c:v>
                </c:pt>
                <c:pt idx="742">
                  <c:v>44035</c:v>
                </c:pt>
                <c:pt idx="743">
                  <c:v>44036</c:v>
                </c:pt>
                <c:pt idx="744">
                  <c:v>44037</c:v>
                </c:pt>
                <c:pt idx="745">
                  <c:v>44038</c:v>
                </c:pt>
                <c:pt idx="746">
                  <c:v>44039</c:v>
                </c:pt>
                <c:pt idx="747">
                  <c:v>44040</c:v>
                </c:pt>
                <c:pt idx="748">
                  <c:v>44041</c:v>
                </c:pt>
                <c:pt idx="749">
                  <c:v>44042</c:v>
                </c:pt>
                <c:pt idx="750">
                  <c:v>44043</c:v>
                </c:pt>
                <c:pt idx="751">
                  <c:v>44044</c:v>
                </c:pt>
                <c:pt idx="752">
                  <c:v>44045</c:v>
                </c:pt>
                <c:pt idx="753">
                  <c:v>44046</c:v>
                </c:pt>
                <c:pt idx="754">
                  <c:v>44047</c:v>
                </c:pt>
                <c:pt idx="755">
                  <c:v>44048</c:v>
                </c:pt>
                <c:pt idx="756">
                  <c:v>44049</c:v>
                </c:pt>
                <c:pt idx="757">
                  <c:v>44050</c:v>
                </c:pt>
                <c:pt idx="758">
                  <c:v>44051</c:v>
                </c:pt>
                <c:pt idx="759">
                  <c:v>44052</c:v>
                </c:pt>
                <c:pt idx="760">
                  <c:v>44053</c:v>
                </c:pt>
                <c:pt idx="761">
                  <c:v>44054</c:v>
                </c:pt>
                <c:pt idx="762">
                  <c:v>44055</c:v>
                </c:pt>
                <c:pt idx="763">
                  <c:v>44056</c:v>
                </c:pt>
                <c:pt idx="764">
                  <c:v>44057</c:v>
                </c:pt>
                <c:pt idx="765">
                  <c:v>44058</c:v>
                </c:pt>
                <c:pt idx="766">
                  <c:v>44059</c:v>
                </c:pt>
                <c:pt idx="767">
                  <c:v>44060</c:v>
                </c:pt>
                <c:pt idx="768">
                  <c:v>44061</c:v>
                </c:pt>
                <c:pt idx="769">
                  <c:v>44062</c:v>
                </c:pt>
                <c:pt idx="770">
                  <c:v>44063</c:v>
                </c:pt>
                <c:pt idx="771">
                  <c:v>44064</c:v>
                </c:pt>
                <c:pt idx="772">
                  <c:v>44065</c:v>
                </c:pt>
                <c:pt idx="773">
                  <c:v>44066</c:v>
                </c:pt>
                <c:pt idx="774">
                  <c:v>44067</c:v>
                </c:pt>
                <c:pt idx="775">
                  <c:v>44068</c:v>
                </c:pt>
                <c:pt idx="776">
                  <c:v>44069</c:v>
                </c:pt>
                <c:pt idx="777">
                  <c:v>44070</c:v>
                </c:pt>
                <c:pt idx="778">
                  <c:v>44071</c:v>
                </c:pt>
                <c:pt idx="779">
                  <c:v>44072</c:v>
                </c:pt>
                <c:pt idx="780">
                  <c:v>44073</c:v>
                </c:pt>
                <c:pt idx="781">
                  <c:v>44074</c:v>
                </c:pt>
                <c:pt idx="782">
                  <c:v>44075</c:v>
                </c:pt>
                <c:pt idx="783">
                  <c:v>44076</c:v>
                </c:pt>
                <c:pt idx="784">
                  <c:v>44077</c:v>
                </c:pt>
                <c:pt idx="785">
                  <c:v>44078</c:v>
                </c:pt>
                <c:pt idx="786">
                  <c:v>44079</c:v>
                </c:pt>
                <c:pt idx="787">
                  <c:v>44080</c:v>
                </c:pt>
                <c:pt idx="788">
                  <c:v>44081</c:v>
                </c:pt>
                <c:pt idx="789">
                  <c:v>44082</c:v>
                </c:pt>
                <c:pt idx="790">
                  <c:v>44083</c:v>
                </c:pt>
                <c:pt idx="791">
                  <c:v>44084</c:v>
                </c:pt>
                <c:pt idx="792">
                  <c:v>44085</c:v>
                </c:pt>
                <c:pt idx="793">
                  <c:v>44086</c:v>
                </c:pt>
                <c:pt idx="794">
                  <c:v>44087</c:v>
                </c:pt>
                <c:pt idx="795">
                  <c:v>44088</c:v>
                </c:pt>
                <c:pt idx="796">
                  <c:v>44089</c:v>
                </c:pt>
                <c:pt idx="797">
                  <c:v>44090</c:v>
                </c:pt>
                <c:pt idx="798">
                  <c:v>44091</c:v>
                </c:pt>
                <c:pt idx="799">
                  <c:v>44092</c:v>
                </c:pt>
                <c:pt idx="800">
                  <c:v>44093</c:v>
                </c:pt>
                <c:pt idx="801">
                  <c:v>44094</c:v>
                </c:pt>
                <c:pt idx="802">
                  <c:v>44095</c:v>
                </c:pt>
                <c:pt idx="803">
                  <c:v>44096</c:v>
                </c:pt>
                <c:pt idx="804">
                  <c:v>44097</c:v>
                </c:pt>
                <c:pt idx="805">
                  <c:v>44098</c:v>
                </c:pt>
                <c:pt idx="806">
                  <c:v>44099</c:v>
                </c:pt>
                <c:pt idx="807">
                  <c:v>44100</c:v>
                </c:pt>
                <c:pt idx="808">
                  <c:v>44101</c:v>
                </c:pt>
                <c:pt idx="809">
                  <c:v>44102</c:v>
                </c:pt>
                <c:pt idx="810">
                  <c:v>44103</c:v>
                </c:pt>
                <c:pt idx="811">
                  <c:v>44104</c:v>
                </c:pt>
                <c:pt idx="812">
                  <c:v>44105</c:v>
                </c:pt>
                <c:pt idx="813">
                  <c:v>44106</c:v>
                </c:pt>
                <c:pt idx="814">
                  <c:v>44107</c:v>
                </c:pt>
                <c:pt idx="815">
                  <c:v>44108</c:v>
                </c:pt>
                <c:pt idx="816">
                  <c:v>44109</c:v>
                </c:pt>
                <c:pt idx="817">
                  <c:v>44110</c:v>
                </c:pt>
                <c:pt idx="818">
                  <c:v>44111</c:v>
                </c:pt>
                <c:pt idx="819">
                  <c:v>44112</c:v>
                </c:pt>
                <c:pt idx="820">
                  <c:v>44113</c:v>
                </c:pt>
                <c:pt idx="821">
                  <c:v>44114</c:v>
                </c:pt>
                <c:pt idx="822">
                  <c:v>44115</c:v>
                </c:pt>
                <c:pt idx="823">
                  <c:v>44116</c:v>
                </c:pt>
                <c:pt idx="824">
                  <c:v>44117</c:v>
                </c:pt>
                <c:pt idx="825">
                  <c:v>44118</c:v>
                </c:pt>
                <c:pt idx="826">
                  <c:v>44119</c:v>
                </c:pt>
                <c:pt idx="827">
                  <c:v>44120</c:v>
                </c:pt>
                <c:pt idx="828">
                  <c:v>44121</c:v>
                </c:pt>
                <c:pt idx="829">
                  <c:v>44122</c:v>
                </c:pt>
                <c:pt idx="830">
                  <c:v>44123</c:v>
                </c:pt>
                <c:pt idx="831">
                  <c:v>44124</c:v>
                </c:pt>
                <c:pt idx="832">
                  <c:v>44125</c:v>
                </c:pt>
                <c:pt idx="833">
                  <c:v>44126</c:v>
                </c:pt>
                <c:pt idx="834">
                  <c:v>44127</c:v>
                </c:pt>
                <c:pt idx="835">
                  <c:v>44128</c:v>
                </c:pt>
                <c:pt idx="836">
                  <c:v>44129</c:v>
                </c:pt>
                <c:pt idx="837">
                  <c:v>44130</c:v>
                </c:pt>
                <c:pt idx="838">
                  <c:v>44131</c:v>
                </c:pt>
                <c:pt idx="839">
                  <c:v>44132</c:v>
                </c:pt>
                <c:pt idx="840">
                  <c:v>44133</c:v>
                </c:pt>
                <c:pt idx="841">
                  <c:v>44134</c:v>
                </c:pt>
                <c:pt idx="842">
                  <c:v>44135</c:v>
                </c:pt>
                <c:pt idx="843">
                  <c:v>44136</c:v>
                </c:pt>
                <c:pt idx="844">
                  <c:v>44137</c:v>
                </c:pt>
                <c:pt idx="845">
                  <c:v>44138</c:v>
                </c:pt>
                <c:pt idx="846">
                  <c:v>44139</c:v>
                </c:pt>
                <c:pt idx="847">
                  <c:v>44140</c:v>
                </c:pt>
                <c:pt idx="848">
                  <c:v>44141</c:v>
                </c:pt>
                <c:pt idx="849">
                  <c:v>44142</c:v>
                </c:pt>
                <c:pt idx="850">
                  <c:v>44143</c:v>
                </c:pt>
                <c:pt idx="851">
                  <c:v>44144</c:v>
                </c:pt>
                <c:pt idx="852">
                  <c:v>44145</c:v>
                </c:pt>
                <c:pt idx="853">
                  <c:v>44146</c:v>
                </c:pt>
                <c:pt idx="854">
                  <c:v>44147</c:v>
                </c:pt>
                <c:pt idx="855">
                  <c:v>44148</c:v>
                </c:pt>
                <c:pt idx="856">
                  <c:v>44149</c:v>
                </c:pt>
                <c:pt idx="857">
                  <c:v>44150</c:v>
                </c:pt>
                <c:pt idx="858">
                  <c:v>44151</c:v>
                </c:pt>
                <c:pt idx="859">
                  <c:v>44152</c:v>
                </c:pt>
                <c:pt idx="860">
                  <c:v>44153</c:v>
                </c:pt>
                <c:pt idx="861">
                  <c:v>44154</c:v>
                </c:pt>
                <c:pt idx="862">
                  <c:v>44155</c:v>
                </c:pt>
                <c:pt idx="863">
                  <c:v>44156</c:v>
                </c:pt>
                <c:pt idx="864">
                  <c:v>44157</c:v>
                </c:pt>
                <c:pt idx="865">
                  <c:v>44158</c:v>
                </c:pt>
                <c:pt idx="866">
                  <c:v>44159</c:v>
                </c:pt>
                <c:pt idx="867">
                  <c:v>44160</c:v>
                </c:pt>
                <c:pt idx="868">
                  <c:v>44161</c:v>
                </c:pt>
                <c:pt idx="869">
                  <c:v>44162</c:v>
                </c:pt>
                <c:pt idx="870">
                  <c:v>44163</c:v>
                </c:pt>
                <c:pt idx="871">
                  <c:v>44164</c:v>
                </c:pt>
                <c:pt idx="872">
                  <c:v>44165</c:v>
                </c:pt>
                <c:pt idx="873">
                  <c:v>44166</c:v>
                </c:pt>
                <c:pt idx="874">
                  <c:v>44167</c:v>
                </c:pt>
                <c:pt idx="875">
                  <c:v>44168</c:v>
                </c:pt>
                <c:pt idx="876">
                  <c:v>44169</c:v>
                </c:pt>
                <c:pt idx="877">
                  <c:v>44170</c:v>
                </c:pt>
                <c:pt idx="878">
                  <c:v>44171</c:v>
                </c:pt>
                <c:pt idx="879">
                  <c:v>44172</c:v>
                </c:pt>
                <c:pt idx="880">
                  <c:v>44173</c:v>
                </c:pt>
                <c:pt idx="881">
                  <c:v>44174</c:v>
                </c:pt>
                <c:pt idx="882">
                  <c:v>44175</c:v>
                </c:pt>
                <c:pt idx="883">
                  <c:v>44176</c:v>
                </c:pt>
                <c:pt idx="884">
                  <c:v>44177</c:v>
                </c:pt>
                <c:pt idx="885">
                  <c:v>44178</c:v>
                </c:pt>
                <c:pt idx="886">
                  <c:v>44179</c:v>
                </c:pt>
                <c:pt idx="887">
                  <c:v>44180</c:v>
                </c:pt>
                <c:pt idx="888">
                  <c:v>44181</c:v>
                </c:pt>
                <c:pt idx="889">
                  <c:v>44182</c:v>
                </c:pt>
                <c:pt idx="890">
                  <c:v>44183</c:v>
                </c:pt>
                <c:pt idx="891">
                  <c:v>44184</c:v>
                </c:pt>
                <c:pt idx="892">
                  <c:v>44185</c:v>
                </c:pt>
                <c:pt idx="893">
                  <c:v>44186</c:v>
                </c:pt>
                <c:pt idx="894">
                  <c:v>44187</c:v>
                </c:pt>
                <c:pt idx="895">
                  <c:v>44188</c:v>
                </c:pt>
                <c:pt idx="896">
                  <c:v>44189</c:v>
                </c:pt>
                <c:pt idx="897">
                  <c:v>44190</c:v>
                </c:pt>
                <c:pt idx="898">
                  <c:v>44191</c:v>
                </c:pt>
                <c:pt idx="899">
                  <c:v>44192</c:v>
                </c:pt>
                <c:pt idx="900">
                  <c:v>44193</c:v>
                </c:pt>
                <c:pt idx="901">
                  <c:v>44194</c:v>
                </c:pt>
                <c:pt idx="902">
                  <c:v>44195</c:v>
                </c:pt>
                <c:pt idx="903">
                  <c:v>44196</c:v>
                </c:pt>
                <c:pt idx="904">
                  <c:v>44197</c:v>
                </c:pt>
                <c:pt idx="905">
                  <c:v>44198</c:v>
                </c:pt>
                <c:pt idx="906">
                  <c:v>44199</c:v>
                </c:pt>
                <c:pt idx="907">
                  <c:v>44200</c:v>
                </c:pt>
                <c:pt idx="908">
                  <c:v>44201</c:v>
                </c:pt>
                <c:pt idx="909">
                  <c:v>44202</c:v>
                </c:pt>
                <c:pt idx="910">
                  <c:v>44203</c:v>
                </c:pt>
                <c:pt idx="911">
                  <c:v>44204</c:v>
                </c:pt>
                <c:pt idx="912">
                  <c:v>44205</c:v>
                </c:pt>
                <c:pt idx="913">
                  <c:v>44206</c:v>
                </c:pt>
                <c:pt idx="914">
                  <c:v>44207</c:v>
                </c:pt>
                <c:pt idx="915">
                  <c:v>44208</c:v>
                </c:pt>
                <c:pt idx="916">
                  <c:v>44209</c:v>
                </c:pt>
                <c:pt idx="917">
                  <c:v>44210</c:v>
                </c:pt>
                <c:pt idx="918">
                  <c:v>44211</c:v>
                </c:pt>
                <c:pt idx="919">
                  <c:v>44212</c:v>
                </c:pt>
                <c:pt idx="920">
                  <c:v>44213</c:v>
                </c:pt>
                <c:pt idx="921">
                  <c:v>44214</c:v>
                </c:pt>
                <c:pt idx="922">
                  <c:v>44215</c:v>
                </c:pt>
                <c:pt idx="923">
                  <c:v>44216</c:v>
                </c:pt>
                <c:pt idx="924">
                  <c:v>44217</c:v>
                </c:pt>
                <c:pt idx="925">
                  <c:v>44218</c:v>
                </c:pt>
                <c:pt idx="926">
                  <c:v>44219</c:v>
                </c:pt>
                <c:pt idx="927">
                  <c:v>44220</c:v>
                </c:pt>
                <c:pt idx="928">
                  <c:v>44221</c:v>
                </c:pt>
                <c:pt idx="929">
                  <c:v>44222</c:v>
                </c:pt>
                <c:pt idx="930">
                  <c:v>44223</c:v>
                </c:pt>
                <c:pt idx="931">
                  <c:v>44224</c:v>
                </c:pt>
                <c:pt idx="932">
                  <c:v>44225</c:v>
                </c:pt>
                <c:pt idx="933">
                  <c:v>44226</c:v>
                </c:pt>
                <c:pt idx="934">
                  <c:v>44227</c:v>
                </c:pt>
                <c:pt idx="935">
                  <c:v>44228</c:v>
                </c:pt>
                <c:pt idx="936">
                  <c:v>44229</c:v>
                </c:pt>
                <c:pt idx="937">
                  <c:v>44230</c:v>
                </c:pt>
                <c:pt idx="938">
                  <c:v>44231</c:v>
                </c:pt>
                <c:pt idx="939">
                  <c:v>44232</c:v>
                </c:pt>
                <c:pt idx="940">
                  <c:v>44233</c:v>
                </c:pt>
                <c:pt idx="941">
                  <c:v>44234</c:v>
                </c:pt>
                <c:pt idx="942">
                  <c:v>44235</c:v>
                </c:pt>
                <c:pt idx="943">
                  <c:v>44236</c:v>
                </c:pt>
                <c:pt idx="944">
                  <c:v>44237</c:v>
                </c:pt>
                <c:pt idx="945">
                  <c:v>44238</c:v>
                </c:pt>
                <c:pt idx="946">
                  <c:v>44239</c:v>
                </c:pt>
                <c:pt idx="947">
                  <c:v>44240</c:v>
                </c:pt>
                <c:pt idx="948">
                  <c:v>44241</c:v>
                </c:pt>
                <c:pt idx="949">
                  <c:v>44242</c:v>
                </c:pt>
                <c:pt idx="950">
                  <c:v>44243</c:v>
                </c:pt>
                <c:pt idx="951">
                  <c:v>44244</c:v>
                </c:pt>
                <c:pt idx="952">
                  <c:v>44245</c:v>
                </c:pt>
                <c:pt idx="953">
                  <c:v>44246</c:v>
                </c:pt>
                <c:pt idx="954">
                  <c:v>44247</c:v>
                </c:pt>
                <c:pt idx="955">
                  <c:v>44248</c:v>
                </c:pt>
                <c:pt idx="956">
                  <c:v>44249</c:v>
                </c:pt>
                <c:pt idx="957">
                  <c:v>44250</c:v>
                </c:pt>
                <c:pt idx="958">
                  <c:v>44251</c:v>
                </c:pt>
                <c:pt idx="959">
                  <c:v>44252</c:v>
                </c:pt>
                <c:pt idx="960">
                  <c:v>44253</c:v>
                </c:pt>
                <c:pt idx="961">
                  <c:v>44254</c:v>
                </c:pt>
                <c:pt idx="962">
                  <c:v>44255</c:v>
                </c:pt>
                <c:pt idx="963">
                  <c:v>44256</c:v>
                </c:pt>
                <c:pt idx="964">
                  <c:v>44257</c:v>
                </c:pt>
                <c:pt idx="965">
                  <c:v>44258</c:v>
                </c:pt>
                <c:pt idx="966">
                  <c:v>44259</c:v>
                </c:pt>
                <c:pt idx="967">
                  <c:v>44260</c:v>
                </c:pt>
                <c:pt idx="968">
                  <c:v>44261</c:v>
                </c:pt>
                <c:pt idx="969">
                  <c:v>44262</c:v>
                </c:pt>
                <c:pt idx="970">
                  <c:v>44263</c:v>
                </c:pt>
                <c:pt idx="971">
                  <c:v>44264</c:v>
                </c:pt>
                <c:pt idx="972">
                  <c:v>44265</c:v>
                </c:pt>
                <c:pt idx="973">
                  <c:v>44266</c:v>
                </c:pt>
                <c:pt idx="974">
                  <c:v>44267</c:v>
                </c:pt>
                <c:pt idx="975">
                  <c:v>44268</c:v>
                </c:pt>
                <c:pt idx="976">
                  <c:v>44269</c:v>
                </c:pt>
                <c:pt idx="977">
                  <c:v>44270</c:v>
                </c:pt>
                <c:pt idx="978">
                  <c:v>44271</c:v>
                </c:pt>
                <c:pt idx="979">
                  <c:v>44272</c:v>
                </c:pt>
                <c:pt idx="980">
                  <c:v>44273</c:v>
                </c:pt>
                <c:pt idx="981">
                  <c:v>44274</c:v>
                </c:pt>
                <c:pt idx="982">
                  <c:v>44275</c:v>
                </c:pt>
                <c:pt idx="983">
                  <c:v>44276</c:v>
                </c:pt>
                <c:pt idx="984">
                  <c:v>44277</c:v>
                </c:pt>
                <c:pt idx="985">
                  <c:v>44278</c:v>
                </c:pt>
                <c:pt idx="986">
                  <c:v>44279</c:v>
                </c:pt>
                <c:pt idx="987">
                  <c:v>44280</c:v>
                </c:pt>
                <c:pt idx="988">
                  <c:v>44281</c:v>
                </c:pt>
                <c:pt idx="989">
                  <c:v>44282</c:v>
                </c:pt>
                <c:pt idx="990">
                  <c:v>44283</c:v>
                </c:pt>
                <c:pt idx="991">
                  <c:v>44284</c:v>
                </c:pt>
                <c:pt idx="992">
                  <c:v>44285</c:v>
                </c:pt>
                <c:pt idx="993">
                  <c:v>44286</c:v>
                </c:pt>
                <c:pt idx="994">
                  <c:v>44287</c:v>
                </c:pt>
                <c:pt idx="995">
                  <c:v>44288</c:v>
                </c:pt>
                <c:pt idx="996">
                  <c:v>44289</c:v>
                </c:pt>
                <c:pt idx="997">
                  <c:v>44290</c:v>
                </c:pt>
                <c:pt idx="998">
                  <c:v>44291</c:v>
                </c:pt>
                <c:pt idx="999">
                  <c:v>44292</c:v>
                </c:pt>
                <c:pt idx="1000">
                  <c:v>44293</c:v>
                </c:pt>
                <c:pt idx="1001">
                  <c:v>44294</c:v>
                </c:pt>
                <c:pt idx="1002">
                  <c:v>44295</c:v>
                </c:pt>
                <c:pt idx="1003">
                  <c:v>44296</c:v>
                </c:pt>
                <c:pt idx="1004">
                  <c:v>44297</c:v>
                </c:pt>
                <c:pt idx="1005">
                  <c:v>44298</c:v>
                </c:pt>
                <c:pt idx="1006">
                  <c:v>44299</c:v>
                </c:pt>
                <c:pt idx="1007">
                  <c:v>44300</c:v>
                </c:pt>
                <c:pt idx="1008">
                  <c:v>44301</c:v>
                </c:pt>
                <c:pt idx="1009">
                  <c:v>44302</c:v>
                </c:pt>
                <c:pt idx="1010">
                  <c:v>44303</c:v>
                </c:pt>
                <c:pt idx="1011">
                  <c:v>44304</c:v>
                </c:pt>
                <c:pt idx="1012">
                  <c:v>44305</c:v>
                </c:pt>
                <c:pt idx="1013">
                  <c:v>44306</c:v>
                </c:pt>
                <c:pt idx="1014">
                  <c:v>44307</c:v>
                </c:pt>
                <c:pt idx="1015">
                  <c:v>44308</c:v>
                </c:pt>
                <c:pt idx="1016">
                  <c:v>44309</c:v>
                </c:pt>
                <c:pt idx="1017">
                  <c:v>44310</c:v>
                </c:pt>
                <c:pt idx="1018">
                  <c:v>44311</c:v>
                </c:pt>
                <c:pt idx="1019">
                  <c:v>44312</c:v>
                </c:pt>
                <c:pt idx="1020">
                  <c:v>44313</c:v>
                </c:pt>
                <c:pt idx="1021">
                  <c:v>44314</c:v>
                </c:pt>
                <c:pt idx="1022">
                  <c:v>44315</c:v>
                </c:pt>
                <c:pt idx="1023">
                  <c:v>44316</c:v>
                </c:pt>
                <c:pt idx="1024">
                  <c:v>44317</c:v>
                </c:pt>
                <c:pt idx="1025">
                  <c:v>44318</c:v>
                </c:pt>
                <c:pt idx="1026">
                  <c:v>44319</c:v>
                </c:pt>
                <c:pt idx="1027">
                  <c:v>44320</c:v>
                </c:pt>
                <c:pt idx="1028">
                  <c:v>44321</c:v>
                </c:pt>
                <c:pt idx="1029">
                  <c:v>44322</c:v>
                </c:pt>
                <c:pt idx="1030">
                  <c:v>44323</c:v>
                </c:pt>
                <c:pt idx="1031">
                  <c:v>44324</c:v>
                </c:pt>
                <c:pt idx="1032">
                  <c:v>44325</c:v>
                </c:pt>
                <c:pt idx="1033">
                  <c:v>44326</c:v>
                </c:pt>
                <c:pt idx="1034">
                  <c:v>44327</c:v>
                </c:pt>
                <c:pt idx="1035">
                  <c:v>44328</c:v>
                </c:pt>
                <c:pt idx="1036">
                  <c:v>44329</c:v>
                </c:pt>
                <c:pt idx="1037">
                  <c:v>44330</c:v>
                </c:pt>
                <c:pt idx="1038">
                  <c:v>44331</c:v>
                </c:pt>
                <c:pt idx="1039">
                  <c:v>44332</c:v>
                </c:pt>
                <c:pt idx="1040">
                  <c:v>44333</c:v>
                </c:pt>
                <c:pt idx="1041">
                  <c:v>44334</c:v>
                </c:pt>
                <c:pt idx="1042">
                  <c:v>44335</c:v>
                </c:pt>
                <c:pt idx="1043">
                  <c:v>44336</c:v>
                </c:pt>
                <c:pt idx="1044">
                  <c:v>44337</c:v>
                </c:pt>
                <c:pt idx="1045">
                  <c:v>44338</c:v>
                </c:pt>
                <c:pt idx="1046">
                  <c:v>44339</c:v>
                </c:pt>
                <c:pt idx="1047">
                  <c:v>44340</c:v>
                </c:pt>
                <c:pt idx="1048">
                  <c:v>44341</c:v>
                </c:pt>
                <c:pt idx="1049">
                  <c:v>44342</c:v>
                </c:pt>
                <c:pt idx="1050">
                  <c:v>44343</c:v>
                </c:pt>
                <c:pt idx="1051">
                  <c:v>44344</c:v>
                </c:pt>
                <c:pt idx="1052">
                  <c:v>44345</c:v>
                </c:pt>
                <c:pt idx="1053">
                  <c:v>44346</c:v>
                </c:pt>
                <c:pt idx="1054">
                  <c:v>44347</c:v>
                </c:pt>
                <c:pt idx="1055">
                  <c:v>44348</c:v>
                </c:pt>
                <c:pt idx="1056">
                  <c:v>44349</c:v>
                </c:pt>
                <c:pt idx="1057">
                  <c:v>44350</c:v>
                </c:pt>
                <c:pt idx="1058">
                  <c:v>44351</c:v>
                </c:pt>
                <c:pt idx="1059">
                  <c:v>44352</c:v>
                </c:pt>
                <c:pt idx="1060">
                  <c:v>44353</c:v>
                </c:pt>
                <c:pt idx="1061">
                  <c:v>44354</c:v>
                </c:pt>
                <c:pt idx="1062">
                  <c:v>44355</c:v>
                </c:pt>
                <c:pt idx="1063">
                  <c:v>44356</c:v>
                </c:pt>
                <c:pt idx="1064">
                  <c:v>44357</c:v>
                </c:pt>
                <c:pt idx="1065">
                  <c:v>44358</c:v>
                </c:pt>
                <c:pt idx="1066">
                  <c:v>44359</c:v>
                </c:pt>
                <c:pt idx="1067">
                  <c:v>44360</c:v>
                </c:pt>
                <c:pt idx="1068">
                  <c:v>44361</c:v>
                </c:pt>
                <c:pt idx="1069">
                  <c:v>44362</c:v>
                </c:pt>
                <c:pt idx="1070">
                  <c:v>44363</c:v>
                </c:pt>
                <c:pt idx="1071">
                  <c:v>44364</c:v>
                </c:pt>
                <c:pt idx="1072">
                  <c:v>44365</c:v>
                </c:pt>
                <c:pt idx="1073">
                  <c:v>44366</c:v>
                </c:pt>
                <c:pt idx="1074">
                  <c:v>44367</c:v>
                </c:pt>
                <c:pt idx="1075">
                  <c:v>44368</c:v>
                </c:pt>
                <c:pt idx="1076">
                  <c:v>44369</c:v>
                </c:pt>
                <c:pt idx="1077">
                  <c:v>44370</c:v>
                </c:pt>
                <c:pt idx="1078">
                  <c:v>44371</c:v>
                </c:pt>
                <c:pt idx="1079">
                  <c:v>44372</c:v>
                </c:pt>
                <c:pt idx="1080">
                  <c:v>44373</c:v>
                </c:pt>
                <c:pt idx="1081">
                  <c:v>44374</c:v>
                </c:pt>
                <c:pt idx="1082">
                  <c:v>44375</c:v>
                </c:pt>
                <c:pt idx="1083">
                  <c:v>44376</c:v>
                </c:pt>
                <c:pt idx="1084">
                  <c:v>44377</c:v>
                </c:pt>
                <c:pt idx="1085">
                  <c:v>44378</c:v>
                </c:pt>
                <c:pt idx="1086">
                  <c:v>44379</c:v>
                </c:pt>
                <c:pt idx="1087">
                  <c:v>44380</c:v>
                </c:pt>
                <c:pt idx="1088">
                  <c:v>44381</c:v>
                </c:pt>
                <c:pt idx="1089">
                  <c:v>44382</c:v>
                </c:pt>
                <c:pt idx="1090">
                  <c:v>44383</c:v>
                </c:pt>
                <c:pt idx="1091">
                  <c:v>44384</c:v>
                </c:pt>
                <c:pt idx="1092">
                  <c:v>44385</c:v>
                </c:pt>
                <c:pt idx="1093">
                  <c:v>44386</c:v>
                </c:pt>
                <c:pt idx="1094">
                  <c:v>44387</c:v>
                </c:pt>
                <c:pt idx="1095">
                  <c:v>44388</c:v>
                </c:pt>
                <c:pt idx="1096">
                  <c:v>44389</c:v>
                </c:pt>
                <c:pt idx="1097">
                  <c:v>44390</c:v>
                </c:pt>
                <c:pt idx="1098">
                  <c:v>44391</c:v>
                </c:pt>
                <c:pt idx="1099">
                  <c:v>44392</c:v>
                </c:pt>
                <c:pt idx="1100">
                  <c:v>44393</c:v>
                </c:pt>
                <c:pt idx="1101">
                  <c:v>44394</c:v>
                </c:pt>
                <c:pt idx="1102">
                  <c:v>44395</c:v>
                </c:pt>
                <c:pt idx="1103">
                  <c:v>44396</c:v>
                </c:pt>
                <c:pt idx="1104">
                  <c:v>44397</c:v>
                </c:pt>
                <c:pt idx="1105">
                  <c:v>44398</c:v>
                </c:pt>
                <c:pt idx="1106">
                  <c:v>44399</c:v>
                </c:pt>
                <c:pt idx="1107">
                  <c:v>44400</c:v>
                </c:pt>
                <c:pt idx="1108">
                  <c:v>44401</c:v>
                </c:pt>
                <c:pt idx="1109">
                  <c:v>44402</c:v>
                </c:pt>
                <c:pt idx="1110">
                  <c:v>44403</c:v>
                </c:pt>
                <c:pt idx="1111">
                  <c:v>44404</c:v>
                </c:pt>
                <c:pt idx="1112">
                  <c:v>44405</c:v>
                </c:pt>
                <c:pt idx="1113">
                  <c:v>44406</c:v>
                </c:pt>
                <c:pt idx="1114">
                  <c:v>44407</c:v>
                </c:pt>
                <c:pt idx="1115">
                  <c:v>44408</c:v>
                </c:pt>
                <c:pt idx="1116">
                  <c:v>44409</c:v>
                </c:pt>
                <c:pt idx="1117">
                  <c:v>44410</c:v>
                </c:pt>
                <c:pt idx="1118">
                  <c:v>44411</c:v>
                </c:pt>
                <c:pt idx="1119">
                  <c:v>44412</c:v>
                </c:pt>
                <c:pt idx="1120">
                  <c:v>44413</c:v>
                </c:pt>
                <c:pt idx="1121">
                  <c:v>44414</c:v>
                </c:pt>
                <c:pt idx="1122">
                  <c:v>44415</c:v>
                </c:pt>
                <c:pt idx="1123">
                  <c:v>44416</c:v>
                </c:pt>
                <c:pt idx="1124">
                  <c:v>44417</c:v>
                </c:pt>
                <c:pt idx="1125">
                  <c:v>44418</c:v>
                </c:pt>
                <c:pt idx="1126">
                  <c:v>44419</c:v>
                </c:pt>
                <c:pt idx="1127">
                  <c:v>44420</c:v>
                </c:pt>
                <c:pt idx="1128">
                  <c:v>44421</c:v>
                </c:pt>
                <c:pt idx="1129">
                  <c:v>44422</c:v>
                </c:pt>
                <c:pt idx="1130">
                  <c:v>44423</c:v>
                </c:pt>
                <c:pt idx="1131">
                  <c:v>44424</c:v>
                </c:pt>
                <c:pt idx="1132">
                  <c:v>44425</c:v>
                </c:pt>
                <c:pt idx="1133">
                  <c:v>44426</c:v>
                </c:pt>
                <c:pt idx="1134">
                  <c:v>44427</c:v>
                </c:pt>
                <c:pt idx="1135">
                  <c:v>44428</c:v>
                </c:pt>
                <c:pt idx="1136">
                  <c:v>44429</c:v>
                </c:pt>
                <c:pt idx="1137">
                  <c:v>44430</c:v>
                </c:pt>
                <c:pt idx="1138">
                  <c:v>44431</c:v>
                </c:pt>
                <c:pt idx="1139">
                  <c:v>44432</c:v>
                </c:pt>
                <c:pt idx="1140">
                  <c:v>44433</c:v>
                </c:pt>
                <c:pt idx="1141">
                  <c:v>44434</c:v>
                </c:pt>
                <c:pt idx="1142">
                  <c:v>44435</c:v>
                </c:pt>
                <c:pt idx="1143">
                  <c:v>44436</c:v>
                </c:pt>
                <c:pt idx="1144">
                  <c:v>44437</c:v>
                </c:pt>
                <c:pt idx="1145">
                  <c:v>44438</c:v>
                </c:pt>
                <c:pt idx="1146">
                  <c:v>44439</c:v>
                </c:pt>
                <c:pt idx="1147">
                  <c:v>44440</c:v>
                </c:pt>
                <c:pt idx="1148">
                  <c:v>44441</c:v>
                </c:pt>
                <c:pt idx="1149">
                  <c:v>44442</c:v>
                </c:pt>
                <c:pt idx="1150">
                  <c:v>44443</c:v>
                </c:pt>
                <c:pt idx="1151">
                  <c:v>44444</c:v>
                </c:pt>
                <c:pt idx="1152">
                  <c:v>44445</c:v>
                </c:pt>
                <c:pt idx="1153">
                  <c:v>44446</c:v>
                </c:pt>
                <c:pt idx="1154">
                  <c:v>44447</c:v>
                </c:pt>
                <c:pt idx="1155">
                  <c:v>44448</c:v>
                </c:pt>
                <c:pt idx="1156">
                  <c:v>44449</c:v>
                </c:pt>
                <c:pt idx="1157">
                  <c:v>44450</c:v>
                </c:pt>
                <c:pt idx="1158">
                  <c:v>44451</c:v>
                </c:pt>
                <c:pt idx="1159">
                  <c:v>44452</c:v>
                </c:pt>
                <c:pt idx="1160">
                  <c:v>44453</c:v>
                </c:pt>
                <c:pt idx="1161">
                  <c:v>44454</c:v>
                </c:pt>
                <c:pt idx="1162">
                  <c:v>44455</c:v>
                </c:pt>
                <c:pt idx="1163">
                  <c:v>44456</c:v>
                </c:pt>
                <c:pt idx="1164">
                  <c:v>44457</c:v>
                </c:pt>
                <c:pt idx="1165">
                  <c:v>44458</c:v>
                </c:pt>
                <c:pt idx="1166">
                  <c:v>44459</c:v>
                </c:pt>
                <c:pt idx="1167">
                  <c:v>44460</c:v>
                </c:pt>
                <c:pt idx="1168">
                  <c:v>44461</c:v>
                </c:pt>
                <c:pt idx="1169">
                  <c:v>44462</c:v>
                </c:pt>
                <c:pt idx="1170">
                  <c:v>44463</c:v>
                </c:pt>
                <c:pt idx="1171">
                  <c:v>44464</c:v>
                </c:pt>
                <c:pt idx="1172">
                  <c:v>44465</c:v>
                </c:pt>
                <c:pt idx="1173">
                  <c:v>44466</c:v>
                </c:pt>
                <c:pt idx="1174">
                  <c:v>44467</c:v>
                </c:pt>
                <c:pt idx="1175">
                  <c:v>44468</c:v>
                </c:pt>
                <c:pt idx="1176">
                  <c:v>44469</c:v>
                </c:pt>
                <c:pt idx="1177">
                  <c:v>44470</c:v>
                </c:pt>
                <c:pt idx="1178">
                  <c:v>44471</c:v>
                </c:pt>
                <c:pt idx="1179">
                  <c:v>44472</c:v>
                </c:pt>
                <c:pt idx="1180">
                  <c:v>44473</c:v>
                </c:pt>
                <c:pt idx="1181">
                  <c:v>44474</c:v>
                </c:pt>
                <c:pt idx="1182">
                  <c:v>44475</c:v>
                </c:pt>
                <c:pt idx="1183">
                  <c:v>44476</c:v>
                </c:pt>
                <c:pt idx="1184">
                  <c:v>44477</c:v>
                </c:pt>
                <c:pt idx="1185">
                  <c:v>44478</c:v>
                </c:pt>
                <c:pt idx="1186">
                  <c:v>44479</c:v>
                </c:pt>
                <c:pt idx="1187">
                  <c:v>44480</c:v>
                </c:pt>
                <c:pt idx="1188">
                  <c:v>44481</c:v>
                </c:pt>
                <c:pt idx="1189">
                  <c:v>44482</c:v>
                </c:pt>
                <c:pt idx="1190">
                  <c:v>44483</c:v>
                </c:pt>
                <c:pt idx="1191">
                  <c:v>44484</c:v>
                </c:pt>
                <c:pt idx="1192">
                  <c:v>44485</c:v>
                </c:pt>
                <c:pt idx="1193">
                  <c:v>44486</c:v>
                </c:pt>
                <c:pt idx="1194">
                  <c:v>44487</c:v>
                </c:pt>
                <c:pt idx="1195">
                  <c:v>44488</c:v>
                </c:pt>
                <c:pt idx="1196">
                  <c:v>44489</c:v>
                </c:pt>
                <c:pt idx="1197">
                  <c:v>44490</c:v>
                </c:pt>
                <c:pt idx="1198">
                  <c:v>44491</c:v>
                </c:pt>
                <c:pt idx="1199">
                  <c:v>44492</c:v>
                </c:pt>
                <c:pt idx="1200">
                  <c:v>44493</c:v>
                </c:pt>
                <c:pt idx="1201">
                  <c:v>44494</c:v>
                </c:pt>
                <c:pt idx="1202">
                  <c:v>44495</c:v>
                </c:pt>
                <c:pt idx="1203">
                  <c:v>44496</c:v>
                </c:pt>
                <c:pt idx="1204">
                  <c:v>44497</c:v>
                </c:pt>
                <c:pt idx="1205">
                  <c:v>44498</c:v>
                </c:pt>
                <c:pt idx="1206">
                  <c:v>44499</c:v>
                </c:pt>
                <c:pt idx="1207">
                  <c:v>44500</c:v>
                </c:pt>
                <c:pt idx="1208">
                  <c:v>44501</c:v>
                </c:pt>
                <c:pt idx="1209">
                  <c:v>44502</c:v>
                </c:pt>
                <c:pt idx="1210">
                  <c:v>44503</c:v>
                </c:pt>
                <c:pt idx="1211">
                  <c:v>44504</c:v>
                </c:pt>
                <c:pt idx="1212">
                  <c:v>44505</c:v>
                </c:pt>
                <c:pt idx="1213">
                  <c:v>44506</c:v>
                </c:pt>
                <c:pt idx="1214">
                  <c:v>44507</c:v>
                </c:pt>
                <c:pt idx="1215">
                  <c:v>44508</c:v>
                </c:pt>
                <c:pt idx="1216">
                  <c:v>44509</c:v>
                </c:pt>
                <c:pt idx="1217">
                  <c:v>44510</c:v>
                </c:pt>
                <c:pt idx="1218">
                  <c:v>44511</c:v>
                </c:pt>
                <c:pt idx="1219">
                  <c:v>44512</c:v>
                </c:pt>
                <c:pt idx="1220">
                  <c:v>44513</c:v>
                </c:pt>
                <c:pt idx="1221">
                  <c:v>44514</c:v>
                </c:pt>
                <c:pt idx="1222">
                  <c:v>44515</c:v>
                </c:pt>
                <c:pt idx="1223">
                  <c:v>44516</c:v>
                </c:pt>
                <c:pt idx="1224">
                  <c:v>44517</c:v>
                </c:pt>
                <c:pt idx="1225">
                  <c:v>44518</c:v>
                </c:pt>
                <c:pt idx="1226">
                  <c:v>44519</c:v>
                </c:pt>
                <c:pt idx="1227">
                  <c:v>44520</c:v>
                </c:pt>
                <c:pt idx="1228">
                  <c:v>44521</c:v>
                </c:pt>
                <c:pt idx="1229">
                  <c:v>44522</c:v>
                </c:pt>
                <c:pt idx="1230">
                  <c:v>44523</c:v>
                </c:pt>
                <c:pt idx="1231">
                  <c:v>44524</c:v>
                </c:pt>
                <c:pt idx="1232">
                  <c:v>44525</c:v>
                </c:pt>
                <c:pt idx="1233">
                  <c:v>44526</c:v>
                </c:pt>
                <c:pt idx="1234">
                  <c:v>44527</c:v>
                </c:pt>
                <c:pt idx="1235">
                  <c:v>44528</c:v>
                </c:pt>
                <c:pt idx="1236">
                  <c:v>44529</c:v>
                </c:pt>
                <c:pt idx="1237">
                  <c:v>44530</c:v>
                </c:pt>
                <c:pt idx="1238">
                  <c:v>44531</c:v>
                </c:pt>
                <c:pt idx="1239">
                  <c:v>44532</c:v>
                </c:pt>
                <c:pt idx="1240">
                  <c:v>44533</c:v>
                </c:pt>
                <c:pt idx="1241">
                  <c:v>44534</c:v>
                </c:pt>
                <c:pt idx="1242">
                  <c:v>44535</c:v>
                </c:pt>
                <c:pt idx="1243">
                  <c:v>44536</c:v>
                </c:pt>
                <c:pt idx="1244">
                  <c:v>44537</c:v>
                </c:pt>
                <c:pt idx="1245">
                  <c:v>44538</c:v>
                </c:pt>
                <c:pt idx="1246">
                  <c:v>44539</c:v>
                </c:pt>
                <c:pt idx="1247">
                  <c:v>44540</c:v>
                </c:pt>
                <c:pt idx="1248">
                  <c:v>44541</c:v>
                </c:pt>
                <c:pt idx="1249">
                  <c:v>44542</c:v>
                </c:pt>
                <c:pt idx="1250">
                  <c:v>44543</c:v>
                </c:pt>
                <c:pt idx="1251">
                  <c:v>44544</c:v>
                </c:pt>
                <c:pt idx="1252">
                  <c:v>44545</c:v>
                </c:pt>
                <c:pt idx="1253">
                  <c:v>44546</c:v>
                </c:pt>
                <c:pt idx="1254">
                  <c:v>44547</c:v>
                </c:pt>
                <c:pt idx="1255">
                  <c:v>44548</c:v>
                </c:pt>
                <c:pt idx="1256">
                  <c:v>44549</c:v>
                </c:pt>
                <c:pt idx="1257">
                  <c:v>44550</c:v>
                </c:pt>
                <c:pt idx="1258">
                  <c:v>44551</c:v>
                </c:pt>
                <c:pt idx="1259">
                  <c:v>44552</c:v>
                </c:pt>
                <c:pt idx="1260">
                  <c:v>44553</c:v>
                </c:pt>
                <c:pt idx="1261">
                  <c:v>44554</c:v>
                </c:pt>
                <c:pt idx="1262">
                  <c:v>44555</c:v>
                </c:pt>
                <c:pt idx="1263">
                  <c:v>44556</c:v>
                </c:pt>
                <c:pt idx="1264">
                  <c:v>44557</c:v>
                </c:pt>
                <c:pt idx="1265">
                  <c:v>44558</c:v>
                </c:pt>
                <c:pt idx="1266">
                  <c:v>44559</c:v>
                </c:pt>
                <c:pt idx="1267">
                  <c:v>44560</c:v>
                </c:pt>
                <c:pt idx="1268">
                  <c:v>44561</c:v>
                </c:pt>
                <c:pt idx="1269">
                  <c:v>44562</c:v>
                </c:pt>
                <c:pt idx="1270">
                  <c:v>44563</c:v>
                </c:pt>
                <c:pt idx="1271">
                  <c:v>44564</c:v>
                </c:pt>
                <c:pt idx="1272">
                  <c:v>44565</c:v>
                </c:pt>
                <c:pt idx="1273">
                  <c:v>44566</c:v>
                </c:pt>
                <c:pt idx="1274">
                  <c:v>44567</c:v>
                </c:pt>
                <c:pt idx="1275">
                  <c:v>44568</c:v>
                </c:pt>
                <c:pt idx="1276">
                  <c:v>44569</c:v>
                </c:pt>
                <c:pt idx="1277">
                  <c:v>44570</c:v>
                </c:pt>
                <c:pt idx="1278">
                  <c:v>44571</c:v>
                </c:pt>
                <c:pt idx="1279">
                  <c:v>44572</c:v>
                </c:pt>
                <c:pt idx="1280">
                  <c:v>44573</c:v>
                </c:pt>
                <c:pt idx="1281">
                  <c:v>44574</c:v>
                </c:pt>
                <c:pt idx="1282">
                  <c:v>44575</c:v>
                </c:pt>
                <c:pt idx="1283">
                  <c:v>44576</c:v>
                </c:pt>
                <c:pt idx="1284">
                  <c:v>44577</c:v>
                </c:pt>
                <c:pt idx="1285">
                  <c:v>44578</c:v>
                </c:pt>
                <c:pt idx="1286">
                  <c:v>44579</c:v>
                </c:pt>
                <c:pt idx="1287">
                  <c:v>44580</c:v>
                </c:pt>
                <c:pt idx="1288">
                  <c:v>44581</c:v>
                </c:pt>
                <c:pt idx="1289">
                  <c:v>44582</c:v>
                </c:pt>
                <c:pt idx="1290">
                  <c:v>44583</c:v>
                </c:pt>
                <c:pt idx="1291">
                  <c:v>44584</c:v>
                </c:pt>
                <c:pt idx="1292">
                  <c:v>44585</c:v>
                </c:pt>
                <c:pt idx="1293">
                  <c:v>44586</c:v>
                </c:pt>
                <c:pt idx="1294">
                  <c:v>44587</c:v>
                </c:pt>
                <c:pt idx="1295">
                  <c:v>44588</c:v>
                </c:pt>
                <c:pt idx="1296">
                  <c:v>44589</c:v>
                </c:pt>
                <c:pt idx="1297">
                  <c:v>44590</c:v>
                </c:pt>
                <c:pt idx="1298">
                  <c:v>44591</c:v>
                </c:pt>
                <c:pt idx="1299">
                  <c:v>44592</c:v>
                </c:pt>
                <c:pt idx="1300">
                  <c:v>44593</c:v>
                </c:pt>
                <c:pt idx="1301">
                  <c:v>44594</c:v>
                </c:pt>
                <c:pt idx="1302">
                  <c:v>44595</c:v>
                </c:pt>
                <c:pt idx="1303">
                  <c:v>44596</c:v>
                </c:pt>
                <c:pt idx="1304">
                  <c:v>44597</c:v>
                </c:pt>
                <c:pt idx="1305">
                  <c:v>44598</c:v>
                </c:pt>
                <c:pt idx="1306">
                  <c:v>44599</c:v>
                </c:pt>
                <c:pt idx="1307">
                  <c:v>44600</c:v>
                </c:pt>
                <c:pt idx="1308">
                  <c:v>44601</c:v>
                </c:pt>
                <c:pt idx="1309">
                  <c:v>44602</c:v>
                </c:pt>
                <c:pt idx="1310">
                  <c:v>44603</c:v>
                </c:pt>
                <c:pt idx="1311">
                  <c:v>44604</c:v>
                </c:pt>
                <c:pt idx="1312">
                  <c:v>44605</c:v>
                </c:pt>
                <c:pt idx="1313">
                  <c:v>44606</c:v>
                </c:pt>
                <c:pt idx="1314">
                  <c:v>44607</c:v>
                </c:pt>
                <c:pt idx="1315">
                  <c:v>44608</c:v>
                </c:pt>
                <c:pt idx="1316">
                  <c:v>44609</c:v>
                </c:pt>
                <c:pt idx="1317">
                  <c:v>44610</c:v>
                </c:pt>
                <c:pt idx="1318">
                  <c:v>44611</c:v>
                </c:pt>
                <c:pt idx="1319">
                  <c:v>44612</c:v>
                </c:pt>
                <c:pt idx="1320">
                  <c:v>44613</c:v>
                </c:pt>
                <c:pt idx="1321">
                  <c:v>44614</c:v>
                </c:pt>
                <c:pt idx="1322">
                  <c:v>44615</c:v>
                </c:pt>
                <c:pt idx="1323">
                  <c:v>44616</c:v>
                </c:pt>
                <c:pt idx="1324">
                  <c:v>44617</c:v>
                </c:pt>
                <c:pt idx="1325">
                  <c:v>44618</c:v>
                </c:pt>
                <c:pt idx="1326">
                  <c:v>44619</c:v>
                </c:pt>
                <c:pt idx="1327">
                  <c:v>44620</c:v>
                </c:pt>
              </c:numCache>
            </c:numRef>
          </c:xVal>
          <c:yVal>
            <c:numRef>
              <c:f>'ACCU price metric'!$G$2:$G$1329</c:f>
              <c:numCache>
                <c:formatCode>General</c:formatCode>
                <c:ptCount val="1328"/>
                <c:pt idx="622" formatCode="&quot;$&quot;#,##0.00">
                  <c:v>16.32</c:v>
                </c:pt>
                <c:pt idx="790" formatCode="&quot;$&quot;#,##0.00">
                  <c:v>15.53</c:v>
                </c:pt>
                <c:pt idx="1005" formatCode="&quot;$&quot;#,##0.00">
                  <c:v>17</c:v>
                </c:pt>
              </c:numCache>
            </c:numRef>
          </c:yVal>
          <c:smooth val="0"/>
          <c:extLst>
            <c:ext xmlns:c16="http://schemas.microsoft.com/office/drawing/2014/chart" uri="{C3380CC4-5D6E-409C-BE32-E72D297353CC}">
              <c16:uniqueId val="{00000004-4EEA-4DC2-B170-6D09A618D9B2}"/>
            </c:ext>
          </c:extLst>
        </c:ser>
        <c:ser>
          <c:idx val="1"/>
          <c:order val="2"/>
          <c:tx>
            <c:strRef>
              <c:f>'ACCU price metric'!$H$1</c:f>
              <c:strCache>
                <c:ptCount val="1"/>
                <c:pt idx="0">
                  <c:v>Auction optional delivery price</c:v>
                </c:pt>
              </c:strCache>
            </c:strRef>
          </c:tx>
          <c:spPr>
            <a:ln w="25400" cap="rnd">
              <a:noFill/>
              <a:round/>
            </a:ln>
            <a:effectLst/>
          </c:spPr>
          <c:marker>
            <c:symbol val="circle"/>
            <c:size val="5"/>
            <c:spPr>
              <a:solidFill>
                <a:srgbClr val="00B050"/>
              </a:solidFill>
              <a:ln w="9525">
                <a:noFill/>
              </a:ln>
              <a:effectLst/>
            </c:spPr>
          </c:marker>
          <c:dLbls>
            <c:dLbl>
              <c:idx val="1189"/>
              <c:layout>
                <c:manualLayout>
                  <c:x val="-3.8663084107822467E-2"/>
                  <c:y val="-4.78429541582163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EEA-4DC2-B170-6D09A618D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'ACCU price metric'!$A$2:$A$1329</c:f>
              <c:numCache>
                <c:formatCode>m/d/yyyy</c:formatCode>
                <c:ptCount val="1328"/>
                <c:pt idx="0">
                  <c:v>43293</c:v>
                </c:pt>
                <c:pt idx="1">
                  <c:v>43294</c:v>
                </c:pt>
                <c:pt idx="2">
                  <c:v>43295</c:v>
                </c:pt>
                <c:pt idx="3">
                  <c:v>43296</c:v>
                </c:pt>
                <c:pt idx="4">
                  <c:v>43297</c:v>
                </c:pt>
                <c:pt idx="5">
                  <c:v>43298</c:v>
                </c:pt>
                <c:pt idx="6">
                  <c:v>43299</c:v>
                </c:pt>
                <c:pt idx="7">
                  <c:v>43300</c:v>
                </c:pt>
                <c:pt idx="8">
                  <c:v>43301</c:v>
                </c:pt>
                <c:pt idx="9">
                  <c:v>43302</c:v>
                </c:pt>
                <c:pt idx="10">
                  <c:v>43303</c:v>
                </c:pt>
                <c:pt idx="11">
                  <c:v>43304</c:v>
                </c:pt>
                <c:pt idx="12">
                  <c:v>43305</c:v>
                </c:pt>
                <c:pt idx="13">
                  <c:v>43306</c:v>
                </c:pt>
                <c:pt idx="14">
                  <c:v>43307</c:v>
                </c:pt>
                <c:pt idx="15">
                  <c:v>43308</c:v>
                </c:pt>
                <c:pt idx="16">
                  <c:v>43309</c:v>
                </c:pt>
                <c:pt idx="17">
                  <c:v>43310</c:v>
                </c:pt>
                <c:pt idx="18">
                  <c:v>43311</c:v>
                </c:pt>
                <c:pt idx="19">
                  <c:v>43312</c:v>
                </c:pt>
                <c:pt idx="20">
                  <c:v>43313</c:v>
                </c:pt>
                <c:pt idx="21">
                  <c:v>43314</c:v>
                </c:pt>
                <c:pt idx="22">
                  <c:v>43315</c:v>
                </c:pt>
                <c:pt idx="23">
                  <c:v>43316</c:v>
                </c:pt>
                <c:pt idx="24">
                  <c:v>43317</c:v>
                </c:pt>
                <c:pt idx="25">
                  <c:v>43318</c:v>
                </c:pt>
                <c:pt idx="26">
                  <c:v>43319</c:v>
                </c:pt>
                <c:pt idx="27">
                  <c:v>43320</c:v>
                </c:pt>
                <c:pt idx="28">
                  <c:v>43321</c:v>
                </c:pt>
                <c:pt idx="29">
                  <c:v>43322</c:v>
                </c:pt>
                <c:pt idx="30">
                  <c:v>43323</c:v>
                </c:pt>
                <c:pt idx="31">
                  <c:v>43324</c:v>
                </c:pt>
                <c:pt idx="32">
                  <c:v>43325</c:v>
                </c:pt>
                <c:pt idx="33">
                  <c:v>43326</c:v>
                </c:pt>
                <c:pt idx="34">
                  <c:v>43327</c:v>
                </c:pt>
                <c:pt idx="35">
                  <c:v>43328</c:v>
                </c:pt>
                <c:pt idx="36">
                  <c:v>43329</c:v>
                </c:pt>
                <c:pt idx="37">
                  <c:v>43330</c:v>
                </c:pt>
                <c:pt idx="38">
                  <c:v>43331</c:v>
                </c:pt>
                <c:pt idx="39">
                  <c:v>43332</c:v>
                </c:pt>
                <c:pt idx="40">
                  <c:v>43333</c:v>
                </c:pt>
                <c:pt idx="41">
                  <c:v>43334</c:v>
                </c:pt>
                <c:pt idx="42">
                  <c:v>43335</c:v>
                </c:pt>
                <c:pt idx="43">
                  <c:v>43336</c:v>
                </c:pt>
                <c:pt idx="44">
                  <c:v>43337</c:v>
                </c:pt>
                <c:pt idx="45">
                  <c:v>43338</c:v>
                </c:pt>
                <c:pt idx="46">
                  <c:v>43339</c:v>
                </c:pt>
                <c:pt idx="47">
                  <c:v>43340</c:v>
                </c:pt>
                <c:pt idx="48">
                  <c:v>43341</c:v>
                </c:pt>
                <c:pt idx="49">
                  <c:v>43342</c:v>
                </c:pt>
                <c:pt idx="50">
                  <c:v>43343</c:v>
                </c:pt>
                <c:pt idx="51">
                  <c:v>43344</c:v>
                </c:pt>
                <c:pt idx="52">
                  <c:v>43345</c:v>
                </c:pt>
                <c:pt idx="53">
                  <c:v>43346</c:v>
                </c:pt>
                <c:pt idx="54">
                  <c:v>43347</c:v>
                </c:pt>
                <c:pt idx="55">
                  <c:v>43348</c:v>
                </c:pt>
                <c:pt idx="56">
                  <c:v>43349</c:v>
                </c:pt>
                <c:pt idx="57">
                  <c:v>43350</c:v>
                </c:pt>
                <c:pt idx="58">
                  <c:v>43351</c:v>
                </c:pt>
                <c:pt idx="59">
                  <c:v>43352</c:v>
                </c:pt>
                <c:pt idx="60">
                  <c:v>43353</c:v>
                </c:pt>
                <c:pt idx="61">
                  <c:v>43354</c:v>
                </c:pt>
                <c:pt idx="62">
                  <c:v>43355</c:v>
                </c:pt>
                <c:pt idx="63">
                  <c:v>43356</c:v>
                </c:pt>
                <c:pt idx="64">
                  <c:v>43357</c:v>
                </c:pt>
                <c:pt idx="65">
                  <c:v>43358</c:v>
                </c:pt>
                <c:pt idx="66">
                  <c:v>43359</c:v>
                </c:pt>
                <c:pt idx="67">
                  <c:v>43360</c:v>
                </c:pt>
                <c:pt idx="68">
                  <c:v>43361</c:v>
                </c:pt>
                <c:pt idx="69">
                  <c:v>43362</c:v>
                </c:pt>
                <c:pt idx="70">
                  <c:v>43363</c:v>
                </c:pt>
                <c:pt idx="71">
                  <c:v>43364</c:v>
                </c:pt>
                <c:pt idx="72">
                  <c:v>43365</c:v>
                </c:pt>
                <c:pt idx="73">
                  <c:v>43366</c:v>
                </c:pt>
                <c:pt idx="74">
                  <c:v>43367</c:v>
                </c:pt>
                <c:pt idx="75">
                  <c:v>43368</c:v>
                </c:pt>
                <c:pt idx="76">
                  <c:v>43369</c:v>
                </c:pt>
                <c:pt idx="77">
                  <c:v>43370</c:v>
                </c:pt>
                <c:pt idx="78">
                  <c:v>43371</c:v>
                </c:pt>
                <c:pt idx="79">
                  <c:v>43372</c:v>
                </c:pt>
                <c:pt idx="80">
                  <c:v>43373</c:v>
                </c:pt>
                <c:pt idx="81">
                  <c:v>43374</c:v>
                </c:pt>
                <c:pt idx="82">
                  <c:v>43375</c:v>
                </c:pt>
                <c:pt idx="83">
                  <c:v>43376</c:v>
                </c:pt>
                <c:pt idx="84">
                  <c:v>43377</c:v>
                </c:pt>
                <c:pt idx="85">
                  <c:v>43378</c:v>
                </c:pt>
                <c:pt idx="86">
                  <c:v>43379</c:v>
                </c:pt>
                <c:pt idx="87">
                  <c:v>43380</c:v>
                </c:pt>
                <c:pt idx="88">
                  <c:v>43381</c:v>
                </c:pt>
                <c:pt idx="89">
                  <c:v>43382</c:v>
                </c:pt>
                <c:pt idx="90">
                  <c:v>43383</c:v>
                </c:pt>
                <c:pt idx="91">
                  <c:v>43384</c:v>
                </c:pt>
                <c:pt idx="92">
                  <c:v>43385</c:v>
                </c:pt>
                <c:pt idx="93">
                  <c:v>43386</c:v>
                </c:pt>
                <c:pt idx="94">
                  <c:v>43387</c:v>
                </c:pt>
                <c:pt idx="95">
                  <c:v>43388</c:v>
                </c:pt>
                <c:pt idx="96">
                  <c:v>43389</c:v>
                </c:pt>
                <c:pt idx="97">
                  <c:v>43390</c:v>
                </c:pt>
                <c:pt idx="98">
                  <c:v>43391</c:v>
                </c:pt>
                <c:pt idx="99">
                  <c:v>43392</c:v>
                </c:pt>
                <c:pt idx="100">
                  <c:v>43393</c:v>
                </c:pt>
                <c:pt idx="101">
                  <c:v>43394</c:v>
                </c:pt>
                <c:pt idx="102">
                  <c:v>43395</c:v>
                </c:pt>
                <c:pt idx="103">
                  <c:v>43396</c:v>
                </c:pt>
                <c:pt idx="104">
                  <c:v>43397</c:v>
                </c:pt>
                <c:pt idx="105">
                  <c:v>43398</c:v>
                </c:pt>
                <c:pt idx="106">
                  <c:v>43399</c:v>
                </c:pt>
                <c:pt idx="107">
                  <c:v>43400</c:v>
                </c:pt>
                <c:pt idx="108">
                  <c:v>43401</c:v>
                </c:pt>
                <c:pt idx="109">
                  <c:v>43402</c:v>
                </c:pt>
                <c:pt idx="110">
                  <c:v>43403</c:v>
                </c:pt>
                <c:pt idx="111">
                  <c:v>43404</c:v>
                </c:pt>
                <c:pt idx="112">
                  <c:v>43405</c:v>
                </c:pt>
                <c:pt idx="113">
                  <c:v>43406</c:v>
                </c:pt>
                <c:pt idx="114">
                  <c:v>43407</c:v>
                </c:pt>
                <c:pt idx="115">
                  <c:v>43408</c:v>
                </c:pt>
                <c:pt idx="116">
                  <c:v>43409</c:v>
                </c:pt>
                <c:pt idx="117">
                  <c:v>43410</c:v>
                </c:pt>
                <c:pt idx="118">
                  <c:v>43411</c:v>
                </c:pt>
                <c:pt idx="119">
                  <c:v>43412</c:v>
                </c:pt>
                <c:pt idx="120">
                  <c:v>43413</c:v>
                </c:pt>
                <c:pt idx="121">
                  <c:v>43414</c:v>
                </c:pt>
                <c:pt idx="122">
                  <c:v>43415</c:v>
                </c:pt>
                <c:pt idx="123">
                  <c:v>43416</c:v>
                </c:pt>
                <c:pt idx="124">
                  <c:v>43417</c:v>
                </c:pt>
                <c:pt idx="125">
                  <c:v>43418</c:v>
                </c:pt>
                <c:pt idx="126">
                  <c:v>43419</c:v>
                </c:pt>
                <c:pt idx="127">
                  <c:v>43420</c:v>
                </c:pt>
                <c:pt idx="128">
                  <c:v>43421</c:v>
                </c:pt>
                <c:pt idx="129">
                  <c:v>43422</c:v>
                </c:pt>
                <c:pt idx="130">
                  <c:v>43423</c:v>
                </c:pt>
                <c:pt idx="131">
                  <c:v>43424</c:v>
                </c:pt>
                <c:pt idx="132">
                  <c:v>43425</c:v>
                </c:pt>
                <c:pt idx="133">
                  <c:v>43426</c:v>
                </c:pt>
                <c:pt idx="134">
                  <c:v>43427</c:v>
                </c:pt>
                <c:pt idx="135">
                  <c:v>43428</c:v>
                </c:pt>
                <c:pt idx="136">
                  <c:v>43429</c:v>
                </c:pt>
                <c:pt idx="137">
                  <c:v>43430</c:v>
                </c:pt>
                <c:pt idx="138">
                  <c:v>43431</c:v>
                </c:pt>
                <c:pt idx="139">
                  <c:v>43432</c:v>
                </c:pt>
                <c:pt idx="140">
                  <c:v>43433</c:v>
                </c:pt>
                <c:pt idx="141">
                  <c:v>43434</c:v>
                </c:pt>
                <c:pt idx="142">
                  <c:v>43435</c:v>
                </c:pt>
                <c:pt idx="143">
                  <c:v>43436</c:v>
                </c:pt>
                <c:pt idx="144">
                  <c:v>43437</c:v>
                </c:pt>
                <c:pt idx="145">
                  <c:v>43438</c:v>
                </c:pt>
                <c:pt idx="146">
                  <c:v>43439</c:v>
                </c:pt>
                <c:pt idx="147">
                  <c:v>43440</c:v>
                </c:pt>
                <c:pt idx="148">
                  <c:v>43441</c:v>
                </c:pt>
                <c:pt idx="149">
                  <c:v>43442</c:v>
                </c:pt>
                <c:pt idx="150">
                  <c:v>43443</c:v>
                </c:pt>
                <c:pt idx="151">
                  <c:v>43444</c:v>
                </c:pt>
                <c:pt idx="152">
                  <c:v>43445</c:v>
                </c:pt>
                <c:pt idx="153">
                  <c:v>43446</c:v>
                </c:pt>
                <c:pt idx="154">
                  <c:v>43447</c:v>
                </c:pt>
                <c:pt idx="155">
                  <c:v>43448</c:v>
                </c:pt>
                <c:pt idx="156">
                  <c:v>43449</c:v>
                </c:pt>
                <c:pt idx="157">
                  <c:v>43450</c:v>
                </c:pt>
                <c:pt idx="158">
                  <c:v>43451</c:v>
                </c:pt>
                <c:pt idx="159">
                  <c:v>43452</c:v>
                </c:pt>
                <c:pt idx="160">
                  <c:v>43453</c:v>
                </c:pt>
                <c:pt idx="161">
                  <c:v>43454</c:v>
                </c:pt>
                <c:pt idx="162">
                  <c:v>43455</c:v>
                </c:pt>
                <c:pt idx="163">
                  <c:v>43456</c:v>
                </c:pt>
                <c:pt idx="164">
                  <c:v>43457</c:v>
                </c:pt>
                <c:pt idx="165">
                  <c:v>43458</c:v>
                </c:pt>
                <c:pt idx="166">
                  <c:v>43459</c:v>
                </c:pt>
                <c:pt idx="167">
                  <c:v>43460</c:v>
                </c:pt>
                <c:pt idx="168">
                  <c:v>43461</c:v>
                </c:pt>
                <c:pt idx="169">
                  <c:v>43462</c:v>
                </c:pt>
                <c:pt idx="170">
                  <c:v>43463</c:v>
                </c:pt>
                <c:pt idx="171">
                  <c:v>43464</c:v>
                </c:pt>
                <c:pt idx="172">
                  <c:v>43465</c:v>
                </c:pt>
                <c:pt idx="173">
                  <c:v>43466</c:v>
                </c:pt>
                <c:pt idx="174">
                  <c:v>43467</c:v>
                </c:pt>
                <c:pt idx="175">
                  <c:v>43468</c:v>
                </c:pt>
                <c:pt idx="176">
                  <c:v>43469</c:v>
                </c:pt>
                <c:pt idx="177">
                  <c:v>43470</c:v>
                </c:pt>
                <c:pt idx="178">
                  <c:v>43471</c:v>
                </c:pt>
                <c:pt idx="179">
                  <c:v>43472</c:v>
                </c:pt>
                <c:pt idx="180">
                  <c:v>43473</c:v>
                </c:pt>
                <c:pt idx="181">
                  <c:v>43474</c:v>
                </c:pt>
                <c:pt idx="182">
                  <c:v>43475</c:v>
                </c:pt>
                <c:pt idx="183">
                  <c:v>43476</c:v>
                </c:pt>
                <c:pt idx="184">
                  <c:v>43477</c:v>
                </c:pt>
                <c:pt idx="185">
                  <c:v>43478</c:v>
                </c:pt>
                <c:pt idx="186">
                  <c:v>43479</c:v>
                </c:pt>
                <c:pt idx="187">
                  <c:v>43480</c:v>
                </c:pt>
                <c:pt idx="188">
                  <c:v>43481</c:v>
                </c:pt>
                <c:pt idx="189">
                  <c:v>43482</c:v>
                </c:pt>
                <c:pt idx="190">
                  <c:v>43483</c:v>
                </c:pt>
                <c:pt idx="191">
                  <c:v>43484</c:v>
                </c:pt>
                <c:pt idx="192">
                  <c:v>43485</c:v>
                </c:pt>
                <c:pt idx="193">
                  <c:v>43486</c:v>
                </c:pt>
                <c:pt idx="194">
                  <c:v>43487</c:v>
                </c:pt>
                <c:pt idx="195">
                  <c:v>43488</c:v>
                </c:pt>
                <c:pt idx="196">
                  <c:v>43489</c:v>
                </c:pt>
                <c:pt idx="197">
                  <c:v>43490</c:v>
                </c:pt>
                <c:pt idx="198">
                  <c:v>43491</c:v>
                </c:pt>
                <c:pt idx="199">
                  <c:v>43492</c:v>
                </c:pt>
                <c:pt idx="200">
                  <c:v>43493</c:v>
                </c:pt>
                <c:pt idx="201">
                  <c:v>43494</c:v>
                </c:pt>
                <c:pt idx="202">
                  <c:v>43495</c:v>
                </c:pt>
                <c:pt idx="203">
                  <c:v>43496</c:v>
                </c:pt>
                <c:pt idx="204">
                  <c:v>43497</c:v>
                </c:pt>
                <c:pt idx="205">
                  <c:v>43498</c:v>
                </c:pt>
                <c:pt idx="206">
                  <c:v>43499</c:v>
                </c:pt>
                <c:pt idx="207">
                  <c:v>43500</c:v>
                </c:pt>
                <c:pt idx="208">
                  <c:v>43501</c:v>
                </c:pt>
                <c:pt idx="209">
                  <c:v>43502</c:v>
                </c:pt>
                <c:pt idx="210">
                  <c:v>43503</c:v>
                </c:pt>
                <c:pt idx="211">
                  <c:v>43504</c:v>
                </c:pt>
                <c:pt idx="212">
                  <c:v>43505</c:v>
                </c:pt>
                <c:pt idx="213">
                  <c:v>43506</c:v>
                </c:pt>
                <c:pt idx="214">
                  <c:v>43507</c:v>
                </c:pt>
                <c:pt idx="215">
                  <c:v>43508</c:v>
                </c:pt>
                <c:pt idx="216">
                  <c:v>43509</c:v>
                </c:pt>
                <c:pt idx="217">
                  <c:v>43510</c:v>
                </c:pt>
                <c:pt idx="218">
                  <c:v>43511</c:v>
                </c:pt>
                <c:pt idx="219">
                  <c:v>43512</c:v>
                </c:pt>
                <c:pt idx="220">
                  <c:v>43513</c:v>
                </c:pt>
                <c:pt idx="221">
                  <c:v>43514</c:v>
                </c:pt>
                <c:pt idx="222">
                  <c:v>43515</c:v>
                </c:pt>
                <c:pt idx="223">
                  <c:v>43516</c:v>
                </c:pt>
                <c:pt idx="224">
                  <c:v>43517</c:v>
                </c:pt>
                <c:pt idx="225">
                  <c:v>43518</c:v>
                </c:pt>
                <c:pt idx="226">
                  <c:v>43519</c:v>
                </c:pt>
                <c:pt idx="227">
                  <c:v>43520</c:v>
                </c:pt>
                <c:pt idx="228">
                  <c:v>43521</c:v>
                </c:pt>
                <c:pt idx="229">
                  <c:v>43522</c:v>
                </c:pt>
                <c:pt idx="230">
                  <c:v>43523</c:v>
                </c:pt>
                <c:pt idx="231">
                  <c:v>43524</c:v>
                </c:pt>
                <c:pt idx="232">
                  <c:v>43525</c:v>
                </c:pt>
                <c:pt idx="233">
                  <c:v>43526</c:v>
                </c:pt>
                <c:pt idx="234">
                  <c:v>43527</c:v>
                </c:pt>
                <c:pt idx="235">
                  <c:v>43528</c:v>
                </c:pt>
                <c:pt idx="236">
                  <c:v>43529</c:v>
                </c:pt>
                <c:pt idx="237">
                  <c:v>43530</c:v>
                </c:pt>
                <c:pt idx="238">
                  <c:v>43531</c:v>
                </c:pt>
                <c:pt idx="239">
                  <c:v>43532</c:v>
                </c:pt>
                <c:pt idx="240">
                  <c:v>43533</c:v>
                </c:pt>
                <c:pt idx="241">
                  <c:v>43534</c:v>
                </c:pt>
                <c:pt idx="242">
                  <c:v>43535</c:v>
                </c:pt>
                <c:pt idx="243">
                  <c:v>43536</c:v>
                </c:pt>
                <c:pt idx="244">
                  <c:v>43537</c:v>
                </c:pt>
                <c:pt idx="245">
                  <c:v>43538</c:v>
                </c:pt>
                <c:pt idx="246">
                  <c:v>43539</c:v>
                </c:pt>
                <c:pt idx="247">
                  <c:v>43540</c:v>
                </c:pt>
                <c:pt idx="248">
                  <c:v>43541</c:v>
                </c:pt>
                <c:pt idx="249">
                  <c:v>43542</c:v>
                </c:pt>
                <c:pt idx="250">
                  <c:v>43543</c:v>
                </c:pt>
                <c:pt idx="251">
                  <c:v>43544</c:v>
                </c:pt>
                <c:pt idx="252">
                  <c:v>43545</c:v>
                </c:pt>
                <c:pt idx="253">
                  <c:v>43546</c:v>
                </c:pt>
                <c:pt idx="254">
                  <c:v>43547</c:v>
                </c:pt>
                <c:pt idx="255">
                  <c:v>43548</c:v>
                </c:pt>
                <c:pt idx="256">
                  <c:v>43549</c:v>
                </c:pt>
                <c:pt idx="257">
                  <c:v>43550</c:v>
                </c:pt>
                <c:pt idx="258">
                  <c:v>43551</c:v>
                </c:pt>
                <c:pt idx="259">
                  <c:v>43552</c:v>
                </c:pt>
                <c:pt idx="260">
                  <c:v>43553</c:v>
                </c:pt>
                <c:pt idx="261">
                  <c:v>43554</c:v>
                </c:pt>
                <c:pt idx="262">
                  <c:v>43555</c:v>
                </c:pt>
                <c:pt idx="263">
                  <c:v>43556</c:v>
                </c:pt>
                <c:pt idx="264">
                  <c:v>43557</c:v>
                </c:pt>
                <c:pt idx="265">
                  <c:v>43558</c:v>
                </c:pt>
                <c:pt idx="266">
                  <c:v>43559</c:v>
                </c:pt>
                <c:pt idx="267">
                  <c:v>43560</c:v>
                </c:pt>
                <c:pt idx="268">
                  <c:v>43561</c:v>
                </c:pt>
                <c:pt idx="269">
                  <c:v>43562</c:v>
                </c:pt>
                <c:pt idx="270">
                  <c:v>43563</c:v>
                </c:pt>
                <c:pt idx="271">
                  <c:v>43564</c:v>
                </c:pt>
                <c:pt idx="272">
                  <c:v>43565</c:v>
                </c:pt>
                <c:pt idx="273">
                  <c:v>43566</c:v>
                </c:pt>
                <c:pt idx="274">
                  <c:v>43567</c:v>
                </c:pt>
                <c:pt idx="275">
                  <c:v>43568</c:v>
                </c:pt>
                <c:pt idx="276">
                  <c:v>43569</c:v>
                </c:pt>
                <c:pt idx="277">
                  <c:v>43570</c:v>
                </c:pt>
                <c:pt idx="278">
                  <c:v>43571</c:v>
                </c:pt>
                <c:pt idx="279">
                  <c:v>43572</c:v>
                </c:pt>
                <c:pt idx="280">
                  <c:v>43573</c:v>
                </c:pt>
                <c:pt idx="281">
                  <c:v>43574</c:v>
                </c:pt>
                <c:pt idx="282">
                  <c:v>43575</c:v>
                </c:pt>
                <c:pt idx="283">
                  <c:v>43576</c:v>
                </c:pt>
                <c:pt idx="284">
                  <c:v>43577</c:v>
                </c:pt>
                <c:pt idx="285">
                  <c:v>43578</c:v>
                </c:pt>
                <c:pt idx="286">
                  <c:v>43579</c:v>
                </c:pt>
                <c:pt idx="287">
                  <c:v>43580</c:v>
                </c:pt>
                <c:pt idx="288">
                  <c:v>43581</c:v>
                </c:pt>
                <c:pt idx="289">
                  <c:v>43582</c:v>
                </c:pt>
                <c:pt idx="290">
                  <c:v>43583</c:v>
                </c:pt>
                <c:pt idx="291">
                  <c:v>43584</c:v>
                </c:pt>
                <c:pt idx="292">
                  <c:v>43585</c:v>
                </c:pt>
                <c:pt idx="293">
                  <c:v>43586</c:v>
                </c:pt>
                <c:pt idx="294">
                  <c:v>43587</c:v>
                </c:pt>
                <c:pt idx="295">
                  <c:v>43588</c:v>
                </c:pt>
                <c:pt idx="296">
                  <c:v>43589</c:v>
                </c:pt>
                <c:pt idx="297">
                  <c:v>43590</c:v>
                </c:pt>
                <c:pt idx="298">
                  <c:v>43591</c:v>
                </c:pt>
                <c:pt idx="299">
                  <c:v>43592</c:v>
                </c:pt>
                <c:pt idx="300">
                  <c:v>43593</c:v>
                </c:pt>
                <c:pt idx="301">
                  <c:v>43594</c:v>
                </c:pt>
                <c:pt idx="302">
                  <c:v>43595</c:v>
                </c:pt>
                <c:pt idx="303">
                  <c:v>43596</c:v>
                </c:pt>
                <c:pt idx="304">
                  <c:v>43597</c:v>
                </c:pt>
                <c:pt idx="305">
                  <c:v>43598</c:v>
                </c:pt>
                <c:pt idx="306">
                  <c:v>43599</c:v>
                </c:pt>
                <c:pt idx="307">
                  <c:v>43600</c:v>
                </c:pt>
                <c:pt idx="308">
                  <c:v>43601</c:v>
                </c:pt>
                <c:pt idx="309">
                  <c:v>43602</c:v>
                </c:pt>
                <c:pt idx="310">
                  <c:v>43603</c:v>
                </c:pt>
                <c:pt idx="311">
                  <c:v>43604</c:v>
                </c:pt>
                <c:pt idx="312">
                  <c:v>43605</c:v>
                </c:pt>
                <c:pt idx="313">
                  <c:v>43606</c:v>
                </c:pt>
                <c:pt idx="314">
                  <c:v>43607</c:v>
                </c:pt>
                <c:pt idx="315">
                  <c:v>43608</c:v>
                </c:pt>
                <c:pt idx="316">
                  <c:v>43609</c:v>
                </c:pt>
                <c:pt idx="317">
                  <c:v>43610</c:v>
                </c:pt>
                <c:pt idx="318">
                  <c:v>43611</c:v>
                </c:pt>
                <c:pt idx="319">
                  <c:v>43612</c:v>
                </c:pt>
                <c:pt idx="320">
                  <c:v>43613</c:v>
                </c:pt>
                <c:pt idx="321">
                  <c:v>43614</c:v>
                </c:pt>
                <c:pt idx="322">
                  <c:v>43615</c:v>
                </c:pt>
                <c:pt idx="323">
                  <c:v>43616</c:v>
                </c:pt>
                <c:pt idx="324">
                  <c:v>43617</c:v>
                </c:pt>
                <c:pt idx="325">
                  <c:v>43618</c:v>
                </c:pt>
                <c:pt idx="326">
                  <c:v>43619</c:v>
                </c:pt>
                <c:pt idx="327">
                  <c:v>43620</c:v>
                </c:pt>
                <c:pt idx="328">
                  <c:v>43621</c:v>
                </c:pt>
                <c:pt idx="329">
                  <c:v>43622</c:v>
                </c:pt>
                <c:pt idx="330">
                  <c:v>43623</c:v>
                </c:pt>
                <c:pt idx="331">
                  <c:v>43624</c:v>
                </c:pt>
                <c:pt idx="332">
                  <c:v>43625</c:v>
                </c:pt>
                <c:pt idx="333">
                  <c:v>43626</c:v>
                </c:pt>
                <c:pt idx="334">
                  <c:v>43627</c:v>
                </c:pt>
                <c:pt idx="335">
                  <c:v>43628</c:v>
                </c:pt>
                <c:pt idx="336">
                  <c:v>43629</c:v>
                </c:pt>
                <c:pt idx="337">
                  <c:v>43630</c:v>
                </c:pt>
                <c:pt idx="338">
                  <c:v>43631</c:v>
                </c:pt>
                <c:pt idx="339">
                  <c:v>43632</c:v>
                </c:pt>
                <c:pt idx="340">
                  <c:v>43633</c:v>
                </c:pt>
                <c:pt idx="341">
                  <c:v>43634</c:v>
                </c:pt>
                <c:pt idx="342">
                  <c:v>43635</c:v>
                </c:pt>
                <c:pt idx="343">
                  <c:v>43636</c:v>
                </c:pt>
                <c:pt idx="344">
                  <c:v>43637</c:v>
                </c:pt>
                <c:pt idx="345">
                  <c:v>43638</c:v>
                </c:pt>
                <c:pt idx="346">
                  <c:v>43639</c:v>
                </c:pt>
                <c:pt idx="347">
                  <c:v>43640</c:v>
                </c:pt>
                <c:pt idx="348">
                  <c:v>43641</c:v>
                </c:pt>
                <c:pt idx="349">
                  <c:v>43642</c:v>
                </c:pt>
                <c:pt idx="350">
                  <c:v>43643</c:v>
                </c:pt>
                <c:pt idx="351">
                  <c:v>43644</c:v>
                </c:pt>
                <c:pt idx="352">
                  <c:v>43645</c:v>
                </c:pt>
                <c:pt idx="353">
                  <c:v>43646</c:v>
                </c:pt>
                <c:pt idx="354">
                  <c:v>43647</c:v>
                </c:pt>
                <c:pt idx="355">
                  <c:v>43648</c:v>
                </c:pt>
                <c:pt idx="356">
                  <c:v>43649</c:v>
                </c:pt>
                <c:pt idx="357">
                  <c:v>43650</c:v>
                </c:pt>
                <c:pt idx="358">
                  <c:v>43651</c:v>
                </c:pt>
                <c:pt idx="359">
                  <c:v>43652</c:v>
                </c:pt>
                <c:pt idx="360">
                  <c:v>43653</c:v>
                </c:pt>
                <c:pt idx="361">
                  <c:v>43654</c:v>
                </c:pt>
                <c:pt idx="362">
                  <c:v>43655</c:v>
                </c:pt>
                <c:pt idx="363">
                  <c:v>43656</c:v>
                </c:pt>
                <c:pt idx="364">
                  <c:v>43657</c:v>
                </c:pt>
                <c:pt idx="365">
                  <c:v>43658</c:v>
                </c:pt>
                <c:pt idx="366">
                  <c:v>43659</c:v>
                </c:pt>
                <c:pt idx="367">
                  <c:v>43660</c:v>
                </c:pt>
                <c:pt idx="368">
                  <c:v>43661</c:v>
                </c:pt>
                <c:pt idx="369">
                  <c:v>43662</c:v>
                </c:pt>
                <c:pt idx="370">
                  <c:v>43663</c:v>
                </c:pt>
                <c:pt idx="371">
                  <c:v>43664</c:v>
                </c:pt>
                <c:pt idx="372">
                  <c:v>43665</c:v>
                </c:pt>
                <c:pt idx="373">
                  <c:v>43666</c:v>
                </c:pt>
                <c:pt idx="374">
                  <c:v>43667</c:v>
                </c:pt>
                <c:pt idx="375">
                  <c:v>43668</c:v>
                </c:pt>
                <c:pt idx="376">
                  <c:v>43669</c:v>
                </c:pt>
                <c:pt idx="377">
                  <c:v>43670</c:v>
                </c:pt>
                <c:pt idx="378">
                  <c:v>43671</c:v>
                </c:pt>
                <c:pt idx="379">
                  <c:v>43672</c:v>
                </c:pt>
                <c:pt idx="380">
                  <c:v>43673</c:v>
                </c:pt>
                <c:pt idx="381">
                  <c:v>43674</c:v>
                </c:pt>
                <c:pt idx="382">
                  <c:v>43675</c:v>
                </c:pt>
                <c:pt idx="383">
                  <c:v>43676</c:v>
                </c:pt>
                <c:pt idx="384">
                  <c:v>43677</c:v>
                </c:pt>
                <c:pt idx="385">
                  <c:v>43678</c:v>
                </c:pt>
                <c:pt idx="386">
                  <c:v>43679</c:v>
                </c:pt>
                <c:pt idx="387">
                  <c:v>43680</c:v>
                </c:pt>
                <c:pt idx="388">
                  <c:v>43681</c:v>
                </c:pt>
                <c:pt idx="389">
                  <c:v>43682</c:v>
                </c:pt>
                <c:pt idx="390">
                  <c:v>43683</c:v>
                </c:pt>
                <c:pt idx="391">
                  <c:v>43684</c:v>
                </c:pt>
                <c:pt idx="392">
                  <c:v>43685</c:v>
                </c:pt>
                <c:pt idx="393">
                  <c:v>43686</c:v>
                </c:pt>
                <c:pt idx="394">
                  <c:v>43687</c:v>
                </c:pt>
                <c:pt idx="395">
                  <c:v>43688</c:v>
                </c:pt>
                <c:pt idx="396">
                  <c:v>43689</c:v>
                </c:pt>
                <c:pt idx="397">
                  <c:v>43690</c:v>
                </c:pt>
                <c:pt idx="398">
                  <c:v>43691</c:v>
                </c:pt>
                <c:pt idx="399">
                  <c:v>43692</c:v>
                </c:pt>
                <c:pt idx="400">
                  <c:v>43693</c:v>
                </c:pt>
                <c:pt idx="401">
                  <c:v>43694</c:v>
                </c:pt>
                <c:pt idx="402">
                  <c:v>43695</c:v>
                </c:pt>
                <c:pt idx="403">
                  <c:v>43696</c:v>
                </c:pt>
                <c:pt idx="404">
                  <c:v>43697</c:v>
                </c:pt>
                <c:pt idx="405">
                  <c:v>43698</c:v>
                </c:pt>
                <c:pt idx="406">
                  <c:v>43699</c:v>
                </c:pt>
                <c:pt idx="407">
                  <c:v>43700</c:v>
                </c:pt>
                <c:pt idx="408">
                  <c:v>43701</c:v>
                </c:pt>
                <c:pt idx="409">
                  <c:v>43702</c:v>
                </c:pt>
                <c:pt idx="410">
                  <c:v>43703</c:v>
                </c:pt>
                <c:pt idx="411">
                  <c:v>43704</c:v>
                </c:pt>
                <c:pt idx="412">
                  <c:v>43705</c:v>
                </c:pt>
                <c:pt idx="413">
                  <c:v>43706</c:v>
                </c:pt>
                <c:pt idx="414">
                  <c:v>43707</c:v>
                </c:pt>
                <c:pt idx="415">
                  <c:v>43708</c:v>
                </c:pt>
                <c:pt idx="416">
                  <c:v>43709</c:v>
                </c:pt>
                <c:pt idx="417">
                  <c:v>43710</c:v>
                </c:pt>
                <c:pt idx="418">
                  <c:v>43711</c:v>
                </c:pt>
                <c:pt idx="419">
                  <c:v>43712</c:v>
                </c:pt>
                <c:pt idx="420">
                  <c:v>43713</c:v>
                </c:pt>
                <c:pt idx="421">
                  <c:v>43714</c:v>
                </c:pt>
                <c:pt idx="422">
                  <c:v>43715</c:v>
                </c:pt>
                <c:pt idx="423">
                  <c:v>43716</c:v>
                </c:pt>
                <c:pt idx="424">
                  <c:v>43717</c:v>
                </c:pt>
                <c:pt idx="425">
                  <c:v>43718</c:v>
                </c:pt>
                <c:pt idx="426">
                  <c:v>43719</c:v>
                </c:pt>
                <c:pt idx="427">
                  <c:v>43720</c:v>
                </c:pt>
                <c:pt idx="428">
                  <c:v>43721</c:v>
                </c:pt>
                <c:pt idx="429">
                  <c:v>43722</c:v>
                </c:pt>
                <c:pt idx="430">
                  <c:v>43723</c:v>
                </c:pt>
                <c:pt idx="431">
                  <c:v>43724</c:v>
                </c:pt>
                <c:pt idx="432">
                  <c:v>43725</c:v>
                </c:pt>
                <c:pt idx="433">
                  <c:v>43726</c:v>
                </c:pt>
                <c:pt idx="434">
                  <c:v>43727</c:v>
                </c:pt>
                <c:pt idx="435">
                  <c:v>43728</c:v>
                </c:pt>
                <c:pt idx="436">
                  <c:v>43729</c:v>
                </c:pt>
                <c:pt idx="437">
                  <c:v>43730</c:v>
                </c:pt>
                <c:pt idx="438">
                  <c:v>43731</c:v>
                </c:pt>
                <c:pt idx="439">
                  <c:v>43732</c:v>
                </c:pt>
                <c:pt idx="440">
                  <c:v>43733</c:v>
                </c:pt>
                <c:pt idx="441">
                  <c:v>43734</c:v>
                </c:pt>
                <c:pt idx="442">
                  <c:v>43735</c:v>
                </c:pt>
                <c:pt idx="443">
                  <c:v>43736</c:v>
                </c:pt>
                <c:pt idx="444">
                  <c:v>43737</c:v>
                </c:pt>
                <c:pt idx="445">
                  <c:v>43738</c:v>
                </c:pt>
                <c:pt idx="446">
                  <c:v>43739</c:v>
                </c:pt>
                <c:pt idx="447">
                  <c:v>43740</c:v>
                </c:pt>
                <c:pt idx="448">
                  <c:v>43741</c:v>
                </c:pt>
                <c:pt idx="449">
                  <c:v>43742</c:v>
                </c:pt>
                <c:pt idx="450">
                  <c:v>43743</c:v>
                </c:pt>
                <c:pt idx="451">
                  <c:v>43744</c:v>
                </c:pt>
                <c:pt idx="452">
                  <c:v>43745</c:v>
                </c:pt>
                <c:pt idx="453">
                  <c:v>43746</c:v>
                </c:pt>
                <c:pt idx="454">
                  <c:v>43747</c:v>
                </c:pt>
                <c:pt idx="455">
                  <c:v>43748</c:v>
                </c:pt>
                <c:pt idx="456">
                  <c:v>43749</c:v>
                </c:pt>
                <c:pt idx="457">
                  <c:v>43750</c:v>
                </c:pt>
                <c:pt idx="458">
                  <c:v>43751</c:v>
                </c:pt>
                <c:pt idx="459">
                  <c:v>43752</c:v>
                </c:pt>
                <c:pt idx="460">
                  <c:v>43753</c:v>
                </c:pt>
                <c:pt idx="461">
                  <c:v>43754</c:v>
                </c:pt>
                <c:pt idx="462">
                  <c:v>43755</c:v>
                </c:pt>
                <c:pt idx="463">
                  <c:v>43756</c:v>
                </c:pt>
                <c:pt idx="464">
                  <c:v>43757</c:v>
                </c:pt>
                <c:pt idx="465">
                  <c:v>43758</c:v>
                </c:pt>
                <c:pt idx="466">
                  <c:v>43759</c:v>
                </c:pt>
                <c:pt idx="467">
                  <c:v>43760</c:v>
                </c:pt>
                <c:pt idx="468">
                  <c:v>43761</c:v>
                </c:pt>
                <c:pt idx="469">
                  <c:v>43762</c:v>
                </c:pt>
                <c:pt idx="470">
                  <c:v>43763</c:v>
                </c:pt>
                <c:pt idx="471">
                  <c:v>43764</c:v>
                </c:pt>
                <c:pt idx="472">
                  <c:v>43765</c:v>
                </c:pt>
                <c:pt idx="473">
                  <c:v>43766</c:v>
                </c:pt>
                <c:pt idx="474">
                  <c:v>43767</c:v>
                </c:pt>
                <c:pt idx="475">
                  <c:v>43768</c:v>
                </c:pt>
                <c:pt idx="476">
                  <c:v>43769</c:v>
                </c:pt>
                <c:pt idx="477">
                  <c:v>43770</c:v>
                </c:pt>
                <c:pt idx="478">
                  <c:v>43771</c:v>
                </c:pt>
                <c:pt idx="479">
                  <c:v>43772</c:v>
                </c:pt>
                <c:pt idx="480">
                  <c:v>43773</c:v>
                </c:pt>
                <c:pt idx="481">
                  <c:v>43774</c:v>
                </c:pt>
                <c:pt idx="482">
                  <c:v>43775</c:v>
                </c:pt>
                <c:pt idx="483">
                  <c:v>43776</c:v>
                </c:pt>
                <c:pt idx="484">
                  <c:v>43777</c:v>
                </c:pt>
                <c:pt idx="485">
                  <c:v>43778</c:v>
                </c:pt>
                <c:pt idx="486">
                  <c:v>43779</c:v>
                </c:pt>
                <c:pt idx="487">
                  <c:v>43780</c:v>
                </c:pt>
                <c:pt idx="488">
                  <c:v>43781</c:v>
                </c:pt>
                <c:pt idx="489">
                  <c:v>43782</c:v>
                </c:pt>
                <c:pt idx="490">
                  <c:v>43783</c:v>
                </c:pt>
                <c:pt idx="491">
                  <c:v>43784</c:v>
                </c:pt>
                <c:pt idx="492">
                  <c:v>43785</c:v>
                </c:pt>
                <c:pt idx="493">
                  <c:v>43786</c:v>
                </c:pt>
                <c:pt idx="494">
                  <c:v>43787</c:v>
                </c:pt>
                <c:pt idx="495">
                  <c:v>43788</c:v>
                </c:pt>
                <c:pt idx="496">
                  <c:v>43789</c:v>
                </c:pt>
                <c:pt idx="497">
                  <c:v>43790</c:v>
                </c:pt>
                <c:pt idx="498">
                  <c:v>43791</c:v>
                </c:pt>
                <c:pt idx="499">
                  <c:v>43792</c:v>
                </c:pt>
                <c:pt idx="500">
                  <c:v>43793</c:v>
                </c:pt>
                <c:pt idx="501">
                  <c:v>43794</c:v>
                </c:pt>
                <c:pt idx="502">
                  <c:v>43795</c:v>
                </c:pt>
                <c:pt idx="503">
                  <c:v>43796</c:v>
                </c:pt>
                <c:pt idx="504">
                  <c:v>43797</c:v>
                </c:pt>
                <c:pt idx="505">
                  <c:v>43798</c:v>
                </c:pt>
                <c:pt idx="506">
                  <c:v>43799</c:v>
                </c:pt>
                <c:pt idx="507">
                  <c:v>43800</c:v>
                </c:pt>
                <c:pt idx="508">
                  <c:v>43801</c:v>
                </c:pt>
                <c:pt idx="509">
                  <c:v>43802</c:v>
                </c:pt>
                <c:pt idx="510">
                  <c:v>43803</c:v>
                </c:pt>
                <c:pt idx="511">
                  <c:v>43804</c:v>
                </c:pt>
                <c:pt idx="512">
                  <c:v>43805</c:v>
                </c:pt>
                <c:pt idx="513">
                  <c:v>43806</c:v>
                </c:pt>
                <c:pt idx="514">
                  <c:v>43807</c:v>
                </c:pt>
                <c:pt idx="515">
                  <c:v>43808</c:v>
                </c:pt>
                <c:pt idx="516">
                  <c:v>43809</c:v>
                </c:pt>
                <c:pt idx="517">
                  <c:v>43810</c:v>
                </c:pt>
                <c:pt idx="518">
                  <c:v>43811</c:v>
                </c:pt>
                <c:pt idx="519">
                  <c:v>43812</c:v>
                </c:pt>
                <c:pt idx="520">
                  <c:v>43813</c:v>
                </c:pt>
                <c:pt idx="521">
                  <c:v>43814</c:v>
                </c:pt>
                <c:pt idx="522">
                  <c:v>43815</c:v>
                </c:pt>
                <c:pt idx="523">
                  <c:v>43816</c:v>
                </c:pt>
                <c:pt idx="524">
                  <c:v>43817</c:v>
                </c:pt>
                <c:pt idx="525">
                  <c:v>43818</c:v>
                </c:pt>
                <c:pt idx="526">
                  <c:v>43819</c:v>
                </c:pt>
                <c:pt idx="527">
                  <c:v>43820</c:v>
                </c:pt>
                <c:pt idx="528">
                  <c:v>43821</c:v>
                </c:pt>
                <c:pt idx="529">
                  <c:v>43822</c:v>
                </c:pt>
                <c:pt idx="530">
                  <c:v>43823</c:v>
                </c:pt>
                <c:pt idx="531">
                  <c:v>43824</c:v>
                </c:pt>
                <c:pt idx="532">
                  <c:v>43825</c:v>
                </c:pt>
                <c:pt idx="533">
                  <c:v>43826</c:v>
                </c:pt>
                <c:pt idx="534">
                  <c:v>43827</c:v>
                </c:pt>
                <c:pt idx="535">
                  <c:v>43828</c:v>
                </c:pt>
                <c:pt idx="536">
                  <c:v>43829</c:v>
                </c:pt>
                <c:pt idx="537">
                  <c:v>43830</c:v>
                </c:pt>
                <c:pt idx="538">
                  <c:v>43831</c:v>
                </c:pt>
                <c:pt idx="539">
                  <c:v>43832</c:v>
                </c:pt>
                <c:pt idx="540">
                  <c:v>43833</c:v>
                </c:pt>
                <c:pt idx="541">
                  <c:v>43834</c:v>
                </c:pt>
                <c:pt idx="542">
                  <c:v>43835</c:v>
                </c:pt>
                <c:pt idx="543">
                  <c:v>43836</c:v>
                </c:pt>
                <c:pt idx="544">
                  <c:v>43837</c:v>
                </c:pt>
                <c:pt idx="545">
                  <c:v>43838</c:v>
                </c:pt>
                <c:pt idx="546">
                  <c:v>43839</c:v>
                </c:pt>
                <c:pt idx="547">
                  <c:v>43840</c:v>
                </c:pt>
                <c:pt idx="548">
                  <c:v>43841</c:v>
                </c:pt>
                <c:pt idx="549">
                  <c:v>43842</c:v>
                </c:pt>
                <c:pt idx="550">
                  <c:v>43843</c:v>
                </c:pt>
                <c:pt idx="551">
                  <c:v>43844</c:v>
                </c:pt>
                <c:pt idx="552">
                  <c:v>43845</c:v>
                </c:pt>
                <c:pt idx="553">
                  <c:v>43846</c:v>
                </c:pt>
                <c:pt idx="554">
                  <c:v>43847</c:v>
                </c:pt>
                <c:pt idx="555">
                  <c:v>43848</c:v>
                </c:pt>
                <c:pt idx="556">
                  <c:v>43849</c:v>
                </c:pt>
                <c:pt idx="557">
                  <c:v>43850</c:v>
                </c:pt>
                <c:pt idx="558">
                  <c:v>43851</c:v>
                </c:pt>
                <c:pt idx="559">
                  <c:v>43852</c:v>
                </c:pt>
                <c:pt idx="560">
                  <c:v>43853</c:v>
                </c:pt>
                <c:pt idx="561">
                  <c:v>43854</c:v>
                </c:pt>
                <c:pt idx="562">
                  <c:v>43855</c:v>
                </c:pt>
                <c:pt idx="563">
                  <c:v>43856</c:v>
                </c:pt>
                <c:pt idx="564">
                  <c:v>43857</c:v>
                </c:pt>
                <c:pt idx="565">
                  <c:v>43858</c:v>
                </c:pt>
                <c:pt idx="566">
                  <c:v>43859</c:v>
                </c:pt>
                <c:pt idx="567">
                  <c:v>43860</c:v>
                </c:pt>
                <c:pt idx="568">
                  <c:v>43861</c:v>
                </c:pt>
                <c:pt idx="569">
                  <c:v>43862</c:v>
                </c:pt>
                <c:pt idx="570">
                  <c:v>43863</c:v>
                </c:pt>
                <c:pt idx="571">
                  <c:v>43864</c:v>
                </c:pt>
                <c:pt idx="572">
                  <c:v>43865</c:v>
                </c:pt>
                <c:pt idx="573">
                  <c:v>43866</c:v>
                </c:pt>
                <c:pt idx="574">
                  <c:v>43867</c:v>
                </c:pt>
                <c:pt idx="575">
                  <c:v>43868</c:v>
                </c:pt>
                <c:pt idx="576">
                  <c:v>43869</c:v>
                </c:pt>
                <c:pt idx="577">
                  <c:v>43870</c:v>
                </c:pt>
                <c:pt idx="578">
                  <c:v>43871</c:v>
                </c:pt>
                <c:pt idx="579">
                  <c:v>43872</c:v>
                </c:pt>
                <c:pt idx="580">
                  <c:v>43873</c:v>
                </c:pt>
                <c:pt idx="581">
                  <c:v>43874</c:v>
                </c:pt>
                <c:pt idx="582">
                  <c:v>43875</c:v>
                </c:pt>
                <c:pt idx="583">
                  <c:v>43876</c:v>
                </c:pt>
                <c:pt idx="584">
                  <c:v>43877</c:v>
                </c:pt>
                <c:pt idx="585">
                  <c:v>43878</c:v>
                </c:pt>
                <c:pt idx="586">
                  <c:v>43879</c:v>
                </c:pt>
                <c:pt idx="587">
                  <c:v>43880</c:v>
                </c:pt>
                <c:pt idx="588">
                  <c:v>43881</c:v>
                </c:pt>
                <c:pt idx="589">
                  <c:v>43882</c:v>
                </c:pt>
                <c:pt idx="590">
                  <c:v>43883</c:v>
                </c:pt>
                <c:pt idx="591">
                  <c:v>43884</c:v>
                </c:pt>
                <c:pt idx="592">
                  <c:v>43885</c:v>
                </c:pt>
                <c:pt idx="593">
                  <c:v>43886</c:v>
                </c:pt>
                <c:pt idx="594">
                  <c:v>43887</c:v>
                </c:pt>
                <c:pt idx="595">
                  <c:v>43888</c:v>
                </c:pt>
                <c:pt idx="596">
                  <c:v>43889</c:v>
                </c:pt>
                <c:pt idx="597">
                  <c:v>43890</c:v>
                </c:pt>
                <c:pt idx="598">
                  <c:v>43891</c:v>
                </c:pt>
                <c:pt idx="599">
                  <c:v>43892</c:v>
                </c:pt>
                <c:pt idx="600">
                  <c:v>43893</c:v>
                </c:pt>
                <c:pt idx="601">
                  <c:v>43894</c:v>
                </c:pt>
                <c:pt idx="602">
                  <c:v>43895</c:v>
                </c:pt>
                <c:pt idx="603">
                  <c:v>43896</c:v>
                </c:pt>
                <c:pt idx="604">
                  <c:v>43897</c:v>
                </c:pt>
                <c:pt idx="605">
                  <c:v>43898</c:v>
                </c:pt>
                <c:pt idx="606">
                  <c:v>43899</c:v>
                </c:pt>
                <c:pt idx="607">
                  <c:v>43900</c:v>
                </c:pt>
                <c:pt idx="608">
                  <c:v>43901</c:v>
                </c:pt>
                <c:pt idx="609">
                  <c:v>43902</c:v>
                </c:pt>
                <c:pt idx="610">
                  <c:v>43903</c:v>
                </c:pt>
                <c:pt idx="611">
                  <c:v>43904</c:v>
                </c:pt>
                <c:pt idx="612">
                  <c:v>43905</c:v>
                </c:pt>
                <c:pt idx="613">
                  <c:v>43906</c:v>
                </c:pt>
                <c:pt idx="614">
                  <c:v>43907</c:v>
                </c:pt>
                <c:pt idx="615">
                  <c:v>43908</c:v>
                </c:pt>
                <c:pt idx="616">
                  <c:v>43909</c:v>
                </c:pt>
                <c:pt idx="617">
                  <c:v>43910</c:v>
                </c:pt>
                <c:pt idx="618">
                  <c:v>43911</c:v>
                </c:pt>
                <c:pt idx="619">
                  <c:v>43912</c:v>
                </c:pt>
                <c:pt idx="620">
                  <c:v>43913</c:v>
                </c:pt>
                <c:pt idx="621">
                  <c:v>43914</c:v>
                </c:pt>
                <c:pt idx="622">
                  <c:v>43915</c:v>
                </c:pt>
                <c:pt idx="623">
                  <c:v>43916</c:v>
                </c:pt>
                <c:pt idx="624">
                  <c:v>43917</c:v>
                </c:pt>
                <c:pt idx="625">
                  <c:v>43918</c:v>
                </c:pt>
                <c:pt idx="626">
                  <c:v>43919</c:v>
                </c:pt>
                <c:pt idx="627">
                  <c:v>43920</c:v>
                </c:pt>
                <c:pt idx="628">
                  <c:v>43921</c:v>
                </c:pt>
                <c:pt idx="629">
                  <c:v>43922</c:v>
                </c:pt>
                <c:pt idx="630">
                  <c:v>43923</c:v>
                </c:pt>
                <c:pt idx="631">
                  <c:v>43924</c:v>
                </c:pt>
                <c:pt idx="632">
                  <c:v>43925</c:v>
                </c:pt>
                <c:pt idx="633">
                  <c:v>43926</c:v>
                </c:pt>
                <c:pt idx="634">
                  <c:v>43927</c:v>
                </c:pt>
                <c:pt idx="635">
                  <c:v>43928</c:v>
                </c:pt>
                <c:pt idx="636">
                  <c:v>43929</c:v>
                </c:pt>
                <c:pt idx="637">
                  <c:v>43930</c:v>
                </c:pt>
                <c:pt idx="638">
                  <c:v>43931</c:v>
                </c:pt>
                <c:pt idx="639">
                  <c:v>43932</c:v>
                </c:pt>
                <c:pt idx="640">
                  <c:v>43933</c:v>
                </c:pt>
                <c:pt idx="641">
                  <c:v>43934</c:v>
                </c:pt>
                <c:pt idx="642">
                  <c:v>43935</c:v>
                </c:pt>
                <c:pt idx="643">
                  <c:v>43936</c:v>
                </c:pt>
                <c:pt idx="644">
                  <c:v>43937</c:v>
                </c:pt>
                <c:pt idx="645">
                  <c:v>43938</c:v>
                </c:pt>
                <c:pt idx="646">
                  <c:v>43939</c:v>
                </c:pt>
                <c:pt idx="647">
                  <c:v>43940</c:v>
                </c:pt>
                <c:pt idx="648">
                  <c:v>43941</c:v>
                </c:pt>
                <c:pt idx="649">
                  <c:v>43942</c:v>
                </c:pt>
                <c:pt idx="650">
                  <c:v>43943</c:v>
                </c:pt>
                <c:pt idx="651">
                  <c:v>43944</c:v>
                </c:pt>
                <c:pt idx="652">
                  <c:v>43945</c:v>
                </c:pt>
                <c:pt idx="653">
                  <c:v>43946</c:v>
                </c:pt>
                <c:pt idx="654">
                  <c:v>43947</c:v>
                </c:pt>
                <c:pt idx="655">
                  <c:v>43948</c:v>
                </c:pt>
                <c:pt idx="656">
                  <c:v>43949</c:v>
                </c:pt>
                <c:pt idx="657">
                  <c:v>43950</c:v>
                </c:pt>
                <c:pt idx="658">
                  <c:v>43951</c:v>
                </c:pt>
                <c:pt idx="659">
                  <c:v>43952</c:v>
                </c:pt>
                <c:pt idx="660">
                  <c:v>43953</c:v>
                </c:pt>
                <c:pt idx="661">
                  <c:v>43954</c:v>
                </c:pt>
                <c:pt idx="662">
                  <c:v>43955</c:v>
                </c:pt>
                <c:pt idx="663">
                  <c:v>43956</c:v>
                </c:pt>
                <c:pt idx="664">
                  <c:v>43957</c:v>
                </c:pt>
                <c:pt idx="665">
                  <c:v>43958</c:v>
                </c:pt>
                <c:pt idx="666">
                  <c:v>43959</c:v>
                </c:pt>
                <c:pt idx="667">
                  <c:v>43960</c:v>
                </c:pt>
                <c:pt idx="668">
                  <c:v>43961</c:v>
                </c:pt>
                <c:pt idx="669">
                  <c:v>43962</c:v>
                </c:pt>
                <c:pt idx="670">
                  <c:v>43963</c:v>
                </c:pt>
                <c:pt idx="671">
                  <c:v>43964</c:v>
                </c:pt>
                <c:pt idx="672">
                  <c:v>43965</c:v>
                </c:pt>
                <c:pt idx="673">
                  <c:v>43966</c:v>
                </c:pt>
                <c:pt idx="674">
                  <c:v>43967</c:v>
                </c:pt>
                <c:pt idx="675">
                  <c:v>43968</c:v>
                </c:pt>
                <c:pt idx="676">
                  <c:v>43969</c:v>
                </c:pt>
                <c:pt idx="677">
                  <c:v>43970</c:v>
                </c:pt>
                <c:pt idx="678">
                  <c:v>43971</c:v>
                </c:pt>
                <c:pt idx="679">
                  <c:v>43972</c:v>
                </c:pt>
                <c:pt idx="680">
                  <c:v>43973</c:v>
                </c:pt>
                <c:pt idx="681">
                  <c:v>43974</c:v>
                </c:pt>
                <c:pt idx="682">
                  <c:v>43975</c:v>
                </c:pt>
                <c:pt idx="683">
                  <c:v>43976</c:v>
                </c:pt>
                <c:pt idx="684">
                  <c:v>43977</c:v>
                </c:pt>
                <c:pt idx="685">
                  <c:v>43978</c:v>
                </c:pt>
                <c:pt idx="686">
                  <c:v>43979</c:v>
                </c:pt>
                <c:pt idx="687">
                  <c:v>43980</c:v>
                </c:pt>
                <c:pt idx="688">
                  <c:v>43981</c:v>
                </c:pt>
                <c:pt idx="689">
                  <c:v>43982</c:v>
                </c:pt>
                <c:pt idx="690">
                  <c:v>43983</c:v>
                </c:pt>
                <c:pt idx="691">
                  <c:v>43984</c:v>
                </c:pt>
                <c:pt idx="692">
                  <c:v>43985</c:v>
                </c:pt>
                <c:pt idx="693">
                  <c:v>43986</c:v>
                </c:pt>
                <c:pt idx="694">
                  <c:v>43987</c:v>
                </c:pt>
                <c:pt idx="695">
                  <c:v>43988</c:v>
                </c:pt>
                <c:pt idx="696">
                  <c:v>43989</c:v>
                </c:pt>
                <c:pt idx="697">
                  <c:v>43990</c:v>
                </c:pt>
                <c:pt idx="698">
                  <c:v>43991</c:v>
                </c:pt>
                <c:pt idx="699">
                  <c:v>43992</c:v>
                </c:pt>
                <c:pt idx="700">
                  <c:v>43993</c:v>
                </c:pt>
                <c:pt idx="701">
                  <c:v>43994</c:v>
                </c:pt>
                <c:pt idx="702">
                  <c:v>43995</c:v>
                </c:pt>
                <c:pt idx="703">
                  <c:v>43996</c:v>
                </c:pt>
                <c:pt idx="704">
                  <c:v>43997</c:v>
                </c:pt>
                <c:pt idx="705">
                  <c:v>43998</c:v>
                </c:pt>
                <c:pt idx="706">
                  <c:v>43999</c:v>
                </c:pt>
                <c:pt idx="707">
                  <c:v>44000</c:v>
                </c:pt>
                <c:pt idx="708">
                  <c:v>44001</c:v>
                </c:pt>
                <c:pt idx="709">
                  <c:v>44002</c:v>
                </c:pt>
                <c:pt idx="710">
                  <c:v>44003</c:v>
                </c:pt>
                <c:pt idx="711">
                  <c:v>44004</c:v>
                </c:pt>
                <c:pt idx="712">
                  <c:v>44005</c:v>
                </c:pt>
                <c:pt idx="713">
                  <c:v>44006</c:v>
                </c:pt>
                <c:pt idx="714">
                  <c:v>44007</c:v>
                </c:pt>
                <c:pt idx="715">
                  <c:v>44008</c:v>
                </c:pt>
                <c:pt idx="716">
                  <c:v>44009</c:v>
                </c:pt>
                <c:pt idx="717">
                  <c:v>44010</c:v>
                </c:pt>
                <c:pt idx="718">
                  <c:v>44011</c:v>
                </c:pt>
                <c:pt idx="719">
                  <c:v>44012</c:v>
                </c:pt>
                <c:pt idx="720">
                  <c:v>44013</c:v>
                </c:pt>
                <c:pt idx="721">
                  <c:v>44014</c:v>
                </c:pt>
                <c:pt idx="722">
                  <c:v>44015</c:v>
                </c:pt>
                <c:pt idx="723">
                  <c:v>44016</c:v>
                </c:pt>
                <c:pt idx="724">
                  <c:v>44017</c:v>
                </c:pt>
                <c:pt idx="725">
                  <c:v>44018</c:v>
                </c:pt>
                <c:pt idx="726">
                  <c:v>44019</c:v>
                </c:pt>
                <c:pt idx="727">
                  <c:v>44020</c:v>
                </c:pt>
                <c:pt idx="728">
                  <c:v>44021</c:v>
                </c:pt>
                <c:pt idx="729">
                  <c:v>44022</c:v>
                </c:pt>
                <c:pt idx="730">
                  <c:v>44023</c:v>
                </c:pt>
                <c:pt idx="731">
                  <c:v>44024</c:v>
                </c:pt>
                <c:pt idx="732">
                  <c:v>44025</c:v>
                </c:pt>
                <c:pt idx="733">
                  <c:v>44026</c:v>
                </c:pt>
                <c:pt idx="734">
                  <c:v>44027</c:v>
                </c:pt>
                <c:pt idx="735">
                  <c:v>44028</c:v>
                </c:pt>
                <c:pt idx="736">
                  <c:v>44029</c:v>
                </c:pt>
                <c:pt idx="737">
                  <c:v>44030</c:v>
                </c:pt>
                <c:pt idx="738">
                  <c:v>44031</c:v>
                </c:pt>
                <c:pt idx="739">
                  <c:v>44032</c:v>
                </c:pt>
                <c:pt idx="740">
                  <c:v>44033</c:v>
                </c:pt>
                <c:pt idx="741">
                  <c:v>44034</c:v>
                </c:pt>
                <c:pt idx="742">
                  <c:v>44035</c:v>
                </c:pt>
                <c:pt idx="743">
                  <c:v>44036</c:v>
                </c:pt>
                <c:pt idx="744">
                  <c:v>44037</c:v>
                </c:pt>
                <c:pt idx="745">
                  <c:v>44038</c:v>
                </c:pt>
                <c:pt idx="746">
                  <c:v>44039</c:v>
                </c:pt>
                <c:pt idx="747">
                  <c:v>44040</c:v>
                </c:pt>
                <c:pt idx="748">
                  <c:v>44041</c:v>
                </c:pt>
                <c:pt idx="749">
                  <c:v>44042</c:v>
                </c:pt>
                <c:pt idx="750">
                  <c:v>44043</c:v>
                </c:pt>
                <c:pt idx="751">
                  <c:v>44044</c:v>
                </c:pt>
                <c:pt idx="752">
                  <c:v>44045</c:v>
                </c:pt>
                <c:pt idx="753">
                  <c:v>44046</c:v>
                </c:pt>
                <c:pt idx="754">
                  <c:v>44047</c:v>
                </c:pt>
                <c:pt idx="755">
                  <c:v>44048</c:v>
                </c:pt>
                <c:pt idx="756">
                  <c:v>44049</c:v>
                </c:pt>
                <c:pt idx="757">
                  <c:v>44050</c:v>
                </c:pt>
                <c:pt idx="758">
                  <c:v>44051</c:v>
                </c:pt>
                <c:pt idx="759">
                  <c:v>44052</c:v>
                </c:pt>
                <c:pt idx="760">
                  <c:v>44053</c:v>
                </c:pt>
                <c:pt idx="761">
                  <c:v>44054</c:v>
                </c:pt>
                <c:pt idx="762">
                  <c:v>44055</c:v>
                </c:pt>
                <c:pt idx="763">
                  <c:v>44056</c:v>
                </c:pt>
                <c:pt idx="764">
                  <c:v>44057</c:v>
                </c:pt>
                <c:pt idx="765">
                  <c:v>44058</c:v>
                </c:pt>
                <c:pt idx="766">
                  <c:v>44059</c:v>
                </c:pt>
                <c:pt idx="767">
                  <c:v>44060</c:v>
                </c:pt>
                <c:pt idx="768">
                  <c:v>44061</c:v>
                </c:pt>
                <c:pt idx="769">
                  <c:v>44062</c:v>
                </c:pt>
                <c:pt idx="770">
                  <c:v>44063</c:v>
                </c:pt>
                <c:pt idx="771">
                  <c:v>44064</c:v>
                </c:pt>
                <c:pt idx="772">
                  <c:v>44065</c:v>
                </c:pt>
                <c:pt idx="773">
                  <c:v>44066</c:v>
                </c:pt>
                <c:pt idx="774">
                  <c:v>44067</c:v>
                </c:pt>
                <c:pt idx="775">
                  <c:v>44068</c:v>
                </c:pt>
                <c:pt idx="776">
                  <c:v>44069</c:v>
                </c:pt>
                <c:pt idx="777">
                  <c:v>44070</c:v>
                </c:pt>
                <c:pt idx="778">
                  <c:v>44071</c:v>
                </c:pt>
                <c:pt idx="779">
                  <c:v>44072</c:v>
                </c:pt>
                <c:pt idx="780">
                  <c:v>44073</c:v>
                </c:pt>
                <c:pt idx="781">
                  <c:v>44074</c:v>
                </c:pt>
                <c:pt idx="782">
                  <c:v>44075</c:v>
                </c:pt>
                <c:pt idx="783">
                  <c:v>44076</c:v>
                </c:pt>
                <c:pt idx="784">
                  <c:v>44077</c:v>
                </c:pt>
                <c:pt idx="785">
                  <c:v>44078</c:v>
                </c:pt>
                <c:pt idx="786">
                  <c:v>44079</c:v>
                </c:pt>
                <c:pt idx="787">
                  <c:v>44080</c:v>
                </c:pt>
                <c:pt idx="788">
                  <c:v>44081</c:v>
                </c:pt>
                <c:pt idx="789">
                  <c:v>44082</c:v>
                </c:pt>
                <c:pt idx="790">
                  <c:v>44083</c:v>
                </c:pt>
                <c:pt idx="791">
                  <c:v>44084</c:v>
                </c:pt>
                <c:pt idx="792">
                  <c:v>44085</c:v>
                </c:pt>
                <c:pt idx="793">
                  <c:v>44086</c:v>
                </c:pt>
                <c:pt idx="794">
                  <c:v>44087</c:v>
                </c:pt>
                <c:pt idx="795">
                  <c:v>44088</c:v>
                </c:pt>
                <c:pt idx="796">
                  <c:v>44089</c:v>
                </c:pt>
                <c:pt idx="797">
                  <c:v>44090</c:v>
                </c:pt>
                <c:pt idx="798">
                  <c:v>44091</c:v>
                </c:pt>
                <c:pt idx="799">
                  <c:v>44092</c:v>
                </c:pt>
                <c:pt idx="800">
                  <c:v>44093</c:v>
                </c:pt>
                <c:pt idx="801">
                  <c:v>44094</c:v>
                </c:pt>
                <c:pt idx="802">
                  <c:v>44095</c:v>
                </c:pt>
                <c:pt idx="803">
                  <c:v>44096</c:v>
                </c:pt>
                <c:pt idx="804">
                  <c:v>44097</c:v>
                </c:pt>
                <c:pt idx="805">
                  <c:v>44098</c:v>
                </c:pt>
                <c:pt idx="806">
                  <c:v>44099</c:v>
                </c:pt>
                <c:pt idx="807">
                  <c:v>44100</c:v>
                </c:pt>
                <c:pt idx="808">
                  <c:v>44101</c:v>
                </c:pt>
                <c:pt idx="809">
                  <c:v>44102</c:v>
                </c:pt>
                <c:pt idx="810">
                  <c:v>44103</c:v>
                </c:pt>
                <c:pt idx="811">
                  <c:v>44104</c:v>
                </c:pt>
                <c:pt idx="812">
                  <c:v>44105</c:v>
                </c:pt>
                <c:pt idx="813">
                  <c:v>44106</c:v>
                </c:pt>
                <c:pt idx="814">
                  <c:v>44107</c:v>
                </c:pt>
                <c:pt idx="815">
                  <c:v>44108</c:v>
                </c:pt>
                <c:pt idx="816">
                  <c:v>44109</c:v>
                </c:pt>
                <c:pt idx="817">
                  <c:v>44110</c:v>
                </c:pt>
                <c:pt idx="818">
                  <c:v>44111</c:v>
                </c:pt>
                <c:pt idx="819">
                  <c:v>44112</c:v>
                </c:pt>
                <c:pt idx="820">
                  <c:v>44113</c:v>
                </c:pt>
                <c:pt idx="821">
                  <c:v>44114</c:v>
                </c:pt>
                <c:pt idx="822">
                  <c:v>44115</c:v>
                </c:pt>
                <c:pt idx="823">
                  <c:v>44116</c:v>
                </c:pt>
                <c:pt idx="824">
                  <c:v>44117</c:v>
                </c:pt>
                <c:pt idx="825">
                  <c:v>44118</c:v>
                </c:pt>
                <c:pt idx="826">
                  <c:v>44119</c:v>
                </c:pt>
                <c:pt idx="827">
                  <c:v>44120</c:v>
                </c:pt>
                <c:pt idx="828">
                  <c:v>44121</c:v>
                </c:pt>
                <c:pt idx="829">
                  <c:v>44122</c:v>
                </c:pt>
                <c:pt idx="830">
                  <c:v>44123</c:v>
                </c:pt>
                <c:pt idx="831">
                  <c:v>44124</c:v>
                </c:pt>
                <c:pt idx="832">
                  <c:v>44125</c:v>
                </c:pt>
                <c:pt idx="833">
                  <c:v>44126</c:v>
                </c:pt>
                <c:pt idx="834">
                  <c:v>44127</c:v>
                </c:pt>
                <c:pt idx="835">
                  <c:v>44128</c:v>
                </c:pt>
                <c:pt idx="836">
                  <c:v>44129</c:v>
                </c:pt>
                <c:pt idx="837">
                  <c:v>44130</c:v>
                </c:pt>
                <c:pt idx="838">
                  <c:v>44131</c:v>
                </c:pt>
                <c:pt idx="839">
                  <c:v>44132</c:v>
                </c:pt>
                <c:pt idx="840">
                  <c:v>44133</c:v>
                </c:pt>
                <c:pt idx="841">
                  <c:v>44134</c:v>
                </c:pt>
                <c:pt idx="842">
                  <c:v>44135</c:v>
                </c:pt>
                <c:pt idx="843">
                  <c:v>44136</c:v>
                </c:pt>
                <c:pt idx="844">
                  <c:v>44137</c:v>
                </c:pt>
                <c:pt idx="845">
                  <c:v>44138</c:v>
                </c:pt>
                <c:pt idx="846">
                  <c:v>44139</c:v>
                </c:pt>
                <c:pt idx="847">
                  <c:v>44140</c:v>
                </c:pt>
                <c:pt idx="848">
                  <c:v>44141</c:v>
                </c:pt>
                <c:pt idx="849">
                  <c:v>44142</c:v>
                </c:pt>
                <c:pt idx="850">
                  <c:v>44143</c:v>
                </c:pt>
                <c:pt idx="851">
                  <c:v>44144</c:v>
                </c:pt>
                <c:pt idx="852">
                  <c:v>44145</c:v>
                </c:pt>
                <c:pt idx="853">
                  <c:v>44146</c:v>
                </c:pt>
                <c:pt idx="854">
                  <c:v>44147</c:v>
                </c:pt>
                <c:pt idx="855">
                  <c:v>44148</c:v>
                </c:pt>
                <c:pt idx="856">
                  <c:v>44149</c:v>
                </c:pt>
                <c:pt idx="857">
                  <c:v>44150</c:v>
                </c:pt>
                <c:pt idx="858">
                  <c:v>44151</c:v>
                </c:pt>
                <c:pt idx="859">
                  <c:v>44152</c:v>
                </c:pt>
                <c:pt idx="860">
                  <c:v>44153</c:v>
                </c:pt>
                <c:pt idx="861">
                  <c:v>44154</c:v>
                </c:pt>
                <c:pt idx="862">
                  <c:v>44155</c:v>
                </c:pt>
                <c:pt idx="863">
                  <c:v>44156</c:v>
                </c:pt>
                <c:pt idx="864">
                  <c:v>44157</c:v>
                </c:pt>
                <c:pt idx="865">
                  <c:v>44158</c:v>
                </c:pt>
                <c:pt idx="866">
                  <c:v>44159</c:v>
                </c:pt>
                <c:pt idx="867">
                  <c:v>44160</c:v>
                </c:pt>
                <c:pt idx="868">
                  <c:v>44161</c:v>
                </c:pt>
                <c:pt idx="869">
                  <c:v>44162</c:v>
                </c:pt>
                <c:pt idx="870">
                  <c:v>44163</c:v>
                </c:pt>
                <c:pt idx="871">
                  <c:v>44164</c:v>
                </c:pt>
                <c:pt idx="872">
                  <c:v>44165</c:v>
                </c:pt>
                <c:pt idx="873">
                  <c:v>44166</c:v>
                </c:pt>
                <c:pt idx="874">
                  <c:v>44167</c:v>
                </c:pt>
                <c:pt idx="875">
                  <c:v>44168</c:v>
                </c:pt>
                <c:pt idx="876">
                  <c:v>44169</c:v>
                </c:pt>
                <c:pt idx="877">
                  <c:v>44170</c:v>
                </c:pt>
                <c:pt idx="878">
                  <c:v>44171</c:v>
                </c:pt>
                <c:pt idx="879">
                  <c:v>44172</c:v>
                </c:pt>
                <c:pt idx="880">
                  <c:v>44173</c:v>
                </c:pt>
                <c:pt idx="881">
                  <c:v>44174</c:v>
                </c:pt>
                <c:pt idx="882">
                  <c:v>44175</c:v>
                </c:pt>
                <c:pt idx="883">
                  <c:v>44176</c:v>
                </c:pt>
                <c:pt idx="884">
                  <c:v>44177</c:v>
                </c:pt>
                <c:pt idx="885">
                  <c:v>44178</c:v>
                </c:pt>
                <c:pt idx="886">
                  <c:v>44179</c:v>
                </c:pt>
                <c:pt idx="887">
                  <c:v>44180</c:v>
                </c:pt>
                <c:pt idx="888">
                  <c:v>44181</c:v>
                </c:pt>
                <c:pt idx="889">
                  <c:v>44182</c:v>
                </c:pt>
                <c:pt idx="890">
                  <c:v>44183</c:v>
                </c:pt>
                <c:pt idx="891">
                  <c:v>44184</c:v>
                </c:pt>
                <c:pt idx="892">
                  <c:v>44185</c:v>
                </c:pt>
                <c:pt idx="893">
                  <c:v>44186</c:v>
                </c:pt>
                <c:pt idx="894">
                  <c:v>44187</c:v>
                </c:pt>
                <c:pt idx="895">
                  <c:v>44188</c:v>
                </c:pt>
                <c:pt idx="896">
                  <c:v>44189</c:v>
                </c:pt>
                <c:pt idx="897">
                  <c:v>44190</c:v>
                </c:pt>
                <c:pt idx="898">
                  <c:v>44191</c:v>
                </c:pt>
                <c:pt idx="899">
                  <c:v>44192</c:v>
                </c:pt>
                <c:pt idx="900">
                  <c:v>44193</c:v>
                </c:pt>
                <c:pt idx="901">
                  <c:v>44194</c:v>
                </c:pt>
                <c:pt idx="902">
                  <c:v>44195</c:v>
                </c:pt>
                <c:pt idx="903">
                  <c:v>44196</c:v>
                </c:pt>
                <c:pt idx="904">
                  <c:v>44197</c:v>
                </c:pt>
                <c:pt idx="905">
                  <c:v>44198</c:v>
                </c:pt>
                <c:pt idx="906">
                  <c:v>44199</c:v>
                </c:pt>
                <c:pt idx="907">
                  <c:v>44200</c:v>
                </c:pt>
                <c:pt idx="908">
                  <c:v>44201</c:v>
                </c:pt>
                <c:pt idx="909">
                  <c:v>44202</c:v>
                </c:pt>
                <c:pt idx="910">
                  <c:v>44203</c:v>
                </c:pt>
                <c:pt idx="911">
                  <c:v>44204</c:v>
                </c:pt>
                <c:pt idx="912">
                  <c:v>44205</c:v>
                </c:pt>
                <c:pt idx="913">
                  <c:v>44206</c:v>
                </c:pt>
                <c:pt idx="914">
                  <c:v>44207</c:v>
                </c:pt>
                <c:pt idx="915">
                  <c:v>44208</c:v>
                </c:pt>
                <c:pt idx="916">
                  <c:v>44209</c:v>
                </c:pt>
                <c:pt idx="917">
                  <c:v>44210</c:v>
                </c:pt>
                <c:pt idx="918">
                  <c:v>44211</c:v>
                </c:pt>
                <c:pt idx="919">
                  <c:v>44212</c:v>
                </c:pt>
                <c:pt idx="920">
                  <c:v>44213</c:v>
                </c:pt>
                <c:pt idx="921">
                  <c:v>44214</c:v>
                </c:pt>
                <c:pt idx="922">
                  <c:v>44215</c:v>
                </c:pt>
                <c:pt idx="923">
                  <c:v>44216</c:v>
                </c:pt>
                <c:pt idx="924">
                  <c:v>44217</c:v>
                </c:pt>
                <c:pt idx="925">
                  <c:v>44218</c:v>
                </c:pt>
                <c:pt idx="926">
                  <c:v>44219</c:v>
                </c:pt>
                <c:pt idx="927">
                  <c:v>44220</c:v>
                </c:pt>
                <c:pt idx="928">
                  <c:v>44221</c:v>
                </c:pt>
                <c:pt idx="929">
                  <c:v>44222</c:v>
                </c:pt>
                <c:pt idx="930">
                  <c:v>44223</c:v>
                </c:pt>
                <c:pt idx="931">
                  <c:v>44224</c:v>
                </c:pt>
                <c:pt idx="932">
                  <c:v>44225</c:v>
                </c:pt>
                <c:pt idx="933">
                  <c:v>44226</c:v>
                </c:pt>
                <c:pt idx="934">
                  <c:v>44227</c:v>
                </c:pt>
                <c:pt idx="935">
                  <c:v>44228</c:v>
                </c:pt>
                <c:pt idx="936">
                  <c:v>44229</c:v>
                </c:pt>
                <c:pt idx="937">
                  <c:v>44230</c:v>
                </c:pt>
                <c:pt idx="938">
                  <c:v>44231</c:v>
                </c:pt>
                <c:pt idx="939">
                  <c:v>44232</c:v>
                </c:pt>
                <c:pt idx="940">
                  <c:v>44233</c:v>
                </c:pt>
                <c:pt idx="941">
                  <c:v>44234</c:v>
                </c:pt>
                <c:pt idx="942">
                  <c:v>44235</c:v>
                </c:pt>
                <c:pt idx="943">
                  <c:v>44236</c:v>
                </c:pt>
                <c:pt idx="944">
                  <c:v>44237</c:v>
                </c:pt>
                <c:pt idx="945">
                  <c:v>44238</c:v>
                </c:pt>
                <c:pt idx="946">
                  <c:v>44239</c:v>
                </c:pt>
                <c:pt idx="947">
                  <c:v>44240</c:v>
                </c:pt>
                <c:pt idx="948">
                  <c:v>44241</c:v>
                </c:pt>
                <c:pt idx="949">
                  <c:v>44242</c:v>
                </c:pt>
                <c:pt idx="950">
                  <c:v>44243</c:v>
                </c:pt>
                <c:pt idx="951">
                  <c:v>44244</c:v>
                </c:pt>
                <c:pt idx="952">
                  <c:v>44245</c:v>
                </c:pt>
                <c:pt idx="953">
                  <c:v>44246</c:v>
                </c:pt>
                <c:pt idx="954">
                  <c:v>44247</c:v>
                </c:pt>
                <c:pt idx="955">
                  <c:v>44248</c:v>
                </c:pt>
                <c:pt idx="956">
                  <c:v>44249</c:v>
                </c:pt>
                <c:pt idx="957">
                  <c:v>44250</c:v>
                </c:pt>
                <c:pt idx="958">
                  <c:v>44251</c:v>
                </c:pt>
                <c:pt idx="959">
                  <c:v>44252</c:v>
                </c:pt>
                <c:pt idx="960">
                  <c:v>44253</c:v>
                </c:pt>
                <c:pt idx="961">
                  <c:v>44254</c:v>
                </c:pt>
                <c:pt idx="962">
                  <c:v>44255</c:v>
                </c:pt>
                <c:pt idx="963">
                  <c:v>44256</c:v>
                </c:pt>
                <c:pt idx="964">
                  <c:v>44257</c:v>
                </c:pt>
                <c:pt idx="965">
                  <c:v>44258</c:v>
                </c:pt>
                <c:pt idx="966">
                  <c:v>44259</c:v>
                </c:pt>
                <c:pt idx="967">
                  <c:v>44260</c:v>
                </c:pt>
                <c:pt idx="968">
                  <c:v>44261</c:v>
                </c:pt>
                <c:pt idx="969">
                  <c:v>44262</c:v>
                </c:pt>
                <c:pt idx="970">
                  <c:v>44263</c:v>
                </c:pt>
                <c:pt idx="971">
                  <c:v>44264</c:v>
                </c:pt>
                <c:pt idx="972">
                  <c:v>44265</c:v>
                </c:pt>
                <c:pt idx="973">
                  <c:v>44266</c:v>
                </c:pt>
                <c:pt idx="974">
                  <c:v>44267</c:v>
                </c:pt>
                <c:pt idx="975">
                  <c:v>44268</c:v>
                </c:pt>
                <c:pt idx="976">
                  <c:v>44269</c:v>
                </c:pt>
                <c:pt idx="977">
                  <c:v>44270</c:v>
                </c:pt>
                <c:pt idx="978">
                  <c:v>44271</c:v>
                </c:pt>
                <c:pt idx="979">
                  <c:v>44272</c:v>
                </c:pt>
                <c:pt idx="980">
                  <c:v>44273</c:v>
                </c:pt>
                <c:pt idx="981">
                  <c:v>44274</c:v>
                </c:pt>
                <c:pt idx="982">
                  <c:v>44275</c:v>
                </c:pt>
                <c:pt idx="983">
                  <c:v>44276</c:v>
                </c:pt>
                <c:pt idx="984">
                  <c:v>44277</c:v>
                </c:pt>
                <c:pt idx="985">
                  <c:v>44278</c:v>
                </c:pt>
                <c:pt idx="986">
                  <c:v>44279</c:v>
                </c:pt>
                <c:pt idx="987">
                  <c:v>44280</c:v>
                </c:pt>
                <c:pt idx="988">
                  <c:v>44281</c:v>
                </c:pt>
                <c:pt idx="989">
                  <c:v>44282</c:v>
                </c:pt>
                <c:pt idx="990">
                  <c:v>44283</c:v>
                </c:pt>
                <c:pt idx="991">
                  <c:v>44284</c:v>
                </c:pt>
                <c:pt idx="992">
                  <c:v>44285</c:v>
                </c:pt>
                <c:pt idx="993">
                  <c:v>44286</c:v>
                </c:pt>
                <c:pt idx="994">
                  <c:v>44287</c:v>
                </c:pt>
                <c:pt idx="995">
                  <c:v>44288</c:v>
                </c:pt>
                <c:pt idx="996">
                  <c:v>44289</c:v>
                </c:pt>
                <c:pt idx="997">
                  <c:v>44290</c:v>
                </c:pt>
                <c:pt idx="998">
                  <c:v>44291</c:v>
                </c:pt>
                <c:pt idx="999">
                  <c:v>44292</c:v>
                </c:pt>
                <c:pt idx="1000">
                  <c:v>44293</c:v>
                </c:pt>
                <c:pt idx="1001">
                  <c:v>44294</c:v>
                </c:pt>
                <c:pt idx="1002">
                  <c:v>44295</c:v>
                </c:pt>
                <c:pt idx="1003">
                  <c:v>44296</c:v>
                </c:pt>
                <c:pt idx="1004">
                  <c:v>44297</c:v>
                </c:pt>
                <c:pt idx="1005">
                  <c:v>44298</c:v>
                </c:pt>
                <c:pt idx="1006">
                  <c:v>44299</c:v>
                </c:pt>
                <c:pt idx="1007">
                  <c:v>44300</c:v>
                </c:pt>
                <c:pt idx="1008">
                  <c:v>44301</c:v>
                </c:pt>
                <c:pt idx="1009">
                  <c:v>44302</c:v>
                </c:pt>
                <c:pt idx="1010">
                  <c:v>44303</c:v>
                </c:pt>
                <c:pt idx="1011">
                  <c:v>44304</c:v>
                </c:pt>
                <c:pt idx="1012">
                  <c:v>44305</c:v>
                </c:pt>
                <c:pt idx="1013">
                  <c:v>44306</c:v>
                </c:pt>
                <c:pt idx="1014">
                  <c:v>44307</c:v>
                </c:pt>
                <c:pt idx="1015">
                  <c:v>44308</c:v>
                </c:pt>
                <c:pt idx="1016">
                  <c:v>44309</c:v>
                </c:pt>
                <c:pt idx="1017">
                  <c:v>44310</c:v>
                </c:pt>
                <c:pt idx="1018">
                  <c:v>44311</c:v>
                </c:pt>
                <c:pt idx="1019">
                  <c:v>44312</c:v>
                </c:pt>
                <c:pt idx="1020">
                  <c:v>44313</c:v>
                </c:pt>
                <c:pt idx="1021">
                  <c:v>44314</c:v>
                </c:pt>
                <c:pt idx="1022">
                  <c:v>44315</c:v>
                </c:pt>
                <c:pt idx="1023">
                  <c:v>44316</c:v>
                </c:pt>
                <c:pt idx="1024">
                  <c:v>44317</c:v>
                </c:pt>
                <c:pt idx="1025">
                  <c:v>44318</c:v>
                </c:pt>
                <c:pt idx="1026">
                  <c:v>44319</c:v>
                </c:pt>
                <c:pt idx="1027">
                  <c:v>44320</c:v>
                </c:pt>
                <c:pt idx="1028">
                  <c:v>44321</c:v>
                </c:pt>
                <c:pt idx="1029">
                  <c:v>44322</c:v>
                </c:pt>
                <c:pt idx="1030">
                  <c:v>44323</c:v>
                </c:pt>
                <c:pt idx="1031">
                  <c:v>44324</c:v>
                </c:pt>
                <c:pt idx="1032">
                  <c:v>44325</c:v>
                </c:pt>
                <c:pt idx="1033">
                  <c:v>44326</c:v>
                </c:pt>
                <c:pt idx="1034">
                  <c:v>44327</c:v>
                </c:pt>
                <c:pt idx="1035">
                  <c:v>44328</c:v>
                </c:pt>
                <c:pt idx="1036">
                  <c:v>44329</c:v>
                </c:pt>
                <c:pt idx="1037">
                  <c:v>44330</c:v>
                </c:pt>
                <c:pt idx="1038">
                  <c:v>44331</c:v>
                </c:pt>
                <c:pt idx="1039">
                  <c:v>44332</c:v>
                </c:pt>
                <c:pt idx="1040">
                  <c:v>44333</c:v>
                </c:pt>
                <c:pt idx="1041">
                  <c:v>44334</c:v>
                </c:pt>
                <c:pt idx="1042">
                  <c:v>44335</c:v>
                </c:pt>
                <c:pt idx="1043">
                  <c:v>44336</c:v>
                </c:pt>
                <c:pt idx="1044">
                  <c:v>44337</c:v>
                </c:pt>
                <c:pt idx="1045">
                  <c:v>44338</c:v>
                </c:pt>
                <c:pt idx="1046">
                  <c:v>44339</c:v>
                </c:pt>
                <c:pt idx="1047">
                  <c:v>44340</c:v>
                </c:pt>
                <c:pt idx="1048">
                  <c:v>44341</c:v>
                </c:pt>
                <c:pt idx="1049">
                  <c:v>44342</c:v>
                </c:pt>
                <c:pt idx="1050">
                  <c:v>44343</c:v>
                </c:pt>
                <c:pt idx="1051">
                  <c:v>44344</c:v>
                </c:pt>
                <c:pt idx="1052">
                  <c:v>44345</c:v>
                </c:pt>
                <c:pt idx="1053">
                  <c:v>44346</c:v>
                </c:pt>
                <c:pt idx="1054">
                  <c:v>44347</c:v>
                </c:pt>
                <c:pt idx="1055">
                  <c:v>44348</c:v>
                </c:pt>
                <c:pt idx="1056">
                  <c:v>44349</c:v>
                </c:pt>
                <c:pt idx="1057">
                  <c:v>44350</c:v>
                </c:pt>
                <c:pt idx="1058">
                  <c:v>44351</c:v>
                </c:pt>
                <c:pt idx="1059">
                  <c:v>44352</c:v>
                </c:pt>
                <c:pt idx="1060">
                  <c:v>44353</c:v>
                </c:pt>
                <c:pt idx="1061">
                  <c:v>44354</c:v>
                </c:pt>
                <c:pt idx="1062">
                  <c:v>44355</c:v>
                </c:pt>
                <c:pt idx="1063">
                  <c:v>44356</c:v>
                </c:pt>
                <c:pt idx="1064">
                  <c:v>44357</c:v>
                </c:pt>
                <c:pt idx="1065">
                  <c:v>44358</c:v>
                </c:pt>
                <c:pt idx="1066">
                  <c:v>44359</c:v>
                </c:pt>
                <c:pt idx="1067">
                  <c:v>44360</c:v>
                </c:pt>
                <c:pt idx="1068">
                  <c:v>44361</c:v>
                </c:pt>
                <c:pt idx="1069">
                  <c:v>44362</c:v>
                </c:pt>
                <c:pt idx="1070">
                  <c:v>44363</c:v>
                </c:pt>
                <c:pt idx="1071">
                  <c:v>44364</c:v>
                </c:pt>
                <c:pt idx="1072">
                  <c:v>44365</c:v>
                </c:pt>
                <c:pt idx="1073">
                  <c:v>44366</c:v>
                </c:pt>
                <c:pt idx="1074">
                  <c:v>44367</c:v>
                </c:pt>
                <c:pt idx="1075">
                  <c:v>44368</c:v>
                </c:pt>
                <c:pt idx="1076">
                  <c:v>44369</c:v>
                </c:pt>
                <c:pt idx="1077">
                  <c:v>44370</c:v>
                </c:pt>
                <c:pt idx="1078">
                  <c:v>44371</c:v>
                </c:pt>
                <c:pt idx="1079">
                  <c:v>44372</c:v>
                </c:pt>
                <c:pt idx="1080">
                  <c:v>44373</c:v>
                </c:pt>
                <c:pt idx="1081">
                  <c:v>44374</c:v>
                </c:pt>
                <c:pt idx="1082">
                  <c:v>44375</c:v>
                </c:pt>
                <c:pt idx="1083">
                  <c:v>44376</c:v>
                </c:pt>
                <c:pt idx="1084">
                  <c:v>44377</c:v>
                </c:pt>
                <c:pt idx="1085">
                  <c:v>44378</c:v>
                </c:pt>
                <c:pt idx="1086">
                  <c:v>44379</c:v>
                </c:pt>
                <c:pt idx="1087">
                  <c:v>44380</c:v>
                </c:pt>
                <c:pt idx="1088">
                  <c:v>44381</c:v>
                </c:pt>
                <c:pt idx="1089">
                  <c:v>44382</c:v>
                </c:pt>
                <c:pt idx="1090">
                  <c:v>44383</c:v>
                </c:pt>
                <c:pt idx="1091">
                  <c:v>44384</c:v>
                </c:pt>
                <c:pt idx="1092">
                  <c:v>44385</c:v>
                </c:pt>
                <c:pt idx="1093">
                  <c:v>44386</c:v>
                </c:pt>
                <c:pt idx="1094">
                  <c:v>44387</c:v>
                </c:pt>
                <c:pt idx="1095">
                  <c:v>44388</c:v>
                </c:pt>
                <c:pt idx="1096">
                  <c:v>44389</c:v>
                </c:pt>
                <c:pt idx="1097">
                  <c:v>44390</c:v>
                </c:pt>
                <c:pt idx="1098">
                  <c:v>44391</c:v>
                </c:pt>
                <c:pt idx="1099">
                  <c:v>44392</c:v>
                </c:pt>
                <c:pt idx="1100">
                  <c:v>44393</c:v>
                </c:pt>
                <c:pt idx="1101">
                  <c:v>44394</c:v>
                </c:pt>
                <c:pt idx="1102">
                  <c:v>44395</c:v>
                </c:pt>
                <c:pt idx="1103">
                  <c:v>44396</c:v>
                </c:pt>
                <c:pt idx="1104">
                  <c:v>44397</c:v>
                </c:pt>
                <c:pt idx="1105">
                  <c:v>44398</c:v>
                </c:pt>
                <c:pt idx="1106">
                  <c:v>44399</c:v>
                </c:pt>
                <c:pt idx="1107">
                  <c:v>44400</c:v>
                </c:pt>
                <c:pt idx="1108">
                  <c:v>44401</c:v>
                </c:pt>
                <c:pt idx="1109">
                  <c:v>44402</c:v>
                </c:pt>
                <c:pt idx="1110">
                  <c:v>44403</c:v>
                </c:pt>
                <c:pt idx="1111">
                  <c:v>44404</c:v>
                </c:pt>
                <c:pt idx="1112">
                  <c:v>44405</c:v>
                </c:pt>
                <c:pt idx="1113">
                  <c:v>44406</c:v>
                </c:pt>
                <c:pt idx="1114">
                  <c:v>44407</c:v>
                </c:pt>
                <c:pt idx="1115">
                  <c:v>44408</c:v>
                </c:pt>
                <c:pt idx="1116">
                  <c:v>44409</c:v>
                </c:pt>
                <c:pt idx="1117">
                  <c:v>44410</c:v>
                </c:pt>
                <c:pt idx="1118">
                  <c:v>44411</c:v>
                </c:pt>
                <c:pt idx="1119">
                  <c:v>44412</c:v>
                </c:pt>
                <c:pt idx="1120">
                  <c:v>44413</c:v>
                </c:pt>
                <c:pt idx="1121">
                  <c:v>44414</c:v>
                </c:pt>
                <c:pt idx="1122">
                  <c:v>44415</c:v>
                </c:pt>
                <c:pt idx="1123">
                  <c:v>44416</c:v>
                </c:pt>
                <c:pt idx="1124">
                  <c:v>44417</c:v>
                </c:pt>
                <c:pt idx="1125">
                  <c:v>44418</c:v>
                </c:pt>
                <c:pt idx="1126">
                  <c:v>44419</c:v>
                </c:pt>
                <c:pt idx="1127">
                  <c:v>44420</c:v>
                </c:pt>
                <c:pt idx="1128">
                  <c:v>44421</c:v>
                </c:pt>
                <c:pt idx="1129">
                  <c:v>44422</c:v>
                </c:pt>
                <c:pt idx="1130">
                  <c:v>44423</c:v>
                </c:pt>
                <c:pt idx="1131">
                  <c:v>44424</c:v>
                </c:pt>
                <c:pt idx="1132">
                  <c:v>44425</c:v>
                </c:pt>
                <c:pt idx="1133">
                  <c:v>44426</c:v>
                </c:pt>
                <c:pt idx="1134">
                  <c:v>44427</c:v>
                </c:pt>
                <c:pt idx="1135">
                  <c:v>44428</c:v>
                </c:pt>
                <c:pt idx="1136">
                  <c:v>44429</c:v>
                </c:pt>
                <c:pt idx="1137">
                  <c:v>44430</c:v>
                </c:pt>
                <c:pt idx="1138">
                  <c:v>44431</c:v>
                </c:pt>
                <c:pt idx="1139">
                  <c:v>44432</c:v>
                </c:pt>
                <c:pt idx="1140">
                  <c:v>44433</c:v>
                </c:pt>
                <c:pt idx="1141">
                  <c:v>44434</c:v>
                </c:pt>
                <c:pt idx="1142">
                  <c:v>44435</c:v>
                </c:pt>
                <c:pt idx="1143">
                  <c:v>44436</c:v>
                </c:pt>
                <c:pt idx="1144">
                  <c:v>44437</c:v>
                </c:pt>
                <c:pt idx="1145">
                  <c:v>44438</c:v>
                </c:pt>
                <c:pt idx="1146">
                  <c:v>44439</c:v>
                </c:pt>
                <c:pt idx="1147">
                  <c:v>44440</c:v>
                </c:pt>
                <c:pt idx="1148">
                  <c:v>44441</c:v>
                </c:pt>
                <c:pt idx="1149">
                  <c:v>44442</c:v>
                </c:pt>
                <c:pt idx="1150">
                  <c:v>44443</c:v>
                </c:pt>
                <c:pt idx="1151">
                  <c:v>44444</c:v>
                </c:pt>
                <c:pt idx="1152">
                  <c:v>44445</c:v>
                </c:pt>
                <c:pt idx="1153">
                  <c:v>44446</c:v>
                </c:pt>
                <c:pt idx="1154">
                  <c:v>44447</c:v>
                </c:pt>
                <c:pt idx="1155">
                  <c:v>44448</c:v>
                </c:pt>
                <c:pt idx="1156">
                  <c:v>44449</c:v>
                </c:pt>
                <c:pt idx="1157">
                  <c:v>44450</c:v>
                </c:pt>
                <c:pt idx="1158">
                  <c:v>44451</c:v>
                </c:pt>
                <c:pt idx="1159">
                  <c:v>44452</c:v>
                </c:pt>
                <c:pt idx="1160">
                  <c:v>44453</c:v>
                </c:pt>
                <c:pt idx="1161">
                  <c:v>44454</c:v>
                </c:pt>
                <c:pt idx="1162">
                  <c:v>44455</c:v>
                </c:pt>
                <c:pt idx="1163">
                  <c:v>44456</c:v>
                </c:pt>
                <c:pt idx="1164">
                  <c:v>44457</c:v>
                </c:pt>
                <c:pt idx="1165">
                  <c:v>44458</c:v>
                </c:pt>
                <c:pt idx="1166">
                  <c:v>44459</c:v>
                </c:pt>
                <c:pt idx="1167">
                  <c:v>44460</c:v>
                </c:pt>
                <c:pt idx="1168">
                  <c:v>44461</c:v>
                </c:pt>
                <c:pt idx="1169">
                  <c:v>44462</c:v>
                </c:pt>
                <c:pt idx="1170">
                  <c:v>44463</c:v>
                </c:pt>
                <c:pt idx="1171">
                  <c:v>44464</c:v>
                </c:pt>
                <c:pt idx="1172">
                  <c:v>44465</c:v>
                </c:pt>
                <c:pt idx="1173">
                  <c:v>44466</c:v>
                </c:pt>
                <c:pt idx="1174">
                  <c:v>44467</c:v>
                </c:pt>
                <c:pt idx="1175">
                  <c:v>44468</c:v>
                </c:pt>
                <c:pt idx="1176">
                  <c:v>44469</c:v>
                </c:pt>
                <c:pt idx="1177">
                  <c:v>44470</c:v>
                </c:pt>
                <c:pt idx="1178">
                  <c:v>44471</c:v>
                </c:pt>
                <c:pt idx="1179">
                  <c:v>44472</c:v>
                </c:pt>
                <c:pt idx="1180">
                  <c:v>44473</c:v>
                </c:pt>
                <c:pt idx="1181">
                  <c:v>44474</c:v>
                </c:pt>
                <c:pt idx="1182">
                  <c:v>44475</c:v>
                </c:pt>
                <c:pt idx="1183">
                  <c:v>44476</c:v>
                </c:pt>
                <c:pt idx="1184">
                  <c:v>44477</c:v>
                </c:pt>
                <c:pt idx="1185">
                  <c:v>44478</c:v>
                </c:pt>
                <c:pt idx="1186">
                  <c:v>44479</c:v>
                </c:pt>
                <c:pt idx="1187">
                  <c:v>44480</c:v>
                </c:pt>
                <c:pt idx="1188">
                  <c:v>44481</c:v>
                </c:pt>
                <c:pt idx="1189">
                  <c:v>44482</c:v>
                </c:pt>
                <c:pt idx="1190">
                  <c:v>44483</c:v>
                </c:pt>
                <c:pt idx="1191">
                  <c:v>44484</c:v>
                </c:pt>
                <c:pt idx="1192">
                  <c:v>44485</c:v>
                </c:pt>
                <c:pt idx="1193">
                  <c:v>44486</c:v>
                </c:pt>
                <c:pt idx="1194">
                  <c:v>44487</c:v>
                </c:pt>
                <c:pt idx="1195">
                  <c:v>44488</c:v>
                </c:pt>
                <c:pt idx="1196">
                  <c:v>44489</c:v>
                </c:pt>
                <c:pt idx="1197">
                  <c:v>44490</c:v>
                </c:pt>
                <c:pt idx="1198">
                  <c:v>44491</c:v>
                </c:pt>
                <c:pt idx="1199">
                  <c:v>44492</c:v>
                </c:pt>
                <c:pt idx="1200">
                  <c:v>44493</c:v>
                </c:pt>
                <c:pt idx="1201">
                  <c:v>44494</c:v>
                </c:pt>
                <c:pt idx="1202">
                  <c:v>44495</c:v>
                </c:pt>
                <c:pt idx="1203">
                  <c:v>44496</c:v>
                </c:pt>
                <c:pt idx="1204">
                  <c:v>44497</c:v>
                </c:pt>
                <c:pt idx="1205">
                  <c:v>44498</c:v>
                </c:pt>
                <c:pt idx="1206">
                  <c:v>44499</c:v>
                </c:pt>
                <c:pt idx="1207">
                  <c:v>44500</c:v>
                </c:pt>
                <c:pt idx="1208">
                  <c:v>44501</c:v>
                </c:pt>
                <c:pt idx="1209">
                  <c:v>44502</c:v>
                </c:pt>
                <c:pt idx="1210">
                  <c:v>44503</c:v>
                </c:pt>
                <c:pt idx="1211">
                  <c:v>44504</c:v>
                </c:pt>
                <c:pt idx="1212">
                  <c:v>44505</c:v>
                </c:pt>
                <c:pt idx="1213">
                  <c:v>44506</c:v>
                </c:pt>
                <c:pt idx="1214">
                  <c:v>44507</c:v>
                </c:pt>
                <c:pt idx="1215">
                  <c:v>44508</c:v>
                </c:pt>
                <c:pt idx="1216">
                  <c:v>44509</c:v>
                </c:pt>
                <c:pt idx="1217">
                  <c:v>44510</c:v>
                </c:pt>
                <c:pt idx="1218">
                  <c:v>44511</c:v>
                </c:pt>
                <c:pt idx="1219">
                  <c:v>44512</c:v>
                </c:pt>
                <c:pt idx="1220">
                  <c:v>44513</c:v>
                </c:pt>
                <c:pt idx="1221">
                  <c:v>44514</c:v>
                </c:pt>
                <c:pt idx="1222">
                  <c:v>44515</c:v>
                </c:pt>
                <c:pt idx="1223">
                  <c:v>44516</c:v>
                </c:pt>
                <c:pt idx="1224">
                  <c:v>44517</c:v>
                </c:pt>
                <c:pt idx="1225">
                  <c:v>44518</c:v>
                </c:pt>
                <c:pt idx="1226">
                  <c:v>44519</c:v>
                </c:pt>
                <c:pt idx="1227">
                  <c:v>44520</c:v>
                </c:pt>
                <c:pt idx="1228">
                  <c:v>44521</c:v>
                </c:pt>
                <c:pt idx="1229">
                  <c:v>44522</c:v>
                </c:pt>
                <c:pt idx="1230">
                  <c:v>44523</c:v>
                </c:pt>
                <c:pt idx="1231">
                  <c:v>44524</c:v>
                </c:pt>
                <c:pt idx="1232">
                  <c:v>44525</c:v>
                </c:pt>
                <c:pt idx="1233">
                  <c:v>44526</c:v>
                </c:pt>
                <c:pt idx="1234">
                  <c:v>44527</c:v>
                </c:pt>
                <c:pt idx="1235">
                  <c:v>44528</c:v>
                </c:pt>
                <c:pt idx="1236">
                  <c:v>44529</c:v>
                </c:pt>
                <c:pt idx="1237">
                  <c:v>44530</c:v>
                </c:pt>
                <c:pt idx="1238">
                  <c:v>44531</c:v>
                </c:pt>
                <c:pt idx="1239">
                  <c:v>44532</c:v>
                </c:pt>
                <c:pt idx="1240">
                  <c:v>44533</c:v>
                </c:pt>
                <c:pt idx="1241">
                  <c:v>44534</c:v>
                </c:pt>
                <c:pt idx="1242">
                  <c:v>44535</c:v>
                </c:pt>
                <c:pt idx="1243">
                  <c:v>44536</c:v>
                </c:pt>
                <c:pt idx="1244">
                  <c:v>44537</c:v>
                </c:pt>
                <c:pt idx="1245">
                  <c:v>44538</c:v>
                </c:pt>
                <c:pt idx="1246">
                  <c:v>44539</c:v>
                </c:pt>
                <c:pt idx="1247">
                  <c:v>44540</c:v>
                </c:pt>
                <c:pt idx="1248">
                  <c:v>44541</c:v>
                </c:pt>
                <c:pt idx="1249">
                  <c:v>44542</c:v>
                </c:pt>
                <c:pt idx="1250">
                  <c:v>44543</c:v>
                </c:pt>
                <c:pt idx="1251">
                  <c:v>44544</c:v>
                </c:pt>
                <c:pt idx="1252">
                  <c:v>44545</c:v>
                </c:pt>
                <c:pt idx="1253">
                  <c:v>44546</c:v>
                </c:pt>
                <c:pt idx="1254">
                  <c:v>44547</c:v>
                </c:pt>
                <c:pt idx="1255">
                  <c:v>44548</c:v>
                </c:pt>
                <c:pt idx="1256">
                  <c:v>44549</c:v>
                </c:pt>
                <c:pt idx="1257">
                  <c:v>44550</c:v>
                </c:pt>
                <c:pt idx="1258">
                  <c:v>44551</c:v>
                </c:pt>
                <c:pt idx="1259">
                  <c:v>44552</c:v>
                </c:pt>
                <c:pt idx="1260">
                  <c:v>44553</c:v>
                </c:pt>
                <c:pt idx="1261">
                  <c:v>44554</c:v>
                </c:pt>
                <c:pt idx="1262">
                  <c:v>44555</c:v>
                </c:pt>
                <c:pt idx="1263">
                  <c:v>44556</c:v>
                </c:pt>
                <c:pt idx="1264">
                  <c:v>44557</c:v>
                </c:pt>
                <c:pt idx="1265">
                  <c:v>44558</c:v>
                </c:pt>
                <c:pt idx="1266">
                  <c:v>44559</c:v>
                </c:pt>
                <c:pt idx="1267">
                  <c:v>44560</c:v>
                </c:pt>
                <c:pt idx="1268">
                  <c:v>44561</c:v>
                </c:pt>
                <c:pt idx="1269">
                  <c:v>44562</c:v>
                </c:pt>
                <c:pt idx="1270">
                  <c:v>44563</c:v>
                </c:pt>
                <c:pt idx="1271">
                  <c:v>44564</c:v>
                </c:pt>
                <c:pt idx="1272">
                  <c:v>44565</c:v>
                </c:pt>
                <c:pt idx="1273">
                  <c:v>44566</c:v>
                </c:pt>
                <c:pt idx="1274">
                  <c:v>44567</c:v>
                </c:pt>
                <c:pt idx="1275">
                  <c:v>44568</c:v>
                </c:pt>
                <c:pt idx="1276">
                  <c:v>44569</c:v>
                </c:pt>
                <c:pt idx="1277">
                  <c:v>44570</c:v>
                </c:pt>
                <c:pt idx="1278">
                  <c:v>44571</c:v>
                </c:pt>
                <c:pt idx="1279">
                  <c:v>44572</c:v>
                </c:pt>
                <c:pt idx="1280">
                  <c:v>44573</c:v>
                </c:pt>
                <c:pt idx="1281">
                  <c:v>44574</c:v>
                </c:pt>
                <c:pt idx="1282">
                  <c:v>44575</c:v>
                </c:pt>
                <c:pt idx="1283">
                  <c:v>44576</c:v>
                </c:pt>
                <c:pt idx="1284">
                  <c:v>44577</c:v>
                </c:pt>
                <c:pt idx="1285">
                  <c:v>44578</c:v>
                </c:pt>
                <c:pt idx="1286">
                  <c:v>44579</c:v>
                </c:pt>
                <c:pt idx="1287">
                  <c:v>44580</c:v>
                </c:pt>
                <c:pt idx="1288">
                  <c:v>44581</c:v>
                </c:pt>
                <c:pt idx="1289">
                  <c:v>44582</c:v>
                </c:pt>
                <c:pt idx="1290">
                  <c:v>44583</c:v>
                </c:pt>
                <c:pt idx="1291">
                  <c:v>44584</c:v>
                </c:pt>
                <c:pt idx="1292">
                  <c:v>44585</c:v>
                </c:pt>
                <c:pt idx="1293">
                  <c:v>44586</c:v>
                </c:pt>
                <c:pt idx="1294">
                  <c:v>44587</c:v>
                </c:pt>
                <c:pt idx="1295">
                  <c:v>44588</c:v>
                </c:pt>
                <c:pt idx="1296">
                  <c:v>44589</c:v>
                </c:pt>
                <c:pt idx="1297">
                  <c:v>44590</c:v>
                </c:pt>
                <c:pt idx="1298">
                  <c:v>44591</c:v>
                </c:pt>
                <c:pt idx="1299">
                  <c:v>44592</c:v>
                </c:pt>
                <c:pt idx="1300">
                  <c:v>44593</c:v>
                </c:pt>
                <c:pt idx="1301">
                  <c:v>44594</c:v>
                </c:pt>
                <c:pt idx="1302">
                  <c:v>44595</c:v>
                </c:pt>
                <c:pt idx="1303">
                  <c:v>44596</c:v>
                </c:pt>
                <c:pt idx="1304">
                  <c:v>44597</c:v>
                </c:pt>
                <c:pt idx="1305">
                  <c:v>44598</c:v>
                </c:pt>
                <c:pt idx="1306">
                  <c:v>44599</c:v>
                </c:pt>
                <c:pt idx="1307">
                  <c:v>44600</c:v>
                </c:pt>
                <c:pt idx="1308">
                  <c:v>44601</c:v>
                </c:pt>
                <c:pt idx="1309">
                  <c:v>44602</c:v>
                </c:pt>
                <c:pt idx="1310">
                  <c:v>44603</c:v>
                </c:pt>
                <c:pt idx="1311">
                  <c:v>44604</c:v>
                </c:pt>
                <c:pt idx="1312">
                  <c:v>44605</c:v>
                </c:pt>
                <c:pt idx="1313">
                  <c:v>44606</c:v>
                </c:pt>
                <c:pt idx="1314">
                  <c:v>44607</c:v>
                </c:pt>
                <c:pt idx="1315">
                  <c:v>44608</c:v>
                </c:pt>
                <c:pt idx="1316">
                  <c:v>44609</c:v>
                </c:pt>
                <c:pt idx="1317">
                  <c:v>44610</c:v>
                </c:pt>
                <c:pt idx="1318">
                  <c:v>44611</c:v>
                </c:pt>
                <c:pt idx="1319">
                  <c:v>44612</c:v>
                </c:pt>
                <c:pt idx="1320">
                  <c:v>44613</c:v>
                </c:pt>
                <c:pt idx="1321">
                  <c:v>44614</c:v>
                </c:pt>
                <c:pt idx="1322">
                  <c:v>44615</c:v>
                </c:pt>
                <c:pt idx="1323">
                  <c:v>44616</c:v>
                </c:pt>
                <c:pt idx="1324">
                  <c:v>44617</c:v>
                </c:pt>
                <c:pt idx="1325">
                  <c:v>44618</c:v>
                </c:pt>
                <c:pt idx="1326">
                  <c:v>44619</c:v>
                </c:pt>
                <c:pt idx="1327">
                  <c:v>44620</c:v>
                </c:pt>
              </c:numCache>
            </c:numRef>
          </c:xVal>
          <c:yVal>
            <c:numRef>
              <c:f>'ACCU price metric'!$H$2:$H$1329</c:f>
              <c:numCache>
                <c:formatCode>General</c:formatCode>
                <c:ptCount val="1328"/>
                <c:pt idx="1189" formatCode="&quot;$&quot;#,##0.00">
                  <c:v>16.940000000000001</c:v>
                </c:pt>
              </c:numCache>
            </c:numRef>
          </c:yVal>
          <c:smooth val="0"/>
          <c:extLst>
            <c:ext xmlns:c16="http://schemas.microsoft.com/office/drawing/2014/chart" uri="{C3380CC4-5D6E-409C-BE32-E72D297353CC}">
              <c16:uniqueId val="{00000006-4EEA-4DC2-B170-6D09A618D9B2}"/>
            </c:ext>
          </c:extLst>
        </c:ser>
        <c:ser>
          <c:idx val="2"/>
          <c:order val="3"/>
          <c:tx>
            <c:strRef>
              <c:f>'ACCU price metric'!$R$1</c:f>
              <c:strCache>
                <c:ptCount val="1"/>
                <c:pt idx="0">
                  <c:v>Average fixed delivery contract price</c:v>
                </c:pt>
              </c:strCache>
              <c:extLst xmlns:c15="http://schemas.microsoft.com/office/drawing/2012/chart"/>
            </c:strRef>
          </c:tx>
          <c:spPr>
            <a:ln w="19050" cap="rnd">
              <a:solidFill>
                <a:schemeClr val="accent1"/>
              </a:solidFill>
              <a:prstDash val="dash"/>
              <a:round/>
            </a:ln>
            <a:effectLst/>
          </c:spPr>
          <c:marker>
            <c:symbol val="none"/>
          </c:marker>
          <c:dLbls>
            <c:dLbl>
              <c:idx val="1225"/>
              <c:layout>
                <c:manualLayout>
                  <c:x val="6.2869403339920651E-2"/>
                  <c:y val="0"/>
                </c:manualLayout>
              </c:layout>
              <c:tx>
                <c:rich>
                  <a:bodyPr/>
                  <a:lstStyle/>
                  <a:p>
                    <a:r>
                      <a:rPr lang="en-US"/>
                      <a:t>$</a:t>
                    </a:r>
                    <a:fld id="{496BBA04-827B-441C-8B01-0DCC8EAB09D6}" type="YVALUE">
                      <a:rPr lang="en-US"/>
                      <a:pPr/>
                      <a:t>[Y VALUE]</a:t>
                    </a:fld>
                    <a:endParaRPr lang="en-US"/>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4EEA-4DC2-B170-6D09A618D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5="http://schemas.microsoft.com/office/drawing/2012/chart">
              <c:ext xmlns:c15="http://schemas.microsoft.com/office/drawing/2012/chart" uri="{CE6537A1-D6FC-4f65-9D91-7224C49458BB}">
                <c15:showLeaderLines val="0"/>
              </c:ext>
            </c:extLst>
          </c:dLbls>
          <c:xVal>
            <c:numRef>
              <c:f>'ACCU price metric'!$A$2:$A$1329</c:f>
              <c:numCache>
                <c:formatCode>m/d/yyyy</c:formatCode>
                <c:ptCount val="1328"/>
                <c:pt idx="0">
                  <c:v>43293</c:v>
                </c:pt>
                <c:pt idx="1">
                  <c:v>43294</c:v>
                </c:pt>
                <c:pt idx="2">
                  <c:v>43295</c:v>
                </c:pt>
                <c:pt idx="3">
                  <c:v>43296</c:v>
                </c:pt>
                <c:pt idx="4">
                  <c:v>43297</c:v>
                </c:pt>
                <c:pt idx="5">
                  <c:v>43298</c:v>
                </c:pt>
                <c:pt idx="6">
                  <c:v>43299</c:v>
                </c:pt>
                <c:pt idx="7">
                  <c:v>43300</c:v>
                </c:pt>
                <c:pt idx="8">
                  <c:v>43301</c:v>
                </c:pt>
                <c:pt idx="9">
                  <c:v>43302</c:v>
                </c:pt>
                <c:pt idx="10">
                  <c:v>43303</c:v>
                </c:pt>
                <c:pt idx="11">
                  <c:v>43304</c:v>
                </c:pt>
                <c:pt idx="12">
                  <c:v>43305</c:v>
                </c:pt>
                <c:pt idx="13">
                  <c:v>43306</c:v>
                </c:pt>
                <c:pt idx="14">
                  <c:v>43307</c:v>
                </c:pt>
                <c:pt idx="15">
                  <c:v>43308</c:v>
                </c:pt>
                <c:pt idx="16">
                  <c:v>43309</c:v>
                </c:pt>
                <c:pt idx="17">
                  <c:v>43310</c:v>
                </c:pt>
                <c:pt idx="18">
                  <c:v>43311</c:v>
                </c:pt>
                <c:pt idx="19">
                  <c:v>43312</c:v>
                </c:pt>
                <c:pt idx="20">
                  <c:v>43313</c:v>
                </c:pt>
                <c:pt idx="21">
                  <c:v>43314</c:v>
                </c:pt>
                <c:pt idx="22">
                  <c:v>43315</c:v>
                </c:pt>
                <c:pt idx="23">
                  <c:v>43316</c:v>
                </c:pt>
                <c:pt idx="24">
                  <c:v>43317</c:v>
                </c:pt>
                <c:pt idx="25">
                  <c:v>43318</c:v>
                </c:pt>
                <c:pt idx="26">
                  <c:v>43319</c:v>
                </c:pt>
                <c:pt idx="27">
                  <c:v>43320</c:v>
                </c:pt>
                <c:pt idx="28">
                  <c:v>43321</c:v>
                </c:pt>
                <c:pt idx="29">
                  <c:v>43322</c:v>
                </c:pt>
                <c:pt idx="30">
                  <c:v>43323</c:v>
                </c:pt>
                <c:pt idx="31">
                  <c:v>43324</c:v>
                </c:pt>
                <c:pt idx="32">
                  <c:v>43325</c:v>
                </c:pt>
                <c:pt idx="33">
                  <c:v>43326</c:v>
                </c:pt>
                <c:pt idx="34">
                  <c:v>43327</c:v>
                </c:pt>
                <c:pt idx="35">
                  <c:v>43328</c:v>
                </c:pt>
                <c:pt idx="36">
                  <c:v>43329</c:v>
                </c:pt>
                <c:pt idx="37">
                  <c:v>43330</c:v>
                </c:pt>
                <c:pt idx="38">
                  <c:v>43331</c:v>
                </c:pt>
                <c:pt idx="39">
                  <c:v>43332</c:v>
                </c:pt>
                <c:pt idx="40">
                  <c:v>43333</c:v>
                </c:pt>
                <c:pt idx="41">
                  <c:v>43334</c:v>
                </c:pt>
                <c:pt idx="42">
                  <c:v>43335</c:v>
                </c:pt>
                <c:pt idx="43">
                  <c:v>43336</c:v>
                </c:pt>
                <c:pt idx="44">
                  <c:v>43337</c:v>
                </c:pt>
                <c:pt idx="45">
                  <c:v>43338</c:v>
                </c:pt>
                <c:pt idx="46">
                  <c:v>43339</c:v>
                </c:pt>
                <c:pt idx="47">
                  <c:v>43340</c:v>
                </c:pt>
                <c:pt idx="48">
                  <c:v>43341</c:v>
                </c:pt>
                <c:pt idx="49">
                  <c:v>43342</c:v>
                </c:pt>
                <c:pt idx="50">
                  <c:v>43343</c:v>
                </c:pt>
                <c:pt idx="51">
                  <c:v>43344</c:v>
                </c:pt>
                <c:pt idx="52">
                  <c:v>43345</c:v>
                </c:pt>
                <c:pt idx="53">
                  <c:v>43346</c:v>
                </c:pt>
                <c:pt idx="54">
                  <c:v>43347</c:v>
                </c:pt>
                <c:pt idx="55">
                  <c:v>43348</c:v>
                </c:pt>
                <c:pt idx="56">
                  <c:v>43349</c:v>
                </c:pt>
                <c:pt idx="57">
                  <c:v>43350</c:v>
                </c:pt>
                <c:pt idx="58">
                  <c:v>43351</c:v>
                </c:pt>
                <c:pt idx="59">
                  <c:v>43352</c:v>
                </c:pt>
                <c:pt idx="60">
                  <c:v>43353</c:v>
                </c:pt>
                <c:pt idx="61">
                  <c:v>43354</c:v>
                </c:pt>
                <c:pt idx="62">
                  <c:v>43355</c:v>
                </c:pt>
                <c:pt idx="63">
                  <c:v>43356</c:v>
                </c:pt>
                <c:pt idx="64">
                  <c:v>43357</c:v>
                </c:pt>
                <c:pt idx="65">
                  <c:v>43358</c:v>
                </c:pt>
                <c:pt idx="66">
                  <c:v>43359</c:v>
                </c:pt>
                <c:pt idx="67">
                  <c:v>43360</c:v>
                </c:pt>
                <c:pt idx="68">
                  <c:v>43361</c:v>
                </c:pt>
                <c:pt idx="69">
                  <c:v>43362</c:v>
                </c:pt>
                <c:pt idx="70">
                  <c:v>43363</c:v>
                </c:pt>
                <c:pt idx="71">
                  <c:v>43364</c:v>
                </c:pt>
                <c:pt idx="72">
                  <c:v>43365</c:v>
                </c:pt>
                <c:pt idx="73">
                  <c:v>43366</c:v>
                </c:pt>
                <c:pt idx="74">
                  <c:v>43367</c:v>
                </c:pt>
                <c:pt idx="75">
                  <c:v>43368</c:v>
                </c:pt>
                <c:pt idx="76">
                  <c:v>43369</c:v>
                </c:pt>
                <c:pt idx="77">
                  <c:v>43370</c:v>
                </c:pt>
                <c:pt idx="78">
                  <c:v>43371</c:v>
                </c:pt>
                <c:pt idx="79">
                  <c:v>43372</c:v>
                </c:pt>
                <c:pt idx="80">
                  <c:v>43373</c:v>
                </c:pt>
                <c:pt idx="81">
                  <c:v>43374</c:v>
                </c:pt>
                <c:pt idx="82">
                  <c:v>43375</c:v>
                </c:pt>
                <c:pt idx="83">
                  <c:v>43376</c:v>
                </c:pt>
                <c:pt idx="84">
                  <c:v>43377</c:v>
                </c:pt>
                <c:pt idx="85">
                  <c:v>43378</c:v>
                </c:pt>
                <c:pt idx="86">
                  <c:v>43379</c:v>
                </c:pt>
                <c:pt idx="87">
                  <c:v>43380</c:v>
                </c:pt>
                <c:pt idx="88">
                  <c:v>43381</c:v>
                </c:pt>
                <c:pt idx="89">
                  <c:v>43382</c:v>
                </c:pt>
                <c:pt idx="90">
                  <c:v>43383</c:v>
                </c:pt>
                <c:pt idx="91">
                  <c:v>43384</c:v>
                </c:pt>
                <c:pt idx="92">
                  <c:v>43385</c:v>
                </c:pt>
                <c:pt idx="93">
                  <c:v>43386</c:v>
                </c:pt>
                <c:pt idx="94">
                  <c:v>43387</c:v>
                </c:pt>
                <c:pt idx="95">
                  <c:v>43388</c:v>
                </c:pt>
                <c:pt idx="96">
                  <c:v>43389</c:v>
                </c:pt>
                <c:pt idx="97">
                  <c:v>43390</c:v>
                </c:pt>
                <c:pt idx="98">
                  <c:v>43391</c:v>
                </c:pt>
                <c:pt idx="99">
                  <c:v>43392</c:v>
                </c:pt>
                <c:pt idx="100">
                  <c:v>43393</c:v>
                </c:pt>
                <c:pt idx="101">
                  <c:v>43394</c:v>
                </c:pt>
                <c:pt idx="102">
                  <c:v>43395</c:v>
                </c:pt>
                <c:pt idx="103">
                  <c:v>43396</c:v>
                </c:pt>
                <c:pt idx="104">
                  <c:v>43397</c:v>
                </c:pt>
                <c:pt idx="105">
                  <c:v>43398</c:v>
                </c:pt>
                <c:pt idx="106">
                  <c:v>43399</c:v>
                </c:pt>
                <c:pt idx="107">
                  <c:v>43400</c:v>
                </c:pt>
                <c:pt idx="108">
                  <c:v>43401</c:v>
                </c:pt>
                <c:pt idx="109">
                  <c:v>43402</c:v>
                </c:pt>
                <c:pt idx="110">
                  <c:v>43403</c:v>
                </c:pt>
                <c:pt idx="111">
                  <c:v>43404</c:v>
                </c:pt>
                <c:pt idx="112">
                  <c:v>43405</c:v>
                </c:pt>
                <c:pt idx="113">
                  <c:v>43406</c:v>
                </c:pt>
                <c:pt idx="114">
                  <c:v>43407</c:v>
                </c:pt>
                <c:pt idx="115">
                  <c:v>43408</c:v>
                </c:pt>
                <c:pt idx="116">
                  <c:v>43409</c:v>
                </c:pt>
                <c:pt idx="117">
                  <c:v>43410</c:v>
                </c:pt>
                <c:pt idx="118">
                  <c:v>43411</c:v>
                </c:pt>
                <c:pt idx="119">
                  <c:v>43412</c:v>
                </c:pt>
                <c:pt idx="120">
                  <c:v>43413</c:v>
                </c:pt>
                <c:pt idx="121">
                  <c:v>43414</c:v>
                </c:pt>
                <c:pt idx="122">
                  <c:v>43415</c:v>
                </c:pt>
                <c:pt idx="123">
                  <c:v>43416</c:v>
                </c:pt>
                <c:pt idx="124">
                  <c:v>43417</c:v>
                </c:pt>
                <c:pt idx="125">
                  <c:v>43418</c:v>
                </c:pt>
                <c:pt idx="126">
                  <c:v>43419</c:v>
                </c:pt>
                <c:pt idx="127">
                  <c:v>43420</c:v>
                </c:pt>
                <c:pt idx="128">
                  <c:v>43421</c:v>
                </c:pt>
                <c:pt idx="129">
                  <c:v>43422</c:v>
                </c:pt>
                <c:pt idx="130">
                  <c:v>43423</c:v>
                </c:pt>
                <c:pt idx="131">
                  <c:v>43424</c:v>
                </c:pt>
                <c:pt idx="132">
                  <c:v>43425</c:v>
                </c:pt>
                <c:pt idx="133">
                  <c:v>43426</c:v>
                </c:pt>
                <c:pt idx="134">
                  <c:v>43427</c:v>
                </c:pt>
                <c:pt idx="135">
                  <c:v>43428</c:v>
                </c:pt>
                <c:pt idx="136">
                  <c:v>43429</c:v>
                </c:pt>
                <c:pt idx="137">
                  <c:v>43430</c:v>
                </c:pt>
                <c:pt idx="138">
                  <c:v>43431</c:v>
                </c:pt>
                <c:pt idx="139">
                  <c:v>43432</c:v>
                </c:pt>
                <c:pt idx="140">
                  <c:v>43433</c:v>
                </c:pt>
                <c:pt idx="141">
                  <c:v>43434</c:v>
                </c:pt>
                <c:pt idx="142">
                  <c:v>43435</c:v>
                </c:pt>
                <c:pt idx="143">
                  <c:v>43436</c:v>
                </c:pt>
                <c:pt idx="144">
                  <c:v>43437</c:v>
                </c:pt>
                <c:pt idx="145">
                  <c:v>43438</c:v>
                </c:pt>
                <c:pt idx="146">
                  <c:v>43439</c:v>
                </c:pt>
                <c:pt idx="147">
                  <c:v>43440</c:v>
                </c:pt>
                <c:pt idx="148">
                  <c:v>43441</c:v>
                </c:pt>
                <c:pt idx="149">
                  <c:v>43442</c:v>
                </c:pt>
                <c:pt idx="150">
                  <c:v>43443</c:v>
                </c:pt>
                <c:pt idx="151">
                  <c:v>43444</c:v>
                </c:pt>
                <c:pt idx="152">
                  <c:v>43445</c:v>
                </c:pt>
                <c:pt idx="153">
                  <c:v>43446</c:v>
                </c:pt>
                <c:pt idx="154">
                  <c:v>43447</c:v>
                </c:pt>
                <c:pt idx="155">
                  <c:v>43448</c:v>
                </c:pt>
                <c:pt idx="156">
                  <c:v>43449</c:v>
                </c:pt>
                <c:pt idx="157">
                  <c:v>43450</c:v>
                </c:pt>
                <c:pt idx="158">
                  <c:v>43451</c:v>
                </c:pt>
                <c:pt idx="159">
                  <c:v>43452</c:v>
                </c:pt>
                <c:pt idx="160">
                  <c:v>43453</c:v>
                </c:pt>
                <c:pt idx="161">
                  <c:v>43454</c:v>
                </c:pt>
                <c:pt idx="162">
                  <c:v>43455</c:v>
                </c:pt>
                <c:pt idx="163">
                  <c:v>43456</c:v>
                </c:pt>
                <c:pt idx="164">
                  <c:v>43457</c:v>
                </c:pt>
                <c:pt idx="165">
                  <c:v>43458</c:v>
                </c:pt>
                <c:pt idx="166">
                  <c:v>43459</c:v>
                </c:pt>
                <c:pt idx="167">
                  <c:v>43460</c:v>
                </c:pt>
                <c:pt idx="168">
                  <c:v>43461</c:v>
                </c:pt>
                <c:pt idx="169">
                  <c:v>43462</c:v>
                </c:pt>
                <c:pt idx="170">
                  <c:v>43463</c:v>
                </c:pt>
                <c:pt idx="171">
                  <c:v>43464</c:v>
                </c:pt>
                <c:pt idx="172">
                  <c:v>43465</c:v>
                </c:pt>
                <c:pt idx="173">
                  <c:v>43466</c:v>
                </c:pt>
                <c:pt idx="174">
                  <c:v>43467</c:v>
                </c:pt>
                <c:pt idx="175">
                  <c:v>43468</c:v>
                </c:pt>
                <c:pt idx="176">
                  <c:v>43469</c:v>
                </c:pt>
                <c:pt idx="177">
                  <c:v>43470</c:v>
                </c:pt>
                <c:pt idx="178">
                  <c:v>43471</c:v>
                </c:pt>
                <c:pt idx="179">
                  <c:v>43472</c:v>
                </c:pt>
                <c:pt idx="180">
                  <c:v>43473</c:v>
                </c:pt>
                <c:pt idx="181">
                  <c:v>43474</c:v>
                </c:pt>
                <c:pt idx="182">
                  <c:v>43475</c:v>
                </c:pt>
                <c:pt idx="183">
                  <c:v>43476</c:v>
                </c:pt>
                <c:pt idx="184">
                  <c:v>43477</c:v>
                </c:pt>
                <c:pt idx="185">
                  <c:v>43478</c:v>
                </c:pt>
                <c:pt idx="186">
                  <c:v>43479</c:v>
                </c:pt>
                <c:pt idx="187">
                  <c:v>43480</c:v>
                </c:pt>
                <c:pt idx="188">
                  <c:v>43481</c:v>
                </c:pt>
                <c:pt idx="189">
                  <c:v>43482</c:v>
                </c:pt>
                <c:pt idx="190">
                  <c:v>43483</c:v>
                </c:pt>
                <c:pt idx="191">
                  <c:v>43484</c:v>
                </c:pt>
                <c:pt idx="192">
                  <c:v>43485</c:v>
                </c:pt>
                <c:pt idx="193">
                  <c:v>43486</c:v>
                </c:pt>
                <c:pt idx="194">
                  <c:v>43487</c:v>
                </c:pt>
                <c:pt idx="195">
                  <c:v>43488</c:v>
                </c:pt>
                <c:pt idx="196">
                  <c:v>43489</c:v>
                </c:pt>
                <c:pt idx="197">
                  <c:v>43490</c:v>
                </c:pt>
                <c:pt idx="198">
                  <c:v>43491</c:v>
                </c:pt>
                <c:pt idx="199">
                  <c:v>43492</c:v>
                </c:pt>
                <c:pt idx="200">
                  <c:v>43493</c:v>
                </c:pt>
                <c:pt idx="201">
                  <c:v>43494</c:v>
                </c:pt>
                <c:pt idx="202">
                  <c:v>43495</c:v>
                </c:pt>
                <c:pt idx="203">
                  <c:v>43496</c:v>
                </c:pt>
                <c:pt idx="204">
                  <c:v>43497</c:v>
                </c:pt>
                <c:pt idx="205">
                  <c:v>43498</c:v>
                </c:pt>
                <c:pt idx="206">
                  <c:v>43499</c:v>
                </c:pt>
                <c:pt idx="207">
                  <c:v>43500</c:v>
                </c:pt>
                <c:pt idx="208">
                  <c:v>43501</c:v>
                </c:pt>
                <c:pt idx="209">
                  <c:v>43502</c:v>
                </c:pt>
                <c:pt idx="210">
                  <c:v>43503</c:v>
                </c:pt>
                <c:pt idx="211">
                  <c:v>43504</c:v>
                </c:pt>
                <c:pt idx="212">
                  <c:v>43505</c:v>
                </c:pt>
                <c:pt idx="213">
                  <c:v>43506</c:v>
                </c:pt>
                <c:pt idx="214">
                  <c:v>43507</c:v>
                </c:pt>
                <c:pt idx="215">
                  <c:v>43508</c:v>
                </c:pt>
                <c:pt idx="216">
                  <c:v>43509</c:v>
                </c:pt>
                <c:pt idx="217">
                  <c:v>43510</c:v>
                </c:pt>
                <c:pt idx="218">
                  <c:v>43511</c:v>
                </c:pt>
                <c:pt idx="219">
                  <c:v>43512</c:v>
                </c:pt>
                <c:pt idx="220">
                  <c:v>43513</c:v>
                </c:pt>
                <c:pt idx="221">
                  <c:v>43514</c:v>
                </c:pt>
                <c:pt idx="222">
                  <c:v>43515</c:v>
                </c:pt>
                <c:pt idx="223">
                  <c:v>43516</c:v>
                </c:pt>
                <c:pt idx="224">
                  <c:v>43517</c:v>
                </c:pt>
                <c:pt idx="225">
                  <c:v>43518</c:v>
                </c:pt>
                <c:pt idx="226">
                  <c:v>43519</c:v>
                </c:pt>
                <c:pt idx="227">
                  <c:v>43520</c:v>
                </c:pt>
                <c:pt idx="228">
                  <c:v>43521</c:v>
                </c:pt>
                <c:pt idx="229">
                  <c:v>43522</c:v>
                </c:pt>
                <c:pt idx="230">
                  <c:v>43523</c:v>
                </c:pt>
                <c:pt idx="231">
                  <c:v>43524</c:v>
                </c:pt>
                <c:pt idx="232">
                  <c:v>43525</c:v>
                </c:pt>
                <c:pt idx="233">
                  <c:v>43526</c:v>
                </c:pt>
                <c:pt idx="234">
                  <c:v>43527</c:v>
                </c:pt>
                <c:pt idx="235">
                  <c:v>43528</c:v>
                </c:pt>
                <c:pt idx="236">
                  <c:v>43529</c:v>
                </c:pt>
                <c:pt idx="237">
                  <c:v>43530</c:v>
                </c:pt>
                <c:pt idx="238">
                  <c:v>43531</c:v>
                </c:pt>
                <c:pt idx="239">
                  <c:v>43532</c:v>
                </c:pt>
                <c:pt idx="240">
                  <c:v>43533</c:v>
                </c:pt>
                <c:pt idx="241">
                  <c:v>43534</c:v>
                </c:pt>
                <c:pt idx="242">
                  <c:v>43535</c:v>
                </c:pt>
                <c:pt idx="243">
                  <c:v>43536</c:v>
                </c:pt>
                <c:pt idx="244">
                  <c:v>43537</c:v>
                </c:pt>
                <c:pt idx="245">
                  <c:v>43538</c:v>
                </c:pt>
                <c:pt idx="246">
                  <c:v>43539</c:v>
                </c:pt>
                <c:pt idx="247">
                  <c:v>43540</c:v>
                </c:pt>
                <c:pt idx="248">
                  <c:v>43541</c:v>
                </c:pt>
                <c:pt idx="249">
                  <c:v>43542</c:v>
                </c:pt>
                <c:pt idx="250">
                  <c:v>43543</c:v>
                </c:pt>
                <c:pt idx="251">
                  <c:v>43544</c:v>
                </c:pt>
                <c:pt idx="252">
                  <c:v>43545</c:v>
                </c:pt>
                <c:pt idx="253">
                  <c:v>43546</c:v>
                </c:pt>
                <c:pt idx="254">
                  <c:v>43547</c:v>
                </c:pt>
                <c:pt idx="255">
                  <c:v>43548</c:v>
                </c:pt>
                <c:pt idx="256">
                  <c:v>43549</c:v>
                </c:pt>
                <c:pt idx="257">
                  <c:v>43550</c:v>
                </c:pt>
                <c:pt idx="258">
                  <c:v>43551</c:v>
                </c:pt>
                <c:pt idx="259">
                  <c:v>43552</c:v>
                </c:pt>
                <c:pt idx="260">
                  <c:v>43553</c:v>
                </c:pt>
                <c:pt idx="261">
                  <c:v>43554</c:v>
                </c:pt>
                <c:pt idx="262">
                  <c:v>43555</c:v>
                </c:pt>
                <c:pt idx="263">
                  <c:v>43556</c:v>
                </c:pt>
                <c:pt idx="264">
                  <c:v>43557</c:v>
                </c:pt>
                <c:pt idx="265">
                  <c:v>43558</c:v>
                </c:pt>
                <c:pt idx="266">
                  <c:v>43559</c:v>
                </c:pt>
                <c:pt idx="267">
                  <c:v>43560</c:v>
                </c:pt>
                <c:pt idx="268">
                  <c:v>43561</c:v>
                </c:pt>
                <c:pt idx="269">
                  <c:v>43562</c:v>
                </c:pt>
                <c:pt idx="270">
                  <c:v>43563</c:v>
                </c:pt>
                <c:pt idx="271">
                  <c:v>43564</c:v>
                </c:pt>
                <c:pt idx="272">
                  <c:v>43565</c:v>
                </c:pt>
                <c:pt idx="273">
                  <c:v>43566</c:v>
                </c:pt>
                <c:pt idx="274">
                  <c:v>43567</c:v>
                </c:pt>
                <c:pt idx="275">
                  <c:v>43568</c:v>
                </c:pt>
                <c:pt idx="276">
                  <c:v>43569</c:v>
                </c:pt>
                <c:pt idx="277">
                  <c:v>43570</c:v>
                </c:pt>
                <c:pt idx="278">
                  <c:v>43571</c:v>
                </c:pt>
                <c:pt idx="279">
                  <c:v>43572</c:v>
                </c:pt>
                <c:pt idx="280">
                  <c:v>43573</c:v>
                </c:pt>
                <c:pt idx="281">
                  <c:v>43574</c:v>
                </c:pt>
                <c:pt idx="282">
                  <c:v>43575</c:v>
                </c:pt>
                <c:pt idx="283">
                  <c:v>43576</c:v>
                </c:pt>
                <c:pt idx="284">
                  <c:v>43577</c:v>
                </c:pt>
                <c:pt idx="285">
                  <c:v>43578</c:v>
                </c:pt>
                <c:pt idx="286">
                  <c:v>43579</c:v>
                </c:pt>
                <c:pt idx="287">
                  <c:v>43580</c:v>
                </c:pt>
                <c:pt idx="288">
                  <c:v>43581</c:v>
                </c:pt>
                <c:pt idx="289">
                  <c:v>43582</c:v>
                </c:pt>
                <c:pt idx="290">
                  <c:v>43583</c:v>
                </c:pt>
                <c:pt idx="291">
                  <c:v>43584</c:v>
                </c:pt>
                <c:pt idx="292">
                  <c:v>43585</c:v>
                </c:pt>
                <c:pt idx="293">
                  <c:v>43586</c:v>
                </c:pt>
                <c:pt idx="294">
                  <c:v>43587</c:v>
                </c:pt>
                <c:pt idx="295">
                  <c:v>43588</c:v>
                </c:pt>
                <c:pt idx="296">
                  <c:v>43589</c:v>
                </c:pt>
                <c:pt idx="297">
                  <c:v>43590</c:v>
                </c:pt>
                <c:pt idx="298">
                  <c:v>43591</c:v>
                </c:pt>
                <c:pt idx="299">
                  <c:v>43592</c:v>
                </c:pt>
                <c:pt idx="300">
                  <c:v>43593</c:v>
                </c:pt>
                <c:pt idx="301">
                  <c:v>43594</c:v>
                </c:pt>
                <c:pt idx="302">
                  <c:v>43595</c:v>
                </c:pt>
                <c:pt idx="303">
                  <c:v>43596</c:v>
                </c:pt>
                <c:pt idx="304">
                  <c:v>43597</c:v>
                </c:pt>
                <c:pt idx="305">
                  <c:v>43598</c:v>
                </c:pt>
                <c:pt idx="306">
                  <c:v>43599</c:v>
                </c:pt>
                <c:pt idx="307">
                  <c:v>43600</c:v>
                </c:pt>
                <c:pt idx="308">
                  <c:v>43601</c:v>
                </c:pt>
                <c:pt idx="309">
                  <c:v>43602</c:v>
                </c:pt>
                <c:pt idx="310">
                  <c:v>43603</c:v>
                </c:pt>
                <c:pt idx="311">
                  <c:v>43604</c:v>
                </c:pt>
                <c:pt idx="312">
                  <c:v>43605</c:v>
                </c:pt>
                <c:pt idx="313">
                  <c:v>43606</c:v>
                </c:pt>
                <c:pt idx="314">
                  <c:v>43607</c:v>
                </c:pt>
                <c:pt idx="315">
                  <c:v>43608</c:v>
                </c:pt>
                <c:pt idx="316">
                  <c:v>43609</c:v>
                </c:pt>
                <c:pt idx="317">
                  <c:v>43610</c:v>
                </c:pt>
                <c:pt idx="318">
                  <c:v>43611</c:v>
                </c:pt>
                <c:pt idx="319">
                  <c:v>43612</c:v>
                </c:pt>
                <c:pt idx="320">
                  <c:v>43613</c:v>
                </c:pt>
                <c:pt idx="321">
                  <c:v>43614</c:v>
                </c:pt>
                <c:pt idx="322">
                  <c:v>43615</c:v>
                </c:pt>
                <c:pt idx="323">
                  <c:v>43616</c:v>
                </c:pt>
                <c:pt idx="324">
                  <c:v>43617</c:v>
                </c:pt>
                <c:pt idx="325">
                  <c:v>43618</c:v>
                </c:pt>
                <c:pt idx="326">
                  <c:v>43619</c:v>
                </c:pt>
                <c:pt idx="327">
                  <c:v>43620</c:v>
                </c:pt>
                <c:pt idx="328">
                  <c:v>43621</c:v>
                </c:pt>
                <c:pt idx="329">
                  <c:v>43622</c:v>
                </c:pt>
                <c:pt idx="330">
                  <c:v>43623</c:v>
                </c:pt>
                <c:pt idx="331">
                  <c:v>43624</c:v>
                </c:pt>
                <c:pt idx="332">
                  <c:v>43625</c:v>
                </c:pt>
                <c:pt idx="333">
                  <c:v>43626</c:v>
                </c:pt>
                <c:pt idx="334">
                  <c:v>43627</c:v>
                </c:pt>
                <c:pt idx="335">
                  <c:v>43628</c:v>
                </c:pt>
                <c:pt idx="336">
                  <c:v>43629</c:v>
                </c:pt>
                <c:pt idx="337">
                  <c:v>43630</c:v>
                </c:pt>
                <c:pt idx="338">
                  <c:v>43631</c:v>
                </c:pt>
                <c:pt idx="339">
                  <c:v>43632</c:v>
                </c:pt>
                <c:pt idx="340">
                  <c:v>43633</c:v>
                </c:pt>
                <c:pt idx="341">
                  <c:v>43634</c:v>
                </c:pt>
                <c:pt idx="342">
                  <c:v>43635</c:v>
                </c:pt>
                <c:pt idx="343">
                  <c:v>43636</c:v>
                </c:pt>
                <c:pt idx="344">
                  <c:v>43637</c:v>
                </c:pt>
                <c:pt idx="345">
                  <c:v>43638</c:v>
                </c:pt>
                <c:pt idx="346">
                  <c:v>43639</c:v>
                </c:pt>
                <c:pt idx="347">
                  <c:v>43640</c:v>
                </c:pt>
                <c:pt idx="348">
                  <c:v>43641</c:v>
                </c:pt>
                <c:pt idx="349">
                  <c:v>43642</c:v>
                </c:pt>
                <c:pt idx="350">
                  <c:v>43643</c:v>
                </c:pt>
                <c:pt idx="351">
                  <c:v>43644</c:v>
                </c:pt>
                <c:pt idx="352">
                  <c:v>43645</c:v>
                </c:pt>
                <c:pt idx="353">
                  <c:v>43646</c:v>
                </c:pt>
                <c:pt idx="354">
                  <c:v>43647</c:v>
                </c:pt>
                <c:pt idx="355">
                  <c:v>43648</c:v>
                </c:pt>
                <c:pt idx="356">
                  <c:v>43649</c:v>
                </c:pt>
                <c:pt idx="357">
                  <c:v>43650</c:v>
                </c:pt>
                <c:pt idx="358">
                  <c:v>43651</c:v>
                </c:pt>
                <c:pt idx="359">
                  <c:v>43652</c:v>
                </c:pt>
                <c:pt idx="360">
                  <c:v>43653</c:v>
                </c:pt>
                <c:pt idx="361">
                  <c:v>43654</c:v>
                </c:pt>
                <c:pt idx="362">
                  <c:v>43655</c:v>
                </c:pt>
                <c:pt idx="363">
                  <c:v>43656</c:v>
                </c:pt>
                <c:pt idx="364">
                  <c:v>43657</c:v>
                </c:pt>
                <c:pt idx="365">
                  <c:v>43658</c:v>
                </c:pt>
                <c:pt idx="366">
                  <c:v>43659</c:v>
                </c:pt>
                <c:pt idx="367">
                  <c:v>43660</c:v>
                </c:pt>
                <c:pt idx="368">
                  <c:v>43661</c:v>
                </c:pt>
                <c:pt idx="369">
                  <c:v>43662</c:v>
                </c:pt>
                <c:pt idx="370">
                  <c:v>43663</c:v>
                </c:pt>
                <c:pt idx="371">
                  <c:v>43664</c:v>
                </c:pt>
                <c:pt idx="372">
                  <c:v>43665</c:v>
                </c:pt>
                <c:pt idx="373">
                  <c:v>43666</c:v>
                </c:pt>
                <c:pt idx="374">
                  <c:v>43667</c:v>
                </c:pt>
                <c:pt idx="375">
                  <c:v>43668</c:v>
                </c:pt>
                <c:pt idx="376">
                  <c:v>43669</c:v>
                </c:pt>
                <c:pt idx="377">
                  <c:v>43670</c:v>
                </c:pt>
                <c:pt idx="378">
                  <c:v>43671</c:v>
                </c:pt>
                <c:pt idx="379">
                  <c:v>43672</c:v>
                </c:pt>
                <c:pt idx="380">
                  <c:v>43673</c:v>
                </c:pt>
                <c:pt idx="381">
                  <c:v>43674</c:v>
                </c:pt>
                <c:pt idx="382">
                  <c:v>43675</c:v>
                </c:pt>
                <c:pt idx="383">
                  <c:v>43676</c:v>
                </c:pt>
                <c:pt idx="384">
                  <c:v>43677</c:v>
                </c:pt>
                <c:pt idx="385">
                  <c:v>43678</c:v>
                </c:pt>
                <c:pt idx="386">
                  <c:v>43679</c:v>
                </c:pt>
                <c:pt idx="387">
                  <c:v>43680</c:v>
                </c:pt>
                <c:pt idx="388">
                  <c:v>43681</c:v>
                </c:pt>
                <c:pt idx="389">
                  <c:v>43682</c:v>
                </c:pt>
                <c:pt idx="390">
                  <c:v>43683</c:v>
                </c:pt>
                <c:pt idx="391">
                  <c:v>43684</c:v>
                </c:pt>
                <c:pt idx="392">
                  <c:v>43685</c:v>
                </c:pt>
                <c:pt idx="393">
                  <c:v>43686</c:v>
                </c:pt>
                <c:pt idx="394">
                  <c:v>43687</c:v>
                </c:pt>
                <c:pt idx="395">
                  <c:v>43688</c:v>
                </c:pt>
                <c:pt idx="396">
                  <c:v>43689</c:v>
                </c:pt>
                <c:pt idx="397">
                  <c:v>43690</c:v>
                </c:pt>
                <c:pt idx="398">
                  <c:v>43691</c:v>
                </c:pt>
                <c:pt idx="399">
                  <c:v>43692</c:v>
                </c:pt>
                <c:pt idx="400">
                  <c:v>43693</c:v>
                </c:pt>
                <c:pt idx="401">
                  <c:v>43694</c:v>
                </c:pt>
                <c:pt idx="402">
                  <c:v>43695</c:v>
                </c:pt>
                <c:pt idx="403">
                  <c:v>43696</c:v>
                </c:pt>
                <c:pt idx="404">
                  <c:v>43697</c:v>
                </c:pt>
                <c:pt idx="405">
                  <c:v>43698</c:v>
                </c:pt>
                <c:pt idx="406">
                  <c:v>43699</c:v>
                </c:pt>
                <c:pt idx="407">
                  <c:v>43700</c:v>
                </c:pt>
                <c:pt idx="408">
                  <c:v>43701</c:v>
                </c:pt>
                <c:pt idx="409">
                  <c:v>43702</c:v>
                </c:pt>
                <c:pt idx="410">
                  <c:v>43703</c:v>
                </c:pt>
                <c:pt idx="411">
                  <c:v>43704</c:v>
                </c:pt>
                <c:pt idx="412">
                  <c:v>43705</c:v>
                </c:pt>
                <c:pt idx="413">
                  <c:v>43706</c:v>
                </c:pt>
                <c:pt idx="414">
                  <c:v>43707</c:v>
                </c:pt>
                <c:pt idx="415">
                  <c:v>43708</c:v>
                </c:pt>
                <c:pt idx="416">
                  <c:v>43709</c:v>
                </c:pt>
                <c:pt idx="417">
                  <c:v>43710</c:v>
                </c:pt>
                <c:pt idx="418">
                  <c:v>43711</c:v>
                </c:pt>
                <c:pt idx="419">
                  <c:v>43712</c:v>
                </c:pt>
                <c:pt idx="420">
                  <c:v>43713</c:v>
                </c:pt>
                <c:pt idx="421">
                  <c:v>43714</c:v>
                </c:pt>
                <c:pt idx="422">
                  <c:v>43715</c:v>
                </c:pt>
                <c:pt idx="423">
                  <c:v>43716</c:v>
                </c:pt>
                <c:pt idx="424">
                  <c:v>43717</c:v>
                </c:pt>
                <c:pt idx="425">
                  <c:v>43718</c:v>
                </c:pt>
                <c:pt idx="426">
                  <c:v>43719</c:v>
                </c:pt>
                <c:pt idx="427">
                  <c:v>43720</c:v>
                </c:pt>
                <c:pt idx="428">
                  <c:v>43721</c:v>
                </c:pt>
                <c:pt idx="429">
                  <c:v>43722</c:v>
                </c:pt>
                <c:pt idx="430">
                  <c:v>43723</c:v>
                </c:pt>
                <c:pt idx="431">
                  <c:v>43724</c:v>
                </c:pt>
                <c:pt idx="432">
                  <c:v>43725</c:v>
                </c:pt>
                <c:pt idx="433">
                  <c:v>43726</c:v>
                </c:pt>
                <c:pt idx="434">
                  <c:v>43727</c:v>
                </c:pt>
                <c:pt idx="435">
                  <c:v>43728</c:v>
                </c:pt>
                <c:pt idx="436">
                  <c:v>43729</c:v>
                </c:pt>
                <c:pt idx="437">
                  <c:v>43730</c:v>
                </c:pt>
                <c:pt idx="438">
                  <c:v>43731</c:v>
                </c:pt>
                <c:pt idx="439">
                  <c:v>43732</c:v>
                </c:pt>
                <c:pt idx="440">
                  <c:v>43733</c:v>
                </c:pt>
                <c:pt idx="441">
                  <c:v>43734</c:v>
                </c:pt>
                <c:pt idx="442">
                  <c:v>43735</c:v>
                </c:pt>
                <c:pt idx="443">
                  <c:v>43736</c:v>
                </c:pt>
                <c:pt idx="444">
                  <c:v>43737</c:v>
                </c:pt>
                <c:pt idx="445">
                  <c:v>43738</c:v>
                </c:pt>
                <c:pt idx="446">
                  <c:v>43739</c:v>
                </c:pt>
                <c:pt idx="447">
                  <c:v>43740</c:v>
                </c:pt>
                <c:pt idx="448">
                  <c:v>43741</c:v>
                </c:pt>
                <c:pt idx="449">
                  <c:v>43742</c:v>
                </c:pt>
                <c:pt idx="450">
                  <c:v>43743</c:v>
                </c:pt>
                <c:pt idx="451">
                  <c:v>43744</c:v>
                </c:pt>
                <c:pt idx="452">
                  <c:v>43745</c:v>
                </c:pt>
                <c:pt idx="453">
                  <c:v>43746</c:v>
                </c:pt>
                <c:pt idx="454">
                  <c:v>43747</c:v>
                </c:pt>
                <c:pt idx="455">
                  <c:v>43748</c:v>
                </c:pt>
                <c:pt idx="456">
                  <c:v>43749</c:v>
                </c:pt>
                <c:pt idx="457">
                  <c:v>43750</c:v>
                </c:pt>
                <c:pt idx="458">
                  <c:v>43751</c:v>
                </c:pt>
                <c:pt idx="459">
                  <c:v>43752</c:v>
                </c:pt>
                <c:pt idx="460">
                  <c:v>43753</c:v>
                </c:pt>
                <c:pt idx="461">
                  <c:v>43754</c:v>
                </c:pt>
                <c:pt idx="462">
                  <c:v>43755</c:v>
                </c:pt>
                <c:pt idx="463">
                  <c:v>43756</c:v>
                </c:pt>
                <c:pt idx="464">
                  <c:v>43757</c:v>
                </c:pt>
                <c:pt idx="465">
                  <c:v>43758</c:v>
                </c:pt>
                <c:pt idx="466">
                  <c:v>43759</c:v>
                </c:pt>
                <c:pt idx="467">
                  <c:v>43760</c:v>
                </c:pt>
                <c:pt idx="468">
                  <c:v>43761</c:v>
                </c:pt>
                <c:pt idx="469">
                  <c:v>43762</c:v>
                </c:pt>
                <c:pt idx="470">
                  <c:v>43763</c:v>
                </c:pt>
                <c:pt idx="471">
                  <c:v>43764</c:v>
                </c:pt>
                <c:pt idx="472">
                  <c:v>43765</c:v>
                </c:pt>
                <c:pt idx="473">
                  <c:v>43766</c:v>
                </c:pt>
                <c:pt idx="474">
                  <c:v>43767</c:v>
                </c:pt>
                <c:pt idx="475">
                  <c:v>43768</c:v>
                </c:pt>
                <c:pt idx="476">
                  <c:v>43769</c:v>
                </c:pt>
                <c:pt idx="477">
                  <c:v>43770</c:v>
                </c:pt>
                <c:pt idx="478">
                  <c:v>43771</c:v>
                </c:pt>
                <c:pt idx="479">
                  <c:v>43772</c:v>
                </c:pt>
                <c:pt idx="480">
                  <c:v>43773</c:v>
                </c:pt>
                <c:pt idx="481">
                  <c:v>43774</c:v>
                </c:pt>
                <c:pt idx="482">
                  <c:v>43775</c:v>
                </c:pt>
                <c:pt idx="483">
                  <c:v>43776</c:v>
                </c:pt>
                <c:pt idx="484">
                  <c:v>43777</c:v>
                </c:pt>
                <c:pt idx="485">
                  <c:v>43778</c:v>
                </c:pt>
                <c:pt idx="486">
                  <c:v>43779</c:v>
                </c:pt>
                <c:pt idx="487">
                  <c:v>43780</c:v>
                </c:pt>
                <c:pt idx="488">
                  <c:v>43781</c:v>
                </c:pt>
                <c:pt idx="489">
                  <c:v>43782</c:v>
                </c:pt>
                <c:pt idx="490">
                  <c:v>43783</c:v>
                </c:pt>
                <c:pt idx="491">
                  <c:v>43784</c:v>
                </c:pt>
                <c:pt idx="492">
                  <c:v>43785</c:v>
                </c:pt>
                <c:pt idx="493">
                  <c:v>43786</c:v>
                </c:pt>
                <c:pt idx="494">
                  <c:v>43787</c:v>
                </c:pt>
                <c:pt idx="495">
                  <c:v>43788</c:v>
                </c:pt>
                <c:pt idx="496">
                  <c:v>43789</c:v>
                </c:pt>
                <c:pt idx="497">
                  <c:v>43790</c:v>
                </c:pt>
                <c:pt idx="498">
                  <c:v>43791</c:v>
                </c:pt>
                <c:pt idx="499">
                  <c:v>43792</c:v>
                </c:pt>
                <c:pt idx="500">
                  <c:v>43793</c:v>
                </c:pt>
                <c:pt idx="501">
                  <c:v>43794</c:v>
                </c:pt>
                <c:pt idx="502">
                  <c:v>43795</c:v>
                </c:pt>
                <c:pt idx="503">
                  <c:v>43796</c:v>
                </c:pt>
                <c:pt idx="504">
                  <c:v>43797</c:v>
                </c:pt>
                <c:pt idx="505">
                  <c:v>43798</c:v>
                </c:pt>
                <c:pt idx="506">
                  <c:v>43799</c:v>
                </c:pt>
                <c:pt idx="507">
                  <c:v>43800</c:v>
                </c:pt>
                <c:pt idx="508">
                  <c:v>43801</c:v>
                </c:pt>
                <c:pt idx="509">
                  <c:v>43802</c:v>
                </c:pt>
                <c:pt idx="510">
                  <c:v>43803</c:v>
                </c:pt>
                <c:pt idx="511">
                  <c:v>43804</c:v>
                </c:pt>
                <c:pt idx="512">
                  <c:v>43805</c:v>
                </c:pt>
                <c:pt idx="513">
                  <c:v>43806</c:v>
                </c:pt>
                <c:pt idx="514">
                  <c:v>43807</c:v>
                </c:pt>
                <c:pt idx="515">
                  <c:v>43808</c:v>
                </c:pt>
                <c:pt idx="516">
                  <c:v>43809</c:v>
                </c:pt>
                <c:pt idx="517">
                  <c:v>43810</c:v>
                </c:pt>
                <c:pt idx="518">
                  <c:v>43811</c:v>
                </c:pt>
                <c:pt idx="519">
                  <c:v>43812</c:v>
                </c:pt>
                <c:pt idx="520">
                  <c:v>43813</c:v>
                </c:pt>
                <c:pt idx="521">
                  <c:v>43814</c:v>
                </c:pt>
                <c:pt idx="522">
                  <c:v>43815</c:v>
                </c:pt>
                <c:pt idx="523">
                  <c:v>43816</c:v>
                </c:pt>
                <c:pt idx="524">
                  <c:v>43817</c:v>
                </c:pt>
                <c:pt idx="525">
                  <c:v>43818</c:v>
                </c:pt>
                <c:pt idx="526">
                  <c:v>43819</c:v>
                </c:pt>
                <c:pt idx="527">
                  <c:v>43820</c:v>
                </c:pt>
                <c:pt idx="528">
                  <c:v>43821</c:v>
                </c:pt>
                <c:pt idx="529">
                  <c:v>43822</c:v>
                </c:pt>
                <c:pt idx="530">
                  <c:v>43823</c:v>
                </c:pt>
                <c:pt idx="531">
                  <c:v>43824</c:v>
                </c:pt>
                <c:pt idx="532">
                  <c:v>43825</c:v>
                </c:pt>
                <c:pt idx="533">
                  <c:v>43826</c:v>
                </c:pt>
                <c:pt idx="534">
                  <c:v>43827</c:v>
                </c:pt>
                <c:pt idx="535">
                  <c:v>43828</c:v>
                </c:pt>
                <c:pt idx="536">
                  <c:v>43829</c:v>
                </c:pt>
                <c:pt idx="537">
                  <c:v>43830</c:v>
                </c:pt>
                <c:pt idx="538">
                  <c:v>43831</c:v>
                </c:pt>
                <c:pt idx="539">
                  <c:v>43832</c:v>
                </c:pt>
                <c:pt idx="540">
                  <c:v>43833</c:v>
                </c:pt>
                <c:pt idx="541">
                  <c:v>43834</c:v>
                </c:pt>
                <c:pt idx="542">
                  <c:v>43835</c:v>
                </c:pt>
                <c:pt idx="543">
                  <c:v>43836</c:v>
                </c:pt>
                <c:pt idx="544">
                  <c:v>43837</c:v>
                </c:pt>
                <c:pt idx="545">
                  <c:v>43838</c:v>
                </c:pt>
                <c:pt idx="546">
                  <c:v>43839</c:v>
                </c:pt>
                <c:pt idx="547">
                  <c:v>43840</c:v>
                </c:pt>
                <c:pt idx="548">
                  <c:v>43841</c:v>
                </c:pt>
                <c:pt idx="549">
                  <c:v>43842</c:v>
                </c:pt>
                <c:pt idx="550">
                  <c:v>43843</c:v>
                </c:pt>
                <c:pt idx="551">
                  <c:v>43844</c:v>
                </c:pt>
                <c:pt idx="552">
                  <c:v>43845</c:v>
                </c:pt>
                <c:pt idx="553">
                  <c:v>43846</c:v>
                </c:pt>
                <c:pt idx="554">
                  <c:v>43847</c:v>
                </c:pt>
                <c:pt idx="555">
                  <c:v>43848</c:v>
                </c:pt>
                <c:pt idx="556">
                  <c:v>43849</c:v>
                </c:pt>
                <c:pt idx="557">
                  <c:v>43850</c:v>
                </c:pt>
                <c:pt idx="558">
                  <c:v>43851</c:v>
                </c:pt>
                <c:pt idx="559">
                  <c:v>43852</c:v>
                </c:pt>
                <c:pt idx="560">
                  <c:v>43853</c:v>
                </c:pt>
                <c:pt idx="561">
                  <c:v>43854</c:v>
                </c:pt>
                <c:pt idx="562">
                  <c:v>43855</c:v>
                </c:pt>
                <c:pt idx="563">
                  <c:v>43856</c:v>
                </c:pt>
                <c:pt idx="564">
                  <c:v>43857</c:v>
                </c:pt>
                <c:pt idx="565">
                  <c:v>43858</c:v>
                </c:pt>
                <c:pt idx="566">
                  <c:v>43859</c:v>
                </c:pt>
                <c:pt idx="567">
                  <c:v>43860</c:v>
                </c:pt>
                <c:pt idx="568">
                  <c:v>43861</c:v>
                </c:pt>
                <c:pt idx="569">
                  <c:v>43862</c:v>
                </c:pt>
                <c:pt idx="570">
                  <c:v>43863</c:v>
                </c:pt>
                <c:pt idx="571">
                  <c:v>43864</c:v>
                </c:pt>
                <c:pt idx="572">
                  <c:v>43865</c:v>
                </c:pt>
                <c:pt idx="573">
                  <c:v>43866</c:v>
                </c:pt>
                <c:pt idx="574">
                  <c:v>43867</c:v>
                </c:pt>
                <c:pt idx="575">
                  <c:v>43868</c:v>
                </c:pt>
                <c:pt idx="576">
                  <c:v>43869</c:v>
                </c:pt>
                <c:pt idx="577">
                  <c:v>43870</c:v>
                </c:pt>
                <c:pt idx="578">
                  <c:v>43871</c:v>
                </c:pt>
                <c:pt idx="579">
                  <c:v>43872</c:v>
                </c:pt>
                <c:pt idx="580">
                  <c:v>43873</c:v>
                </c:pt>
                <c:pt idx="581">
                  <c:v>43874</c:v>
                </c:pt>
                <c:pt idx="582">
                  <c:v>43875</c:v>
                </c:pt>
                <c:pt idx="583">
                  <c:v>43876</c:v>
                </c:pt>
                <c:pt idx="584">
                  <c:v>43877</c:v>
                </c:pt>
                <c:pt idx="585">
                  <c:v>43878</c:v>
                </c:pt>
                <c:pt idx="586">
                  <c:v>43879</c:v>
                </c:pt>
                <c:pt idx="587">
                  <c:v>43880</c:v>
                </c:pt>
                <c:pt idx="588">
                  <c:v>43881</c:v>
                </c:pt>
                <c:pt idx="589">
                  <c:v>43882</c:v>
                </c:pt>
                <c:pt idx="590">
                  <c:v>43883</c:v>
                </c:pt>
                <c:pt idx="591">
                  <c:v>43884</c:v>
                </c:pt>
                <c:pt idx="592">
                  <c:v>43885</c:v>
                </c:pt>
                <c:pt idx="593">
                  <c:v>43886</c:v>
                </c:pt>
                <c:pt idx="594">
                  <c:v>43887</c:v>
                </c:pt>
                <c:pt idx="595">
                  <c:v>43888</c:v>
                </c:pt>
                <c:pt idx="596">
                  <c:v>43889</c:v>
                </c:pt>
                <c:pt idx="597">
                  <c:v>43890</c:v>
                </c:pt>
                <c:pt idx="598">
                  <c:v>43891</c:v>
                </c:pt>
                <c:pt idx="599">
                  <c:v>43892</c:v>
                </c:pt>
                <c:pt idx="600">
                  <c:v>43893</c:v>
                </c:pt>
                <c:pt idx="601">
                  <c:v>43894</c:v>
                </c:pt>
                <c:pt idx="602">
                  <c:v>43895</c:v>
                </c:pt>
                <c:pt idx="603">
                  <c:v>43896</c:v>
                </c:pt>
                <c:pt idx="604">
                  <c:v>43897</c:v>
                </c:pt>
                <c:pt idx="605">
                  <c:v>43898</c:v>
                </c:pt>
                <c:pt idx="606">
                  <c:v>43899</c:v>
                </c:pt>
                <c:pt idx="607">
                  <c:v>43900</c:v>
                </c:pt>
                <c:pt idx="608">
                  <c:v>43901</c:v>
                </c:pt>
                <c:pt idx="609">
                  <c:v>43902</c:v>
                </c:pt>
                <c:pt idx="610">
                  <c:v>43903</c:v>
                </c:pt>
                <c:pt idx="611">
                  <c:v>43904</c:v>
                </c:pt>
                <c:pt idx="612">
                  <c:v>43905</c:v>
                </c:pt>
                <c:pt idx="613">
                  <c:v>43906</c:v>
                </c:pt>
                <c:pt idx="614">
                  <c:v>43907</c:v>
                </c:pt>
                <c:pt idx="615">
                  <c:v>43908</c:v>
                </c:pt>
                <c:pt idx="616">
                  <c:v>43909</c:v>
                </c:pt>
                <c:pt idx="617">
                  <c:v>43910</c:v>
                </c:pt>
                <c:pt idx="618">
                  <c:v>43911</c:v>
                </c:pt>
                <c:pt idx="619">
                  <c:v>43912</c:v>
                </c:pt>
                <c:pt idx="620">
                  <c:v>43913</c:v>
                </c:pt>
                <c:pt idx="621">
                  <c:v>43914</c:v>
                </c:pt>
                <c:pt idx="622">
                  <c:v>43915</c:v>
                </c:pt>
                <c:pt idx="623">
                  <c:v>43916</c:v>
                </c:pt>
                <c:pt idx="624">
                  <c:v>43917</c:v>
                </c:pt>
                <c:pt idx="625">
                  <c:v>43918</c:v>
                </c:pt>
                <c:pt idx="626">
                  <c:v>43919</c:v>
                </c:pt>
                <c:pt idx="627">
                  <c:v>43920</c:v>
                </c:pt>
                <c:pt idx="628">
                  <c:v>43921</c:v>
                </c:pt>
                <c:pt idx="629">
                  <c:v>43922</c:v>
                </c:pt>
                <c:pt idx="630">
                  <c:v>43923</c:v>
                </c:pt>
                <c:pt idx="631">
                  <c:v>43924</c:v>
                </c:pt>
                <c:pt idx="632">
                  <c:v>43925</c:v>
                </c:pt>
                <c:pt idx="633">
                  <c:v>43926</c:v>
                </c:pt>
                <c:pt idx="634">
                  <c:v>43927</c:v>
                </c:pt>
                <c:pt idx="635">
                  <c:v>43928</c:v>
                </c:pt>
                <c:pt idx="636">
                  <c:v>43929</c:v>
                </c:pt>
                <c:pt idx="637">
                  <c:v>43930</c:v>
                </c:pt>
                <c:pt idx="638">
                  <c:v>43931</c:v>
                </c:pt>
                <c:pt idx="639">
                  <c:v>43932</c:v>
                </c:pt>
                <c:pt idx="640">
                  <c:v>43933</c:v>
                </c:pt>
                <c:pt idx="641">
                  <c:v>43934</c:v>
                </c:pt>
                <c:pt idx="642">
                  <c:v>43935</c:v>
                </c:pt>
                <c:pt idx="643">
                  <c:v>43936</c:v>
                </c:pt>
                <c:pt idx="644">
                  <c:v>43937</c:v>
                </c:pt>
                <c:pt idx="645">
                  <c:v>43938</c:v>
                </c:pt>
                <c:pt idx="646">
                  <c:v>43939</c:v>
                </c:pt>
                <c:pt idx="647">
                  <c:v>43940</c:v>
                </c:pt>
                <c:pt idx="648">
                  <c:v>43941</c:v>
                </c:pt>
                <c:pt idx="649">
                  <c:v>43942</c:v>
                </c:pt>
                <c:pt idx="650">
                  <c:v>43943</c:v>
                </c:pt>
                <c:pt idx="651">
                  <c:v>43944</c:v>
                </c:pt>
                <c:pt idx="652">
                  <c:v>43945</c:v>
                </c:pt>
                <c:pt idx="653">
                  <c:v>43946</c:v>
                </c:pt>
                <c:pt idx="654">
                  <c:v>43947</c:v>
                </c:pt>
                <c:pt idx="655">
                  <c:v>43948</c:v>
                </c:pt>
                <c:pt idx="656">
                  <c:v>43949</c:v>
                </c:pt>
                <c:pt idx="657">
                  <c:v>43950</c:v>
                </c:pt>
                <c:pt idx="658">
                  <c:v>43951</c:v>
                </c:pt>
                <c:pt idx="659">
                  <c:v>43952</c:v>
                </c:pt>
                <c:pt idx="660">
                  <c:v>43953</c:v>
                </c:pt>
                <c:pt idx="661">
                  <c:v>43954</c:v>
                </c:pt>
                <c:pt idx="662">
                  <c:v>43955</c:v>
                </c:pt>
                <c:pt idx="663">
                  <c:v>43956</c:v>
                </c:pt>
                <c:pt idx="664">
                  <c:v>43957</c:v>
                </c:pt>
                <c:pt idx="665">
                  <c:v>43958</c:v>
                </c:pt>
                <c:pt idx="666">
                  <c:v>43959</c:v>
                </c:pt>
                <c:pt idx="667">
                  <c:v>43960</c:v>
                </c:pt>
                <c:pt idx="668">
                  <c:v>43961</c:v>
                </c:pt>
                <c:pt idx="669">
                  <c:v>43962</c:v>
                </c:pt>
                <c:pt idx="670">
                  <c:v>43963</c:v>
                </c:pt>
                <c:pt idx="671">
                  <c:v>43964</c:v>
                </c:pt>
                <c:pt idx="672">
                  <c:v>43965</c:v>
                </c:pt>
                <c:pt idx="673">
                  <c:v>43966</c:v>
                </c:pt>
                <c:pt idx="674">
                  <c:v>43967</c:v>
                </c:pt>
                <c:pt idx="675">
                  <c:v>43968</c:v>
                </c:pt>
                <c:pt idx="676">
                  <c:v>43969</c:v>
                </c:pt>
                <c:pt idx="677">
                  <c:v>43970</c:v>
                </c:pt>
                <c:pt idx="678">
                  <c:v>43971</c:v>
                </c:pt>
                <c:pt idx="679">
                  <c:v>43972</c:v>
                </c:pt>
                <c:pt idx="680">
                  <c:v>43973</c:v>
                </c:pt>
                <c:pt idx="681">
                  <c:v>43974</c:v>
                </c:pt>
                <c:pt idx="682">
                  <c:v>43975</c:v>
                </c:pt>
                <c:pt idx="683">
                  <c:v>43976</c:v>
                </c:pt>
                <c:pt idx="684">
                  <c:v>43977</c:v>
                </c:pt>
                <c:pt idx="685">
                  <c:v>43978</c:v>
                </c:pt>
                <c:pt idx="686">
                  <c:v>43979</c:v>
                </c:pt>
                <c:pt idx="687">
                  <c:v>43980</c:v>
                </c:pt>
                <c:pt idx="688">
                  <c:v>43981</c:v>
                </c:pt>
                <c:pt idx="689">
                  <c:v>43982</c:v>
                </c:pt>
                <c:pt idx="690">
                  <c:v>43983</c:v>
                </c:pt>
                <c:pt idx="691">
                  <c:v>43984</c:v>
                </c:pt>
                <c:pt idx="692">
                  <c:v>43985</c:v>
                </c:pt>
                <c:pt idx="693">
                  <c:v>43986</c:v>
                </c:pt>
                <c:pt idx="694">
                  <c:v>43987</c:v>
                </c:pt>
                <c:pt idx="695">
                  <c:v>43988</c:v>
                </c:pt>
                <c:pt idx="696">
                  <c:v>43989</c:v>
                </c:pt>
                <c:pt idx="697">
                  <c:v>43990</c:v>
                </c:pt>
                <c:pt idx="698">
                  <c:v>43991</c:v>
                </c:pt>
                <c:pt idx="699">
                  <c:v>43992</c:v>
                </c:pt>
                <c:pt idx="700">
                  <c:v>43993</c:v>
                </c:pt>
                <c:pt idx="701">
                  <c:v>43994</c:v>
                </c:pt>
                <c:pt idx="702">
                  <c:v>43995</c:v>
                </c:pt>
                <c:pt idx="703">
                  <c:v>43996</c:v>
                </c:pt>
                <c:pt idx="704">
                  <c:v>43997</c:v>
                </c:pt>
                <c:pt idx="705">
                  <c:v>43998</c:v>
                </c:pt>
                <c:pt idx="706">
                  <c:v>43999</c:v>
                </c:pt>
                <c:pt idx="707">
                  <c:v>44000</c:v>
                </c:pt>
                <c:pt idx="708">
                  <c:v>44001</c:v>
                </c:pt>
                <c:pt idx="709">
                  <c:v>44002</c:v>
                </c:pt>
                <c:pt idx="710">
                  <c:v>44003</c:v>
                </c:pt>
                <c:pt idx="711">
                  <c:v>44004</c:v>
                </c:pt>
                <c:pt idx="712">
                  <c:v>44005</c:v>
                </c:pt>
                <c:pt idx="713">
                  <c:v>44006</c:v>
                </c:pt>
                <c:pt idx="714">
                  <c:v>44007</c:v>
                </c:pt>
                <c:pt idx="715">
                  <c:v>44008</c:v>
                </c:pt>
                <c:pt idx="716">
                  <c:v>44009</c:v>
                </c:pt>
                <c:pt idx="717">
                  <c:v>44010</c:v>
                </c:pt>
                <c:pt idx="718">
                  <c:v>44011</c:v>
                </c:pt>
                <c:pt idx="719">
                  <c:v>44012</c:v>
                </c:pt>
                <c:pt idx="720">
                  <c:v>44013</c:v>
                </c:pt>
                <c:pt idx="721">
                  <c:v>44014</c:v>
                </c:pt>
                <c:pt idx="722">
                  <c:v>44015</c:v>
                </c:pt>
                <c:pt idx="723">
                  <c:v>44016</c:v>
                </c:pt>
                <c:pt idx="724">
                  <c:v>44017</c:v>
                </c:pt>
                <c:pt idx="725">
                  <c:v>44018</c:v>
                </c:pt>
                <c:pt idx="726">
                  <c:v>44019</c:v>
                </c:pt>
                <c:pt idx="727">
                  <c:v>44020</c:v>
                </c:pt>
                <c:pt idx="728">
                  <c:v>44021</c:v>
                </c:pt>
                <c:pt idx="729">
                  <c:v>44022</c:v>
                </c:pt>
                <c:pt idx="730">
                  <c:v>44023</c:v>
                </c:pt>
                <c:pt idx="731">
                  <c:v>44024</c:v>
                </c:pt>
                <c:pt idx="732">
                  <c:v>44025</c:v>
                </c:pt>
                <c:pt idx="733">
                  <c:v>44026</c:v>
                </c:pt>
                <c:pt idx="734">
                  <c:v>44027</c:v>
                </c:pt>
                <c:pt idx="735">
                  <c:v>44028</c:v>
                </c:pt>
                <c:pt idx="736">
                  <c:v>44029</c:v>
                </c:pt>
                <c:pt idx="737">
                  <c:v>44030</c:v>
                </c:pt>
                <c:pt idx="738">
                  <c:v>44031</c:v>
                </c:pt>
                <c:pt idx="739">
                  <c:v>44032</c:v>
                </c:pt>
                <c:pt idx="740">
                  <c:v>44033</c:v>
                </c:pt>
                <c:pt idx="741">
                  <c:v>44034</c:v>
                </c:pt>
                <c:pt idx="742">
                  <c:v>44035</c:v>
                </c:pt>
                <c:pt idx="743">
                  <c:v>44036</c:v>
                </c:pt>
                <c:pt idx="744">
                  <c:v>44037</c:v>
                </c:pt>
                <c:pt idx="745">
                  <c:v>44038</c:v>
                </c:pt>
                <c:pt idx="746">
                  <c:v>44039</c:v>
                </c:pt>
                <c:pt idx="747">
                  <c:v>44040</c:v>
                </c:pt>
                <c:pt idx="748">
                  <c:v>44041</c:v>
                </c:pt>
                <c:pt idx="749">
                  <c:v>44042</c:v>
                </c:pt>
                <c:pt idx="750">
                  <c:v>44043</c:v>
                </c:pt>
                <c:pt idx="751">
                  <c:v>44044</c:v>
                </c:pt>
                <c:pt idx="752">
                  <c:v>44045</c:v>
                </c:pt>
                <c:pt idx="753">
                  <c:v>44046</c:v>
                </c:pt>
                <c:pt idx="754">
                  <c:v>44047</c:v>
                </c:pt>
                <c:pt idx="755">
                  <c:v>44048</c:v>
                </c:pt>
                <c:pt idx="756">
                  <c:v>44049</c:v>
                </c:pt>
                <c:pt idx="757">
                  <c:v>44050</c:v>
                </c:pt>
                <c:pt idx="758">
                  <c:v>44051</c:v>
                </c:pt>
                <c:pt idx="759">
                  <c:v>44052</c:v>
                </c:pt>
                <c:pt idx="760">
                  <c:v>44053</c:v>
                </c:pt>
                <c:pt idx="761">
                  <c:v>44054</c:v>
                </c:pt>
                <c:pt idx="762">
                  <c:v>44055</c:v>
                </c:pt>
                <c:pt idx="763">
                  <c:v>44056</c:v>
                </c:pt>
                <c:pt idx="764">
                  <c:v>44057</c:v>
                </c:pt>
                <c:pt idx="765">
                  <c:v>44058</c:v>
                </c:pt>
                <c:pt idx="766">
                  <c:v>44059</c:v>
                </c:pt>
                <c:pt idx="767">
                  <c:v>44060</c:v>
                </c:pt>
                <c:pt idx="768">
                  <c:v>44061</c:v>
                </c:pt>
                <c:pt idx="769">
                  <c:v>44062</c:v>
                </c:pt>
                <c:pt idx="770">
                  <c:v>44063</c:v>
                </c:pt>
                <c:pt idx="771">
                  <c:v>44064</c:v>
                </c:pt>
                <c:pt idx="772">
                  <c:v>44065</c:v>
                </c:pt>
                <c:pt idx="773">
                  <c:v>44066</c:v>
                </c:pt>
                <c:pt idx="774">
                  <c:v>44067</c:v>
                </c:pt>
                <c:pt idx="775">
                  <c:v>44068</c:v>
                </c:pt>
                <c:pt idx="776">
                  <c:v>44069</c:v>
                </c:pt>
                <c:pt idx="777">
                  <c:v>44070</c:v>
                </c:pt>
                <c:pt idx="778">
                  <c:v>44071</c:v>
                </c:pt>
                <c:pt idx="779">
                  <c:v>44072</c:v>
                </c:pt>
                <c:pt idx="780">
                  <c:v>44073</c:v>
                </c:pt>
                <c:pt idx="781">
                  <c:v>44074</c:v>
                </c:pt>
                <c:pt idx="782">
                  <c:v>44075</c:v>
                </c:pt>
                <c:pt idx="783">
                  <c:v>44076</c:v>
                </c:pt>
                <c:pt idx="784">
                  <c:v>44077</c:v>
                </c:pt>
                <c:pt idx="785">
                  <c:v>44078</c:v>
                </c:pt>
                <c:pt idx="786">
                  <c:v>44079</c:v>
                </c:pt>
                <c:pt idx="787">
                  <c:v>44080</c:v>
                </c:pt>
                <c:pt idx="788">
                  <c:v>44081</c:v>
                </c:pt>
                <c:pt idx="789">
                  <c:v>44082</c:v>
                </c:pt>
                <c:pt idx="790">
                  <c:v>44083</c:v>
                </c:pt>
                <c:pt idx="791">
                  <c:v>44084</c:v>
                </c:pt>
                <c:pt idx="792">
                  <c:v>44085</c:v>
                </c:pt>
                <c:pt idx="793">
                  <c:v>44086</c:v>
                </c:pt>
                <c:pt idx="794">
                  <c:v>44087</c:v>
                </c:pt>
                <c:pt idx="795">
                  <c:v>44088</c:v>
                </c:pt>
                <c:pt idx="796">
                  <c:v>44089</c:v>
                </c:pt>
                <c:pt idx="797">
                  <c:v>44090</c:v>
                </c:pt>
                <c:pt idx="798">
                  <c:v>44091</c:v>
                </c:pt>
                <c:pt idx="799">
                  <c:v>44092</c:v>
                </c:pt>
                <c:pt idx="800">
                  <c:v>44093</c:v>
                </c:pt>
                <c:pt idx="801">
                  <c:v>44094</c:v>
                </c:pt>
                <c:pt idx="802">
                  <c:v>44095</c:v>
                </c:pt>
                <c:pt idx="803">
                  <c:v>44096</c:v>
                </c:pt>
                <c:pt idx="804">
                  <c:v>44097</c:v>
                </c:pt>
                <c:pt idx="805">
                  <c:v>44098</c:v>
                </c:pt>
                <c:pt idx="806">
                  <c:v>44099</c:v>
                </c:pt>
                <c:pt idx="807">
                  <c:v>44100</c:v>
                </c:pt>
                <c:pt idx="808">
                  <c:v>44101</c:v>
                </c:pt>
                <c:pt idx="809">
                  <c:v>44102</c:v>
                </c:pt>
                <c:pt idx="810">
                  <c:v>44103</c:v>
                </c:pt>
                <c:pt idx="811">
                  <c:v>44104</c:v>
                </c:pt>
                <c:pt idx="812">
                  <c:v>44105</c:v>
                </c:pt>
                <c:pt idx="813">
                  <c:v>44106</c:v>
                </c:pt>
                <c:pt idx="814">
                  <c:v>44107</c:v>
                </c:pt>
                <c:pt idx="815">
                  <c:v>44108</c:v>
                </c:pt>
                <c:pt idx="816">
                  <c:v>44109</c:v>
                </c:pt>
                <c:pt idx="817">
                  <c:v>44110</c:v>
                </c:pt>
                <c:pt idx="818">
                  <c:v>44111</c:v>
                </c:pt>
                <c:pt idx="819">
                  <c:v>44112</c:v>
                </c:pt>
                <c:pt idx="820">
                  <c:v>44113</c:v>
                </c:pt>
                <c:pt idx="821">
                  <c:v>44114</c:v>
                </c:pt>
                <c:pt idx="822">
                  <c:v>44115</c:v>
                </c:pt>
                <c:pt idx="823">
                  <c:v>44116</c:v>
                </c:pt>
                <c:pt idx="824">
                  <c:v>44117</c:v>
                </c:pt>
                <c:pt idx="825">
                  <c:v>44118</c:v>
                </c:pt>
                <c:pt idx="826">
                  <c:v>44119</c:v>
                </c:pt>
                <c:pt idx="827">
                  <c:v>44120</c:v>
                </c:pt>
                <c:pt idx="828">
                  <c:v>44121</c:v>
                </c:pt>
                <c:pt idx="829">
                  <c:v>44122</c:v>
                </c:pt>
                <c:pt idx="830">
                  <c:v>44123</c:v>
                </c:pt>
                <c:pt idx="831">
                  <c:v>44124</c:v>
                </c:pt>
                <c:pt idx="832">
                  <c:v>44125</c:v>
                </c:pt>
                <c:pt idx="833">
                  <c:v>44126</c:v>
                </c:pt>
                <c:pt idx="834">
                  <c:v>44127</c:v>
                </c:pt>
                <c:pt idx="835">
                  <c:v>44128</c:v>
                </c:pt>
                <c:pt idx="836">
                  <c:v>44129</c:v>
                </c:pt>
                <c:pt idx="837">
                  <c:v>44130</c:v>
                </c:pt>
                <c:pt idx="838">
                  <c:v>44131</c:v>
                </c:pt>
                <c:pt idx="839">
                  <c:v>44132</c:v>
                </c:pt>
                <c:pt idx="840">
                  <c:v>44133</c:v>
                </c:pt>
                <c:pt idx="841">
                  <c:v>44134</c:v>
                </c:pt>
                <c:pt idx="842">
                  <c:v>44135</c:v>
                </c:pt>
                <c:pt idx="843">
                  <c:v>44136</c:v>
                </c:pt>
                <c:pt idx="844">
                  <c:v>44137</c:v>
                </c:pt>
                <c:pt idx="845">
                  <c:v>44138</c:v>
                </c:pt>
                <c:pt idx="846">
                  <c:v>44139</c:v>
                </c:pt>
                <c:pt idx="847">
                  <c:v>44140</c:v>
                </c:pt>
                <c:pt idx="848">
                  <c:v>44141</c:v>
                </c:pt>
                <c:pt idx="849">
                  <c:v>44142</c:v>
                </c:pt>
                <c:pt idx="850">
                  <c:v>44143</c:v>
                </c:pt>
                <c:pt idx="851">
                  <c:v>44144</c:v>
                </c:pt>
                <c:pt idx="852">
                  <c:v>44145</c:v>
                </c:pt>
                <c:pt idx="853">
                  <c:v>44146</c:v>
                </c:pt>
                <c:pt idx="854">
                  <c:v>44147</c:v>
                </c:pt>
                <c:pt idx="855">
                  <c:v>44148</c:v>
                </c:pt>
                <c:pt idx="856">
                  <c:v>44149</c:v>
                </c:pt>
                <c:pt idx="857">
                  <c:v>44150</c:v>
                </c:pt>
                <c:pt idx="858">
                  <c:v>44151</c:v>
                </c:pt>
                <c:pt idx="859">
                  <c:v>44152</c:v>
                </c:pt>
                <c:pt idx="860">
                  <c:v>44153</c:v>
                </c:pt>
                <c:pt idx="861">
                  <c:v>44154</c:v>
                </c:pt>
                <c:pt idx="862">
                  <c:v>44155</c:v>
                </c:pt>
                <c:pt idx="863">
                  <c:v>44156</c:v>
                </c:pt>
                <c:pt idx="864">
                  <c:v>44157</c:v>
                </c:pt>
                <c:pt idx="865">
                  <c:v>44158</c:v>
                </c:pt>
                <c:pt idx="866">
                  <c:v>44159</c:v>
                </c:pt>
                <c:pt idx="867">
                  <c:v>44160</c:v>
                </c:pt>
                <c:pt idx="868">
                  <c:v>44161</c:v>
                </c:pt>
                <c:pt idx="869">
                  <c:v>44162</c:v>
                </c:pt>
                <c:pt idx="870">
                  <c:v>44163</c:v>
                </c:pt>
                <c:pt idx="871">
                  <c:v>44164</c:v>
                </c:pt>
                <c:pt idx="872">
                  <c:v>44165</c:v>
                </c:pt>
                <c:pt idx="873">
                  <c:v>44166</c:v>
                </c:pt>
                <c:pt idx="874">
                  <c:v>44167</c:v>
                </c:pt>
                <c:pt idx="875">
                  <c:v>44168</c:v>
                </c:pt>
                <c:pt idx="876">
                  <c:v>44169</c:v>
                </c:pt>
                <c:pt idx="877">
                  <c:v>44170</c:v>
                </c:pt>
                <c:pt idx="878">
                  <c:v>44171</c:v>
                </c:pt>
                <c:pt idx="879">
                  <c:v>44172</c:v>
                </c:pt>
                <c:pt idx="880">
                  <c:v>44173</c:v>
                </c:pt>
                <c:pt idx="881">
                  <c:v>44174</c:v>
                </c:pt>
                <c:pt idx="882">
                  <c:v>44175</c:v>
                </c:pt>
                <c:pt idx="883">
                  <c:v>44176</c:v>
                </c:pt>
                <c:pt idx="884">
                  <c:v>44177</c:v>
                </c:pt>
                <c:pt idx="885">
                  <c:v>44178</c:v>
                </c:pt>
                <c:pt idx="886">
                  <c:v>44179</c:v>
                </c:pt>
                <c:pt idx="887">
                  <c:v>44180</c:v>
                </c:pt>
                <c:pt idx="888">
                  <c:v>44181</c:v>
                </c:pt>
                <c:pt idx="889">
                  <c:v>44182</c:v>
                </c:pt>
                <c:pt idx="890">
                  <c:v>44183</c:v>
                </c:pt>
                <c:pt idx="891">
                  <c:v>44184</c:v>
                </c:pt>
                <c:pt idx="892">
                  <c:v>44185</c:v>
                </c:pt>
                <c:pt idx="893">
                  <c:v>44186</c:v>
                </c:pt>
                <c:pt idx="894">
                  <c:v>44187</c:v>
                </c:pt>
                <c:pt idx="895">
                  <c:v>44188</c:v>
                </c:pt>
                <c:pt idx="896">
                  <c:v>44189</c:v>
                </c:pt>
                <c:pt idx="897">
                  <c:v>44190</c:v>
                </c:pt>
                <c:pt idx="898">
                  <c:v>44191</c:v>
                </c:pt>
                <c:pt idx="899">
                  <c:v>44192</c:v>
                </c:pt>
                <c:pt idx="900">
                  <c:v>44193</c:v>
                </c:pt>
                <c:pt idx="901">
                  <c:v>44194</c:v>
                </c:pt>
                <c:pt idx="902">
                  <c:v>44195</c:v>
                </c:pt>
                <c:pt idx="903">
                  <c:v>44196</c:v>
                </c:pt>
                <c:pt idx="904">
                  <c:v>44197</c:v>
                </c:pt>
                <c:pt idx="905">
                  <c:v>44198</c:v>
                </c:pt>
                <c:pt idx="906">
                  <c:v>44199</c:v>
                </c:pt>
                <c:pt idx="907">
                  <c:v>44200</c:v>
                </c:pt>
                <c:pt idx="908">
                  <c:v>44201</c:v>
                </c:pt>
                <c:pt idx="909">
                  <c:v>44202</c:v>
                </c:pt>
                <c:pt idx="910">
                  <c:v>44203</c:v>
                </c:pt>
                <c:pt idx="911">
                  <c:v>44204</c:v>
                </c:pt>
                <c:pt idx="912">
                  <c:v>44205</c:v>
                </c:pt>
                <c:pt idx="913">
                  <c:v>44206</c:v>
                </c:pt>
                <c:pt idx="914">
                  <c:v>44207</c:v>
                </c:pt>
                <c:pt idx="915">
                  <c:v>44208</c:v>
                </c:pt>
                <c:pt idx="916">
                  <c:v>44209</c:v>
                </c:pt>
                <c:pt idx="917">
                  <c:v>44210</c:v>
                </c:pt>
                <c:pt idx="918">
                  <c:v>44211</c:v>
                </c:pt>
                <c:pt idx="919">
                  <c:v>44212</c:v>
                </c:pt>
                <c:pt idx="920">
                  <c:v>44213</c:v>
                </c:pt>
                <c:pt idx="921">
                  <c:v>44214</c:v>
                </c:pt>
                <c:pt idx="922">
                  <c:v>44215</c:v>
                </c:pt>
                <c:pt idx="923">
                  <c:v>44216</c:v>
                </c:pt>
                <c:pt idx="924">
                  <c:v>44217</c:v>
                </c:pt>
                <c:pt idx="925">
                  <c:v>44218</c:v>
                </c:pt>
                <c:pt idx="926">
                  <c:v>44219</c:v>
                </c:pt>
                <c:pt idx="927">
                  <c:v>44220</c:v>
                </c:pt>
                <c:pt idx="928">
                  <c:v>44221</c:v>
                </c:pt>
                <c:pt idx="929">
                  <c:v>44222</c:v>
                </c:pt>
                <c:pt idx="930">
                  <c:v>44223</c:v>
                </c:pt>
                <c:pt idx="931">
                  <c:v>44224</c:v>
                </c:pt>
                <c:pt idx="932">
                  <c:v>44225</c:v>
                </c:pt>
                <c:pt idx="933">
                  <c:v>44226</c:v>
                </c:pt>
                <c:pt idx="934">
                  <c:v>44227</c:v>
                </c:pt>
                <c:pt idx="935">
                  <c:v>44228</c:v>
                </c:pt>
                <c:pt idx="936">
                  <c:v>44229</c:v>
                </c:pt>
                <c:pt idx="937">
                  <c:v>44230</c:v>
                </c:pt>
                <c:pt idx="938">
                  <c:v>44231</c:v>
                </c:pt>
                <c:pt idx="939">
                  <c:v>44232</c:v>
                </c:pt>
                <c:pt idx="940">
                  <c:v>44233</c:v>
                </c:pt>
                <c:pt idx="941">
                  <c:v>44234</c:v>
                </c:pt>
                <c:pt idx="942">
                  <c:v>44235</c:v>
                </c:pt>
                <c:pt idx="943">
                  <c:v>44236</c:v>
                </c:pt>
                <c:pt idx="944">
                  <c:v>44237</c:v>
                </c:pt>
                <c:pt idx="945">
                  <c:v>44238</c:v>
                </c:pt>
                <c:pt idx="946">
                  <c:v>44239</c:v>
                </c:pt>
                <c:pt idx="947">
                  <c:v>44240</c:v>
                </c:pt>
                <c:pt idx="948">
                  <c:v>44241</c:v>
                </c:pt>
                <c:pt idx="949">
                  <c:v>44242</c:v>
                </c:pt>
                <c:pt idx="950">
                  <c:v>44243</c:v>
                </c:pt>
                <c:pt idx="951">
                  <c:v>44244</c:v>
                </c:pt>
                <c:pt idx="952">
                  <c:v>44245</c:v>
                </c:pt>
                <c:pt idx="953">
                  <c:v>44246</c:v>
                </c:pt>
                <c:pt idx="954">
                  <c:v>44247</c:v>
                </c:pt>
                <c:pt idx="955">
                  <c:v>44248</c:v>
                </c:pt>
                <c:pt idx="956">
                  <c:v>44249</c:v>
                </c:pt>
                <c:pt idx="957">
                  <c:v>44250</c:v>
                </c:pt>
                <c:pt idx="958">
                  <c:v>44251</c:v>
                </c:pt>
                <c:pt idx="959">
                  <c:v>44252</c:v>
                </c:pt>
                <c:pt idx="960">
                  <c:v>44253</c:v>
                </c:pt>
                <c:pt idx="961">
                  <c:v>44254</c:v>
                </c:pt>
                <c:pt idx="962">
                  <c:v>44255</c:v>
                </c:pt>
                <c:pt idx="963">
                  <c:v>44256</c:v>
                </c:pt>
                <c:pt idx="964">
                  <c:v>44257</c:v>
                </c:pt>
                <c:pt idx="965">
                  <c:v>44258</c:v>
                </c:pt>
                <c:pt idx="966">
                  <c:v>44259</c:v>
                </c:pt>
                <c:pt idx="967">
                  <c:v>44260</c:v>
                </c:pt>
                <c:pt idx="968">
                  <c:v>44261</c:v>
                </c:pt>
                <c:pt idx="969">
                  <c:v>44262</c:v>
                </c:pt>
                <c:pt idx="970">
                  <c:v>44263</c:v>
                </c:pt>
                <c:pt idx="971">
                  <c:v>44264</c:v>
                </c:pt>
                <c:pt idx="972">
                  <c:v>44265</c:v>
                </c:pt>
                <c:pt idx="973">
                  <c:v>44266</c:v>
                </c:pt>
                <c:pt idx="974">
                  <c:v>44267</c:v>
                </c:pt>
                <c:pt idx="975">
                  <c:v>44268</c:v>
                </c:pt>
                <c:pt idx="976">
                  <c:v>44269</c:v>
                </c:pt>
                <c:pt idx="977">
                  <c:v>44270</c:v>
                </c:pt>
                <c:pt idx="978">
                  <c:v>44271</c:v>
                </c:pt>
                <c:pt idx="979">
                  <c:v>44272</c:v>
                </c:pt>
                <c:pt idx="980">
                  <c:v>44273</c:v>
                </c:pt>
                <c:pt idx="981">
                  <c:v>44274</c:v>
                </c:pt>
                <c:pt idx="982">
                  <c:v>44275</c:v>
                </c:pt>
                <c:pt idx="983">
                  <c:v>44276</c:v>
                </c:pt>
                <c:pt idx="984">
                  <c:v>44277</c:v>
                </c:pt>
                <c:pt idx="985">
                  <c:v>44278</c:v>
                </c:pt>
                <c:pt idx="986">
                  <c:v>44279</c:v>
                </c:pt>
                <c:pt idx="987">
                  <c:v>44280</c:v>
                </c:pt>
                <c:pt idx="988">
                  <c:v>44281</c:v>
                </c:pt>
                <c:pt idx="989">
                  <c:v>44282</c:v>
                </c:pt>
                <c:pt idx="990">
                  <c:v>44283</c:v>
                </c:pt>
                <c:pt idx="991">
                  <c:v>44284</c:v>
                </c:pt>
                <c:pt idx="992">
                  <c:v>44285</c:v>
                </c:pt>
                <c:pt idx="993">
                  <c:v>44286</c:v>
                </c:pt>
                <c:pt idx="994">
                  <c:v>44287</c:v>
                </c:pt>
                <c:pt idx="995">
                  <c:v>44288</c:v>
                </c:pt>
                <c:pt idx="996">
                  <c:v>44289</c:v>
                </c:pt>
                <c:pt idx="997">
                  <c:v>44290</c:v>
                </c:pt>
                <c:pt idx="998">
                  <c:v>44291</c:v>
                </c:pt>
                <c:pt idx="999">
                  <c:v>44292</c:v>
                </c:pt>
                <c:pt idx="1000">
                  <c:v>44293</c:v>
                </c:pt>
                <c:pt idx="1001">
                  <c:v>44294</c:v>
                </c:pt>
                <c:pt idx="1002">
                  <c:v>44295</c:v>
                </c:pt>
                <c:pt idx="1003">
                  <c:v>44296</c:v>
                </c:pt>
                <c:pt idx="1004">
                  <c:v>44297</c:v>
                </c:pt>
                <c:pt idx="1005">
                  <c:v>44298</c:v>
                </c:pt>
                <c:pt idx="1006">
                  <c:v>44299</c:v>
                </c:pt>
                <c:pt idx="1007">
                  <c:v>44300</c:v>
                </c:pt>
                <c:pt idx="1008">
                  <c:v>44301</c:v>
                </c:pt>
                <c:pt idx="1009">
                  <c:v>44302</c:v>
                </c:pt>
                <c:pt idx="1010">
                  <c:v>44303</c:v>
                </c:pt>
                <c:pt idx="1011">
                  <c:v>44304</c:v>
                </c:pt>
                <c:pt idx="1012">
                  <c:v>44305</c:v>
                </c:pt>
                <c:pt idx="1013">
                  <c:v>44306</c:v>
                </c:pt>
                <c:pt idx="1014">
                  <c:v>44307</c:v>
                </c:pt>
                <c:pt idx="1015">
                  <c:v>44308</c:v>
                </c:pt>
                <c:pt idx="1016">
                  <c:v>44309</c:v>
                </c:pt>
                <c:pt idx="1017">
                  <c:v>44310</c:v>
                </c:pt>
                <c:pt idx="1018">
                  <c:v>44311</c:v>
                </c:pt>
                <c:pt idx="1019">
                  <c:v>44312</c:v>
                </c:pt>
                <c:pt idx="1020">
                  <c:v>44313</c:v>
                </c:pt>
                <c:pt idx="1021">
                  <c:v>44314</c:v>
                </c:pt>
                <c:pt idx="1022">
                  <c:v>44315</c:v>
                </c:pt>
                <c:pt idx="1023">
                  <c:v>44316</c:v>
                </c:pt>
                <c:pt idx="1024">
                  <c:v>44317</c:v>
                </c:pt>
                <c:pt idx="1025">
                  <c:v>44318</c:v>
                </c:pt>
                <c:pt idx="1026">
                  <c:v>44319</c:v>
                </c:pt>
                <c:pt idx="1027">
                  <c:v>44320</c:v>
                </c:pt>
                <c:pt idx="1028">
                  <c:v>44321</c:v>
                </c:pt>
                <c:pt idx="1029">
                  <c:v>44322</c:v>
                </c:pt>
                <c:pt idx="1030">
                  <c:v>44323</c:v>
                </c:pt>
                <c:pt idx="1031">
                  <c:v>44324</c:v>
                </c:pt>
                <c:pt idx="1032">
                  <c:v>44325</c:v>
                </c:pt>
                <c:pt idx="1033">
                  <c:v>44326</c:v>
                </c:pt>
                <c:pt idx="1034">
                  <c:v>44327</c:v>
                </c:pt>
                <c:pt idx="1035">
                  <c:v>44328</c:v>
                </c:pt>
                <c:pt idx="1036">
                  <c:v>44329</c:v>
                </c:pt>
                <c:pt idx="1037">
                  <c:v>44330</c:v>
                </c:pt>
                <c:pt idx="1038">
                  <c:v>44331</c:v>
                </c:pt>
                <c:pt idx="1039">
                  <c:v>44332</c:v>
                </c:pt>
                <c:pt idx="1040">
                  <c:v>44333</c:v>
                </c:pt>
                <c:pt idx="1041">
                  <c:v>44334</c:v>
                </c:pt>
                <c:pt idx="1042">
                  <c:v>44335</c:v>
                </c:pt>
                <c:pt idx="1043">
                  <c:v>44336</c:v>
                </c:pt>
                <c:pt idx="1044">
                  <c:v>44337</c:v>
                </c:pt>
                <c:pt idx="1045">
                  <c:v>44338</c:v>
                </c:pt>
                <c:pt idx="1046">
                  <c:v>44339</c:v>
                </c:pt>
                <c:pt idx="1047">
                  <c:v>44340</c:v>
                </c:pt>
                <c:pt idx="1048">
                  <c:v>44341</c:v>
                </c:pt>
                <c:pt idx="1049">
                  <c:v>44342</c:v>
                </c:pt>
                <c:pt idx="1050">
                  <c:v>44343</c:v>
                </c:pt>
                <c:pt idx="1051">
                  <c:v>44344</c:v>
                </c:pt>
                <c:pt idx="1052">
                  <c:v>44345</c:v>
                </c:pt>
                <c:pt idx="1053">
                  <c:v>44346</c:v>
                </c:pt>
                <c:pt idx="1054">
                  <c:v>44347</c:v>
                </c:pt>
                <c:pt idx="1055">
                  <c:v>44348</c:v>
                </c:pt>
                <c:pt idx="1056">
                  <c:v>44349</c:v>
                </c:pt>
                <c:pt idx="1057">
                  <c:v>44350</c:v>
                </c:pt>
                <c:pt idx="1058">
                  <c:v>44351</c:v>
                </c:pt>
                <c:pt idx="1059">
                  <c:v>44352</c:v>
                </c:pt>
                <c:pt idx="1060">
                  <c:v>44353</c:v>
                </c:pt>
                <c:pt idx="1061">
                  <c:v>44354</c:v>
                </c:pt>
                <c:pt idx="1062">
                  <c:v>44355</c:v>
                </c:pt>
                <c:pt idx="1063">
                  <c:v>44356</c:v>
                </c:pt>
                <c:pt idx="1064">
                  <c:v>44357</c:v>
                </c:pt>
                <c:pt idx="1065">
                  <c:v>44358</c:v>
                </c:pt>
                <c:pt idx="1066">
                  <c:v>44359</c:v>
                </c:pt>
                <c:pt idx="1067">
                  <c:v>44360</c:v>
                </c:pt>
                <c:pt idx="1068">
                  <c:v>44361</c:v>
                </c:pt>
                <c:pt idx="1069">
                  <c:v>44362</c:v>
                </c:pt>
                <c:pt idx="1070">
                  <c:v>44363</c:v>
                </c:pt>
                <c:pt idx="1071">
                  <c:v>44364</c:v>
                </c:pt>
                <c:pt idx="1072">
                  <c:v>44365</c:v>
                </c:pt>
                <c:pt idx="1073">
                  <c:v>44366</c:v>
                </c:pt>
                <c:pt idx="1074">
                  <c:v>44367</c:v>
                </c:pt>
                <c:pt idx="1075">
                  <c:v>44368</c:v>
                </c:pt>
                <c:pt idx="1076">
                  <c:v>44369</c:v>
                </c:pt>
                <c:pt idx="1077">
                  <c:v>44370</c:v>
                </c:pt>
                <c:pt idx="1078">
                  <c:v>44371</c:v>
                </c:pt>
                <c:pt idx="1079">
                  <c:v>44372</c:v>
                </c:pt>
                <c:pt idx="1080">
                  <c:v>44373</c:v>
                </c:pt>
                <c:pt idx="1081">
                  <c:v>44374</c:v>
                </c:pt>
                <c:pt idx="1082">
                  <c:v>44375</c:v>
                </c:pt>
                <c:pt idx="1083">
                  <c:v>44376</c:v>
                </c:pt>
                <c:pt idx="1084">
                  <c:v>44377</c:v>
                </c:pt>
                <c:pt idx="1085">
                  <c:v>44378</c:v>
                </c:pt>
                <c:pt idx="1086">
                  <c:v>44379</c:v>
                </c:pt>
                <c:pt idx="1087">
                  <c:v>44380</c:v>
                </c:pt>
                <c:pt idx="1088">
                  <c:v>44381</c:v>
                </c:pt>
                <c:pt idx="1089">
                  <c:v>44382</c:v>
                </c:pt>
                <c:pt idx="1090">
                  <c:v>44383</c:v>
                </c:pt>
                <c:pt idx="1091">
                  <c:v>44384</c:v>
                </c:pt>
                <c:pt idx="1092">
                  <c:v>44385</c:v>
                </c:pt>
                <c:pt idx="1093">
                  <c:v>44386</c:v>
                </c:pt>
                <c:pt idx="1094">
                  <c:v>44387</c:v>
                </c:pt>
                <c:pt idx="1095">
                  <c:v>44388</c:v>
                </c:pt>
                <c:pt idx="1096">
                  <c:v>44389</c:v>
                </c:pt>
                <c:pt idx="1097">
                  <c:v>44390</c:v>
                </c:pt>
                <c:pt idx="1098">
                  <c:v>44391</c:v>
                </c:pt>
                <c:pt idx="1099">
                  <c:v>44392</c:v>
                </c:pt>
                <c:pt idx="1100">
                  <c:v>44393</c:v>
                </c:pt>
                <c:pt idx="1101">
                  <c:v>44394</c:v>
                </c:pt>
                <c:pt idx="1102">
                  <c:v>44395</c:v>
                </c:pt>
                <c:pt idx="1103">
                  <c:v>44396</c:v>
                </c:pt>
                <c:pt idx="1104">
                  <c:v>44397</c:v>
                </c:pt>
                <c:pt idx="1105">
                  <c:v>44398</c:v>
                </c:pt>
                <c:pt idx="1106">
                  <c:v>44399</c:v>
                </c:pt>
                <c:pt idx="1107">
                  <c:v>44400</c:v>
                </c:pt>
                <c:pt idx="1108">
                  <c:v>44401</c:v>
                </c:pt>
                <c:pt idx="1109">
                  <c:v>44402</c:v>
                </c:pt>
                <c:pt idx="1110">
                  <c:v>44403</c:v>
                </c:pt>
                <c:pt idx="1111">
                  <c:v>44404</c:v>
                </c:pt>
                <c:pt idx="1112">
                  <c:v>44405</c:v>
                </c:pt>
                <c:pt idx="1113">
                  <c:v>44406</c:v>
                </c:pt>
                <c:pt idx="1114">
                  <c:v>44407</c:v>
                </c:pt>
                <c:pt idx="1115">
                  <c:v>44408</c:v>
                </c:pt>
                <c:pt idx="1116">
                  <c:v>44409</c:v>
                </c:pt>
                <c:pt idx="1117">
                  <c:v>44410</c:v>
                </c:pt>
                <c:pt idx="1118">
                  <c:v>44411</c:v>
                </c:pt>
                <c:pt idx="1119">
                  <c:v>44412</c:v>
                </c:pt>
                <c:pt idx="1120">
                  <c:v>44413</c:v>
                </c:pt>
                <c:pt idx="1121">
                  <c:v>44414</c:v>
                </c:pt>
                <c:pt idx="1122">
                  <c:v>44415</c:v>
                </c:pt>
                <c:pt idx="1123">
                  <c:v>44416</c:v>
                </c:pt>
                <c:pt idx="1124">
                  <c:v>44417</c:v>
                </c:pt>
                <c:pt idx="1125">
                  <c:v>44418</c:v>
                </c:pt>
                <c:pt idx="1126">
                  <c:v>44419</c:v>
                </c:pt>
                <c:pt idx="1127">
                  <c:v>44420</c:v>
                </c:pt>
                <c:pt idx="1128">
                  <c:v>44421</c:v>
                </c:pt>
                <c:pt idx="1129">
                  <c:v>44422</c:v>
                </c:pt>
                <c:pt idx="1130">
                  <c:v>44423</c:v>
                </c:pt>
                <c:pt idx="1131">
                  <c:v>44424</c:v>
                </c:pt>
                <c:pt idx="1132">
                  <c:v>44425</c:v>
                </c:pt>
                <c:pt idx="1133">
                  <c:v>44426</c:v>
                </c:pt>
                <c:pt idx="1134">
                  <c:v>44427</c:v>
                </c:pt>
                <c:pt idx="1135">
                  <c:v>44428</c:v>
                </c:pt>
                <c:pt idx="1136">
                  <c:v>44429</c:v>
                </c:pt>
                <c:pt idx="1137">
                  <c:v>44430</c:v>
                </c:pt>
                <c:pt idx="1138">
                  <c:v>44431</c:v>
                </c:pt>
                <c:pt idx="1139">
                  <c:v>44432</c:v>
                </c:pt>
                <c:pt idx="1140">
                  <c:v>44433</c:v>
                </c:pt>
                <c:pt idx="1141">
                  <c:v>44434</c:v>
                </c:pt>
                <c:pt idx="1142">
                  <c:v>44435</c:v>
                </c:pt>
                <c:pt idx="1143">
                  <c:v>44436</c:v>
                </c:pt>
                <c:pt idx="1144">
                  <c:v>44437</c:v>
                </c:pt>
                <c:pt idx="1145">
                  <c:v>44438</c:v>
                </c:pt>
                <c:pt idx="1146">
                  <c:v>44439</c:v>
                </c:pt>
                <c:pt idx="1147">
                  <c:v>44440</c:v>
                </c:pt>
                <c:pt idx="1148">
                  <c:v>44441</c:v>
                </c:pt>
                <c:pt idx="1149">
                  <c:v>44442</c:v>
                </c:pt>
                <c:pt idx="1150">
                  <c:v>44443</c:v>
                </c:pt>
                <c:pt idx="1151">
                  <c:v>44444</c:v>
                </c:pt>
                <c:pt idx="1152">
                  <c:v>44445</c:v>
                </c:pt>
                <c:pt idx="1153">
                  <c:v>44446</c:v>
                </c:pt>
                <c:pt idx="1154">
                  <c:v>44447</c:v>
                </c:pt>
                <c:pt idx="1155">
                  <c:v>44448</c:v>
                </c:pt>
                <c:pt idx="1156">
                  <c:v>44449</c:v>
                </c:pt>
                <c:pt idx="1157">
                  <c:v>44450</c:v>
                </c:pt>
                <c:pt idx="1158">
                  <c:v>44451</c:v>
                </c:pt>
                <c:pt idx="1159">
                  <c:v>44452</c:v>
                </c:pt>
                <c:pt idx="1160">
                  <c:v>44453</c:v>
                </c:pt>
                <c:pt idx="1161">
                  <c:v>44454</c:v>
                </c:pt>
                <c:pt idx="1162">
                  <c:v>44455</c:v>
                </c:pt>
                <c:pt idx="1163">
                  <c:v>44456</c:v>
                </c:pt>
                <c:pt idx="1164">
                  <c:v>44457</c:v>
                </c:pt>
                <c:pt idx="1165">
                  <c:v>44458</c:v>
                </c:pt>
                <c:pt idx="1166">
                  <c:v>44459</c:v>
                </c:pt>
                <c:pt idx="1167">
                  <c:v>44460</c:v>
                </c:pt>
                <c:pt idx="1168">
                  <c:v>44461</c:v>
                </c:pt>
                <c:pt idx="1169">
                  <c:v>44462</c:v>
                </c:pt>
                <c:pt idx="1170">
                  <c:v>44463</c:v>
                </c:pt>
                <c:pt idx="1171">
                  <c:v>44464</c:v>
                </c:pt>
                <c:pt idx="1172">
                  <c:v>44465</c:v>
                </c:pt>
                <c:pt idx="1173">
                  <c:v>44466</c:v>
                </c:pt>
                <c:pt idx="1174">
                  <c:v>44467</c:v>
                </c:pt>
                <c:pt idx="1175">
                  <c:v>44468</c:v>
                </c:pt>
                <c:pt idx="1176">
                  <c:v>44469</c:v>
                </c:pt>
                <c:pt idx="1177">
                  <c:v>44470</c:v>
                </c:pt>
                <c:pt idx="1178">
                  <c:v>44471</c:v>
                </c:pt>
                <c:pt idx="1179">
                  <c:v>44472</c:v>
                </c:pt>
                <c:pt idx="1180">
                  <c:v>44473</c:v>
                </c:pt>
                <c:pt idx="1181">
                  <c:v>44474</c:v>
                </c:pt>
                <c:pt idx="1182">
                  <c:v>44475</c:v>
                </c:pt>
                <c:pt idx="1183">
                  <c:v>44476</c:v>
                </c:pt>
                <c:pt idx="1184">
                  <c:v>44477</c:v>
                </c:pt>
                <c:pt idx="1185">
                  <c:v>44478</c:v>
                </c:pt>
                <c:pt idx="1186">
                  <c:v>44479</c:v>
                </c:pt>
                <c:pt idx="1187">
                  <c:v>44480</c:v>
                </c:pt>
                <c:pt idx="1188">
                  <c:v>44481</c:v>
                </c:pt>
                <c:pt idx="1189">
                  <c:v>44482</c:v>
                </c:pt>
                <c:pt idx="1190">
                  <c:v>44483</c:v>
                </c:pt>
                <c:pt idx="1191">
                  <c:v>44484</c:v>
                </c:pt>
                <c:pt idx="1192">
                  <c:v>44485</c:v>
                </c:pt>
                <c:pt idx="1193">
                  <c:v>44486</c:v>
                </c:pt>
                <c:pt idx="1194">
                  <c:v>44487</c:v>
                </c:pt>
                <c:pt idx="1195">
                  <c:v>44488</c:v>
                </c:pt>
                <c:pt idx="1196">
                  <c:v>44489</c:v>
                </c:pt>
                <c:pt idx="1197">
                  <c:v>44490</c:v>
                </c:pt>
                <c:pt idx="1198">
                  <c:v>44491</c:v>
                </c:pt>
                <c:pt idx="1199">
                  <c:v>44492</c:v>
                </c:pt>
                <c:pt idx="1200">
                  <c:v>44493</c:v>
                </c:pt>
                <c:pt idx="1201">
                  <c:v>44494</c:v>
                </c:pt>
                <c:pt idx="1202">
                  <c:v>44495</c:v>
                </c:pt>
                <c:pt idx="1203">
                  <c:v>44496</c:v>
                </c:pt>
                <c:pt idx="1204">
                  <c:v>44497</c:v>
                </c:pt>
                <c:pt idx="1205">
                  <c:v>44498</c:v>
                </c:pt>
                <c:pt idx="1206">
                  <c:v>44499</c:v>
                </c:pt>
                <c:pt idx="1207">
                  <c:v>44500</c:v>
                </c:pt>
                <c:pt idx="1208">
                  <c:v>44501</c:v>
                </c:pt>
                <c:pt idx="1209">
                  <c:v>44502</c:v>
                </c:pt>
                <c:pt idx="1210">
                  <c:v>44503</c:v>
                </c:pt>
                <c:pt idx="1211">
                  <c:v>44504</c:v>
                </c:pt>
                <c:pt idx="1212">
                  <c:v>44505</c:v>
                </c:pt>
                <c:pt idx="1213">
                  <c:v>44506</c:v>
                </c:pt>
                <c:pt idx="1214">
                  <c:v>44507</c:v>
                </c:pt>
                <c:pt idx="1215">
                  <c:v>44508</c:v>
                </c:pt>
                <c:pt idx="1216">
                  <c:v>44509</c:v>
                </c:pt>
                <c:pt idx="1217">
                  <c:v>44510</c:v>
                </c:pt>
                <c:pt idx="1218">
                  <c:v>44511</c:v>
                </c:pt>
                <c:pt idx="1219">
                  <c:v>44512</c:v>
                </c:pt>
                <c:pt idx="1220">
                  <c:v>44513</c:v>
                </c:pt>
                <c:pt idx="1221">
                  <c:v>44514</c:v>
                </c:pt>
                <c:pt idx="1222">
                  <c:v>44515</c:v>
                </c:pt>
                <c:pt idx="1223">
                  <c:v>44516</c:v>
                </c:pt>
                <c:pt idx="1224">
                  <c:v>44517</c:v>
                </c:pt>
                <c:pt idx="1225">
                  <c:v>44518</c:v>
                </c:pt>
                <c:pt idx="1226">
                  <c:v>44519</c:v>
                </c:pt>
                <c:pt idx="1227">
                  <c:v>44520</c:v>
                </c:pt>
                <c:pt idx="1228">
                  <c:v>44521</c:v>
                </c:pt>
                <c:pt idx="1229">
                  <c:v>44522</c:v>
                </c:pt>
                <c:pt idx="1230">
                  <c:v>44523</c:v>
                </c:pt>
                <c:pt idx="1231">
                  <c:v>44524</c:v>
                </c:pt>
                <c:pt idx="1232">
                  <c:v>44525</c:v>
                </c:pt>
                <c:pt idx="1233">
                  <c:v>44526</c:v>
                </c:pt>
                <c:pt idx="1234">
                  <c:v>44527</c:v>
                </c:pt>
                <c:pt idx="1235">
                  <c:v>44528</c:v>
                </c:pt>
                <c:pt idx="1236">
                  <c:v>44529</c:v>
                </c:pt>
                <c:pt idx="1237">
                  <c:v>44530</c:v>
                </c:pt>
                <c:pt idx="1238">
                  <c:v>44531</c:v>
                </c:pt>
                <c:pt idx="1239">
                  <c:v>44532</c:v>
                </c:pt>
                <c:pt idx="1240">
                  <c:v>44533</c:v>
                </c:pt>
                <c:pt idx="1241">
                  <c:v>44534</c:v>
                </c:pt>
                <c:pt idx="1242">
                  <c:v>44535</c:v>
                </c:pt>
                <c:pt idx="1243">
                  <c:v>44536</c:v>
                </c:pt>
                <c:pt idx="1244">
                  <c:v>44537</c:v>
                </c:pt>
                <c:pt idx="1245">
                  <c:v>44538</c:v>
                </c:pt>
                <c:pt idx="1246">
                  <c:v>44539</c:v>
                </c:pt>
                <c:pt idx="1247">
                  <c:v>44540</c:v>
                </c:pt>
                <c:pt idx="1248">
                  <c:v>44541</c:v>
                </c:pt>
                <c:pt idx="1249">
                  <c:v>44542</c:v>
                </c:pt>
                <c:pt idx="1250">
                  <c:v>44543</c:v>
                </c:pt>
                <c:pt idx="1251">
                  <c:v>44544</c:v>
                </c:pt>
                <c:pt idx="1252">
                  <c:v>44545</c:v>
                </c:pt>
                <c:pt idx="1253">
                  <c:v>44546</c:v>
                </c:pt>
                <c:pt idx="1254">
                  <c:v>44547</c:v>
                </c:pt>
                <c:pt idx="1255">
                  <c:v>44548</c:v>
                </c:pt>
                <c:pt idx="1256">
                  <c:v>44549</c:v>
                </c:pt>
                <c:pt idx="1257">
                  <c:v>44550</c:v>
                </c:pt>
                <c:pt idx="1258">
                  <c:v>44551</c:v>
                </c:pt>
                <c:pt idx="1259">
                  <c:v>44552</c:v>
                </c:pt>
                <c:pt idx="1260">
                  <c:v>44553</c:v>
                </c:pt>
                <c:pt idx="1261">
                  <c:v>44554</c:v>
                </c:pt>
                <c:pt idx="1262">
                  <c:v>44555</c:v>
                </c:pt>
                <c:pt idx="1263">
                  <c:v>44556</c:v>
                </c:pt>
                <c:pt idx="1264">
                  <c:v>44557</c:v>
                </c:pt>
                <c:pt idx="1265">
                  <c:v>44558</c:v>
                </c:pt>
                <c:pt idx="1266">
                  <c:v>44559</c:v>
                </c:pt>
                <c:pt idx="1267">
                  <c:v>44560</c:v>
                </c:pt>
                <c:pt idx="1268">
                  <c:v>44561</c:v>
                </c:pt>
                <c:pt idx="1269">
                  <c:v>44562</c:v>
                </c:pt>
                <c:pt idx="1270">
                  <c:v>44563</c:v>
                </c:pt>
                <c:pt idx="1271">
                  <c:v>44564</c:v>
                </c:pt>
                <c:pt idx="1272">
                  <c:v>44565</c:v>
                </c:pt>
                <c:pt idx="1273">
                  <c:v>44566</c:v>
                </c:pt>
                <c:pt idx="1274">
                  <c:v>44567</c:v>
                </c:pt>
                <c:pt idx="1275">
                  <c:v>44568</c:v>
                </c:pt>
                <c:pt idx="1276">
                  <c:v>44569</c:v>
                </c:pt>
                <c:pt idx="1277">
                  <c:v>44570</c:v>
                </c:pt>
                <c:pt idx="1278">
                  <c:v>44571</c:v>
                </c:pt>
                <c:pt idx="1279">
                  <c:v>44572</c:v>
                </c:pt>
                <c:pt idx="1280">
                  <c:v>44573</c:v>
                </c:pt>
                <c:pt idx="1281">
                  <c:v>44574</c:v>
                </c:pt>
                <c:pt idx="1282">
                  <c:v>44575</c:v>
                </c:pt>
                <c:pt idx="1283">
                  <c:v>44576</c:v>
                </c:pt>
                <c:pt idx="1284">
                  <c:v>44577</c:v>
                </c:pt>
                <c:pt idx="1285">
                  <c:v>44578</c:v>
                </c:pt>
                <c:pt idx="1286">
                  <c:v>44579</c:v>
                </c:pt>
                <c:pt idx="1287">
                  <c:v>44580</c:v>
                </c:pt>
                <c:pt idx="1288">
                  <c:v>44581</c:v>
                </c:pt>
                <c:pt idx="1289">
                  <c:v>44582</c:v>
                </c:pt>
                <c:pt idx="1290">
                  <c:v>44583</c:v>
                </c:pt>
                <c:pt idx="1291">
                  <c:v>44584</c:v>
                </c:pt>
                <c:pt idx="1292">
                  <c:v>44585</c:v>
                </c:pt>
                <c:pt idx="1293">
                  <c:v>44586</c:v>
                </c:pt>
                <c:pt idx="1294">
                  <c:v>44587</c:v>
                </c:pt>
                <c:pt idx="1295">
                  <c:v>44588</c:v>
                </c:pt>
                <c:pt idx="1296">
                  <c:v>44589</c:v>
                </c:pt>
                <c:pt idx="1297">
                  <c:v>44590</c:v>
                </c:pt>
                <c:pt idx="1298">
                  <c:v>44591</c:v>
                </c:pt>
                <c:pt idx="1299">
                  <c:v>44592</c:v>
                </c:pt>
                <c:pt idx="1300">
                  <c:v>44593</c:v>
                </c:pt>
                <c:pt idx="1301">
                  <c:v>44594</c:v>
                </c:pt>
                <c:pt idx="1302">
                  <c:v>44595</c:v>
                </c:pt>
                <c:pt idx="1303">
                  <c:v>44596</c:v>
                </c:pt>
                <c:pt idx="1304">
                  <c:v>44597</c:v>
                </c:pt>
                <c:pt idx="1305">
                  <c:v>44598</c:v>
                </c:pt>
                <c:pt idx="1306">
                  <c:v>44599</c:v>
                </c:pt>
                <c:pt idx="1307">
                  <c:v>44600</c:v>
                </c:pt>
                <c:pt idx="1308">
                  <c:v>44601</c:v>
                </c:pt>
                <c:pt idx="1309">
                  <c:v>44602</c:v>
                </c:pt>
                <c:pt idx="1310">
                  <c:v>44603</c:v>
                </c:pt>
                <c:pt idx="1311">
                  <c:v>44604</c:v>
                </c:pt>
                <c:pt idx="1312">
                  <c:v>44605</c:v>
                </c:pt>
                <c:pt idx="1313">
                  <c:v>44606</c:v>
                </c:pt>
                <c:pt idx="1314">
                  <c:v>44607</c:v>
                </c:pt>
                <c:pt idx="1315">
                  <c:v>44608</c:v>
                </c:pt>
                <c:pt idx="1316">
                  <c:v>44609</c:v>
                </c:pt>
                <c:pt idx="1317">
                  <c:v>44610</c:v>
                </c:pt>
                <c:pt idx="1318">
                  <c:v>44611</c:v>
                </c:pt>
                <c:pt idx="1319">
                  <c:v>44612</c:v>
                </c:pt>
                <c:pt idx="1320">
                  <c:v>44613</c:v>
                </c:pt>
                <c:pt idx="1321">
                  <c:v>44614</c:v>
                </c:pt>
                <c:pt idx="1322">
                  <c:v>44615</c:v>
                </c:pt>
                <c:pt idx="1323">
                  <c:v>44616</c:v>
                </c:pt>
                <c:pt idx="1324">
                  <c:v>44617</c:v>
                </c:pt>
                <c:pt idx="1325">
                  <c:v>44618</c:v>
                </c:pt>
                <c:pt idx="1326">
                  <c:v>44619</c:v>
                </c:pt>
                <c:pt idx="1327">
                  <c:v>44620</c:v>
                </c:pt>
              </c:numCache>
              <c:extLst xmlns:c15="http://schemas.microsoft.com/office/drawing/2012/chart"/>
            </c:numRef>
          </c:xVal>
          <c:yVal>
            <c:numRef>
              <c:f>'ACCU price metric'!$R$26:$R$1308</c:f>
              <c:numCache>
                <c:formatCode>General</c:formatCode>
                <c:ptCount val="1283"/>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12</c:v>
                </c:pt>
                <c:pt idx="31">
                  <c:v>12</c:v>
                </c:pt>
                <c:pt idx="32">
                  <c:v>12</c:v>
                </c:pt>
                <c:pt idx="33">
                  <c:v>12</c:v>
                </c:pt>
                <c:pt idx="34">
                  <c:v>12</c:v>
                </c:pt>
                <c:pt idx="35">
                  <c:v>12</c:v>
                </c:pt>
                <c:pt idx="36">
                  <c:v>12</c:v>
                </c:pt>
                <c:pt idx="37">
                  <c:v>12</c:v>
                </c:pt>
                <c:pt idx="38">
                  <c:v>12</c:v>
                </c:pt>
                <c:pt idx="39">
                  <c:v>12</c:v>
                </c:pt>
                <c:pt idx="40">
                  <c:v>12</c:v>
                </c:pt>
                <c:pt idx="41">
                  <c:v>12</c:v>
                </c:pt>
                <c:pt idx="42">
                  <c:v>12</c:v>
                </c:pt>
                <c:pt idx="43">
                  <c:v>12</c:v>
                </c:pt>
                <c:pt idx="44">
                  <c:v>12</c:v>
                </c:pt>
                <c:pt idx="45">
                  <c:v>12</c:v>
                </c:pt>
                <c:pt idx="46">
                  <c:v>12</c:v>
                </c:pt>
                <c:pt idx="47">
                  <c:v>12</c:v>
                </c:pt>
                <c:pt idx="48">
                  <c:v>12</c:v>
                </c:pt>
                <c:pt idx="49">
                  <c:v>12</c:v>
                </c:pt>
                <c:pt idx="50">
                  <c:v>12</c:v>
                </c:pt>
                <c:pt idx="51">
                  <c:v>12</c:v>
                </c:pt>
                <c:pt idx="52">
                  <c:v>12</c:v>
                </c:pt>
                <c:pt idx="53">
                  <c:v>12</c:v>
                </c:pt>
                <c:pt idx="54">
                  <c:v>12</c:v>
                </c:pt>
                <c:pt idx="55">
                  <c:v>12</c:v>
                </c:pt>
                <c:pt idx="56">
                  <c:v>12</c:v>
                </c:pt>
                <c:pt idx="57">
                  <c:v>12</c:v>
                </c:pt>
                <c:pt idx="58">
                  <c:v>12</c:v>
                </c:pt>
                <c:pt idx="59">
                  <c:v>12</c:v>
                </c:pt>
                <c:pt idx="60">
                  <c:v>12</c:v>
                </c:pt>
                <c:pt idx="61">
                  <c:v>12</c:v>
                </c:pt>
                <c:pt idx="62">
                  <c:v>12</c:v>
                </c:pt>
                <c:pt idx="63">
                  <c:v>12</c:v>
                </c:pt>
                <c:pt idx="64">
                  <c:v>12</c:v>
                </c:pt>
                <c:pt idx="65">
                  <c:v>12</c:v>
                </c:pt>
                <c:pt idx="66">
                  <c:v>12</c:v>
                </c:pt>
                <c:pt idx="67">
                  <c:v>12</c:v>
                </c:pt>
                <c:pt idx="68">
                  <c:v>12</c:v>
                </c:pt>
                <c:pt idx="69">
                  <c:v>12</c:v>
                </c:pt>
                <c:pt idx="70">
                  <c:v>12</c:v>
                </c:pt>
                <c:pt idx="71">
                  <c:v>12</c:v>
                </c:pt>
                <c:pt idx="72">
                  <c:v>12</c:v>
                </c:pt>
                <c:pt idx="73">
                  <c:v>12</c:v>
                </c:pt>
                <c:pt idx="74">
                  <c:v>12</c:v>
                </c:pt>
                <c:pt idx="75">
                  <c:v>12</c:v>
                </c:pt>
                <c:pt idx="76">
                  <c:v>12</c:v>
                </c:pt>
                <c:pt idx="77">
                  <c:v>12</c:v>
                </c:pt>
                <c:pt idx="78">
                  <c:v>12</c:v>
                </c:pt>
                <c:pt idx="79">
                  <c:v>12</c:v>
                </c:pt>
                <c:pt idx="80">
                  <c:v>12</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12</c:v>
                </c:pt>
                <c:pt idx="96">
                  <c:v>12</c:v>
                </c:pt>
                <c:pt idx="97">
                  <c:v>12</c:v>
                </c:pt>
                <c:pt idx="98">
                  <c:v>12</c:v>
                </c:pt>
                <c:pt idx="99">
                  <c:v>12</c:v>
                </c:pt>
                <c:pt idx="100">
                  <c:v>12</c:v>
                </c:pt>
                <c:pt idx="101">
                  <c:v>12</c:v>
                </c:pt>
                <c:pt idx="102">
                  <c:v>12</c:v>
                </c:pt>
                <c:pt idx="103">
                  <c:v>12</c:v>
                </c:pt>
                <c:pt idx="104">
                  <c:v>12</c:v>
                </c:pt>
                <c:pt idx="105">
                  <c:v>12</c:v>
                </c:pt>
                <c:pt idx="106">
                  <c:v>12</c:v>
                </c:pt>
                <c:pt idx="107">
                  <c:v>12</c:v>
                </c:pt>
                <c:pt idx="108">
                  <c:v>12</c:v>
                </c:pt>
                <c:pt idx="109">
                  <c:v>12</c:v>
                </c:pt>
                <c:pt idx="110">
                  <c:v>12</c:v>
                </c:pt>
                <c:pt idx="111">
                  <c:v>12</c:v>
                </c:pt>
                <c:pt idx="112">
                  <c:v>12</c:v>
                </c:pt>
                <c:pt idx="113">
                  <c:v>12</c:v>
                </c:pt>
                <c:pt idx="114">
                  <c:v>12</c:v>
                </c:pt>
                <c:pt idx="115">
                  <c:v>12</c:v>
                </c:pt>
                <c:pt idx="116">
                  <c:v>12</c:v>
                </c:pt>
                <c:pt idx="117">
                  <c:v>12</c:v>
                </c:pt>
                <c:pt idx="118">
                  <c:v>12</c:v>
                </c:pt>
                <c:pt idx="119">
                  <c:v>12</c:v>
                </c:pt>
                <c:pt idx="120">
                  <c:v>12</c:v>
                </c:pt>
                <c:pt idx="121">
                  <c:v>12</c:v>
                </c:pt>
                <c:pt idx="122">
                  <c:v>12</c:v>
                </c:pt>
                <c:pt idx="123">
                  <c:v>12</c:v>
                </c:pt>
                <c:pt idx="124">
                  <c:v>12</c:v>
                </c:pt>
                <c:pt idx="125">
                  <c:v>12</c:v>
                </c:pt>
                <c:pt idx="126">
                  <c:v>12</c:v>
                </c:pt>
                <c:pt idx="127">
                  <c:v>12</c:v>
                </c:pt>
                <c:pt idx="128">
                  <c:v>12</c:v>
                </c:pt>
                <c:pt idx="129">
                  <c:v>12</c:v>
                </c:pt>
                <c:pt idx="130">
                  <c:v>12</c:v>
                </c:pt>
                <c:pt idx="131">
                  <c:v>12</c:v>
                </c:pt>
                <c:pt idx="132">
                  <c:v>12</c:v>
                </c:pt>
                <c:pt idx="133">
                  <c:v>12</c:v>
                </c:pt>
                <c:pt idx="134">
                  <c:v>12</c:v>
                </c:pt>
                <c:pt idx="135">
                  <c:v>12</c:v>
                </c:pt>
                <c:pt idx="136">
                  <c:v>12</c:v>
                </c:pt>
                <c:pt idx="137">
                  <c:v>12</c:v>
                </c:pt>
                <c:pt idx="138">
                  <c:v>12</c:v>
                </c:pt>
                <c:pt idx="139">
                  <c:v>12</c:v>
                </c:pt>
                <c:pt idx="140">
                  <c:v>12</c:v>
                </c:pt>
                <c:pt idx="141">
                  <c:v>12</c:v>
                </c:pt>
                <c:pt idx="142">
                  <c:v>12</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12</c:v>
                </c:pt>
                <c:pt idx="156">
                  <c:v>12</c:v>
                </c:pt>
                <c:pt idx="157">
                  <c:v>12</c:v>
                </c:pt>
                <c:pt idx="158">
                  <c:v>12</c:v>
                </c:pt>
                <c:pt idx="159">
                  <c:v>12</c:v>
                </c:pt>
                <c:pt idx="160">
                  <c:v>12</c:v>
                </c:pt>
                <c:pt idx="161">
                  <c:v>12</c:v>
                </c:pt>
                <c:pt idx="162">
                  <c:v>12</c:v>
                </c:pt>
                <c:pt idx="163">
                  <c:v>12</c:v>
                </c:pt>
                <c:pt idx="164">
                  <c:v>12</c:v>
                </c:pt>
                <c:pt idx="165">
                  <c:v>12</c:v>
                </c:pt>
                <c:pt idx="166">
                  <c:v>12</c:v>
                </c:pt>
                <c:pt idx="167">
                  <c:v>12</c:v>
                </c:pt>
                <c:pt idx="168">
                  <c:v>12</c:v>
                </c:pt>
                <c:pt idx="169">
                  <c:v>12</c:v>
                </c:pt>
                <c:pt idx="170">
                  <c:v>12</c:v>
                </c:pt>
                <c:pt idx="171">
                  <c:v>12</c:v>
                </c:pt>
                <c:pt idx="172">
                  <c:v>12</c:v>
                </c:pt>
                <c:pt idx="173">
                  <c:v>12</c:v>
                </c:pt>
                <c:pt idx="174">
                  <c:v>12</c:v>
                </c:pt>
                <c:pt idx="175">
                  <c:v>12</c:v>
                </c:pt>
                <c:pt idx="176">
                  <c:v>12</c:v>
                </c:pt>
                <c:pt idx="177">
                  <c:v>12</c:v>
                </c:pt>
                <c:pt idx="178">
                  <c:v>12</c:v>
                </c:pt>
                <c:pt idx="179">
                  <c:v>12</c:v>
                </c:pt>
                <c:pt idx="180">
                  <c:v>12</c:v>
                </c:pt>
                <c:pt idx="181">
                  <c:v>12</c:v>
                </c:pt>
                <c:pt idx="182">
                  <c:v>12</c:v>
                </c:pt>
                <c:pt idx="183">
                  <c:v>12</c:v>
                </c:pt>
                <c:pt idx="184">
                  <c:v>12</c:v>
                </c:pt>
                <c:pt idx="185">
                  <c:v>12</c:v>
                </c:pt>
                <c:pt idx="186">
                  <c:v>12</c:v>
                </c:pt>
                <c:pt idx="187">
                  <c:v>12</c:v>
                </c:pt>
                <c:pt idx="188">
                  <c:v>12</c:v>
                </c:pt>
                <c:pt idx="189">
                  <c:v>12</c:v>
                </c:pt>
                <c:pt idx="190">
                  <c:v>12</c:v>
                </c:pt>
                <c:pt idx="191">
                  <c:v>12</c:v>
                </c:pt>
                <c:pt idx="192">
                  <c:v>12</c:v>
                </c:pt>
                <c:pt idx="193">
                  <c:v>12</c:v>
                </c:pt>
                <c:pt idx="194">
                  <c:v>12</c:v>
                </c:pt>
                <c:pt idx="195">
                  <c:v>12</c:v>
                </c:pt>
                <c:pt idx="196">
                  <c:v>12</c:v>
                </c:pt>
                <c:pt idx="197">
                  <c:v>12</c:v>
                </c:pt>
                <c:pt idx="198">
                  <c:v>12</c:v>
                </c:pt>
                <c:pt idx="199">
                  <c:v>12</c:v>
                </c:pt>
                <c:pt idx="200">
                  <c:v>12</c:v>
                </c:pt>
                <c:pt idx="201">
                  <c:v>12</c:v>
                </c:pt>
                <c:pt idx="202">
                  <c:v>12</c:v>
                </c:pt>
                <c:pt idx="203">
                  <c:v>12</c:v>
                </c:pt>
                <c:pt idx="204">
                  <c:v>12</c:v>
                </c:pt>
                <c:pt idx="205">
                  <c:v>12</c:v>
                </c:pt>
                <c:pt idx="206">
                  <c:v>12</c:v>
                </c:pt>
                <c:pt idx="207">
                  <c:v>12</c:v>
                </c:pt>
                <c:pt idx="208">
                  <c:v>12</c:v>
                </c:pt>
                <c:pt idx="209">
                  <c:v>12</c:v>
                </c:pt>
                <c:pt idx="210">
                  <c:v>12</c:v>
                </c:pt>
                <c:pt idx="211">
                  <c:v>12</c:v>
                </c:pt>
                <c:pt idx="212">
                  <c:v>12</c:v>
                </c:pt>
                <c:pt idx="213">
                  <c:v>12</c:v>
                </c:pt>
                <c:pt idx="214">
                  <c:v>12</c:v>
                </c:pt>
                <c:pt idx="215">
                  <c:v>12</c:v>
                </c:pt>
                <c:pt idx="216">
                  <c:v>12</c:v>
                </c:pt>
                <c:pt idx="217">
                  <c:v>12</c:v>
                </c:pt>
                <c:pt idx="218">
                  <c:v>12</c:v>
                </c:pt>
                <c:pt idx="219">
                  <c:v>12</c:v>
                </c:pt>
                <c:pt idx="220">
                  <c:v>12</c:v>
                </c:pt>
                <c:pt idx="221">
                  <c:v>12</c:v>
                </c:pt>
                <c:pt idx="222">
                  <c:v>12</c:v>
                </c:pt>
                <c:pt idx="223">
                  <c:v>12</c:v>
                </c:pt>
                <c:pt idx="224">
                  <c:v>12</c:v>
                </c:pt>
                <c:pt idx="225">
                  <c:v>12</c:v>
                </c:pt>
                <c:pt idx="226">
                  <c:v>12</c:v>
                </c:pt>
                <c:pt idx="227">
                  <c:v>12</c:v>
                </c:pt>
                <c:pt idx="228">
                  <c:v>12</c:v>
                </c:pt>
                <c:pt idx="229">
                  <c:v>12</c:v>
                </c:pt>
                <c:pt idx="230">
                  <c:v>12</c:v>
                </c:pt>
                <c:pt idx="231">
                  <c:v>12</c:v>
                </c:pt>
                <c:pt idx="232">
                  <c:v>12</c:v>
                </c:pt>
                <c:pt idx="233">
                  <c:v>12</c:v>
                </c:pt>
                <c:pt idx="234">
                  <c:v>12</c:v>
                </c:pt>
                <c:pt idx="235">
                  <c:v>12</c:v>
                </c:pt>
                <c:pt idx="236">
                  <c:v>12</c:v>
                </c:pt>
                <c:pt idx="237">
                  <c:v>12</c:v>
                </c:pt>
                <c:pt idx="238">
                  <c:v>12</c:v>
                </c:pt>
                <c:pt idx="239">
                  <c:v>12</c:v>
                </c:pt>
                <c:pt idx="240">
                  <c:v>12</c:v>
                </c:pt>
                <c:pt idx="241">
                  <c:v>12</c:v>
                </c:pt>
                <c:pt idx="242">
                  <c:v>12</c:v>
                </c:pt>
                <c:pt idx="243">
                  <c:v>12</c:v>
                </c:pt>
                <c:pt idx="244">
                  <c:v>12</c:v>
                </c:pt>
                <c:pt idx="245">
                  <c:v>12</c:v>
                </c:pt>
                <c:pt idx="246">
                  <c:v>12</c:v>
                </c:pt>
                <c:pt idx="247">
                  <c:v>12</c:v>
                </c:pt>
                <c:pt idx="248">
                  <c:v>12</c:v>
                </c:pt>
                <c:pt idx="249">
                  <c:v>12</c:v>
                </c:pt>
                <c:pt idx="250">
                  <c:v>12</c:v>
                </c:pt>
                <c:pt idx="251">
                  <c:v>12</c:v>
                </c:pt>
                <c:pt idx="252">
                  <c:v>12</c:v>
                </c:pt>
                <c:pt idx="253">
                  <c:v>12</c:v>
                </c:pt>
                <c:pt idx="254">
                  <c:v>12</c:v>
                </c:pt>
                <c:pt idx="255">
                  <c:v>12</c:v>
                </c:pt>
                <c:pt idx="256">
                  <c:v>12</c:v>
                </c:pt>
                <c:pt idx="257">
                  <c:v>12</c:v>
                </c:pt>
                <c:pt idx="258">
                  <c:v>12</c:v>
                </c:pt>
                <c:pt idx="259">
                  <c:v>12</c:v>
                </c:pt>
                <c:pt idx="260">
                  <c:v>12</c:v>
                </c:pt>
                <c:pt idx="261">
                  <c:v>12</c:v>
                </c:pt>
                <c:pt idx="262">
                  <c:v>12</c:v>
                </c:pt>
                <c:pt idx="263">
                  <c:v>12</c:v>
                </c:pt>
                <c:pt idx="264">
                  <c:v>12</c:v>
                </c:pt>
                <c:pt idx="265">
                  <c:v>12</c:v>
                </c:pt>
                <c:pt idx="266">
                  <c:v>12</c:v>
                </c:pt>
                <c:pt idx="267">
                  <c:v>12</c:v>
                </c:pt>
                <c:pt idx="268">
                  <c:v>12</c:v>
                </c:pt>
                <c:pt idx="269">
                  <c:v>12</c:v>
                </c:pt>
                <c:pt idx="270">
                  <c:v>12</c:v>
                </c:pt>
                <c:pt idx="271">
                  <c:v>12</c:v>
                </c:pt>
                <c:pt idx="272">
                  <c:v>12</c:v>
                </c:pt>
                <c:pt idx="273">
                  <c:v>12</c:v>
                </c:pt>
                <c:pt idx="274">
                  <c:v>12</c:v>
                </c:pt>
                <c:pt idx="275">
                  <c:v>12</c:v>
                </c:pt>
                <c:pt idx="276">
                  <c:v>12</c:v>
                </c:pt>
                <c:pt idx="277">
                  <c:v>12</c:v>
                </c:pt>
                <c:pt idx="278">
                  <c:v>12</c:v>
                </c:pt>
                <c:pt idx="279">
                  <c:v>12</c:v>
                </c:pt>
                <c:pt idx="280">
                  <c:v>12</c:v>
                </c:pt>
                <c:pt idx="281">
                  <c:v>12</c:v>
                </c:pt>
                <c:pt idx="282">
                  <c:v>12</c:v>
                </c:pt>
                <c:pt idx="283">
                  <c:v>12</c:v>
                </c:pt>
                <c:pt idx="284">
                  <c:v>12</c:v>
                </c:pt>
                <c:pt idx="285">
                  <c:v>12</c:v>
                </c:pt>
                <c:pt idx="286">
                  <c:v>12</c:v>
                </c:pt>
                <c:pt idx="287">
                  <c:v>12</c:v>
                </c:pt>
                <c:pt idx="288">
                  <c:v>12</c:v>
                </c:pt>
                <c:pt idx="289">
                  <c:v>12</c:v>
                </c:pt>
                <c:pt idx="290">
                  <c:v>12</c:v>
                </c:pt>
                <c:pt idx="291">
                  <c:v>12</c:v>
                </c:pt>
                <c:pt idx="292">
                  <c:v>12</c:v>
                </c:pt>
                <c:pt idx="293">
                  <c:v>12</c:v>
                </c:pt>
                <c:pt idx="294">
                  <c:v>12</c:v>
                </c:pt>
                <c:pt idx="295">
                  <c:v>12</c:v>
                </c:pt>
                <c:pt idx="296">
                  <c:v>12</c:v>
                </c:pt>
                <c:pt idx="297">
                  <c:v>12</c:v>
                </c:pt>
                <c:pt idx="298">
                  <c:v>12</c:v>
                </c:pt>
                <c:pt idx="299">
                  <c:v>12</c:v>
                </c:pt>
                <c:pt idx="300">
                  <c:v>12</c:v>
                </c:pt>
                <c:pt idx="301">
                  <c:v>12</c:v>
                </c:pt>
                <c:pt idx="302">
                  <c:v>12</c:v>
                </c:pt>
                <c:pt idx="303">
                  <c:v>12</c:v>
                </c:pt>
                <c:pt idx="304">
                  <c:v>12</c:v>
                </c:pt>
                <c:pt idx="305">
                  <c:v>12</c:v>
                </c:pt>
                <c:pt idx="306">
                  <c:v>12</c:v>
                </c:pt>
                <c:pt idx="307">
                  <c:v>12</c:v>
                </c:pt>
                <c:pt idx="308">
                  <c:v>12</c:v>
                </c:pt>
                <c:pt idx="309">
                  <c:v>12</c:v>
                </c:pt>
                <c:pt idx="310">
                  <c:v>12</c:v>
                </c:pt>
                <c:pt idx="311">
                  <c:v>12</c:v>
                </c:pt>
                <c:pt idx="312">
                  <c:v>12</c:v>
                </c:pt>
                <c:pt idx="313">
                  <c:v>12</c:v>
                </c:pt>
                <c:pt idx="314">
                  <c:v>12</c:v>
                </c:pt>
                <c:pt idx="315">
                  <c:v>12</c:v>
                </c:pt>
                <c:pt idx="316">
                  <c:v>12</c:v>
                </c:pt>
                <c:pt idx="317">
                  <c:v>12</c:v>
                </c:pt>
                <c:pt idx="318">
                  <c:v>12</c:v>
                </c:pt>
                <c:pt idx="319">
                  <c:v>12</c:v>
                </c:pt>
                <c:pt idx="320">
                  <c:v>12</c:v>
                </c:pt>
                <c:pt idx="321">
                  <c:v>12</c:v>
                </c:pt>
                <c:pt idx="322">
                  <c:v>12</c:v>
                </c:pt>
                <c:pt idx="323">
                  <c:v>12</c:v>
                </c:pt>
                <c:pt idx="324">
                  <c:v>12</c:v>
                </c:pt>
                <c:pt idx="325">
                  <c:v>12</c:v>
                </c:pt>
                <c:pt idx="326">
                  <c:v>12</c:v>
                </c:pt>
                <c:pt idx="327">
                  <c:v>12</c:v>
                </c:pt>
                <c:pt idx="328">
                  <c:v>12</c:v>
                </c:pt>
                <c:pt idx="329">
                  <c:v>12</c:v>
                </c:pt>
                <c:pt idx="330">
                  <c:v>12</c:v>
                </c:pt>
                <c:pt idx="331">
                  <c:v>12</c:v>
                </c:pt>
                <c:pt idx="332">
                  <c:v>12</c:v>
                </c:pt>
                <c:pt idx="333">
                  <c:v>12</c:v>
                </c:pt>
                <c:pt idx="334">
                  <c:v>12</c:v>
                </c:pt>
                <c:pt idx="335">
                  <c:v>12</c:v>
                </c:pt>
                <c:pt idx="336">
                  <c:v>12</c:v>
                </c:pt>
                <c:pt idx="337">
                  <c:v>12</c:v>
                </c:pt>
                <c:pt idx="338">
                  <c:v>12</c:v>
                </c:pt>
                <c:pt idx="339">
                  <c:v>12</c:v>
                </c:pt>
                <c:pt idx="340">
                  <c:v>12</c:v>
                </c:pt>
                <c:pt idx="341">
                  <c:v>12</c:v>
                </c:pt>
                <c:pt idx="342">
                  <c:v>12</c:v>
                </c:pt>
                <c:pt idx="343">
                  <c:v>12</c:v>
                </c:pt>
                <c:pt idx="344">
                  <c:v>12</c:v>
                </c:pt>
                <c:pt idx="345">
                  <c:v>12</c:v>
                </c:pt>
                <c:pt idx="346">
                  <c:v>12</c:v>
                </c:pt>
                <c:pt idx="347">
                  <c:v>12</c:v>
                </c:pt>
                <c:pt idx="348">
                  <c:v>12</c:v>
                </c:pt>
                <c:pt idx="349">
                  <c:v>12</c:v>
                </c:pt>
                <c:pt idx="350">
                  <c:v>12</c:v>
                </c:pt>
                <c:pt idx="351">
                  <c:v>12</c:v>
                </c:pt>
                <c:pt idx="352">
                  <c:v>12</c:v>
                </c:pt>
                <c:pt idx="353">
                  <c:v>12</c:v>
                </c:pt>
                <c:pt idx="354">
                  <c:v>12</c:v>
                </c:pt>
                <c:pt idx="355">
                  <c:v>12</c:v>
                </c:pt>
                <c:pt idx="356">
                  <c:v>12</c:v>
                </c:pt>
                <c:pt idx="357">
                  <c:v>12</c:v>
                </c:pt>
                <c:pt idx="358">
                  <c:v>12</c:v>
                </c:pt>
                <c:pt idx="359">
                  <c:v>12</c:v>
                </c:pt>
                <c:pt idx="360">
                  <c:v>12</c:v>
                </c:pt>
                <c:pt idx="361">
                  <c:v>12</c:v>
                </c:pt>
                <c:pt idx="362">
                  <c:v>12</c:v>
                </c:pt>
                <c:pt idx="363">
                  <c:v>12</c:v>
                </c:pt>
                <c:pt idx="364">
                  <c:v>12</c:v>
                </c:pt>
                <c:pt idx="365">
                  <c:v>12</c:v>
                </c:pt>
                <c:pt idx="366">
                  <c:v>12</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12</c:v>
                </c:pt>
                <c:pt idx="399">
                  <c:v>12</c:v>
                </c:pt>
                <c:pt idx="400">
                  <c:v>12</c:v>
                </c:pt>
                <c:pt idx="401">
                  <c:v>12</c:v>
                </c:pt>
                <c:pt idx="402">
                  <c:v>12</c:v>
                </c:pt>
                <c:pt idx="403">
                  <c:v>12</c:v>
                </c:pt>
                <c:pt idx="404">
                  <c:v>12</c:v>
                </c:pt>
                <c:pt idx="405">
                  <c:v>12</c:v>
                </c:pt>
                <c:pt idx="406">
                  <c:v>12</c:v>
                </c:pt>
                <c:pt idx="407">
                  <c:v>12</c:v>
                </c:pt>
                <c:pt idx="408">
                  <c:v>12</c:v>
                </c:pt>
                <c:pt idx="409">
                  <c:v>12</c:v>
                </c:pt>
                <c:pt idx="410">
                  <c:v>12</c:v>
                </c:pt>
                <c:pt idx="411">
                  <c:v>12</c:v>
                </c:pt>
                <c:pt idx="412">
                  <c:v>12</c:v>
                </c:pt>
                <c:pt idx="413">
                  <c:v>12</c:v>
                </c:pt>
                <c:pt idx="414">
                  <c:v>12</c:v>
                </c:pt>
                <c:pt idx="415">
                  <c:v>12</c:v>
                </c:pt>
                <c:pt idx="416">
                  <c:v>12</c:v>
                </c:pt>
                <c:pt idx="417">
                  <c:v>12</c:v>
                </c:pt>
                <c:pt idx="418">
                  <c:v>12</c:v>
                </c:pt>
                <c:pt idx="419">
                  <c:v>12</c:v>
                </c:pt>
                <c:pt idx="420">
                  <c:v>12</c:v>
                </c:pt>
                <c:pt idx="421">
                  <c:v>12</c:v>
                </c:pt>
                <c:pt idx="422">
                  <c:v>12</c:v>
                </c:pt>
                <c:pt idx="423">
                  <c:v>12</c:v>
                </c:pt>
                <c:pt idx="424">
                  <c:v>12</c:v>
                </c:pt>
                <c:pt idx="425">
                  <c:v>12</c:v>
                </c:pt>
                <c:pt idx="426">
                  <c:v>12</c:v>
                </c:pt>
                <c:pt idx="427">
                  <c:v>12</c:v>
                </c:pt>
                <c:pt idx="428">
                  <c:v>12</c:v>
                </c:pt>
                <c:pt idx="429">
                  <c:v>12</c:v>
                </c:pt>
                <c:pt idx="430">
                  <c:v>12</c:v>
                </c:pt>
                <c:pt idx="431">
                  <c:v>12</c:v>
                </c:pt>
                <c:pt idx="432">
                  <c:v>12</c:v>
                </c:pt>
                <c:pt idx="433">
                  <c:v>12</c:v>
                </c:pt>
                <c:pt idx="434">
                  <c:v>12</c:v>
                </c:pt>
                <c:pt idx="435">
                  <c:v>12</c:v>
                </c:pt>
                <c:pt idx="436">
                  <c:v>12</c:v>
                </c:pt>
                <c:pt idx="437">
                  <c:v>12</c:v>
                </c:pt>
                <c:pt idx="438">
                  <c:v>12</c:v>
                </c:pt>
                <c:pt idx="439">
                  <c:v>12</c:v>
                </c:pt>
                <c:pt idx="440">
                  <c:v>12</c:v>
                </c:pt>
                <c:pt idx="441">
                  <c:v>12</c:v>
                </c:pt>
                <c:pt idx="442">
                  <c:v>12</c:v>
                </c:pt>
                <c:pt idx="443">
                  <c:v>12</c:v>
                </c:pt>
                <c:pt idx="444">
                  <c:v>12</c:v>
                </c:pt>
                <c:pt idx="445">
                  <c:v>12</c:v>
                </c:pt>
                <c:pt idx="446">
                  <c:v>12</c:v>
                </c:pt>
                <c:pt idx="447">
                  <c:v>12</c:v>
                </c:pt>
                <c:pt idx="448">
                  <c:v>12</c:v>
                </c:pt>
                <c:pt idx="449">
                  <c:v>12</c:v>
                </c:pt>
                <c:pt idx="450">
                  <c:v>12</c:v>
                </c:pt>
                <c:pt idx="451">
                  <c:v>12</c:v>
                </c:pt>
                <c:pt idx="452">
                  <c:v>12</c:v>
                </c:pt>
                <c:pt idx="453">
                  <c:v>12</c:v>
                </c:pt>
                <c:pt idx="454">
                  <c:v>12</c:v>
                </c:pt>
                <c:pt idx="455">
                  <c:v>12</c:v>
                </c:pt>
                <c:pt idx="456">
                  <c:v>12</c:v>
                </c:pt>
                <c:pt idx="457">
                  <c:v>12</c:v>
                </c:pt>
                <c:pt idx="458">
                  <c:v>12</c:v>
                </c:pt>
                <c:pt idx="459">
                  <c:v>12</c:v>
                </c:pt>
                <c:pt idx="460">
                  <c:v>12</c:v>
                </c:pt>
                <c:pt idx="461">
                  <c:v>12</c:v>
                </c:pt>
                <c:pt idx="462">
                  <c:v>12</c:v>
                </c:pt>
                <c:pt idx="463">
                  <c:v>12</c:v>
                </c:pt>
                <c:pt idx="464">
                  <c:v>12</c:v>
                </c:pt>
                <c:pt idx="465">
                  <c:v>12</c:v>
                </c:pt>
                <c:pt idx="466">
                  <c:v>12</c:v>
                </c:pt>
                <c:pt idx="467">
                  <c:v>12</c:v>
                </c:pt>
                <c:pt idx="468">
                  <c:v>12</c:v>
                </c:pt>
                <c:pt idx="469">
                  <c:v>12</c:v>
                </c:pt>
                <c:pt idx="470">
                  <c:v>12</c:v>
                </c:pt>
                <c:pt idx="471">
                  <c:v>12</c:v>
                </c:pt>
                <c:pt idx="472">
                  <c:v>12</c:v>
                </c:pt>
                <c:pt idx="473">
                  <c:v>12</c:v>
                </c:pt>
                <c:pt idx="474">
                  <c:v>12</c:v>
                </c:pt>
                <c:pt idx="475">
                  <c:v>12</c:v>
                </c:pt>
                <c:pt idx="476">
                  <c:v>12</c:v>
                </c:pt>
                <c:pt idx="477">
                  <c:v>12</c:v>
                </c:pt>
                <c:pt idx="478">
                  <c:v>12</c:v>
                </c:pt>
                <c:pt idx="479">
                  <c:v>12</c:v>
                </c:pt>
                <c:pt idx="480">
                  <c:v>12</c:v>
                </c:pt>
                <c:pt idx="481">
                  <c:v>12</c:v>
                </c:pt>
                <c:pt idx="482">
                  <c:v>12</c:v>
                </c:pt>
                <c:pt idx="483">
                  <c:v>12</c:v>
                </c:pt>
                <c:pt idx="484">
                  <c:v>12</c:v>
                </c:pt>
                <c:pt idx="485">
                  <c:v>12</c:v>
                </c:pt>
                <c:pt idx="486">
                  <c:v>12</c:v>
                </c:pt>
                <c:pt idx="487">
                  <c:v>12</c:v>
                </c:pt>
                <c:pt idx="488">
                  <c:v>12</c:v>
                </c:pt>
                <c:pt idx="489">
                  <c:v>12</c:v>
                </c:pt>
                <c:pt idx="490">
                  <c:v>12</c:v>
                </c:pt>
                <c:pt idx="491">
                  <c:v>12</c:v>
                </c:pt>
                <c:pt idx="492">
                  <c:v>12</c:v>
                </c:pt>
                <c:pt idx="493">
                  <c:v>12</c:v>
                </c:pt>
                <c:pt idx="494">
                  <c:v>12</c:v>
                </c:pt>
                <c:pt idx="495">
                  <c:v>12</c:v>
                </c:pt>
                <c:pt idx="496">
                  <c:v>12</c:v>
                </c:pt>
                <c:pt idx="497">
                  <c:v>12</c:v>
                </c:pt>
                <c:pt idx="498">
                  <c:v>12</c:v>
                </c:pt>
                <c:pt idx="499">
                  <c:v>12</c:v>
                </c:pt>
                <c:pt idx="500">
                  <c:v>12</c:v>
                </c:pt>
                <c:pt idx="501">
                  <c:v>12</c:v>
                </c:pt>
                <c:pt idx="502">
                  <c:v>12</c:v>
                </c:pt>
                <c:pt idx="503">
                  <c:v>12</c:v>
                </c:pt>
                <c:pt idx="504">
                  <c:v>12</c:v>
                </c:pt>
                <c:pt idx="505">
                  <c:v>12</c:v>
                </c:pt>
                <c:pt idx="506">
                  <c:v>12</c:v>
                </c:pt>
                <c:pt idx="507">
                  <c:v>12</c:v>
                </c:pt>
                <c:pt idx="508">
                  <c:v>12</c:v>
                </c:pt>
                <c:pt idx="509">
                  <c:v>12</c:v>
                </c:pt>
                <c:pt idx="510">
                  <c:v>12</c:v>
                </c:pt>
                <c:pt idx="511">
                  <c:v>12</c:v>
                </c:pt>
                <c:pt idx="512">
                  <c:v>12</c:v>
                </c:pt>
                <c:pt idx="513">
                  <c:v>12</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12</c:v>
                </c:pt>
                <c:pt idx="539">
                  <c:v>12</c:v>
                </c:pt>
                <c:pt idx="540">
                  <c:v>12</c:v>
                </c:pt>
                <c:pt idx="541">
                  <c:v>12</c:v>
                </c:pt>
                <c:pt idx="542">
                  <c:v>12</c:v>
                </c:pt>
                <c:pt idx="543">
                  <c:v>12</c:v>
                </c:pt>
                <c:pt idx="544">
                  <c:v>12</c:v>
                </c:pt>
                <c:pt idx="545">
                  <c:v>12</c:v>
                </c:pt>
                <c:pt idx="546">
                  <c:v>12</c:v>
                </c:pt>
                <c:pt idx="547">
                  <c:v>12</c:v>
                </c:pt>
                <c:pt idx="548">
                  <c:v>12</c:v>
                </c:pt>
                <c:pt idx="549">
                  <c:v>12</c:v>
                </c:pt>
                <c:pt idx="550">
                  <c:v>12</c:v>
                </c:pt>
                <c:pt idx="551">
                  <c:v>12</c:v>
                </c:pt>
                <c:pt idx="552">
                  <c:v>12</c:v>
                </c:pt>
                <c:pt idx="553">
                  <c:v>12</c:v>
                </c:pt>
                <c:pt idx="554">
                  <c:v>12</c:v>
                </c:pt>
                <c:pt idx="555">
                  <c:v>12</c:v>
                </c:pt>
                <c:pt idx="556">
                  <c:v>12</c:v>
                </c:pt>
                <c:pt idx="557">
                  <c:v>12</c:v>
                </c:pt>
                <c:pt idx="558">
                  <c:v>12</c:v>
                </c:pt>
                <c:pt idx="559">
                  <c:v>12</c:v>
                </c:pt>
                <c:pt idx="560">
                  <c:v>12</c:v>
                </c:pt>
                <c:pt idx="561">
                  <c:v>12</c:v>
                </c:pt>
                <c:pt idx="562">
                  <c:v>12</c:v>
                </c:pt>
                <c:pt idx="563">
                  <c:v>12</c:v>
                </c:pt>
                <c:pt idx="564">
                  <c:v>12</c:v>
                </c:pt>
                <c:pt idx="565">
                  <c:v>12</c:v>
                </c:pt>
                <c:pt idx="566">
                  <c:v>12</c:v>
                </c:pt>
                <c:pt idx="567">
                  <c:v>12</c:v>
                </c:pt>
                <c:pt idx="568">
                  <c:v>12</c:v>
                </c:pt>
                <c:pt idx="569">
                  <c:v>12</c:v>
                </c:pt>
                <c:pt idx="570">
                  <c:v>12</c:v>
                </c:pt>
                <c:pt idx="571">
                  <c:v>12</c:v>
                </c:pt>
                <c:pt idx="572">
                  <c:v>12</c:v>
                </c:pt>
                <c:pt idx="573">
                  <c:v>12</c:v>
                </c:pt>
                <c:pt idx="574">
                  <c:v>12</c:v>
                </c:pt>
                <c:pt idx="575">
                  <c:v>12</c:v>
                </c:pt>
                <c:pt idx="576">
                  <c:v>12</c:v>
                </c:pt>
                <c:pt idx="577">
                  <c:v>12</c:v>
                </c:pt>
                <c:pt idx="578">
                  <c:v>12</c:v>
                </c:pt>
                <c:pt idx="579">
                  <c:v>12</c:v>
                </c:pt>
                <c:pt idx="580">
                  <c:v>12</c:v>
                </c:pt>
                <c:pt idx="581">
                  <c:v>12</c:v>
                </c:pt>
                <c:pt idx="582">
                  <c:v>12</c:v>
                </c:pt>
                <c:pt idx="583">
                  <c:v>12</c:v>
                </c:pt>
                <c:pt idx="584">
                  <c:v>12</c:v>
                </c:pt>
                <c:pt idx="585">
                  <c:v>12</c:v>
                </c:pt>
                <c:pt idx="586">
                  <c:v>12</c:v>
                </c:pt>
                <c:pt idx="587">
                  <c:v>12</c:v>
                </c:pt>
                <c:pt idx="588">
                  <c:v>12</c:v>
                </c:pt>
                <c:pt idx="589">
                  <c:v>12</c:v>
                </c:pt>
                <c:pt idx="590">
                  <c:v>12</c:v>
                </c:pt>
                <c:pt idx="591">
                  <c:v>12</c:v>
                </c:pt>
                <c:pt idx="592">
                  <c:v>12</c:v>
                </c:pt>
                <c:pt idx="593">
                  <c:v>12</c:v>
                </c:pt>
                <c:pt idx="594">
                  <c:v>12</c:v>
                </c:pt>
                <c:pt idx="595">
                  <c:v>12</c:v>
                </c:pt>
                <c:pt idx="596">
                  <c:v>12</c:v>
                </c:pt>
                <c:pt idx="597">
                  <c:v>12</c:v>
                </c:pt>
                <c:pt idx="598">
                  <c:v>12</c:v>
                </c:pt>
                <c:pt idx="599">
                  <c:v>12</c:v>
                </c:pt>
                <c:pt idx="600">
                  <c:v>12</c:v>
                </c:pt>
                <c:pt idx="601">
                  <c:v>12</c:v>
                </c:pt>
                <c:pt idx="602">
                  <c:v>12</c:v>
                </c:pt>
                <c:pt idx="603">
                  <c:v>12</c:v>
                </c:pt>
                <c:pt idx="604">
                  <c:v>12</c:v>
                </c:pt>
                <c:pt idx="605">
                  <c:v>12</c:v>
                </c:pt>
                <c:pt idx="606">
                  <c:v>12</c:v>
                </c:pt>
                <c:pt idx="607">
                  <c:v>12</c:v>
                </c:pt>
                <c:pt idx="608">
                  <c:v>12</c:v>
                </c:pt>
                <c:pt idx="609">
                  <c:v>12</c:v>
                </c:pt>
                <c:pt idx="610">
                  <c:v>12</c:v>
                </c:pt>
                <c:pt idx="611">
                  <c:v>12</c:v>
                </c:pt>
                <c:pt idx="612">
                  <c:v>12</c:v>
                </c:pt>
                <c:pt idx="613">
                  <c:v>12</c:v>
                </c:pt>
                <c:pt idx="614">
                  <c:v>12</c:v>
                </c:pt>
                <c:pt idx="615">
                  <c:v>12</c:v>
                </c:pt>
                <c:pt idx="616">
                  <c:v>12</c:v>
                </c:pt>
                <c:pt idx="617">
                  <c:v>12</c:v>
                </c:pt>
                <c:pt idx="618">
                  <c:v>12</c:v>
                </c:pt>
                <c:pt idx="619">
                  <c:v>12</c:v>
                </c:pt>
                <c:pt idx="620">
                  <c:v>12</c:v>
                </c:pt>
                <c:pt idx="621">
                  <c:v>12</c:v>
                </c:pt>
                <c:pt idx="622">
                  <c:v>12</c:v>
                </c:pt>
                <c:pt idx="623">
                  <c:v>12</c:v>
                </c:pt>
                <c:pt idx="624">
                  <c:v>12</c:v>
                </c:pt>
                <c:pt idx="625">
                  <c:v>12</c:v>
                </c:pt>
                <c:pt idx="626">
                  <c:v>12</c:v>
                </c:pt>
                <c:pt idx="627">
                  <c:v>12</c:v>
                </c:pt>
                <c:pt idx="628">
                  <c:v>12</c:v>
                </c:pt>
                <c:pt idx="629">
                  <c:v>12</c:v>
                </c:pt>
                <c:pt idx="630">
                  <c:v>12</c:v>
                </c:pt>
                <c:pt idx="631">
                  <c:v>12</c:v>
                </c:pt>
                <c:pt idx="632">
                  <c:v>12</c:v>
                </c:pt>
                <c:pt idx="633">
                  <c:v>12</c:v>
                </c:pt>
                <c:pt idx="634">
                  <c:v>12</c:v>
                </c:pt>
                <c:pt idx="635">
                  <c:v>12</c:v>
                </c:pt>
                <c:pt idx="636">
                  <c:v>12</c:v>
                </c:pt>
                <c:pt idx="637">
                  <c:v>12</c:v>
                </c:pt>
                <c:pt idx="638">
                  <c:v>12</c:v>
                </c:pt>
                <c:pt idx="639">
                  <c:v>12</c:v>
                </c:pt>
                <c:pt idx="640">
                  <c:v>12</c:v>
                </c:pt>
                <c:pt idx="641">
                  <c:v>12</c:v>
                </c:pt>
                <c:pt idx="642">
                  <c:v>12</c:v>
                </c:pt>
                <c:pt idx="643">
                  <c:v>12</c:v>
                </c:pt>
                <c:pt idx="644">
                  <c:v>12</c:v>
                </c:pt>
                <c:pt idx="645">
                  <c:v>12</c:v>
                </c:pt>
                <c:pt idx="646">
                  <c:v>12</c:v>
                </c:pt>
                <c:pt idx="647">
                  <c:v>12</c:v>
                </c:pt>
                <c:pt idx="648">
                  <c:v>12</c:v>
                </c:pt>
                <c:pt idx="649">
                  <c:v>12</c:v>
                </c:pt>
                <c:pt idx="650">
                  <c:v>12</c:v>
                </c:pt>
                <c:pt idx="651">
                  <c:v>12</c:v>
                </c:pt>
                <c:pt idx="652">
                  <c:v>12</c:v>
                </c:pt>
                <c:pt idx="653">
                  <c:v>12</c:v>
                </c:pt>
                <c:pt idx="654">
                  <c:v>12</c:v>
                </c:pt>
                <c:pt idx="655">
                  <c:v>12</c:v>
                </c:pt>
                <c:pt idx="656">
                  <c:v>12</c:v>
                </c:pt>
                <c:pt idx="657">
                  <c:v>12</c:v>
                </c:pt>
                <c:pt idx="658">
                  <c:v>12</c:v>
                </c:pt>
                <c:pt idx="659">
                  <c:v>12</c:v>
                </c:pt>
                <c:pt idx="660">
                  <c:v>12</c:v>
                </c:pt>
                <c:pt idx="661">
                  <c:v>12</c:v>
                </c:pt>
                <c:pt idx="662">
                  <c:v>12</c:v>
                </c:pt>
                <c:pt idx="663">
                  <c:v>12</c:v>
                </c:pt>
                <c:pt idx="664">
                  <c:v>12</c:v>
                </c:pt>
                <c:pt idx="665">
                  <c:v>12</c:v>
                </c:pt>
                <c:pt idx="666">
                  <c:v>12</c:v>
                </c:pt>
                <c:pt idx="667">
                  <c:v>12</c:v>
                </c:pt>
                <c:pt idx="668">
                  <c:v>12</c:v>
                </c:pt>
                <c:pt idx="669">
                  <c:v>12</c:v>
                </c:pt>
                <c:pt idx="670">
                  <c:v>12</c:v>
                </c:pt>
                <c:pt idx="671">
                  <c:v>12</c:v>
                </c:pt>
                <c:pt idx="672">
                  <c:v>12</c:v>
                </c:pt>
                <c:pt idx="673">
                  <c:v>12</c:v>
                </c:pt>
                <c:pt idx="674">
                  <c:v>12</c:v>
                </c:pt>
                <c:pt idx="675">
                  <c:v>12</c:v>
                </c:pt>
                <c:pt idx="676">
                  <c:v>12</c:v>
                </c:pt>
                <c:pt idx="677">
                  <c:v>12</c:v>
                </c:pt>
                <c:pt idx="678">
                  <c:v>12</c:v>
                </c:pt>
                <c:pt idx="679">
                  <c:v>12</c:v>
                </c:pt>
                <c:pt idx="680">
                  <c:v>12</c:v>
                </c:pt>
                <c:pt idx="681">
                  <c:v>12</c:v>
                </c:pt>
                <c:pt idx="682">
                  <c:v>12</c:v>
                </c:pt>
                <c:pt idx="683">
                  <c:v>12</c:v>
                </c:pt>
                <c:pt idx="684">
                  <c:v>12</c:v>
                </c:pt>
                <c:pt idx="685">
                  <c:v>12</c:v>
                </c:pt>
                <c:pt idx="686">
                  <c:v>12</c:v>
                </c:pt>
                <c:pt idx="687">
                  <c:v>12</c:v>
                </c:pt>
                <c:pt idx="688">
                  <c:v>12</c:v>
                </c:pt>
                <c:pt idx="689">
                  <c:v>12</c:v>
                </c:pt>
                <c:pt idx="690">
                  <c:v>12</c:v>
                </c:pt>
                <c:pt idx="691">
                  <c:v>12</c:v>
                </c:pt>
                <c:pt idx="692">
                  <c:v>12</c:v>
                </c:pt>
                <c:pt idx="693">
                  <c:v>12</c:v>
                </c:pt>
                <c:pt idx="694">
                  <c:v>12</c:v>
                </c:pt>
                <c:pt idx="695">
                  <c:v>12</c:v>
                </c:pt>
                <c:pt idx="696">
                  <c:v>12</c:v>
                </c:pt>
                <c:pt idx="697">
                  <c:v>12</c:v>
                </c:pt>
                <c:pt idx="698">
                  <c:v>12</c:v>
                </c:pt>
                <c:pt idx="699">
                  <c:v>12</c:v>
                </c:pt>
                <c:pt idx="700">
                  <c:v>12</c:v>
                </c:pt>
                <c:pt idx="701">
                  <c:v>12</c:v>
                </c:pt>
                <c:pt idx="702">
                  <c:v>12</c:v>
                </c:pt>
                <c:pt idx="703">
                  <c:v>12</c:v>
                </c:pt>
                <c:pt idx="704">
                  <c:v>12</c:v>
                </c:pt>
                <c:pt idx="705">
                  <c:v>12</c:v>
                </c:pt>
                <c:pt idx="706">
                  <c:v>12</c:v>
                </c:pt>
                <c:pt idx="707">
                  <c:v>12</c:v>
                </c:pt>
                <c:pt idx="708">
                  <c:v>12</c:v>
                </c:pt>
                <c:pt idx="709">
                  <c:v>12</c:v>
                </c:pt>
                <c:pt idx="710">
                  <c:v>12</c:v>
                </c:pt>
                <c:pt idx="711">
                  <c:v>12</c:v>
                </c:pt>
                <c:pt idx="712">
                  <c:v>12</c:v>
                </c:pt>
                <c:pt idx="713">
                  <c:v>12</c:v>
                </c:pt>
                <c:pt idx="714">
                  <c:v>12</c:v>
                </c:pt>
                <c:pt idx="715">
                  <c:v>12</c:v>
                </c:pt>
                <c:pt idx="716">
                  <c:v>12</c:v>
                </c:pt>
                <c:pt idx="717">
                  <c:v>12</c:v>
                </c:pt>
                <c:pt idx="718">
                  <c:v>12</c:v>
                </c:pt>
                <c:pt idx="719">
                  <c:v>12</c:v>
                </c:pt>
                <c:pt idx="720">
                  <c:v>12</c:v>
                </c:pt>
                <c:pt idx="721">
                  <c:v>12</c:v>
                </c:pt>
                <c:pt idx="722">
                  <c:v>12</c:v>
                </c:pt>
                <c:pt idx="723">
                  <c:v>12</c:v>
                </c:pt>
                <c:pt idx="724">
                  <c:v>12</c:v>
                </c:pt>
                <c:pt idx="725">
                  <c:v>12</c:v>
                </c:pt>
                <c:pt idx="726">
                  <c:v>12</c:v>
                </c:pt>
                <c:pt idx="727">
                  <c:v>12</c:v>
                </c:pt>
                <c:pt idx="728">
                  <c:v>12</c:v>
                </c:pt>
                <c:pt idx="729">
                  <c:v>12</c:v>
                </c:pt>
                <c:pt idx="730">
                  <c:v>12</c:v>
                </c:pt>
                <c:pt idx="731">
                  <c:v>12</c:v>
                </c:pt>
                <c:pt idx="732">
                  <c:v>12</c:v>
                </c:pt>
                <c:pt idx="733">
                  <c:v>12</c:v>
                </c:pt>
                <c:pt idx="734">
                  <c:v>12</c:v>
                </c:pt>
                <c:pt idx="735">
                  <c:v>12</c:v>
                </c:pt>
                <c:pt idx="736">
                  <c:v>12</c:v>
                </c:pt>
                <c:pt idx="737">
                  <c:v>12</c:v>
                </c:pt>
                <c:pt idx="738">
                  <c:v>12</c:v>
                </c:pt>
                <c:pt idx="739">
                  <c:v>12</c:v>
                </c:pt>
                <c:pt idx="740">
                  <c:v>12</c:v>
                </c:pt>
                <c:pt idx="741">
                  <c:v>12</c:v>
                </c:pt>
                <c:pt idx="742">
                  <c:v>12</c:v>
                </c:pt>
                <c:pt idx="743">
                  <c:v>12</c:v>
                </c:pt>
                <c:pt idx="744">
                  <c:v>12</c:v>
                </c:pt>
                <c:pt idx="745">
                  <c:v>12</c:v>
                </c:pt>
                <c:pt idx="746">
                  <c:v>12</c:v>
                </c:pt>
                <c:pt idx="747">
                  <c:v>12</c:v>
                </c:pt>
                <c:pt idx="748">
                  <c:v>12</c:v>
                </c:pt>
                <c:pt idx="749">
                  <c:v>12</c:v>
                </c:pt>
                <c:pt idx="750">
                  <c:v>12</c:v>
                </c:pt>
                <c:pt idx="751">
                  <c:v>12</c:v>
                </c:pt>
                <c:pt idx="752">
                  <c:v>12</c:v>
                </c:pt>
                <c:pt idx="753">
                  <c:v>12</c:v>
                </c:pt>
                <c:pt idx="754">
                  <c:v>12</c:v>
                </c:pt>
                <c:pt idx="755">
                  <c:v>12</c:v>
                </c:pt>
                <c:pt idx="756">
                  <c:v>12</c:v>
                </c:pt>
                <c:pt idx="757">
                  <c:v>12</c:v>
                </c:pt>
                <c:pt idx="758">
                  <c:v>12</c:v>
                </c:pt>
                <c:pt idx="759">
                  <c:v>12</c:v>
                </c:pt>
                <c:pt idx="760">
                  <c:v>12</c:v>
                </c:pt>
                <c:pt idx="761">
                  <c:v>12</c:v>
                </c:pt>
                <c:pt idx="762">
                  <c:v>12</c:v>
                </c:pt>
                <c:pt idx="763">
                  <c:v>12</c:v>
                </c:pt>
                <c:pt idx="764">
                  <c:v>12</c:v>
                </c:pt>
                <c:pt idx="765">
                  <c:v>12</c:v>
                </c:pt>
                <c:pt idx="766">
                  <c:v>12</c:v>
                </c:pt>
                <c:pt idx="767">
                  <c:v>12</c:v>
                </c:pt>
                <c:pt idx="768">
                  <c:v>12</c:v>
                </c:pt>
                <c:pt idx="769">
                  <c:v>12</c:v>
                </c:pt>
                <c:pt idx="770">
                  <c:v>12</c:v>
                </c:pt>
                <c:pt idx="771">
                  <c:v>12</c:v>
                </c:pt>
                <c:pt idx="772">
                  <c:v>12</c:v>
                </c:pt>
                <c:pt idx="773">
                  <c:v>12</c:v>
                </c:pt>
                <c:pt idx="774">
                  <c:v>12</c:v>
                </c:pt>
                <c:pt idx="775">
                  <c:v>12</c:v>
                </c:pt>
                <c:pt idx="776">
                  <c:v>12</c:v>
                </c:pt>
                <c:pt idx="777">
                  <c:v>12</c:v>
                </c:pt>
                <c:pt idx="778">
                  <c:v>12</c:v>
                </c:pt>
                <c:pt idx="779">
                  <c:v>12</c:v>
                </c:pt>
                <c:pt idx="780">
                  <c:v>12</c:v>
                </c:pt>
                <c:pt idx="781">
                  <c:v>12</c:v>
                </c:pt>
                <c:pt idx="782">
                  <c:v>12</c:v>
                </c:pt>
                <c:pt idx="783">
                  <c:v>12</c:v>
                </c:pt>
                <c:pt idx="784">
                  <c:v>12</c:v>
                </c:pt>
                <c:pt idx="785">
                  <c:v>12</c:v>
                </c:pt>
                <c:pt idx="786">
                  <c:v>12</c:v>
                </c:pt>
                <c:pt idx="787">
                  <c:v>12</c:v>
                </c:pt>
                <c:pt idx="788">
                  <c:v>12</c:v>
                </c:pt>
                <c:pt idx="789">
                  <c:v>12</c:v>
                </c:pt>
                <c:pt idx="790">
                  <c:v>12</c:v>
                </c:pt>
                <c:pt idx="791">
                  <c:v>12</c:v>
                </c:pt>
                <c:pt idx="792">
                  <c:v>12</c:v>
                </c:pt>
                <c:pt idx="793">
                  <c:v>12</c:v>
                </c:pt>
                <c:pt idx="794">
                  <c:v>12</c:v>
                </c:pt>
                <c:pt idx="795">
                  <c:v>12</c:v>
                </c:pt>
                <c:pt idx="796">
                  <c:v>12</c:v>
                </c:pt>
                <c:pt idx="797">
                  <c:v>12</c:v>
                </c:pt>
                <c:pt idx="798">
                  <c:v>12</c:v>
                </c:pt>
                <c:pt idx="799">
                  <c:v>12</c:v>
                </c:pt>
                <c:pt idx="800">
                  <c:v>12</c:v>
                </c:pt>
                <c:pt idx="801">
                  <c:v>12</c:v>
                </c:pt>
                <c:pt idx="802">
                  <c:v>12</c:v>
                </c:pt>
                <c:pt idx="803">
                  <c:v>12</c:v>
                </c:pt>
                <c:pt idx="804">
                  <c:v>12</c:v>
                </c:pt>
                <c:pt idx="805">
                  <c:v>12</c:v>
                </c:pt>
                <c:pt idx="806">
                  <c:v>12</c:v>
                </c:pt>
                <c:pt idx="807">
                  <c:v>12</c:v>
                </c:pt>
                <c:pt idx="808">
                  <c:v>12</c:v>
                </c:pt>
                <c:pt idx="809">
                  <c:v>12</c:v>
                </c:pt>
                <c:pt idx="810">
                  <c:v>12</c:v>
                </c:pt>
                <c:pt idx="811">
                  <c:v>12</c:v>
                </c:pt>
                <c:pt idx="812">
                  <c:v>12</c:v>
                </c:pt>
                <c:pt idx="813">
                  <c:v>12</c:v>
                </c:pt>
                <c:pt idx="814">
                  <c:v>12</c:v>
                </c:pt>
                <c:pt idx="815">
                  <c:v>12</c:v>
                </c:pt>
                <c:pt idx="816">
                  <c:v>12</c:v>
                </c:pt>
                <c:pt idx="817">
                  <c:v>12</c:v>
                </c:pt>
                <c:pt idx="818">
                  <c:v>12</c:v>
                </c:pt>
                <c:pt idx="819">
                  <c:v>12</c:v>
                </c:pt>
                <c:pt idx="820">
                  <c:v>12</c:v>
                </c:pt>
                <c:pt idx="821">
                  <c:v>12</c:v>
                </c:pt>
                <c:pt idx="822">
                  <c:v>12</c:v>
                </c:pt>
                <c:pt idx="823">
                  <c:v>12</c:v>
                </c:pt>
                <c:pt idx="824">
                  <c:v>12</c:v>
                </c:pt>
                <c:pt idx="825">
                  <c:v>12</c:v>
                </c:pt>
                <c:pt idx="826">
                  <c:v>12</c:v>
                </c:pt>
                <c:pt idx="827">
                  <c:v>12</c:v>
                </c:pt>
                <c:pt idx="828">
                  <c:v>12</c:v>
                </c:pt>
                <c:pt idx="829">
                  <c:v>12</c:v>
                </c:pt>
                <c:pt idx="830">
                  <c:v>12</c:v>
                </c:pt>
                <c:pt idx="831">
                  <c:v>12</c:v>
                </c:pt>
                <c:pt idx="832">
                  <c:v>12</c:v>
                </c:pt>
                <c:pt idx="833">
                  <c:v>12</c:v>
                </c:pt>
                <c:pt idx="834">
                  <c:v>12</c:v>
                </c:pt>
                <c:pt idx="835">
                  <c:v>12</c:v>
                </c:pt>
                <c:pt idx="836">
                  <c:v>12</c:v>
                </c:pt>
                <c:pt idx="837">
                  <c:v>12</c:v>
                </c:pt>
                <c:pt idx="838">
                  <c:v>12</c:v>
                </c:pt>
                <c:pt idx="839">
                  <c:v>12</c:v>
                </c:pt>
                <c:pt idx="840">
                  <c:v>12</c:v>
                </c:pt>
                <c:pt idx="841">
                  <c:v>12</c:v>
                </c:pt>
                <c:pt idx="842">
                  <c:v>12</c:v>
                </c:pt>
                <c:pt idx="843">
                  <c:v>12</c:v>
                </c:pt>
                <c:pt idx="844">
                  <c:v>12</c:v>
                </c:pt>
                <c:pt idx="845">
                  <c:v>12</c:v>
                </c:pt>
                <c:pt idx="846">
                  <c:v>12</c:v>
                </c:pt>
                <c:pt idx="847">
                  <c:v>12</c:v>
                </c:pt>
                <c:pt idx="848">
                  <c:v>12</c:v>
                </c:pt>
                <c:pt idx="849">
                  <c:v>12</c:v>
                </c:pt>
                <c:pt idx="850">
                  <c:v>12</c:v>
                </c:pt>
                <c:pt idx="851">
                  <c:v>12</c:v>
                </c:pt>
                <c:pt idx="852">
                  <c:v>12</c:v>
                </c:pt>
                <c:pt idx="853">
                  <c:v>12</c:v>
                </c:pt>
                <c:pt idx="854">
                  <c:v>12</c:v>
                </c:pt>
                <c:pt idx="855">
                  <c:v>12</c:v>
                </c:pt>
                <c:pt idx="856">
                  <c:v>12</c:v>
                </c:pt>
                <c:pt idx="857">
                  <c:v>12</c:v>
                </c:pt>
                <c:pt idx="858">
                  <c:v>12</c:v>
                </c:pt>
                <c:pt idx="859">
                  <c:v>12</c:v>
                </c:pt>
                <c:pt idx="860">
                  <c:v>12</c:v>
                </c:pt>
                <c:pt idx="861">
                  <c:v>12</c:v>
                </c:pt>
                <c:pt idx="862">
                  <c:v>12</c:v>
                </c:pt>
                <c:pt idx="863">
                  <c:v>12</c:v>
                </c:pt>
                <c:pt idx="864">
                  <c:v>12</c:v>
                </c:pt>
                <c:pt idx="865">
                  <c:v>12</c:v>
                </c:pt>
                <c:pt idx="866">
                  <c:v>12</c:v>
                </c:pt>
                <c:pt idx="867">
                  <c:v>12</c:v>
                </c:pt>
                <c:pt idx="868">
                  <c:v>12</c:v>
                </c:pt>
                <c:pt idx="869">
                  <c:v>12</c:v>
                </c:pt>
                <c:pt idx="870">
                  <c:v>12</c:v>
                </c:pt>
                <c:pt idx="871">
                  <c:v>12</c:v>
                </c:pt>
                <c:pt idx="872">
                  <c:v>12</c:v>
                </c:pt>
                <c:pt idx="873">
                  <c:v>12</c:v>
                </c:pt>
                <c:pt idx="874">
                  <c:v>12</c:v>
                </c:pt>
                <c:pt idx="875">
                  <c:v>12</c:v>
                </c:pt>
                <c:pt idx="876">
                  <c:v>12</c:v>
                </c:pt>
                <c:pt idx="877">
                  <c:v>12</c:v>
                </c:pt>
                <c:pt idx="878">
                  <c:v>12</c:v>
                </c:pt>
                <c:pt idx="879">
                  <c:v>12</c:v>
                </c:pt>
                <c:pt idx="880">
                  <c:v>12</c:v>
                </c:pt>
                <c:pt idx="881">
                  <c:v>12</c:v>
                </c:pt>
                <c:pt idx="882">
                  <c:v>12</c:v>
                </c:pt>
                <c:pt idx="883">
                  <c:v>12</c:v>
                </c:pt>
                <c:pt idx="884">
                  <c:v>12</c:v>
                </c:pt>
                <c:pt idx="885">
                  <c:v>12</c:v>
                </c:pt>
                <c:pt idx="886">
                  <c:v>12</c:v>
                </c:pt>
                <c:pt idx="887">
                  <c:v>12</c:v>
                </c:pt>
                <c:pt idx="888">
                  <c:v>12</c:v>
                </c:pt>
                <c:pt idx="889">
                  <c:v>12</c:v>
                </c:pt>
                <c:pt idx="890">
                  <c:v>12</c:v>
                </c:pt>
                <c:pt idx="891">
                  <c:v>12</c:v>
                </c:pt>
                <c:pt idx="892">
                  <c:v>12</c:v>
                </c:pt>
                <c:pt idx="893">
                  <c:v>12</c:v>
                </c:pt>
                <c:pt idx="894">
                  <c:v>12</c:v>
                </c:pt>
                <c:pt idx="895">
                  <c:v>12</c:v>
                </c:pt>
                <c:pt idx="896">
                  <c:v>12</c:v>
                </c:pt>
                <c:pt idx="897">
                  <c:v>12</c:v>
                </c:pt>
                <c:pt idx="898">
                  <c:v>12</c:v>
                </c:pt>
                <c:pt idx="899">
                  <c:v>12</c:v>
                </c:pt>
                <c:pt idx="900">
                  <c:v>12</c:v>
                </c:pt>
                <c:pt idx="901">
                  <c:v>12</c:v>
                </c:pt>
                <c:pt idx="902">
                  <c:v>12</c:v>
                </c:pt>
                <c:pt idx="903">
                  <c:v>12</c:v>
                </c:pt>
                <c:pt idx="904">
                  <c:v>12</c:v>
                </c:pt>
                <c:pt idx="905">
                  <c:v>12</c:v>
                </c:pt>
                <c:pt idx="906">
                  <c:v>12</c:v>
                </c:pt>
                <c:pt idx="907">
                  <c:v>12</c:v>
                </c:pt>
                <c:pt idx="908">
                  <c:v>12</c:v>
                </c:pt>
                <c:pt idx="909">
                  <c:v>12</c:v>
                </c:pt>
                <c:pt idx="910">
                  <c:v>12</c:v>
                </c:pt>
                <c:pt idx="911">
                  <c:v>12</c:v>
                </c:pt>
                <c:pt idx="912">
                  <c:v>12</c:v>
                </c:pt>
                <c:pt idx="913">
                  <c:v>12</c:v>
                </c:pt>
                <c:pt idx="914">
                  <c:v>12</c:v>
                </c:pt>
                <c:pt idx="915">
                  <c:v>12</c:v>
                </c:pt>
                <c:pt idx="916">
                  <c:v>12</c:v>
                </c:pt>
                <c:pt idx="917">
                  <c:v>12</c:v>
                </c:pt>
                <c:pt idx="918">
                  <c:v>12</c:v>
                </c:pt>
                <c:pt idx="919">
                  <c:v>12</c:v>
                </c:pt>
                <c:pt idx="920">
                  <c:v>12</c:v>
                </c:pt>
                <c:pt idx="921">
                  <c:v>12</c:v>
                </c:pt>
                <c:pt idx="922">
                  <c:v>12</c:v>
                </c:pt>
                <c:pt idx="923">
                  <c:v>12</c:v>
                </c:pt>
                <c:pt idx="924">
                  <c:v>12</c:v>
                </c:pt>
                <c:pt idx="925">
                  <c:v>12</c:v>
                </c:pt>
                <c:pt idx="926">
                  <c:v>12</c:v>
                </c:pt>
                <c:pt idx="927">
                  <c:v>12</c:v>
                </c:pt>
                <c:pt idx="928">
                  <c:v>12</c:v>
                </c:pt>
                <c:pt idx="929">
                  <c:v>12</c:v>
                </c:pt>
                <c:pt idx="930">
                  <c:v>12</c:v>
                </c:pt>
                <c:pt idx="931">
                  <c:v>12</c:v>
                </c:pt>
                <c:pt idx="932">
                  <c:v>12</c:v>
                </c:pt>
                <c:pt idx="933">
                  <c:v>12</c:v>
                </c:pt>
                <c:pt idx="934">
                  <c:v>12</c:v>
                </c:pt>
                <c:pt idx="935">
                  <c:v>12</c:v>
                </c:pt>
                <c:pt idx="936">
                  <c:v>12</c:v>
                </c:pt>
                <c:pt idx="937">
                  <c:v>12</c:v>
                </c:pt>
                <c:pt idx="938">
                  <c:v>12</c:v>
                </c:pt>
                <c:pt idx="939">
                  <c:v>12</c:v>
                </c:pt>
                <c:pt idx="940">
                  <c:v>12</c:v>
                </c:pt>
                <c:pt idx="941">
                  <c:v>12</c:v>
                </c:pt>
                <c:pt idx="942">
                  <c:v>12</c:v>
                </c:pt>
                <c:pt idx="943">
                  <c:v>12</c:v>
                </c:pt>
                <c:pt idx="944">
                  <c:v>12</c:v>
                </c:pt>
                <c:pt idx="945">
                  <c:v>12</c:v>
                </c:pt>
                <c:pt idx="946">
                  <c:v>12</c:v>
                </c:pt>
                <c:pt idx="947">
                  <c:v>12</c:v>
                </c:pt>
                <c:pt idx="948">
                  <c:v>12</c:v>
                </c:pt>
                <c:pt idx="949">
                  <c:v>12</c:v>
                </c:pt>
                <c:pt idx="950">
                  <c:v>12</c:v>
                </c:pt>
                <c:pt idx="951">
                  <c:v>12</c:v>
                </c:pt>
                <c:pt idx="952">
                  <c:v>12</c:v>
                </c:pt>
                <c:pt idx="953">
                  <c:v>12</c:v>
                </c:pt>
                <c:pt idx="954">
                  <c:v>12</c:v>
                </c:pt>
                <c:pt idx="955">
                  <c:v>12</c:v>
                </c:pt>
                <c:pt idx="956">
                  <c:v>12</c:v>
                </c:pt>
                <c:pt idx="957">
                  <c:v>12</c:v>
                </c:pt>
                <c:pt idx="958">
                  <c:v>12</c:v>
                </c:pt>
                <c:pt idx="959">
                  <c:v>12</c:v>
                </c:pt>
                <c:pt idx="960">
                  <c:v>12</c:v>
                </c:pt>
                <c:pt idx="961">
                  <c:v>12</c:v>
                </c:pt>
                <c:pt idx="962">
                  <c:v>12</c:v>
                </c:pt>
                <c:pt idx="963">
                  <c:v>12</c:v>
                </c:pt>
                <c:pt idx="964">
                  <c:v>12</c:v>
                </c:pt>
                <c:pt idx="965">
                  <c:v>12</c:v>
                </c:pt>
                <c:pt idx="966">
                  <c:v>12</c:v>
                </c:pt>
                <c:pt idx="967">
                  <c:v>12</c:v>
                </c:pt>
                <c:pt idx="968">
                  <c:v>12</c:v>
                </c:pt>
                <c:pt idx="969">
                  <c:v>12</c:v>
                </c:pt>
                <c:pt idx="970">
                  <c:v>12</c:v>
                </c:pt>
                <c:pt idx="971">
                  <c:v>12</c:v>
                </c:pt>
                <c:pt idx="972">
                  <c:v>12</c:v>
                </c:pt>
                <c:pt idx="973">
                  <c:v>12</c:v>
                </c:pt>
                <c:pt idx="974">
                  <c:v>12</c:v>
                </c:pt>
                <c:pt idx="975">
                  <c:v>12</c:v>
                </c:pt>
                <c:pt idx="976">
                  <c:v>12</c:v>
                </c:pt>
                <c:pt idx="977">
                  <c:v>12</c:v>
                </c:pt>
                <c:pt idx="978">
                  <c:v>12</c:v>
                </c:pt>
                <c:pt idx="979">
                  <c:v>12</c:v>
                </c:pt>
                <c:pt idx="980">
                  <c:v>12</c:v>
                </c:pt>
                <c:pt idx="981">
                  <c:v>12</c:v>
                </c:pt>
                <c:pt idx="982">
                  <c:v>12</c:v>
                </c:pt>
                <c:pt idx="983">
                  <c:v>12</c:v>
                </c:pt>
                <c:pt idx="984">
                  <c:v>12</c:v>
                </c:pt>
                <c:pt idx="985">
                  <c:v>12</c:v>
                </c:pt>
                <c:pt idx="986">
                  <c:v>12</c:v>
                </c:pt>
                <c:pt idx="987">
                  <c:v>12</c:v>
                </c:pt>
                <c:pt idx="988">
                  <c:v>12</c:v>
                </c:pt>
                <c:pt idx="989">
                  <c:v>12</c:v>
                </c:pt>
                <c:pt idx="990">
                  <c:v>12</c:v>
                </c:pt>
                <c:pt idx="991">
                  <c:v>12</c:v>
                </c:pt>
                <c:pt idx="992">
                  <c:v>12</c:v>
                </c:pt>
                <c:pt idx="993">
                  <c:v>12</c:v>
                </c:pt>
                <c:pt idx="994">
                  <c:v>12</c:v>
                </c:pt>
                <c:pt idx="995">
                  <c:v>12</c:v>
                </c:pt>
                <c:pt idx="996">
                  <c:v>12</c:v>
                </c:pt>
                <c:pt idx="997">
                  <c:v>12</c:v>
                </c:pt>
                <c:pt idx="998">
                  <c:v>12</c:v>
                </c:pt>
                <c:pt idx="999">
                  <c:v>12</c:v>
                </c:pt>
                <c:pt idx="1000">
                  <c:v>12</c:v>
                </c:pt>
                <c:pt idx="1001">
                  <c:v>12</c:v>
                </c:pt>
                <c:pt idx="1002">
                  <c:v>12</c:v>
                </c:pt>
                <c:pt idx="1003">
                  <c:v>12</c:v>
                </c:pt>
                <c:pt idx="1004">
                  <c:v>12</c:v>
                </c:pt>
                <c:pt idx="1005">
                  <c:v>12</c:v>
                </c:pt>
                <c:pt idx="1006">
                  <c:v>12</c:v>
                </c:pt>
                <c:pt idx="1007">
                  <c:v>12</c:v>
                </c:pt>
                <c:pt idx="1008">
                  <c:v>12</c:v>
                </c:pt>
                <c:pt idx="1009">
                  <c:v>12</c:v>
                </c:pt>
                <c:pt idx="1010">
                  <c:v>12</c:v>
                </c:pt>
                <c:pt idx="1011">
                  <c:v>12</c:v>
                </c:pt>
                <c:pt idx="1012">
                  <c:v>12</c:v>
                </c:pt>
                <c:pt idx="1013">
                  <c:v>12</c:v>
                </c:pt>
                <c:pt idx="1014">
                  <c:v>12</c:v>
                </c:pt>
                <c:pt idx="1015">
                  <c:v>12</c:v>
                </c:pt>
                <c:pt idx="1016">
                  <c:v>12</c:v>
                </c:pt>
                <c:pt idx="1017">
                  <c:v>12</c:v>
                </c:pt>
                <c:pt idx="1018">
                  <c:v>12</c:v>
                </c:pt>
                <c:pt idx="1019">
                  <c:v>12</c:v>
                </c:pt>
                <c:pt idx="1020">
                  <c:v>12</c:v>
                </c:pt>
                <c:pt idx="1021">
                  <c:v>12</c:v>
                </c:pt>
                <c:pt idx="1022">
                  <c:v>12</c:v>
                </c:pt>
                <c:pt idx="1023">
                  <c:v>12</c:v>
                </c:pt>
                <c:pt idx="1024">
                  <c:v>12</c:v>
                </c:pt>
                <c:pt idx="1025">
                  <c:v>12</c:v>
                </c:pt>
                <c:pt idx="1026">
                  <c:v>12</c:v>
                </c:pt>
                <c:pt idx="1027">
                  <c:v>12</c:v>
                </c:pt>
                <c:pt idx="1028">
                  <c:v>12</c:v>
                </c:pt>
                <c:pt idx="1029">
                  <c:v>12</c:v>
                </c:pt>
                <c:pt idx="1030">
                  <c:v>12</c:v>
                </c:pt>
                <c:pt idx="1031">
                  <c:v>12</c:v>
                </c:pt>
                <c:pt idx="1032">
                  <c:v>12</c:v>
                </c:pt>
                <c:pt idx="1033">
                  <c:v>12</c:v>
                </c:pt>
                <c:pt idx="1034">
                  <c:v>12</c:v>
                </c:pt>
                <c:pt idx="1035">
                  <c:v>12</c:v>
                </c:pt>
                <c:pt idx="1036">
                  <c:v>12</c:v>
                </c:pt>
                <c:pt idx="1037">
                  <c:v>12</c:v>
                </c:pt>
                <c:pt idx="1038">
                  <c:v>12</c:v>
                </c:pt>
                <c:pt idx="1039">
                  <c:v>12</c:v>
                </c:pt>
                <c:pt idx="1040">
                  <c:v>12</c:v>
                </c:pt>
                <c:pt idx="1041">
                  <c:v>12</c:v>
                </c:pt>
                <c:pt idx="1042">
                  <c:v>12</c:v>
                </c:pt>
                <c:pt idx="1043">
                  <c:v>12</c:v>
                </c:pt>
                <c:pt idx="1044">
                  <c:v>12</c:v>
                </c:pt>
                <c:pt idx="1045">
                  <c:v>12</c:v>
                </c:pt>
                <c:pt idx="1046">
                  <c:v>12</c:v>
                </c:pt>
                <c:pt idx="1047">
                  <c:v>12</c:v>
                </c:pt>
                <c:pt idx="1048">
                  <c:v>12</c:v>
                </c:pt>
                <c:pt idx="1049">
                  <c:v>12</c:v>
                </c:pt>
                <c:pt idx="1050">
                  <c:v>12</c:v>
                </c:pt>
                <c:pt idx="1051">
                  <c:v>12</c:v>
                </c:pt>
                <c:pt idx="1052">
                  <c:v>12</c:v>
                </c:pt>
                <c:pt idx="1053">
                  <c:v>12</c:v>
                </c:pt>
                <c:pt idx="1054">
                  <c:v>12</c:v>
                </c:pt>
                <c:pt idx="1055">
                  <c:v>12</c:v>
                </c:pt>
                <c:pt idx="1056">
                  <c:v>12</c:v>
                </c:pt>
                <c:pt idx="1057">
                  <c:v>12</c:v>
                </c:pt>
                <c:pt idx="1058">
                  <c:v>12</c:v>
                </c:pt>
                <c:pt idx="1059">
                  <c:v>12</c:v>
                </c:pt>
                <c:pt idx="1060">
                  <c:v>12</c:v>
                </c:pt>
                <c:pt idx="1061">
                  <c:v>12</c:v>
                </c:pt>
                <c:pt idx="1062">
                  <c:v>12</c:v>
                </c:pt>
                <c:pt idx="1063">
                  <c:v>12</c:v>
                </c:pt>
                <c:pt idx="1064">
                  <c:v>12</c:v>
                </c:pt>
                <c:pt idx="1065">
                  <c:v>12</c:v>
                </c:pt>
                <c:pt idx="1066">
                  <c:v>12</c:v>
                </c:pt>
                <c:pt idx="1067">
                  <c:v>12</c:v>
                </c:pt>
                <c:pt idx="1068">
                  <c:v>12</c:v>
                </c:pt>
                <c:pt idx="1069">
                  <c:v>12</c:v>
                </c:pt>
                <c:pt idx="1070">
                  <c:v>12</c:v>
                </c:pt>
                <c:pt idx="1071">
                  <c:v>12</c:v>
                </c:pt>
                <c:pt idx="1072">
                  <c:v>12</c:v>
                </c:pt>
                <c:pt idx="1073">
                  <c:v>12</c:v>
                </c:pt>
                <c:pt idx="1074">
                  <c:v>12</c:v>
                </c:pt>
                <c:pt idx="1075">
                  <c:v>12</c:v>
                </c:pt>
                <c:pt idx="1076">
                  <c:v>12</c:v>
                </c:pt>
                <c:pt idx="1077">
                  <c:v>12</c:v>
                </c:pt>
                <c:pt idx="1078">
                  <c:v>12</c:v>
                </c:pt>
                <c:pt idx="1079">
                  <c:v>12</c:v>
                </c:pt>
                <c:pt idx="1080">
                  <c:v>12</c:v>
                </c:pt>
                <c:pt idx="1081">
                  <c:v>12</c:v>
                </c:pt>
                <c:pt idx="1082">
                  <c:v>12</c:v>
                </c:pt>
                <c:pt idx="1083">
                  <c:v>12</c:v>
                </c:pt>
                <c:pt idx="1084">
                  <c:v>12</c:v>
                </c:pt>
                <c:pt idx="1085">
                  <c:v>12</c:v>
                </c:pt>
                <c:pt idx="1086">
                  <c:v>12</c:v>
                </c:pt>
                <c:pt idx="1087">
                  <c:v>12</c:v>
                </c:pt>
                <c:pt idx="1088">
                  <c:v>12</c:v>
                </c:pt>
                <c:pt idx="1089">
                  <c:v>12</c:v>
                </c:pt>
                <c:pt idx="1090">
                  <c:v>12</c:v>
                </c:pt>
                <c:pt idx="1091">
                  <c:v>12</c:v>
                </c:pt>
                <c:pt idx="1092">
                  <c:v>12</c:v>
                </c:pt>
                <c:pt idx="1093">
                  <c:v>12</c:v>
                </c:pt>
                <c:pt idx="1094">
                  <c:v>12</c:v>
                </c:pt>
                <c:pt idx="1095">
                  <c:v>12</c:v>
                </c:pt>
                <c:pt idx="1096">
                  <c:v>12</c:v>
                </c:pt>
                <c:pt idx="1097">
                  <c:v>12</c:v>
                </c:pt>
                <c:pt idx="1098">
                  <c:v>12</c:v>
                </c:pt>
                <c:pt idx="1099">
                  <c:v>12</c:v>
                </c:pt>
                <c:pt idx="1100">
                  <c:v>12</c:v>
                </c:pt>
                <c:pt idx="1101">
                  <c:v>12</c:v>
                </c:pt>
                <c:pt idx="1102">
                  <c:v>12</c:v>
                </c:pt>
                <c:pt idx="1103">
                  <c:v>12</c:v>
                </c:pt>
                <c:pt idx="1104">
                  <c:v>12</c:v>
                </c:pt>
                <c:pt idx="1105">
                  <c:v>12</c:v>
                </c:pt>
                <c:pt idx="1106">
                  <c:v>12</c:v>
                </c:pt>
                <c:pt idx="1107">
                  <c:v>12</c:v>
                </c:pt>
                <c:pt idx="1108">
                  <c:v>12</c:v>
                </c:pt>
                <c:pt idx="1109">
                  <c:v>12</c:v>
                </c:pt>
                <c:pt idx="1110">
                  <c:v>12</c:v>
                </c:pt>
                <c:pt idx="1111">
                  <c:v>12</c:v>
                </c:pt>
                <c:pt idx="1112">
                  <c:v>12</c:v>
                </c:pt>
                <c:pt idx="1113">
                  <c:v>12</c:v>
                </c:pt>
                <c:pt idx="1114">
                  <c:v>12</c:v>
                </c:pt>
                <c:pt idx="1115">
                  <c:v>12</c:v>
                </c:pt>
                <c:pt idx="1116">
                  <c:v>12</c:v>
                </c:pt>
                <c:pt idx="1117">
                  <c:v>12</c:v>
                </c:pt>
                <c:pt idx="1118">
                  <c:v>12</c:v>
                </c:pt>
                <c:pt idx="1119">
                  <c:v>12</c:v>
                </c:pt>
                <c:pt idx="1120">
                  <c:v>12</c:v>
                </c:pt>
                <c:pt idx="1121">
                  <c:v>12</c:v>
                </c:pt>
                <c:pt idx="1122">
                  <c:v>12</c:v>
                </c:pt>
                <c:pt idx="1123">
                  <c:v>12</c:v>
                </c:pt>
                <c:pt idx="1124">
                  <c:v>12</c:v>
                </c:pt>
                <c:pt idx="1125">
                  <c:v>12</c:v>
                </c:pt>
                <c:pt idx="1126">
                  <c:v>12</c:v>
                </c:pt>
                <c:pt idx="1127">
                  <c:v>12</c:v>
                </c:pt>
                <c:pt idx="1128">
                  <c:v>12</c:v>
                </c:pt>
                <c:pt idx="1129">
                  <c:v>12</c:v>
                </c:pt>
                <c:pt idx="1130">
                  <c:v>12</c:v>
                </c:pt>
                <c:pt idx="1131">
                  <c:v>12</c:v>
                </c:pt>
                <c:pt idx="1132">
                  <c:v>12</c:v>
                </c:pt>
                <c:pt idx="1133">
                  <c:v>12</c:v>
                </c:pt>
                <c:pt idx="1134">
                  <c:v>12</c:v>
                </c:pt>
                <c:pt idx="1135">
                  <c:v>12</c:v>
                </c:pt>
                <c:pt idx="1136">
                  <c:v>12</c:v>
                </c:pt>
                <c:pt idx="1137">
                  <c:v>12</c:v>
                </c:pt>
                <c:pt idx="1138">
                  <c:v>12</c:v>
                </c:pt>
                <c:pt idx="1139">
                  <c:v>12</c:v>
                </c:pt>
                <c:pt idx="1140">
                  <c:v>12</c:v>
                </c:pt>
                <c:pt idx="1141">
                  <c:v>12</c:v>
                </c:pt>
                <c:pt idx="1142">
                  <c:v>12</c:v>
                </c:pt>
                <c:pt idx="1143">
                  <c:v>12</c:v>
                </c:pt>
                <c:pt idx="1144">
                  <c:v>12</c:v>
                </c:pt>
                <c:pt idx="1145">
                  <c:v>12</c:v>
                </c:pt>
                <c:pt idx="1146">
                  <c:v>12</c:v>
                </c:pt>
                <c:pt idx="1147">
                  <c:v>12</c:v>
                </c:pt>
                <c:pt idx="1148">
                  <c:v>12</c:v>
                </c:pt>
                <c:pt idx="1149">
                  <c:v>12</c:v>
                </c:pt>
                <c:pt idx="1150">
                  <c:v>12</c:v>
                </c:pt>
                <c:pt idx="1151">
                  <c:v>12</c:v>
                </c:pt>
                <c:pt idx="1152">
                  <c:v>12</c:v>
                </c:pt>
                <c:pt idx="1153">
                  <c:v>12</c:v>
                </c:pt>
                <c:pt idx="1154">
                  <c:v>12</c:v>
                </c:pt>
                <c:pt idx="1155">
                  <c:v>12</c:v>
                </c:pt>
                <c:pt idx="1156">
                  <c:v>12</c:v>
                </c:pt>
                <c:pt idx="1157">
                  <c:v>12</c:v>
                </c:pt>
                <c:pt idx="1158">
                  <c:v>12</c:v>
                </c:pt>
                <c:pt idx="1159">
                  <c:v>12</c:v>
                </c:pt>
                <c:pt idx="1160">
                  <c:v>12</c:v>
                </c:pt>
                <c:pt idx="1161">
                  <c:v>12</c:v>
                </c:pt>
                <c:pt idx="1162">
                  <c:v>12</c:v>
                </c:pt>
                <c:pt idx="1163">
                  <c:v>12</c:v>
                </c:pt>
                <c:pt idx="1164">
                  <c:v>12</c:v>
                </c:pt>
                <c:pt idx="1165">
                  <c:v>12</c:v>
                </c:pt>
                <c:pt idx="1166">
                  <c:v>12</c:v>
                </c:pt>
                <c:pt idx="1167">
                  <c:v>12</c:v>
                </c:pt>
                <c:pt idx="1168">
                  <c:v>12</c:v>
                </c:pt>
                <c:pt idx="1169">
                  <c:v>12</c:v>
                </c:pt>
                <c:pt idx="1170">
                  <c:v>12</c:v>
                </c:pt>
                <c:pt idx="1171">
                  <c:v>12</c:v>
                </c:pt>
                <c:pt idx="1172">
                  <c:v>12</c:v>
                </c:pt>
                <c:pt idx="1173">
                  <c:v>12</c:v>
                </c:pt>
                <c:pt idx="1174">
                  <c:v>12</c:v>
                </c:pt>
                <c:pt idx="1175">
                  <c:v>12</c:v>
                </c:pt>
                <c:pt idx="1176">
                  <c:v>12</c:v>
                </c:pt>
                <c:pt idx="1177">
                  <c:v>12</c:v>
                </c:pt>
                <c:pt idx="1178">
                  <c:v>12</c:v>
                </c:pt>
                <c:pt idx="1179">
                  <c:v>12</c:v>
                </c:pt>
                <c:pt idx="1180">
                  <c:v>12</c:v>
                </c:pt>
                <c:pt idx="1181">
                  <c:v>12</c:v>
                </c:pt>
                <c:pt idx="1182">
                  <c:v>12</c:v>
                </c:pt>
                <c:pt idx="1183">
                  <c:v>12</c:v>
                </c:pt>
                <c:pt idx="1184">
                  <c:v>12</c:v>
                </c:pt>
                <c:pt idx="1185">
                  <c:v>12</c:v>
                </c:pt>
                <c:pt idx="1186">
                  <c:v>12</c:v>
                </c:pt>
                <c:pt idx="1187">
                  <c:v>12</c:v>
                </c:pt>
                <c:pt idx="1188">
                  <c:v>12</c:v>
                </c:pt>
                <c:pt idx="1189">
                  <c:v>12</c:v>
                </c:pt>
                <c:pt idx="1190">
                  <c:v>12</c:v>
                </c:pt>
                <c:pt idx="1191">
                  <c:v>12</c:v>
                </c:pt>
                <c:pt idx="1192">
                  <c:v>12</c:v>
                </c:pt>
                <c:pt idx="1193">
                  <c:v>12</c:v>
                </c:pt>
                <c:pt idx="1194">
                  <c:v>12</c:v>
                </c:pt>
                <c:pt idx="1195">
                  <c:v>12</c:v>
                </c:pt>
                <c:pt idx="1196">
                  <c:v>12</c:v>
                </c:pt>
                <c:pt idx="1197">
                  <c:v>12</c:v>
                </c:pt>
                <c:pt idx="1198">
                  <c:v>12</c:v>
                </c:pt>
                <c:pt idx="1199">
                  <c:v>12</c:v>
                </c:pt>
                <c:pt idx="1200">
                  <c:v>12</c:v>
                </c:pt>
                <c:pt idx="1201">
                  <c:v>12</c:v>
                </c:pt>
                <c:pt idx="1202">
                  <c:v>12</c:v>
                </c:pt>
                <c:pt idx="1203">
                  <c:v>12</c:v>
                </c:pt>
                <c:pt idx="1204">
                  <c:v>12</c:v>
                </c:pt>
                <c:pt idx="1205">
                  <c:v>12</c:v>
                </c:pt>
                <c:pt idx="1206">
                  <c:v>12</c:v>
                </c:pt>
                <c:pt idx="1207">
                  <c:v>12</c:v>
                </c:pt>
                <c:pt idx="1208">
                  <c:v>12</c:v>
                </c:pt>
                <c:pt idx="1209">
                  <c:v>12</c:v>
                </c:pt>
                <c:pt idx="1210">
                  <c:v>12</c:v>
                </c:pt>
                <c:pt idx="1211">
                  <c:v>12</c:v>
                </c:pt>
                <c:pt idx="1212">
                  <c:v>12</c:v>
                </c:pt>
                <c:pt idx="1213">
                  <c:v>12</c:v>
                </c:pt>
                <c:pt idx="1214">
                  <c:v>12</c:v>
                </c:pt>
                <c:pt idx="1215">
                  <c:v>12</c:v>
                </c:pt>
                <c:pt idx="1216">
                  <c:v>12</c:v>
                </c:pt>
                <c:pt idx="1217">
                  <c:v>12</c:v>
                </c:pt>
                <c:pt idx="1218">
                  <c:v>12</c:v>
                </c:pt>
                <c:pt idx="1219">
                  <c:v>12</c:v>
                </c:pt>
                <c:pt idx="1220">
                  <c:v>12</c:v>
                </c:pt>
                <c:pt idx="1221">
                  <c:v>12</c:v>
                </c:pt>
                <c:pt idx="1222">
                  <c:v>12</c:v>
                </c:pt>
                <c:pt idx="1223">
                  <c:v>12</c:v>
                </c:pt>
                <c:pt idx="1224">
                  <c:v>12</c:v>
                </c:pt>
                <c:pt idx="1225">
                  <c:v>12</c:v>
                </c:pt>
                <c:pt idx="1226">
                  <c:v>12</c:v>
                </c:pt>
                <c:pt idx="1227">
                  <c:v>12</c:v>
                </c:pt>
                <c:pt idx="1228">
                  <c:v>12</c:v>
                </c:pt>
                <c:pt idx="1229">
                  <c:v>12</c:v>
                </c:pt>
                <c:pt idx="1230">
                  <c:v>12</c:v>
                </c:pt>
                <c:pt idx="1231">
                  <c:v>12</c:v>
                </c:pt>
                <c:pt idx="1232">
                  <c:v>12</c:v>
                </c:pt>
                <c:pt idx="1233">
                  <c:v>12</c:v>
                </c:pt>
                <c:pt idx="1234">
                  <c:v>12</c:v>
                </c:pt>
                <c:pt idx="1235">
                  <c:v>12</c:v>
                </c:pt>
                <c:pt idx="1236">
                  <c:v>12</c:v>
                </c:pt>
                <c:pt idx="1237">
                  <c:v>12</c:v>
                </c:pt>
                <c:pt idx="1238">
                  <c:v>12</c:v>
                </c:pt>
                <c:pt idx="1239">
                  <c:v>12</c:v>
                </c:pt>
                <c:pt idx="1240">
                  <c:v>12</c:v>
                </c:pt>
                <c:pt idx="1241">
                  <c:v>12</c:v>
                </c:pt>
                <c:pt idx="1242">
                  <c:v>12</c:v>
                </c:pt>
                <c:pt idx="1243">
                  <c:v>12</c:v>
                </c:pt>
                <c:pt idx="1244">
                  <c:v>12</c:v>
                </c:pt>
                <c:pt idx="1245">
                  <c:v>12</c:v>
                </c:pt>
                <c:pt idx="1246">
                  <c:v>12</c:v>
                </c:pt>
                <c:pt idx="1247">
                  <c:v>12</c:v>
                </c:pt>
                <c:pt idx="1248">
                  <c:v>12</c:v>
                </c:pt>
                <c:pt idx="1249">
                  <c:v>12</c:v>
                </c:pt>
                <c:pt idx="1250">
                  <c:v>12</c:v>
                </c:pt>
                <c:pt idx="1251">
                  <c:v>12</c:v>
                </c:pt>
                <c:pt idx="1252">
                  <c:v>12</c:v>
                </c:pt>
                <c:pt idx="1253">
                  <c:v>12</c:v>
                </c:pt>
                <c:pt idx="1254">
                  <c:v>12</c:v>
                </c:pt>
                <c:pt idx="1255">
                  <c:v>12</c:v>
                </c:pt>
                <c:pt idx="1256">
                  <c:v>12</c:v>
                </c:pt>
                <c:pt idx="1257">
                  <c:v>12</c:v>
                </c:pt>
                <c:pt idx="1258">
                  <c:v>12</c:v>
                </c:pt>
                <c:pt idx="1259">
                  <c:v>12</c:v>
                </c:pt>
                <c:pt idx="1260">
                  <c:v>12</c:v>
                </c:pt>
                <c:pt idx="1261">
                  <c:v>12</c:v>
                </c:pt>
                <c:pt idx="1262">
                  <c:v>12</c:v>
                </c:pt>
                <c:pt idx="1263">
                  <c:v>12</c:v>
                </c:pt>
                <c:pt idx="1264">
                  <c:v>12</c:v>
                </c:pt>
                <c:pt idx="1265">
                  <c:v>12</c:v>
                </c:pt>
                <c:pt idx="1266">
                  <c:v>12</c:v>
                </c:pt>
                <c:pt idx="1267">
                  <c:v>12</c:v>
                </c:pt>
                <c:pt idx="1268">
                  <c:v>12</c:v>
                </c:pt>
                <c:pt idx="1269">
                  <c:v>12</c:v>
                </c:pt>
                <c:pt idx="1270">
                  <c:v>12</c:v>
                </c:pt>
                <c:pt idx="1271">
                  <c:v>12</c:v>
                </c:pt>
                <c:pt idx="1272">
                  <c:v>12</c:v>
                </c:pt>
                <c:pt idx="1273">
                  <c:v>12</c:v>
                </c:pt>
                <c:pt idx="1274">
                  <c:v>12</c:v>
                </c:pt>
                <c:pt idx="1275">
                  <c:v>12</c:v>
                </c:pt>
                <c:pt idx="1276">
                  <c:v>12</c:v>
                </c:pt>
                <c:pt idx="1277">
                  <c:v>12</c:v>
                </c:pt>
                <c:pt idx="1278">
                  <c:v>12</c:v>
                </c:pt>
                <c:pt idx="1279">
                  <c:v>12</c:v>
                </c:pt>
                <c:pt idx="1280">
                  <c:v>12</c:v>
                </c:pt>
                <c:pt idx="1281">
                  <c:v>12</c:v>
                </c:pt>
                <c:pt idx="1282">
                  <c:v>12</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8-4EEA-4DC2-B170-6D09A618D9B2}"/>
            </c:ext>
          </c:extLst>
        </c:ser>
        <c:dLbls>
          <c:showLegendKey val="0"/>
          <c:showVal val="0"/>
          <c:showCatName val="0"/>
          <c:showSerName val="0"/>
          <c:showPercent val="0"/>
          <c:showBubbleSize val="0"/>
        </c:dLbls>
        <c:axId val="426597744"/>
        <c:axId val="420734096"/>
        <c:extLst/>
      </c:scatterChart>
      <c:dateAx>
        <c:axId val="426597744"/>
        <c:scaling>
          <c:orientation val="minMax"/>
          <c:min val="43830"/>
        </c:scaling>
        <c:delete val="0"/>
        <c:axPos val="b"/>
        <c:numFmt formatCode="[$-C09]mmm\-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734096"/>
        <c:crosses val="autoZero"/>
        <c:auto val="0"/>
        <c:lblOffset val="100"/>
        <c:baseTimeUnit val="days"/>
        <c:majorUnit val="3"/>
        <c:majorTimeUnit val="months"/>
      </c:dateAx>
      <c:valAx>
        <c:axId val="42073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ACCU spot price (AUD)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597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17410893670863"/>
          <c:y val="5.972086923051334E-2"/>
          <c:w val="0.87922884232304843"/>
          <c:h val="0.75172390685206891"/>
        </c:manualLayout>
      </c:layout>
      <c:barChart>
        <c:barDir val="col"/>
        <c:grouping val="clustered"/>
        <c:varyColors val="0"/>
        <c:ser>
          <c:idx val="0"/>
          <c:order val="0"/>
          <c:tx>
            <c:strRef>
              <c:f>ScheduleGraph!$G$4</c:f>
              <c:strCache>
                <c:ptCount val="1"/>
                <c:pt idx="0">
                  <c:v>Volume Outstanding</c:v>
                </c:pt>
              </c:strCache>
            </c:strRef>
          </c:tx>
          <c:spPr>
            <a:solidFill>
              <a:schemeClr val="accent1"/>
            </a:solidFill>
            <a:ln>
              <a:noFill/>
            </a:ln>
            <a:effectLst/>
          </c:spPr>
          <c:invertIfNegative val="0"/>
          <c:cat>
            <c:strRef>
              <c:f>ScheduleGraph!$F$5:$F$23</c:f>
              <c:strCache>
                <c:ptCount val="12"/>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strCache>
              <c:extLst/>
            </c:strRef>
          </c:cat>
          <c:val>
            <c:numRef>
              <c:f>ScheduleGraph!$G$5:$G$23</c:f>
              <c:numCache>
                <c:formatCode>#,##0</c:formatCode>
                <c:ptCount val="12"/>
                <c:pt idx="0">
                  <c:v>10105092</c:v>
                </c:pt>
                <c:pt idx="1">
                  <c:v>13567147</c:v>
                </c:pt>
                <c:pt idx="2">
                  <c:v>13766799</c:v>
                </c:pt>
                <c:pt idx="3">
                  <c:v>14891427</c:v>
                </c:pt>
                <c:pt idx="4">
                  <c:v>13719359</c:v>
                </c:pt>
                <c:pt idx="5">
                  <c:v>14956315</c:v>
                </c:pt>
                <c:pt idx="6">
                  <c:v>13143250</c:v>
                </c:pt>
                <c:pt idx="7">
                  <c:v>6366738</c:v>
                </c:pt>
                <c:pt idx="8">
                  <c:v>4549316</c:v>
                </c:pt>
                <c:pt idx="9">
                  <c:v>4222597</c:v>
                </c:pt>
                <c:pt idx="10">
                  <c:v>3990315</c:v>
                </c:pt>
                <c:pt idx="11">
                  <c:v>12602</c:v>
                </c:pt>
              </c:numCache>
              <c:extLst/>
            </c:numRef>
          </c:val>
          <c:extLst>
            <c:ext xmlns:c16="http://schemas.microsoft.com/office/drawing/2014/chart" uri="{C3380CC4-5D6E-409C-BE32-E72D297353CC}">
              <c16:uniqueId val="{00000000-5174-4062-A5B1-5A051C1333F7}"/>
            </c:ext>
          </c:extLst>
        </c:ser>
        <c:dLbls>
          <c:showLegendKey val="0"/>
          <c:showVal val="0"/>
          <c:showCatName val="0"/>
          <c:showSerName val="0"/>
          <c:showPercent val="0"/>
          <c:showBubbleSize val="0"/>
        </c:dLbls>
        <c:gapWidth val="219"/>
        <c:overlap val="-27"/>
        <c:axId val="431811808"/>
        <c:axId val="431811416"/>
      </c:barChart>
      <c:catAx>
        <c:axId val="4318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811416"/>
        <c:crosses val="autoZero"/>
        <c:auto val="1"/>
        <c:lblAlgn val="ctr"/>
        <c:lblOffset val="100"/>
        <c:noMultiLvlLbl val="0"/>
      </c:catAx>
      <c:valAx>
        <c:axId val="431811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ACCUs (million)</a:t>
                </a:r>
              </a:p>
            </c:rich>
          </c:tx>
          <c:layout>
            <c:manualLayout>
              <c:xMode val="edge"/>
              <c:yMode val="edge"/>
              <c:x val="4.4563279857397506E-3"/>
              <c:y val="0.292015828091155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811808"/>
        <c:crosses val="autoZero"/>
        <c:crossBetween val="between"/>
        <c:majorUnit val="4000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Name/>
  <Classification>Choose Classification</Classification>
  <DLM/>
  <SectionName/>
  <DH>Options to manage the consequences of high prices in the private carbon market on fixed delivery contracts under the Emissions Reduction Fund and associated implications</DH>
  <Byline/>
</root>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4195ad5f-cdf2-4c4a-8d9b-b7944a108e98">
      <Url>https://pmc01.sharepoint.com/sites/CRMOBPR/_layouts/15/DocIdRedir.aspx?ID=DOCID-322795542-10439</Url>
      <Description>DOCID-322795542-10439</Description>
    </_dlc_DocIdUrl>
    <_dlc_DocId xmlns="4195ad5f-cdf2-4c4a-8d9b-b7944a108e98">DOCID-322795542-10439</_dlc_DocI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8B0E99B7-78AE-4A2B-B142-2B5A9A933B99}"/>
</file>

<file path=customXml/itemProps3.xml><?xml version="1.0" encoding="utf-8"?>
<ds:datastoreItem xmlns:ds="http://schemas.openxmlformats.org/officeDocument/2006/customXml" ds:itemID="{47E5E2B6-E6E3-461C-B953-FB6815C3F630}">
  <ds:schemaRefs>
    <ds:schemaRef ds:uri="http://schemas.microsoft.com/sharepoint/events"/>
  </ds:schemaRefs>
</ds:datastoreItem>
</file>

<file path=customXml/itemProps4.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5.xml><?xml version="1.0" encoding="utf-8"?>
<ds:datastoreItem xmlns:ds="http://schemas.openxmlformats.org/officeDocument/2006/customXml" ds:itemID="{F614537F-CC06-44F0-93B6-71B8D13BD7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D940207-F752-4BAA-9A4D-651E3F8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11045</Words>
  <Characters>62959</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73857</CharactersWithSpaces>
  <SharedDoc>false</SharedDoc>
  <HLinks>
    <vt:vector size="36" baseType="variant">
      <vt:variant>
        <vt:i4>8323174</vt:i4>
      </vt:variant>
      <vt:variant>
        <vt:i4>9</vt:i4>
      </vt:variant>
      <vt:variant>
        <vt:i4>0</vt:i4>
      </vt:variant>
      <vt:variant>
        <vt:i4>5</vt:i4>
      </vt:variant>
      <vt:variant>
        <vt:lpwstr>http://www.comlaw.gov.au/Series/F2015L00156</vt:lpwstr>
      </vt:variant>
      <vt:variant>
        <vt:lpwstr/>
      </vt:variant>
      <vt:variant>
        <vt:i4>7340134</vt:i4>
      </vt:variant>
      <vt:variant>
        <vt:i4>6</vt:i4>
      </vt:variant>
      <vt:variant>
        <vt:i4>0</vt:i4>
      </vt:variant>
      <vt:variant>
        <vt:i4>5</vt:i4>
      </vt:variant>
      <vt:variant>
        <vt:lpwstr>http://www.comlaw.gov.au/Series/F2011L02583</vt:lpwstr>
      </vt:variant>
      <vt:variant>
        <vt:lpwstr/>
      </vt:variant>
      <vt:variant>
        <vt:i4>7798887</vt:i4>
      </vt:variant>
      <vt:variant>
        <vt:i4>3</vt:i4>
      </vt:variant>
      <vt:variant>
        <vt:i4>0</vt:i4>
      </vt:variant>
      <vt:variant>
        <vt:i4>5</vt:i4>
      </vt:variant>
      <vt:variant>
        <vt:lpwstr>http://www.comlaw.gov.au/Series/C2011A00101</vt:lpwstr>
      </vt:variant>
      <vt:variant>
        <vt:lpwstr/>
      </vt:variant>
      <vt:variant>
        <vt:i4>3080204</vt:i4>
      </vt:variant>
      <vt:variant>
        <vt:i4>0</vt:i4>
      </vt:variant>
      <vt:variant>
        <vt:i4>0</vt:i4>
      </vt:variant>
      <vt:variant>
        <vt:i4>5</vt:i4>
      </vt:variant>
      <vt:variant>
        <vt:lpwstr>mailto:Helpdesk-OBPR@pmc.gov.au</vt:lpwstr>
      </vt:variant>
      <vt:variant>
        <vt:lpwstr/>
      </vt:variant>
      <vt:variant>
        <vt:i4>7209062</vt:i4>
      </vt:variant>
      <vt:variant>
        <vt:i4>3</vt:i4>
      </vt:variant>
      <vt:variant>
        <vt:i4>0</vt:i4>
      </vt:variant>
      <vt:variant>
        <vt:i4>5</vt:i4>
      </vt:variant>
      <vt:variant>
        <vt:lpwstr>http://www.cleanenergyregulator.gov.au/Infohub/Markets/quarterly-carbon-market-reports/quarterly-carbon-market-report-%E2%80%93-september-quarter-2021</vt:lpwstr>
      </vt:variant>
      <vt:variant>
        <vt:lpwstr/>
      </vt:variant>
      <vt:variant>
        <vt:i4>4915278</vt:i4>
      </vt:variant>
      <vt:variant>
        <vt:i4>0</vt:i4>
      </vt:variant>
      <vt:variant>
        <vt:i4>0</vt:i4>
      </vt:variant>
      <vt:variant>
        <vt:i4>5</vt:i4>
      </vt:variant>
      <vt:variant>
        <vt:lpwstr>https://reneweconomy.com.au/a-closer-look-the-australian-carbon-market-in-2021-a-year-of-records/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
  <dc:description/>
  <cp:lastModifiedBy>Rodgers, Rosie</cp:lastModifiedBy>
  <cp:revision>2</cp:revision>
  <dcterms:created xsi:type="dcterms:W3CDTF">2022-03-08T06:10:00Z</dcterms:created>
  <dcterms:modified xsi:type="dcterms:W3CDTF">2022-03-08T06:10:00Z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DocHub_Year">
    <vt:lpwstr>1390;#2022|4a777a70-2aa9-481e-a746-cca47d761c8e</vt:lpwstr>
  </property>
  <property fmtid="{D5CDD505-2E9C-101B-9397-08002B2CF9AE}" pid="4" name="DocHub_DocumentType">
    <vt:lpwstr>48;#Submission|3407b47c-0a22-4cac-8385-04198c3d2cb3</vt:lpwstr>
  </property>
  <property fmtid="{D5CDD505-2E9C-101B-9397-08002B2CF9AE}" pid="5" name="DocHub_SecurityClassification">
    <vt:lpwstr>1;#Cabinet|8f5a38e0-0fb9-4e7f-a5c4-ce00bdbe5b86</vt:lpwstr>
  </property>
  <property fmtid="{D5CDD505-2E9C-101B-9397-08002B2CF9AE}" pid="6" name="DocHub_Keywords">
    <vt:lpwstr>1201;#ACCU|13437bb0-f6cc-49f5-8131-a6f97a8b98a9;#100;#ERF|354aac90-489b-4bb5-ba39-e1cb8059341d</vt:lpwstr>
  </property>
  <property fmtid="{D5CDD505-2E9C-101B-9397-08002B2CF9AE}" pid="7" name="DocHub_WorkActivity">
    <vt:lpwstr>16;#Policy Analysis|420cbbae-7c50-4df7-a3e9-07b5ee775020</vt:lpwstr>
  </property>
  <property fmtid="{D5CDD505-2E9C-101B-9397-08002B2CF9AE}" pid="8" name="CER_FileKeywords">
    <vt:lpwstr>8;#ERF|67f6abce-4a2e-4e25-b42a-d48ebb5f1b82;#38;#Contract|96dedac6-6df6-4636-887c-26fc4c907e26</vt:lpwstr>
  </property>
  <property fmtid="{D5CDD505-2E9C-101B-9397-08002B2CF9AE}" pid="9" name="CER_DLM">
    <vt:lpwstr>OFFICIAL</vt:lpwstr>
  </property>
  <property fmtid="{D5CDD505-2E9C-101B-9397-08002B2CF9AE}" pid="10" name="CER_FileStatus">
    <vt:lpwstr>Open</vt:lpwstr>
  </property>
  <property fmtid="{D5CDD505-2E9C-101B-9397-08002B2CF9AE}" pid="11" name="CER_Scheme">
    <vt:lpwstr>49;#ERF|d42fc64b-27e5-4868-b632-9398644319fe</vt:lpwstr>
  </property>
  <property fmtid="{D5CDD505-2E9C-101B-9397-08002B2CF9AE}" pid="12" name="CER_FileClassification">
    <vt:lpwstr>None</vt:lpwstr>
  </property>
  <property fmtid="{D5CDD505-2E9C-101B-9397-08002B2CF9AE}" pid="13" name="CER_Client">
    <vt:lpwstr/>
  </property>
  <property fmtid="{D5CDD505-2E9C-101B-9397-08002B2CF9AE}" pid="14" name="CER_State">
    <vt:lpwstr/>
  </property>
  <property fmtid="{D5CDD505-2E9C-101B-9397-08002B2CF9AE}" pid="15" name="RevIMBCS">
    <vt:lpwstr>314;#61944 - 7 years|ef4acd1e-4fa2-4b0b-a46c-1be8504d8f7b</vt:lpwstr>
  </property>
  <property fmtid="{D5CDD505-2E9C-101B-9397-08002B2CF9AE}" pid="16" name="CER_Agency">
    <vt:lpwstr/>
  </property>
  <property fmtid="{D5CDD505-2E9C-101B-9397-08002B2CF9AE}" pid="17" name="EDi_DocumentKeywords">
    <vt:lpwstr/>
  </property>
  <property fmtid="{D5CDD505-2E9C-101B-9397-08002B2CF9AE}" pid="18" name="ContentTypeId">
    <vt:lpwstr>0x0101009CA239676470E04B809DDC4E24CF2322</vt:lpwstr>
  </property>
  <property fmtid="{D5CDD505-2E9C-101B-9397-08002B2CF9AE}" pid="19" name="_dlc_DocIdItemGuid">
    <vt:lpwstr>5655f3ec-6689-4185-9de5-50d8be53f54b</vt:lpwstr>
  </property>
  <property fmtid="{D5CDD505-2E9C-101B-9397-08002B2CF9AE}" pid="20" name="_dlc_DocId">
    <vt:lpwstr>EDIERF-664123307-6459</vt:lpwstr>
  </property>
  <property fmtid="{D5CDD505-2E9C-101B-9397-08002B2CF9AE}" pid="21" name="_dlc_DocIdUrl">
    <vt:lpwstr>https://cergovau.sharepoint.com/sites/EDi-ERF/_layouts/15/DocIdRedir.aspx?ID=EDIERF-664123307-6459, EDIERF-664123307-6459</vt:lpwstr>
  </property>
</Properties>
</file>