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D20F" w14:textId="14D6F1EE" w:rsidR="005F6F02" w:rsidRDefault="00437881">
      <w:pPr>
        <w:pStyle w:val="SinglePara"/>
        <w:jc w:val="right"/>
      </w:pPr>
      <w:r w:rsidRPr="00276452">
        <w:fldChar w:fldCharType="begin"/>
      </w:r>
      <w:r w:rsidRPr="00276452">
        <w:instrText xml:space="preserve"> CREATEDATE \@ "d MMMM, yyyy" \* MERGEFORMAT </w:instrText>
      </w:r>
      <w:r w:rsidRPr="00276452">
        <w:fldChar w:fldCharType="separate"/>
      </w:r>
      <w:r w:rsidR="00286DA2" w:rsidRPr="00276452">
        <w:rPr>
          <w:noProof/>
        </w:rPr>
        <w:t>2</w:t>
      </w:r>
      <w:r w:rsidR="00276452" w:rsidRPr="00276452">
        <w:rPr>
          <w:noProof/>
        </w:rPr>
        <w:t>3</w:t>
      </w:r>
      <w:r w:rsidR="00286DA2" w:rsidRPr="00276452">
        <w:rPr>
          <w:noProof/>
        </w:rPr>
        <w:t xml:space="preserve"> February 2022</w:t>
      </w:r>
      <w:r w:rsidRPr="00276452">
        <w:rPr>
          <w:noProof/>
        </w:rPr>
        <w:fldChar w:fldCharType="end"/>
      </w:r>
    </w:p>
    <w:p w14:paraId="3B9389B7" w14:textId="3DD4FE89" w:rsidR="00A60F3F" w:rsidRDefault="00286DA2" w:rsidP="00FB3E9C">
      <w:pPr>
        <w:spacing w:after="0"/>
      </w:pPr>
      <w:r>
        <w:t>Mr Jason Lange</w:t>
      </w:r>
      <w:r>
        <w:br/>
        <w:t>Executive Director</w:t>
      </w:r>
      <w:r>
        <w:br/>
        <w:t>Office of Best Practice Regulation</w:t>
      </w:r>
      <w:r>
        <w:br/>
        <w:t>Department of the Prime Minister and Cabinet</w:t>
      </w:r>
    </w:p>
    <w:p w14:paraId="53AC6D47" w14:textId="246784C4" w:rsidR="00FB3E9C" w:rsidRDefault="00FB3E9C" w:rsidP="00FB3E9C">
      <w:pPr>
        <w:spacing w:after="0"/>
      </w:pPr>
      <w:r>
        <w:t>1 National Circuit</w:t>
      </w:r>
    </w:p>
    <w:p w14:paraId="37152487" w14:textId="6FA2B06B" w:rsidR="00FB3E9C" w:rsidRDefault="00FB3E9C" w:rsidP="0027673C">
      <w:pPr>
        <w:spacing w:after="0"/>
      </w:pPr>
      <w:r>
        <w:t>BARTON ACT 2600</w:t>
      </w:r>
    </w:p>
    <w:p w14:paraId="7849D5C2" w14:textId="77777777" w:rsidR="009E0594" w:rsidRDefault="009E0594"/>
    <w:p w14:paraId="46A2A1F6" w14:textId="65091F65" w:rsidR="005F6F02" w:rsidRDefault="005F6F02">
      <w:r>
        <w:t xml:space="preserve">Dear </w:t>
      </w:r>
      <w:r w:rsidR="00286DA2">
        <w:t>Mr</w:t>
      </w:r>
      <w:r w:rsidR="001C7D34">
        <w:t xml:space="preserve"> Lange</w:t>
      </w:r>
    </w:p>
    <w:p w14:paraId="682C39D3" w14:textId="7228AC10" w:rsidR="005F6F02" w:rsidRDefault="00286DA2">
      <w:pPr>
        <w:rPr>
          <w:b/>
          <w:caps/>
        </w:rPr>
      </w:pPr>
      <w:r>
        <w:rPr>
          <w:b/>
          <w:caps/>
        </w:rPr>
        <w:t xml:space="preserve">Remake of the Tax Agent Services </w:t>
      </w:r>
      <w:r w:rsidR="00A8469E">
        <w:rPr>
          <w:b/>
          <w:caps/>
        </w:rPr>
        <w:t>REGULATIONS</w:t>
      </w:r>
      <w:r>
        <w:rPr>
          <w:b/>
          <w:caps/>
        </w:rPr>
        <w:t xml:space="preserve"> 2009</w:t>
      </w:r>
    </w:p>
    <w:p w14:paraId="762DFA62" w14:textId="21838B8C" w:rsidR="00123C83" w:rsidRDefault="001C7D34" w:rsidP="001C7D34">
      <w:pPr>
        <w:rPr>
          <w:rFonts w:asciiTheme="minorHAnsi" w:hAnsiTheme="minorHAnsi" w:cstheme="minorHAnsi"/>
        </w:rPr>
      </w:pPr>
      <w:r w:rsidRPr="00054907">
        <w:rPr>
          <w:rFonts w:asciiTheme="minorHAnsi" w:hAnsiTheme="minorHAnsi" w:cstheme="minorHAnsi"/>
        </w:rPr>
        <w:t xml:space="preserve">I am writing to the Office of Best Practice Regulation (OBPR) regarding the remake of the Tax Agent Services Regulations 2009, which, as per the </w:t>
      </w:r>
      <w:r w:rsidRPr="00054907">
        <w:rPr>
          <w:rFonts w:asciiTheme="minorHAnsi" w:hAnsiTheme="minorHAnsi" w:cstheme="minorHAnsi"/>
          <w:i/>
          <w:iCs/>
        </w:rPr>
        <w:t>Legislation Act 2003</w:t>
      </w:r>
      <w:r w:rsidRPr="00054907">
        <w:rPr>
          <w:rFonts w:asciiTheme="minorHAnsi" w:hAnsiTheme="minorHAnsi" w:cstheme="minorHAnsi"/>
        </w:rPr>
        <w:t xml:space="preserve">, </w:t>
      </w:r>
      <w:r w:rsidR="00FE3AEC" w:rsidRPr="00123C83">
        <w:t>is</w:t>
      </w:r>
      <w:r w:rsidRPr="00054907">
        <w:rPr>
          <w:rFonts w:asciiTheme="minorHAnsi" w:hAnsiTheme="minorHAnsi" w:cstheme="minorHAnsi"/>
        </w:rPr>
        <w:t xml:space="preserve"> scheduled to sunset on 1 April 2022. </w:t>
      </w:r>
    </w:p>
    <w:p w14:paraId="2A0177C5" w14:textId="30864DB1" w:rsidR="00AA5D9A" w:rsidRDefault="00F66DAB" w:rsidP="00CC174F">
      <w:r>
        <w:t xml:space="preserve">Public consultation on </w:t>
      </w:r>
      <w:r w:rsidR="008C1EE6">
        <w:t>this</w:t>
      </w:r>
      <w:r>
        <w:t xml:space="preserve"> regulation occurred between 10 January 2022 and 24 January 2022</w:t>
      </w:r>
      <w:r w:rsidR="00906593">
        <w:t>.</w:t>
      </w:r>
      <w:r>
        <w:t xml:space="preserve"> </w:t>
      </w:r>
      <w:r w:rsidR="00906593">
        <w:t>Submissions were received from the Tax Practitioners Board, Australian Institute of Quantity Surveyors, CPA Australia, KPMG, Chartered Accountants Australia and New Zealand and the Institute of Public Accountants</w:t>
      </w:r>
      <w:r w:rsidR="008671C9">
        <w:t xml:space="preserve">. </w:t>
      </w:r>
      <w:r w:rsidR="00AA5D9A">
        <w:t>The feedback from consultation was that</w:t>
      </w:r>
      <w:r w:rsidR="00CC174F">
        <w:t xml:space="preserve"> </w:t>
      </w:r>
      <w:r w:rsidR="00AA5D9A">
        <w:t>the regulation performs an essential role in the regulation of tax practitioners</w:t>
      </w:r>
      <w:r w:rsidR="00CC174F">
        <w:t xml:space="preserve">, and </w:t>
      </w:r>
      <w:r w:rsidR="00E64546">
        <w:t>p</w:t>
      </w:r>
      <w:r w:rsidR="00CC174F">
        <w:t>roposed changes primarily related to policy issues to be considered as part of the Government response to the Independent Review of the Tax Practitioners Board.</w:t>
      </w:r>
    </w:p>
    <w:p w14:paraId="35C63F86" w14:textId="6C93212C" w:rsidR="00ED30FD" w:rsidRDefault="00906593" w:rsidP="001C7D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response,</w:t>
      </w:r>
      <w:r w:rsidR="00AF4ABE">
        <w:rPr>
          <w:rFonts w:asciiTheme="minorHAnsi" w:hAnsiTheme="minorHAnsi" w:cstheme="minorHAnsi"/>
        </w:rPr>
        <w:t xml:space="preserve"> the Hon</w:t>
      </w:r>
      <w:r>
        <w:rPr>
          <w:rFonts w:asciiTheme="minorHAnsi" w:hAnsiTheme="minorHAnsi" w:cstheme="minorHAnsi"/>
        </w:rPr>
        <w:t xml:space="preserve"> </w:t>
      </w:r>
      <w:r w:rsidR="008C484E" w:rsidRPr="00054907">
        <w:rPr>
          <w:rFonts w:asciiTheme="minorHAnsi" w:hAnsiTheme="minorHAnsi" w:cstheme="minorHAnsi"/>
        </w:rPr>
        <w:t>Mi</w:t>
      </w:r>
      <w:r w:rsidR="000367B5">
        <w:rPr>
          <w:rFonts w:asciiTheme="minorHAnsi" w:hAnsiTheme="minorHAnsi" w:cstheme="minorHAnsi"/>
        </w:rPr>
        <w:t>chael</w:t>
      </w:r>
      <w:r w:rsidR="008C484E" w:rsidRPr="00054907">
        <w:rPr>
          <w:rFonts w:asciiTheme="minorHAnsi" w:hAnsiTheme="minorHAnsi" w:cstheme="minorHAnsi"/>
        </w:rPr>
        <w:t xml:space="preserve"> Sukka</w:t>
      </w:r>
      <w:r w:rsidR="0045433D">
        <w:rPr>
          <w:rFonts w:asciiTheme="minorHAnsi" w:hAnsiTheme="minorHAnsi" w:cstheme="minorHAnsi"/>
        </w:rPr>
        <w:t>r</w:t>
      </w:r>
      <w:r w:rsidR="008C484E" w:rsidRPr="00054907">
        <w:rPr>
          <w:rFonts w:asciiTheme="minorHAnsi" w:hAnsiTheme="minorHAnsi" w:cstheme="minorHAnsi"/>
        </w:rPr>
        <w:t xml:space="preserve"> </w:t>
      </w:r>
      <w:r w:rsidR="00AF4ABE">
        <w:rPr>
          <w:rFonts w:asciiTheme="minorHAnsi" w:hAnsiTheme="minorHAnsi" w:cstheme="minorHAnsi"/>
        </w:rPr>
        <w:t xml:space="preserve">MP, </w:t>
      </w:r>
      <w:r w:rsidR="008C484E" w:rsidRPr="00054907">
        <w:rPr>
          <w:rFonts w:asciiTheme="minorHAnsi" w:hAnsiTheme="minorHAnsi" w:cstheme="minorHAnsi"/>
          <w:color w:val="333333"/>
          <w:lang w:val="en"/>
        </w:rPr>
        <w:t xml:space="preserve">Assistant Treasurer, Minister for Housing and Minister for Homelessness, Social and Community Housing has </w:t>
      </w:r>
      <w:proofErr w:type="gramStart"/>
      <w:r w:rsidR="008C484E" w:rsidRPr="00054907">
        <w:rPr>
          <w:rFonts w:asciiTheme="minorHAnsi" w:hAnsiTheme="minorHAnsi" w:cstheme="minorHAnsi"/>
          <w:color w:val="333333"/>
          <w:lang w:val="en"/>
        </w:rPr>
        <w:t>made a decision</w:t>
      </w:r>
      <w:proofErr w:type="gramEnd"/>
      <w:r w:rsidR="008C484E" w:rsidRPr="00054907">
        <w:rPr>
          <w:rFonts w:asciiTheme="minorHAnsi" w:hAnsiTheme="minorHAnsi" w:cstheme="minorHAnsi"/>
          <w:color w:val="333333"/>
          <w:lang w:val="en"/>
        </w:rPr>
        <w:t xml:space="preserve"> to</w:t>
      </w:r>
      <w:r w:rsidR="008C484E" w:rsidRPr="00054907">
        <w:rPr>
          <w:rFonts w:asciiTheme="minorHAnsi" w:hAnsiTheme="minorHAnsi" w:cstheme="minorHAnsi"/>
        </w:rPr>
        <w:t xml:space="preserve"> remake</w:t>
      </w:r>
      <w:r w:rsidR="001C7D34" w:rsidRPr="00054907">
        <w:rPr>
          <w:rFonts w:asciiTheme="minorHAnsi" w:hAnsiTheme="minorHAnsi" w:cstheme="minorHAnsi"/>
        </w:rPr>
        <w:t xml:space="preserve"> </w:t>
      </w:r>
      <w:r w:rsidR="0046346E">
        <w:rPr>
          <w:rFonts w:asciiTheme="minorHAnsi" w:hAnsiTheme="minorHAnsi" w:cstheme="minorHAnsi"/>
        </w:rPr>
        <w:t xml:space="preserve">the </w:t>
      </w:r>
      <w:r w:rsidR="00795DAF" w:rsidRPr="00054907">
        <w:rPr>
          <w:rFonts w:asciiTheme="minorHAnsi" w:hAnsiTheme="minorHAnsi" w:cstheme="minorHAnsi"/>
        </w:rPr>
        <w:t>instrument</w:t>
      </w:r>
      <w:r w:rsidR="004372E5" w:rsidRPr="00054907">
        <w:rPr>
          <w:rFonts w:asciiTheme="minorHAnsi" w:hAnsiTheme="minorHAnsi" w:cstheme="minorHAnsi"/>
        </w:rPr>
        <w:t xml:space="preserve"> </w:t>
      </w:r>
      <w:r w:rsidR="001C7D34" w:rsidRPr="00054907">
        <w:rPr>
          <w:rFonts w:asciiTheme="minorHAnsi" w:hAnsiTheme="minorHAnsi" w:cstheme="minorHAnsi"/>
        </w:rPr>
        <w:t>without significant amendment</w:t>
      </w:r>
      <w:r w:rsidR="00CC174F">
        <w:rPr>
          <w:rFonts w:asciiTheme="minorHAnsi" w:hAnsiTheme="minorHAnsi" w:cstheme="minorHAnsi"/>
        </w:rPr>
        <w:t xml:space="preserve">. </w:t>
      </w:r>
    </w:p>
    <w:p w14:paraId="1A8D8002" w14:textId="77777777" w:rsidR="001036CB" w:rsidRDefault="001036CB" w:rsidP="001036CB">
      <w:r>
        <w:t>As the instrument will be remade without significant amendment, there is no change to the regulatory burden for businesses, community organisations or individuals under the</w:t>
      </w:r>
      <w:r w:rsidRPr="004E78FF">
        <w:t xml:space="preserve"> Australian Government’s </w:t>
      </w:r>
      <w:r w:rsidRPr="00811B1F">
        <w:rPr>
          <w:i/>
          <w:iCs/>
        </w:rPr>
        <w:t>Regulatory Burden Measurement Framework</w:t>
      </w:r>
      <w:r>
        <w:t xml:space="preserve">. </w:t>
      </w:r>
    </w:p>
    <w:p w14:paraId="706A4309" w14:textId="30C8C094" w:rsidR="001C7D34" w:rsidRDefault="001036CB" w:rsidP="001C7D34">
      <w:r>
        <w:t xml:space="preserve">On this basis, </w:t>
      </w:r>
      <w:r w:rsidR="001C7D34">
        <w:t>Treasury certifies that</w:t>
      </w:r>
      <w:r w:rsidR="000E4218">
        <w:t xml:space="preserve"> the</w:t>
      </w:r>
      <w:r w:rsidR="001C7D34">
        <w:t xml:space="preserve"> </w:t>
      </w:r>
      <w:r w:rsidR="001C7D34" w:rsidRPr="00054907">
        <w:rPr>
          <w:i/>
          <w:iCs/>
        </w:rPr>
        <w:t>Tax Agent Services Regulations 2009</w:t>
      </w:r>
      <w:r w:rsidR="001C7D34">
        <w:t xml:space="preserve"> is operating effectively and efficiently, and that a Regulation Impact Statement is not required for this </w:t>
      </w:r>
      <w:r w:rsidR="002C1EBD">
        <w:t>regulation</w:t>
      </w:r>
      <w:r w:rsidR="001C7D34">
        <w:t xml:space="preserve"> to be remade.</w:t>
      </w:r>
      <w:r w:rsidR="00EC2047">
        <w:t xml:space="preserve"> </w:t>
      </w:r>
      <w:r w:rsidR="001C7D34">
        <w:t>I</w:t>
      </w:r>
      <w:r w:rsidR="00EC2047">
        <w:t xml:space="preserve"> </w:t>
      </w:r>
      <w:r w:rsidR="001C7D34">
        <w:t>acknowledge that OBPR will publish this letter for transparency purposes.</w:t>
      </w:r>
    </w:p>
    <w:p w14:paraId="0E40B14A" w14:textId="77777777" w:rsidR="00010558" w:rsidRDefault="00286DA2" w:rsidP="0091323F">
      <w:pPr>
        <w:spacing w:before="240" w:after="1440"/>
      </w:pPr>
      <w:r>
        <w:t>Yours sincerely</w:t>
      </w:r>
    </w:p>
    <w:p w14:paraId="62DE27D7" w14:textId="1C926634" w:rsidR="00585D8B" w:rsidRPr="00DC76B2" w:rsidRDefault="00D46338" w:rsidP="00DA54C5">
      <w:r>
        <w:t>Katrina Di Marco</w:t>
      </w:r>
      <w:r w:rsidR="00286DA2">
        <w:br/>
        <w:t>Deputy Secretary</w:t>
      </w:r>
      <w:r>
        <w:t xml:space="preserve"> (A/g)</w:t>
      </w:r>
      <w:r w:rsidR="00286DA2">
        <w:br/>
        <w:t>Revenue Group</w:t>
      </w:r>
      <w:r w:rsidR="00267286">
        <w:br/>
        <w:t xml:space="preserve">The </w:t>
      </w:r>
      <w:r w:rsidR="009C254D">
        <w:t>Treasury</w:t>
      </w:r>
    </w:p>
    <w:sectPr w:rsidR="00585D8B" w:rsidRPr="00DC76B2" w:rsidSect="005F01D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425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571B" w14:textId="77777777" w:rsidR="00206074" w:rsidRDefault="00206074">
      <w:r>
        <w:separator/>
      </w:r>
    </w:p>
  </w:endnote>
  <w:endnote w:type="continuationSeparator" w:id="0">
    <w:p w14:paraId="2857012F" w14:textId="77777777" w:rsidR="00206074" w:rsidRDefault="0020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6C02" w14:textId="77777777" w:rsidR="002B692A" w:rsidRDefault="002B692A" w:rsidP="002B692A">
    <w:pPr>
      <w:pStyle w:val="SecurityClassificationFooter"/>
    </w:pPr>
  </w:p>
  <w:p w14:paraId="07EE83B0" w14:textId="77777777" w:rsidR="002B692A" w:rsidRDefault="00C8731A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D165" w14:textId="77777777" w:rsidR="000C3D77" w:rsidRDefault="00C8731A">
    <w:pPr>
      <w:tabs>
        <w:tab w:val="center" w:pos="4820"/>
      </w:tabs>
      <w:spacing w:before="120" w:after="0"/>
    </w:pPr>
    <w:r>
      <w:rPr>
        <w:vanish/>
      </w:rPr>
      <w:fldChar w:fldCharType="begin"/>
    </w:r>
    <w:r>
      <w:rPr>
        <w:vanish/>
      </w:rPr>
      <w:instrText xml:space="preserve"> FILENAME \p \* MERGEFORMAT </w:instrText>
    </w:r>
    <w:r>
      <w:rPr>
        <w:vanish/>
      </w:rPr>
      <w:fldChar w:fldCharType="separate"/>
    </w:r>
    <w:r w:rsidR="00286DA2" w:rsidRPr="00286DA2">
      <w:rPr>
        <w:noProof/>
        <w:vanish/>
        <w:sz w:val="12"/>
      </w:rPr>
      <w:t>Document4</w:t>
    </w:r>
    <w:r>
      <w:rPr>
        <w:noProof/>
        <w:vanish/>
        <w:sz w:val="12"/>
      </w:rPr>
      <w:fldChar w:fldCharType="end"/>
    </w:r>
    <w:r w:rsidR="005F6F02">
      <w:tab/>
    </w:r>
  </w:p>
  <w:p w14:paraId="761BEA0D" w14:textId="77777777" w:rsidR="002B692A" w:rsidRDefault="002B692A" w:rsidP="002B692A">
    <w:pPr>
      <w:pStyle w:val="SecurityClassificationFooter"/>
    </w:pPr>
  </w:p>
  <w:p w14:paraId="27EEF72D" w14:textId="77777777" w:rsidR="002B692A" w:rsidRDefault="00C8731A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2C75" w14:textId="77777777" w:rsidR="00375CB3" w:rsidRPr="00375CB3" w:rsidRDefault="00585D8B" w:rsidP="00A23E22">
    <w:pPr>
      <w:pStyle w:val="FooterAddress"/>
      <w:rPr>
        <w:sz w:val="12"/>
      </w:rPr>
    </w:pPr>
    <w:r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24DE7B68" wp14:editId="16676C8A">
          <wp:simplePos x="0" y="0"/>
          <wp:positionH relativeFrom="page">
            <wp:align>center</wp:align>
          </wp:positionH>
          <wp:positionV relativeFrom="paragraph">
            <wp:posOffset>-575945</wp:posOffset>
          </wp:positionV>
          <wp:extent cx="7200000" cy="1184400"/>
          <wp:effectExtent l="0" t="0" r="127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256EF9" w14:textId="77777777" w:rsidR="005F6F02" w:rsidRPr="00A23E22" w:rsidRDefault="005F6F02" w:rsidP="00A23E22">
    <w:pPr>
      <w:pStyle w:val="FooterAddress"/>
      <w:rPr>
        <w:sz w:val="2"/>
      </w:rPr>
    </w:pPr>
  </w:p>
  <w:p w14:paraId="091F4B02" w14:textId="77777777" w:rsidR="005F6F02" w:rsidRDefault="00286DA2" w:rsidP="00286DA2">
    <w:pPr>
      <w:pStyle w:val="FooterAddress"/>
    </w:pPr>
    <w:r>
      <w:t>Langton Crescent, PARKES ACT 2600, AUSTRALIA</w:t>
    </w:r>
    <w:r w:rsidR="00F36FE7">
      <w:br/>
    </w:r>
    <w:r w:rsidR="00021A7F">
      <w:t>P</w:t>
    </w:r>
    <w:r w:rsidR="00AD44A4">
      <w:t>:</w:t>
    </w:r>
    <w:r w:rsidR="005F6F02">
      <w:t xml:space="preserve">  </w:t>
    </w:r>
    <w:r>
      <w:t xml:space="preserve">61 2 6263 </w:t>
    </w:r>
    <w:proofErr w:type="gramStart"/>
    <w:r>
      <w:t>3740</w:t>
    </w:r>
    <w:r w:rsidR="00021A7F">
      <w:t xml:space="preserve"> </w:t>
    </w:r>
    <w:r w:rsidR="007232C5">
      <w:t xml:space="preserve"> </w:t>
    </w:r>
    <w:r w:rsidR="005F6F02">
      <w:t>F</w:t>
    </w:r>
    <w:proofErr w:type="gramEnd"/>
    <w:r w:rsidR="00AD44A4">
      <w:t>:</w:t>
    </w:r>
    <w:r w:rsidR="005F6F02">
      <w:t xml:space="preserve">  </w:t>
    </w:r>
    <w:r>
      <w:t xml:space="preserve">61 2 6263 </w:t>
    </w:r>
    <w:r w:rsidR="00F36FE7">
      <w:br/>
    </w:r>
    <w:r w:rsidR="00041147" w:rsidRPr="00485E79">
      <w:t>www.treasury.gov.au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595D" w14:textId="77777777" w:rsidR="00206074" w:rsidRDefault="00206074">
      <w:r>
        <w:separator/>
      </w:r>
    </w:p>
  </w:footnote>
  <w:footnote w:type="continuationSeparator" w:id="0">
    <w:p w14:paraId="2CFEEEE6" w14:textId="77777777" w:rsidR="00206074" w:rsidRDefault="00206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B3CD" w14:textId="77777777" w:rsidR="005F6F02" w:rsidRDefault="00437881">
    <w:pPr>
      <w:jc w:val="center"/>
      <w:rPr>
        <w:b/>
      </w:rPr>
    </w:pPr>
    <w:r>
      <w:fldChar w:fldCharType="begin"/>
    </w:r>
    <w:r>
      <w:instrText xml:space="preserve"> PAGE </w:instrText>
    </w:r>
    <w:r>
      <w:fldChar w:fldCharType="separate"/>
    </w:r>
    <w:r w:rsidR="005F6F02"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1C8B" w14:textId="77777777" w:rsidR="005F6F02" w:rsidRPr="006A320D" w:rsidRDefault="00436CCC" w:rsidP="00021A7F">
    <w:pPr>
      <w:rPr>
        <w:color w:val="000000" w:themeColor="text1"/>
      </w:rPr>
    </w:pPr>
    <w:r w:rsidRPr="006A320D">
      <w:rPr>
        <w:noProof/>
        <w:color w:val="000000" w:themeColor="text1"/>
      </w:rPr>
      <w:drawing>
        <wp:inline distT="0" distB="0" distL="0" distR="0" wp14:anchorId="49D93A8D" wp14:editId="2DA81947">
          <wp:extent cx="2343150" cy="533400"/>
          <wp:effectExtent l="19050" t="0" r="0" b="0"/>
          <wp:docPr id="1" name="Picture 1" descr="The Treasury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Treasury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6D39"/>
    <w:multiLevelType w:val="multilevel"/>
    <w:tmpl w:val="93328FB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IClassificationInHeader" w:val="False"/>
    <w:docVar w:name="SecurityClassificationInHeader" w:val="False"/>
    <w:docVar w:name="SecurityDLMInHeader" w:val="False"/>
  </w:docVars>
  <w:rsids>
    <w:rsidRoot w:val="00286DA2"/>
    <w:rsid w:val="00010558"/>
    <w:rsid w:val="00013C16"/>
    <w:rsid w:val="00021A7F"/>
    <w:rsid w:val="000367B5"/>
    <w:rsid w:val="00041147"/>
    <w:rsid w:val="0005416F"/>
    <w:rsid w:val="00054907"/>
    <w:rsid w:val="00070A45"/>
    <w:rsid w:val="000C3D77"/>
    <w:rsid w:val="000D2875"/>
    <w:rsid w:val="000E4218"/>
    <w:rsid w:val="000E70A5"/>
    <w:rsid w:val="001036CB"/>
    <w:rsid w:val="00115CC8"/>
    <w:rsid w:val="00123C83"/>
    <w:rsid w:val="0014219C"/>
    <w:rsid w:val="00156CC3"/>
    <w:rsid w:val="00187181"/>
    <w:rsid w:val="001C7D34"/>
    <w:rsid w:val="001F4A93"/>
    <w:rsid w:val="001F5439"/>
    <w:rsid w:val="00206074"/>
    <w:rsid w:val="002554F2"/>
    <w:rsid w:val="00255C9A"/>
    <w:rsid w:val="00267286"/>
    <w:rsid w:val="0027275F"/>
    <w:rsid w:val="00276452"/>
    <w:rsid w:val="0027673C"/>
    <w:rsid w:val="00286DA2"/>
    <w:rsid w:val="00287F59"/>
    <w:rsid w:val="002920B3"/>
    <w:rsid w:val="002B4ACE"/>
    <w:rsid w:val="002B692A"/>
    <w:rsid w:val="002C1EBD"/>
    <w:rsid w:val="002E7A80"/>
    <w:rsid w:val="002F767C"/>
    <w:rsid w:val="00317F30"/>
    <w:rsid w:val="00337317"/>
    <w:rsid w:val="00375CB3"/>
    <w:rsid w:val="00387E44"/>
    <w:rsid w:val="00436CCC"/>
    <w:rsid w:val="004372E5"/>
    <w:rsid w:val="00437881"/>
    <w:rsid w:val="00444ADC"/>
    <w:rsid w:val="00446BC1"/>
    <w:rsid w:val="00446CB3"/>
    <w:rsid w:val="0045433D"/>
    <w:rsid w:val="0046346E"/>
    <w:rsid w:val="00485E79"/>
    <w:rsid w:val="004D59F6"/>
    <w:rsid w:val="004E78FF"/>
    <w:rsid w:val="0051128E"/>
    <w:rsid w:val="00521D21"/>
    <w:rsid w:val="00526FDF"/>
    <w:rsid w:val="00565433"/>
    <w:rsid w:val="00574036"/>
    <w:rsid w:val="0058454C"/>
    <w:rsid w:val="00585D8B"/>
    <w:rsid w:val="005F01D5"/>
    <w:rsid w:val="005F6F02"/>
    <w:rsid w:val="006A1A29"/>
    <w:rsid w:val="006A320D"/>
    <w:rsid w:val="006A446E"/>
    <w:rsid w:val="006B344F"/>
    <w:rsid w:val="006C21CA"/>
    <w:rsid w:val="006F2190"/>
    <w:rsid w:val="006F41B4"/>
    <w:rsid w:val="007232C5"/>
    <w:rsid w:val="00745F73"/>
    <w:rsid w:val="00761AAF"/>
    <w:rsid w:val="00795DAF"/>
    <w:rsid w:val="00811B1F"/>
    <w:rsid w:val="00855029"/>
    <w:rsid w:val="00857F46"/>
    <w:rsid w:val="008671C9"/>
    <w:rsid w:val="008C1EE6"/>
    <w:rsid w:val="008C484E"/>
    <w:rsid w:val="00906593"/>
    <w:rsid w:val="0091323F"/>
    <w:rsid w:val="0092186E"/>
    <w:rsid w:val="00961DE9"/>
    <w:rsid w:val="0098490B"/>
    <w:rsid w:val="009C254D"/>
    <w:rsid w:val="009C266D"/>
    <w:rsid w:val="009C7238"/>
    <w:rsid w:val="009E0594"/>
    <w:rsid w:val="00A1478A"/>
    <w:rsid w:val="00A23E22"/>
    <w:rsid w:val="00A24156"/>
    <w:rsid w:val="00A60F3F"/>
    <w:rsid w:val="00A8469E"/>
    <w:rsid w:val="00AA5D9A"/>
    <w:rsid w:val="00AB6036"/>
    <w:rsid w:val="00AD44A4"/>
    <w:rsid w:val="00AF4ABE"/>
    <w:rsid w:val="00B112A0"/>
    <w:rsid w:val="00B538F6"/>
    <w:rsid w:val="00B8256A"/>
    <w:rsid w:val="00BE309B"/>
    <w:rsid w:val="00C55485"/>
    <w:rsid w:val="00C7279B"/>
    <w:rsid w:val="00C84A44"/>
    <w:rsid w:val="00C8731A"/>
    <w:rsid w:val="00CA030C"/>
    <w:rsid w:val="00CC174F"/>
    <w:rsid w:val="00D46338"/>
    <w:rsid w:val="00DA54C5"/>
    <w:rsid w:val="00DC76B2"/>
    <w:rsid w:val="00E217CF"/>
    <w:rsid w:val="00E51C9D"/>
    <w:rsid w:val="00E64546"/>
    <w:rsid w:val="00E87B64"/>
    <w:rsid w:val="00E90177"/>
    <w:rsid w:val="00EA480B"/>
    <w:rsid w:val="00EC2047"/>
    <w:rsid w:val="00EC5544"/>
    <w:rsid w:val="00ED30FD"/>
    <w:rsid w:val="00F36FE7"/>
    <w:rsid w:val="00F433D9"/>
    <w:rsid w:val="00F5164B"/>
    <w:rsid w:val="00F66DAB"/>
    <w:rsid w:val="00FB3E9C"/>
    <w:rsid w:val="00FC53EC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318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rsid w:val="006A1A29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6A1A29"/>
    <w:pPr>
      <w:spacing w:after="0"/>
      <w:jc w:val="center"/>
    </w:pPr>
    <w:rPr>
      <w:b/>
    </w:rPr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D59F6"/>
    <w:rPr>
      <w:rFonts w:asciiTheme="minorHAnsi" w:hAnsiTheme="minorHAnsi"/>
      <w:b w:val="0"/>
      <w:color w:val="FFFFFF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D59F6"/>
    <w:rPr>
      <w:rFonts w:asciiTheme="minorHAnsi" w:hAnsiTheme="minorHAnsi"/>
      <w:b w:val="0"/>
      <w:color w:val="FFFFFF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Header">
    <w:name w:val="DLM Security Header"/>
    <w:link w:val="DLMSecurityHead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HeaderChar">
    <w:name w:val="DLM Security Header Char"/>
    <w:basedOn w:val="DefaultParagraphFont"/>
    <w:link w:val="DLMSecurity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Footer">
    <w:name w:val="DLM Security Footer"/>
    <w:link w:val="DLMSecurityFoot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FooterChar">
    <w:name w:val="DLM Security Footer Char"/>
    <w:basedOn w:val="DefaultParagraphFont"/>
    <w:link w:val="DLMSecurityFooter"/>
    <w:rsid w:val="002B692A"/>
    <w:rPr>
      <w:rFonts w:ascii="Calibri" w:hAnsi="Calibri"/>
      <w:b/>
      <w:caps/>
      <w:color w:val="000000" w:themeColor="text1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7B64"/>
    <w:rPr>
      <w:color w:val="605E5C"/>
      <w:shd w:val="clear" w:color="auto" w:fill="E1DFDD"/>
    </w:rPr>
  </w:style>
  <w:style w:type="paragraph" w:customStyle="1" w:styleId="Bullet">
    <w:name w:val="Bullet"/>
    <w:basedOn w:val="Normal"/>
    <w:link w:val="BulletChar"/>
    <w:rsid w:val="00ED30FD"/>
    <w:pPr>
      <w:numPr>
        <w:numId w:val="1"/>
      </w:numPr>
    </w:pPr>
    <w:rPr>
      <w:rFonts w:asciiTheme="minorHAnsi" w:hAnsiTheme="minorHAnsi" w:cstheme="minorHAnsi"/>
    </w:rPr>
  </w:style>
  <w:style w:type="character" w:customStyle="1" w:styleId="BulletChar">
    <w:name w:val="Bullet Char"/>
    <w:basedOn w:val="DefaultParagraphFont"/>
    <w:link w:val="Bullet"/>
    <w:rsid w:val="00ED30FD"/>
    <w:rPr>
      <w:rFonts w:asciiTheme="minorHAnsi" w:hAnsiTheme="minorHAnsi" w:cstheme="minorHAnsi"/>
      <w:sz w:val="22"/>
    </w:rPr>
  </w:style>
  <w:style w:type="paragraph" w:customStyle="1" w:styleId="Dash">
    <w:name w:val="Dash"/>
    <w:basedOn w:val="Normal"/>
    <w:link w:val="DashChar"/>
    <w:rsid w:val="00ED30FD"/>
    <w:pPr>
      <w:numPr>
        <w:ilvl w:val="1"/>
        <w:numId w:val="1"/>
      </w:numPr>
    </w:pPr>
    <w:rPr>
      <w:rFonts w:asciiTheme="minorHAnsi" w:hAnsiTheme="minorHAnsi" w:cstheme="minorHAnsi"/>
    </w:rPr>
  </w:style>
  <w:style w:type="character" w:customStyle="1" w:styleId="DashChar">
    <w:name w:val="Dash Char"/>
    <w:basedOn w:val="DefaultParagraphFont"/>
    <w:link w:val="Dash"/>
    <w:rsid w:val="00ED30FD"/>
    <w:rPr>
      <w:rFonts w:asciiTheme="minorHAnsi" w:hAnsiTheme="minorHAnsi" w:cstheme="minorHAnsi"/>
      <w:sz w:val="22"/>
    </w:rPr>
  </w:style>
  <w:style w:type="paragraph" w:customStyle="1" w:styleId="DoubleDot">
    <w:name w:val="Double Dot"/>
    <w:basedOn w:val="Normal"/>
    <w:link w:val="DoubleDotChar"/>
    <w:rsid w:val="00ED30FD"/>
    <w:pPr>
      <w:numPr>
        <w:ilvl w:val="2"/>
        <w:numId w:val="1"/>
      </w:numPr>
    </w:pPr>
    <w:rPr>
      <w:rFonts w:asciiTheme="minorHAnsi" w:hAnsiTheme="minorHAnsi" w:cstheme="minorHAnsi"/>
    </w:rPr>
  </w:style>
  <w:style w:type="character" w:customStyle="1" w:styleId="DoubleDotChar">
    <w:name w:val="Double Dot Char"/>
    <w:basedOn w:val="DefaultParagraphFont"/>
    <w:link w:val="DoubleDot"/>
    <w:rsid w:val="00ED30FD"/>
    <w:rPr>
      <w:rFonts w:asciiTheme="minorHAnsi" w:hAnsiTheme="minorHAnsi" w:cs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1" ma:contentTypeDescription="Create a new document." ma:contentTypeScope="" ma:versionID="59e167facbd9e776d6599421bbce5fe9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77a0628d3abd3daff5cf9c84b73c7fc9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5ad5f-cdf2-4c4a-8d9b-b7944a108e98">DOCID-322795542-10733</_dlc_DocId>
    <_dlc_DocIdUrl xmlns="4195ad5f-cdf2-4c4a-8d9b-b7944a108e98">
      <Url>https://pmc01.sharepoint.com/sites/CRMOBPR/_layouts/15/DocIdRedir.aspx?ID=DOCID-322795542-10733</Url>
      <Description>DOCID-322795542-10733</Description>
    </_dlc_DocIdUrl>
  </documentManagement>
</p:properties>
</file>

<file path=customXml/itemProps1.xml><?xml version="1.0" encoding="utf-8"?>
<ds:datastoreItem xmlns:ds="http://schemas.openxmlformats.org/officeDocument/2006/customXml" ds:itemID="{82930BD4-881B-4ADA-AEA0-71CA6A4DBE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99ED3-7000-4836-8AB3-687A516ACCAF}"/>
</file>

<file path=customXml/itemProps3.xml><?xml version="1.0" encoding="utf-8"?>
<ds:datastoreItem xmlns:ds="http://schemas.openxmlformats.org/officeDocument/2006/customXml" ds:itemID="{53B6B029-F368-4251-B901-FC987675F5DD}"/>
</file>

<file path=customXml/itemProps4.xml><?xml version="1.0" encoding="utf-8"?>
<ds:datastoreItem xmlns:ds="http://schemas.openxmlformats.org/officeDocument/2006/customXml" ds:itemID="{C8D8EDEA-ABAB-4D38-86F7-96B79083D5A4}"/>
</file>

<file path=customXml/itemProps5.xml><?xml version="1.0" encoding="utf-8"?>
<ds:datastoreItem xmlns:ds="http://schemas.openxmlformats.org/officeDocument/2006/customXml" ds:itemID="{3C1C52BD-85C3-4A7A-A898-4CDCCBC133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2022-03-09T00:26:00Z</dcterms:created>
  <dcterms:modified xsi:type="dcterms:W3CDTF">2022-03-10T02:27:00Z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4f014233-76b3-4721-a226-77347461b329</vt:lpwstr>
  </property>
</Properties>
</file>