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961B0A" w:rsidRPr="003345EC" w14:paraId="58F8B8AC" w14:textId="77777777" w:rsidTr="00B06AE5">
        <w:trPr>
          <w:trHeight w:val="1414"/>
        </w:trPr>
        <w:tc>
          <w:tcPr>
            <w:tcW w:w="5670" w:type="dxa"/>
          </w:tcPr>
          <w:sdt>
            <w:sdtPr>
              <w:rPr>
                <w:rFonts w:ascii="Century Gothic" w:hAnsi="Century Gothic"/>
                <w:szCs w:val="20"/>
              </w:rPr>
              <w:id w:val="-786043055"/>
              <w:placeholder>
                <w:docPart w:val="25F525C9818149E2A9ECD85D700F3661"/>
              </w:placeholder>
            </w:sdtPr>
            <w:sdtEndPr/>
            <w:sdtContent>
              <w:p w14:paraId="21087725" w14:textId="77777777" w:rsidR="00961B0A" w:rsidRPr="00961B0A" w:rsidRDefault="00961B0A" w:rsidP="00961B0A">
                <w:pPr>
                  <w:spacing w:after="0" w:line="240" w:lineRule="auto"/>
                  <w:rPr>
                    <w:rFonts w:ascii="Century Gothic" w:hAnsi="Century Gothic"/>
                    <w:szCs w:val="20"/>
                  </w:rPr>
                </w:pPr>
                <w:r w:rsidRPr="00961B0A">
                  <w:rPr>
                    <w:rFonts w:ascii="Century Gothic" w:hAnsi="Century Gothic"/>
                    <w:szCs w:val="20"/>
                  </w:rPr>
                  <w:t>OBPR ID: 26078</w:t>
                </w:r>
              </w:p>
              <w:p w14:paraId="62EEBE5C" w14:textId="77777777" w:rsidR="00961B0A" w:rsidRPr="00961B0A" w:rsidRDefault="00961B0A" w:rsidP="00847659">
                <w:pPr>
                  <w:spacing w:before="480" w:after="0" w:line="240" w:lineRule="auto"/>
                  <w:rPr>
                    <w:rFonts w:ascii="Century Gothic" w:hAnsi="Century Gothic"/>
                    <w:szCs w:val="20"/>
                  </w:rPr>
                </w:pPr>
                <w:r w:rsidRPr="00961B0A">
                  <w:rPr>
                    <w:rFonts w:ascii="Century Gothic" w:hAnsi="Century Gothic"/>
                    <w:szCs w:val="20"/>
                  </w:rPr>
                  <w:t>Mr Jason Lange</w:t>
                </w:r>
              </w:p>
              <w:p w14:paraId="7C09B878" w14:textId="77777777" w:rsidR="00961B0A" w:rsidRPr="00961B0A" w:rsidRDefault="00961B0A" w:rsidP="00961B0A">
                <w:pPr>
                  <w:spacing w:after="0" w:line="240" w:lineRule="auto"/>
                  <w:rPr>
                    <w:rFonts w:ascii="Century Gothic" w:hAnsi="Century Gothic"/>
                    <w:szCs w:val="20"/>
                  </w:rPr>
                </w:pPr>
                <w:r w:rsidRPr="00961B0A">
                  <w:rPr>
                    <w:rFonts w:ascii="Century Gothic" w:hAnsi="Century Gothic"/>
                    <w:szCs w:val="20"/>
                  </w:rPr>
                  <w:t>Executive Director</w:t>
                </w:r>
              </w:p>
              <w:p w14:paraId="1BF6C6C3" w14:textId="77777777" w:rsidR="00961B0A" w:rsidRPr="00961B0A" w:rsidRDefault="00961B0A" w:rsidP="00961B0A">
                <w:pPr>
                  <w:spacing w:after="0" w:line="240" w:lineRule="auto"/>
                  <w:rPr>
                    <w:rFonts w:ascii="Century Gothic" w:hAnsi="Century Gothic"/>
                    <w:szCs w:val="20"/>
                  </w:rPr>
                </w:pPr>
                <w:r w:rsidRPr="00961B0A">
                  <w:rPr>
                    <w:rFonts w:ascii="Century Gothic" w:hAnsi="Century Gothic"/>
                    <w:szCs w:val="20"/>
                  </w:rPr>
                  <w:t>Office of Best Practice Regulation</w:t>
                </w:r>
              </w:p>
              <w:p w14:paraId="6533E15B" w14:textId="77777777" w:rsidR="00961B0A" w:rsidRPr="00961B0A" w:rsidRDefault="00961B0A" w:rsidP="00961B0A">
                <w:pPr>
                  <w:spacing w:after="0" w:line="240" w:lineRule="auto"/>
                  <w:rPr>
                    <w:rFonts w:ascii="Century Gothic" w:hAnsi="Century Gothic"/>
                    <w:szCs w:val="20"/>
                  </w:rPr>
                </w:pPr>
                <w:r w:rsidRPr="00961B0A">
                  <w:rPr>
                    <w:rFonts w:ascii="Century Gothic" w:hAnsi="Century Gothic"/>
                    <w:szCs w:val="20"/>
                  </w:rPr>
                  <w:t>Department of Prime Minister and Cabinet</w:t>
                </w:r>
              </w:p>
              <w:p w14:paraId="12595AF2" w14:textId="77777777" w:rsidR="00961B0A" w:rsidRPr="00961B0A" w:rsidRDefault="00961B0A" w:rsidP="00961B0A">
                <w:pPr>
                  <w:spacing w:after="0" w:line="240" w:lineRule="auto"/>
                  <w:rPr>
                    <w:rFonts w:ascii="Century Gothic" w:hAnsi="Century Gothic"/>
                    <w:szCs w:val="20"/>
                  </w:rPr>
                </w:pPr>
                <w:r w:rsidRPr="00961B0A">
                  <w:rPr>
                    <w:rFonts w:ascii="Century Gothic" w:hAnsi="Century Gothic"/>
                    <w:szCs w:val="20"/>
                  </w:rPr>
                  <w:t>1 National Circuit</w:t>
                </w:r>
              </w:p>
              <w:p w14:paraId="45883A3E" w14:textId="7B635C38" w:rsidR="00961B0A" w:rsidRPr="00961B0A" w:rsidRDefault="00961B0A" w:rsidP="00961B0A">
                <w:pPr>
                  <w:spacing w:after="0" w:line="240" w:lineRule="auto"/>
                  <w:rPr>
                    <w:rFonts w:ascii="Century Gothic" w:hAnsi="Century Gothic"/>
                    <w:szCs w:val="20"/>
                  </w:rPr>
                </w:pPr>
                <w:r w:rsidRPr="00961B0A">
                  <w:rPr>
                    <w:rFonts w:ascii="Century Gothic" w:hAnsi="Century Gothic"/>
                    <w:szCs w:val="20"/>
                  </w:rPr>
                  <w:t>BARTON ACT 2600</w:t>
                </w:r>
              </w:p>
              <w:p w14:paraId="162F3684" w14:textId="77777777" w:rsidR="00961B0A" w:rsidRPr="003345EC" w:rsidRDefault="00961B0A" w:rsidP="00847659">
                <w:pPr>
                  <w:spacing w:before="240" w:after="0" w:line="240" w:lineRule="auto"/>
                  <w:rPr>
                    <w:sz w:val="22"/>
                  </w:rPr>
                </w:pPr>
                <w:r w:rsidRPr="00961B0A">
                  <w:rPr>
                    <w:rFonts w:ascii="Century Gothic" w:hAnsi="Century Gothic"/>
                    <w:szCs w:val="20"/>
                  </w:rPr>
                  <w:t>By email: helpdesk-obpr@pmc.gov.au</w:t>
                </w:r>
              </w:p>
            </w:sdtContent>
          </w:sdt>
        </w:tc>
        <w:tc>
          <w:tcPr>
            <w:tcW w:w="3969" w:type="dxa"/>
          </w:tcPr>
          <w:p w14:paraId="2C4B1F33" w14:textId="77777777" w:rsidR="00961B0A" w:rsidRPr="003345EC" w:rsidRDefault="00961B0A" w:rsidP="00961B0A">
            <w:pPr>
              <w:tabs>
                <w:tab w:val="left" w:pos="1890"/>
              </w:tabs>
              <w:spacing w:after="0" w:line="240" w:lineRule="auto"/>
              <w:rPr>
                <w:sz w:val="22"/>
              </w:rPr>
            </w:pPr>
          </w:p>
        </w:tc>
      </w:tr>
      <w:tr w:rsidR="00961B0A" w:rsidRPr="003345EC" w14:paraId="34001AEB" w14:textId="77777777" w:rsidTr="00B06AE5">
        <w:tc>
          <w:tcPr>
            <w:tcW w:w="5670" w:type="dxa"/>
          </w:tcPr>
          <w:p w14:paraId="58D193D2" w14:textId="77777777" w:rsidR="00961B0A" w:rsidRPr="003345EC" w:rsidRDefault="00961B0A" w:rsidP="00961B0A">
            <w:pPr>
              <w:tabs>
                <w:tab w:val="right" w:pos="4253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3969" w:type="dxa"/>
          </w:tcPr>
          <w:p w14:paraId="7B20CA5C" w14:textId="77777777" w:rsidR="00961B0A" w:rsidRPr="003345EC" w:rsidRDefault="00961B0A" w:rsidP="00961B0A">
            <w:pPr>
              <w:tabs>
                <w:tab w:val="left" w:pos="1890"/>
              </w:tabs>
              <w:spacing w:after="0" w:line="240" w:lineRule="auto"/>
              <w:rPr>
                <w:sz w:val="22"/>
              </w:rPr>
            </w:pPr>
          </w:p>
        </w:tc>
      </w:tr>
    </w:tbl>
    <w:sdt>
      <w:sdtPr>
        <w:rPr>
          <w:rFonts w:eastAsia="Calibri"/>
          <w:lang w:val="en-US"/>
        </w:rPr>
        <w:id w:val="-515231889"/>
        <w:placeholder>
          <w:docPart w:val="D5E8C4E25B1142798543F3A38E8148A4"/>
        </w:placeholder>
        <w:date w:fullDate="2021-11-04T00:00:00Z">
          <w:dateFormat w:val="d MMMM yyyy"/>
          <w:lid w:val="en-AU"/>
          <w:storeMappedDataAs w:val="dateTime"/>
          <w:calendar w:val="gregorian"/>
        </w:date>
      </w:sdtPr>
      <w:sdtEndPr/>
      <w:sdtContent>
        <w:p w14:paraId="6735AFE1" w14:textId="60A81B95" w:rsidR="00961B0A" w:rsidRPr="00961B0A" w:rsidRDefault="00FA2218" w:rsidP="00847659">
          <w:pPr>
            <w:spacing w:before="480"/>
            <w:rPr>
              <w:rFonts w:eastAsia="Calibri"/>
              <w:lang w:val="en-US"/>
            </w:rPr>
          </w:pPr>
          <w:r>
            <w:rPr>
              <w:rFonts w:eastAsia="Calibri"/>
              <w:lang w:val="en-AU"/>
            </w:rPr>
            <w:t>4 November 2021</w:t>
          </w:r>
        </w:p>
      </w:sdtContent>
    </w:sdt>
    <w:p w14:paraId="3C74106D" w14:textId="77777777" w:rsidR="00961B0A" w:rsidRPr="003345EC" w:rsidRDefault="00961B0A" w:rsidP="00847659">
      <w:pPr>
        <w:spacing w:before="1000"/>
        <w:rPr>
          <w:szCs w:val="22"/>
        </w:rPr>
      </w:pPr>
      <w:r w:rsidRPr="003345EC">
        <w:rPr>
          <w:szCs w:val="22"/>
        </w:rPr>
        <w:t xml:space="preserve">Dear </w:t>
      </w:r>
      <w:sdt>
        <w:sdtPr>
          <w:rPr>
            <w:szCs w:val="22"/>
          </w:rPr>
          <w:id w:val="-1792897319"/>
          <w:placeholder>
            <w:docPart w:val="37B835EB124645B69FF5941DA5991C6E"/>
          </w:placeholder>
        </w:sdtPr>
        <w:sdtEndPr/>
        <w:sdtContent>
          <w:r>
            <w:rPr>
              <w:szCs w:val="22"/>
            </w:rPr>
            <w:t>Mr Lange</w:t>
          </w:r>
        </w:sdtContent>
      </w:sdt>
    </w:p>
    <w:p w14:paraId="1F887752" w14:textId="77777777" w:rsidR="00A830E3" w:rsidRDefault="00A830E3" w:rsidP="00961B0A">
      <w:pPr>
        <w:rPr>
          <w:b/>
          <w:bCs/>
        </w:rPr>
        <w:sectPr w:rsidR="00A830E3" w:rsidSect="00A830E3">
          <w:footerReference w:type="even" r:id="rId10"/>
          <w:footerReference w:type="default" r:id="rId11"/>
          <w:headerReference w:type="first" r:id="rId12"/>
          <w:pgSz w:w="11900" w:h="16840"/>
          <w:pgMar w:top="3402" w:right="1928" w:bottom="1440" w:left="1418" w:header="993" w:footer="567" w:gutter="0"/>
          <w:cols w:space="708"/>
          <w:titlePg/>
          <w:docGrid w:linePitch="400"/>
        </w:sectPr>
      </w:pPr>
    </w:p>
    <w:p w14:paraId="0E66B5DA" w14:textId="6FE0D641" w:rsidR="00961B0A" w:rsidRPr="00703B70" w:rsidRDefault="00961B0A" w:rsidP="00847659">
      <w:pPr>
        <w:pStyle w:val="Heading1"/>
      </w:pPr>
      <w:r>
        <w:t xml:space="preserve">RE: </w:t>
      </w:r>
      <w:r w:rsidRPr="00480360">
        <w:t>Certification</w:t>
      </w:r>
      <w:r w:rsidRPr="00703B70">
        <w:t xml:space="preserve"> of independent review: </w:t>
      </w:r>
      <w:r w:rsidR="00891D66">
        <w:t>Market integrity rules for operational and technological resilience</w:t>
      </w:r>
    </w:p>
    <w:p w14:paraId="2B75863C" w14:textId="1011D4F2" w:rsidR="00961B0A" w:rsidRDefault="00961B0A" w:rsidP="00961B0A">
      <w:pPr>
        <w:spacing w:line="259" w:lineRule="auto"/>
        <w:rPr>
          <w:szCs w:val="22"/>
        </w:rPr>
      </w:pPr>
      <w:r w:rsidRPr="00757FAC">
        <w:rPr>
          <w:szCs w:val="22"/>
        </w:rPr>
        <w:t xml:space="preserve">I am writing to certify that </w:t>
      </w:r>
      <w:r>
        <w:rPr>
          <w:szCs w:val="22"/>
        </w:rPr>
        <w:t xml:space="preserve">the Australian Securities and Investments Commission (ASIC) has undertaken a process and analysis equivalent to a Regulatory Impact </w:t>
      </w:r>
      <w:r w:rsidRPr="00757FAC">
        <w:rPr>
          <w:szCs w:val="22"/>
        </w:rPr>
        <w:t xml:space="preserve">Statement </w:t>
      </w:r>
      <w:r>
        <w:rPr>
          <w:szCs w:val="22"/>
        </w:rPr>
        <w:t xml:space="preserve">(RIS) </w:t>
      </w:r>
      <w:r w:rsidRPr="00757FAC">
        <w:rPr>
          <w:szCs w:val="22"/>
        </w:rPr>
        <w:t>in deciding</w:t>
      </w:r>
      <w:r>
        <w:rPr>
          <w:szCs w:val="22"/>
        </w:rPr>
        <w:t xml:space="preserve"> whether to make </w:t>
      </w:r>
      <w:r w:rsidR="00891D66">
        <w:rPr>
          <w:szCs w:val="22"/>
        </w:rPr>
        <w:t xml:space="preserve">market integrity rules for market operators and market participants to ensure </w:t>
      </w:r>
      <w:r w:rsidR="00891D66" w:rsidRPr="00891D66">
        <w:rPr>
          <w:szCs w:val="22"/>
        </w:rPr>
        <w:t>technological and operational resilienc</w:t>
      </w:r>
      <w:r w:rsidR="00891D66">
        <w:rPr>
          <w:szCs w:val="22"/>
        </w:rPr>
        <w:t>e</w:t>
      </w:r>
      <w:r w:rsidR="00FA2218">
        <w:rPr>
          <w:szCs w:val="22"/>
        </w:rPr>
        <w:t>.</w:t>
      </w:r>
      <w:r>
        <w:rPr>
          <w:szCs w:val="22"/>
        </w:rPr>
        <w:t xml:space="preserve"> </w:t>
      </w:r>
    </w:p>
    <w:p w14:paraId="56AB663D" w14:textId="77777777" w:rsidR="00961B0A" w:rsidRDefault="00961B0A" w:rsidP="00961B0A">
      <w:pPr>
        <w:spacing w:line="259" w:lineRule="auto"/>
        <w:rPr>
          <w:szCs w:val="22"/>
        </w:rPr>
      </w:pPr>
      <w:r>
        <w:rPr>
          <w:szCs w:val="22"/>
        </w:rPr>
        <w:t xml:space="preserve">I certify that the review has adequately addressed all </w:t>
      </w:r>
      <w:r w:rsidRPr="003F1FF9">
        <w:rPr>
          <w:szCs w:val="22"/>
        </w:rPr>
        <w:t>seven</w:t>
      </w:r>
      <w:r>
        <w:rPr>
          <w:szCs w:val="22"/>
        </w:rPr>
        <w:t xml:space="preserve"> RIS questions. This letter and its attachments are submitted to the Office of Best Practice Regulation in anticipation of a final policy decision.</w:t>
      </w:r>
    </w:p>
    <w:p w14:paraId="087E2614" w14:textId="77777777" w:rsidR="00961B0A" w:rsidRDefault="00961B0A" w:rsidP="00961B0A">
      <w:pPr>
        <w:spacing w:line="259" w:lineRule="auto"/>
        <w:rPr>
          <w:szCs w:val="22"/>
        </w:rPr>
      </w:pPr>
      <w:r>
        <w:rPr>
          <w:szCs w:val="22"/>
        </w:rPr>
        <w:t>For each of the policy options considered in our analysis, t</w:t>
      </w:r>
      <w:r w:rsidRPr="00757FAC">
        <w:rPr>
          <w:szCs w:val="22"/>
        </w:rPr>
        <w:t xml:space="preserve">he regulatory burden to business, community organisations or individuals has been quantified using the Australian Government’s Regulatory Burden Measurement framework. These have been self-assessed by </w:t>
      </w:r>
      <w:r>
        <w:rPr>
          <w:szCs w:val="22"/>
        </w:rPr>
        <w:t>ASIC</w:t>
      </w:r>
      <w:r w:rsidRPr="00757FAC">
        <w:rPr>
          <w:szCs w:val="22"/>
        </w:rPr>
        <w:t xml:space="preserve"> and </w:t>
      </w:r>
      <w:r>
        <w:rPr>
          <w:szCs w:val="22"/>
        </w:rPr>
        <w:t>a summary is</w:t>
      </w:r>
      <w:r w:rsidRPr="00757FAC">
        <w:rPr>
          <w:szCs w:val="22"/>
        </w:rPr>
        <w:t xml:space="preserve"> set out in</w:t>
      </w:r>
      <w:r>
        <w:rPr>
          <w:szCs w:val="22"/>
        </w:rPr>
        <w:t xml:space="preserve"> the attached estimate of regulatory compliance burden.</w:t>
      </w:r>
    </w:p>
    <w:p w14:paraId="6A8780AA" w14:textId="77777777" w:rsidR="00961B0A" w:rsidRDefault="00961B0A" w:rsidP="00847659">
      <w:pPr>
        <w:spacing w:line="259" w:lineRule="auto"/>
        <w:rPr>
          <w:szCs w:val="22"/>
        </w:rPr>
      </w:pPr>
      <w:r w:rsidRPr="00885245">
        <w:rPr>
          <w:szCs w:val="22"/>
        </w:rPr>
        <w:t xml:space="preserve">Accordingly, I am satisfied that the </w:t>
      </w:r>
      <w:r>
        <w:rPr>
          <w:szCs w:val="22"/>
        </w:rPr>
        <w:t>attached</w:t>
      </w:r>
      <w:r w:rsidRPr="00DE1DF9">
        <w:rPr>
          <w:szCs w:val="22"/>
        </w:rPr>
        <w:t xml:space="preserve"> documents </w:t>
      </w:r>
      <w:r>
        <w:rPr>
          <w:szCs w:val="22"/>
        </w:rPr>
        <w:t xml:space="preserve">evidence that ASIC's process and analysis </w:t>
      </w:r>
      <w:r w:rsidRPr="00900920">
        <w:rPr>
          <w:szCs w:val="22"/>
        </w:rPr>
        <w:t>meet best practice</w:t>
      </w:r>
      <w:r w:rsidRPr="00885245">
        <w:rPr>
          <w:szCs w:val="22"/>
        </w:rPr>
        <w:t xml:space="preserve"> consistent with the Australian Government Guide to Regulation.</w:t>
      </w:r>
    </w:p>
    <w:p w14:paraId="7FACBC9B" w14:textId="4250A014" w:rsidR="00961B0A" w:rsidRDefault="00961B0A" w:rsidP="00847659">
      <w:pPr>
        <w:keepNext/>
        <w:keepLines/>
        <w:spacing w:after="0" w:line="240" w:lineRule="auto"/>
        <w:rPr>
          <w:rFonts w:ascii="Century Gothic" w:hAnsi="Century Gothic"/>
          <w:szCs w:val="20"/>
        </w:rPr>
      </w:pPr>
      <w:r w:rsidRPr="00757FAC">
        <w:rPr>
          <w:szCs w:val="22"/>
        </w:rPr>
        <w:lastRenderedPageBreak/>
        <w:t xml:space="preserve">A regulatory offset has not been </w:t>
      </w:r>
      <w:r w:rsidRPr="00900920">
        <w:rPr>
          <w:szCs w:val="22"/>
        </w:rPr>
        <w:t xml:space="preserve">identified for the policy options. However, ASIC is </w:t>
      </w:r>
      <w:r>
        <w:rPr>
          <w:szCs w:val="22"/>
        </w:rPr>
        <w:t>pursuing</w:t>
      </w:r>
      <w:r w:rsidRPr="00900920">
        <w:rPr>
          <w:szCs w:val="22"/>
        </w:rPr>
        <w:t xml:space="preserve"> net reductions in compliance costs and will work with affected stakeholders and across Government to identify regulatory burden reductions where appropriate.</w:t>
      </w:r>
    </w:p>
    <w:p w14:paraId="064673B6" w14:textId="06BFDA38" w:rsidR="00CC1649" w:rsidRDefault="00CC1649" w:rsidP="00847659">
      <w:pPr>
        <w:spacing w:before="640"/>
        <w:rPr>
          <w:rFonts w:ascii="Century Gothic" w:hAnsi="Century Gothic" w:cs="Arial"/>
          <w:b/>
          <w:noProof/>
          <w:szCs w:val="20"/>
        </w:rPr>
      </w:pPr>
      <w:r w:rsidRPr="00A26C32">
        <w:rPr>
          <w:rFonts w:ascii="Century Gothic" w:hAnsi="Century Gothic"/>
          <w:szCs w:val="20"/>
        </w:rPr>
        <w:t>Yours sincerely</w:t>
      </w:r>
    </w:p>
    <w:p w14:paraId="250176F4" w14:textId="37485C0A" w:rsidR="00CC1649" w:rsidRPr="00A26C32" w:rsidRDefault="00F41CD6" w:rsidP="00847659">
      <w:pPr>
        <w:spacing w:before="1360"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Nathan </w:t>
      </w:r>
      <w:proofErr w:type="spellStart"/>
      <w:r>
        <w:rPr>
          <w:rFonts w:ascii="Century Gothic" w:hAnsi="Century Gothic" w:cs="Arial"/>
          <w:b/>
          <w:szCs w:val="20"/>
        </w:rPr>
        <w:t>Bourne</w:t>
      </w:r>
      <w:proofErr w:type="spellEnd"/>
    </w:p>
    <w:p w14:paraId="5A232770" w14:textId="1349DB4B" w:rsidR="00961B0A" w:rsidRDefault="00F41CD6" w:rsidP="00B90165">
      <w:pPr>
        <w:spacing w:after="0" w:line="240" w:lineRule="auto"/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>Senior Executive Leader</w:t>
      </w:r>
    </w:p>
    <w:p w14:paraId="690F0CBA" w14:textId="0923585C" w:rsidR="00961B0A" w:rsidRDefault="00F41CD6" w:rsidP="00961B0A">
      <w:pPr>
        <w:spacing w:line="259" w:lineRule="auto"/>
        <w:rPr>
          <w:b/>
          <w:bCs/>
          <w:szCs w:val="22"/>
        </w:rPr>
      </w:pPr>
      <w:r w:rsidRPr="00F41CD6">
        <w:rPr>
          <w:rFonts w:ascii="Century Gothic" w:hAnsi="Century Gothic" w:cs="Arial"/>
          <w:szCs w:val="20"/>
        </w:rPr>
        <w:t>Market Infrastructure</w:t>
      </w:r>
    </w:p>
    <w:p w14:paraId="0B9FB519" w14:textId="780B6AD9" w:rsidR="00961B0A" w:rsidRPr="00C3770B" w:rsidRDefault="00961B0A" w:rsidP="00847659">
      <w:pPr>
        <w:pStyle w:val="Heading1"/>
        <w:spacing w:before="600"/>
      </w:pPr>
      <w:r w:rsidRPr="00C3770B">
        <w:t>Attachments</w:t>
      </w:r>
    </w:p>
    <w:p w14:paraId="08F330CA" w14:textId="2C0175E0" w:rsidR="00961B0A" w:rsidRDefault="00961B0A" w:rsidP="00961B0A">
      <w:pPr>
        <w:spacing w:line="259" w:lineRule="auto"/>
        <w:rPr>
          <w:bCs/>
          <w:i/>
          <w:iCs/>
          <w:szCs w:val="22"/>
        </w:rPr>
      </w:pPr>
      <w:r w:rsidRPr="00C3770B">
        <w:rPr>
          <w:bCs/>
          <w:iCs/>
          <w:szCs w:val="22"/>
        </w:rPr>
        <w:t xml:space="preserve">Consultation Paper </w:t>
      </w:r>
      <w:r w:rsidR="00891D66">
        <w:rPr>
          <w:bCs/>
          <w:iCs/>
          <w:szCs w:val="22"/>
        </w:rPr>
        <w:t>314</w:t>
      </w:r>
      <w:r w:rsidR="00891D66" w:rsidRPr="00891D66">
        <w:t xml:space="preserve"> </w:t>
      </w:r>
      <w:r w:rsidR="00891D66" w:rsidRPr="00891D66">
        <w:rPr>
          <w:bCs/>
          <w:i/>
          <w:iCs/>
          <w:szCs w:val="22"/>
        </w:rPr>
        <w:t>Market integrity rules for technological and operational resilience</w:t>
      </w:r>
      <w:r w:rsidRPr="00347B5E">
        <w:rPr>
          <w:bCs/>
          <w:szCs w:val="22"/>
        </w:rPr>
        <w:t xml:space="preserve"> </w:t>
      </w:r>
      <w:r w:rsidR="00347B5E" w:rsidRPr="00347B5E">
        <w:rPr>
          <w:bCs/>
          <w:szCs w:val="22"/>
        </w:rPr>
        <w:t>(CP 314)</w:t>
      </w:r>
    </w:p>
    <w:p w14:paraId="3B59C02D" w14:textId="4F13CB8B" w:rsidR="00347B5E" w:rsidRDefault="0093244A" w:rsidP="00961B0A">
      <w:pPr>
        <w:spacing w:line="259" w:lineRule="auto"/>
        <w:rPr>
          <w:iCs/>
          <w:szCs w:val="22"/>
        </w:rPr>
      </w:pPr>
      <w:r>
        <w:rPr>
          <w:iCs/>
          <w:szCs w:val="22"/>
        </w:rPr>
        <w:t xml:space="preserve">REP 000 </w:t>
      </w:r>
      <w:r w:rsidR="00347B5E" w:rsidRPr="00347B5E">
        <w:rPr>
          <w:iCs/>
          <w:szCs w:val="22"/>
        </w:rPr>
        <w:t xml:space="preserve">Response to submissions on CP 314 </w:t>
      </w:r>
      <w:r w:rsidR="00347B5E">
        <w:rPr>
          <w:iCs/>
          <w:szCs w:val="22"/>
        </w:rPr>
        <w:t>(</w:t>
      </w:r>
      <w:r w:rsidR="00347B5E" w:rsidRPr="00347B5E">
        <w:rPr>
          <w:iCs/>
          <w:szCs w:val="22"/>
        </w:rPr>
        <w:t>in draft form to be published by ASIC following final decision on the Proposed Rules)</w:t>
      </w:r>
    </w:p>
    <w:p w14:paraId="3DD9933F" w14:textId="0AC2656B" w:rsidR="00FA2218" w:rsidRPr="00347B5E" w:rsidRDefault="00FA2218" w:rsidP="00961B0A">
      <w:pPr>
        <w:spacing w:line="259" w:lineRule="auto"/>
        <w:rPr>
          <w:iCs/>
          <w:szCs w:val="22"/>
        </w:rPr>
      </w:pPr>
      <w:r w:rsidRPr="00C3770B">
        <w:rPr>
          <w:iCs/>
          <w:szCs w:val="22"/>
        </w:rPr>
        <w:t xml:space="preserve">Estimate of </w:t>
      </w:r>
      <w:r>
        <w:rPr>
          <w:iCs/>
          <w:szCs w:val="22"/>
        </w:rPr>
        <w:t xml:space="preserve">the </w:t>
      </w:r>
      <w:r w:rsidRPr="00C3770B">
        <w:rPr>
          <w:iCs/>
          <w:szCs w:val="22"/>
        </w:rPr>
        <w:t>regulatory compliance burden</w:t>
      </w:r>
      <w:r w:rsidRPr="00634E79">
        <w:t xml:space="preserve"> </w:t>
      </w:r>
      <w:r w:rsidRPr="00634E79">
        <w:rPr>
          <w:iCs/>
          <w:szCs w:val="22"/>
        </w:rPr>
        <w:t>of market integrity rules for technological and operational resilience</w:t>
      </w:r>
    </w:p>
    <w:p w14:paraId="5F9B9B64" w14:textId="4173FF80" w:rsidR="00FA2218" w:rsidRDefault="00FA2218" w:rsidP="00961B0A">
      <w:pPr>
        <w:spacing w:line="259" w:lineRule="auto"/>
        <w:rPr>
          <w:iCs/>
          <w:szCs w:val="22"/>
        </w:rPr>
      </w:pPr>
      <w:r>
        <w:rPr>
          <w:iCs/>
          <w:szCs w:val="22"/>
        </w:rPr>
        <w:t>Proposed c</w:t>
      </w:r>
      <w:r w:rsidR="000364DD">
        <w:rPr>
          <w:iCs/>
          <w:szCs w:val="22"/>
        </w:rPr>
        <w:t xml:space="preserve">hapters 8A and 8B of the </w:t>
      </w:r>
      <w:r w:rsidR="000364DD" w:rsidRPr="000364DD">
        <w:rPr>
          <w:i/>
          <w:szCs w:val="22"/>
        </w:rPr>
        <w:t>ASIC Market Integrity Rules (Securities Market) 2017</w:t>
      </w:r>
      <w:r w:rsidR="000364DD">
        <w:rPr>
          <w:iCs/>
          <w:szCs w:val="22"/>
        </w:rPr>
        <w:t xml:space="preserve"> </w:t>
      </w:r>
      <w:r w:rsidRPr="00C3770B">
        <w:rPr>
          <w:iCs/>
          <w:szCs w:val="22"/>
        </w:rPr>
        <w:t>(</w:t>
      </w:r>
      <w:r>
        <w:rPr>
          <w:iCs/>
          <w:szCs w:val="22"/>
        </w:rPr>
        <w:t xml:space="preserve">These are </w:t>
      </w:r>
      <w:r w:rsidRPr="00C3770B">
        <w:rPr>
          <w:iCs/>
          <w:szCs w:val="22"/>
        </w:rPr>
        <w:t>subject to a final decision</w:t>
      </w:r>
      <w:r>
        <w:rPr>
          <w:iCs/>
          <w:szCs w:val="22"/>
        </w:rPr>
        <w:t xml:space="preserve"> by an ASIC delegate</w:t>
      </w:r>
      <w:r w:rsidRPr="00C3770B">
        <w:rPr>
          <w:iCs/>
          <w:szCs w:val="22"/>
        </w:rPr>
        <w:t>)</w:t>
      </w:r>
    </w:p>
    <w:p w14:paraId="2EBFB56C" w14:textId="4574840A" w:rsidR="00961B0A" w:rsidRPr="00A26C32" w:rsidRDefault="00FA2218" w:rsidP="00847659">
      <w:pPr>
        <w:spacing w:line="259" w:lineRule="auto"/>
        <w:rPr>
          <w:rFonts w:ascii="Century Gothic" w:hAnsi="Century Gothic" w:cs="Arial"/>
          <w:szCs w:val="20"/>
        </w:rPr>
      </w:pPr>
      <w:r>
        <w:rPr>
          <w:iCs/>
          <w:szCs w:val="22"/>
        </w:rPr>
        <w:t>Proposed c</w:t>
      </w:r>
      <w:r w:rsidR="000364DD">
        <w:rPr>
          <w:iCs/>
          <w:szCs w:val="22"/>
        </w:rPr>
        <w:t xml:space="preserve">hapters 8A and 8B of the </w:t>
      </w:r>
      <w:r w:rsidR="000364DD" w:rsidRPr="000364DD">
        <w:rPr>
          <w:i/>
          <w:szCs w:val="22"/>
        </w:rPr>
        <w:t>ASIC Market Integrity Rules (Futures Market) 2017</w:t>
      </w:r>
      <w:r w:rsidR="00961B0A" w:rsidRPr="000364DD">
        <w:rPr>
          <w:i/>
          <w:szCs w:val="22"/>
        </w:rPr>
        <w:t xml:space="preserve"> </w:t>
      </w:r>
      <w:r w:rsidR="00961B0A" w:rsidRPr="00C3770B">
        <w:rPr>
          <w:iCs/>
          <w:szCs w:val="22"/>
        </w:rPr>
        <w:t>(</w:t>
      </w:r>
      <w:r w:rsidR="00891D66">
        <w:rPr>
          <w:iCs/>
          <w:szCs w:val="22"/>
        </w:rPr>
        <w:t xml:space="preserve">These are </w:t>
      </w:r>
      <w:r w:rsidR="00961B0A" w:rsidRPr="00C3770B">
        <w:rPr>
          <w:iCs/>
          <w:szCs w:val="22"/>
        </w:rPr>
        <w:t>subject to a final decision</w:t>
      </w:r>
      <w:r w:rsidR="00891D66">
        <w:rPr>
          <w:iCs/>
          <w:szCs w:val="22"/>
        </w:rPr>
        <w:t xml:space="preserve"> by an ASIC delegate</w:t>
      </w:r>
      <w:r w:rsidR="00961B0A" w:rsidRPr="00C3770B">
        <w:rPr>
          <w:iCs/>
          <w:szCs w:val="22"/>
        </w:rPr>
        <w:t>)</w:t>
      </w:r>
    </w:p>
    <w:sectPr w:rsidR="00961B0A" w:rsidRPr="00A26C32" w:rsidSect="00847659">
      <w:type w:val="continuous"/>
      <w:pgSz w:w="11900" w:h="16840"/>
      <w:pgMar w:top="1418" w:right="1928" w:bottom="1440" w:left="1418" w:header="993" w:footer="567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A5DD9" w14:textId="77777777" w:rsidR="0033364C" w:rsidRDefault="0033364C" w:rsidP="00E029D6">
      <w:pPr>
        <w:spacing w:after="0" w:line="240" w:lineRule="auto"/>
      </w:pPr>
      <w:r>
        <w:separator/>
      </w:r>
    </w:p>
  </w:endnote>
  <w:endnote w:type="continuationSeparator" w:id="0">
    <w:p w14:paraId="132AB9CB" w14:textId="77777777" w:rsidR="0033364C" w:rsidRDefault="0033364C" w:rsidP="00E0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9168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599960" w14:textId="637C518B" w:rsidR="00240758" w:rsidRDefault="00240758" w:rsidP="003A67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8181B3" w14:textId="77777777" w:rsidR="00240758" w:rsidRDefault="00240758" w:rsidP="002407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23009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47922" w14:textId="11854F92" w:rsidR="00240758" w:rsidRDefault="00240758" w:rsidP="003A6772">
        <w:pPr>
          <w:pStyle w:val="Footer"/>
          <w:framePr w:wrap="none" w:vAnchor="text" w:hAnchor="margin" w:xAlign="right" w:y="1"/>
          <w:rPr>
            <w:rStyle w:val="PageNumber"/>
          </w:rPr>
        </w:pPr>
        <w:r w:rsidRPr="00240758">
          <w:rPr>
            <w:rStyle w:val="PageNumber"/>
            <w:b w:val="0"/>
            <w:bCs/>
          </w:rPr>
          <w:t xml:space="preserve">Australian Securities and Investments </w:t>
        </w:r>
        <w:proofErr w:type="gramStart"/>
        <w:r w:rsidRPr="00240758">
          <w:rPr>
            <w:rStyle w:val="PageNumber"/>
            <w:b w:val="0"/>
            <w:bCs/>
          </w:rPr>
          <w:t xml:space="preserve">Commission  </w:t>
        </w:r>
        <w:r w:rsidRPr="00240758">
          <w:rPr>
            <w:rStyle w:val="PageNumber"/>
            <w:b w:val="0"/>
            <w:bCs/>
            <w:color w:val="0070CE" w:themeColor="accent2"/>
          </w:rPr>
          <w:t>|</w:t>
        </w:r>
        <w:proofErr w:type="gramEnd"/>
        <w:r w:rsidRPr="00240758">
          <w:rPr>
            <w:rStyle w:val="PageNumber"/>
            <w:b w:val="0"/>
            <w:bCs/>
          </w:rPr>
          <w:t xml:space="preserve"> </w:t>
        </w:r>
        <w:r>
          <w:rPr>
            <w:rStyle w:val="PageNumber"/>
          </w:rPr>
          <w:t xml:space="preserve">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E008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7D773F" w14:textId="6346D357" w:rsidR="00240758" w:rsidRDefault="00240758" w:rsidP="002407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AFCDC" w14:textId="77777777" w:rsidR="0033364C" w:rsidRDefault="0033364C" w:rsidP="00E029D6">
      <w:pPr>
        <w:spacing w:after="0" w:line="240" w:lineRule="auto"/>
      </w:pPr>
      <w:r>
        <w:separator/>
      </w:r>
    </w:p>
  </w:footnote>
  <w:footnote w:type="continuationSeparator" w:id="0">
    <w:p w14:paraId="61584474" w14:textId="77777777" w:rsidR="0033364C" w:rsidRDefault="0033364C" w:rsidP="00E0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05E8" w14:textId="7D4605E9" w:rsidR="00895577" w:rsidRDefault="00A830E3" w:rsidP="00895577">
    <w:pPr>
      <w:pStyle w:val="Header"/>
      <w:ind w:left="0"/>
    </w:pPr>
    <w:r w:rsidRPr="00F538E9">
      <w:rPr>
        <w:noProof/>
      </w:rPr>
      <w:drawing>
        <wp:inline distT="0" distB="0" distL="0" distR="0" wp14:anchorId="025DBB1A" wp14:editId="60DF86DF">
          <wp:extent cx="2405880" cy="512640"/>
          <wp:effectExtent l="0" t="0" r="0" b="1905"/>
          <wp:docPr id="29" name="Picture 29" descr="Commonwealth Coat of Arms and AS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onwealth Coat of Arms and ASI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5880" cy="51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6E1" w:rsidRPr="001C323E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DC4861" wp14:editId="711F24BD">
              <wp:simplePos x="0" y="0"/>
              <wp:positionH relativeFrom="page">
                <wp:posOffset>5410200</wp:posOffset>
              </wp:positionH>
              <wp:positionV relativeFrom="page">
                <wp:posOffset>571500</wp:posOffset>
              </wp:positionV>
              <wp:extent cx="1847850" cy="30194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019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88FFE" w14:textId="77777777" w:rsidR="00895577" w:rsidRPr="00E94297" w:rsidRDefault="00895577" w:rsidP="00895577">
                          <w:pPr>
                            <w:spacing w:after="120"/>
                            <w:rPr>
                              <w:rFonts w:ascii="Century Gothic" w:hAnsi="Century Gothic"/>
                              <w:b/>
                              <w:sz w:val="15"/>
                              <w:szCs w:val="15"/>
                            </w:rPr>
                          </w:pPr>
                          <w:r w:rsidRPr="00E94297">
                            <w:rPr>
                              <w:rFonts w:ascii="Century Gothic" w:hAnsi="Century Gothic"/>
                              <w:b/>
                              <w:sz w:val="15"/>
                              <w:szCs w:val="15"/>
                            </w:rPr>
                            <w:t>Australian Securities</w:t>
                          </w:r>
                          <w:r w:rsidRPr="00E94297">
                            <w:rPr>
                              <w:rFonts w:ascii="Century Gothic" w:hAnsi="Century Gothic"/>
                              <w:b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</w:p>
                        <w:p w14:paraId="55FA9A35" w14:textId="77777777" w:rsidR="002B2552" w:rsidRDefault="002B2552" w:rsidP="002B2552">
                          <w:pPr>
                            <w:spacing w:after="1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Office address (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inc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courier deliveries):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Level 5, 100 Market Street,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Sydney NSW 2000</w:t>
                          </w:r>
                        </w:p>
                        <w:p w14:paraId="09FAB84D" w14:textId="77777777" w:rsidR="002B2552" w:rsidRPr="000F5B45" w:rsidRDefault="002B2552" w:rsidP="002B2552">
                          <w:pPr>
                            <w:spacing w:after="1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Mail address for Sydney office: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GPO Box 9827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Brisbane QLD 400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21FCEB2D" w14:textId="77777777" w:rsidR="002D18AC" w:rsidRPr="00E94297" w:rsidRDefault="002D18AC" w:rsidP="002D18AC">
                          <w:pPr>
                            <w:spacing w:line="242" w:lineRule="atLeast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 w:rsidRPr="00E94297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Tel: +61 1300 935 075</w:t>
                          </w:r>
                          <w:r w:rsidRPr="00E94297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br/>
                            <w:t>Fax: +61 1300 729 000</w:t>
                          </w:r>
                        </w:p>
                        <w:p w14:paraId="602FDD33" w14:textId="01ED8647" w:rsidR="00895577" w:rsidRPr="00847659" w:rsidRDefault="00015B38" w:rsidP="00EC1B11">
                          <w:pPr>
                            <w:spacing w:line="242" w:lineRule="atLeast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hyperlink r:id="rId2" w:history="1">
                            <w:r w:rsidRPr="00847659">
                              <w:rPr>
                                <w:rStyle w:val="Hyperlink"/>
                                <w:rFonts w:ascii="Century Gothic" w:hAnsi="Century Gothic"/>
                                <w:sz w:val="15"/>
                                <w:szCs w:val="15"/>
                              </w:rPr>
                              <w:t>www.asic.gov.au</w:t>
                            </w:r>
                          </w:hyperlink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C48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pt;margin-top:45pt;width:145.5pt;height:2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" stroked="f">
              <v:textbox inset="1mm,1mm,1mm,1mm">
                <w:txbxContent>
                  <w:p w14:paraId="52E88FFE" w14:textId="77777777" w:rsidR="00895577" w:rsidRPr="00E94297" w:rsidRDefault="00895577" w:rsidP="00895577">
                    <w:pPr>
                      <w:spacing w:after="120"/>
                      <w:rPr>
                        <w:rFonts w:ascii="Century Gothic" w:hAnsi="Century Gothic"/>
                        <w:b/>
                        <w:sz w:val="15"/>
                        <w:szCs w:val="15"/>
                      </w:rPr>
                    </w:pPr>
                    <w:r w:rsidRPr="00E94297">
                      <w:rPr>
                        <w:rFonts w:ascii="Century Gothic" w:hAnsi="Century Gothic"/>
                        <w:b/>
                        <w:sz w:val="15"/>
                        <w:szCs w:val="15"/>
                      </w:rPr>
                      <w:t>Australian Securities</w:t>
                    </w:r>
                    <w:r w:rsidRPr="00E94297">
                      <w:rPr>
                        <w:rFonts w:ascii="Century Gothic" w:hAnsi="Century Gothic"/>
                        <w:b/>
                        <w:sz w:val="15"/>
                        <w:szCs w:val="15"/>
                      </w:rPr>
                      <w:br/>
                      <w:t>and Investments Commission</w:t>
                    </w:r>
                  </w:p>
                  <w:p w14:paraId="55FA9A35" w14:textId="77777777" w:rsidR="002B2552" w:rsidRDefault="002B2552" w:rsidP="002B2552">
                    <w:pPr>
                      <w:spacing w:after="1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Office address (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inc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courier deliveries):</w:t>
                    </w:r>
                    <w:r>
                      <w:rPr>
                        <w:sz w:val="15"/>
                        <w:szCs w:val="15"/>
                      </w:rPr>
                      <w:br/>
                      <w:t>Level 5, 100 Market Street,</w:t>
                    </w:r>
                    <w:r>
                      <w:rPr>
                        <w:sz w:val="15"/>
                        <w:szCs w:val="15"/>
                      </w:rPr>
                      <w:br/>
                      <w:t>Sydney NSW 2000</w:t>
                    </w:r>
                  </w:p>
                  <w:p w14:paraId="09FAB84D" w14:textId="77777777" w:rsidR="002B2552" w:rsidRPr="000F5B45" w:rsidRDefault="002B2552" w:rsidP="002B2552">
                    <w:pPr>
                      <w:spacing w:after="1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Mail address for Sydney office:</w:t>
                    </w:r>
                    <w:r>
                      <w:rPr>
                        <w:sz w:val="15"/>
                        <w:szCs w:val="15"/>
                      </w:rPr>
                      <w:br/>
                      <w:t>GPO Box 9827</w:t>
                    </w:r>
                    <w:r w:rsidRPr="000F5B45">
                      <w:rPr>
                        <w:sz w:val="15"/>
                        <w:szCs w:val="15"/>
                      </w:rPr>
                      <w:t>,</w:t>
                    </w:r>
                    <w:r>
                      <w:rPr>
                        <w:sz w:val="15"/>
                        <w:szCs w:val="15"/>
                      </w:rPr>
                      <w:br/>
                      <w:t>Brisbane QLD 400</w:t>
                    </w:r>
                    <w:r w:rsidRPr="000F5B45">
                      <w:rPr>
                        <w:sz w:val="15"/>
                        <w:szCs w:val="15"/>
                      </w:rPr>
                      <w:t>1</w:t>
                    </w:r>
                  </w:p>
                  <w:p w14:paraId="21FCEB2D" w14:textId="77777777" w:rsidR="002D18AC" w:rsidRPr="00E94297" w:rsidRDefault="002D18AC" w:rsidP="002D18AC">
                    <w:pPr>
                      <w:spacing w:line="242" w:lineRule="atLeast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 w:rsidRPr="00E94297">
                      <w:rPr>
                        <w:rFonts w:ascii="Century Gothic" w:hAnsi="Century Gothic"/>
                        <w:sz w:val="15"/>
                        <w:szCs w:val="15"/>
                      </w:rPr>
                      <w:t>Tel: +61 1300 935 075</w:t>
                    </w:r>
                    <w:r w:rsidRPr="00E94297">
                      <w:rPr>
                        <w:rFonts w:ascii="Century Gothic" w:hAnsi="Century Gothic"/>
                        <w:sz w:val="15"/>
                        <w:szCs w:val="15"/>
                      </w:rPr>
                      <w:br/>
                      <w:t>Fax: +61 1300 729 000</w:t>
                    </w:r>
                  </w:p>
                  <w:p w14:paraId="602FDD33" w14:textId="01ED8647" w:rsidR="00895577" w:rsidRPr="00847659" w:rsidRDefault="00015B38" w:rsidP="00EC1B11">
                    <w:pPr>
                      <w:spacing w:line="242" w:lineRule="atLeast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hyperlink r:id="rId3" w:history="1">
                      <w:r w:rsidRPr="00847659">
                        <w:rPr>
                          <w:rStyle w:val="Hyperlink"/>
                          <w:rFonts w:ascii="Century Gothic" w:hAnsi="Century Gothic"/>
                          <w:sz w:val="15"/>
                          <w:szCs w:val="15"/>
                        </w:rPr>
                        <w:t>www.asic.gov.au</w:t>
                      </w:r>
                    </w:hyperlink>
                    <w:r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932185" w14:textId="0165578A" w:rsidR="00240758" w:rsidRDefault="00240758" w:rsidP="00240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42C8D"/>
    <w:multiLevelType w:val="hybridMultilevel"/>
    <w:tmpl w:val="5EFA028E"/>
    <w:lvl w:ilvl="0" w:tplc="CB0AE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D6"/>
    <w:rsid w:val="00010438"/>
    <w:rsid w:val="00015B38"/>
    <w:rsid w:val="000364DD"/>
    <w:rsid w:val="0007479F"/>
    <w:rsid w:val="001459D2"/>
    <w:rsid w:val="0016519D"/>
    <w:rsid w:val="00225C09"/>
    <w:rsid w:val="00240758"/>
    <w:rsid w:val="002B2552"/>
    <w:rsid w:val="002D0809"/>
    <w:rsid w:val="002D18AC"/>
    <w:rsid w:val="00311D36"/>
    <w:rsid w:val="0033364C"/>
    <w:rsid w:val="00347B5E"/>
    <w:rsid w:val="00370406"/>
    <w:rsid w:val="003C66E1"/>
    <w:rsid w:val="004106A6"/>
    <w:rsid w:val="0042712F"/>
    <w:rsid w:val="00433EE5"/>
    <w:rsid w:val="00480360"/>
    <w:rsid w:val="00481822"/>
    <w:rsid w:val="004E645D"/>
    <w:rsid w:val="004F0F57"/>
    <w:rsid w:val="004F6F8B"/>
    <w:rsid w:val="00512CD1"/>
    <w:rsid w:val="0054187B"/>
    <w:rsid w:val="005B7D2F"/>
    <w:rsid w:val="005D79A7"/>
    <w:rsid w:val="005E0086"/>
    <w:rsid w:val="005E3EE4"/>
    <w:rsid w:val="005F28C5"/>
    <w:rsid w:val="005F7F87"/>
    <w:rsid w:val="00601D4C"/>
    <w:rsid w:val="00602EC4"/>
    <w:rsid w:val="00634E79"/>
    <w:rsid w:val="00635DE1"/>
    <w:rsid w:val="006378ED"/>
    <w:rsid w:val="006516A9"/>
    <w:rsid w:val="006747B9"/>
    <w:rsid w:val="006820A9"/>
    <w:rsid w:val="00691E53"/>
    <w:rsid w:val="00744157"/>
    <w:rsid w:val="007D787C"/>
    <w:rsid w:val="007E073F"/>
    <w:rsid w:val="007E6D16"/>
    <w:rsid w:val="0081422B"/>
    <w:rsid w:val="008152F8"/>
    <w:rsid w:val="00847659"/>
    <w:rsid w:val="00891D66"/>
    <w:rsid w:val="00895577"/>
    <w:rsid w:val="008F3384"/>
    <w:rsid w:val="0091129F"/>
    <w:rsid w:val="0093244A"/>
    <w:rsid w:val="00943968"/>
    <w:rsid w:val="00961B0A"/>
    <w:rsid w:val="00962200"/>
    <w:rsid w:val="00970A36"/>
    <w:rsid w:val="009728D2"/>
    <w:rsid w:val="009D7477"/>
    <w:rsid w:val="009F0EA9"/>
    <w:rsid w:val="00A26C32"/>
    <w:rsid w:val="00A73B15"/>
    <w:rsid w:val="00A830E3"/>
    <w:rsid w:val="00A91074"/>
    <w:rsid w:val="00AE69AE"/>
    <w:rsid w:val="00AF3E1D"/>
    <w:rsid w:val="00B51C49"/>
    <w:rsid w:val="00B70ABB"/>
    <w:rsid w:val="00B7622D"/>
    <w:rsid w:val="00B90165"/>
    <w:rsid w:val="00C3128D"/>
    <w:rsid w:val="00CB27C9"/>
    <w:rsid w:val="00CC1649"/>
    <w:rsid w:val="00CC2E84"/>
    <w:rsid w:val="00D71362"/>
    <w:rsid w:val="00DD41E8"/>
    <w:rsid w:val="00E029D6"/>
    <w:rsid w:val="00E57850"/>
    <w:rsid w:val="00E90839"/>
    <w:rsid w:val="00E94297"/>
    <w:rsid w:val="00EC1B11"/>
    <w:rsid w:val="00EE1678"/>
    <w:rsid w:val="00EF4A91"/>
    <w:rsid w:val="00F14DA2"/>
    <w:rsid w:val="00F24107"/>
    <w:rsid w:val="00F41CD6"/>
    <w:rsid w:val="00F5700C"/>
    <w:rsid w:val="00F8504E"/>
    <w:rsid w:val="00F95A10"/>
    <w:rsid w:val="00FA2218"/>
    <w:rsid w:val="00FC3FD6"/>
    <w:rsid w:val="00FC6EB5"/>
    <w:rsid w:val="00FD15F7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DC95C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43645" w:themeColor="text1"/>
        <w:sz w:val="18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32"/>
    <w:pPr>
      <w:spacing w:after="160" w:line="288" w:lineRule="auto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F87"/>
    <w:pPr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29D6"/>
  </w:style>
  <w:style w:type="character" w:customStyle="1" w:styleId="DateChar">
    <w:name w:val="Date Char"/>
    <w:basedOn w:val="DefaultParagraphFont"/>
    <w:link w:val="Date"/>
    <w:uiPriority w:val="99"/>
    <w:semiHidden/>
    <w:rsid w:val="00E029D6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311D36"/>
    <w:pPr>
      <w:tabs>
        <w:tab w:val="center" w:pos="4513"/>
        <w:tab w:val="right" w:pos="9026"/>
      </w:tabs>
      <w:spacing w:after="120"/>
      <w:ind w:left="5954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311D36"/>
    <w:rPr>
      <w:sz w:val="15"/>
    </w:rPr>
  </w:style>
  <w:style w:type="paragraph" w:styleId="Footer">
    <w:name w:val="footer"/>
    <w:basedOn w:val="Normal"/>
    <w:link w:val="FooterChar"/>
    <w:uiPriority w:val="99"/>
    <w:unhideWhenUsed/>
    <w:rsid w:val="00240758"/>
    <w:pPr>
      <w:tabs>
        <w:tab w:val="center" w:pos="4513"/>
        <w:tab w:val="right" w:pos="9026"/>
      </w:tabs>
      <w:spacing w:after="0" w:line="240" w:lineRule="auto"/>
      <w:jc w:val="righ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40758"/>
    <w:rPr>
      <w:sz w:val="14"/>
    </w:rPr>
  </w:style>
  <w:style w:type="character" w:styleId="PageNumber">
    <w:name w:val="page number"/>
    <w:basedOn w:val="DefaultParagraphFont"/>
    <w:uiPriority w:val="99"/>
    <w:semiHidden/>
    <w:unhideWhenUsed/>
    <w:rsid w:val="00240758"/>
    <w:rPr>
      <w:b/>
      <w:sz w:val="14"/>
    </w:rPr>
  </w:style>
  <w:style w:type="paragraph" w:styleId="NoSpacing">
    <w:name w:val="No Spacing"/>
    <w:uiPriority w:val="1"/>
    <w:qFormat/>
    <w:rsid w:val="00A26C32"/>
    <w:rPr>
      <w:color w:val="auto"/>
      <w:sz w:val="20"/>
    </w:rPr>
  </w:style>
  <w:style w:type="paragraph" w:styleId="ListParagraph">
    <w:name w:val="List Paragraph"/>
    <w:basedOn w:val="Normal"/>
    <w:uiPriority w:val="34"/>
    <w:qFormat/>
    <w:rsid w:val="005E3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12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2F"/>
    <w:rPr>
      <w:rFonts w:ascii="Segoe UI" w:hAnsi="Segoe UI" w:cs="Segoe UI"/>
      <w:color w:val="auto"/>
      <w:szCs w:val="18"/>
    </w:rPr>
  </w:style>
  <w:style w:type="character" w:styleId="Hyperlink">
    <w:name w:val="Hyperlink"/>
    <w:rsid w:val="002D18AC"/>
    <w:rPr>
      <w:u w:val="single"/>
    </w:rPr>
  </w:style>
  <w:style w:type="paragraph" w:customStyle="1" w:styleId="Heading61">
    <w:name w:val="Heading 61"/>
    <w:next w:val="Normal"/>
    <w:rsid w:val="002D18AC"/>
    <w:pPr>
      <w:keepNext/>
      <w:outlineLvl w:val="5"/>
    </w:pPr>
    <w:rPr>
      <w:rFonts w:ascii="Palatino" w:eastAsia="Arial Unicode MS" w:hAnsi="Arial Unicode MS" w:cs="Arial Unicode MS"/>
      <w:b/>
      <w:bCs/>
      <w:color w:val="000000"/>
      <w:sz w:val="16"/>
      <w:szCs w:val="16"/>
      <w:lang w:val="en-US" w:eastAsia="en-AU"/>
    </w:rPr>
  </w:style>
  <w:style w:type="character" w:customStyle="1" w:styleId="UnresolvedMention1">
    <w:name w:val="Unresolved Mention1"/>
    <w:basedOn w:val="DefaultParagraphFont"/>
    <w:uiPriority w:val="99"/>
    <w:rsid w:val="0054187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61B0A"/>
    <w:rPr>
      <w:rFonts w:ascii="Calibri" w:eastAsiaTheme="minorHAnsi" w:hAnsi="Calibri"/>
      <w:color w:val="auto"/>
      <w:sz w:val="24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79A7"/>
    <w:rPr>
      <w:color w:val="0071CE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7F87"/>
    <w:rPr>
      <w:b/>
      <w:bCs/>
      <w:color w:val="auto"/>
      <w:sz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15B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3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F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FD6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FD6"/>
    <w:rPr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ic.gov.au" TargetMode="External"/><Relationship Id="rId2" Type="http://schemas.openxmlformats.org/officeDocument/2006/relationships/hyperlink" Target="http://www.asic.gov.au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F525C9818149E2A9ECD85D700F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CDF2-39EA-4773-83FD-FF09E45D4A9D}"/>
      </w:docPartPr>
      <w:docPartBody>
        <w:p w:rsidR="004450CD" w:rsidRDefault="008B7A24" w:rsidP="008B7A24">
          <w:pPr>
            <w:pStyle w:val="25F525C9818149E2A9ECD85D700F3661"/>
          </w:pPr>
          <w:r w:rsidRPr="00866A64">
            <w:t xml:space="preserve">Click to enter </w:t>
          </w:r>
          <w:r>
            <w:t>address details</w:t>
          </w:r>
        </w:p>
      </w:docPartBody>
    </w:docPart>
    <w:docPart>
      <w:docPartPr>
        <w:name w:val="D5E8C4E25B1142798543F3A38E81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725E-33AE-4017-AC34-560B895ABED8}"/>
      </w:docPartPr>
      <w:docPartBody>
        <w:p w:rsidR="004450CD" w:rsidRDefault="008B7A24" w:rsidP="008B7A24">
          <w:pPr>
            <w:pStyle w:val="D5E8C4E25B1142798543F3A38E8148A4"/>
          </w:pPr>
          <w:r w:rsidRPr="00866A64">
            <w:t>Click to enter a date</w:t>
          </w:r>
        </w:p>
      </w:docPartBody>
    </w:docPart>
    <w:docPart>
      <w:docPartPr>
        <w:name w:val="37B835EB124645B69FF5941DA599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D3A6-95A5-4195-B35C-B348F9D85935}"/>
      </w:docPartPr>
      <w:docPartBody>
        <w:p w:rsidR="004450CD" w:rsidRDefault="008B7A24" w:rsidP="008B7A24">
          <w:pPr>
            <w:pStyle w:val="37B835EB124645B69FF5941DA5991C6E"/>
          </w:pPr>
          <w:r w:rsidRPr="00866A64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24"/>
    <w:rsid w:val="003F30A6"/>
    <w:rsid w:val="004450CD"/>
    <w:rsid w:val="008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525C9818149E2A9ECD85D700F3661">
    <w:name w:val="25F525C9818149E2A9ECD85D700F3661"/>
    <w:rsid w:val="008B7A24"/>
  </w:style>
  <w:style w:type="paragraph" w:customStyle="1" w:styleId="D5E8C4E25B1142798543F3A38E8148A4">
    <w:name w:val="D5E8C4E25B1142798543F3A38E8148A4"/>
    <w:rsid w:val="008B7A24"/>
  </w:style>
  <w:style w:type="paragraph" w:customStyle="1" w:styleId="37B835EB124645B69FF5941DA5991C6E">
    <w:name w:val="37B835EB124645B69FF5941DA5991C6E"/>
    <w:rsid w:val="008B7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ASIC-Office">
  <a:themeElements>
    <a:clrScheme name="ASIC v2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SIC-Office" id="{E8EE82D7-6EB2-9749-8846-45F9C3B06287}" vid="{D721956C-C8A9-7E40-B271-0BA360A69F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DOCID-322795542-10745</_dlc_DocId>
    <_dlc_DocIdUrl xmlns="4195ad5f-cdf2-4c4a-8d9b-b7944a108e98">
      <Url>https://pmc01.sharepoint.com/sites/CRMOBPR/_layouts/15/DocIdRedir.aspx?ID=DOCID-322795542-10745</Url>
      <Description>DOCID-322795542-10745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1" ma:contentTypeDescription="Create a new document." ma:contentTypeScope="" ma:versionID="59e167facbd9e776d6599421bbce5fe9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77a0628d3abd3daff5cf9c84b73c7fc9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A1ADF1-C9BE-4522-A27F-2A2EC95A3FF8}">
  <ds:schemaRefs>
    <ds:schemaRef ds:uri="http://schemas.microsoft.com/sharepoint/v4"/>
    <ds:schemaRef ds:uri="http://schemas.microsoft.com/office/2006/documentManagement/types"/>
    <ds:schemaRef ds:uri="d9c5d00e-68a4-450a-b525-a7f17b08018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7f478ab-373e-4295-9ff0-9b833ad01319"/>
    <ds:schemaRef ds:uri="da7a9ac0-bc47-4684-84e6-3a8e9ac80c1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505DF7-CDE3-452B-AF53-8C44FB83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BD0A2-C4D3-497F-88F4-3460ED0B7DA8}"/>
</file>

<file path=customXml/itemProps4.xml><?xml version="1.0" encoding="utf-8"?>
<ds:datastoreItem xmlns:ds="http://schemas.openxmlformats.org/officeDocument/2006/customXml" ds:itemID="{E016F418-2BF8-4E5D-B2D9-5F8144EA0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2022-03-10T01:41:00Z</dcterms:created>
  <dcterms:modified xsi:type="dcterms:W3CDTF">2022-03-10T01:41:00Z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SecurityClassification">
    <vt:lpwstr>27;#OFFICIAL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{a11006c9-da42-4e20-8ff9-53a3ac52f8c2}</vt:lpwstr>
  </property>
  <property fmtid="{D5CDD505-2E9C-101B-9397-08002B2CF9AE}" pid="6" name="RecordPoint_ActiveItemWebId">
    <vt:lpwstr>{d9c5d00e-68a4-450a-b525-a7f17b080184}</vt:lpwstr>
  </property>
  <property fmtid="{D5CDD505-2E9C-101B-9397-08002B2CF9AE}" pid="7" name="RecordPoint_ActiveItemSiteId">
    <vt:lpwstr>{31bb92b0-60f2-45e6-b795-81e6708db5a0}</vt:lpwstr>
  </property>
  <property fmtid="{D5CDD505-2E9C-101B-9397-08002B2CF9AE}" pid="8" name="RecordPoint_ActiveItemListId">
    <vt:lpwstr>{3bb08942-eac8-47b9-a912-bf2c734f490d}</vt:lpwstr>
  </property>
  <property fmtid="{D5CDD505-2E9C-101B-9397-08002B2CF9AE}" pid="9" name="RecordPoint_RecordNumberSubmitted">
    <vt:lpwstr>R20210000669239</vt:lpwstr>
  </property>
  <property fmtid="{D5CDD505-2E9C-101B-9397-08002B2CF9AE}" pid="10" name="RecordPoint_SubmissionCompleted">
    <vt:lpwstr>2021-11-04T12:30:27.9535915+11:00</vt:lpwstr>
  </property>
  <property fmtid="{D5CDD505-2E9C-101B-9397-08002B2CF9AE}" pid="11" name="_dlc_DocIdItemGuid">
    <vt:lpwstr>469a5111-6e0e-40eb-90d7-66a6628f5ab8</vt:lpwstr>
  </property>
</Properties>
</file>