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EFC" w:rsidRPr="00385AD6" w:rsidRDefault="00EB16F8" w:rsidP="00BA025B">
      <w:pPr>
        <w:pStyle w:val="BodyText20"/>
        <w:jc w:val="center"/>
      </w:pPr>
      <w:r w:rsidRPr="00385AD6">
        <w:rPr>
          <w:rFonts w:asciiTheme="minorHAnsi" w:hAnsiTheme="minorHAnsi" w:cstheme="minorHAnsi"/>
          <w:b/>
          <w:noProof/>
          <w:color w:val="C00000"/>
          <w:sz w:val="28"/>
        </w:rPr>
        <w:drawing>
          <wp:anchor distT="0" distB="0" distL="114300" distR="114300" simplePos="0" relativeHeight="251658240" behindDoc="0" locked="0" layoutInCell="1" allowOverlap="1" wp14:anchorId="2B762EDF" wp14:editId="6FF0F05C">
            <wp:simplePos x="0" y="0"/>
            <wp:positionH relativeFrom="margin">
              <wp:posOffset>-727075</wp:posOffset>
            </wp:positionH>
            <wp:positionV relativeFrom="margin">
              <wp:posOffset>3175</wp:posOffset>
            </wp:positionV>
            <wp:extent cx="7572375" cy="1266825"/>
            <wp:effectExtent l="0" t="0" r="9525" b="9525"/>
            <wp:wrapSquare wrapText="bothSides"/>
            <wp:docPr id="1" name="Picture 1" descr="Australian Government Department of Home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 Sheet Joint Template_Portrait.jpg"/>
                    <pic:cNvPicPr/>
                  </pic:nvPicPr>
                  <pic:blipFill>
                    <a:blip r:embed="rId8">
                      <a:extLst>
                        <a:ext uri="{28A0092B-C50C-407E-A947-70E740481C1C}">
                          <a14:useLocalDpi xmlns:a14="http://schemas.microsoft.com/office/drawing/2010/main" val="0"/>
                        </a:ext>
                      </a:extLst>
                    </a:blip>
                    <a:stretch>
                      <a:fillRect/>
                    </a:stretch>
                  </pic:blipFill>
                  <pic:spPr>
                    <a:xfrm>
                      <a:off x="0" y="0"/>
                      <a:ext cx="7572375" cy="1266825"/>
                    </a:xfrm>
                    <a:prstGeom prst="rect">
                      <a:avLst/>
                    </a:prstGeom>
                  </pic:spPr>
                </pic:pic>
              </a:graphicData>
            </a:graphic>
            <wp14:sizeRelH relativeFrom="margin">
              <wp14:pctWidth>0</wp14:pctWidth>
            </wp14:sizeRelH>
            <wp14:sizeRelV relativeFrom="margin">
              <wp14:pctHeight>0</wp14:pctHeight>
            </wp14:sizeRelV>
          </wp:anchor>
        </w:drawing>
      </w:r>
    </w:p>
    <w:p w:rsidR="00D2603F" w:rsidRPr="00385AD6" w:rsidRDefault="00EB16F8" w:rsidP="00EB16F8">
      <w:pPr>
        <w:pStyle w:val="Protection"/>
        <w:tabs>
          <w:tab w:val="left" w:pos="1894"/>
        </w:tabs>
        <w:jc w:val="left"/>
      </w:pPr>
      <w:r w:rsidRPr="00385AD6">
        <w:tab/>
      </w:r>
    </w:p>
    <w:p w:rsidR="00D2603F" w:rsidRPr="00385AD6" w:rsidRDefault="00D2603F" w:rsidP="0001026C">
      <w:pPr>
        <w:pStyle w:val="Protection"/>
        <w:ind w:left="-1134"/>
        <w:jc w:val="both"/>
      </w:pPr>
      <w:bookmarkStart w:id="0" w:name="PM"/>
      <w:bookmarkEnd w:id="0"/>
    </w:p>
    <w:p w:rsidR="00D2603F" w:rsidRPr="00385AD6" w:rsidRDefault="00280DA8" w:rsidP="00BA025B">
      <w:pPr>
        <w:pStyle w:val="Protection"/>
        <w:tabs>
          <w:tab w:val="left" w:pos="7283"/>
        </w:tabs>
        <w:jc w:val="both"/>
      </w:pPr>
      <w:r w:rsidRPr="00385AD6">
        <w:tab/>
      </w:r>
    </w:p>
    <w:p w:rsidR="00D2603F" w:rsidRPr="00385AD6" w:rsidRDefault="00D2603F" w:rsidP="00D2603F">
      <w:pPr>
        <w:pStyle w:val="Protection"/>
        <w:jc w:val="both"/>
      </w:pPr>
    </w:p>
    <w:p w:rsidR="00D2603F" w:rsidRPr="00385AD6" w:rsidRDefault="00D2603F" w:rsidP="00D2603F">
      <w:pPr>
        <w:pStyle w:val="Protection"/>
        <w:jc w:val="both"/>
      </w:pPr>
    </w:p>
    <w:p w:rsidR="00D2603F" w:rsidRPr="00385AD6" w:rsidRDefault="00D2603F" w:rsidP="00D2603F">
      <w:pPr>
        <w:pStyle w:val="Protection"/>
        <w:jc w:val="both"/>
      </w:pPr>
    </w:p>
    <w:p w:rsidR="00D2603F" w:rsidRPr="00385AD6" w:rsidRDefault="00D2603F" w:rsidP="00D2603F">
      <w:pPr>
        <w:pStyle w:val="Protection"/>
        <w:jc w:val="both"/>
      </w:pPr>
    </w:p>
    <w:p w:rsidR="00D2603F" w:rsidRPr="00385AD6" w:rsidRDefault="00D2603F" w:rsidP="00D2603F">
      <w:pPr>
        <w:pStyle w:val="Protection"/>
        <w:jc w:val="both"/>
      </w:pPr>
    </w:p>
    <w:sdt>
      <w:sdtPr>
        <w:rPr>
          <w:sz w:val="56"/>
          <w:szCs w:val="56"/>
        </w:rPr>
        <w:alias w:val="Title"/>
        <w:tag w:val="Title"/>
        <w:id w:val="1607082721"/>
        <w:placeholder>
          <w:docPart w:val="809769AE553B4095A79917300CA31BD9"/>
        </w:placeholder>
        <w:dataBinding w:xpath="/root[1]/Title[1]" w:storeItemID="{00000000-0000-0000-0000-000000000000}"/>
        <w:text w:multiLine="1"/>
      </w:sdtPr>
      <w:sdtEndPr/>
      <w:sdtContent>
        <w:p w:rsidR="008F4743" w:rsidRPr="00385AD6" w:rsidRDefault="00C570DC" w:rsidP="00141731">
          <w:pPr>
            <w:pStyle w:val="Title"/>
            <w:rPr>
              <w:sz w:val="56"/>
              <w:szCs w:val="56"/>
            </w:rPr>
          </w:pPr>
          <w:r w:rsidRPr="00385AD6">
            <w:rPr>
              <w:sz w:val="56"/>
              <w:szCs w:val="56"/>
            </w:rPr>
            <w:t>Issuing body reform for the aviation and maritime security identification card (ASIC and MSIC) schemes</w:t>
          </w:r>
        </w:p>
      </w:sdtContent>
    </w:sdt>
    <w:p w:rsidR="008F4743" w:rsidRPr="00385AD6" w:rsidRDefault="008F4743" w:rsidP="003D54AD"/>
    <w:p w:rsidR="008F4743" w:rsidRPr="00385AD6" w:rsidRDefault="008F4743" w:rsidP="003D54AD"/>
    <w:p w:rsidR="008F4743" w:rsidRPr="00385AD6" w:rsidRDefault="008F4743" w:rsidP="003D54AD"/>
    <w:p w:rsidR="008F4743" w:rsidRPr="00385AD6" w:rsidRDefault="008F4743" w:rsidP="008F4743">
      <w:pPr>
        <w:rPr>
          <w:lang w:eastAsia="en-AU"/>
        </w:rPr>
      </w:pPr>
    </w:p>
    <w:p w:rsidR="00141731" w:rsidRPr="00385AD6" w:rsidRDefault="008F4743" w:rsidP="003D54AD">
      <w:pPr>
        <w:tabs>
          <w:tab w:val="left" w:pos="7570"/>
        </w:tabs>
      </w:pPr>
      <w:r w:rsidRPr="00385AD6">
        <w:rPr>
          <w:lang w:eastAsia="en-AU"/>
        </w:rPr>
        <w:tab/>
      </w:r>
    </w:p>
    <w:p w:rsidR="00141731" w:rsidRPr="00385AD6" w:rsidRDefault="00141731" w:rsidP="00141731"/>
    <w:p w:rsidR="00141731" w:rsidRPr="00385AD6" w:rsidRDefault="00141731" w:rsidP="00141731"/>
    <w:p w:rsidR="00141731" w:rsidRPr="00385AD6" w:rsidRDefault="00141731" w:rsidP="00141731"/>
    <w:p w:rsidR="00141731" w:rsidRPr="00385AD6" w:rsidRDefault="00141731" w:rsidP="00141731"/>
    <w:p w:rsidR="00141731" w:rsidRPr="00385AD6" w:rsidRDefault="00141731" w:rsidP="00141731"/>
    <w:p w:rsidR="00141731" w:rsidRPr="00385AD6" w:rsidRDefault="00141731" w:rsidP="00141731"/>
    <w:p w:rsidR="00141731" w:rsidRPr="00385AD6" w:rsidRDefault="00141731" w:rsidP="00141731"/>
    <w:p w:rsidR="00141731" w:rsidRPr="00385AD6" w:rsidRDefault="00141731" w:rsidP="00141731"/>
    <w:p w:rsidR="00141731" w:rsidRPr="00385AD6" w:rsidRDefault="00141731" w:rsidP="00141731"/>
    <w:p w:rsidR="00141731" w:rsidRPr="00385AD6" w:rsidRDefault="00141731" w:rsidP="00141731"/>
    <w:p w:rsidR="00CA5FDE" w:rsidRPr="00385AD6" w:rsidRDefault="00F906EF" w:rsidP="001856AB">
      <w:pPr>
        <w:pStyle w:val="Subtitle"/>
      </w:pPr>
      <w:r w:rsidRPr="00385AD6">
        <w:t>Regulation Impact S</w:t>
      </w:r>
      <w:r w:rsidR="00EF195B" w:rsidRPr="00385AD6">
        <w:t>tatement</w:t>
      </w:r>
      <w:r w:rsidR="00A24682" w:rsidRPr="00385AD6">
        <w:t xml:space="preserve"> </w:t>
      </w:r>
      <w:r w:rsidR="002113A5" w:rsidRPr="00385AD6">
        <w:t xml:space="preserve">for </w:t>
      </w:r>
      <w:r w:rsidR="0075265F" w:rsidRPr="00385AD6">
        <w:br/>
      </w:r>
      <w:r w:rsidR="00E34CA9" w:rsidRPr="00385AD6">
        <w:t xml:space="preserve">Second Pass </w:t>
      </w:r>
      <w:r w:rsidR="00DA4DFA" w:rsidRPr="00385AD6">
        <w:t>Final</w:t>
      </w:r>
      <w:r w:rsidR="002113A5" w:rsidRPr="00385AD6">
        <w:t xml:space="preserve"> </w:t>
      </w:r>
      <w:r w:rsidR="00805A3B" w:rsidRPr="00385AD6">
        <w:t xml:space="preserve">Assessment </w:t>
      </w:r>
      <w:r w:rsidRPr="00385AD6">
        <w:br/>
      </w:r>
      <w:r w:rsidR="00EF195B" w:rsidRPr="00385AD6">
        <w:t>(OBPR ID: 24186)</w:t>
      </w:r>
    </w:p>
    <w:p w:rsidR="00EF195B" w:rsidRPr="00385AD6" w:rsidRDefault="00EF195B" w:rsidP="001856AB">
      <w:pPr>
        <w:pStyle w:val="Subtitle"/>
      </w:pPr>
      <w:r w:rsidRPr="00385AD6">
        <w:br/>
      </w:r>
      <w:r w:rsidR="00AD67BC" w:rsidRPr="00385AD6">
        <w:t>1</w:t>
      </w:r>
      <w:r w:rsidR="00E723DF">
        <w:t>9</w:t>
      </w:r>
      <w:r w:rsidR="00EC396A" w:rsidRPr="00385AD6">
        <w:t xml:space="preserve"> August</w:t>
      </w:r>
      <w:r w:rsidR="00117107" w:rsidRPr="00385AD6">
        <w:t xml:space="preserve"> </w:t>
      </w:r>
      <w:r w:rsidR="00960E78" w:rsidRPr="00385AD6">
        <w:t>2021</w:t>
      </w:r>
    </w:p>
    <w:p w:rsidR="00FA4261" w:rsidRPr="00385AD6" w:rsidRDefault="00FA4261" w:rsidP="00D2603F">
      <w:pPr>
        <w:spacing w:before="80" w:after="80"/>
        <w:jc w:val="both"/>
        <w:rPr>
          <w:rFonts w:eastAsiaTheme="minorEastAsia"/>
          <w:b/>
          <w:color w:val="5A5A5A" w:themeColor="text1" w:themeTint="A5"/>
          <w:spacing w:val="15"/>
          <w:sz w:val="36"/>
        </w:rPr>
      </w:pPr>
      <w:r w:rsidRPr="00385AD6">
        <w:br w:type="page"/>
      </w:r>
    </w:p>
    <w:p w:rsidR="00FA4261" w:rsidRPr="00385AD6" w:rsidRDefault="00FA4261" w:rsidP="00D2603F">
      <w:pPr>
        <w:pStyle w:val="TOCHeading"/>
        <w:jc w:val="both"/>
      </w:pPr>
      <w:r w:rsidRPr="00385AD6">
        <w:lastRenderedPageBreak/>
        <w:t>Table of Contents</w:t>
      </w:r>
    </w:p>
    <w:p w:rsidR="004F4981" w:rsidRPr="00385AD6" w:rsidRDefault="002C1B28">
      <w:pPr>
        <w:pStyle w:val="TOC1"/>
        <w:rPr>
          <w:rFonts w:eastAsiaTheme="minorEastAsia"/>
          <w:b w:val="0"/>
          <w:sz w:val="22"/>
          <w:lang w:eastAsia="en-AU"/>
        </w:rPr>
      </w:pPr>
      <w:r w:rsidRPr="00385AD6">
        <w:fldChar w:fldCharType="begin"/>
      </w:r>
      <w:r w:rsidRPr="00385AD6">
        <w:instrText xml:space="preserve"> TOC \o "2-3" \h \z \t "Heading 1,1,Heading 1 (numbered),1" </w:instrText>
      </w:r>
      <w:r w:rsidRPr="00385AD6">
        <w:fldChar w:fldCharType="separate"/>
      </w:r>
      <w:hyperlink w:anchor="_Toc79495254" w:history="1">
        <w:r w:rsidR="004F4981" w:rsidRPr="00385AD6">
          <w:rPr>
            <w:rStyle w:val="Hyperlink"/>
          </w:rPr>
          <w:t>1.</w:t>
        </w:r>
        <w:r w:rsidR="004F4981" w:rsidRPr="00385AD6">
          <w:rPr>
            <w:rFonts w:eastAsiaTheme="minorEastAsia"/>
            <w:b w:val="0"/>
            <w:sz w:val="22"/>
            <w:lang w:eastAsia="en-AU"/>
          </w:rPr>
          <w:tab/>
        </w:r>
        <w:r w:rsidR="004F4981" w:rsidRPr="00385AD6">
          <w:rPr>
            <w:rStyle w:val="Hyperlink"/>
          </w:rPr>
          <w:t>Purpose</w:t>
        </w:r>
        <w:r w:rsidR="004F4981" w:rsidRPr="00385AD6">
          <w:rPr>
            <w:webHidden/>
          </w:rPr>
          <w:tab/>
        </w:r>
        <w:r w:rsidR="004F4981" w:rsidRPr="00385AD6">
          <w:rPr>
            <w:webHidden/>
          </w:rPr>
          <w:fldChar w:fldCharType="begin"/>
        </w:r>
        <w:r w:rsidR="004F4981" w:rsidRPr="00385AD6">
          <w:rPr>
            <w:webHidden/>
          </w:rPr>
          <w:instrText xml:space="preserve"> PAGEREF _Toc79495254 \h </w:instrText>
        </w:r>
        <w:r w:rsidR="004F4981" w:rsidRPr="00385AD6">
          <w:rPr>
            <w:webHidden/>
          </w:rPr>
        </w:r>
        <w:r w:rsidR="004F4981" w:rsidRPr="00385AD6">
          <w:rPr>
            <w:webHidden/>
          </w:rPr>
          <w:fldChar w:fldCharType="separate"/>
        </w:r>
        <w:r w:rsidR="006E1A85">
          <w:rPr>
            <w:webHidden/>
          </w:rPr>
          <w:t>3</w:t>
        </w:r>
        <w:r w:rsidR="004F4981" w:rsidRPr="00385AD6">
          <w:rPr>
            <w:webHidden/>
          </w:rPr>
          <w:fldChar w:fldCharType="end"/>
        </w:r>
      </w:hyperlink>
    </w:p>
    <w:p w:rsidR="004F4981" w:rsidRPr="00385AD6" w:rsidRDefault="006A4272">
      <w:pPr>
        <w:pStyle w:val="TOC1"/>
        <w:rPr>
          <w:rFonts w:eastAsiaTheme="minorEastAsia"/>
          <w:b w:val="0"/>
          <w:sz w:val="22"/>
          <w:lang w:eastAsia="en-AU"/>
        </w:rPr>
      </w:pPr>
      <w:hyperlink w:anchor="_Toc79495256" w:history="1">
        <w:r w:rsidR="004F4981" w:rsidRPr="00385AD6">
          <w:rPr>
            <w:rStyle w:val="Hyperlink"/>
          </w:rPr>
          <w:t>2.</w:t>
        </w:r>
        <w:r w:rsidR="004F4981" w:rsidRPr="00385AD6">
          <w:rPr>
            <w:rFonts w:eastAsiaTheme="minorEastAsia"/>
            <w:b w:val="0"/>
            <w:sz w:val="22"/>
            <w:lang w:eastAsia="en-AU"/>
          </w:rPr>
          <w:tab/>
        </w:r>
        <w:r w:rsidR="004F4981" w:rsidRPr="00385AD6">
          <w:rPr>
            <w:rStyle w:val="Hyperlink"/>
          </w:rPr>
          <w:t>Introduction</w:t>
        </w:r>
        <w:r w:rsidR="004F4981" w:rsidRPr="00385AD6">
          <w:rPr>
            <w:webHidden/>
          </w:rPr>
          <w:tab/>
        </w:r>
        <w:r w:rsidR="004F4981" w:rsidRPr="00385AD6">
          <w:rPr>
            <w:webHidden/>
          </w:rPr>
          <w:fldChar w:fldCharType="begin"/>
        </w:r>
        <w:r w:rsidR="004F4981" w:rsidRPr="00385AD6">
          <w:rPr>
            <w:webHidden/>
          </w:rPr>
          <w:instrText xml:space="preserve"> PAGEREF _Toc79495256 \h </w:instrText>
        </w:r>
        <w:r w:rsidR="004F4981" w:rsidRPr="00385AD6">
          <w:rPr>
            <w:webHidden/>
          </w:rPr>
        </w:r>
        <w:r w:rsidR="004F4981" w:rsidRPr="00385AD6">
          <w:rPr>
            <w:webHidden/>
          </w:rPr>
          <w:fldChar w:fldCharType="separate"/>
        </w:r>
        <w:r w:rsidR="006E1A85">
          <w:rPr>
            <w:webHidden/>
          </w:rPr>
          <w:t>4</w:t>
        </w:r>
        <w:r w:rsidR="004F4981" w:rsidRPr="00385AD6">
          <w:rPr>
            <w:webHidden/>
          </w:rPr>
          <w:fldChar w:fldCharType="end"/>
        </w:r>
      </w:hyperlink>
    </w:p>
    <w:p w:rsidR="004F4981" w:rsidRPr="00385AD6" w:rsidRDefault="006A4272">
      <w:pPr>
        <w:pStyle w:val="TOC2"/>
        <w:rPr>
          <w:rFonts w:eastAsiaTheme="minorEastAsia"/>
          <w:sz w:val="22"/>
          <w:lang w:eastAsia="en-AU"/>
        </w:rPr>
      </w:pPr>
      <w:hyperlink w:anchor="_Toc79495257" w:history="1">
        <w:r w:rsidR="004F4981" w:rsidRPr="00385AD6">
          <w:rPr>
            <w:rStyle w:val="Hyperlink"/>
          </w:rPr>
          <w:t>2.1.</w:t>
        </w:r>
        <w:r w:rsidR="004F4981" w:rsidRPr="00385AD6">
          <w:rPr>
            <w:rFonts w:eastAsiaTheme="minorEastAsia"/>
            <w:sz w:val="22"/>
            <w:lang w:eastAsia="en-AU"/>
          </w:rPr>
          <w:tab/>
        </w:r>
        <w:r w:rsidR="004F4981" w:rsidRPr="00385AD6">
          <w:rPr>
            <w:rStyle w:val="Hyperlink"/>
          </w:rPr>
          <w:t>The ASIC and MSIC schemes</w:t>
        </w:r>
        <w:r w:rsidR="004F4981" w:rsidRPr="00385AD6">
          <w:rPr>
            <w:webHidden/>
          </w:rPr>
          <w:tab/>
        </w:r>
        <w:r w:rsidR="004F4981" w:rsidRPr="00385AD6">
          <w:rPr>
            <w:webHidden/>
          </w:rPr>
          <w:fldChar w:fldCharType="begin"/>
        </w:r>
        <w:r w:rsidR="004F4981" w:rsidRPr="00385AD6">
          <w:rPr>
            <w:webHidden/>
          </w:rPr>
          <w:instrText xml:space="preserve"> PAGEREF _Toc79495257 \h </w:instrText>
        </w:r>
        <w:r w:rsidR="004F4981" w:rsidRPr="00385AD6">
          <w:rPr>
            <w:webHidden/>
          </w:rPr>
        </w:r>
        <w:r w:rsidR="004F4981" w:rsidRPr="00385AD6">
          <w:rPr>
            <w:webHidden/>
          </w:rPr>
          <w:fldChar w:fldCharType="separate"/>
        </w:r>
        <w:r w:rsidR="006E1A85">
          <w:rPr>
            <w:webHidden/>
          </w:rPr>
          <w:t>4</w:t>
        </w:r>
        <w:r w:rsidR="004F4981" w:rsidRPr="00385AD6">
          <w:rPr>
            <w:webHidden/>
          </w:rPr>
          <w:fldChar w:fldCharType="end"/>
        </w:r>
      </w:hyperlink>
    </w:p>
    <w:p w:rsidR="004F4981" w:rsidRPr="00385AD6" w:rsidRDefault="006A4272">
      <w:pPr>
        <w:pStyle w:val="TOC2"/>
        <w:rPr>
          <w:rFonts w:eastAsiaTheme="minorEastAsia"/>
          <w:sz w:val="22"/>
          <w:lang w:eastAsia="en-AU"/>
        </w:rPr>
      </w:pPr>
      <w:hyperlink w:anchor="_Toc79495258" w:history="1">
        <w:r w:rsidR="004F4981" w:rsidRPr="00385AD6">
          <w:rPr>
            <w:rStyle w:val="Hyperlink"/>
          </w:rPr>
          <w:t>2.2.</w:t>
        </w:r>
        <w:r w:rsidR="004F4981" w:rsidRPr="00385AD6">
          <w:rPr>
            <w:rFonts w:eastAsiaTheme="minorEastAsia"/>
            <w:sz w:val="22"/>
            <w:lang w:eastAsia="en-AU"/>
          </w:rPr>
          <w:tab/>
        </w:r>
        <w:r w:rsidR="004F4981" w:rsidRPr="00385AD6">
          <w:rPr>
            <w:rStyle w:val="Hyperlink"/>
          </w:rPr>
          <w:t>The Issuing Body market</w:t>
        </w:r>
        <w:r w:rsidR="004F4981" w:rsidRPr="00385AD6">
          <w:rPr>
            <w:webHidden/>
          </w:rPr>
          <w:tab/>
        </w:r>
        <w:r w:rsidR="004F4981" w:rsidRPr="00385AD6">
          <w:rPr>
            <w:webHidden/>
          </w:rPr>
          <w:fldChar w:fldCharType="begin"/>
        </w:r>
        <w:r w:rsidR="004F4981" w:rsidRPr="00385AD6">
          <w:rPr>
            <w:webHidden/>
          </w:rPr>
          <w:instrText xml:space="preserve"> PAGEREF _Toc79495258 \h </w:instrText>
        </w:r>
        <w:r w:rsidR="004F4981" w:rsidRPr="00385AD6">
          <w:rPr>
            <w:webHidden/>
          </w:rPr>
        </w:r>
        <w:r w:rsidR="004F4981" w:rsidRPr="00385AD6">
          <w:rPr>
            <w:webHidden/>
          </w:rPr>
          <w:fldChar w:fldCharType="separate"/>
        </w:r>
        <w:r w:rsidR="006E1A85">
          <w:rPr>
            <w:webHidden/>
          </w:rPr>
          <w:t>5</w:t>
        </w:r>
        <w:r w:rsidR="004F4981" w:rsidRPr="00385AD6">
          <w:rPr>
            <w:webHidden/>
          </w:rPr>
          <w:fldChar w:fldCharType="end"/>
        </w:r>
      </w:hyperlink>
    </w:p>
    <w:p w:rsidR="004F4981" w:rsidRPr="00385AD6" w:rsidRDefault="006A4272">
      <w:pPr>
        <w:pStyle w:val="TOC1"/>
        <w:rPr>
          <w:rFonts w:eastAsiaTheme="minorEastAsia"/>
          <w:b w:val="0"/>
          <w:sz w:val="22"/>
          <w:lang w:eastAsia="en-AU"/>
        </w:rPr>
      </w:pPr>
      <w:hyperlink w:anchor="_Toc79495259" w:history="1">
        <w:r w:rsidR="004F4981" w:rsidRPr="00385AD6">
          <w:rPr>
            <w:rStyle w:val="Hyperlink"/>
          </w:rPr>
          <w:t>3.</w:t>
        </w:r>
        <w:r w:rsidR="004F4981" w:rsidRPr="00385AD6">
          <w:rPr>
            <w:rFonts w:eastAsiaTheme="minorEastAsia"/>
            <w:b w:val="0"/>
            <w:sz w:val="22"/>
            <w:lang w:eastAsia="en-AU"/>
          </w:rPr>
          <w:tab/>
        </w:r>
        <w:r w:rsidR="004F4981" w:rsidRPr="00385AD6">
          <w:rPr>
            <w:rStyle w:val="Hyperlink"/>
          </w:rPr>
          <w:t>The problem</w:t>
        </w:r>
        <w:r w:rsidR="004F4981" w:rsidRPr="00385AD6">
          <w:rPr>
            <w:webHidden/>
          </w:rPr>
          <w:tab/>
        </w:r>
        <w:r w:rsidR="004F4981" w:rsidRPr="00385AD6">
          <w:rPr>
            <w:webHidden/>
          </w:rPr>
          <w:fldChar w:fldCharType="begin"/>
        </w:r>
        <w:r w:rsidR="004F4981" w:rsidRPr="00385AD6">
          <w:rPr>
            <w:webHidden/>
          </w:rPr>
          <w:instrText xml:space="preserve"> PAGEREF _Toc79495259 \h </w:instrText>
        </w:r>
        <w:r w:rsidR="004F4981" w:rsidRPr="00385AD6">
          <w:rPr>
            <w:webHidden/>
          </w:rPr>
        </w:r>
        <w:r w:rsidR="004F4981" w:rsidRPr="00385AD6">
          <w:rPr>
            <w:webHidden/>
          </w:rPr>
          <w:fldChar w:fldCharType="separate"/>
        </w:r>
        <w:r w:rsidR="006E1A85">
          <w:rPr>
            <w:webHidden/>
          </w:rPr>
          <w:t>6</w:t>
        </w:r>
        <w:r w:rsidR="004F4981" w:rsidRPr="00385AD6">
          <w:rPr>
            <w:webHidden/>
          </w:rPr>
          <w:fldChar w:fldCharType="end"/>
        </w:r>
      </w:hyperlink>
    </w:p>
    <w:p w:rsidR="004F4981" w:rsidRPr="00385AD6" w:rsidRDefault="006A4272">
      <w:pPr>
        <w:pStyle w:val="TOC1"/>
        <w:rPr>
          <w:rFonts w:eastAsiaTheme="minorEastAsia"/>
          <w:b w:val="0"/>
          <w:sz w:val="22"/>
          <w:lang w:eastAsia="en-AU"/>
        </w:rPr>
      </w:pPr>
      <w:hyperlink w:anchor="_Toc79495260" w:history="1">
        <w:r w:rsidR="004F4981" w:rsidRPr="00385AD6">
          <w:rPr>
            <w:rStyle w:val="Hyperlink"/>
            <w:rFonts w:eastAsia="Times New Roman" w:cstheme="minorHAnsi"/>
            <w:lang w:eastAsia="en-AU"/>
          </w:rPr>
          <w:t>4.</w:t>
        </w:r>
        <w:r w:rsidR="004F4981" w:rsidRPr="00385AD6">
          <w:rPr>
            <w:rFonts w:eastAsiaTheme="minorEastAsia"/>
            <w:b w:val="0"/>
            <w:sz w:val="22"/>
            <w:lang w:eastAsia="en-AU"/>
          </w:rPr>
          <w:tab/>
        </w:r>
        <w:r w:rsidR="004F4981" w:rsidRPr="00385AD6">
          <w:rPr>
            <w:rStyle w:val="Hyperlink"/>
          </w:rPr>
          <w:t>Why Government action is needed</w:t>
        </w:r>
        <w:r w:rsidR="004F4981" w:rsidRPr="00385AD6">
          <w:rPr>
            <w:webHidden/>
          </w:rPr>
          <w:tab/>
        </w:r>
        <w:r w:rsidR="004F4981" w:rsidRPr="00385AD6">
          <w:rPr>
            <w:webHidden/>
          </w:rPr>
          <w:fldChar w:fldCharType="begin"/>
        </w:r>
        <w:r w:rsidR="004F4981" w:rsidRPr="00385AD6">
          <w:rPr>
            <w:webHidden/>
          </w:rPr>
          <w:instrText xml:space="preserve"> PAGEREF _Toc79495260 \h </w:instrText>
        </w:r>
        <w:r w:rsidR="004F4981" w:rsidRPr="00385AD6">
          <w:rPr>
            <w:webHidden/>
          </w:rPr>
        </w:r>
        <w:r w:rsidR="004F4981" w:rsidRPr="00385AD6">
          <w:rPr>
            <w:webHidden/>
          </w:rPr>
          <w:fldChar w:fldCharType="separate"/>
        </w:r>
        <w:r w:rsidR="006E1A85">
          <w:rPr>
            <w:webHidden/>
          </w:rPr>
          <w:t>9</w:t>
        </w:r>
        <w:r w:rsidR="004F4981" w:rsidRPr="00385AD6">
          <w:rPr>
            <w:webHidden/>
          </w:rPr>
          <w:fldChar w:fldCharType="end"/>
        </w:r>
      </w:hyperlink>
    </w:p>
    <w:p w:rsidR="004F4981" w:rsidRPr="00385AD6" w:rsidRDefault="006A4272">
      <w:pPr>
        <w:pStyle w:val="TOC2"/>
        <w:rPr>
          <w:rFonts w:eastAsiaTheme="minorEastAsia"/>
          <w:sz w:val="22"/>
          <w:lang w:eastAsia="en-AU"/>
        </w:rPr>
      </w:pPr>
      <w:hyperlink w:anchor="_Toc79495261" w:history="1">
        <w:r w:rsidR="004F4981" w:rsidRPr="00385AD6">
          <w:rPr>
            <w:rStyle w:val="Hyperlink"/>
          </w:rPr>
          <w:t>4.1.</w:t>
        </w:r>
        <w:r w:rsidR="004F4981" w:rsidRPr="00385AD6">
          <w:rPr>
            <w:rFonts w:eastAsiaTheme="minorEastAsia"/>
            <w:sz w:val="22"/>
            <w:lang w:eastAsia="en-AU"/>
          </w:rPr>
          <w:tab/>
        </w:r>
        <w:r w:rsidR="004F4981" w:rsidRPr="00385AD6">
          <w:rPr>
            <w:rStyle w:val="Hyperlink"/>
          </w:rPr>
          <w:t>The current regulatory model needs Government’s intervention</w:t>
        </w:r>
        <w:r w:rsidR="004F4981" w:rsidRPr="00385AD6">
          <w:rPr>
            <w:webHidden/>
          </w:rPr>
          <w:tab/>
        </w:r>
        <w:r w:rsidR="004F4981" w:rsidRPr="00385AD6">
          <w:rPr>
            <w:webHidden/>
          </w:rPr>
          <w:fldChar w:fldCharType="begin"/>
        </w:r>
        <w:r w:rsidR="004F4981" w:rsidRPr="00385AD6">
          <w:rPr>
            <w:webHidden/>
          </w:rPr>
          <w:instrText xml:space="preserve"> PAGEREF _Toc79495261 \h </w:instrText>
        </w:r>
        <w:r w:rsidR="004F4981" w:rsidRPr="00385AD6">
          <w:rPr>
            <w:webHidden/>
          </w:rPr>
        </w:r>
        <w:r w:rsidR="004F4981" w:rsidRPr="00385AD6">
          <w:rPr>
            <w:webHidden/>
          </w:rPr>
          <w:fldChar w:fldCharType="separate"/>
        </w:r>
        <w:r w:rsidR="006E1A85">
          <w:rPr>
            <w:webHidden/>
          </w:rPr>
          <w:t>9</w:t>
        </w:r>
        <w:r w:rsidR="004F4981" w:rsidRPr="00385AD6">
          <w:rPr>
            <w:webHidden/>
          </w:rPr>
          <w:fldChar w:fldCharType="end"/>
        </w:r>
      </w:hyperlink>
    </w:p>
    <w:p w:rsidR="004F4981" w:rsidRPr="00385AD6" w:rsidRDefault="006A4272">
      <w:pPr>
        <w:pStyle w:val="TOC2"/>
        <w:rPr>
          <w:rFonts w:eastAsiaTheme="minorEastAsia"/>
          <w:sz w:val="22"/>
          <w:lang w:eastAsia="en-AU"/>
        </w:rPr>
      </w:pPr>
      <w:hyperlink w:anchor="_Toc79495262" w:history="1">
        <w:r w:rsidR="004F4981" w:rsidRPr="00385AD6">
          <w:rPr>
            <w:rStyle w:val="Hyperlink"/>
          </w:rPr>
          <w:t>4.2.</w:t>
        </w:r>
        <w:r w:rsidR="004F4981" w:rsidRPr="00385AD6">
          <w:rPr>
            <w:rFonts w:eastAsiaTheme="minorEastAsia"/>
            <w:sz w:val="22"/>
            <w:lang w:eastAsia="en-AU"/>
          </w:rPr>
          <w:tab/>
        </w:r>
        <w:r w:rsidR="004F4981" w:rsidRPr="00385AD6">
          <w:rPr>
            <w:rStyle w:val="Hyperlink"/>
          </w:rPr>
          <w:t xml:space="preserve">Broad support for reform of the </w:t>
        </w:r>
        <w:r w:rsidR="00CA7A38" w:rsidRPr="00385AD6">
          <w:rPr>
            <w:rStyle w:val="Hyperlink"/>
          </w:rPr>
          <w:t xml:space="preserve">Issuing </w:t>
        </w:r>
        <w:r w:rsidR="004F4981" w:rsidRPr="00385AD6">
          <w:rPr>
            <w:rStyle w:val="Hyperlink"/>
          </w:rPr>
          <w:t>B</w:t>
        </w:r>
        <w:r w:rsidR="00CA7A38" w:rsidRPr="00385AD6">
          <w:rPr>
            <w:rStyle w:val="Hyperlink"/>
          </w:rPr>
          <w:t>ody</w:t>
        </w:r>
        <w:r w:rsidR="004F4981" w:rsidRPr="00385AD6">
          <w:rPr>
            <w:rStyle w:val="Hyperlink"/>
          </w:rPr>
          <w:t xml:space="preserve"> market</w:t>
        </w:r>
        <w:r w:rsidR="004F4981" w:rsidRPr="00385AD6">
          <w:rPr>
            <w:webHidden/>
          </w:rPr>
          <w:tab/>
        </w:r>
        <w:r w:rsidR="004F4981" w:rsidRPr="00385AD6">
          <w:rPr>
            <w:webHidden/>
          </w:rPr>
          <w:fldChar w:fldCharType="begin"/>
        </w:r>
        <w:r w:rsidR="004F4981" w:rsidRPr="00385AD6">
          <w:rPr>
            <w:webHidden/>
          </w:rPr>
          <w:instrText xml:space="preserve"> PAGEREF _Toc79495262 \h </w:instrText>
        </w:r>
        <w:r w:rsidR="004F4981" w:rsidRPr="00385AD6">
          <w:rPr>
            <w:webHidden/>
          </w:rPr>
        </w:r>
        <w:r w:rsidR="004F4981" w:rsidRPr="00385AD6">
          <w:rPr>
            <w:webHidden/>
          </w:rPr>
          <w:fldChar w:fldCharType="separate"/>
        </w:r>
        <w:r w:rsidR="006E1A85">
          <w:rPr>
            <w:webHidden/>
          </w:rPr>
          <w:t>10</w:t>
        </w:r>
        <w:r w:rsidR="004F4981" w:rsidRPr="00385AD6">
          <w:rPr>
            <w:webHidden/>
          </w:rPr>
          <w:fldChar w:fldCharType="end"/>
        </w:r>
      </w:hyperlink>
    </w:p>
    <w:p w:rsidR="004F4981" w:rsidRPr="00385AD6" w:rsidRDefault="006A4272">
      <w:pPr>
        <w:pStyle w:val="TOC2"/>
        <w:rPr>
          <w:rFonts w:eastAsiaTheme="minorEastAsia"/>
          <w:sz w:val="22"/>
          <w:lang w:eastAsia="en-AU"/>
        </w:rPr>
      </w:pPr>
      <w:hyperlink w:anchor="_Toc79495263" w:history="1">
        <w:r w:rsidR="004F4981" w:rsidRPr="00385AD6">
          <w:rPr>
            <w:rStyle w:val="Hyperlink"/>
          </w:rPr>
          <w:t>4.3.</w:t>
        </w:r>
        <w:r w:rsidR="004F4981" w:rsidRPr="00385AD6">
          <w:rPr>
            <w:rFonts w:eastAsiaTheme="minorEastAsia"/>
            <w:sz w:val="22"/>
            <w:lang w:eastAsia="en-AU"/>
          </w:rPr>
          <w:tab/>
        </w:r>
        <w:r w:rsidR="004F4981" w:rsidRPr="00385AD6">
          <w:rPr>
            <w:rStyle w:val="Hyperlink"/>
          </w:rPr>
          <w:t>International developments</w:t>
        </w:r>
        <w:r w:rsidR="004F4981" w:rsidRPr="00385AD6">
          <w:rPr>
            <w:webHidden/>
          </w:rPr>
          <w:tab/>
        </w:r>
        <w:r w:rsidR="004F4981" w:rsidRPr="00385AD6">
          <w:rPr>
            <w:webHidden/>
          </w:rPr>
          <w:fldChar w:fldCharType="begin"/>
        </w:r>
        <w:r w:rsidR="004F4981" w:rsidRPr="00385AD6">
          <w:rPr>
            <w:webHidden/>
          </w:rPr>
          <w:instrText xml:space="preserve"> PAGEREF _Toc79495263 \h </w:instrText>
        </w:r>
        <w:r w:rsidR="004F4981" w:rsidRPr="00385AD6">
          <w:rPr>
            <w:webHidden/>
          </w:rPr>
        </w:r>
        <w:r w:rsidR="004F4981" w:rsidRPr="00385AD6">
          <w:rPr>
            <w:webHidden/>
          </w:rPr>
          <w:fldChar w:fldCharType="separate"/>
        </w:r>
        <w:r w:rsidR="006E1A85">
          <w:rPr>
            <w:webHidden/>
          </w:rPr>
          <w:t>11</w:t>
        </w:r>
        <w:r w:rsidR="004F4981" w:rsidRPr="00385AD6">
          <w:rPr>
            <w:webHidden/>
          </w:rPr>
          <w:fldChar w:fldCharType="end"/>
        </w:r>
      </w:hyperlink>
    </w:p>
    <w:p w:rsidR="004F4981" w:rsidRPr="00385AD6" w:rsidRDefault="006A4272">
      <w:pPr>
        <w:pStyle w:val="TOC1"/>
        <w:rPr>
          <w:rFonts w:eastAsiaTheme="minorEastAsia"/>
          <w:b w:val="0"/>
          <w:sz w:val="22"/>
          <w:lang w:eastAsia="en-AU"/>
        </w:rPr>
      </w:pPr>
      <w:hyperlink w:anchor="_Toc79495264" w:history="1">
        <w:r w:rsidR="004F4981" w:rsidRPr="00385AD6">
          <w:rPr>
            <w:rStyle w:val="Hyperlink"/>
          </w:rPr>
          <w:t>5.</w:t>
        </w:r>
        <w:r w:rsidR="004F4981" w:rsidRPr="00385AD6">
          <w:rPr>
            <w:rFonts w:eastAsiaTheme="minorEastAsia"/>
            <w:b w:val="0"/>
            <w:sz w:val="22"/>
            <w:lang w:eastAsia="en-AU"/>
          </w:rPr>
          <w:tab/>
        </w:r>
        <w:r w:rsidR="004F4981" w:rsidRPr="00385AD6">
          <w:rPr>
            <w:rStyle w:val="Hyperlink"/>
          </w:rPr>
          <w:t>Policy Options</w:t>
        </w:r>
        <w:r w:rsidR="004F4981" w:rsidRPr="00385AD6">
          <w:rPr>
            <w:webHidden/>
          </w:rPr>
          <w:tab/>
        </w:r>
        <w:r w:rsidR="004F4981" w:rsidRPr="00385AD6">
          <w:rPr>
            <w:webHidden/>
          </w:rPr>
          <w:fldChar w:fldCharType="begin"/>
        </w:r>
        <w:r w:rsidR="004F4981" w:rsidRPr="00385AD6">
          <w:rPr>
            <w:webHidden/>
          </w:rPr>
          <w:instrText xml:space="preserve"> PAGEREF _Toc79495264 \h </w:instrText>
        </w:r>
        <w:r w:rsidR="004F4981" w:rsidRPr="00385AD6">
          <w:rPr>
            <w:webHidden/>
          </w:rPr>
        </w:r>
        <w:r w:rsidR="004F4981" w:rsidRPr="00385AD6">
          <w:rPr>
            <w:webHidden/>
          </w:rPr>
          <w:fldChar w:fldCharType="separate"/>
        </w:r>
        <w:r w:rsidR="006E1A85">
          <w:rPr>
            <w:webHidden/>
          </w:rPr>
          <w:t>11</w:t>
        </w:r>
        <w:r w:rsidR="004F4981" w:rsidRPr="00385AD6">
          <w:rPr>
            <w:webHidden/>
          </w:rPr>
          <w:fldChar w:fldCharType="end"/>
        </w:r>
      </w:hyperlink>
    </w:p>
    <w:p w:rsidR="004F4981" w:rsidRPr="00385AD6" w:rsidRDefault="006A4272">
      <w:pPr>
        <w:pStyle w:val="TOC2"/>
        <w:rPr>
          <w:rFonts w:eastAsiaTheme="minorEastAsia"/>
          <w:sz w:val="22"/>
          <w:lang w:eastAsia="en-AU"/>
        </w:rPr>
      </w:pPr>
      <w:hyperlink w:anchor="_Toc79495265" w:history="1">
        <w:r w:rsidR="004F4981" w:rsidRPr="00385AD6">
          <w:rPr>
            <w:rStyle w:val="Hyperlink"/>
          </w:rPr>
          <w:t>5.1.</w:t>
        </w:r>
        <w:r w:rsidR="004F4981" w:rsidRPr="00385AD6">
          <w:rPr>
            <w:rFonts w:eastAsiaTheme="minorEastAsia"/>
            <w:sz w:val="22"/>
            <w:lang w:eastAsia="en-AU"/>
          </w:rPr>
          <w:tab/>
        </w:r>
        <w:r w:rsidR="004F4981" w:rsidRPr="00385AD6">
          <w:rPr>
            <w:rStyle w:val="Hyperlink"/>
          </w:rPr>
          <w:t>Option one: status quo</w:t>
        </w:r>
        <w:r w:rsidR="004F4981" w:rsidRPr="00385AD6">
          <w:rPr>
            <w:webHidden/>
          </w:rPr>
          <w:tab/>
        </w:r>
        <w:r w:rsidR="004F4981" w:rsidRPr="00385AD6">
          <w:rPr>
            <w:webHidden/>
          </w:rPr>
          <w:fldChar w:fldCharType="begin"/>
        </w:r>
        <w:r w:rsidR="004F4981" w:rsidRPr="00385AD6">
          <w:rPr>
            <w:webHidden/>
          </w:rPr>
          <w:instrText xml:space="preserve"> PAGEREF _Toc79495265 \h </w:instrText>
        </w:r>
        <w:r w:rsidR="004F4981" w:rsidRPr="00385AD6">
          <w:rPr>
            <w:webHidden/>
          </w:rPr>
        </w:r>
        <w:r w:rsidR="004F4981" w:rsidRPr="00385AD6">
          <w:rPr>
            <w:webHidden/>
          </w:rPr>
          <w:fldChar w:fldCharType="separate"/>
        </w:r>
        <w:r w:rsidR="006E1A85">
          <w:rPr>
            <w:webHidden/>
          </w:rPr>
          <w:t>11</w:t>
        </w:r>
        <w:r w:rsidR="004F4981" w:rsidRPr="00385AD6">
          <w:rPr>
            <w:webHidden/>
          </w:rPr>
          <w:fldChar w:fldCharType="end"/>
        </w:r>
      </w:hyperlink>
    </w:p>
    <w:p w:rsidR="004F4981" w:rsidRPr="00385AD6" w:rsidRDefault="006A4272">
      <w:pPr>
        <w:pStyle w:val="TOC2"/>
        <w:rPr>
          <w:rFonts w:eastAsiaTheme="minorEastAsia"/>
          <w:sz w:val="22"/>
          <w:lang w:eastAsia="en-AU"/>
        </w:rPr>
      </w:pPr>
      <w:hyperlink w:anchor="_Toc79495267" w:history="1">
        <w:r w:rsidR="004F4981" w:rsidRPr="00385AD6">
          <w:rPr>
            <w:rStyle w:val="Hyperlink"/>
          </w:rPr>
          <w:t>5.2.</w:t>
        </w:r>
        <w:r w:rsidR="004F4981" w:rsidRPr="00385AD6">
          <w:rPr>
            <w:rFonts w:eastAsiaTheme="minorEastAsia"/>
            <w:sz w:val="22"/>
            <w:lang w:eastAsia="en-AU"/>
          </w:rPr>
          <w:tab/>
        </w:r>
        <w:r w:rsidR="004F4981" w:rsidRPr="00385AD6">
          <w:rPr>
            <w:rStyle w:val="Hyperlink"/>
          </w:rPr>
          <w:t>Option two: no more than two private sector I</w:t>
        </w:r>
        <w:r w:rsidR="00CA7A38" w:rsidRPr="00385AD6">
          <w:rPr>
            <w:rStyle w:val="Hyperlink"/>
          </w:rPr>
          <w:t xml:space="preserve">ssuing </w:t>
        </w:r>
        <w:r w:rsidR="004F4981" w:rsidRPr="00385AD6">
          <w:rPr>
            <w:rStyle w:val="Hyperlink"/>
          </w:rPr>
          <w:t>B</w:t>
        </w:r>
        <w:r w:rsidR="00CA7A38" w:rsidRPr="00385AD6">
          <w:rPr>
            <w:rStyle w:val="Hyperlink"/>
          </w:rPr>
          <w:t>odie</w:t>
        </w:r>
        <w:r w:rsidR="004F4981" w:rsidRPr="00385AD6">
          <w:rPr>
            <w:rStyle w:val="Hyperlink"/>
          </w:rPr>
          <w:t>s</w:t>
        </w:r>
        <w:r w:rsidR="004F4981" w:rsidRPr="00385AD6">
          <w:rPr>
            <w:webHidden/>
          </w:rPr>
          <w:tab/>
        </w:r>
        <w:r w:rsidR="004F4981" w:rsidRPr="00385AD6">
          <w:rPr>
            <w:webHidden/>
          </w:rPr>
          <w:fldChar w:fldCharType="begin"/>
        </w:r>
        <w:r w:rsidR="004F4981" w:rsidRPr="00385AD6">
          <w:rPr>
            <w:webHidden/>
          </w:rPr>
          <w:instrText xml:space="preserve"> PAGEREF _Toc79495267 \h </w:instrText>
        </w:r>
        <w:r w:rsidR="004F4981" w:rsidRPr="00385AD6">
          <w:rPr>
            <w:webHidden/>
          </w:rPr>
        </w:r>
        <w:r w:rsidR="004F4981" w:rsidRPr="00385AD6">
          <w:rPr>
            <w:webHidden/>
          </w:rPr>
          <w:fldChar w:fldCharType="separate"/>
        </w:r>
        <w:r w:rsidR="006E1A85">
          <w:rPr>
            <w:webHidden/>
          </w:rPr>
          <w:t>11</w:t>
        </w:r>
        <w:r w:rsidR="004F4981" w:rsidRPr="00385AD6">
          <w:rPr>
            <w:webHidden/>
          </w:rPr>
          <w:fldChar w:fldCharType="end"/>
        </w:r>
      </w:hyperlink>
    </w:p>
    <w:p w:rsidR="004F4981" w:rsidRPr="00385AD6" w:rsidRDefault="006A4272">
      <w:pPr>
        <w:pStyle w:val="TOC2"/>
        <w:rPr>
          <w:rFonts w:eastAsiaTheme="minorEastAsia"/>
          <w:sz w:val="22"/>
          <w:lang w:eastAsia="en-AU"/>
        </w:rPr>
      </w:pPr>
      <w:hyperlink w:anchor="_Toc79495268" w:history="1">
        <w:r w:rsidR="004F4981" w:rsidRPr="00385AD6">
          <w:rPr>
            <w:rStyle w:val="Hyperlink"/>
          </w:rPr>
          <w:t>5.3.</w:t>
        </w:r>
        <w:r w:rsidR="004F4981" w:rsidRPr="00385AD6">
          <w:rPr>
            <w:rFonts w:eastAsiaTheme="minorEastAsia"/>
            <w:sz w:val="22"/>
            <w:lang w:eastAsia="en-AU"/>
          </w:rPr>
          <w:tab/>
        </w:r>
        <w:r w:rsidR="004F4981" w:rsidRPr="00385AD6">
          <w:rPr>
            <w:rStyle w:val="Hyperlink"/>
          </w:rPr>
          <w:t xml:space="preserve">Option three: single government-run </w:t>
        </w:r>
        <w:r w:rsidR="006831FE" w:rsidRPr="00385AD6">
          <w:rPr>
            <w:rStyle w:val="Hyperlink"/>
          </w:rPr>
          <w:t>I</w:t>
        </w:r>
        <w:r w:rsidR="004F4981" w:rsidRPr="00385AD6">
          <w:rPr>
            <w:rStyle w:val="Hyperlink"/>
          </w:rPr>
          <w:t xml:space="preserve">ssuing </w:t>
        </w:r>
        <w:r w:rsidR="006831FE" w:rsidRPr="00385AD6">
          <w:rPr>
            <w:rStyle w:val="Hyperlink"/>
          </w:rPr>
          <w:t>B</w:t>
        </w:r>
        <w:r w:rsidR="004F4981" w:rsidRPr="00385AD6">
          <w:rPr>
            <w:rStyle w:val="Hyperlink"/>
          </w:rPr>
          <w:t>ody</w:t>
        </w:r>
        <w:r w:rsidR="004F4981" w:rsidRPr="00385AD6">
          <w:rPr>
            <w:webHidden/>
          </w:rPr>
          <w:tab/>
        </w:r>
        <w:r w:rsidR="004F4981" w:rsidRPr="00385AD6">
          <w:rPr>
            <w:webHidden/>
          </w:rPr>
          <w:fldChar w:fldCharType="begin"/>
        </w:r>
        <w:r w:rsidR="004F4981" w:rsidRPr="00385AD6">
          <w:rPr>
            <w:webHidden/>
          </w:rPr>
          <w:instrText xml:space="preserve"> PAGEREF _Toc79495268 \h </w:instrText>
        </w:r>
        <w:r w:rsidR="004F4981" w:rsidRPr="00385AD6">
          <w:rPr>
            <w:webHidden/>
          </w:rPr>
        </w:r>
        <w:r w:rsidR="004F4981" w:rsidRPr="00385AD6">
          <w:rPr>
            <w:webHidden/>
          </w:rPr>
          <w:fldChar w:fldCharType="separate"/>
        </w:r>
        <w:r w:rsidR="006E1A85">
          <w:rPr>
            <w:webHidden/>
          </w:rPr>
          <w:t>11</w:t>
        </w:r>
        <w:r w:rsidR="004F4981" w:rsidRPr="00385AD6">
          <w:rPr>
            <w:webHidden/>
          </w:rPr>
          <w:fldChar w:fldCharType="end"/>
        </w:r>
      </w:hyperlink>
    </w:p>
    <w:p w:rsidR="004F4981" w:rsidRPr="00385AD6" w:rsidRDefault="006A4272">
      <w:pPr>
        <w:pStyle w:val="TOC1"/>
        <w:rPr>
          <w:rFonts w:eastAsiaTheme="minorEastAsia"/>
          <w:b w:val="0"/>
          <w:sz w:val="22"/>
          <w:lang w:eastAsia="en-AU"/>
        </w:rPr>
      </w:pPr>
      <w:hyperlink w:anchor="_Toc79495269" w:history="1">
        <w:r w:rsidR="004F4981" w:rsidRPr="00385AD6">
          <w:rPr>
            <w:rStyle w:val="Hyperlink"/>
          </w:rPr>
          <w:t>6.</w:t>
        </w:r>
        <w:r w:rsidR="004F4981" w:rsidRPr="00385AD6">
          <w:rPr>
            <w:rFonts w:eastAsiaTheme="minorEastAsia"/>
            <w:b w:val="0"/>
            <w:sz w:val="22"/>
            <w:lang w:eastAsia="en-AU"/>
          </w:rPr>
          <w:tab/>
        </w:r>
        <w:r w:rsidR="004F4981" w:rsidRPr="00385AD6">
          <w:rPr>
            <w:rStyle w:val="Hyperlink"/>
          </w:rPr>
          <w:t>Benefits and costs of Option one</w:t>
        </w:r>
        <w:r w:rsidR="004F4981" w:rsidRPr="00385AD6">
          <w:rPr>
            <w:webHidden/>
          </w:rPr>
          <w:tab/>
        </w:r>
        <w:r w:rsidR="004F4981" w:rsidRPr="00385AD6">
          <w:rPr>
            <w:webHidden/>
          </w:rPr>
          <w:fldChar w:fldCharType="begin"/>
        </w:r>
        <w:r w:rsidR="004F4981" w:rsidRPr="00385AD6">
          <w:rPr>
            <w:webHidden/>
          </w:rPr>
          <w:instrText xml:space="preserve"> PAGEREF _Toc79495269 \h </w:instrText>
        </w:r>
        <w:r w:rsidR="004F4981" w:rsidRPr="00385AD6">
          <w:rPr>
            <w:webHidden/>
          </w:rPr>
        </w:r>
        <w:r w:rsidR="004F4981" w:rsidRPr="00385AD6">
          <w:rPr>
            <w:webHidden/>
          </w:rPr>
          <w:fldChar w:fldCharType="separate"/>
        </w:r>
        <w:r w:rsidR="006E1A85">
          <w:rPr>
            <w:webHidden/>
          </w:rPr>
          <w:t>13</w:t>
        </w:r>
        <w:r w:rsidR="004F4981" w:rsidRPr="00385AD6">
          <w:rPr>
            <w:webHidden/>
          </w:rPr>
          <w:fldChar w:fldCharType="end"/>
        </w:r>
      </w:hyperlink>
    </w:p>
    <w:p w:rsidR="004F4981" w:rsidRPr="00385AD6" w:rsidRDefault="006A4272">
      <w:pPr>
        <w:pStyle w:val="TOC2"/>
        <w:rPr>
          <w:rFonts w:eastAsiaTheme="minorEastAsia"/>
          <w:sz w:val="22"/>
          <w:lang w:eastAsia="en-AU"/>
        </w:rPr>
      </w:pPr>
      <w:hyperlink w:anchor="_Toc79495270" w:history="1">
        <w:r w:rsidR="004F4981" w:rsidRPr="00385AD6">
          <w:rPr>
            <w:rStyle w:val="Hyperlink"/>
          </w:rPr>
          <w:t>6.1.</w:t>
        </w:r>
        <w:r w:rsidR="004F4981" w:rsidRPr="00385AD6">
          <w:rPr>
            <w:rFonts w:eastAsiaTheme="minorEastAsia"/>
            <w:sz w:val="22"/>
            <w:lang w:eastAsia="en-AU"/>
          </w:rPr>
          <w:tab/>
        </w:r>
        <w:r w:rsidR="004F4981" w:rsidRPr="00385AD6">
          <w:rPr>
            <w:rStyle w:val="Hyperlink"/>
          </w:rPr>
          <w:t>Option one benefits</w:t>
        </w:r>
        <w:r w:rsidR="004F4981" w:rsidRPr="00385AD6">
          <w:rPr>
            <w:webHidden/>
          </w:rPr>
          <w:tab/>
        </w:r>
        <w:r w:rsidR="004F4981" w:rsidRPr="00385AD6">
          <w:rPr>
            <w:webHidden/>
          </w:rPr>
          <w:fldChar w:fldCharType="begin"/>
        </w:r>
        <w:r w:rsidR="004F4981" w:rsidRPr="00385AD6">
          <w:rPr>
            <w:webHidden/>
          </w:rPr>
          <w:instrText xml:space="preserve"> PAGEREF _Toc79495270 \h </w:instrText>
        </w:r>
        <w:r w:rsidR="004F4981" w:rsidRPr="00385AD6">
          <w:rPr>
            <w:webHidden/>
          </w:rPr>
        </w:r>
        <w:r w:rsidR="004F4981" w:rsidRPr="00385AD6">
          <w:rPr>
            <w:webHidden/>
          </w:rPr>
          <w:fldChar w:fldCharType="separate"/>
        </w:r>
        <w:r w:rsidR="006E1A85">
          <w:rPr>
            <w:webHidden/>
          </w:rPr>
          <w:t>13</w:t>
        </w:r>
        <w:r w:rsidR="004F4981" w:rsidRPr="00385AD6">
          <w:rPr>
            <w:webHidden/>
          </w:rPr>
          <w:fldChar w:fldCharType="end"/>
        </w:r>
      </w:hyperlink>
    </w:p>
    <w:p w:rsidR="004F4981" w:rsidRPr="00385AD6" w:rsidRDefault="006A4272">
      <w:pPr>
        <w:pStyle w:val="TOC2"/>
        <w:rPr>
          <w:rFonts w:eastAsiaTheme="minorEastAsia"/>
          <w:sz w:val="22"/>
          <w:lang w:eastAsia="en-AU"/>
        </w:rPr>
      </w:pPr>
      <w:hyperlink w:anchor="_Toc79495271" w:history="1">
        <w:r w:rsidR="004F4981" w:rsidRPr="00385AD6">
          <w:rPr>
            <w:rStyle w:val="Hyperlink"/>
          </w:rPr>
          <w:t>6.2.</w:t>
        </w:r>
        <w:r w:rsidR="004F4981" w:rsidRPr="00385AD6">
          <w:rPr>
            <w:rFonts w:eastAsiaTheme="minorEastAsia"/>
            <w:sz w:val="22"/>
            <w:lang w:eastAsia="en-AU"/>
          </w:rPr>
          <w:tab/>
        </w:r>
        <w:r w:rsidR="004F4981" w:rsidRPr="00385AD6">
          <w:rPr>
            <w:rStyle w:val="Hyperlink"/>
          </w:rPr>
          <w:t>Option one costs</w:t>
        </w:r>
        <w:r w:rsidR="004F4981" w:rsidRPr="00385AD6">
          <w:rPr>
            <w:webHidden/>
          </w:rPr>
          <w:tab/>
        </w:r>
        <w:r w:rsidR="004F4981" w:rsidRPr="00385AD6">
          <w:rPr>
            <w:webHidden/>
          </w:rPr>
          <w:fldChar w:fldCharType="begin"/>
        </w:r>
        <w:r w:rsidR="004F4981" w:rsidRPr="00385AD6">
          <w:rPr>
            <w:webHidden/>
          </w:rPr>
          <w:instrText xml:space="preserve"> PAGEREF _Toc79495271 \h </w:instrText>
        </w:r>
        <w:r w:rsidR="004F4981" w:rsidRPr="00385AD6">
          <w:rPr>
            <w:webHidden/>
          </w:rPr>
        </w:r>
        <w:r w:rsidR="004F4981" w:rsidRPr="00385AD6">
          <w:rPr>
            <w:webHidden/>
          </w:rPr>
          <w:fldChar w:fldCharType="separate"/>
        </w:r>
        <w:r w:rsidR="006E1A85">
          <w:rPr>
            <w:webHidden/>
          </w:rPr>
          <w:t>13</w:t>
        </w:r>
        <w:r w:rsidR="004F4981" w:rsidRPr="00385AD6">
          <w:rPr>
            <w:webHidden/>
          </w:rPr>
          <w:fldChar w:fldCharType="end"/>
        </w:r>
      </w:hyperlink>
    </w:p>
    <w:p w:rsidR="004F4981" w:rsidRPr="00385AD6" w:rsidRDefault="006A4272">
      <w:pPr>
        <w:pStyle w:val="TOC1"/>
        <w:rPr>
          <w:rFonts w:eastAsiaTheme="minorEastAsia"/>
          <w:b w:val="0"/>
          <w:sz w:val="22"/>
          <w:lang w:eastAsia="en-AU"/>
        </w:rPr>
      </w:pPr>
      <w:hyperlink w:anchor="_Toc79495272" w:history="1">
        <w:r w:rsidR="004F4981" w:rsidRPr="00385AD6">
          <w:rPr>
            <w:rStyle w:val="Hyperlink"/>
          </w:rPr>
          <w:t>7.</w:t>
        </w:r>
        <w:r w:rsidR="004F4981" w:rsidRPr="00385AD6">
          <w:rPr>
            <w:rFonts w:eastAsiaTheme="minorEastAsia"/>
            <w:b w:val="0"/>
            <w:sz w:val="22"/>
            <w:lang w:eastAsia="en-AU"/>
          </w:rPr>
          <w:tab/>
        </w:r>
        <w:r w:rsidR="004F4981" w:rsidRPr="00385AD6">
          <w:rPr>
            <w:rStyle w:val="Hyperlink"/>
          </w:rPr>
          <w:t>Benefits and costs of Option two</w:t>
        </w:r>
        <w:r w:rsidR="004F4981" w:rsidRPr="00385AD6">
          <w:rPr>
            <w:webHidden/>
          </w:rPr>
          <w:tab/>
        </w:r>
        <w:r w:rsidR="004F4981" w:rsidRPr="00385AD6">
          <w:rPr>
            <w:webHidden/>
          </w:rPr>
          <w:fldChar w:fldCharType="begin"/>
        </w:r>
        <w:r w:rsidR="004F4981" w:rsidRPr="00385AD6">
          <w:rPr>
            <w:webHidden/>
          </w:rPr>
          <w:instrText xml:space="preserve"> PAGEREF _Toc79495272 \h </w:instrText>
        </w:r>
        <w:r w:rsidR="004F4981" w:rsidRPr="00385AD6">
          <w:rPr>
            <w:webHidden/>
          </w:rPr>
        </w:r>
        <w:r w:rsidR="004F4981" w:rsidRPr="00385AD6">
          <w:rPr>
            <w:webHidden/>
          </w:rPr>
          <w:fldChar w:fldCharType="separate"/>
        </w:r>
        <w:r w:rsidR="006E1A85">
          <w:rPr>
            <w:webHidden/>
          </w:rPr>
          <w:t>13</w:t>
        </w:r>
        <w:r w:rsidR="004F4981" w:rsidRPr="00385AD6">
          <w:rPr>
            <w:webHidden/>
          </w:rPr>
          <w:fldChar w:fldCharType="end"/>
        </w:r>
      </w:hyperlink>
    </w:p>
    <w:p w:rsidR="004F4981" w:rsidRPr="00385AD6" w:rsidRDefault="006A4272">
      <w:pPr>
        <w:pStyle w:val="TOC2"/>
        <w:rPr>
          <w:rFonts w:eastAsiaTheme="minorEastAsia"/>
          <w:sz w:val="22"/>
          <w:lang w:eastAsia="en-AU"/>
        </w:rPr>
      </w:pPr>
      <w:hyperlink w:anchor="_Toc79495273" w:history="1">
        <w:r w:rsidR="004F4981" w:rsidRPr="00385AD6">
          <w:rPr>
            <w:rStyle w:val="Hyperlink"/>
          </w:rPr>
          <w:t>7.1.</w:t>
        </w:r>
        <w:r w:rsidR="004F4981" w:rsidRPr="00385AD6">
          <w:rPr>
            <w:rFonts w:eastAsiaTheme="minorEastAsia"/>
            <w:sz w:val="22"/>
            <w:lang w:eastAsia="en-AU"/>
          </w:rPr>
          <w:tab/>
        </w:r>
        <w:r w:rsidR="004F4981" w:rsidRPr="00385AD6">
          <w:rPr>
            <w:rStyle w:val="Hyperlink"/>
          </w:rPr>
          <w:t>Option two benefits</w:t>
        </w:r>
        <w:r w:rsidR="004F4981" w:rsidRPr="00385AD6">
          <w:rPr>
            <w:webHidden/>
          </w:rPr>
          <w:tab/>
        </w:r>
        <w:r w:rsidR="004F4981" w:rsidRPr="00385AD6">
          <w:rPr>
            <w:webHidden/>
          </w:rPr>
          <w:fldChar w:fldCharType="begin"/>
        </w:r>
        <w:r w:rsidR="004F4981" w:rsidRPr="00385AD6">
          <w:rPr>
            <w:webHidden/>
          </w:rPr>
          <w:instrText xml:space="preserve"> PAGEREF _Toc79495273 \h </w:instrText>
        </w:r>
        <w:r w:rsidR="004F4981" w:rsidRPr="00385AD6">
          <w:rPr>
            <w:webHidden/>
          </w:rPr>
        </w:r>
        <w:r w:rsidR="004F4981" w:rsidRPr="00385AD6">
          <w:rPr>
            <w:webHidden/>
          </w:rPr>
          <w:fldChar w:fldCharType="separate"/>
        </w:r>
        <w:r w:rsidR="006E1A85">
          <w:rPr>
            <w:webHidden/>
          </w:rPr>
          <w:t>13</w:t>
        </w:r>
        <w:r w:rsidR="004F4981" w:rsidRPr="00385AD6">
          <w:rPr>
            <w:webHidden/>
          </w:rPr>
          <w:fldChar w:fldCharType="end"/>
        </w:r>
      </w:hyperlink>
    </w:p>
    <w:p w:rsidR="004F4981" w:rsidRPr="00385AD6" w:rsidRDefault="006A4272">
      <w:pPr>
        <w:pStyle w:val="TOC2"/>
        <w:rPr>
          <w:rFonts w:eastAsiaTheme="minorEastAsia"/>
          <w:sz w:val="22"/>
          <w:lang w:eastAsia="en-AU"/>
        </w:rPr>
      </w:pPr>
      <w:hyperlink w:anchor="_Toc79495274" w:history="1">
        <w:r w:rsidR="004F4981" w:rsidRPr="00385AD6">
          <w:rPr>
            <w:rStyle w:val="Hyperlink"/>
          </w:rPr>
          <w:t>7.2.</w:t>
        </w:r>
        <w:r w:rsidR="004F4981" w:rsidRPr="00385AD6">
          <w:rPr>
            <w:rFonts w:eastAsiaTheme="minorEastAsia"/>
            <w:sz w:val="22"/>
            <w:lang w:eastAsia="en-AU"/>
          </w:rPr>
          <w:tab/>
        </w:r>
        <w:r w:rsidR="004F4981" w:rsidRPr="00385AD6">
          <w:rPr>
            <w:rStyle w:val="Hyperlink"/>
          </w:rPr>
          <w:t>Option two costs</w:t>
        </w:r>
        <w:r w:rsidR="004F4981" w:rsidRPr="00385AD6">
          <w:rPr>
            <w:webHidden/>
          </w:rPr>
          <w:tab/>
        </w:r>
        <w:r w:rsidR="004F4981" w:rsidRPr="00385AD6">
          <w:rPr>
            <w:webHidden/>
          </w:rPr>
          <w:fldChar w:fldCharType="begin"/>
        </w:r>
        <w:r w:rsidR="004F4981" w:rsidRPr="00385AD6">
          <w:rPr>
            <w:webHidden/>
          </w:rPr>
          <w:instrText xml:space="preserve"> PAGEREF _Toc79495274 \h </w:instrText>
        </w:r>
        <w:r w:rsidR="004F4981" w:rsidRPr="00385AD6">
          <w:rPr>
            <w:webHidden/>
          </w:rPr>
        </w:r>
        <w:r w:rsidR="004F4981" w:rsidRPr="00385AD6">
          <w:rPr>
            <w:webHidden/>
          </w:rPr>
          <w:fldChar w:fldCharType="separate"/>
        </w:r>
        <w:r w:rsidR="006E1A85">
          <w:rPr>
            <w:webHidden/>
          </w:rPr>
          <w:t>14</w:t>
        </w:r>
        <w:r w:rsidR="004F4981" w:rsidRPr="00385AD6">
          <w:rPr>
            <w:webHidden/>
          </w:rPr>
          <w:fldChar w:fldCharType="end"/>
        </w:r>
      </w:hyperlink>
    </w:p>
    <w:p w:rsidR="004F4981" w:rsidRPr="00385AD6" w:rsidRDefault="006A4272">
      <w:pPr>
        <w:pStyle w:val="TOC1"/>
        <w:rPr>
          <w:rFonts w:eastAsiaTheme="minorEastAsia"/>
          <w:b w:val="0"/>
          <w:sz w:val="22"/>
          <w:lang w:eastAsia="en-AU"/>
        </w:rPr>
      </w:pPr>
      <w:hyperlink w:anchor="_Toc79495275" w:history="1">
        <w:r w:rsidR="004F4981" w:rsidRPr="00385AD6">
          <w:rPr>
            <w:rStyle w:val="Hyperlink"/>
          </w:rPr>
          <w:t>8.</w:t>
        </w:r>
        <w:r w:rsidR="004F4981" w:rsidRPr="00385AD6">
          <w:rPr>
            <w:rFonts w:eastAsiaTheme="minorEastAsia"/>
            <w:b w:val="0"/>
            <w:sz w:val="22"/>
            <w:lang w:eastAsia="en-AU"/>
          </w:rPr>
          <w:tab/>
        </w:r>
        <w:r w:rsidR="004F4981" w:rsidRPr="00385AD6">
          <w:rPr>
            <w:rStyle w:val="Hyperlink"/>
          </w:rPr>
          <w:t>Benefits and costs of Option three</w:t>
        </w:r>
        <w:r w:rsidR="004F4981" w:rsidRPr="00385AD6">
          <w:rPr>
            <w:webHidden/>
          </w:rPr>
          <w:tab/>
        </w:r>
        <w:r w:rsidR="004F4981" w:rsidRPr="00385AD6">
          <w:rPr>
            <w:webHidden/>
          </w:rPr>
          <w:fldChar w:fldCharType="begin"/>
        </w:r>
        <w:r w:rsidR="004F4981" w:rsidRPr="00385AD6">
          <w:rPr>
            <w:webHidden/>
          </w:rPr>
          <w:instrText xml:space="preserve"> PAGEREF _Toc79495275 \h </w:instrText>
        </w:r>
        <w:r w:rsidR="004F4981" w:rsidRPr="00385AD6">
          <w:rPr>
            <w:webHidden/>
          </w:rPr>
        </w:r>
        <w:r w:rsidR="004F4981" w:rsidRPr="00385AD6">
          <w:rPr>
            <w:webHidden/>
          </w:rPr>
          <w:fldChar w:fldCharType="separate"/>
        </w:r>
        <w:r w:rsidR="006E1A85">
          <w:rPr>
            <w:webHidden/>
          </w:rPr>
          <w:t>16</w:t>
        </w:r>
        <w:r w:rsidR="004F4981" w:rsidRPr="00385AD6">
          <w:rPr>
            <w:webHidden/>
          </w:rPr>
          <w:fldChar w:fldCharType="end"/>
        </w:r>
      </w:hyperlink>
    </w:p>
    <w:p w:rsidR="004F4981" w:rsidRPr="00385AD6" w:rsidRDefault="006A4272">
      <w:pPr>
        <w:pStyle w:val="TOC2"/>
        <w:rPr>
          <w:rFonts w:eastAsiaTheme="minorEastAsia"/>
          <w:sz w:val="22"/>
          <w:lang w:eastAsia="en-AU"/>
        </w:rPr>
      </w:pPr>
      <w:hyperlink w:anchor="_Toc79495276" w:history="1">
        <w:r w:rsidR="004F4981" w:rsidRPr="00385AD6">
          <w:rPr>
            <w:rStyle w:val="Hyperlink"/>
          </w:rPr>
          <w:t>8.1.</w:t>
        </w:r>
        <w:r w:rsidR="004F4981" w:rsidRPr="00385AD6">
          <w:rPr>
            <w:rFonts w:eastAsiaTheme="minorEastAsia"/>
            <w:sz w:val="22"/>
            <w:lang w:eastAsia="en-AU"/>
          </w:rPr>
          <w:tab/>
        </w:r>
        <w:r w:rsidR="004F4981" w:rsidRPr="00385AD6">
          <w:rPr>
            <w:rStyle w:val="Hyperlink"/>
          </w:rPr>
          <w:t>Option three benefits</w:t>
        </w:r>
        <w:r w:rsidR="004F4981" w:rsidRPr="00385AD6">
          <w:rPr>
            <w:webHidden/>
          </w:rPr>
          <w:tab/>
        </w:r>
        <w:r w:rsidR="004F4981" w:rsidRPr="00385AD6">
          <w:rPr>
            <w:webHidden/>
          </w:rPr>
          <w:fldChar w:fldCharType="begin"/>
        </w:r>
        <w:r w:rsidR="004F4981" w:rsidRPr="00385AD6">
          <w:rPr>
            <w:webHidden/>
          </w:rPr>
          <w:instrText xml:space="preserve"> PAGEREF _Toc79495276 \h </w:instrText>
        </w:r>
        <w:r w:rsidR="004F4981" w:rsidRPr="00385AD6">
          <w:rPr>
            <w:webHidden/>
          </w:rPr>
        </w:r>
        <w:r w:rsidR="004F4981" w:rsidRPr="00385AD6">
          <w:rPr>
            <w:webHidden/>
          </w:rPr>
          <w:fldChar w:fldCharType="separate"/>
        </w:r>
        <w:r w:rsidR="006E1A85">
          <w:rPr>
            <w:webHidden/>
          </w:rPr>
          <w:t>16</w:t>
        </w:r>
        <w:r w:rsidR="004F4981" w:rsidRPr="00385AD6">
          <w:rPr>
            <w:webHidden/>
          </w:rPr>
          <w:fldChar w:fldCharType="end"/>
        </w:r>
      </w:hyperlink>
    </w:p>
    <w:p w:rsidR="004F4981" w:rsidRPr="00385AD6" w:rsidRDefault="006A4272">
      <w:pPr>
        <w:pStyle w:val="TOC2"/>
        <w:rPr>
          <w:rFonts w:eastAsiaTheme="minorEastAsia"/>
          <w:sz w:val="22"/>
          <w:lang w:eastAsia="en-AU"/>
        </w:rPr>
      </w:pPr>
      <w:hyperlink w:anchor="_Toc79495277" w:history="1">
        <w:r w:rsidR="004F4981" w:rsidRPr="00385AD6">
          <w:rPr>
            <w:rStyle w:val="Hyperlink"/>
          </w:rPr>
          <w:t>8.2.</w:t>
        </w:r>
        <w:r w:rsidR="004F4981" w:rsidRPr="00385AD6">
          <w:rPr>
            <w:rFonts w:eastAsiaTheme="minorEastAsia"/>
            <w:sz w:val="22"/>
            <w:lang w:eastAsia="en-AU"/>
          </w:rPr>
          <w:tab/>
        </w:r>
        <w:r w:rsidR="004F4981" w:rsidRPr="00385AD6">
          <w:rPr>
            <w:rStyle w:val="Hyperlink"/>
          </w:rPr>
          <w:t>Option three costs</w:t>
        </w:r>
        <w:r w:rsidR="004F4981" w:rsidRPr="00385AD6">
          <w:rPr>
            <w:webHidden/>
          </w:rPr>
          <w:tab/>
        </w:r>
        <w:r w:rsidR="004F4981" w:rsidRPr="00385AD6">
          <w:rPr>
            <w:webHidden/>
          </w:rPr>
          <w:fldChar w:fldCharType="begin"/>
        </w:r>
        <w:r w:rsidR="004F4981" w:rsidRPr="00385AD6">
          <w:rPr>
            <w:webHidden/>
          </w:rPr>
          <w:instrText xml:space="preserve"> PAGEREF _Toc79495277 \h </w:instrText>
        </w:r>
        <w:r w:rsidR="004F4981" w:rsidRPr="00385AD6">
          <w:rPr>
            <w:webHidden/>
          </w:rPr>
        </w:r>
        <w:r w:rsidR="004F4981" w:rsidRPr="00385AD6">
          <w:rPr>
            <w:webHidden/>
          </w:rPr>
          <w:fldChar w:fldCharType="separate"/>
        </w:r>
        <w:r w:rsidR="006E1A85">
          <w:rPr>
            <w:webHidden/>
          </w:rPr>
          <w:t>17</w:t>
        </w:r>
        <w:r w:rsidR="004F4981" w:rsidRPr="00385AD6">
          <w:rPr>
            <w:webHidden/>
          </w:rPr>
          <w:fldChar w:fldCharType="end"/>
        </w:r>
      </w:hyperlink>
    </w:p>
    <w:p w:rsidR="004F4981" w:rsidRPr="00385AD6" w:rsidRDefault="006A4272">
      <w:pPr>
        <w:pStyle w:val="TOC1"/>
        <w:rPr>
          <w:rFonts w:eastAsiaTheme="minorEastAsia"/>
          <w:b w:val="0"/>
          <w:sz w:val="22"/>
          <w:lang w:eastAsia="en-AU"/>
        </w:rPr>
      </w:pPr>
      <w:hyperlink w:anchor="_Toc79495278" w:history="1">
        <w:r w:rsidR="004F4981" w:rsidRPr="00385AD6">
          <w:rPr>
            <w:rStyle w:val="Hyperlink"/>
          </w:rPr>
          <w:t>9.</w:t>
        </w:r>
        <w:r w:rsidR="004F4981" w:rsidRPr="00385AD6">
          <w:rPr>
            <w:rFonts w:eastAsiaTheme="minorEastAsia"/>
            <w:b w:val="0"/>
            <w:sz w:val="22"/>
            <w:lang w:eastAsia="en-AU"/>
          </w:rPr>
          <w:tab/>
        </w:r>
        <w:r w:rsidR="004F4981" w:rsidRPr="00385AD6">
          <w:rPr>
            <w:rStyle w:val="Hyperlink"/>
          </w:rPr>
          <w:t>Consultation</w:t>
        </w:r>
        <w:r w:rsidR="004F4981" w:rsidRPr="00385AD6">
          <w:rPr>
            <w:webHidden/>
          </w:rPr>
          <w:tab/>
        </w:r>
        <w:r w:rsidR="004F4981" w:rsidRPr="00385AD6">
          <w:rPr>
            <w:webHidden/>
          </w:rPr>
          <w:fldChar w:fldCharType="begin"/>
        </w:r>
        <w:r w:rsidR="004F4981" w:rsidRPr="00385AD6">
          <w:rPr>
            <w:webHidden/>
          </w:rPr>
          <w:instrText xml:space="preserve"> PAGEREF _Toc79495278 \h </w:instrText>
        </w:r>
        <w:r w:rsidR="004F4981" w:rsidRPr="00385AD6">
          <w:rPr>
            <w:webHidden/>
          </w:rPr>
        </w:r>
        <w:r w:rsidR="004F4981" w:rsidRPr="00385AD6">
          <w:rPr>
            <w:webHidden/>
          </w:rPr>
          <w:fldChar w:fldCharType="separate"/>
        </w:r>
        <w:r w:rsidR="006E1A85">
          <w:rPr>
            <w:webHidden/>
          </w:rPr>
          <w:t>19</w:t>
        </w:r>
        <w:r w:rsidR="004F4981" w:rsidRPr="00385AD6">
          <w:rPr>
            <w:webHidden/>
          </w:rPr>
          <w:fldChar w:fldCharType="end"/>
        </w:r>
      </w:hyperlink>
    </w:p>
    <w:p w:rsidR="004F4981" w:rsidRPr="00385AD6" w:rsidRDefault="006A4272">
      <w:pPr>
        <w:pStyle w:val="TOC1"/>
        <w:rPr>
          <w:rFonts w:eastAsiaTheme="minorEastAsia"/>
          <w:b w:val="0"/>
          <w:sz w:val="22"/>
          <w:lang w:eastAsia="en-AU"/>
        </w:rPr>
      </w:pPr>
      <w:hyperlink w:anchor="_Toc79495279" w:history="1">
        <w:r w:rsidR="004F4981" w:rsidRPr="00385AD6">
          <w:rPr>
            <w:rStyle w:val="Hyperlink"/>
          </w:rPr>
          <w:t>10.</w:t>
        </w:r>
        <w:r w:rsidR="004F4981" w:rsidRPr="00385AD6">
          <w:rPr>
            <w:rFonts w:eastAsiaTheme="minorEastAsia"/>
            <w:b w:val="0"/>
            <w:sz w:val="22"/>
            <w:lang w:eastAsia="en-AU"/>
          </w:rPr>
          <w:tab/>
        </w:r>
        <w:r w:rsidR="004F4981" w:rsidRPr="00385AD6">
          <w:rPr>
            <w:rStyle w:val="Hyperlink"/>
          </w:rPr>
          <w:t>Delivering the highest net benefit through the preferred option</w:t>
        </w:r>
        <w:r w:rsidR="004F4981" w:rsidRPr="00385AD6">
          <w:rPr>
            <w:webHidden/>
          </w:rPr>
          <w:tab/>
        </w:r>
        <w:r w:rsidR="004F4981" w:rsidRPr="00385AD6">
          <w:rPr>
            <w:webHidden/>
          </w:rPr>
          <w:fldChar w:fldCharType="begin"/>
        </w:r>
        <w:r w:rsidR="004F4981" w:rsidRPr="00385AD6">
          <w:rPr>
            <w:webHidden/>
          </w:rPr>
          <w:instrText xml:space="preserve"> PAGEREF _Toc79495279 \h </w:instrText>
        </w:r>
        <w:r w:rsidR="004F4981" w:rsidRPr="00385AD6">
          <w:rPr>
            <w:webHidden/>
          </w:rPr>
        </w:r>
        <w:r w:rsidR="004F4981" w:rsidRPr="00385AD6">
          <w:rPr>
            <w:webHidden/>
          </w:rPr>
          <w:fldChar w:fldCharType="separate"/>
        </w:r>
        <w:r w:rsidR="006E1A85">
          <w:rPr>
            <w:webHidden/>
          </w:rPr>
          <w:t>21</w:t>
        </w:r>
        <w:r w:rsidR="004F4981" w:rsidRPr="00385AD6">
          <w:rPr>
            <w:webHidden/>
          </w:rPr>
          <w:fldChar w:fldCharType="end"/>
        </w:r>
      </w:hyperlink>
    </w:p>
    <w:p w:rsidR="004F4981" w:rsidRPr="00385AD6" w:rsidRDefault="006A4272">
      <w:pPr>
        <w:pStyle w:val="TOC1"/>
        <w:rPr>
          <w:rFonts w:eastAsiaTheme="minorEastAsia"/>
          <w:b w:val="0"/>
          <w:sz w:val="22"/>
          <w:lang w:eastAsia="en-AU"/>
        </w:rPr>
      </w:pPr>
      <w:hyperlink w:anchor="_Toc79495280" w:history="1">
        <w:r w:rsidR="004F4981" w:rsidRPr="00385AD6">
          <w:rPr>
            <w:rStyle w:val="Hyperlink"/>
          </w:rPr>
          <w:t>11.</w:t>
        </w:r>
        <w:r w:rsidR="004F4981" w:rsidRPr="00385AD6">
          <w:rPr>
            <w:rFonts w:eastAsiaTheme="minorEastAsia"/>
            <w:b w:val="0"/>
            <w:sz w:val="22"/>
            <w:lang w:eastAsia="en-AU"/>
          </w:rPr>
          <w:tab/>
        </w:r>
        <w:r w:rsidR="004F4981" w:rsidRPr="00385AD6">
          <w:rPr>
            <w:rStyle w:val="Hyperlink"/>
          </w:rPr>
          <w:t xml:space="preserve">Implementation and </w:t>
        </w:r>
        <w:r w:rsidR="00C14CC5" w:rsidRPr="00385AD6">
          <w:rPr>
            <w:rStyle w:val="Hyperlink"/>
          </w:rPr>
          <w:t>e</w:t>
        </w:r>
        <w:r w:rsidR="004F4981" w:rsidRPr="00385AD6">
          <w:rPr>
            <w:rStyle w:val="Hyperlink"/>
          </w:rPr>
          <w:t>valuation</w:t>
        </w:r>
        <w:r w:rsidR="004F4981" w:rsidRPr="00385AD6">
          <w:rPr>
            <w:webHidden/>
          </w:rPr>
          <w:tab/>
        </w:r>
        <w:r w:rsidR="004F4981" w:rsidRPr="00385AD6">
          <w:rPr>
            <w:webHidden/>
          </w:rPr>
          <w:fldChar w:fldCharType="begin"/>
        </w:r>
        <w:r w:rsidR="004F4981" w:rsidRPr="00385AD6">
          <w:rPr>
            <w:webHidden/>
          </w:rPr>
          <w:instrText xml:space="preserve"> PAGEREF _Toc79495280 \h </w:instrText>
        </w:r>
        <w:r w:rsidR="004F4981" w:rsidRPr="00385AD6">
          <w:rPr>
            <w:webHidden/>
          </w:rPr>
        </w:r>
        <w:r w:rsidR="004F4981" w:rsidRPr="00385AD6">
          <w:rPr>
            <w:webHidden/>
          </w:rPr>
          <w:fldChar w:fldCharType="separate"/>
        </w:r>
        <w:r w:rsidR="006E1A85">
          <w:rPr>
            <w:webHidden/>
          </w:rPr>
          <w:t>22</w:t>
        </w:r>
        <w:r w:rsidR="004F4981" w:rsidRPr="00385AD6">
          <w:rPr>
            <w:webHidden/>
          </w:rPr>
          <w:fldChar w:fldCharType="end"/>
        </w:r>
      </w:hyperlink>
    </w:p>
    <w:p w:rsidR="004F4981" w:rsidRPr="00385AD6" w:rsidRDefault="006A4272">
      <w:pPr>
        <w:pStyle w:val="TOC1"/>
        <w:rPr>
          <w:rFonts w:eastAsiaTheme="minorEastAsia"/>
          <w:b w:val="0"/>
          <w:sz w:val="22"/>
          <w:lang w:eastAsia="en-AU"/>
        </w:rPr>
      </w:pPr>
      <w:hyperlink w:anchor="_Toc79495281" w:history="1">
        <w:r w:rsidR="004F4981" w:rsidRPr="00385AD6">
          <w:rPr>
            <w:rStyle w:val="Hyperlink"/>
          </w:rPr>
          <w:t>Attachment A: List of authorised I</w:t>
        </w:r>
        <w:r w:rsidR="006831FE" w:rsidRPr="00385AD6">
          <w:rPr>
            <w:rStyle w:val="Hyperlink"/>
          </w:rPr>
          <w:t>ssuing Bodie</w:t>
        </w:r>
        <w:r w:rsidR="004F4981" w:rsidRPr="00385AD6">
          <w:rPr>
            <w:rStyle w:val="Hyperlink"/>
          </w:rPr>
          <w:t>s</w:t>
        </w:r>
        <w:r w:rsidR="004F4981" w:rsidRPr="00385AD6">
          <w:rPr>
            <w:webHidden/>
          </w:rPr>
          <w:tab/>
        </w:r>
        <w:r w:rsidR="004F4981" w:rsidRPr="00385AD6">
          <w:rPr>
            <w:webHidden/>
          </w:rPr>
          <w:fldChar w:fldCharType="begin"/>
        </w:r>
        <w:r w:rsidR="004F4981" w:rsidRPr="00385AD6">
          <w:rPr>
            <w:webHidden/>
          </w:rPr>
          <w:instrText xml:space="preserve"> PAGEREF _Toc79495281 \h </w:instrText>
        </w:r>
        <w:r w:rsidR="004F4981" w:rsidRPr="00385AD6">
          <w:rPr>
            <w:webHidden/>
          </w:rPr>
        </w:r>
        <w:r w:rsidR="004F4981" w:rsidRPr="00385AD6">
          <w:rPr>
            <w:webHidden/>
          </w:rPr>
          <w:fldChar w:fldCharType="separate"/>
        </w:r>
        <w:r w:rsidR="006E1A85">
          <w:rPr>
            <w:webHidden/>
          </w:rPr>
          <w:t>24</w:t>
        </w:r>
        <w:r w:rsidR="004F4981" w:rsidRPr="00385AD6">
          <w:rPr>
            <w:webHidden/>
          </w:rPr>
          <w:fldChar w:fldCharType="end"/>
        </w:r>
      </w:hyperlink>
    </w:p>
    <w:p w:rsidR="004F4981" w:rsidRPr="00385AD6" w:rsidRDefault="006A4272">
      <w:pPr>
        <w:pStyle w:val="TOC1"/>
        <w:rPr>
          <w:rFonts w:eastAsiaTheme="minorEastAsia"/>
          <w:b w:val="0"/>
          <w:sz w:val="22"/>
          <w:lang w:eastAsia="en-AU"/>
        </w:rPr>
      </w:pPr>
      <w:hyperlink w:anchor="_Toc79495282" w:history="1">
        <w:r w:rsidR="004F4981" w:rsidRPr="00385AD6">
          <w:rPr>
            <w:rStyle w:val="Hyperlink"/>
          </w:rPr>
          <w:t>Attachment B: Indicative proposed regulatory amendments</w:t>
        </w:r>
        <w:r w:rsidR="004F4981" w:rsidRPr="00385AD6">
          <w:rPr>
            <w:webHidden/>
          </w:rPr>
          <w:tab/>
        </w:r>
        <w:r w:rsidR="004F4981" w:rsidRPr="00385AD6">
          <w:rPr>
            <w:webHidden/>
          </w:rPr>
          <w:fldChar w:fldCharType="begin"/>
        </w:r>
        <w:r w:rsidR="004F4981" w:rsidRPr="00385AD6">
          <w:rPr>
            <w:webHidden/>
          </w:rPr>
          <w:instrText xml:space="preserve"> PAGEREF _Toc79495282 \h </w:instrText>
        </w:r>
        <w:r w:rsidR="004F4981" w:rsidRPr="00385AD6">
          <w:rPr>
            <w:webHidden/>
          </w:rPr>
        </w:r>
        <w:r w:rsidR="004F4981" w:rsidRPr="00385AD6">
          <w:rPr>
            <w:webHidden/>
          </w:rPr>
          <w:fldChar w:fldCharType="separate"/>
        </w:r>
        <w:r w:rsidR="006E1A85">
          <w:rPr>
            <w:webHidden/>
          </w:rPr>
          <w:t>26</w:t>
        </w:r>
        <w:r w:rsidR="004F4981" w:rsidRPr="00385AD6">
          <w:rPr>
            <w:webHidden/>
          </w:rPr>
          <w:fldChar w:fldCharType="end"/>
        </w:r>
      </w:hyperlink>
    </w:p>
    <w:p w:rsidR="004F4981" w:rsidRPr="00385AD6" w:rsidRDefault="006A4272">
      <w:pPr>
        <w:pStyle w:val="TOC1"/>
        <w:rPr>
          <w:rFonts w:eastAsiaTheme="minorEastAsia"/>
          <w:b w:val="0"/>
          <w:sz w:val="22"/>
          <w:lang w:eastAsia="en-AU"/>
        </w:rPr>
      </w:pPr>
      <w:hyperlink w:anchor="_Toc79495283" w:history="1">
        <w:r w:rsidR="004F4981" w:rsidRPr="00385AD6">
          <w:rPr>
            <w:rStyle w:val="Hyperlink"/>
          </w:rPr>
          <w:t>Attachment C: Government and industry stakeholders</w:t>
        </w:r>
        <w:r w:rsidR="004F4981" w:rsidRPr="00385AD6">
          <w:rPr>
            <w:webHidden/>
          </w:rPr>
          <w:tab/>
        </w:r>
        <w:r w:rsidR="004F4981" w:rsidRPr="00385AD6">
          <w:rPr>
            <w:webHidden/>
          </w:rPr>
          <w:fldChar w:fldCharType="begin"/>
        </w:r>
        <w:r w:rsidR="004F4981" w:rsidRPr="00385AD6">
          <w:rPr>
            <w:webHidden/>
          </w:rPr>
          <w:instrText xml:space="preserve"> PAGEREF _Toc79495283 \h </w:instrText>
        </w:r>
        <w:r w:rsidR="004F4981" w:rsidRPr="00385AD6">
          <w:rPr>
            <w:webHidden/>
          </w:rPr>
        </w:r>
        <w:r w:rsidR="004F4981" w:rsidRPr="00385AD6">
          <w:rPr>
            <w:webHidden/>
          </w:rPr>
          <w:fldChar w:fldCharType="separate"/>
        </w:r>
        <w:r w:rsidR="006E1A85">
          <w:rPr>
            <w:webHidden/>
          </w:rPr>
          <w:t>28</w:t>
        </w:r>
        <w:r w:rsidR="004F4981" w:rsidRPr="00385AD6">
          <w:rPr>
            <w:webHidden/>
          </w:rPr>
          <w:fldChar w:fldCharType="end"/>
        </w:r>
      </w:hyperlink>
    </w:p>
    <w:p w:rsidR="004F4981" w:rsidRPr="00385AD6" w:rsidRDefault="006A4272">
      <w:pPr>
        <w:pStyle w:val="TOC1"/>
        <w:rPr>
          <w:rFonts w:eastAsiaTheme="minorEastAsia"/>
          <w:b w:val="0"/>
          <w:sz w:val="22"/>
          <w:lang w:eastAsia="en-AU"/>
        </w:rPr>
      </w:pPr>
      <w:hyperlink w:anchor="_Toc79495284" w:history="1">
        <w:r w:rsidR="004F4981" w:rsidRPr="00385AD6">
          <w:rPr>
            <w:rStyle w:val="Hyperlink"/>
          </w:rPr>
          <w:t>Attachment D: Indicative implementation schedule</w:t>
        </w:r>
        <w:r w:rsidR="004F4981" w:rsidRPr="00385AD6">
          <w:rPr>
            <w:webHidden/>
          </w:rPr>
          <w:tab/>
        </w:r>
        <w:r w:rsidR="004F4981" w:rsidRPr="00385AD6">
          <w:rPr>
            <w:webHidden/>
          </w:rPr>
          <w:fldChar w:fldCharType="begin"/>
        </w:r>
        <w:r w:rsidR="004F4981" w:rsidRPr="00385AD6">
          <w:rPr>
            <w:webHidden/>
          </w:rPr>
          <w:instrText xml:space="preserve"> PAGEREF _Toc79495284 \h </w:instrText>
        </w:r>
        <w:r w:rsidR="004F4981" w:rsidRPr="00385AD6">
          <w:rPr>
            <w:webHidden/>
          </w:rPr>
        </w:r>
        <w:r w:rsidR="004F4981" w:rsidRPr="00385AD6">
          <w:rPr>
            <w:webHidden/>
          </w:rPr>
          <w:fldChar w:fldCharType="separate"/>
        </w:r>
        <w:r w:rsidR="006E1A85">
          <w:rPr>
            <w:webHidden/>
          </w:rPr>
          <w:t>29</w:t>
        </w:r>
        <w:r w:rsidR="004F4981" w:rsidRPr="00385AD6">
          <w:rPr>
            <w:webHidden/>
          </w:rPr>
          <w:fldChar w:fldCharType="end"/>
        </w:r>
      </w:hyperlink>
    </w:p>
    <w:p w:rsidR="00FA4261" w:rsidRPr="00385AD6" w:rsidRDefault="002C1B28" w:rsidP="00D2603F">
      <w:pPr>
        <w:pStyle w:val="BodyText"/>
        <w:jc w:val="both"/>
      </w:pPr>
      <w:r w:rsidRPr="00385AD6">
        <w:rPr>
          <w:rFonts w:eastAsiaTheme="minorHAnsi"/>
          <w:noProof/>
        </w:rPr>
        <w:fldChar w:fldCharType="end"/>
      </w:r>
    </w:p>
    <w:p w:rsidR="00FA4261" w:rsidRPr="00385AD6" w:rsidRDefault="00FA4261" w:rsidP="00D2603F">
      <w:pPr>
        <w:pStyle w:val="BodyText"/>
        <w:jc w:val="both"/>
      </w:pPr>
    </w:p>
    <w:p w:rsidR="00FA4261" w:rsidRPr="00385AD6" w:rsidRDefault="00FA4261" w:rsidP="00D2603F">
      <w:pPr>
        <w:spacing w:before="80" w:after="80"/>
        <w:jc w:val="both"/>
      </w:pPr>
      <w:r w:rsidRPr="00385AD6">
        <w:br w:type="page"/>
      </w:r>
    </w:p>
    <w:p w:rsidR="00345E90" w:rsidRPr="00385AD6" w:rsidRDefault="00345E90" w:rsidP="00014C86">
      <w:pPr>
        <w:pStyle w:val="Heading1numbered"/>
      </w:pPr>
      <w:bookmarkStart w:id="1" w:name="_Toc79495254"/>
      <w:r w:rsidRPr="00385AD6">
        <w:lastRenderedPageBreak/>
        <w:t>Purpose</w:t>
      </w:r>
      <w:bookmarkEnd w:id="1"/>
    </w:p>
    <w:p w:rsidR="00A80265" w:rsidRPr="00385AD6" w:rsidRDefault="004664A5" w:rsidP="008D3632">
      <w:pPr>
        <w:pStyle w:val="BodyText"/>
        <w:rPr>
          <w:rFonts w:ascii="Arial" w:hAnsi="Arial" w:cs="Arial"/>
          <w:lang w:val="en-US"/>
        </w:rPr>
      </w:pPr>
      <w:r w:rsidRPr="00385AD6">
        <w:rPr>
          <w:lang w:eastAsia="en-US"/>
        </w:rPr>
        <w:t>The Departme</w:t>
      </w:r>
      <w:r w:rsidR="00756E19" w:rsidRPr="00385AD6">
        <w:rPr>
          <w:lang w:eastAsia="en-US"/>
        </w:rPr>
        <w:t xml:space="preserve">nt of </w:t>
      </w:r>
      <w:r w:rsidR="00DC6B26" w:rsidRPr="00385AD6">
        <w:rPr>
          <w:lang w:eastAsia="en-US"/>
        </w:rPr>
        <w:t>Home Affairs</w:t>
      </w:r>
      <w:r w:rsidR="00756E19" w:rsidRPr="00385AD6">
        <w:rPr>
          <w:lang w:eastAsia="en-US"/>
        </w:rPr>
        <w:t xml:space="preserve"> (the Department</w:t>
      </w:r>
      <w:r w:rsidRPr="00385AD6">
        <w:rPr>
          <w:lang w:eastAsia="en-US"/>
        </w:rPr>
        <w:t xml:space="preserve">) has prepared this regulation impact statement (RIS) to analyse the impacts of </w:t>
      </w:r>
      <w:r w:rsidR="00C61637" w:rsidRPr="00385AD6">
        <w:rPr>
          <w:lang w:eastAsia="en-US"/>
        </w:rPr>
        <w:t xml:space="preserve">proposed </w:t>
      </w:r>
      <w:r w:rsidRPr="00385AD6">
        <w:rPr>
          <w:lang w:eastAsia="en-US"/>
        </w:rPr>
        <w:t xml:space="preserve">options for </w:t>
      </w:r>
      <w:r w:rsidR="00EB16F8" w:rsidRPr="00385AD6">
        <w:rPr>
          <w:lang w:eastAsia="en-US"/>
        </w:rPr>
        <w:t>i</w:t>
      </w:r>
      <w:r w:rsidR="0001026C" w:rsidRPr="00385AD6">
        <w:rPr>
          <w:lang w:eastAsia="en-US"/>
        </w:rPr>
        <w:t>ssuing body</w:t>
      </w:r>
      <w:r w:rsidR="00623465" w:rsidRPr="00385AD6">
        <w:rPr>
          <w:lang w:eastAsia="en-US"/>
        </w:rPr>
        <w:t xml:space="preserve"> (IB)</w:t>
      </w:r>
      <w:r w:rsidRPr="00385AD6">
        <w:rPr>
          <w:lang w:eastAsia="en-US"/>
        </w:rPr>
        <w:t xml:space="preserve"> reform for </w:t>
      </w:r>
      <w:r w:rsidRPr="00385AD6">
        <w:t xml:space="preserve">the </w:t>
      </w:r>
      <w:r w:rsidRPr="00385AD6">
        <w:rPr>
          <w:rFonts w:ascii="Arial" w:hAnsi="Arial" w:cs="Arial"/>
          <w:lang w:val="en-US"/>
        </w:rPr>
        <w:t xml:space="preserve">aviation and maritime security identification card (ASIC and MSIC) schemes. </w:t>
      </w:r>
    </w:p>
    <w:p w:rsidR="004664A5" w:rsidRPr="00385AD6" w:rsidRDefault="0061554F" w:rsidP="008D3632">
      <w:pPr>
        <w:pStyle w:val="BodyText"/>
        <w:rPr>
          <w:rFonts w:cs="Arial"/>
        </w:rPr>
      </w:pPr>
      <w:r w:rsidRPr="00385AD6">
        <w:t>Aviation and maritime transport infrastructure remain high-profile, high</w:t>
      </w:r>
      <w:r w:rsidRPr="00385AD6">
        <w:noBreakHyphen/>
        <w:t>impact targets for terrorists</w:t>
      </w:r>
      <w:r w:rsidR="00AF0379" w:rsidRPr="00385AD6">
        <w:t xml:space="preserve"> and serious crime</w:t>
      </w:r>
      <w:r w:rsidRPr="00385AD6">
        <w:t xml:space="preserve">. It is critical that the </w:t>
      </w:r>
      <w:r w:rsidR="001A08FD" w:rsidRPr="00385AD6">
        <w:t xml:space="preserve">Australian </w:t>
      </w:r>
      <w:r w:rsidRPr="00385AD6">
        <w:t xml:space="preserve">Government </w:t>
      </w:r>
      <w:r w:rsidR="001A08FD" w:rsidRPr="00385AD6">
        <w:t xml:space="preserve">(the Government) </w:t>
      </w:r>
      <w:r w:rsidRPr="00385AD6">
        <w:t xml:space="preserve">continues to address vulnerabilities in </w:t>
      </w:r>
      <w:r w:rsidRPr="00385AD6">
        <w:rPr>
          <w:rFonts w:cs="Arial"/>
        </w:rPr>
        <w:t>the ASIC and MSIC schemes to ensure Australia’s transport sectors remain secure</w:t>
      </w:r>
      <w:r w:rsidR="00C0655D" w:rsidRPr="00385AD6">
        <w:rPr>
          <w:rFonts w:cs="Arial"/>
        </w:rPr>
        <w:t xml:space="preserve">. </w:t>
      </w:r>
      <w:r w:rsidR="000B3CDB" w:rsidRPr="00385AD6">
        <w:rPr>
          <w:rFonts w:ascii="Arial" w:hAnsi="Arial" w:cs="Arial"/>
          <w:lang w:val="en-US"/>
        </w:rPr>
        <w:t>The IB</w:t>
      </w:r>
      <w:r w:rsidR="00143B8A" w:rsidRPr="00385AD6">
        <w:rPr>
          <w:rFonts w:ascii="Arial" w:hAnsi="Arial" w:cs="Arial"/>
          <w:lang w:val="en-US"/>
        </w:rPr>
        <w:t xml:space="preserve"> reform</w:t>
      </w:r>
      <w:r w:rsidR="000B3CDB" w:rsidRPr="00385AD6">
        <w:rPr>
          <w:rFonts w:ascii="Arial" w:hAnsi="Arial" w:cs="Arial"/>
          <w:lang w:val="en-US"/>
        </w:rPr>
        <w:t xml:space="preserve"> </w:t>
      </w:r>
      <w:r w:rsidR="00A80265" w:rsidRPr="00385AD6">
        <w:rPr>
          <w:rFonts w:ascii="Arial" w:hAnsi="Arial" w:cs="Arial"/>
          <w:lang w:val="en-US"/>
        </w:rPr>
        <w:t>aims to</w:t>
      </w:r>
      <w:r w:rsidR="000B3CDB" w:rsidRPr="00385AD6">
        <w:rPr>
          <w:rFonts w:ascii="Arial" w:hAnsi="Arial" w:cs="Arial"/>
          <w:lang w:val="en-US"/>
        </w:rPr>
        <w:t xml:space="preserve"> </w:t>
      </w:r>
      <w:r w:rsidR="00143B8A" w:rsidRPr="00385AD6">
        <w:rPr>
          <w:rFonts w:ascii="Arial" w:hAnsi="Arial" w:cs="Arial"/>
          <w:lang w:val="en-US"/>
        </w:rPr>
        <w:t>address a number of known vulnerabili</w:t>
      </w:r>
      <w:r w:rsidR="00623465" w:rsidRPr="00385AD6">
        <w:rPr>
          <w:rFonts w:ascii="Arial" w:hAnsi="Arial" w:cs="Arial"/>
          <w:lang w:val="en-US"/>
        </w:rPr>
        <w:t>ties in the current IB</w:t>
      </w:r>
      <w:r w:rsidR="00143B8A" w:rsidRPr="00385AD6">
        <w:rPr>
          <w:rFonts w:ascii="Arial" w:hAnsi="Arial" w:cs="Arial"/>
          <w:lang w:val="en-US"/>
        </w:rPr>
        <w:t xml:space="preserve"> model and strengthen the security outcomes for the ASIC and MSIC </w:t>
      </w:r>
      <w:r w:rsidR="003025AF" w:rsidRPr="00385AD6">
        <w:rPr>
          <w:rFonts w:ascii="Arial" w:hAnsi="Arial" w:cs="Arial"/>
          <w:lang w:val="en-US"/>
        </w:rPr>
        <w:t>s</w:t>
      </w:r>
      <w:r w:rsidR="00143B8A" w:rsidRPr="00385AD6">
        <w:rPr>
          <w:rFonts w:ascii="Arial" w:hAnsi="Arial" w:cs="Arial"/>
          <w:lang w:val="en-US"/>
        </w:rPr>
        <w:t xml:space="preserve">chemes. </w:t>
      </w:r>
    </w:p>
    <w:p w:rsidR="0075265F" w:rsidRPr="00BD634A" w:rsidRDefault="00A80265" w:rsidP="003D54AD">
      <w:pPr>
        <w:pStyle w:val="BodyText"/>
      </w:pPr>
      <w:r w:rsidRPr="00385AD6">
        <w:t>In accordance with Government’s RIS requirements, t</w:t>
      </w:r>
      <w:r w:rsidR="00C50AF4" w:rsidRPr="00385AD6">
        <w:t xml:space="preserve">his RIS </w:t>
      </w:r>
      <w:r w:rsidR="0005422C" w:rsidRPr="00385AD6">
        <w:t xml:space="preserve">proposes </w:t>
      </w:r>
      <w:r w:rsidR="00C50AF4" w:rsidRPr="00385AD6">
        <w:t xml:space="preserve">three options for </w:t>
      </w:r>
      <w:r w:rsidR="000D33AB" w:rsidRPr="00385AD6">
        <w:t xml:space="preserve">the </w:t>
      </w:r>
      <w:r w:rsidR="0005422C" w:rsidRPr="00385AD6">
        <w:t>IB</w:t>
      </w:r>
      <w:r w:rsidR="00C50AF4" w:rsidRPr="00385AD6">
        <w:t xml:space="preserve"> reform. </w:t>
      </w:r>
      <w:r w:rsidR="009B7E19" w:rsidRPr="00385AD6">
        <w:br/>
      </w:r>
      <w:r w:rsidR="00C50AF4" w:rsidRPr="00385AD6">
        <w:t>Option one</w:t>
      </w:r>
      <w:r w:rsidR="00500A7B" w:rsidRPr="00385AD6">
        <w:t xml:space="preserve"> </w:t>
      </w:r>
      <w:r w:rsidR="00147495" w:rsidRPr="00385AD6">
        <w:t>is to keep the status quo</w:t>
      </w:r>
      <w:r w:rsidR="00500A7B" w:rsidRPr="00385AD6">
        <w:t>. Option two proposes a model based on no more than</w:t>
      </w:r>
      <w:r w:rsidR="001F19FF" w:rsidRPr="00385AD6">
        <w:t xml:space="preserve"> two </w:t>
      </w:r>
      <w:r w:rsidR="000B520C" w:rsidRPr="00385AD6">
        <w:t>private sector</w:t>
      </w:r>
      <w:r w:rsidR="001F19FF" w:rsidRPr="00385AD6">
        <w:t xml:space="preserve"> IBs, and</w:t>
      </w:r>
      <w:r w:rsidR="00500A7B" w:rsidRPr="00385AD6">
        <w:t xml:space="preserve"> </w:t>
      </w:r>
      <w:r w:rsidR="00122D1C" w:rsidRPr="00385AD6">
        <w:t>O</w:t>
      </w:r>
      <w:r w:rsidR="00500A7B" w:rsidRPr="00385AD6">
        <w:t>ption three</w:t>
      </w:r>
      <w:r w:rsidR="00147495" w:rsidRPr="00385AD6">
        <w:t xml:space="preserve"> proposes the establishment of a single government IB</w:t>
      </w:r>
      <w:r w:rsidR="00500A7B" w:rsidRPr="00385AD6">
        <w:t>.</w:t>
      </w:r>
      <w:r w:rsidR="00FB3C21" w:rsidRPr="00385AD6">
        <w:t xml:space="preserve"> </w:t>
      </w:r>
      <w:r w:rsidR="00C03462" w:rsidRPr="00BD634A">
        <w:t>The below t</w:t>
      </w:r>
      <w:r w:rsidR="006B5D38" w:rsidRPr="00BD634A">
        <w:t>able</w:t>
      </w:r>
      <w:r w:rsidR="002F3924" w:rsidRPr="00BD634A">
        <w:rPr>
          <w:b/>
        </w:rPr>
        <w:t xml:space="preserve"> </w:t>
      </w:r>
      <w:r w:rsidR="006B5D38" w:rsidRPr="00BD634A">
        <w:t>outlines</w:t>
      </w:r>
      <w:r w:rsidR="002F3924" w:rsidRPr="00BD634A">
        <w:t xml:space="preserve"> the</w:t>
      </w:r>
      <w:r w:rsidR="0075265F" w:rsidRPr="00BD634A">
        <w:t xml:space="preserve"> timeline in the</w:t>
      </w:r>
      <w:r w:rsidR="002F3924" w:rsidRPr="00BD634A">
        <w:t xml:space="preserve"> develop</w:t>
      </w:r>
      <w:r w:rsidR="006B5D38" w:rsidRPr="00BD634A">
        <w:t>ment of</w:t>
      </w:r>
      <w:r w:rsidR="002F3924" w:rsidRPr="00BD634A">
        <w:t xml:space="preserve"> policy options and this RIS</w:t>
      </w:r>
      <w:r w:rsidR="002B1D67" w:rsidRPr="00BD634A">
        <w:t xml:space="preserve">. </w:t>
      </w:r>
      <w:bookmarkStart w:id="2" w:name="_Toc79495255"/>
    </w:p>
    <w:p w:rsidR="006B5D38" w:rsidRPr="00BD634A" w:rsidRDefault="0075265F" w:rsidP="003D54AD">
      <w:pPr>
        <w:pStyle w:val="Caption"/>
        <w:spacing w:after="120"/>
      </w:pPr>
      <w:r w:rsidRPr="00BD634A">
        <w:rPr>
          <w:i w:val="0"/>
        </w:rPr>
        <w:t xml:space="preserve">Table </w:t>
      </w:r>
      <w:r w:rsidRPr="00BD634A">
        <w:rPr>
          <w:i w:val="0"/>
        </w:rPr>
        <w:fldChar w:fldCharType="begin"/>
      </w:r>
      <w:r w:rsidRPr="00BD634A">
        <w:rPr>
          <w:i w:val="0"/>
        </w:rPr>
        <w:instrText xml:space="preserve"> SEQ Table \* ARABIC </w:instrText>
      </w:r>
      <w:r w:rsidRPr="00BD634A">
        <w:rPr>
          <w:i w:val="0"/>
        </w:rPr>
        <w:fldChar w:fldCharType="separate"/>
      </w:r>
      <w:r w:rsidR="006E1A85">
        <w:rPr>
          <w:i w:val="0"/>
          <w:noProof/>
        </w:rPr>
        <w:t>1</w:t>
      </w:r>
      <w:r w:rsidRPr="00BD634A">
        <w:rPr>
          <w:i w:val="0"/>
        </w:rPr>
        <w:fldChar w:fldCharType="end"/>
      </w:r>
      <w:r w:rsidRPr="00BD634A">
        <w:rPr>
          <w:i w:val="0"/>
        </w:rPr>
        <w:t xml:space="preserve">: </w:t>
      </w:r>
      <w:r w:rsidR="006B5D38" w:rsidRPr="00BD634A">
        <w:rPr>
          <w:i w:val="0"/>
        </w:rPr>
        <w:t>Development of policy options and RIS—timeline</w:t>
      </w:r>
      <w:bookmarkEnd w:id="2"/>
    </w:p>
    <w:tbl>
      <w:tblPr>
        <w:tblStyle w:val="TableGrid"/>
        <w:tblW w:w="0" w:type="auto"/>
        <w:tblLook w:val="04A0" w:firstRow="1" w:lastRow="0" w:firstColumn="1" w:lastColumn="0" w:noHBand="0" w:noVBand="1"/>
        <w:tblCaption w:val="Development of policy options and RIS - Timeline"/>
        <w:tblDescription w:val="From January 201, the administration of the ASIC and MSIC schemes were reviewed. Development of potential policy options to strengthen the schemes commenced. OBPR was consulted on the RIS requirements.&#10;&#10;From December 2020, stakeholder consultation was undertaken in light of the December 2020 report &quot;Integrity of Australia's border arrangements&quot; released by the Parliamentary Joint Committee on the Australian Commission for Law Enforcement Integrity. A draft RIS was developed for early assessment and regularly engaged OBPR on RIS requirements.&#10;&#10;From July 2021, RIS was refined to incorporate stakeholders' feedback, including OBPR. The RIS for early assessment was submitted, to OBPR. It is noted that following this process, a refined RIS will be submitted to OBPR for final assessment. Once the RIS process has been completed, the Department will seek the Minister’s agreement on proposed way forward to strengthen the schemes."/>
      </w:tblPr>
      <w:tblGrid>
        <w:gridCol w:w="1838"/>
        <w:gridCol w:w="3895"/>
        <w:gridCol w:w="3895"/>
      </w:tblGrid>
      <w:tr w:rsidR="00775D5C" w:rsidRPr="00BD634A" w:rsidTr="001977AD">
        <w:trPr>
          <w:tblHeader/>
        </w:trPr>
        <w:tc>
          <w:tcPr>
            <w:tcW w:w="1838" w:type="dxa"/>
            <w:shd w:val="clear" w:color="auto" w:fill="034EA2" w:themeFill="accent1"/>
            <w:vAlign w:val="center"/>
          </w:tcPr>
          <w:p w:rsidR="006B5D38" w:rsidRPr="00BD634A" w:rsidRDefault="006B5D38" w:rsidP="007C4805">
            <w:pPr>
              <w:spacing w:before="80" w:after="80"/>
              <w:jc w:val="center"/>
              <w:rPr>
                <w:b/>
                <w:szCs w:val="20"/>
              </w:rPr>
            </w:pPr>
            <w:r w:rsidRPr="00BD634A">
              <w:rPr>
                <w:b/>
                <w:szCs w:val="20"/>
              </w:rPr>
              <w:t>Time</w:t>
            </w:r>
          </w:p>
        </w:tc>
        <w:tc>
          <w:tcPr>
            <w:tcW w:w="3895" w:type="dxa"/>
            <w:shd w:val="clear" w:color="auto" w:fill="034EA2" w:themeFill="accent1"/>
            <w:vAlign w:val="center"/>
          </w:tcPr>
          <w:p w:rsidR="006B5D38" w:rsidRPr="00BD634A" w:rsidRDefault="006B5D38" w:rsidP="007C4805">
            <w:pPr>
              <w:spacing w:before="80" w:after="80"/>
              <w:jc w:val="center"/>
              <w:rPr>
                <w:b/>
                <w:szCs w:val="20"/>
              </w:rPr>
            </w:pPr>
            <w:r w:rsidRPr="00BD634A">
              <w:rPr>
                <w:b/>
                <w:szCs w:val="20"/>
              </w:rPr>
              <w:t>Development of policy options and RIS</w:t>
            </w:r>
          </w:p>
        </w:tc>
        <w:tc>
          <w:tcPr>
            <w:tcW w:w="3895" w:type="dxa"/>
            <w:shd w:val="clear" w:color="auto" w:fill="034EA2" w:themeFill="accent1"/>
            <w:vAlign w:val="center"/>
          </w:tcPr>
          <w:p w:rsidR="006B5D38" w:rsidRPr="00BD634A" w:rsidRDefault="00045686" w:rsidP="007C4805">
            <w:pPr>
              <w:spacing w:before="80" w:after="80"/>
              <w:jc w:val="center"/>
              <w:rPr>
                <w:b/>
                <w:szCs w:val="20"/>
              </w:rPr>
            </w:pPr>
            <w:r w:rsidRPr="00BD634A">
              <w:rPr>
                <w:b/>
                <w:szCs w:val="20"/>
              </w:rPr>
              <w:t>Key decision p</w:t>
            </w:r>
            <w:r w:rsidR="006B5D38" w:rsidRPr="00BD634A">
              <w:rPr>
                <w:b/>
                <w:szCs w:val="20"/>
              </w:rPr>
              <w:t>oints</w:t>
            </w:r>
            <w:r w:rsidR="006B5D38" w:rsidRPr="00BD634A" w:rsidDel="00245218">
              <w:rPr>
                <w:b/>
                <w:szCs w:val="20"/>
              </w:rPr>
              <w:t xml:space="preserve"> </w:t>
            </w:r>
          </w:p>
        </w:tc>
      </w:tr>
      <w:tr w:rsidR="006B5D38" w:rsidRPr="00BD634A" w:rsidTr="003D54AD">
        <w:tc>
          <w:tcPr>
            <w:tcW w:w="1838" w:type="dxa"/>
            <w:vAlign w:val="center"/>
          </w:tcPr>
          <w:p w:rsidR="006B5D38" w:rsidRPr="00BD634A" w:rsidRDefault="006B5D38" w:rsidP="007C4805">
            <w:pPr>
              <w:spacing w:before="80" w:after="80"/>
              <w:rPr>
                <w:szCs w:val="20"/>
              </w:rPr>
            </w:pPr>
            <w:r w:rsidRPr="00BD634A">
              <w:rPr>
                <w:szCs w:val="20"/>
              </w:rPr>
              <w:t xml:space="preserve">From </w:t>
            </w:r>
            <w:r w:rsidRPr="00BD634A">
              <w:rPr>
                <w:szCs w:val="20"/>
              </w:rPr>
              <w:br/>
              <w:t xml:space="preserve">January 2018 </w:t>
            </w:r>
          </w:p>
        </w:tc>
        <w:tc>
          <w:tcPr>
            <w:tcW w:w="3895" w:type="dxa"/>
          </w:tcPr>
          <w:p w:rsidR="006B5D38" w:rsidRPr="00BD634A" w:rsidRDefault="006B5D38" w:rsidP="007C4805">
            <w:pPr>
              <w:pStyle w:val="ListParagraph0"/>
              <w:numPr>
                <w:ilvl w:val="0"/>
                <w:numId w:val="105"/>
              </w:numPr>
              <w:spacing w:before="80" w:after="80"/>
              <w:ind w:left="461"/>
              <w:rPr>
                <w:szCs w:val="20"/>
              </w:rPr>
            </w:pPr>
            <w:r w:rsidRPr="00BD634A">
              <w:rPr>
                <w:szCs w:val="20"/>
              </w:rPr>
              <w:t>Review</w:t>
            </w:r>
            <w:r w:rsidR="007C4805" w:rsidRPr="00BD634A">
              <w:rPr>
                <w:szCs w:val="20"/>
              </w:rPr>
              <w:t>ed</w:t>
            </w:r>
            <w:r w:rsidRPr="00BD634A">
              <w:rPr>
                <w:szCs w:val="20"/>
              </w:rPr>
              <w:t xml:space="preserve"> administration of the ASIC and MSIC schemes</w:t>
            </w:r>
          </w:p>
          <w:p w:rsidR="006B5D38" w:rsidRPr="00BD634A" w:rsidRDefault="006B5D38" w:rsidP="007C4805">
            <w:pPr>
              <w:pStyle w:val="ListParagraph0"/>
              <w:numPr>
                <w:ilvl w:val="0"/>
                <w:numId w:val="105"/>
              </w:numPr>
              <w:spacing w:before="80" w:after="80"/>
              <w:ind w:left="461"/>
              <w:rPr>
                <w:szCs w:val="20"/>
              </w:rPr>
            </w:pPr>
            <w:r w:rsidRPr="00BD634A">
              <w:rPr>
                <w:szCs w:val="20"/>
              </w:rPr>
              <w:t>Commenced development of potential policy options to strengthen the schemes</w:t>
            </w:r>
          </w:p>
          <w:p w:rsidR="006B5D38" w:rsidRPr="00BD634A" w:rsidRDefault="006B5D38" w:rsidP="007C4805">
            <w:pPr>
              <w:pStyle w:val="ListParagraph0"/>
              <w:numPr>
                <w:ilvl w:val="0"/>
                <w:numId w:val="105"/>
              </w:numPr>
              <w:spacing w:before="80" w:after="80"/>
              <w:ind w:left="461"/>
              <w:rPr>
                <w:szCs w:val="20"/>
              </w:rPr>
            </w:pPr>
            <w:r w:rsidRPr="00BD634A">
              <w:rPr>
                <w:szCs w:val="20"/>
              </w:rPr>
              <w:t>Consulted OBPR on RIS requirements</w:t>
            </w:r>
          </w:p>
        </w:tc>
        <w:tc>
          <w:tcPr>
            <w:tcW w:w="3895" w:type="dxa"/>
          </w:tcPr>
          <w:p w:rsidR="006B5D38" w:rsidRPr="00BD634A" w:rsidRDefault="006B5D38" w:rsidP="007C4805">
            <w:pPr>
              <w:pStyle w:val="ListParagraph0"/>
              <w:numPr>
                <w:ilvl w:val="0"/>
                <w:numId w:val="109"/>
              </w:numPr>
              <w:spacing w:before="80" w:after="80"/>
              <w:ind w:left="530"/>
              <w:rPr>
                <w:szCs w:val="20"/>
              </w:rPr>
            </w:pPr>
            <w:r w:rsidRPr="00BD634A">
              <w:rPr>
                <w:szCs w:val="20"/>
              </w:rPr>
              <w:t>Not applicable</w:t>
            </w:r>
          </w:p>
        </w:tc>
      </w:tr>
      <w:tr w:rsidR="006B5D38" w:rsidRPr="00BD634A" w:rsidTr="003D54AD">
        <w:tc>
          <w:tcPr>
            <w:tcW w:w="1838" w:type="dxa"/>
            <w:vAlign w:val="center"/>
          </w:tcPr>
          <w:p w:rsidR="006B5D38" w:rsidRPr="00BD634A" w:rsidRDefault="006B5D38" w:rsidP="007C4805">
            <w:pPr>
              <w:spacing w:before="80" w:after="80"/>
              <w:rPr>
                <w:szCs w:val="20"/>
              </w:rPr>
            </w:pPr>
            <w:r w:rsidRPr="00BD634A">
              <w:rPr>
                <w:szCs w:val="20"/>
              </w:rPr>
              <w:t xml:space="preserve">From </w:t>
            </w:r>
            <w:r w:rsidRPr="00BD634A">
              <w:rPr>
                <w:szCs w:val="20"/>
              </w:rPr>
              <w:br/>
              <w:t>December 2020</w:t>
            </w:r>
          </w:p>
        </w:tc>
        <w:tc>
          <w:tcPr>
            <w:tcW w:w="3895" w:type="dxa"/>
          </w:tcPr>
          <w:p w:rsidR="006B5D38" w:rsidRPr="00BD634A" w:rsidRDefault="006B5D38" w:rsidP="007C4805">
            <w:pPr>
              <w:pStyle w:val="ListParagraph0"/>
              <w:numPr>
                <w:ilvl w:val="0"/>
                <w:numId w:val="107"/>
              </w:numPr>
              <w:spacing w:before="80" w:after="80"/>
              <w:ind w:left="461"/>
              <w:rPr>
                <w:szCs w:val="20"/>
              </w:rPr>
            </w:pPr>
            <w:r w:rsidRPr="00BD634A">
              <w:rPr>
                <w:szCs w:val="20"/>
              </w:rPr>
              <w:t>Undertook stakeholder consultation in light of the December 2020 report “Integrity of Australia’s border arrangements” released by the Parliamentary Joint Committee on the Australian Commission for Law Enforcement Integrity</w:t>
            </w:r>
          </w:p>
          <w:p w:rsidR="006B5D38" w:rsidRPr="00BD634A" w:rsidRDefault="006B5D38" w:rsidP="007C4805">
            <w:pPr>
              <w:pStyle w:val="ListParagraph0"/>
              <w:numPr>
                <w:ilvl w:val="0"/>
                <w:numId w:val="107"/>
              </w:numPr>
              <w:spacing w:before="80" w:after="80"/>
              <w:ind w:left="461"/>
              <w:rPr>
                <w:szCs w:val="20"/>
              </w:rPr>
            </w:pPr>
            <w:r w:rsidRPr="00BD634A">
              <w:rPr>
                <w:szCs w:val="20"/>
              </w:rPr>
              <w:t>Developed draft RIS for early assessment and regularly engaged OBPR on RIS requirements</w:t>
            </w:r>
          </w:p>
        </w:tc>
        <w:tc>
          <w:tcPr>
            <w:tcW w:w="3895" w:type="dxa"/>
          </w:tcPr>
          <w:p w:rsidR="006B5D38" w:rsidRPr="00BD634A" w:rsidRDefault="006B5D38" w:rsidP="007C4805">
            <w:pPr>
              <w:pStyle w:val="ListParagraph0"/>
              <w:numPr>
                <w:ilvl w:val="0"/>
                <w:numId w:val="109"/>
              </w:numPr>
              <w:spacing w:before="80" w:after="80"/>
              <w:ind w:left="530"/>
              <w:rPr>
                <w:szCs w:val="20"/>
              </w:rPr>
            </w:pPr>
            <w:r w:rsidRPr="00BD634A">
              <w:rPr>
                <w:szCs w:val="20"/>
              </w:rPr>
              <w:t>Not applicable</w:t>
            </w:r>
          </w:p>
        </w:tc>
      </w:tr>
      <w:tr w:rsidR="006B5D38" w:rsidRPr="00385AD6" w:rsidTr="003D54AD">
        <w:tc>
          <w:tcPr>
            <w:tcW w:w="1838" w:type="dxa"/>
            <w:vAlign w:val="center"/>
          </w:tcPr>
          <w:p w:rsidR="006B5D38" w:rsidRPr="00BD634A" w:rsidRDefault="006B5D38" w:rsidP="007C4805">
            <w:pPr>
              <w:spacing w:before="80" w:after="80"/>
              <w:rPr>
                <w:szCs w:val="20"/>
              </w:rPr>
            </w:pPr>
            <w:r w:rsidRPr="00BD634A">
              <w:rPr>
                <w:szCs w:val="20"/>
              </w:rPr>
              <w:t>From July 2021</w:t>
            </w:r>
          </w:p>
        </w:tc>
        <w:tc>
          <w:tcPr>
            <w:tcW w:w="3895" w:type="dxa"/>
          </w:tcPr>
          <w:p w:rsidR="006B5D38" w:rsidRPr="00BD634A" w:rsidRDefault="006B5D38" w:rsidP="007C4805">
            <w:pPr>
              <w:pStyle w:val="ListParagraph0"/>
              <w:numPr>
                <w:ilvl w:val="0"/>
                <w:numId w:val="108"/>
              </w:numPr>
              <w:spacing w:before="80" w:after="80"/>
              <w:ind w:left="461"/>
              <w:rPr>
                <w:szCs w:val="20"/>
              </w:rPr>
            </w:pPr>
            <w:r w:rsidRPr="00BD634A">
              <w:rPr>
                <w:szCs w:val="20"/>
              </w:rPr>
              <w:t xml:space="preserve">Refined RIS to incorporate stakeholders’ feedback, including OBPR  </w:t>
            </w:r>
          </w:p>
        </w:tc>
        <w:tc>
          <w:tcPr>
            <w:tcW w:w="3895" w:type="dxa"/>
          </w:tcPr>
          <w:p w:rsidR="006B5D38" w:rsidRPr="00BD634A" w:rsidRDefault="006B5D38">
            <w:pPr>
              <w:pStyle w:val="ListParagraph0"/>
              <w:numPr>
                <w:ilvl w:val="0"/>
                <w:numId w:val="109"/>
              </w:numPr>
              <w:spacing w:before="80" w:after="80"/>
              <w:ind w:left="530"/>
              <w:rPr>
                <w:szCs w:val="20"/>
              </w:rPr>
            </w:pPr>
            <w:r w:rsidRPr="00BD634A">
              <w:rPr>
                <w:szCs w:val="20"/>
              </w:rPr>
              <w:t xml:space="preserve">Submitted, to OBPR, RIS for early assessment. It is noted that following this process, a refined RIS </w:t>
            </w:r>
            <w:r w:rsidR="007C4805" w:rsidRPr="00BD634A">
              <w:rPr>
                <w:szCs w:val="20"/>
              </w:rPr>
              <w:t>will</w:t>
            </w:r>
            <w:r w:rsidRPr="00BD634A">
              <w:rPr>
                <w:szCs w:val="20"/>
              </w:rPr>
              <w:t xml:space="preserve"> be submitted to OBPR for final assessment. Once the RIS process has been completed, the Department </w:t>
            </w:r>
            <w:r w:rsidR="007C4805" w:rsidRPr="00BD634A">
              <w:rPr>
                <w:szCs w:val="20"/>
              </w:rPr>
              <w:t>will</w:t>
            </w:r>
            <w:r w:rsidRPr="00BD634A">
              <w:rPr>
                <w:szCs w:val="20"/>
              </w:rPr>
              <w:t xml:space="preserve"> seek</w:t>
            </w:r>
            <w:r w:rsidR="007C4805" w:rsidRPr="00BD634A">
              <w:rPr>
                <w:szCs w:val="20"/>
              </w:rPr>
              <w:t xml:space="preserve"> the</w:t>
            </w:r>
            <w:r w:rsidRPr="00BD634A">
              <w:rPr>
                <w:szCs w:val="20"/>
              </w:rPr>
              <w:t xml:space="preserve"> Minister’s agreement on proposed way forward to strengthen the schemes.</w:t>
            </w:r>
          </w:p>
        </w:tc>
      </w:tr>
    </w:tbl>
    <w:p w:rsidR="006454AD" w:rsidRPr="00385AD6" w:rsidRDefault="006454AD" w:rsidP="008D3632">
      <w:pPr>
        <w:pStyle w:val="BodyText"/>
        <w:rPr>
          <w:lang w:eastAsia="en-US"/>
        </w:rPr>
      </w:pPr>
    </w:p>
    <w:p w:rsidR="00543796" w:rsidRPr="00385AD6" w:rsidRDefault="004664A5" w:rsidP="008D3632">
      <w:pPr>
        <w:pStyle w:val="Heading1numbered"/>
        <w:spacing w:before="360" w:after="120"/>
        <w:jc w:val="both"/>
      </w:pPr>
      <w:bookmarkStart w:id="3" w:name="_Toc79495256"/>
      <w:r w:rsidRPr="00385AD6">
        <w:lastRenderedPageBreak/>
        <w:t>Introduction</w:t>
      </w:r>
      <w:bookmarkEnd w:id="3"/>
    </w:p>
    <w:p w:rsidR="00E32DE0" w:rsidRPr="00385AD6" w:rsidRDefault="00E32DE0" w:rsidP="008D3632">
      <w:pPr>
        <w:pStyle w:val="Heading2numbered"/>
        <w:spacing w:before="240" w:after="120"/>
        <w:jc w:val="both"/>
      </w:pPr>
      <w:bookmarkStart w:id="4" w:name="_Toc79495257"/>
      <w:r w:rsidRPr="00385AD6">
        <w:t xml:space="preserve">The ASIC and MSIC </w:t>
      </w:r>
      <w:r w:rsidR="003025AF" w:rsidRPr="00385AD6">
        <w:t>s</w:t>
      </w:r>
      <w:r w:rsidRPr="00385AD6">
        <w:t>chemes</w:t>
      </w:r>
      <w:bookmarkEnd w:id="4"/>
    </w:p>
    <w:p w:rsidR="00E953F5" w:rsidRPr="00385AD6" w:rsidRDefault="00C95DC9" w:rsidP="008D3632">
      <w:pPr>
        <w:pStyle w:val="BodyText"/>
      </w:pPr>
      <w:r w:rsidRPr="00385AD6">
        <w:t xml:space="preserve">The Government first </w:t>
      </w:r>
      <w:r w:rsidR="00063A6D" w:rsidRPr="00385AD6">
        <w:t xml:space="preserve">introduced </w:t>
      </w:r>
      <w:r w:rsidRPr="00385AD6">
        <w:t xml:space="preserve">the ASIC </w:t>
      </w:r>
      <w:r w:rsidR="000D33AB" w:rsidRPr="00385AD6">
        <w:t>s</w:t>
      </w:r>
      <w:r w:rsidRPr="00385AD6">
        <w:t xml:space="preserve">cheme </w:t>
      </w:r>
      <w:r w:rsidR="00063A6D" w:rsidRPr="00385AD6">
        <w:t>in 1998</w:t>
      </w:r>
      <w:r w:rsidR="00FA62DA" w:rsidRPr="00385AD6">
        <w:t>.</w:t>
      </w:r>
      <w:r w:rsidR="008D7FF0" w:rsidRPr="00385AD6">
        <w:rPr>
          <w:rStyle w:val="FootnoteReference"/>
        </w:rPr>
        <w:footnoteReference w:id="2"/>
      </w:r>
      <w:r w:rsidRPr="00385AD6">
        <w:t xml:space="preserve"> The scheme was</w:t>
      </w:r>
      <w:r w:rsidR="00C67188" w:rsidRPr="00385AD6">
        <w:t xml:space="preserve"> then</w:t>
      </w:r>
      <w:r w:rsidRPr="00385AD6">
        <w:t xml:space="preserve"> significantly enhanced following the </w:t>
      </w:r>
      <w:r w:rsidR="00B806BE" w:rsidRPr="00385AD6">
        <w:t>September 11</w:t>
      </w:r>
      <w:r w:rsidR="007C52E3" w:rsidRPr="00385AD6">
        <w:t>,</w:t>
      </w:r>
      <w:r w:rsidR="00B806BE" w:rsidRPr="00385AD6">
        <w:t xml:space="preserve"> </w:t>
      </w:r>
      <w:r w:rsidRPr="00385AD6">
        <w:t xml:space="preserve">2001 terrorist attacks in the United States, with the introduction </w:t>
      </w:r>
      <w:r w:rsidR="00063A6D" w:rsidRPr="00385AD6">
        <w:t xml:space="preserve">of the </w:t>
      </w:r>
      <w:r w:rsidR="008E2128" w:rsidRPr="00385AD6">
        <w:rPr>
          <w:i/>
        </w:rPr>
        <w:t>Aviation</w:t>
      </w:r>
      <w:r w:rsidR="00DB1425" w:rsidRPr="00385AD6">
        <w:rPr>
          <w:i/>
        </w:rPr>
        <w:t> </w:t>
      </w:r>
      <w:r w:rsidR="00063A6D" w:rsidRPr="00385AD6">
        <w:rPr>
          <w:i/>
        </w:rPr>
        <w:t>Transport Security Regulations 2005</w:t>
      </w:r>
      <w:r w:rsidRPr="00385AD6">
        <w:t xml:space="preserve"> (ATSR)</w:t>
      </w:r>
      <w:r w:rsidR="00FA62DA" w:rsidRPr="00385AD6">
        <w:t>.</w:t>
      </w:r>
      <w:r w:rsidR="008D7FF0" w:rsidRPr="00385AD6">
        <w:rPr>
          <w:rStyle w:val="FootnoteReference"/>
        </w:rPr>
        <w:footnoteReference w:id="3"/>
      </w:r>
      <w:r w:rsidRPr="00385AD6">
        <w:t xml:space="preserve"> The MSIC scheme was also established following the September 11 attacks, with the introduction of the </w:t>
      </w:r>
      <w:r w:rsidRPr="00385AD6">
        <w:rPr>
          <w:i/>
        </w:rPr>
        <w:t>Maritime Transport and Offshore Facilities Security Regulations 2003</w:t>
      </w:r>
      <w:r w:rsidR="005644EA" w:rsidRPr="00385AD6">
        <w:t xml:space="preserve"> (MTOFSR)</w:t>
      </w:r>
      <w:r w:rsidR="005644EA" w:rsidRPr="00385AD6">
        <w:rPr>
          <w:i/>
        </w:rPr>
        <w:t>.</w:t>
      </w:r>
      <w:r w:rsidRPr="00385AD6">
        <w:t xml:space="preserve">  </w:t>
      </w:r>
    </w:p>
    <w:p w:rsidR="00E1448A" w:rsidRPr="00385AD6" w:rsidRDefault="00B5224B" w:rsidP="008D3632">
      <w:pPr>
        <w:pStyle w:val="BodyText"/>
        <w:rPr>
          <w:lang w:eastAsia="en-US"/>
        </w:rPr>
      </w:pPr>
      <w:r w:rsidRPr="00385AD6">
        <w:rPr>
          <w:lang w:eastAsia="en-US"/>
        </w:rPr>
        <w:t>The ASIC and MSIC schemes help protect the aviation and maritime transport system against acts of terrorism, unlawful interference and serious criminal influence and activities.</w:t>
      </w:r>
      <w:r w:rsidR="004A15D1" w:rsidRPr="00385AD6">
        <w:rPr>
          <w:rStyle w:val="FootnoteReference"/>
          <w:lang w:eastAsia="en-US"/>
        </w:rPr>
        <w:footnoteReference w:id="4"/>
      </w:r>
      <w:r w:rsidR="00E1448A" w:rsidRPr="00385AD6">
        <w:rPr>
          <w:lang w:eastAsia="en-US"/>
        </w:rPr>
        <w:t xml:space="preserve"> </w:t>
      </w:r>
      <w:r w:rsidRPr="00385AD6">
        <w:rPr>
          <w:lang w:eastAsia="en-US"/>
        </w:rPr>
        <w:t xml:space="preserve">The schemes help ensure that people who have authorised access to security regulated transport infrastructure are not a significant risk to the transport system. The schemes support transport security by requiring people who have an operational need for unescorted access to secure areas of security controlled airports, security regulated ports and other regulated facilities to have passed mandatory background checks. </w:t>
      </w:r>
      <w:r w:rsidR="00D43180" w:rsidRPr="00385AD6">
        <w:rPr>
          <w:lang w:eastAsia="en-US"/>
        </w:rPr>
        <w:t>P</w:t>
      </w:r>
      <w:r w:rsidR="00E1448A" w:rsidRPr="00385AD6">
        <w:rPr>
          <w:lang w:eastAsia="en-US"/>
        </w:rPr>
        <w:t>eople who perform certain security related roles are also required to have passed mandatory background checks.</w:t>
      </w:r>
    </w:p>
    <w:p w:rsidR="00E1448A" w:rsidRPr="00385AD6" w:rsidRDefault="00E1448A" w:rsidP="008D3632">
      <w:pPr>
        <w:pStyle w:val="ListNumber0"/>
        <w:numPr>
          <w:ilvl w:val="0"/>
          <w:numId w:val="0"/>
        </w:numPr>
        <w:tabs>
          <w:tab w:val="left" w:pos="720"/>
        </w:tabs>
        <w:rPr>
          <w:rFonts w:cstheme="minorHAnsi"/>
        </w:rPr>
      </w:pPr>
      <w:r w:rsidRPr="00385AD6">
        <w:rPr>
          <w:rFonts w:cstheme="minorHAnsi"/>
        </w:rPr>
        <w:t xml:space="preserve">Under the schemes, applicants undergo: </w:t>
      </w:r>
    </w:p>
    <w:p w:rsidR="00E1448A" w:rsidRPr="00385AD6" w:rsidRDefault="00E1448A" w:rsidP="008D3632">
      <w:pPr>
        <w:pStyle w:val="ListNumber0"/>
        <w:numPr>
          <w:ilvl w:val="0"/>
          <w:numId w:val="24"/>
        </w:numPr>
        <w:tabs>
          <w:tab w:val="left" w:pos="720"/>
        </w:tabs>
        <w:rPr>
          <w:rFonts w:cstheme="minorHAnsi"/>
        </w:rPr>
      </w:pPr>
      <w:r w:rsidRPr="00385AD6">
        <w:rPr>
          <w:rFonts w:cstheme="minorHAnsi"/>
        </w:rPr>
        <w:t xml:space="preserve">a national security assessment conducted by </w:t>
      </w:r>
      <w:r w:rsidR="008E2128" w:rsidRPr="00385AD6">
        <w:rPr>
          <w:rFonts w:cstheme="minorHAnsi"/>
        </w:rPr>
        <w:t xml:space="preserve">the </w:t>
      </w:r>
      <w:r w:rsidRPr="00385AD6">
        <w:rPr>
          <w:rFonts w:cstheme="minorHAnsi"/>
        </w:rPr>
        <w:t>Australian Security Intelligence Organisation (ASIO)</w:t>
      </w:r>
      <w:r w:rsidR="008E2128" w:rsidRPr="00385AD6">
        <w:rPr>
          <w:rFonts w:cstheme="minorHAnsi"/>
        </w:rPr>
        <w:t>,</w:t>
      </w:r>
      <w:r w:rsidRPr="00385AD6">
        <w:rPr>
          <w:rFonts w:cstheme="minorHAnsi"/>
        </w:rPr>
        <w:t xml:space="preserve"> </w:t>
      </w:r>
    </w:p>
    <w:p w:rsidR="00E1448A" w:rsidRPr="00385AD6" w:rsidRDefault="00E1448A" w:rsidP="008D3632">
      <w:pPr>
        <w:pStyle w:val="ListNumber0"/>
        <w:numPr>
          <w:ilvl w:val="0"/>
          <w:numId w:val="24"/>
        </w:numPr>
        <w:tabs>
          <w:tab w:val="left" w:pos="720"/>
        </w:tabs>
        <w:rPr>
          <w:rFonts w:cstheme="minorHAnsi"/>
        </w:rPr>
      </w:pPr>
      <w:r w:rsidRPr="00385AD6">
        <w:rPr>
          <w:rFonts w:cstheme="minorHAnsi"/>
        </w:rPr>
        <w:t>a criminal history check conducted by the Australian Criminal Intelligence Commission (ACIC),</w:t>
      </w:r>
      <w:r w:rsidR="00C323AD" w:rsidRPr="00385AD6">
        <w:rPr>
          <w:rStyle w:val="FootnoteReference"/>
          <w:rFonts w:cstheme="minorHAnsi"/>
        </w:rPr>
        <w:footnoteReference w:id="5"/>
      </w:r>
      <w:r w:rsidRPr="00385AD6">
        <w:rPr>
          <w:rFonts w:cstheme="minorHAnsi"/>
        </w:rPr>
        <w:t xml:space="preserve"> and</w:t>
      </w:r>
    </w:p>
    <w:p w:rsidR="00E1448A" w:rsidRPr="00385AD6" w:rsidRDefault="00E1448A" w:rsidP="008D3632">
      <w:pPr>
        <w:pStyle w:val="ListNumber0"/>
        <w:numPr>
          <w:ilvl w:val="0"/>
          <w:numId w:val="24"/>
        </w:numPr>
        <w:tabs>
          <w:tab w:val="left" w:pos="720"/>
        </w:tabs>
        <w:rPr>
          <w:rFonts w:cstheme="minorHAnsi"/>
        </w:rPr>
      </w:pPr>
      <w:proofErr w:type="gramStart"/>
      <w:r w:rsidRPr="00385AD6">
        <w:rPr>
          <w:rFonts w:cstheme="minorHAnsi"/>
        </w:rPr>
        <w:t>an</w:t>
      </w:r>
      <w:proofErr w:type="gramEnd"/>
      <w:r w:rsidRPr="00385AD6">
        <w:rPr>
          <w:rFonts w:cstheme="minorHAnsi"/>
        </w:rPr>
        <w:t xml:space="preserve"> immigration check</w:t>
      </w:r>
      <w:r w:rsidR="003025AF" w:rsidRPr="00385AD6">
        <w:rPr>
          <w:rFonts w:cstheme="minorHAnsi"/>
        </w:rPr>
        <w:t xml:space="preserve"> conducted by the Department</w:t>
      </w:r>
      <w:r w:rsidRPr="00385AD6">
        <w:rPr>
          <w:rFonts w:cstheme="minorHAnsi"/>
        </w:rPr>
        <w:t>, if required.</w:t>
      </w:r>
    </w:p>
    <w:p w:rsidR="00E01023" w:rsidRPr="00385AD6" w:rsidRDefault="0017682B" w:rsidP="008D3632">
      <w:pPr>
        <w:pStyle w:val="BodyText"/>
      </w:pPr>
      <w:r w:rsidRPr="00385AD6">
        <w:t xml:space="preserve">As </w:t>
      </w:r>
      <w:r w:rsidR="00260275" w:rsidRPr="00385AD6">
        <w:t>at</w:t>
      </w:r>
      <w:r w:rsidRPr="00385AD6">
        <w:t xml:space="preserve"> </w:t>
      </w:r>
      <w:r w:rsidR="00C20561" w:rsidRPr="00385AD6">
        <w:t>30</w:t>
      </w:r>
      <w:r w:rsidR="00B5224B" w:rsidRPr="00385AD6">
        <w:t xml:space="preserve"> June </w:t>
      </w:r>
      <w:r w:rsidRPr="00385AD6">
        <w:t>2021</w:t>
      </w:r>
      <w:r w:rsidR="00E01023" w:rsidRPr="00385AD6">
        <w:t xml:space="preserve">, there are approximately </w:t>
      </w:r>
      <w:r w:rsidR="00C20561" w:rsidRPr="00385AD6">
        <w:t>226,560</w:t>
      </w:r>
      <w:r w:rsidR="00E01023" w:rsidRPr="00385AD6">
        <w:t xml:space="preserve"> ASICs and MSICs on issue.</w:t>
      </w:r>
      <w:r w:rsidRPr="00385AD6">
        <w:rPr>
          <w:rStyle w:val="FootnoteReference"/>
        </w:rPr>
        <w:footnoteReference w:id="6"/>
      </w:r>
    </w:p>
    <w:p w:rsidR="009B0CB3" w:rsidRPr="00385AD6" w:rsidRDefault="00E1448A" w:rsidP="008D3632">
      <w:pPr>
        <w:pStyle w:val="BodyText"/>
      </w:pPr>
      <w:r w:rsidRPr="00385AD6">
        <w:t xml:space="preserve">To obtain an ASIC or MSIC, an application must be lodged with an </w:t>
      </w:r>
      <w:r w:rsidR="00663CAF" w:rsidRPr="00385AD6">
        <w:t>IB</w:t>
      </w:r>
      <w:r w:rsidRPr="00385AD6">
        <w:t xml:space="preserve"> authorised under the ATSR or</w:t>
      </w:r>
      <w:r w:rsidR="00C95DC9" w:rsidRPr="00385AD6">
        <w:t xml:space="preserve"> the MTOFSR</w:t>
      </w:r>
      <w:r w:rsidRPr="00385AD6">
        <w:t>.</w:t>
      </w:r>
      <w:r w:rsidR="00115771" w:rsidRPr="00385AD6">
        <w:t xml:space="preserve"> </w:t>
      </w:r>
      <w:r w:rsidR="00663CAF" w:rsidRPr="00385AD6">
        <w:t>IBs</w:t>
      </w:r>
      <w:r w:rsidRPr="00385AD6">
        <w:t xml:space="preserve"> are responsible for performing certain administrative functions for the schemes, including identity verification, and the production, distribution and collection of cards.</w:t>
      </w:r>
      <w:r w:rsidR="00115771" w:rsidRPr="00385AD6">
        <w:t xml:space="preserve"> </w:t>
      </w:r>
    </w:p>
    <w:p w:rsidR="003A12BD" w:rsidRPr="00385AD6" w:rsidRDefault="003A12BD" w:rsidP="003A12BD">
      <w:pPr>
        <w:pStyle w:val="BodyText"/>
        <w:rPr>
          <w:lang w:eastAsia="en-US"/>
        </w:rPr>
      </w:pPr>
      <w:r w:rsidRPr="00385AD6">
        <w:rPr>
          <w:lang w:eastAsia="en-US"/>
        </w:rPr>
        <w:t xml:space="preserve">Under the current </w:t>
      </w:r>
      <w:r w:rsidRPr="00385AD6">
        <w:rPr>
          <w:rFonts w:ascii="Arial" w:hAnsi="Arial"/>
        </w:rPr>
        <w:t>ATSR and MTOFSR</w:t>
      </w:r>
      <w:r w:rsidRPr="00385AD6">
        <w:rPr>
          <w:lang w:eastAsia="en-US"/>
        </w:rPr>
        <w:t>, an aviation or maritime industry participant may apply to the Secretary of the Department for authorisation as an IB.</w:t>
      </w:r>
      <w:r w:rsidRPr="00385AD6">
        <w:rPr>
          <w:rStyle w:val="FootnoteReference"/>
          <w:lang w:eastAsia="en-US"/>
        </w:rPr>
        <w:footnoteReference w:id="7"/>
      </w:r>
      <w:r w:rsidRPr="00385AD6">
        <w:rPr>
          <w:lang w:eastAsia="en-US"/>
        </w:rPr>
        <w:t xml:space="preserve"> The application must be accompanied by an ASIC program or MSIC plan, which outlines the procedures that the IB will follow when performing its functions under the regulations. </w:t>
      </w:r>
      <w:r w:rsidRPr="00385AD6">
        <w:t>This ensures that IBs administer the schemes in a way that protects Australia’s transport infrastructure and supports national security objectives</w:t>
      </w:r>
      <w:r w:rsidRPr="00385AD6">
        <w:rPr>
          <w:lang w:eastAsia="en-US"/>
        </w:rPr>
        <w:t xml:space="preserve">. The ASIC program or MSIC plan must include details relating to: accepting applications; collecting, storing and destroying information; applying for background checks; and conducting ongoing quality assurance processes. In determining whether to </w:t>
      </w:r>
      <w:r w:rsidRPr="00385AD6">
        <w:rPr>
          <w:lang w:eastAsia="en-US"/>
        </w:rPr>
        <w:lastRenderedPageBreak/>
        <w:t>authorise an IB application, the Secretary considers a number of factors, including if the authorisation would pose a threat to aviation or maritime security.</w:t>
      </w:r>
    </w:p>
    <w:p w:rsidR="003A12BD" w:rsidRPr="00385AD6" w:rsidRDefault="003A12BD" w:rsidP="003A12BD">
      <w:pPr>
        <w:pStyle w:val="BodyText"/>
      </w:pPr>
      <w:r w:rsidRPr="00385AD6">
        <w:t>There are two mechanisms by which an authorisation as an IB may be revoked. The Secretary must revoke an IB’s status if, in the Secretary’s opinion, the IB’s ASIC program or MSIC plan is inadequate, the IB is a threat to aviation or maritime security, or the IB does not comply with a direction of the Secretary, under regulation 6.19 of the ATSR or regulation 6.07W of the MTOFSR. To date</w:t>
      </w:r>
      <w:r w:rsidR="002F3924" w:rsidRPr="00385AD6">
        <w:t>,</w:t>
      </w:r>
      <w:r w:rsidRPr="00385AD6">
        <w:t xml:space="preserve"> the Secretary has not revoked an IB under these provisions. </w:t>
      </w:r>
    </w:p>
    <w:p w:rsidR="003A12BD" w:rsidRPr="00385AD6" w:rsidRDefault="003A12BD" w:rsidP="008D3632">
      <w:pPr>
        <w:pStyle w:val="BodyText"/>
      </w:pPr>
      <w:r w:rsidRPr="00385AD6">
        <w:t>An IB’s authorisation can also be revoked at the Secretary’s discretion under regulation 6.19A of the ATSR and regulation 6.07X of the MTOFSR. The Secretary can make a decision under these regulations independently or on request of an IB.</w:t>
      </w:r>
      <w:r w:rsidR="00130B1E" w:rsidRPr="00385AD6">
        <w:t xml:space="preserve"> </w:t>
      </w:r>
      <w:r w:rsidRPr="00385AD6">
        <w:t xml:space="preserve">To date, the Secretary has only revoked an IB’s status under these provisions where requested by the IB. Before making a decision under these provisions, the Secretary must consider a number of matters, including the number of cards the IB has on issue, and whether the IB has expressed a desire to remain as an IB. The Secretary may provide a decision within 30 days and must also consider the factors stated in regulation 6.19A of the ATSR or regulation 6.07X of the MTOFSR. If no </w:t>
      </w:r>
      <w:r w:rsidR="00B3261B" w:rsidRPr="00385AD6">
        <w:t>d</w:t>
      </w:r>
      <w:r w:rsidRPr="00385AD6">
        <w:t>ecision is made within 30 days of the application, the Secretary will be taken to have refused the application to revoke.</w:t>
      </w:r>
    </w:p>
    <w:p w:rsidR="009B3409" w:rsidRPr="00385AD6" w:rsidRDefault="008141DB" w:rsidP="008D3632">
      <w:pPr>
        <w:pStyle w:val="Heading2numbered"/>
        <w:spacing w:before="240" w:after="120"/>
        <w:jc w:val="both"/>
      </w:pPr>
      <w:bookmarkStart w:id="5" w:name="_Toc79495258"/>
      <w:r w:rsidRPr="00385AD6">
        <w:t xml:space="preserve">The </w:t>
      </w:r>
      <w:r w:rsidR="00596EEC" w:rsidRPr="00385AD6">
        <w:t>I</w:t>
      </w:r>
      <w:r w:rsidR="00D16B84" w:rsidRPr="00385AD6">
        <w:t xml:space="preserve">ssuing </w:t>
      </w:r>
      <w:r w:rsidR="00596EEC" w:rsidRPr="00385AD6">
        <w:t>B</w:t>
      </w:r>
      <w:r w:rsidR="00D16B84" w:rsidRPr="00385AD6">
        <w:t>ody</w:t>
      </w:r>
      <w:r w:rsidR="00CC5B61" w:rsidRPr="00385AD6">
        <w:t xml:space="preserve"> market</w:t>
      </w:r>
      <w:bookmarkEnd w:id="5"/>
    </w:p>
    <w:p w:rsidR="00106929" w:rsidRPr="00385AD6" w:rsidRDefault="007A26B0" w:rsidP="008D3632">
      <w:pPr>
        <w:pStyle w:val="BodyText"/>
      </w:pPr>
      <w:r w:rsidRPr="00385AD6">
        <w:t xml:space="preserve">In September 2005, there were 188 </w:t>
      </w:r>
      <w:r w:rsidR="00663CAF" w:rsidRPr="00385AD6">
        <w:t>IBs</w:t>
      </w:r>
      <w:r w:rsidRPr="00385AD6">
        <w:t xml:space="preserve"> operating nationally. This included</w:t>
      </w:r>
      <w:r w:rsidR="00532BCE" w:rsidRPr="00385AD6">
        <w:t xml:space="preserve"> </w:t>
      </w:r>
      <w:r w:rsidRPr="00385AD6">
        <w:rPr>
          <w:lang w:eastAsia="en-US"/>
        </w:rPr>
        <w:t>147 security</w:t>
      </w:r>
      <w:r w:rsidR="006932C3" w:rsidRPr="00385AD6">
        <w:rPr>
          <w:lang w:eastAsia="en-US"/>
        </w:rPr>
        <w:t xml:space="preserve"> </w:t>
      </w:r>
      <w:r w:rsidRPr="00385AD6">
        <w:rPr>
          <w:lang w:eastAsia="en-US"/>
        </w:rPr>
        <w:t>controlled airports with regular public trans</w:t>
      </w:r>
      <w:r w:rsidR="008E2128" w:rsidRPr="00385AD6">
        <w:rPr>
          <w:lang w:eastAsia="en-US"/>
        </w:rPr>
        <w:t xml:space="preserve">port (RPT) services that were required to become IBs </w:t>
      </w:r>
      <w:r w:rsidR="00EB16F8" w:rsidRPr="00385AD6">
        <w:rPr>
          <w:lang w:eastAsia="en-US"/>
        </w:rPr>
        <w:t>by 31 </w:t>
      </w:r>
      <w:r w:rsidRPr="00385AD6">
        <w:rPr>
          <w:lang w:eastAsia="en-US"/>
        </w:rPr>
        <w:t>December 2005.</w:t>
      </w:r>
      <w:r w:rsidRPr="00385AD6">
        <w:rPr>
          <w:rStyle w:val="FootnoteReference"/>
          <w:lang w:eastAsia="en-US"/>
        </w:rPr>
        <w:footnoteReference w:id="8"/>
      </w:r>
      <w:r w:rsidRPr="00385AD6">
        <w:t xml:space="preserve"> </w:t>
      </w:r>
      <w:r w:rsidR="00887AEE" w:rsidRPr="00385AD6">
        <w:br/>
      </w:r>
      <w:r w:rsidRPr="00385AD6">
        <w:t>By</w:t>
      </w:r>
      <w:r w:rsidR="00E953F5" w:rsidRPr="00385AD6">
        <w:t xml:space="preserve"> 2010, there were 1</w:t>
      </w:r>
      <w:r w:rsidRPr="00385AD6">
        <w:t xml:space="preserve">91 ASIC </w:t>
      </w:r>
      <w:r w:rsidR="00663CAF" w:rsidRPr="00385AD6">
        <w:t>IBs</w:t>
      </w:r>
      <w:r w:rsidRPr="00385AD6">
        <w:t>. H</w:t>
      </w:r>
      <w:r w:rsidR="00E953F5" w:rsidRPr="00385AD6">
        <w:t xml:space="preserve">owever, </w:t>
      </w:r>
      <w:r w:rsidR="00106929" w:rsidRPr="00385AD6">
        <w:t xml:space="preserve">as </w:t>
      </w:r>
      <w:r w:rsidR="00E953F5" w:rsidRPr="00385AD6">
        <w:t xml:space="preserve">116 of these </w:t>
      </w:r>
      <w:r w:rsidR="00C62F85" w:rsidRPr="00385AD6">
        <w:t xml:space="preserve">ASIC </w:t>
      </w:r>
      <w:r w:rsidR="00663CAF" w:rsidRPr="00385AD6">
        <w:t>IBs</w:t>
      </w:r>
      <w:r w:rsidR="00E953F5" w:rsidRPr="00385AD6">
        <w:t xml:space="preserve"> did not issue ASICs</w:t>
      </w:r>
      <w:r w:rsidR="00106929" w:rsidRPr="00385AD6">
        <w:t>,</w:t>
      </w:r>
      <w:r w:rsidR="000017D5" w:rsidRPr="00385AD6">
        <w:t xml:space="preserve"> </w:t>
      </w:r>
      <w:r w:rsidR="00106929" w:rsidRPr="00385AD6">
        <w:t xml:space="preserve">amendments were made to the ATSR </w:t>
      </w:r>
      <w:r w:rsidR="00470F73" w:rsidRPr="00385AD6">
        <w:t xml:space="preserve">that came into effect in November 2011 </w:t>
      </w:r>
      <w:r w:rsidR="00106929" w:rsidRPr="00385AD6">
        <w:t xml:space="preserve">to allow these security controlled airport IBs to apply for their IB status to be </w:t>
      </w:r>
      <w:r w:rsidR="00E953F5" w:rsidRPr="00385AD6">
        <w:t>revoked.</w:t>
      </w:r>
      <w:r w:rsidR="00E953F5" w:rsidRPr="00385AD6">
        <w:rPr>
          <w:rStyle w:val="FootnoteReference"/>
        </w:rPr>
        <w:footnoteReference w:id="9"/>
      </w:r>
      <w:r w:rsidR="000712DF" w:rsidRPr="00385AD6">
        <w:t xml:space="preserve"> </w:t>
      </w:r>
    </w:p>
    <w:p w:rsidR="000712DF" w:rsidRPr="00385AD6" w:rsidRDefault="00106929" w:rsidP="008D3632">
      <w:pPr>
        <w:pStyle w:val="BodyText"/>
      </w:pPr>
      <w:r w:rsidRPr="00385AD6">
        <w:t xml:space="preserve">In contrast to the ASIC scheme, </w:t>
      </w:r>
      <w:r w:rsidR="00FA62DA" w:rsidRPr="00385AD6">
        <w:t>port operators and other maritime industry participants</w:t>
      </w:r>
      <w:r w:rsidRPr="00385AD6">
        <w:t xml:space="preserve"> have never been required to be</w:t>
      </w:r>
      <w:r w:rsidR="00160B7A" w:rsidRPr="00385AD6">
        <w:t xml:space="preserve"> MSIC IBs</w:t>
      </w:r>
      <w:r w:rsidRPr="00385AD6">
        <w:t xml:space="preserve"> under the MTOFSR</w:t>
      </w:r>
      <w:r w:rsidR="00FA62DA" w:rsidRPr="00385AD6">
        <w:t>. As at 18 February 2011, there were 22 MSIC IBs.</w:t>
      </w:r>
      <w:r w:rsidR="00FA62DA" w:rsidRPr="00385AD6">
        <w:rPr>
          <w:rStyle w:val="FootnoteReference"/>
        </w:rPr>
        <w:footnoteReference w:id="10"/>
      </w:r>
      <w:r w:rsidRPr="00385AD6">
        <w:t xml:space="preserve"> </w:t>
      </w:r>
    </w:p>
    <w:p w:rsidR="003A12BD" w:rsidRPr="00385AD6" w:rsidRDefault="0057626D" w:rsidP="008D3632">
      <w:pPr>
        <w:pStyle w:val="BodyText"/>
        <w:rPr>
          <w:lang w:eastAsia="en-US"/>
        </w:rPr>
      </w:pPr>
      <w:r w:rsidRPr="00385AD6">
        <w:rPr>
          <w:lang w:eastAsia="en-US"/>
        </w:rPr>
        <w:t>In</w:t>
      </w:r>
      <w:r w:rsidR="00026E6F" w:rsidRPr="00385AD6">
        <w:rPr>
          <w:lang w:eastAsia="en-US"/>
        </w:rPr>
        <w:t xml:space="preserve"> </w:t>
      </w:r>
      <w:r w:rsidR="000712DF" w:rsidRPr="00385AD6">
        <w:rPr>
          <w:lang w:eastAsia="en-US"/>
        </w:rPr>
        <w:t>2018, there were 62</w:t>
      </w:r>
      <w:r w:rsidRPr="00385AD6">
        <w:rPr>
          <w:lang w:eastAsia="en-US"/>
        </w:rPr>
        <w:t xml:space="preserve"> </w:t>
      </w:r>
      <w:r w:rsidR="000712DF" w:rsidRPr="00385AD6">
        <w:rPr>
          <w:lang w:eastAsia="en-US"/>
        </w:rPr>
        <w:t>IBs</w:t>
      </w:r>
      <w:r w:rsidRPr="00385AD6">
        <w:rPr>
          <w:lang w:eastAsia="en-US"/>
        </w:rPr>
        <w:t xml:space="preserve"> (46 ASIC IBs, 13 MSIC IBs and </w:t>
      </w:r>
      <w:r w:rsidR="00317FC3" w:rsidRPr="00385AD6">
        <w:rPr>
          <w:lang w:eastAsia="en-US"/>
        </w:rPr>
        <w:t>three</w:t>
      </w:r>
      <w:r w:rsidRPr="00385AD6">
        <w:rPr>
          <w:lang w:eastAsia="en-US"/>
        </w:rPr>
        <w:t xml:space="preserve"> IBs that issued both ASICs and MSICs)</w:t>
      </w:r>
      <w:r w:rsidR="000712DF" w:rsidRPr="00385AD6">
        <w:rPr>
          <w:lang w:eastAsia="en-US"/>
        </w:rPr>
        <w:t>.</w:t>
      </w:r>
      <w:r w:rsidR="00BE7ED7" w:rsidRPr="00385AD6">
        <w:rPr>
          <w:lang w:eastAsia="en-US"/>
        </w:rPr>
        <w:t xml:space="preserve"> </w:t>
      </w:r>
      <w:r w:rsidR="00533062" w:rsidRPr="00385AD6">
        <w:rPr>
          <w:lang w:eastAsia="en-US"/>
        </w:rPr>
        <w:br/>
      </w:r>
      <w:r w:rsidR="00BE7ED7" w:rsidRPr="00385AD6">
        <w:rPr>
          <w:lang w:eastAsia="en-US"/>
        </w:rPr>
        <w:t xml:space="preserve">In 2019, the number of active IBs reduced </w:t>
      </w:r>
      <w:r w:rsidR="00A17583" w:rsidRPr="00385AD6">
        <w:rPr>
          <w:lang w:eastAsia="en-US"/>
        </w:rPr>
        <w:t xml:space="preserve">further </w:t>
      </w:r>
      <w:r w:rsidR="00BE7ED7" w:rsidRPr="00385AD6">
        <w:rPr>
          <w:lang w:eastAsia="en-US"/>
        </w:rPr>
        <w:t>from 62 to 37</w:t>
      </w:r>
      <w:r w:rsidRPr="00385AD6">
        <w:rPr>
          <w:lang w:eastAsia="en-US"/>
        </w:rPr>
        <w:t xml:space="preserve"> due to </w:t>
      </w:r>
      <w:r w:rsidR="008534AC" w:rsidRPr="00385AD6">
        <w:rPr>
          <w:lang w:eastAsia="en-US"/>
        </w:rPr>
        <w:t>the Department’s implementation of enhanced cyber</w:t>
      </w:r>
      <w:r w:rsidR="00035467" w:rsidRPr="00385AD6">
        <w:rPr>
          <w:lang w:eastAsia="en-US"/>
        </w:rPr>
        <w:t xml:space="preserve"> </w:t>
      </w:r>
      <w:r w:rsidR="008534AC" w:rsidRPr="00385AD6">
        <w:rPr>
          <w:lang w:eastAsia="en-US"/>
        </w:rPr>
        <w:t>security standards in June 2019</w:t>
      </w:r>
      <w:r w:rsidRPr="00385AD6">
        <w:rPr>
          <w:lang w:eastAsia="en-US"/>
        </w:rPr>
        <w:t xml:space="preserve">, which led to a number of IBs seeking to </w:t>
      </w:r>
      <w:r w:rsidR="008534AC" w:rsidRPr="00385AD6">
        <w:rPr>
          <w:lang w:eastAsia="en-US"/>
        </w:rPr>
        <w:t>revo</w:t>
      </w:r>
      <w:r w:rsidRPr="00385AD6">
        <w:rPr>
          <w:lang w:eastAsia="en-US"/>
        </w:rPr>
        <w:t>ke their IB status and exiting the ASIC or MSIC market</w:t>
      </w:r>
      <w:r w:rsidR="00BE7ED7" w:rsidRPr="00385AD6">
        <w:rPr>
          <w:lang w:eastAsia="en-US"/>
        </w:rPr>
        <w:t>.</w:t>
      </w:r>
      <w:r w:rsidR="00FD06AD" w:rsidRPr="00385AD6">
        <w:rPr>
          <w:lang w:eastAsia="en-US"/>
        </w:rPr>
        <w:t xml:space="preserve"> </w:t>
      </w:r>
    </w:p>
    <w:p w:rsidR="009B3409" w:rsidRPr="00385AD6" w:rsidRDefault="00476F95" w:rsidP="008D3632">
      <w:pPr>
        <w:pStyle w:val="BodyText"/>
      </w:pPr>
      <w:r w:rsidRPr="00385AD6">
        <w:t xml:space="preserve">As at </w:t>
      </w:r>
      <w:r w:rsidR="00AD67BC" w:rsidRPr="00385AD6">
        <w:t>1</w:t>
      </w:r>
      <w:r w:rsidR="00E86BC9">
        <w:t>9</w:t>
      </w:r>
      <w:r w:rsidR="000943B2" w:rsidRPr="00385AD6">
        <w:t xml:space="preserve"> August</w:t>
      </w:r>
      <w:r w:rsidRPr="00385AD6">
        <w:t xml:space="preserve"> 2021</w:t>
      </w:r>
      <w:r w:rsidR="00D70D6F" w:rsidRPr="00385AD6">
        <w:t>, 3</w:t>
      </w:r>
      <w:r w:rsidR="00A06F25" w:rsidRPr="00385AD6">
        <w:t>7</w:t>
      </w:r>
      <w:r w:rsidR="009B3409" w:rsidRPr="00385AD6">
        <w:t xml:space="preserve"> </w:t>
      </w:r>
      <w:r w:rsidR="00663CAF" w:rsidRPr="00385AD6">
        <w:t>IBs</w:t>
      </w:r>
      <w:r w:rsidR="009B3409" w:rsidRPr="00385AD6">
        <w:t xml:space="preserve"> </w:t>
      </w:r>
      <w:r w:rsidR="00881034" w:rsidRPr="00385AD6">
        <w:t xml:space="preserve">are authorised by </w:t>
      </w:r>
      <w:r w:rsidR="00277572" w:rsidRPr="00385AD6">
        <w:t>t</w:t>
      </w:r>
      <w:r w:rsidR="00756E19" w:rsidRPr="00385AD6">
        <w:t>he Department</w:t>
      </w:r>
      <w:r w:rsidR="00881034" w:rsidRPr="00385AD6">
        <w:t xml:space="preserve"> (</w:t>
      </w:r>
      <w:r w:rsidR="00D70D6F" w:rsidRPr="00385AD6">
        <w:t>2</w:t>
      </w:r>
      <w:r w:rsidR="00A06F25" w:rsidRPr="00385AD6">
        <w:t>4</w:t>
      </w:r>
      <w:r w:rsidR="007E745C" w:rsidRPr="00385AD6">
        <w:t xml:space="preserve"> ASIC </w:t>
      </w:r>
      <w:r w:rsidR="00663CAF" w:rsidRPr="00385AD6">
        <w:t>IBs</w:t>
      </w:r>
      <w:r w:rsidR="007E745C" w:rsidRPr="00385AD6">
        <w:t xml:space="preserve">, </w:t>
      </w:r>
      <w:r w:rsidR="00A06F25" w:rsidRPr="00385AD6">
        <w:t xml:space="preserve">13 </w:t>
      </w:r>
      <w:r w:rsidR="009B3409" w:rsidRPr="00385AD6">
        <w:t xml:space="preserve">MSIC </w:t>
      </w:r>
      <w:r w:rsidR="00663CAF" w:rsidRPr="00385AD6">
        <w:t>IBs</w:t>
      </w:r>
      <w:r w:rsidR="00D70D6F" w:rsidRPr="00385AD6">
        <w:t xml:space="preserve"> and </w:t>
      </w:r>
      <w:r w:rsidR="003025AF" w:rsidRPr="00385AD6">
        <w:t>two</w:t>
      </w:r>
      <w:r w:rsidR="007E745C" w:rsidRPr="00385AD6">
        <w:t xml:space="preserve"> that issue both ASICs and MSICs</w:t>
      </w:r>
      <w:r w:rsidR="00881034" w:rsidRPr="00385AD6">
        <w:t>)</w:t>
      </w:r>
      <w:r w:rsidR="009B3409" w:rsidRPr="00385AD6">
        <w:t>. This includes both government</w:t>
      </w:r>
      <w:r w:rsidR="00DB1425" w:rsidRPr="00385AD6">
        <w:t xml:space="preserve"> departments and agencies</w:t>
      </w:r>
      <w:r w:rsidR="00321FE1" w:rsidRPr="00385AD6">
        <w:t xml:space="preserve"> (the Department of Home Affairs, </w:t>
      </w:r>
      <w:proofErr w:type="spellStart"/>
      <w:r w:rsidR="00321FE1" w:rsidRPr="00385AD6">
        <w:t>Airservices</w:t>
      </w:r>
      <w:proofErr w:type="spellEnd"/>
      <w:r w:rsidR="00321FE1" w:rsidRPr="00385AD6">
        <w:t xml:space="preserve"> Australia and </w:t>
      </w:r>
      <w:r w:rsidR="00274E03" w:rsidRPr="00385AD6">
        <w:t xml:space="preserve">the </w:t>
      </w:r>
      <w:r w:rsidR="00321FE1" w:rsidRPr="00385AD6">
        <w:t>Civil Aviation S</w:t>
      </w:r>
      <w:r w:rsidR="000C0FD3" w:rsidRPr="00385AD6">
        <w:t>afety</w:t>
      </w:r>
      <w:r w:rsidR="00321FE1" w:rsidRPr="00385AD6">
        <w:t xml:space="preserve"> Authority</w:t>
      </w:r>
      <w:r w:rsidR="008D1AB7" w:rsidRPr="00385AD6">
        <w:rPr>
          <w:rStyle w:val="FootnoteReference"/>
        </w:rPr>
        <w:footnoteReference w:id="11"/>
      </w:r>
      <w:r w:rsidR="00321FE1" w:rsidRPr="00385AD6">
        <w:t>)</w:t>
      </w:r>
      <w:r w:rsidR="009B3409" w:rsidRPr="00385AD6">
        <w:t xml:space="preserve"> and private sector entities.</w:t>
      </w:r>
      <w:r w:rsidR="00250324" w:rsidRPr="00385AD6">
        <w:t xml:space="preserve"> </w:t>
      </w:r>
      <w:r w:rsidR="00080D7D" w:rsidRPr="00385AD6">
        <w:br/>
      </w:r>
      <w:r w:rsidR="006B0DFA" w:rsidRPr="00385AD6">
        <w:t>The private sector IBs include employer IBs such as airline operators, facility operator IBs such as airports and maritime port facility operators</w:t>
      </w:r>
      <w:r w:rsidR="00DE3234" w:rsidRPr="00385AD6">
        <w:t xml:space="preserve"> </w:t>
      </w:r>
      <w:r w:rsidR="006B0DFA" w:rsidRPr="00385AD6">
        <w:t xml:space="preserve">and third party IBs that </w:t>
      </w:r>
      <w:r w:rsidR="00A85DC0" w:rsidRPr="00385AD6">
        <w:t xml:space="preserve">issue cards for profit and do not have a direct connection to the aviation and maritime sector. </w:t>
      </w:r>
      <w:r w:rsidR="00427077" w:rsidRPr="00385AD6">
        <w:t xml:space="preserve">About 95 per cent of all </w:t>
      </w:r>
      <w:r w:rsidR="00DA4828" w:rsidRPr="00385AD6">
        <w:t xml:space="preserve">current </w:t>
      </w:r>
      <w:r w:rsidR="00427077" w:rsidRPr="00385AD6">
        <w:t>ASIC</w:t>
      </w:r>
      <w:r w:rsidR="00C30671" w:rsidRPr="00385AD6">
        <w:t>s</w:t>
      </w:r>
      <w:r w:rsidR="00427077" w:rsidRPr="00385AD6">
        <w:t xml:space="preserve"> and MSIC</w:t>
      </w:r>
      <w:r w:rsidR="00C30671" w:rsidRPr="00385AD6">
        <w:t>s</w:t>
      </w:r>
      <w:r w:rsidR="00427077" w:rsidRPr="00385AD6">
        <w:t xml:space="preserve"> are issued </w:t>
      </w:r>
      <w:r w:rsidR="00427077" w:rsidRPr="00385AD6">
        <w:lastRenderedPageBreak/>
        <w:t xml:space="preserve">by private sector IBs. </w:t>
      </w:r>
      <w:r w:rsidR="00663CAF" w:rsidRPr="00385AD6">
        <w:rPr>
          <w:lang w:eastAsia="en-US"/>
        </w:rPr>
        <w:t>IBs</w:t>
      </w:r>
      <w:r w:rsidR="009B3409" w:rsidRPr="00385AD6">
        <w:rPr>
          <w:lang w:eastAsia="en-US"/>
        </w:rPr>
        <w:t xml:space="preserve"> vary greatly in size</w:t>
      </w:r>
      <w:r w:rsidR="00277572" w:rsidRPr="00385AD6">
        <w:rPr>
          <w:lang w:eastAsia="en-US"/>
        </w:rPr>
        <w:t xml:space="preserve"> from those </w:t>
      </w:r>
      <w:r w:rsidR="00317FC3" w:rsidRPr="00385AD6">
        <w:rPr>
          <w:lang w:eastAsia="en-US"/>
        </w:rPr>
        <w:t xml:space="preserve">that have </w:t>
      </w:r>
      <w:r w:rsidR="00277572" w:rsidRPr="00385AD6">
        <w:rPr>
          <w:lang w:eastAsia="en-US"/>
        </w:rPr>
        <w:t>fewer than 3</w:t>
      </w:r>
      <w:r w:rsidR="009B3409" w:rsidRPr="00385AD6">
        <w:rPr>
          <w:lang w:eastAsia="en-US"/>
        </w:rPr>
        <w:t xml:space="preserve">00 cards </w:t>
      </w:r>
      <w:r w:rsidR="00317FC3" w:rsidRPr="00385AD6">
        <w:rPr>
          <w:lang w:eastAsia="en-US"/>
        </w:rPr>
        <w:t>on issue</w:t>
      </w:r>
      <w:r w:rsidR="009B3409" w:rsidRPr="00385AD6">
        <w:rPr>
          <w:lang w:eastAsia="en-US"/>
        </w:rPr>
        <w:t xml:space="preserve"> to those </w:t>
      </w:r>
      <w:r w:rsidR="00317FC3" w:rsidRPr="00385AD6">
        <w:rPr>
          <w:lang w:eastAsia="en-US"/>
        </w:rPr>
        <w:t xml:space="preserve">with </w:t>
      </w:r>
      <w:r w:rsidR="009B3409" w:rsidRPr="00385AD6">
        <w:rPr>
          <w:lang w:eastAsia="en-US"/>
        </w:rPr>
        <w:t xml:space="preserve">over 30,000 cards </w:t>
      </w:r>
      <w:r w:rsidR="00317FC3" w:rsidRPr="00385AD6">
        <w:rPr>
          <w:lang w:eastAsia="en-US"/>
        </w:rPr>
        <w:t>on issue</w:t>
      </w:r>
      <w:r w:rsidR="009B3409" w:rsidRPr="00385AD6">
        <w:rPr>
          <w:lang w:eastAsia="en-US"/>
        </w:rPr>
        <w:t>.</w:t>
      </w:r>
      <w:r w:rsidR="00C50AF4" w:rsidRPr="00385AD6">
        <w:rPr>
          <w:lang w:eastAsia="en-US"/>
        </w:rPr>
        <w:t xml:space="preserve"> A list of </w:t>
      </w:r>
      <w:r w:rsidR="00A85DC0" w:rsidRPr="00385AD6">
        <w:rPr>
          <w:lang w:eastAsia="en-US"/>
        </w:rPr>
        <w:t xml:space="preserve">all </w:t>
      </w:r>
      <w:r w:rsidR="00C50AF4" w:rsidRPr="00385AD6">
        <w:rPr>
          <w:lang w:eastAsia="en-US"/>
        </w:rPr>
        <w:t xml:space="preserve">authorised IBs is at </w:t>
      </w:r>
      <w:r w:rsidR="00C50AF4" w:rsidRPr="00385AD6">
        <w:rPr>
          <w:b/>
          <w:lang w:eastAsia="en-US"/>
        </w:rPr>
        <w:t>Attachment </w:t>
      </w:r>
      <w:r w:rsidR="004F4981" w:rsidRPr="00385AD6">
        <w:rPr>
          <w:b/>
          <w:lang w:eastAsia="en-US"/>
        </w:rPr>
        <w:t>A</w:t>
      </w:r>
      <w:r w:rsidR="00C50AF4" w:rsidRPr="00385AD6">
        <w:rPr>
          <w:lang w:eastAsia="en-US"/>
        </w:rPr>
        <w:t>.</w:t>
      </w:r>
    </w:p>
    <w:p w:rsidR="00C64555" w:rsidRPr="00385AD6" w:rsidRDefault="00EF195B" w:rsidP="008D3632">
      <w:pPr>
        <w:pStyle w:val="Heading1numbered"/>
        <w:spacing w:before="360" w:after="120"/>
        <w:jc w:val="both"/>
      </w:pPr>
      <w:bookmarkStart w:id="6" w:name="_Toc79495259"/>
      <w:r w:rsidRPr="00385AD6">
        <w:t>The problem</w:t>
      </w:r>
      <w:bookmarkEnd w:id="6"/>
    </w:p>
    <w:p w:rsidR="006E1C55" w:rsidRPr="00385AD6" w:rsidRDefault="00C64555" w:rsidP="008D3632">
      <w:pPr>
        <w:pStyle w:val="BodyText"/>
        <w:jc w:val="both"/>
        <w:rPr>
          <w:rFonts w:cstheme="minorHAnsi"/>
        </w:rPr>
      </w:pPr>
      <w:r w:rsidRPr="00385AD6">
        <w:rPr>
          <w:lang w:eastAsia="en-US"/>
        </w:rPr>
        <w:t xml:space="preserve">Attacks on the transport sectors have the capability to achieve a high number of casualties, economic damage and widespread disruption. There remains an enduring threat from ‘trusted insiders’ who may exploit their positions working in secure areas at airports and ports to commit criminal or terrorist acts. </w:t>
      </w:r>
      <w:r w:rsidR="00F63EE0" w:rsidRPr="00385AD6">
        <w:rPr>
          <w:lang w:eastAsia="en-US"/>
        </w:rPr>
        <w:t>In Australia, there have been a number of</w:t>
      </w:r>
      <w:r w:rsidR="003A12BD" w:rsidRPr="00385AD6">
        <w:rPr>
          <w:lang w:eastAsia="en-US"/>
        </w:rPr>
        <w:t xml:space="preserve"> such</w:t>
      </w:r>
      <w:r w:rsidR="00F63EE0" w:rsidRPr="00385AD6">
        <w:rPr>
          <w:lang w:eastAsia="en-US"/>
        </w:rPr>
        <w:t xml:space="preserve"> incidents</w:t>
      </w:r>
      <w:r w:rsidR="00485460" w:rsidRPr="00385AD6">
        <w:t xml:space="preserve">, </w:t>
      </w:r>
      <w:r w:rsidR="00A4686C" w:rsidRPr="00385AD6">
        <w:rPr>
          <w:lang w:eastAsia="en-US"/>
        </w:rPr>
        <w:t>f</w:t>
      </w:r>
      <w:r w:rsidR="0020721C" w:rsidRPr="00385AD6">
        <w:rPr>
          <w:lang w:eastAsia="en-US"/>
        </w:rPr>
        <w:t>or example:</w:t>
      </w:r>
    </w:p>
    <w:p w:rsidR="00DA2C85" w:rsidRPr="00385AD6" w:rsidRDefault="00DA2C85" w:rsidP="003219FD">
      <w:pPr>
        <w:pStyle w:val="ListParagraph0"/>
        <w:numPr>
          <w:ilvl w:val="0"/>
          <w:numId w:val="55"/>
        </w:numPr>
        <w:spacing w:after="160" w:line="259" w:lineRule="auto"/>
        <w:ind w:hanging="357"/>
        <w:contextualSpacing/>
        <w:rPr>
          <w:rFonts w:cstheme="minorHAnsi"/>
        </w:rPr>
      </w:pPr>
      <w:r w:rsidRPr="00385AD6">
        <w:rPr>
          <w:rFonts w:cstheme="minorHAnsi"/>
        </w:rPr>
        <w:t xml:space="preserve">In August 2014, the Australian Federal Police commenced an investigation into </w:t>
      </w:r>
      <w:r w:rsidR="003A12BD" w:rsidRPr="00385AD6">
        <w:rPr>
          <w:rFonts w:cstheme="minorHAnsi"/>
        </w:rPr>
        <w:t xml:space="preserve">the </w:t>
      </w:r>
      <w:r w:rsidRPr="00385AD6">
        <w:rPr>
          <w:rFonts w:cstheme="minorHAnsi"/>
        </w:rPr>
        <w:t>alleged importation of illicit drugs and smuggling of tobacco and cigarettes</w:t>
      </w:r>
      <w:r w:rsidR="003A12BD" w:rsidRPr="00385AD6">
        <w:rPr>
          <w:rFonts w:cstheme="minorHAnsi"/>
        </w:rPr>
        <w:t xml:space="preserve"> </w:t>
      </w:r>
      <w:r w:rsidRPr="00385AD6">
        <w:rPr>
          <w:rFonts w:cstheme="minorHAnsi"/>
        </w:rPr>
        <w:t>th</w:t>
      </w:r>
      <w:r w:rsidR="007A6B91" w:rsidRPr="00385AD6">
        <w:rPr>
          <w:rFonts w:cstheme="minorHAnsi"/>
        </w:rPr>
        <w:t>r</w:t>
      </w:r>
      <w:r w:rsidRPr="00385AD6">
        <w:rPr>
          <w:rFonts w:cstheme="minorHAnsi"/>
        </w:rPr>
        <w:t>ough the Sydney waterfront and maritime supply chain</w:t>
      </w:r>
      <w:r w:rsidR="003A12BD" w:rsidRPr="00385AD6">
        <w:rPr>
          <w:rFonts w:cstheme="minorHAnsi"/>
        </w:rPr>
        <w:t xml:space="preserve"> (using corrupt industry officials)</w:t>
      </w:r>
      <w:r w:rsidRPr="00385AD6">
        <w:rPr>
          <w:rFonts w:cstheme="minorHAnsi"/>
        </w:rPr>
        <w:t>. In total</w:t>
      </w:r>
      <w:r w:rsidR="00F70780" w:rsidRPr="00385AD6">
        <w:rPr>
          <w:rFonts w:cstheme="minorHAnsi"/>
        </w:rPr>
        <w:t>,</w:t>
      </w:r>
      <w:r w:rsidRPr="00385AD6">
        <w:rPr>
          <w:rFonts w:cstheme="minorHAnsi"/>
        </w:rPr>
        <w:t xml:space="preserve"> 17 people were charged and a quantity of tobacco, cocaine, cash, firearms and ammunition were seized, and approximately </w:t>
      </w:r>
      <w:r w:rsidR="00FD617A" w:rsidRPr="00385AD6">
        <w:rPr>
          <w:rFonts w:cstheme="minorHAnsi"/>
        </w:rPr>
        <w:br/>
      </w:r>
      <w:r w:rsidRPr="00385AD6">
        <w:rPr>
          <w:rFonts w:cstheme="minorHAnsi"/>
        </w:rPr>
        <w:t>$2.7</w:t>
      </w:r>
      <w:r w:rsidR="00FD617A" w:rsidRPr="00385AD6">
        <w:rPr>
          <w:rFonts w:cstheme="minorHAnsi"/>
        </w:rPr>
        <w:t xml:space="preserve"> </w:t>
      </w:r>
      <w:r w:rsidRPr="00385AD6">
        <w:rPr>
          <w:rFonts w:cstheme="minorHAnsi"/>
        </w:rPr>
        <w:t>m</w:t>
      </w:r>
      <w:r w:rsidR="00FD617A" w:rsidRPr="00385AD6">
        <w:rPr>
          <w:rFonts w:cstheme="minorHAnsi"/>
        </w:rPr>
        <w:t>illion</w:t>
      </w:r>
      <w:r w:rsidRPr="00385AD6">
        <w:rPr>
          <w:rFonts w:cstheme="minorHAnsi"/>
        </w:rPr>
        <w:t xml:space="preserve"> of assets were restrained</w:t>
      </w:r>
      <w:r w:rsidR="00CD7B77" w:rsidRPr="00385AD6">
        <w:rPr>
          <w:rFonts w:cstheme="minorHAnsi"/>
        </w:rPr>
        <w:t>.</w:t>
      </w:r>
      <w:r w:rsidR="00165735" w:rsidRPr="00385AD6">
        <w:rPr>
          <w:rStyle w:val="FootnoteReference"/>
          <w:rFonts w:cstheme="minorHAnsi"/>
        </w:rPr>
        <w:footnoteReference w:id="12"/>
      </w:r>
    </w:p>
    <w:p w:rsidR="00504BAC" w:rsidRPr="00385AD6" w:rsidRDefault="00504BAC" w:rsidP="008D3632">
      <w:pPr>
        <w:pStyle w:val="ListParagraph0"/>
        <w:spacing w:after="0" w:line="259" w:lineRule="auto"/>
        <w:ind w:left="720"/>
        <w:contextualSpacing/>
        <w:rPr>
          <w:rFonts w:cstheme="minorHAnsi"/>
        </w:rPr>
      </w:pPr>
    </w:p>
    <w:p w:rsidR="007308E9" w:rsidRPr="00385AD6" w:rsidRDefault="00840082" w:rsidP="008D3632">
      <w:pPr>
        <w:pStyle w:val="ListParagraph0"/>
        <w:numPr>
          <w:ilvl w:val="0"/>
          <w:numId w:val="55"/>
        </w:numPr>
        <w:spacing w:after="0" w:line="259" w:lineRule="auto"/>
        <w:ind w:left="714" w:hanging="357"/>
        <w:contextualSpacing/>
        <w:rPr>
          <w:rFonts w:cstheme="minorHAnsi"/>
        </w:rPr>
      </w:pPr>
      <w:r w:rsidRPr="00385AD6">
        <w:rPr>
          <w:rFonts w:cstheme="minorHAnsi"/>
        </w:rPr>
        <w:t>An employee of an airport service provider, based at Sydney Airport, used his airside access to remove two bags contain</w:t>
      </w:r>
      <w:r w:rsidR="003A12BD" w:rsidRPr="00385AD6">
        <w:rPr>
          <w:rFonts w:cstheme="minorHAnsi"/>
        </w:rPr>
        <w:t>ing</w:t>
      </w:r>
      <w:r w:rsidR="003D3B40" w:rsidRPr="00385AD6">
        <w:rPr>
          <w:rFonts w:cstheme="minorHAnsi"/>
        </w:rPr>
        <w:t xml:space="preserve"> 3</w:t>
      </w:r>
      <w:r w:rsidR="00EA7A51" w:rsidRPr="00385AD6">
        <w:rPr>
          <w:rFonts w:cstheme="minorHAnsi"/>
        </w:rPr>
        <w:t>8</w:t>
      </w:r>
      <w:r w:rsidR="003D3B40" w:rsidRPr="00385AD6">
        <w:rPr>
          <w:rFonts w:cstheme="minorHAnsi"/>
        </w:rPr>
        <w:t>k</w:t>
      </w:r>
      <w:r w:rsidRPr="00385AD6">
        <w:rPr>
          <w:rFonts w:cstheme="minorHAnsi"/>
        </w:rPr>
        <w:t>g of methamphetamine</w:t>
      </w:r>
      <w:r w:rsidR="003A12BD" w:rsidRPr="00385AD6">
        <w:rPr>
          <w:rFonts w:cstheme="minorHAnsi"/>
        </w:rPr>
        <w:t xml:space="preserve"> from an aircraft’s luggage hold, and</w:t>
      </w:r>
      <w:r w:rsidRPr="00385AD6">
        <w:rPr>
          <w:rFonts w:cstheme="minorHAnsi"/>
        </w:rPr>
        <w:t xml:space="preserve"> </w:t>
      </w:r>
      <w:r w:rsidR="0019273F" w:rsidRPr="00385AD6">
        <w:rPr>
          <w:rFonts w:cstheme="minorHAnsi"/>
        </w:rPr>
        <w:t>transfer</w:t>
      </w:r>
      <w:r w:rsidR="00A412A9" w:rsidRPr="00385AD6">
        <w:rPr>
          <w:rFonts w:cstheme="minorHAnsi"/>
        </w:rPr>
        <w:t xml:space="preserve">red </w:t>
      </w:r>
      <w:r w:rsidR="0019273F" w:rsidRPr="00385AD6">
        <w:rPr>
          <w:rFonts w:cstheme="minorHAnsi"/>
        </w:rPr>
        <w:t>them</w:t>
      </w:r>
      <w:r w:rsidRPr="00385AD6">
        <w:rPr>
          <w:rFonts w:cstheme="minorHAnsi"/>
        </w:rPr>
        <w:t xml:space="preserve"> to a domestic flight</w:t>
      </w:r>
      <w:r w:rsidR="00A546DE" w:rsidRPr="00385AD6">
        <w:rPr>
          <w:rFonts w:cstheme="minorHAnsi"/>
        </w:rPr>
        <w:t xml:space="preserve"> for collection</w:t>
      </w:r>
      <w:r w:rsidR="00954AD4" w:rsidRPr="00385AD6">
        <w:rPr>
          <w:rFonts w:cstheme="minorHAnsi"/>
        </w:rPr>
        <w:t xml:space="preserve"> by another man</w:t>
      </w:r>
      <w:r w:rsidRPr="00385AD6">
        <w:rPr>
          <w:rFonts w:cstheme="minorHAnsi"/>
        </w:rPr>
        <w:t>. Both men were arrested in March</w:t>
      </w:r>
      <w:r w:rsidR="000943B2" w:rsidRPr="00385AD6">
        <w:rPr>
          <w:rFonts w:cstheme="minorHAnsi"/>
        </w:rPr>
        <w:t> </w:t>
      </w:r>
      <w:r w:rsidRPr="00385AD6">
        <w:rPr>
          <w:rFonts w:cstheme="minorHAnsi"/>
        </w:rPr>
        <w:t>2019.</w:t>
      </w:r>
      <w:r w:rsidRPr="00385AD6">
        <w:rPr>
          <w:rStyle w:val="FootnoteReference"/>
          <w:rFonts w:cstheme="minorHAnsi"/>
        </w:rPr>
        <w:footnoteReference w:id="13"/>
      </w:r>
      <w:r w:rsidRPr="00385AD6">
        <w:rPr>
          <w:rFonts w:cstheme="minorHAnsi"/>
        </w:rPr>
        <w:t xml:space="preserve">  </w:t>
      </w:r>
    </w:p>
    <w:p w:rsidR="00FC5454" w:rsidRPr="00385AD6" w:rsidRDefault="00FC5454" w:rsidP="003219FD">
      <w:pPr>
        <w:pStyle w:val="ListParagraph0"/>
        <w:spacing w:after="0" w:line="259" w:lineRule="auto"/>
        <w:ind w:left="714"/>
        <w:contextualSpacing/>
        <w:rPr>
          <w:rFonts w:cstheme="minorHAnsi"/>
        </w:rPr>
      </w:pPr>
    </w:p>
    <w:p w:rsidR="00243F30" w:rsidRPr="00385AD6" w:rsidRDefault="00243F30" w:rsidP="008D3632">
      <w:pPr>
        <w:pStyle w:val="ListParagraph0"/>
        <w:numPr>
          <w:ilvl w:val="0"/>
          <w:numId w:val="55"/>
        </w:numPr>
        <w:spacing w:after="0" w:line="259" w:lineRule="auto"/>
        <w:ind w:left="714" w:hanging="357"/>
        <w:contextualSpacing/>
      </w:pPr>
      <w:r w:rsidRPr="00385AD6">
        <w:t xml:space="preserve">On 11 June 2021, a trusted insider working for an air services company was arrested as part of Operation </w:t>
      </w:r>
      <w:proofErr w:type="spellStart"/>
      <w:r w:rsidRPr="00385AD6">
        <w:t>Ironside</w:t>
      </w:r>
      <w:proofErr w:type="spellEnd"/>
      <w:r w:rsidRPr="00385AD6">
        <w:t>, which targeted organised crime syndicates</w:t>
      </w:r>
      <w:r w:rsidR="003A12BD" w:rsidRPr="00385AD6">
        <w:t>, and was charged with drug trafficking and money laundering</w:t>
      </w:r>
      <w:r w:rsidR="00AD337F" w:rsidRPr="00385AD6">
        <w:t xml:space="preserve"> offences</w:t>
      </w:r>
      <w:r w:rsidR="003A12BD" w:rsidRPr="00385AD6">
        <w:t>.</w:t>
      </w:r>
      <w:r w:rsidRPr="00385AD6">
        <w:rPr>
          <w:rStyle w:val="FootnoteReference"/>
        </w:rPr>
        <w:footnoteReference w:id="14"/>
      </w:r>
      <w:r w:rsidRPr="00385AD6">
        <w:t xml:space="preserve"> </w:t>
      </w:r>
    </w:p>
    <w:p w:rsidR="003D3B40" w:rsidRPr="00385AD6" w:rsidRDefault="003D3B40" w:rsidP="008D3632">
      <w:pPr>
        <w:pStyle w:val="ListParagraph0"/>
        <w:spacing w:after="0" w:line="259" w:lineRule="auto"/>
        <w:ind w:left="720"/>
        <w:contextualSpacing/>
        <w:rPr>
          <w:rFonts w:cstheme="minorHAnsi"/>
        </w:rPr>
      </w:pPr>
    </w:p>
    <w:p w:rsidR="004959A9" w:rsidRPr="00385AD6" w:rsidRDefault="004959A9" w:rsidP="008D3632">
      <w:pPr>
        <w:pStyle w:val="ListParagraph0"/>
        <w:spacing w:after="0"/>
        <w:ind w:left="0"/>
        <w:rPr>
          <w:lang w:eastAsia="en-US"/>
        </w:rPr>
      </w:pPr>
      <w:r w:rsidRPr="00385AD6">
        <w:rPr>
          <w:lang w:eastAsia="en-US"/>
        </w:rPr>
        <w:t>This</w:t>
      </w:r>
      <w:r w:rsidR="00F63EE0" w:rsidRPr="00385AD6">
        <w:rPr>
          <w:lang w:eastAsia="en-US"/>
        </w:rPr>
        <w:t xml:space="preserve"> </w:t>
      </w:r>
      <w:r w:rsidRPr="00385AD6">
        <w:rPr>
          <w:lang w:eastAsia="en-US"/>
        </w:rPr>
        <w:t xml:space="preserve">threat has </w:t>
      </w:r>
      <w:r w:rsidR="00F63EE0" w:rsidRPr="00385AD6">
        <w:rPr>
          <w:lang w:eastAsia="en-US"/>
        </w:rPr>
        <w:t xml:space="preserve">also </w:t>
      </w:r>
      <w:r w:rsidRPr="00385AD6">
        <w:rPr>
          <w:lang w:eastAsia="en-US"/>
        </w:rPr>
        <w:t>been demonstrated internationally, where terrorists have successfully</w:t>
      </w:r>
      <w:r w:rsidR="00C64555" w:rsidRPr="00385AD6">
        <w:rPr>
          <w:lang w:eastAsia="en-US"/>
        </w:rPr>
        <w:t xml:space="preserve"> exploit</w:t>
      </w:r>
      <w:r w:rsidRPr="00385AD6">
        <w:rPr>
          <w:lang w:eastAsia="en-US"/>
        </w:rPr>
        <w:t>ed authorised positions</w:t>
      </w:r>
      <w:r w:rsidR="00C64555" w:rsidRPr="00385AD6">
        <w:rPr>
          <w:lang w:eastAsia="en-US"/>
        </w:rPr>
        <w:t xml:space="preserve"> at airports to comm</w:t>
      </w:r>
      <w:r w:rsidRPr="00385AD6">
        <w:rPr>
          <w:lang w:eastAsia="en-US"/>
        </w:rPr>
        <w:t>it terrorist acts. Examples include</w:t>
      </w:r>
      <w:r w:rsidR="00C64555" w:rsidRPr="00385AD6">
        <w:rPr>
          <w:lang w:eastAsia="en-US"/>
        </w:rPr>
        <w:t xml:space="preserve"> the crash of </w:t>
      </w:r>
      <w:proofErr w:type="spellStart"/>
      <w:r w:rsidR="00C64555" w:rsidRPr="00385AD6">
        <w:rPr>
          <w:lang w:eastAsia="en-US"/>
        </w:rPr>
        <w:t>Metrojet</w:t>
      </w:r>
      <w:proofErr w:type="spellEnd"/>
      <w:r w:rsidR="00C64555" w:rsidRPr="00385AD6">
        <w:rPr>
          <w:lang w:eastAsia="en-US"/>
        </w:rPr>
        <w:t xml:space="preserve"> KGL 9268 in Egypt</w:t>
      </w:r>
      <w:r w:rsidR="00532BCE" w:rsidRPr="00385AD6">
        <w:rPr>
          <w:lang w:eastAsia="en-US"/>
        </w:rPr>
        <w:t xml:space="preserve"> in October 2015</w:t>
      </w:r>
      <w:r w:rsidR="00C64555" w:rsidRPr="00385AD6">
        <w:rPr>
          <w:lang w:eastAsia="en-US"/>
        </w:rPr>
        <w:t xml:space="preserve"> and the </w:t>
      </w:r>
      <w:proofErr w:type="spellStart"/>
      <w:r w:rsidR="00C64555" w:rsidRPr="00385AD6">
        <w:rPr>
          <w:lang w:eastAsia="en-US"/>
        </w:rPr>
        <w:t>Daallo</w:t>
      </w:r>
      <w:proofErr w:type="spellEnd"/>
      <w:r w:rsidR="00C64555" w:rsidRPr="00385AD6">
        <w:rPr>
          <w:lang w:eastAsia="en-US"/>
        </w:rPr>
        <w:t xml:space="preserve"> Airlines explosion in Somalia</w:t>
      </w:r>
      <w:r w:rsidR="00F63EE0" w:rsidRPr="00385AD6">
        <w:rPr>
          <w:lang w:eastAsia="en-US"/>
        </w:rPr>
        <w:t xml:space="preserve"> in February 2016</w:t>
      </w:r>
      <w:r w:rsidR="00C64555" w:rsidRPr="00385AD6">
        <w:rPr>
          <w:lang w:eastAsia="en-US"/>
        </w:rPr>
        <w:t xml:space="preserve">. </w:t>
      </w:r>
    </w:p>
    <w:p w:rsidR="00C276F5" w:rsidRPr="00385AD6" w:rsidRDefault="00C64555" w:rsidP="008D3632">
      <w:pPr>
        <w:pStyle w:val="BodyText"/>
        <w:rPr>
          <w:lang w:eastAsia="en-US"/>
        </w:rPr>
      </w:pPr>
      <w:r w:rsidRPr="00385AD6">
        <w:rPr>
          <w:lang w:eastAsia="en-US"/>
        </w:rPr>
        <w:t xml:space="preserve">The ASIC and MSIC schemes </w:t>
      </w:r>
      <w:r w:rsidR="004959A9" w:rsidRPr="00385AD6">
        <w:rPr>
          <w:lang w:eastAsia="en-US"/>
        </w:rPr>
        <w:t>are a key line of defence against the threat of trusted insiders</w:t>
      </w:r>
      <w:r w:rsidR="00BA270C" w:rsidRPr="00385AD6">
        <w:rPr>
          <w:lang w:eastAsia="en-US"/>
        </w:rPr>
        <w:t>, and how IBs</w:t>
      </w:r>
      <w:r w:rsidR="004959A9" w:rsidRPr="00385AD6">
        <w:rPr>
          <w:lang w:eastAsia="en-US"/>
        </w:rPr>
        <w:t xml:space="preserve"> </w:t>
      </w:r>
      <w:r w:rsidR="002923BC" w:rsidRPr="00385AD6">
        <w:rPr>
          <w:lang w:eastAsia="en-US"/>
        </w:rPr>
        <w:t xml:space="preserve">perform their roles is crucial </w:t>
      </w:r>
      <w:r w:rsidR="00B75E54" w:rsidRPr="00385AD6">
        <w:rPr>
          <w:lang w:eastAsia="en-US"/>
        </w:rPr>
        <w:t xml:space="preserve">in reducing risks </w:t>
      </w:r>
      <w:r w:rsidR="00626293" w:rsidRPr="00385AD6">
        <w:rPr>
          <w:lang w:eastAsia="en-US"/>
        </w:rPr>
        <w:t>to the aviation and maritime transport infrastructure</w:t>
      </w:r>
      <w:r w:rsidR="00B75E54" w:rsidRPr="00385AD6">
        <w:rPr>
          <w:lang w:eastAsia="en-US"/>
        </w:rPr>
        <w:t>.</w:t>
      </w:r>
      <w:r w:rsidR="002923BC" w:rsidRPr="00385AD6">
        <w:rPr>
          <w:lang w:eastAsia="en-US"/>
        </w:rPr>
        <w:t xml:space="preserve"> </w:t>
      </w:r>
      <w:r w:rsidR="00B87FD3" w:rsidRPr="00385AD6">
        <w:rPr>
          <w:lang w:eastAsia="en-US"/>
        </w:rPr>
        <w:t xml:space="preserve"> </w:t>
      </w:r>
    </w:p>
    <w:p w:rsidR="00254DD3" w:rsidRPr="00385AD6" w:rsidRDefault="00592F1C" w:rsidP="008D3632">
      <w:pPr>
        <w:pStyle w:val="BodyText"/>
        <w:rPr>
          <w:lang w:eastAsia="en-US"/>
        </w:rPr>
      </w:pPr>
      <w:r w:rsidRPr="00385AD6">
        <w:rPr>
          <w:lang w:eastAsia="en-US"/>
        </w:rPr>
        <w:t>H</w:t>
      </w:r>
      <w:r w:rsidR="00B562AD" w:rsidRPr="00385AD6">
        <w:t>owever, t</w:t>
      </w:r>
      <w:r w:rsidR="00C276F5" w:rsidRPr="00385AD6">
        <w:rPr>
          <w:lang w:eastAsia="en-US"/>
        </w:rPr>
        <w:t xml:space="preserve">he Department’s compliance activities have found non-compliance across </w:t>
      </w:r>
      <w:r w:rsidR="00D539E6" w:rsidRPr="00385AD6">
        <w:rPr>
          <w:lang w:eastAsia="en-US"/>
        </w:rPr>
        <w:t>each stage of the ASIC and MSIC issuing process, including identity verification, confirming operational need, card production and card return.</w:t>
      </w:r>
      <w:r w:rsidR="00E96839" w:rsidRPr="00385AD6">
        <w:rPr>
          <w:lang w:eastAsia="en-US"/>
        </w:rPr>
        <w:t xml:space="preserve"> </w:t>
      </w:r>
      <w:r w:rsidR="00641B61" w:rsidRPr="00385AD6">
        <w:rPr>
          <w:rFonts w:cstheme="minorHAnsi"/>
          <w:szCs w:val="20"/>
        </w:rPr>
        <w:t>During</w:t>
      </w:r>
      <w:r w:rsidR="00EC6062" w:rsidRPr="00385AD6">
        <w:t xml:space="preserve"> 2020–21, the Department completed 43 compliance activities </w:t>
      </w:r>
      <w:r w:rsidR="00BA270C" w:rsidRPr="00385AD6">
        <w:t>and</w:t>
      </w:r>
      <w:r w:rsidR="00EC6062" w:rsidRPr="00385AD6">
        <w:t xml:space="preserve"> </w:t>
      </w:r>
      <w:r w:rsidR="00FF0128" w:rsidRPr="00385AD6">
        <w:t>issued</w:t>
      </w:r>
      <w:r w:rsidR="00F22950" w:rsidRPr="00385AD6">
        <w:t xml:space="preserve"> nine</w:t>
      </w:r>
      <w:r w:rsidR="00FF0128" w:rsidRPr="00385AD6">
        <w:t xml:space="preserve"> </w:t>
      </w:r>
      <w:r w:rsidR="00DE7691" w:rsidRPr="00385AD6">
        <w:br/>
      </w:r>
      <w:r w:rsidR="00FF0128" w:rsidRPr="00385AD6">
        <w:t>non-compliance notices</w:t>
      </w:r>
      <w:r w:rsidR="00EC6062" w:rsidRPr="00385AD6">
        <w:t xml:space="preserve"> </w:t>
      </w:r>
      <w:r w:rsidR="00833AEA" w:rsidRPr="00385AD6">
        <w:t>requiring IBs to submit corrective action plans</w:t>
      </w:r>
      <w:r w:rsidR="00EC6062" w:rsidRPr="00385AD6">
        <w:t>.</w:t>
      </w:r>
      <w:r w:rsidR="00C94F97" w:rsidRPr="00385AD6">
        <w:t xml:space="preserve"> </w:t>
      </w:r>
    </w:p>
    <w:p w:rsidR="007B50B6" w:rsidRPr="00385AD6" w:rsidRDefault="00FA29A3" w:rsidP="008D3632">
      <w:pPr>
        <w:pStyle w:val="BodyText"/>
        <w:rPr>
          <w:lang w:eastAsia="en-US"/>
        </w:rPr>
      </w:pPr>
      <w:r w:rsidRPr="00385AD6">
        <w:rPr>
          <w:lang w:eastAsia="en-US"/>
        </w:rPr>
        <w:t xml:space="preserve">Examples of </w:t>
      </w:r>
      <w:r w:rsidR="00D539E6" w:rsidRPr="00385AD6">
        <w:rPr>
          <w:lang w:eastAsia="en-US"/>
        </w:rPr>
        <w:t xml:space="preserve">past </w:t>
      </w:r>
      <w:r w:rsidRPr="00385AD6">
        <w:rPr>
          <w:lang w:eastAsia="en-US"/>
        </w:rPr>
        <w:t>non</w:t>
      </w:r>
      <w:r w:rsidR="00E96839" w:rsidRPr="00385AD6">
        <w:rPr>
          <w:lang w:eastAsia="en-US"/>
        </w:rPr>
        <w:noBreakHyphen/>
      </w:r>
      <w:r w:rsidRPr="00385AD6">
        <w:rPr>
          <w:lang w:eastAsia="en-US"/>
        </w:rPr>
        <w:t>compliance</w:t>
      </w:r>
      <w:r w:rsidR="008F40DC" w:rsidRPr="00385AD6">
        <w:rPr>
          <w:lang w:eastAsia="en-US"/>
        </w:rPr>
        <w:t xml:space="preserve"> </w:t>
      </w:r>
      <w:r w:rsidRPr="00385AD6">
        <w:rPr>
          <w:lang w:eastAsia="en-US"/>
        </w:rPr>
        <w:t xml:space="preserve">are </w:t>
      </w:r>
      <w:r w:rsidR="004B4200" w:rsidRPr="00385AD6">
        <w:rPr>
          <w:lang w:eastAsia="en-US"/>
        </w:rPr>
        <w:t xml:space="preserve">also </w:t>
      </w:r>
      <w:r w:rsidRPr="00385AD6">
        <w:rPr>
          <w:lang w:eastAsia="en-US"/>
        </w:rPr>
        <w:t>set out below:</w:t>
      </w:r>
    </w:p>
    <w:p w:rsidR="00756E19" w:rsidRPr="00385AD6" w:rsidRDefault="00756E19" w:rsidP="008D3632">
      <w:pPr>
        <w:pStyle w:val="BodyText"/>
        <w:numPr>
          <w:ilvl w:val="0"/>
          <w:numId w:val="26"/>
        </w:numPr>
        <w:ind w:left="714" w:hanging="357"/>
        <w:rPr>
          <w:u w:val="single"/>
          <w:lang w:eastAsia="en-US"/>
        </w:rPr>
      </w:pPr>
      <w:r w:rsidRPr="00385AD6">
        <w:rPr>
          <w:u w:val="single"/>
          <w:lang w:eastAsia="en-US"/>
        </w:rPr>
        <w:t>Identity Verification</w:t>
      </w:r>
    </w:p>
    <w:p w:rsidR="000D3A9D" w:rsidRPr="00385AD6" w:rsidRDefault="000D3A9D" w:rsidP="008D3632">
      <w:pPr>
        <w:pStyle w:val="BodyText"/>
        <w:ind w:left="720"/>
        <w:rPr>
          <w:lang w:eastAsia="en-US"/>
        </w:rPr>
      </w:pPr>
      <w:r w:rsidRPr="00385AD6">
        <w:rPr>
          <w:lang w:eastAsia="en-US"/>
        </w:rPr>
        <w:t>When strictly adhered to, the identity verification requirements</w:t>
      </w:r>
      <w:r w:rsidR="00B27827" w:rsidRPr="00385AD6">
        <w:t xml:space="preserve"> ensure that the correct person is background checked and that all aliases are checked. </w:t>
      </w:r>
      <w:r w:rsidRPr="00385AD6">
        <w:rPr>
          <w:lang w:eastAsia="en-US"/>
        </w:rPr>
        <w:t xml:space="preserve">However, compliance activity revealed a number of issues in </w:t>
      </w:r>
      <w:r w:rsidR="00D539E6" w:rsidRPr="00385AD6">
        <w:rPr>
          <w:lang w:eastAsia="en-US"/>
        </w:rPr>
        <w:t>operating</w:t>
      </w:r>
      <w:r w:rsidRPr="00385AD6">
        <w:rPr>
          <w:lang w:eastAsia="en-US"/>
        </w:rPr>
        <w:t xml:space="preserve"> practices including:</w:t>
      </w:r>
    </w:p>
    <w:p w:rsidR="000D3A9D" w:rsidRPr="00385AD6" w:rsidRDefault="000D3A9D" w:rsidP="008D3632">
      <w:pPr>
        <w:pStyle w:val="BodyText"/>
        <w:numPr>
          <w:ilvl w:val="0"/>
          <w:numId w:val="31"/>
        </w:numPr>
        <w:rPr>
          <w:lang w:eastAsia="en-US"/>
        </w:rPr>
      </w:pPr>
      <w:r w:rsidRPr="00385AD6">
        <w:rPr>
          <w:lang w:eastAsia="en-US"/>
        </w:rPr>
        <w:lastRenderedPageBreak/>
        <w:t xml:space="preserve">inconsistent identity verification practices, </w:t>
      </w:r>
    </w:p>
    <w:p w:rsidR="00B373EE" w:rsidRPr="00385AD6" w:rsidRDefault="00B373EE" w:rsidP="008D3632">
      <w:pPr>
        <w:pStyle w:val="BodyText"/>
        <w:numPr>
          <w:ilvl w:val="0"/>
          <w:numId w:val="31"/>
        </w:numPr>
        <w:rPr>
          <w:lang w:eastAsia="en-US"/>
        </w:rPr>
      </w:pPr>
      <w:r w:rsidRPr="00385AD6">
        <w:rPr>
          <w:lang w:eastAsia="en-US"/>
        </w:rPr>
        <w:t>incomplete identity data being sent for background checking,</w:t>
      </w:r>
    </w:p>
    <w:p w:rsidR="000D3A9D" w:rsidRPr="00385AD6" w:rsidRDefault="000D3A9D" w:rsidP="008D3632">
      <w:pPr>
        <w:pStyle w:val="BodyText"/>
        <w:numPr>
          <w:ilvl w:val="0"/>
          <w:numId w:val="31"/>
        </w:numPr>
        <w:rPr>
          <w:lang w:eastAsia="en-US"/>
        </w:rPr>
      </w:pPr>
      <w:r w:rsidRPr="00385AD6">
        <w:rPr>
          <w:lang w:eastAsia="en-US"/>
        </w:rPr>
        <w:t>the collection of</w:t>
      </w:r>
      <w:r w:rsidR="00FA29A3" w:rsidRPr="00385AD6">
        <w:rPr>
          <w:lang w:eastAsia="en-US"/>
        </w:rPr>
        <w:t xml:space="preserve"> insufficient </w:t>
      </w:r>
      <w:r w:rsidR="00D81B89" w:rsidRPr="00385AD6">
        <w:rPr>
          <w:lang w:eastAsia="en-US"/>
        </w:rPr>
        <w:t xml:space="preserve">or inaccurate </w:t>
      </w:r>
      <w:r w:rsidR="00FA29A3" w:rsidRPr="00385AD6">
        <w:rPr>
          <w:lang w:eastAsia="en-US"/>
        </w:rPr>
        <w:t xml:space="preserve">identity information from applicants, </w:t>
      </w:r>
      <w:r w:rsidR="00D81B89" w:rsidRPr="00385AD6">
        <w:rPr>
          <w:lang w:eastAsia="en-US"/>
        </w:rPr>
        <w:t>and</w:t>
      </w:r>
    </w:p>
    <w:p w:rsidR="000D3A9D" w:rsidRPr="00385AD6" w:rsidRDefault="00D81B89" w:rsidP="008D3632">
      <w:pPr>
        <w:pStyle w:val="BodyText"/>
        <w:numPr>
          <w:ilvl w:val="0"/>
          <w:numId w:val="31"/>
        </w:numPr>
        <w:rPr>
          <w:lang w:eastAsia="en-US"/>
        </w:rPr>
      </w:pPr>
      <w:proofErr w:type="gramStart"/>
      <w:r w:rsidRPr="00385AD6">
        <w:rPr>
          <w:lang w:eastAsia="en-US"/>
        </w:rPr>
        <w:t>errors</w:t>
      </w:r>
      <w:proofErr w:type="gramEnd"/>
      <w:r w:rsidRPr="00385AD6">
        <w:rPr>
          <w:lang w:eastAsia="en-US"/>
        </w:rPr>
        <w:t xml:space="preserve"> with manual data entry of identity information.</w:t>
      </w:r>
    </w:p>
    <w:p w:rsidR="000A0397" w:rsidRPr="00385AD6" w:rsidRDefault="00AC5D75" w:rsidP="008D3632">
      <w:pPr>
        <w:pStyle w:val="BodyText"/>
        <w:ind w:left="720"/>
        <w:rPr>
          <w:lang w:eastAsia="en-US"/>
        </w:rPr>
      </w:pPr>
      <w:r w:rsidRPr="00385AD6">
        <w:rPr>
          <w:lang w:eastAsia="en-US"/>
        </w:rPr>
        <w:t>Vulnerabilit</w:t>
      </w:r>
      <w:r w:rsidR="008F16FB" w:rsidRPr="00385AD6">
        <w:rPr>
          <w:lang w:eastAsia="en-US"/>
        </w:rPr>
        <w:t>ies</w:t>
      </w:r>
      <w:r w:rsidRPr="00385AD6">
        <w:rPr>
          <w:lang w:eastAsia="en-US"/>
        </w:rPr>
        <w:t xml:space="preserve"> in identity verification</w:t>
      </w:r>
      <w:r w:rsidR="000D3A9D" w:rsidRPr="00385AD6">
        <w:rPr>
          <w:lang w:eastAsia="en-US"/>
        </w:rPr>
        <w:t xml:space="preserve"> could </w:t>
      </w:r>
      <w:r w:rsidR="00D81B89" w:rsidRPr="00385AD6">
        <w:rPr>
          <w:lang w:eastAsia="en-US"/>
        </w:rPr>
        <w:t xml:space="preserve">result in </w:t>
      </w:r>
      <w:r w:rsidR="00D43180" w:rsidRPr="00385AD6">
        <w:rPr>
          <w:lang w:eastAsia="en-US"/>
        </w:rPr>
        <w:t xml:space="preserve">a </w:t>
      </w:r>
      <w:r w:rsidR="00DD7234" w:rsidRPr="00385AD6">
        <w:rPr>
          <w:lang w:eastAsia="en-US"/>
        </w:rPr>
        <w:t xml:space="preserve">background check </w:t>
      </w:r>
      <w:r w:rsidR="00D43180" w:rsidRPr="00385AD6">
        <w:rPr>
          <w:lang w:eastAsia="en-US"/>
        </w:rPr>
        <w:t xml:space="preserve">being </w:t>
      </w:r>
      <w:r w:rsidR="00DD7234" w:rsidRPr="00385AD6">
        <w:rPr>
          <w:lang w:eastAsia="en-US"/>
        </w:rPr>
        <w:t xml:space="preserve">undertaken based on incomplete </w:t>
      </w:r>
      <w:r w:rsidR="008F16FB" w:rsidRPr="00385AD6">
        <w:rPr>
          <w:lang w:eastAsia="en-US"/>
        </w:rPr>
        <w:t xml:space="preserve">or inaccurate </w:t>
      </w:r>
      <w:r w:rsidR="00DD7234" w:rsidRPr="00385AD6">
        <w:rPr>
          <w:lang w:eastAsia="en-US"/>
        </w:rPr>
        <w:t xml:space="preserve">information provided </w:t>
      </w:r>
      <w:r w:rsidR="00D43180" w:rsidRPr="00385AD6">
        <w:rPr>
          <w:lang w:eastAsia="en-US"/>
        </w:rPr>
        <w:t xml:space="preserve">by an IB </w:t>
      </w:r>
      <w:r w:rsidR="00DD7234" w:rsidRPr="00385AD6">
        <w:rPr>
          <w:lang w:eastAsia="en-US"/>
        </w:rPr>
        <w:t xml:space="preserve">and </w:t>
      </w:r>
      <w:r w:rsidR="00D81B89" w:rsidRPr="00385AD6">
        <w:rPr>
          <w:lang w:eastAsia="en-US"/>
        </w:rPr>
        <w:t>ASICs</w:t>
      </w:r>
      <w:r w:rsidR="000D3A9D" w:rsidRPr="00385AD6">
        <w:rPr>
          <w:lang w:eastAsia="en-US"/>
        </w:rPr>
        <w:t xml:space="preserve"> and/or MSICs being issued to individuals who may pose a threat</w:t>
      </w:r>
      <w:r w:rsidR="004A12AC" w:rsidRPr="00385AD6">
        <w:rPr>
          <w:lang w:eastAsia="en-US"/>
        </w:rPr>
        <w:t xml:space="preserve"> to</w:t>
      </w:r>
      <w:r w:rsidR="000D3A9D" w:rsidRPr="00385AD6">
        <w:rPr>
          <w:lang w:eastAsia="en-US"/>
        </w:rPr>
        <w:t xml:space="preserve"> transport infrastructure.</w:t>
      </w:r>
    </w:p>
    <w:p w:rsidR="00756E19" w:rsidRPr="00385AD6" w:rsidRDefault="00756E19" w:rsidP="008D3632">
      <w:pPr>
        <w:pStyle w:val="BodyText"/>
        <w:keepNext/>
        <w:numPr>
          <w:ilvl w:val="0"/>
          <w:numId w:val="26"/>
        </w:numPr>
        <w:rPr>
          <w:u w:val="single"/>
          <w:lang w:eastAsia="en-US"/>
        </w:rPr>
      </w:pPr>
      <w:r w:rsidRPr="00385AD6">
        <w:rPr>
          <w:u w:val="single"/>
          <w:lang w:eastAsia="en-US"/>
        </w:rPr>
        <w:t>Confirming Operational Need</w:t>
      </w:r>
    </w:p>
    <w:p w:rsidR="00DE3AAE" w:rsidRPr="00385AD6" w:rsidRDefault="00663CAF" w:rsidP="008D3632">
      <w:pPr>
        <w:pStyle w:val="BodyText"/>
        <w:keepNext/>
        <w:ind w:left="720"/>
        <w:rPr>
          <w:rFonts w:ascii="Arial" w:hAnsi="Arial"/>
        </w:rPr>
      </w:pPr>
      <w:r w:rsidRPr="00385AD6">
        <w:rPr>
          <w:lang w:eastAsia="en-US"/>
        </w:rPr>
        <w:t>IBs</w:t>
      </w:r>
      <w:r w:rsidR="00D9703E" w:rsidRPr="00385AD6">
        <w:rPr>
          <w:lang w:eastAsia="en-US"/>
        </w:rPr>
        <w:t xml:space="preserve"> must </w:t>
      </w:r>
      <w:r w:rsidR="00756E19" w:rsidRPr="00385AD6">
        <w:rPr>
          <w:lang w:eastAsia="en-US"/>
        </w:rPr>
        <w:t>confirm an appl</w:t>
      </w:r>
      <w:r w:rsidR="00D81B89" w:rsidRPr="00385AD6">
        <w:rPr>
          <w:lang w:eastAsia="en-US"/>
        </w:rPr>
        <w:t>icant has an operational need to</w:t>
      </w:r>
      <w:r w:rsidR="00756E19" w:rsidRPr="00385AD6">
        <w:rPr>
          <w:lang w:eastAsia="en-US"/>
        </w:rPr>
        <w:t xml:space="preserve"> hold an ASIC and/or MSIC</w:t>
      </w:r>
      <w:r w:rsidR="00D81B89" w:rsidRPr="00385AD6">
        <w:rPr>
          <w:lang w:eastAsia="en-US"/>
        </w:rPr>
        <w:t xml:space="preserve"> before they can issue a card</w:t>
      </w:r>
      <w:r w:rsidR="00FA29A3" w:rsidRPr="00385AD6">
        <w:rPr>
          <w:lang w:eastAsia="en-US"/>
        </w:rPr>
        <w:t>.</w:t>
      </w:r>
      <w:r w:rsidR="00D81B89" w:rsidRPr="00385AD6">
        <w:rPr>
          <w:lang w:eastAsia="en-US"/>
        </w:rPr>
        <w:t xml:space="preserve"> This includes confirming an appli</w:t>
      </w:r>
      <w:r w:rsidR="00B801CA" w:rsidRPr="00385AD6">
        <w:rPr>
          <w:lang w:eastAsia="en-US"/>
        </w:rPr>
        <w:t>cant has an operational need for the</w:t>
      </w:r>
      <w:r w:rsidR="00744824" w:rsidRPr="00385AD6">
        <w:rPr>
          <w:lang w:eastAsia="en-US"/>
        </w:rPr>
        <w:t xml:space="preserve"> specific</w:t>
      </w:r>
      <w:r w:rsidR="00B801CA" w:rsidRPr="00385AD6">
        <w:rPr>
          <w:lang w:eastAsia="en-US"/>
        </w:rPr>
        <w:t xml:space="preserve"> typ</w:t>
      </w:r>
      <w:r w:rsidR="007B57F1" w:rsidRPr="00385AD6">
        <w:rPr>
          <w:lang w:eastAsia="en-US"/>
        </w:rPr>
        <w:t>e of ASIC and/or MSIC that they are proposing</w:t>
      </w:r>
      <w:r w:rsidR="00DE3AAE" w:rsidRPr="00385AD6">
        <w:rPr>
          <w:lang w:eastAsia="en-US"/>
        </w:rPr>
        <w:t xml:space="preserve"> to issue. </w:t>
      </w:r>
    </w:p>
    <w:p w:rsidR="0098358B" w:rsidRPr="00385AD6" w:rsidRDefault="007B57F1" w:rsidP="008D3632">
      <w:pPr>
        <w:pStyle w:val="BodyText"/>
        <w:ind w:left="720"/>
        <w:rPr>
          <w:lang w:eastAsia="en-US"/>
        </w:rPr>
      </w:pPr>
      <w:r w:rsidRPr="00385AD6">
        <w:rPr>
          <w:lang w:eastAsia="en-US"/>
        </w:rPr>
        <w:t xml:space="preserve">Compliance activities have identified </w:t>
      </w:r>
      <w:r w:rsidR="00FA29A3" w:rsidRPr="00385AD6">
        <w:rPr>
          <w:lang w:eastAsia="en-US"/>
        </w:rPr>
        <w:t xml:space="preserve">instances of </w:t>
      </w:r>
      <w:r w:rsidR="00663CAF" w:rsidRPr="00385AD6">
        <w:rPr>
          <w:lang w:eastAsia="en-US"/>
        </w:rPr>
        <w:t>IBs</w:t>
      </w:r>
      <w:r w:rsidR="008574F3" w:rsidRPr="00385AD6">
        <w:rPr>
          <w:lang w:eastAsia="en-US"/>
        </w:rPr>
        <w:t xml:space="preserve"> </w:t>
      </w:r>
      <w:r w:rsidR="003D305B" w:rsidRPr="00385AD6">
        <w:rPr>
          <w:lang w:eastAsia="en-US"/>
        </w:rPr>
        <w:t xml:space="preserve">collecting </w:t>
      </w:r>
      <w:r w:rsidR="00277572" w:rsidRPr="00385AD6">
        <w:rPr>
          <w:lang w:eastAsia="en-US"/>
        </w:rPr>
        <w:t>insufficient evidence</w:t>
      </w:r>
      <w:r w:rsidR="00FA29A3" w:rsidRPr="00385AD6">
        <w:rPr>
          <w:lang w:eastAsia="en-US"/>
        </w:rPr>
        <w:t xml:space="preserve"> of an</w:t>
      </w:r>
      <w:r w:rsidR="00A340E4" w:rsidRPr="00385AD6">
        <w:rPr>
          <w:lang w:eastAsia="en-US"/>
        </w:rPr>
        <w:t xml:space="preserve"> </w:t>
      </w:r>
      <w:r w:rsidR="00CE3D0B" w:rsidRPr="00385AD6">
        <w:rPr>
          <w:lang w:eastAsia="en-US"/>
        </w:rPr>
        <w:t>a</w:t>
      </w:r>
      <w:r w:rsidR="00FA29A3" w:rsidRPr="00385AD6">
        <w:rPr>
          <w:lang w:eastAsia="en-US"/>
        </w:rPr>
        <w:t>pplicant’s operational need to remain unescorted in security-sensiti</w:t>
      </w:r>
      <w:r w:rsidR="00277572" w:rsidRPr="00385AD6">
        <w:rPr>
          <w:lang w:eastAsia="en-US"/>
        </w:rPr>
        <w:t>ve areas of Australia’s transport</w:t>
      </w:r>
      <w:r w:rsidR="00FA29A3" w:rsidRPr="00385AD6">
        <w:rPr>
          <w:lang w:eastAsia="en-US"/>
        </w:rPr>
        <w:t xml:space="preserve"> infrastructure</w:t>
      </w:r>
      <w:r w:rsidR="003D305B" w:rsidRPr="00385AD6">
        <w:rPr>
          <w:lang w:eastAsia="en-US"/>
        </w:rPr>
        <w:t xml:space="preserve">. </w:t>
      </w:r>
      <w:r w:rsidR="00663CAF" w:rsidRPr="00385AD6">
        <w:rPr>
          <w:lang w:eastAsia="en-US"/>
        </w:rPr>
        <w:t>IBs</w:t>
      </w:r>
      <w:r w:rsidR="003D305B" w:rsidRPr="00385AD6">
        <w:rPr>
          <w:lang w:eastAsia="en-US"/>
        </w:rPr>
        <w:t xml:space="preserve"> have issued </w:t>
      </w:r>
      <w:r w:rsidR="00B644C8" w:rsidRPr="00385AD6">
        <w:rPr>
          <w:lang w:eastAsia="en-US"/>
        </w:rPr>
        <w:t>AS</w:t>
      </w:r>
      <w:r w:rsidR="00277572" w:rsidRPr="00385AD6">
        <w:rPr>
          <w:lang w:eastAsia="en-US"/>
        </w:rPr>
        <w:t xml:space="preserve">ICs and/or </w:t>
      </w:r>
      <w:r w:rsidR="003D305B" w:rsidRPr="00385AD6">
        <w:rPr>
          <w:lang w:eastAsia="en-US"/>
        </w:rPr>
        <w:t>MSICs</w:t>
      </w:r>
      <w:r w:rsidR="00B644C8" w:rsidRPr="00385AD6">
        <w:rPr>
          <w:lang w:eastAsia="en-US"/>
        </w:rPr>
        <w:t xml:space="preserve"> despite insufficient information provided by the applicants to establish th</w:t>
      </w:r>
      <w:r w:rsidR="00277572" w:rsidRPr="00385AD6">
        <w:rPr>
          <w:lang w:eastAsia="en-US"/>
        </w:rPr>
        <w:t>eir operational need</w:t>
      </w:r>
      <w:r w:rsidR="00B644C8" w:rsidRPr="00385AD6">
        <w:rPr>
          <w:lang w:eastAsia="en-US"/>
        </w:rPr>
        <w:t>. The provision of insufficient information has resulted</w:t>
      </w:r>
      <w:r w:rsidR="008E2128" w:rsidRPr="00385AD6">
        <w:rPr>
          <w:lang w:eastAsia="en-US"/>
        </w:rPr>
        <w:t xml:space="preserve"> in </w:t>
      </w:r>
      <w:r w:rsidR="00DD7234" w:rsidRPr="00385AD6">
        <w:rPr>
          <w:lang w:eastAsia="en-US"/>
        </w:rPr>
        <w:t xml:space="preserve">the </w:t>
      </w:r>
      <w:r w:rsidR="008E2128" w:rsidRPr="00385AD6">
        <w:rPr>
          <w:lang w:eastAsia="en-US"/>
        </w:rPr>
        <w:t>inappropriate</w:t>
      </w:r>
      <w:r w:rsidR="00B644C8" w:rsidRPr="00385AD6">
        <w:rPr>
          <w:lang w:eastAsia="en-US"/>
        </w:rPr>
        <w:t xml:space="preserve"> issu</w:t>
      </w:r>
      <w:r w:rsidR="0079358C" w:rsidRPr="00385AD6">
        <w:rPr>
          <w:lang w:eastAsia="en-US"/>
        </w:rPr>
        <w:t>ing</w:t>
      </w:r>
      <w:r w:rsidR="00B644C8" w:rsidRPr="00385AD6">
        <w:rPr>
          <w:lang w:eastAsia="en-US"/>
        </w:rPr>
        <w:t xml:space="preserve"> of ASICs</w:t>
      </w:r>
      <w:r w:rsidR="00EB3945" w:rsidRPr="00385AD6">
        <w:rPr>
          <w:lang w:eastAsia="en-US"/>
        </w:rPr>
        <w:t xml:space="preserve"> and MSICs</w:t>
      </w:r>
      <w:r w:rsidR="0098358B" w:rsidRPr="00385AD6">
        <w:rPr>
          <w:lang w:eastAsia="en-US"/>
        </w:rPr>
        <w:t>. This includes instances where</w:t>
      </w:r>
      <w:r w:rsidR="00314BE6" w:rsidRPr="00385AD6">
        <w:rPr>
          <w:lang w:eastAsia="en-US"/>
        </w:rPr>
        <w:t>:</w:t>
      </w:r>
      <w:r w:rsidR="0098358B" w:rsidRPr="00385AD6">
        <w:rPr>
          <w:lang w:eastAsia="en-US"/>
        </w:rPr>
        <w:t xml:space="preserve"> </w:t>
      </w:r>
    </w:p>
    <w:p w:rsidR="0098358B" w:rsidRPr="00385AD6" w:rsidRDefault="0098358B" w:rsidP="008D3632">
      <w:pPr>
        <w:pStyle w:val="BodyText"/>
        <w:numPr>
          <w:ilvl w:val="0"/>
          <w:numId w:val="43"/>
        </w:numPr>
        <w:rPr>
          <w:lang w:eastAsia="en-US"/>
        </w:rPr>
      </w:pPr>
      <w:r w:rsidRPr="00385AD6">
        <w:rPr>
          <w:lang w:eastAsia="en-US"/>
        </w:rPr>
        <w:t>individuals without a genuine operational need have been issued a</w:t>
      </w:r>
      <w:r w:rsidR="00EB3945" w:rsidRPr="00385AD6">
        <w:rPr>
          <w:lang w:eastAsia="en-US"/>
        </w:rPr>
        <w:t>n ASIC or MSIC</w:t>
      </w:r>
      <w:r w:rsidRPr="00385AD6">
        <w:rPr>
          <w:lang w:eastAsia="en-US"/>
        </w:rPr>
        <w:t>,</w:t>
      </w:r>
    </w:p>
    <w:p w:rsidR="00EB3945" w:rsidRPr="00385AD6" w:rsidRDefault="00EB3945" w:rsidP="008D3632">
      <w:pPr>
        <w:pStyle w:val="BodyText"/>
        <w:numPr>
          <w:ilvl w:val="0"/>
          <w:numId w:val="43"/>
        </w:numPr>
        <w:rPr>
          <w:lang w:eastAsia="en-US"/>
        </w:rPr>
      </w:pPr>
      <w:r w:rsidRPr="00385AD6">
        <w:rPr>
          <w:lang w:eastAsia="en-US"/>
        </w:rPr>
        <w:t>individuals have been issued an ASIC or MSIC without providing adequate details to determine whether they have a genuine operational need,</w:t>
      </w:r>
      <w:r w:rsidR="00AA0D18" w:rsidRPr="00385AD6">
        <w:rPr>
          <w:lang w:eastAsia="en-US"/>
        </w:rPr>
        <w:t xml:space="preserve"> and</w:t>
      </w:r>
    </w:p>
    <w:p w:rsidR="0098358B" w:rsidRPr="00385AD6" w:rsidRDefault="0098358B" w:rsidP="008D3632">
      <w:pPr>
        <w:pStyle w:val="BodyText"/>
        <w:numPr>
          <w:ilvl w:val="0"/>
          <w:numId w:val="43"/>
        </w:numPr>
        <w:rPr>
          <w:lang w:eastAsia="en-US"/>
        </w:rPr>
      </w:pPr>
      <w:proofErr w:type="gramStart"/>
      <w:r w:rsidRPr="00385AD6">
        <w:rPr>
          <w:lang w:eastAsia="en-US"/>
        </w:rPr>
        <w:t>individuals</w:t>
      </w:r>
      <w:proofErr w:type="gramEnd"/>
      <w:r w:rsidRPr="00385AD6">
        <w:rPr>
          <w:lang w:eastAsia="en-US"/>
        </w:rPr>
        <w:t xml:space="preserve"> with an </w:t>
      </w:r>
      <w:r w:rsidR="00C255BB" w:rsidRPr="00385AD6">
        <w:rPr>
          <w:lang w:eastAsia="en-US"/>
        </w:rPr>
        <w:t>operational need for an airport-</w:t>
      </w:r>
      <w:r w:rsidRPr="00385AD6">
        <w:rPr>
          <w:lang w:eastAsia="en-US"/>
        </w:rPr>
        <w:t xml:space="preserve">specific ASIC </w:t>
      </w:r>
      <w:r w:rsidR="00532BCE" w:rsidRPr="00385AD6">
        <w:rPr>
          <w:lang w:eastAsia="en-US"/>
        </w:rPr>
        <w:t>have been</w:t>
      </w:r>
      <w:r w:rsidRPr="00385AD6">
        <w:rPr>
          <w:lang w:eastAsia="en-US"/>
        </w:rPr>
        <w:t xml:space="preserve"> issued an</w:t>
      </w:r>
      <w:r w:rsidR="00B644C8" w:rsidRPr="00385AD6">
        <w:rPr>
          <w:lang w:eastAsia="en-US"/>
        </w:rPr>
        <w:t xml:space="preserve"> Australia</w:t>
      </w:r>
      <w:r w:rsidR="00B644C8" w:rsidRPr="00385AD6">
        <w:rPr>
          <w:lang w:eastAsia="en-US"/>
        </w:rPr>
        <w:noBreakHyphen/>
        <w:t>wide ASIC</w:t>
      </w:r>
      <w:r w:rsidR="00AA0D18" w:rsidRPr="00385AD6">
        <w:rPr>
          <w:lang w:eastAsia="en-US"/>
        </w:rPr>
        <w:t>.</w:t>
      </w:r>
    </w:p>
    <w:p w:rsidR="00B87FD3" w:rsidRPr="00385AD6" w:rsidRDefault="00FA29A3" w:rsidP="008D3632">
      <w:pPr>
        <w:pStyle w:val="BodyText"/>
        <w:numPr>
          <w:ilvl w:val="0"/>
          <w:numId w:val="26"/>
        </w:numPr>
        <w:ind w:left="714" w:hanging="357"/>
        <w:rPr>
          <w:u w:val="single"/>
          <w:lang w:eastAsia="en-US"/>
        </w:rPr>
      </w:pPr>
      <w:r w:rsidRPr="00385AD6">
        <w:rPr>
          <w:u w:val="single"/>
          <w:lang w:eastAsia="en-US"/>
        </w:rPr>
        <w:t>Card Production</w:t>
      </w:r>
    </w:p>
    <w:p w:rsidR="00073677" w:rsidRPr="00385AD6" w:rsidRDefault="00992447" w:rsidP="008D3632">
      <w:pPr>
        <w:pStyle w:val="BodyText"/>
        <w:ind w:left="720"/>
        <w:rPr>
          <w:lang w:eastAsia="en-US"/>
        </w:rPr>
      </w:pPr>
      <w:r w:rsidRPr="00385AD6">
        <w:rPr>
          <w:lang w:eastAsia="en-US"/>
        </w:rPr>
        <w:t xml:space="preserve">Currently, there are </w:t>
      </w:r>
      <w:r w:rsidR="0033341C" w:rsidRPr="00385AD6">
        <w:rPr>
          <w:lang w:eastAsia="en-US"/>
        </w:rPr>
        <w:t>22</w:t>
      </w:r>
      <w:r w:rsidRPr="00385AD6">
        <w:rPr>
          <w:lang w:eastAsia="en-US"/>
        </w:rPr>
        <w:t xml:space="preserve"> </w:t>
      </w:r>
      <w:r w:rsidR="00663CAF" w:rsidRPr="00385AD6">
        <w:rPr>
          <w:lang w:eastAsia="en-US"/>
        </w:rPr>
        <w:t>IBs</w:t>
      </w:r>
      <w:r w:rsidR="00965329" w:rsidRPr="00385AD6">
        <w:rPr>
          <w:lang w:eastAsia="en-US"/>
        </w:rPr>
        <w:t xml:space="preserve"> that print ASICs and/or </w:t>
      </w:r>
      <w:r w:rsidRPr="00385AD6">
        <w:rPr>
          <w:lang w:eastAsia="en-US"/>
        </w:rPr>
        <w:t xml:space="preserve">MSICs. Some </w:t>
      </w:r>
      <w:r w:rsidR="00663CAF" w:rsidRPr="00385AD6">
        <w:rPr>
          <w:lang w:eastAsia="en-US"/>
        </w:rPr>
        <w:t>IBs</w:t>
      </w:r>
      <w:r w:rsidRPr="00385AD6">
        <w:rPr>
          <w:lang w:eastAsia="en-US"/>
        </w:rPr>
        <w:t xml:space="preserve"> outsource card production </w:t>
      </w:r>
      <w:r w:rsidR="00C255BB" w:rsidRPr="00385AD6">
        <w:rPr>
          <w:lang w:eastAsia="en-US"/>
        </w:rPr>
        <w:t xml:space="preserve">to a third </w:t>
      </w:r>
      <w:r w:rsidRPr="00385AD6">
        <w:rPr>
          <w:lang w:eastAsia="en-US"/>
        </w:rPr>
        <w:t xml:space="preserve">party provider. </w:t>
      </w:r>
      <w:r w:rsidR="00605833" w:rsidRPr="00385AD6">
        <w:rPr>
          <w:rFonts w:cs="Arial"/>
        </w:rPr>
        <w:t>All IBs’ ASIC program</w:t>
      </w:r>
      <w:r w:rsidR="007C6171" w:rsidRPr="00385AD6">
        <w:rPr>
          <w:rFonts w:cs="Arial"/>
        </w:rPr>
        <w:t>s</w:t>
      </w:r>
      <w:r w:rsidR="00605833" w:rsidRPr="00385AD6">
        <w:rPr>
          <w:rFonts w:cs="Arial"/>
        </w:rPr>
        <w:t xml:space="preserve"> </w:t>
      </w:r>
      <w:r w:rsidR="007C6171" w:rsidRPr="00385AD6">
        <w:rPr>
          <w:rFonts w:cs="Arial"/>
        </w:rPr>
        <w:t>and</w:t>
      </w:r>
      <w:r w:rsidR="00605833" w:rsidRPr="00385AD6">
        <w:rPr>
          <w:rFonts w:cs="Arial"/>
        </w:rPr>
        <w:t xml:space="preserve"> MSIC plan</w:t>
      </w:r>
      <w:r w:rsidR="007C6171" w:rsidRPr="00385AD6">
        <w:rPr>
          <w:rFonts w:cs="Arial"/>
        </w:rPr>
        <w:t>s</w:t>
      </w:r>
      <w:r w:rsidR="00605833" w:rsidRPr="00385AD6">
        <w:rPr>
          <w:rFonts w:cs="Arial"/>
        </w:rPr>
        <w:t xml:space="preserve"> must contain substantial detail about the process of issuin</w:t>
      </w:r>
      <w:r w:rsidR="00261268" w:rsidRPr="00385AD6">
        <w:rPr>
          <w:rFonts w:cs="Arial"/>
        </w:rPr>
        <w:t>g ASICs and MSICs, including</w:t>
      </w:r>
      <w:r w:rsidR="00605833" w:rsidRPr="00385AD6">
        <w:rPr>
          <w:rFonts w:cs="Arial"/>
        </w:rPr>
        <w:t xml:space="preserve"> security and risk controls the IB will put in place for card production. </w:t>
      </w:r>
      <w:r w:rsidRPr="00385AD6">
        <w:rPr>
          <w:lang w:eastAsia="en-US"/>
        </w:rPr>
        <w:t xml:space="preserve">Compliance activities have found poor security and storage of </w:t>
      </w:r>
      <w:r w:rsidR="00DD7234" w:rsidRPr="00385AD6">
        <w:rPr>
          <w:lang w:eastAsia="en-US"/>
        </w:rPr>
        <w:t xml:space="preserve">card production </w:t>
      </w:r>
      <w:r w:rsidRPr="00385AD6">
        <w:rPr>
          <w:lang w:eastAsia="en-US"/>
        </w:rPr>
        <w:t xml:space="preserve">materials, inconsistent processes and incorrect card production across </w:t>
      </w:r>
      <w:r w:rsidR="00663CAF" w:rsidRPr="00385AD6">
        <w:rPr>
          <w:lang w:eastAsia="en-US"/>
        </w:rPr>
        <w:t>IBs</w:t>
      </w:r>
      <w:r w:rsidR="00210CA8" w:rsidRPr="00385AD6">
        <w:rPr>
          <w:lang w:eastAsia="en-US"/>
        </w:rPr>
        <w:t xml:space="preserve">. </w:t>
      </w:r>
      <w:r w:rsidRPr="00385AD6">
        <w:rPr>
          <w:lang w:eastAsia="en-US"/>
        </w:rPr>
        <w:t xml:space="preserve">For </w:t>
      </w:r>
      <w:r w:rsidR="00261268" w:rsidRPr="00385AD6">
        <w:rPr>
          <w:lang w:eastAsia="en-US"/>
        </w:rPr>
        <w:t>example</w:t>
      </w:r>
      <w:r w:rsidRPr="00385AD6">
        <w:rPr>
          <w:lang w:eastAsia="en-US"/>
        </w:rPr>
        <w:t xml:space="preserve">, some IBs keep extensive stock for card production but do not keep an inventory of the materials or quantity of cards produced. </w:t>
      </w:r>
      <w:r w:rsidR="000045B0" w:rsidRPr="00385AD6">
        <w:rPr>
          <w:lang w:eastAsia="en-US"/>
        </w:rPr>
        <w:t>This poses an identity security risk where trusted insiders could obtain ASIC and MSI</w:t>
      </w:r>
      <w:r w:rsidR="001A1713" w:rsidRPr="00385AD6">
        <w:rPr>
          <w:lang w:eastAsia="en-US"/>
        </w:rPr>
        <w:t>C</w:t>
      </w:r>
      <w:r w:rsidR="000045B0" w:rsidRPr="00385AD6">
        <w:rPr>
          <w:lang w:eastAsia="en-US"/>
        </w:rPr>
        <w:t xml:space="preserve"> stock to produce fraudulent cards that look genuine, without the missing card stock being noted. </w:t>
      </w:r>
      <w:r w:rsidR="00D1113B" w:rsidRPr="00385AD6">
        <w:rPr>
          <w:lang w:eastAsia="en-US"/>
        </w:rPr>
        <w:t xml:space="preserve">Some IBs </w:t>
      </w:r>
      <w:r w:rsidR="00086B5F" w:rsidRPr="00385AD6">
        <w:rPr>
          <w:lang w:eastAsia="en-US"/>
        </w:rPr>
        <w:t>did not print the cards in accordance with the approved form of an ASIC and MSIC</w:t>
      </w:r>
      <w:r w:rsidR="00D1113B" w:rsidRPr="00385AD6">
        <w:rPr>
          <w:lang w:eastAsia="en-US"/>
        </w:rPr>
        <w:t xml:space="preserve">. </w:t>
      </w:r>
      <w:r w:rsidRPr="00385AD6">
        <w:rPr>
          <w:lang w:eastAsia="en-US"/>
        </w:rPr>
        <w:t xml:space="preserve">Some </w:t>
      </w:r>
      <w:r w:rsidR="00663CAF" w:rsidRPr="00385AD6">
        <w:rPr>
          <w:lang w:eastAsia="en-US"/>
        </w:rPr>
        <w:t>IBs</w:t>
      </w:r>
      <w:r w:rsidRPr="00385AD6">
        <w:rPr>
          <w:lang w:eastAsia="en-US"/>
        </w:rPr>
        <w:t xml:space="preserve"> were</w:t>
      </w:r>
      <w:r w:rsidR="00DC268C" w:rsidRPr="00385AD6">
        <w:rPr>
          <w:lang w:eastAsia="en-US"/>
        </w:rPr>
        <w:t xml:space="preserve"> also</w:t>
      </w:r>
      <w:r w:rsidRPr="00385AD6">
        <w:rPr>
          <w:lang w:eastAsia="en-US"/>
        </w:rPr>
        <w:t xml:space="preserve"> found to have pre</w:t>
      </w:r>
      <w:r w:rsidRPr="00385AD6">
        <w:rPr>
          <w:lang w:eastAsia="en-US"/>
        </w:rPr>
        <w:noBreakHyphen/>
        <w:t>pr</w:t>
      </w:r>
      <w:r w:rsidR="00DD7234" w:rsidRPr="00385AD6">
        <w:rPr>
          <w:lang w:eastAsia="en-US"/>
        </w:rPr>
        <w:t>ocessed</w:t>
      </w:r>
      <w:r w:rsidRPr="00385AD6">
        <w:rPr>
          <w:lang w:eastAsia="en-US"/>
        </w:rPr>
        <w:t xml:space="preserve"> </w:t>
      </w:r>
      <w:r w:rsidR="00DD7234" w:rsidRPr="00385AD6">
        <w:rPr>
          <w:lang w:eastAsia="en-US"/>
        </w:rPr>
        <w:t xml:space="preserve">security </w:t>
      </w:r>
      <w:proofErr w:type="spellStart"/>
      <w:r w:rsidRPr="00385AD6">
        <w:rPr>
          <w:lang w:eastAsia="en-US"/>
        </w:rPr>
        <w:t>Kinegrams</w:t>
      </w:r>
      <w:proofErr w:type="spellEnd"/>
      <w:r w:rsidRPr="00385AD6">
        <w:rPr>
          <w:lang w:eastAsia="en-US"/>
        </w:rPr>
        <w:t>®</w:t>
      </w:r>
      <w:r w:rsidR="00965329" w:rsidRPr="00385AD6">
        <w:rPr>
          <w:rStyle w:val="FootnoteReference"/>
          <w:lang w:eastAsia="en-US"/>
        </w:rPr>
        <w:footnoteReference w:id="15"/>
      </w:r>
      <w:r w:rsidRPr="00385AD6">
        <w:rPr>
          <w:lang w:eastAsia="en-US"/>
        </w:rPr>
        <w:t xml:space="preserve"> onto cards prior to printing the card</w:t>
      </w:r>
      <w:r w:rsidR="00170202" w:rsidRPr="00385AD6">
        <w:rPr>
          <w:lang w:eastAsia="en-US"/>
        </w:rPr>
        <w:t>s</w:t>
      </w:r>
      <w:r w:rsidR="00DD7234" w:rsidRPr="00385AD6">
        <w:rPr>
          <w:lang w:eastAsia="en-US"/>
        </w:rPr>
        <w:t>,</w:t>
      </w:r>
      <w:r w:rsidR="00B97282" w:rsidRPr="00385AD6">
        <w:rPr>
          <w:lang w:eastAsia="en-US"/>
        </w:rPr>
        <w:t xml:space="preserve"> compromising</w:t>
      </w:r>
      <w:r w:rsidR="00DD7234" w:rsidRPr="00385AD6">
        <w:rPr>
          <w:lang w:eastAsia="en-US"/>
        </w:rPr>
        <w:t xml:space="preserve"> the anti-tamper security feature</w:t>
      </w:r>
      <w:r w:rsidRPr="00385AD6">
        <w:rPr>
          <w:lang w:eastAsia="en-US"/>
        </w:rPr>
        <w:t>.</w:t>
      </w:r>
      <w:r w:rsidR="0033341C" w:rsidRPr="00385AD6">
        <w:rPr>
          <w:lang w:eastAsia="en-US"/>
        </w:rPr>
        <w:t xml:space="preserve"> </w:t>
      </w:r>
    </w:p>
    <w:p w:rsidR="009D0CBD" w:rsidRPr="00385AD6" w:rsidRDefault="009D0CBD" w:rsidP="008D3632">
      <w:pPr>
        <w:pStyle w:val="BodyText"/>
        <w:keepNext/>
        <w:numPr>
          <w:ilvl w:val="0"/>
          <w:numId w:val="26"/>
        </w:numPr>
        <w:ind w:left="714" w:hanging="357"/>
        <w:rPr>
          <w:u w:val="single"/>
          <w:lang w:eastAsia="en-US"/>
        </w:rPr>
      </w:pPr>
      <w:r w:rsidRPr="00385AD6">
        <w:rPr>
          <w:u w:val="single"/>
          <w:lang w:eastAsia="en-US"/>
        </w:rPr>
        <w:t>C</w:t>
      </w:r>
      <w:r w:rsidR="00210CA8" w:rsidRPr="00385AD6">
        <w:rPr>
          <w:u w:val="single"/>
          <w:lang w:eastAsia="en-US"/>
        </w:rPr>
        <w:t xml:space="preserve">ard </w:t>
      </w:r>
      <w:r w:rsidR="00274C26" w:rsidRPr="00385AD6">
        <w:rPr>
          <w:u w:val="single"/>
          <w:lang w:eastAsia="en-US"/>
        </w:rPr>
        <w:t>R</w:t>
      </w:r>
      <w:r w:rsidR="00210CA8" w:rsidRPr="00385AD6">
        <w:rPr>
          <w:u w:val="single"/>
          <w:lang w:eastAsia="en-US"/>
        </w:rPr>
        <w:t xml:space="preserve">eturn </w:t>
      </w:r>
    </w:p>
    <w:p w:rsidR="00210CA8" w:rsidRPr="00385AD6" w:rsidRDefault="00C255BB" w:rsidP="008D3632">
      <w:pPr>
        <w:pStyle w:val="BodyText"/>
        <w:keepNext/>
        <w:ind w:left="720"/>
        <w:rPr>
          <w:lang w:eastAsia="en-US"/>
        </w:rPr>
      </w:pPr>
      <w:r w:rsidRPr="00385AD6">
        <w:rPr>
          <w:lang w:eastAsia="en-US"/>
        </w:rPr>
        <w:t>The ATSR and MTOFSR</w:t>
      </w:r>
      <w:r w:rsidR="00210CA8" w:rsidRPr="00385AD6">
        <w:rPr>
          <w:lang w:eastAsia="en-US"/>
        </w:rPr>
        <w:t xml:space="preserve"> require holders of ASICs and MSICs to return their card to their </w:t>
      </w:r>
      <w:r w:rsidR="00663CAF" w:rsidRPr="00385AD6">
        <w:rPr>
          <w:lang w:eastAsia="en-US"/>
        </w:rPr>
        <w:t>IB</w:t>
      </w:r>
      <w:r w:rsidR="00210CA8" w:rsidRPr="00385AD6">
        <w:rPr>
          <w:lang w:eastAsia="en-US"/>
        </w:rPr>
        <w:t xml:space="preserve"> when:</w:t>
      </w:r>
    </w:p>
    <w:p w:rsidR="00210CA8" w:rsidRPr="00385AD6" w:rsidRDefault="00210CA8" w:rsidP="008D3632">
      <w:pPr>
        <w:pStyle w:val="BodyText"/>
        <w:numPr>
          <w:ilvl w:val="0"/>
          <w:numId w:val="36"/>
        </w:numPr>
        <w:rPr>
          <w:lang w:eastAsia="en-US"/>
        </w:rPr>
      </w:pPr>
      <w:r w:rsidRPr="00385AD6">
        <w:t>the card has expired,</w:t>
      </w:r>
      <w:r w:rsidRPr="00385AD6">
        <w:rPr>
          <w:lang w:eastAsia="en-US"/>
        </w:rPr>
        <w:t xml:space="preserve"> </w:t>
      </w:r>
    </w:p>
    <w:p w:rsidR="00210CA8" w:rsidRPr="00385AD6" w:rsidRDefault="00210CA8" w:rsidP="008D3632">
      <w:pPr>
        <w:pStyle w:val="BodyText"/>
        <w:numPr>
          <w:ilvl w:val="0"/>
          <w:numId w:val="36"/>
        </w:numPr>
        <w:rPr>
          <w:lang w:eastAsia="en-US"/>
        </w:rPr>
      </w:pPr>
      <w:r w:rsidRPr="00385AD6">
        <w:lastRenderedPageBreak/>
        <w:t>the holder is notified that it has been cancelled,</w:t>
      </w:r>
      <w:r w:rsidRPr="00385AD6">
        <w:rPr>
          <w:lang w:eastAsia="en-US"/>
        </w:rPr>
        <w:t xml:space="preserve"> </w:t>
      </w:r>
    </w:p>
    <w:p w:rsidR="00210CA8" w:rsidRPr="00385AD6" w:rsidRDefault="00210CA8" w:rsidP="008D3632">
      <w:pPr>
        <w:pStyle w:val="BodyText"/>
        <w:numPr>
          <w:ilvl w:val="0"/>
          <w:numId w:val="36"/>
        </w:numPr>
        <w:rPr>
          <w:lang w:eastAsia="en-US"/>
        </w:rPr>
      </w:pPr>
      <w:r w:rsidRPr="00385AD6">
        <w:t>the card has been damaged, altered or defaced, or</w:t>
      </w:r>
    </w:p>
    <w:p w:rsidR="00210CA8" w:rsidRPr="00385AD6" w:rsidRDefault="00210CA8" w:rsidP="00C146DB">
      <w:pPr>
        <w:pStyle w:val="BodyText"/>
        <w:numPr>
          <w:ilvl w:val="0"/>
          <w:numId w:val="102"/>
        </w:numPr>
      </w:pPr>
      <w:proofErr w:type="gramStart"/>
      <w:r w:rsidRPr="00385AD6">
        <w:t>the</w:t>
      </w:r>
      <w:proofErr w:type="gramEnd"/>
      <w:r w:rsidRPr="00385AD6">
        <w:t xml:space="preserve"> holder no longer has an operational need to enter the relevant secure area.</w:t>
      </w:r>
    </w:p>
    <w:p w:rsidR="00BA270C" w:rsidRPr="00385AD6" w:rsidRDefault="00210CA8" w:rsidP="0019273F">
      <w:pPr>
        <w:pStyle w:val="BodyText"/>
        <w:rPr>
          <w:lang w:eastAsia="en-US"/>
        </w:rPr>
      </w:pPr>
      <w:r w:rsidRPr="00385AD6">
        <w:rPr>
          <w:lang w:eastAsia="en-US"/>
        </w:rPr>
        <w:t xml:space="preserve">Failure to return the card within one month (ATSR) or 30 days (MTOFSR) carries a penalty of </w:t>
      </w:r>
      <w:r w:rsidR="003025AF" w:rsidRPr="00385AD6">
        <w:rPr>
          <w:lang w:eastAsia="en-US"/>
        </w:rPr>
        <w:t>ten</w:t>
      </w:r>
      <w:r w:rsidRPr="00385AD6">
        <w:rPr>
          <w:lang w:eastAsia="en-US"/>
        </w:rPr>
        <w:t xml:space="preserve"> penalty units. </w:t>
      </w:r>
      <w:r w:rsidR="008B7343" w:rsidRPr="00385AD6">
        <w:rPr>
          <w:lang w:eastAsia="en-US"/>
        </w:rPr>
        <w:t>Further, u</w:t>
      </w:r>
      <w:r w:rsidR="00BA270C" w:rsidRPr="00385AD6">
        <w:rPr>
          <w:lang w:eastAsia="en-US"/>
        </w:rPr>
        <w:t>nder paragraph 6.06(2</w:t>
      </w:r>
      <w:proofErr w:type="gramStart"/>
      <w:r w:rsidR="00BA270C" w:rsidRPr="00385AD6">
        <w:rPr>
          <w:lang w:eastAsia="en-US"/>
        </w:rPr>
        <w:t>)(</w:t>
      </w:r>
      <w:proofErr w:type="gramEnd"/>
      <w:r w:rsidR="00BA270C" w:rsidRPr="00385AD6">
        <w:rPr>
          <w:lang w:eastAsia="en-US"/>
        </w:rPr>
        <w:t xml:space="preserve">l) of the ATSR and </w:t>
      </w:r>
      <w:r w:rsidR="00BA270C" w:rsidRPr="00385AD6">
        <w:t>paragraph 6</w:t>
      </w:r>
      <w:r w:rsidR="00BA270C" w:rsidRPr="00385AD6">
        <w:rPr>
          <w:lang w:eastAsia="en-US"/>
        </w:rPr>
        <w:t>.07Q(2)(l) of the MTOFSR</w:t>
      </w:r>
      <w:r w:rsidRPr="00385AD6">
        <w:rPr>
          <w:lang w:eastAsia="en-US"/>
        </w:rPr>
        <w:t xml:space="preserve">, </w:t>
      </w:r>
      <w:r w:rsidR="00663CAF" w:rsidRPr="00385AD6">
        <w:rPr>
          <w:lang w:eastAsia="en-US"/>
        </w:rPr>
        <w:t>IBs</w:t>
      </w:r>
      <w:r w:rsidRPr="00385AD6">
        <w:rPr>
          <w:lang w:eastAsia="en-US"/>
        </w:rPr>
        <w:t xml:space="preserve"> have an obligation to take reasonable steps to facilitate card return</w:t>
      </w:r>
      <w:r w:rsidR="00E403EC" w:rsidRPr="00385AD6">
        <w:rPr>
          <w:lang w:eastAsia="en-US"/>
        </w:rPr>
        <w:t>.</w:t>
      </w:r>
      <w:r w:rsidRPr="00385AD6">
        <w:rPr>
          <w:lang w:eastAsia="en-US"/>
        </w:rPr>
        <w:t xml:space="preserve"> </w:t>
      </w:r>
    </w:p>
    <w:p w:rsidR="00D21AB5" w:rsidRPr="00385AD6" w:rsidRDefault="00210CA8" w:rsidP="0019273F">
      <w:pPr>
        <w:pStyle w:val="BodyText"/>
        <w:rPr>
          <w:lang w:eastAsia="en-US"/>
        </w:rPr>
      </w:pPr>
      <w:r w:rsidRPr="00385AD6">
        <w:rPr>
          <w:lang w:eastAsia="en-US"/>
        </w:rPr>
        <w:t xml:space="preserve">Compliance activities and annual reporting by </w:t>
      </w:r>
      <w:r w:rsidR="00663CAF" w:rsidRPr="00385AD6">
        <w:rPr>
          <w:lang w:eastAsia="en-US"/>
        </w:rPr>
        <w:t>IBs</w:t>
      </w:r>
      <w:r w:rsidRPr="00385AD6">
        <w:rPr>
          <w:lang w:eastAsia="en-US"/>
        </w:rPr>
        <w:t xml:space="preserve"> has </w:t>
      </w:r>
      <w:r w:rsidR="007B7F1B" w:rsidRPr="00385AD6">
        <w:rPr>
          <w:lang w:eastAsia="en-US"/>
        </w:rPr>
        <w:t xml:space="preserve">consistently </w:t>
      </w:r>
      <w:r w:rsidRPr="00385AD6">
        <w:rPr>
          <w:lang w:eastAsia="en-US"/>
        </w:rPr>
        <w:t xml:space="preserve">revealed that card return rates </w:t>
      </w:r>
      <w:r w:rsidR="007B7F1B" w:rsidRPr="00385AD6">
        <w:rPr>
          <w:lang w:eastAsia="en-US"/>
        </w:rPr>
        <w:t xml:space="preserve">across the industry </w:t>
      </w:r>
      <w:r w:rsidRPr="00385AD6">
        <w:rPr>
          <w:lang w:eastAsia="en-US"/>
        </w:rPr>
        <w:t xml:space="preserve">remain </w:t>
      </w:r>
      <w:r w:rsidR="00287B90" w:rsidRPr="00385AD6">
        <w:rPr>
          <w:lang w:eastAsia="en-US"/>
        </w:rPr>
        <w:t>unsatisfactory</w:t>
      </w:r>
      <w:r w:rsidR="001F01FD" w:rsidRPr="00385AD6">
        <w:rPr>
          <w:lang w:eastAsia="en-US"/>
        </w:rPr>
        <w:t>.</w:t>
      </w:r>
      <w:r w:rsidR="007B7F1B" w:rsidRPr="00385AD6">
        <w:rPr>
          <w:rStyle w:val="FootnoteReference"/>
          <w:lang w:eastAsia="en-US"/>
        </w:rPr>
        <w:footnoteReference w:id="16"/>
      </w:r>
      <w:r w:rsidRPr="00385AD6">
        <w:rPr>
          <w:lang w:eastAsia="en-US"/>
        </w:rPr>
        <w:t xml:space="preserve"> This poses a significant risk to the schemes where cards that are no longer valid remain in circulation and may appear to be genuine cards</w:t>
      </w:r>
      <w:r w:rsidR="003F3510" w:rsidRPr="00385AD6">
        <w:rPr>
          <w:lang w:eastAsia="en-US"/>
        </w:rPr>
        <w:t xml:space="preserve">. </w:t>
      </w:r>
    </w:p>
    <w:p w:rsidR="00B44979" w:rsidRPr="00385AD6" w:rsidRDefault="001874F8" w:rsidP="00C146DB">
      <w:pPr>
        <w:spacing w:before="120" w:after="120" w:line="264" w:lineRule="auto"/>
      </w:pPr>
      <w:r w:rsidRPr="00385AD6">
        <w:t>The risk profile of the ASIC and MSIC schemes is factored into the development of the Department’s annual national compliance plan which sets out its transport security operational priorities. The operational priorities are not limited to the ASIC and MSIC schemes,</w:t>
      </w:r>
      <w:r w:rsidRPr="00385AD6">
        <w:rPr>
          <w:rFonts w:ascii="Arial" w:hAnsi="Arial" w:cs="Arial"/>
          <w:szCs w:val="20"/>
        </w:rPr>
        <w:t xml:space="preserve"> and include aviation and maritime security risks more </w:t>
      </w:r>
      <w:r w:rsidR="00C35C83" w:rsidRPr="00385AD6">
        <w:rPr>
          <w:rFonts w:ascii="Arial" w:hAnsi="Arial" w:cs="Arial"/>
          <w:szCs w:val="20"/>
        </w:rPr>
        <w:t>b</w:t>
      </w:r>
      <w:r w:rsidRPr="00385AD6">
        <w:rPr>
          <w:rFonts w:ascii="Arial" w:hAnsi="Arial" w:cs="Arial"/>
          <w:szCs w:val="20"/>
        </w:rPr>
        <w:t xml:space="preserve">roadly. This risk-based approach enables operational resources to be directed to the highest priority security risks, which has uncovered widespread non-compliance in the ASIC and MSIC schemes. </w:t>
      </w:r>
      <w:r w:rsidR="0013500C" w:rsidRPr="00385AD6">
        <w:rPr>
          <w:rFonts w:ascii="Arial" w:hAnsi="Arial" w:cs="Arial"/>
          <w:szCs w:val="20"/>
        </w:rPr>
        <w:br/>
      </w:r>
      <w:r w:rsidRPr="00385AD6">
        <w:rPr>
          <w:rFonts w:ascii="Arial" w:hAnsi="Arial" w:cs="Arial"/>
          <w:szCs w:val="20"/>
        </w:rPr>
        <w:t>However, despite the Department’s corrective actions in each case of non-compliance</w:t>
      </w:r>
      <w:r w:rsidR="004D570A" w:rsidRPr="00385AD6">
        <w:rPr>
          <w:rFonts w:ascii="Arial" w:hAnsi="Arial" w:cs="Arial"/>
          <w:szCs w:val="20"/>
        </w:rPr>
        <w:t xml:space="preserve"> and penalty units applying for failure to comply with obligations under the ATSR and MTOFSR</w:t>
      </w:r>
      <w:r w:rsidR="004D570A" w:rsidRPr="00385AD6">
        <w:rPr>
          <w:rStyle w:val="FootnoteReference"/>
        </w:rPr>
        <w:footnoteReference w:id="17"/>
      </w:r>
      <w:r w:rsidRPr="00385AD6">
        <w:rPr>
          <w:rFonts w:ascii="Arial" w:hAnsi="Arial" w:cs="Arial"/>
          <w:szCs w:val="20"/>
        </w:rPr>
        <w:t>, IB activities continue to be assessed by the Department as high risk.</w:t>
      </w:r>
      <w:r w:rsidR="004D570A" w:rsidRPr="00385AD6">
        <w:t xml:space="preserve"> </w:t>
      </w:r>
    </w:p>
    <w:p w:rsidR="005D2855" w:rsidRPr="00385AD6" w:rsidRDefault="003855E3" w:rsidP="00BA270C">
      <w:pPr>
        <w:pStyle w:val="BodyText"/>
      </w:pPr>
      <w:r w:rsidRPr="00385AD6">
        <w:t>Whil</w:t>
      </w:r>
      <w:r w:rsidR="007C4805" w:rsidRPr="00385AD6">
        <w:t>e</w:t>
      </w:r>
      <w:r w:rsidR="00C36F11" w:rsidRPr="00385AD6">
        <w:t xml:space="preserve"> the Department has taken action to address each non-compliance, s</w:t>
      </w:r>
      <w:r w:rsidR="002611B8" w:rsidRPr="00385AD6">
        <w:t>ince 2018</w:t>
      </w:r>
      <w:r w:rsidRPr="00385AD6">
        <w:t>,</w:t>
      </w:r>
      <w:r w:rsidR="002611B8" w:rsidRPr="00385AD6">
        <w:t xml:space="preserve"> the Department has observed an increase in the degree of non-compliance on a range of issues. For exampl</w:t>
      </w:r>
      <w:r w:rsidR="00C64008" w:rsidRPr="00385AD6">
        <w:t>e</w:t>
      </w:r>
      <w:r w:rsidR="008E1CD1" w:rsidRPr="00385AD6">
        <w:t>:</w:t>
      </w:r>
      <w:r w:rsidR="00545E62" w:rsidRPr="00385AD6">
        <w:t xml:space="preserve"> </w:t>
      </w:r>
    </w:p>
    <w:p w:rsidR="00F2760E" w:rsidRPr="00385AD6" w:rsidRDefault="00F2760E" w:rsidP="00F2760E">
      <w:pPr>
        <w:pStyle w:val="ListParagraph0"/>
        <w:numPr>
          <w:ilvl w:val="0"/>
          <w:numId w:val="97"/>
        </w:numPr>
        <w:ind w:left="714" w:hanging="357"/>
      </w:pPr>
      <w:r w:rsidRPr="00385AD6">
        <w:t xml:space="preserve">An IB was found to not have provided full legal names and aliases in applications for background checks for ASICs. This failure alone could have impacted on some 32,000 cardholders whose ASICs must be cancelled if they were not issued in accordance with the IB’s ASIC program. </w:t>
      </w:r>
      <w:r w:rsidR="003855E3" w:rsidRPr="00385AD6">
        <w:br/>
      </w:r>
      <w:r w:rsidRPr="00385AD6">
        <w:t>Upon reconciliation of records, a number of cards were cancelled and affected applicants were required to lodge a new application and undergo a new background check to obtain a new ASIC.</w:t>
      </w:r>
    </w:p>
    <w:p w:rsidR="00F2760E" w:rsidRPr="00385AD6" w:rsidRDefault="00A119CB" w:rsidP="00F2760E">
      <w:pPr>
        <w:pStyle w:val="ListParagraph0"/>
        <w:numPr>
          <w:ilvl w:val="0"/>
          <w:numId w:val="97"/>
        </w:numPr>
        <w:ind w:left="714" w:hanging="357"/>
        <w:rPr>
          <w:noProof/>
          <w:color w:val="000000" w:themeColor="text1"/>
          <w:sz w:val="28"/>
        </w:rPr>
      </w:pPr>
      <w:r w:rsidRPr="00385AD6">
        <w:rPr>
          <w:rFonts w:ascii="Arial" w:eastAsia="Arial" w:hAnsi="Arial"/>
          <w:szCs w:val="20"/>
        </w:rPr>
        <w:t xml:space="preserve">A number of IBs have not been compliant with cyber security standards. </w:t>
      </w:r>
      <w:r w:rsidR="00F2760E" w:rsidRPr="00385AD6">
        <w:t xml:space="preserve">In 2018 and 2019, three issuing bodies were affected by cyber-attacks. The Department was advised that a localised portion of an IB’s website had been accessed by an unauthorised entity. It was understood that key personal information of all card applicants was publicly available on the website. </w:t>
      </w:r>
      <w:r w:rsidRPr="00385AD6">
        <w:rPr>
          <w:rFonts w:ascii="Arial" w:eastAsia="Arial" w:hAnsi="Arial"/>
          <w:szCs w:val="20"/>
        </w:rPr>
        <w:t>In 2020,</w:t>
      </w:r>
      <w:r w:rsidR="00CA6CC4" w:rsidRPr="00385AD6">
        <w:rPr>
          <w:rFonts w:ascii="Arial" w:eastAsia="Arial" w:hAnsi="Arial"/>
          <w:szCs w:val="20"/>
        </w:rPr>
        <w:t xml:space="preserve"> several IBs have had large amounts of data </w:t>
      </w:r>
      <w:proofErr w:type="spellStart"/>
      <w:r w:rsidR="00CA6CC4" w:rsidRPr="00385AD6">
        <w:rPr>
          <w:rFonts w:ascii="Arial" w:eastAsia="Arial" w:hAnsi="Arial"/>
          <w:szCs w:val="20"/>
        </w:rPr>
        <w:t>exfiltrated</w:t>
      </w:r>
      <w:proofErr w:type="spellEnd"/>
      <w:r w:rsidR="00CA6CC4" w:rsidRPr="00385AD6">
        <w:rPr>
          <w:rFonts w:ascii="Arial" w:eastAsia="Arial" w:hAnsi="Arial"/>
          <w:szCs w:val="20"/>
        </w:rPr>
        <w:t xml:space="preserve"> and compromised with Nephilim ransomware</w:t>
      </w:r>
      <w:r w:rsidR="00CA6CC4" w:rsidRPr="00385AD6">
        <w:t>.</w:t>
      </w:r>
    </w:p>
    <w:p w:rsidR="00F2760E" w:rsidRPr="00385AD6" w:rsidRDefault="00F2760E" w:rsidP="00F2760E">
      <w:pPr>
        <w:pStyle w:val="ListParagraph0"/>
        <w:numPr>
          <w:ilvl w:val="0"/>
          <w:numId w:val="97"/>
        </w:numPr>
        <w:ind w:left="714" w:hanging="357"/>
      </w:pPr>
      <w:r w:rsidRPr="00385AD6">
        <w:t>An IB was initially issued with a notice of non-compliance for a failure to adequately verify operational need. However, despite that, the same IB was later issued with an infringement</w:t>
      </w:r>
      <w:r w:rsidR="003855E3" w:rsidRPr="00385AD6">
        <w:t xml:space="preserve"> notice</w:t>
      </w:r>
      <w:r w:rsidRPr="00385AD6">
        <w:t xml:space="preserve"> for their continued failure to verify operational need. </w:t>
      </w:r>
    </w:p>
    <w:p w:rsidR="00F2760E" w:rsidRPr="00385AD6" w:rsidRDefault="00F2760E" w:rsidP="00F2760E">
      <w:pPr>
        <w:pStyle w:val="ListParagraph0"/>
        <w:numPr>
          <w:ilvl w:val="0"/>
          <w:numId w:val="97"/>
        </w:numPr>
        <w:ind w:left="714" w:hanging="357"/>
        <w:rPr>
          <w:rFonts w:eastAsiaTheme="minorHAnsi"/>
          <w:b/>
          <w:noProof/>
          <w:color w:val="000000" w:themeColor="text1"/>
          <w:sz w:val="28"/>
          <w:lang w:eastAsia="en-US"/>
        </w:rPr>
      </w:pPr>
      <w:r w:rsidRPr="00385AD6">
        <w:t>In 2019, more than 10,000 cards were found to not have been printed in accordance with the approved form of an ASIC and MSIC by two IBs.</w:t>
      </w:r>
      <w:r w:rsidRPr="00385AD6">
        <w:rPr>
          <w:rFonts w:eastAsiaTheme="minorHAnsi" w:cstheme="minorBidi"/>
          <w:szCs w:val="22"/>
          <w:lang w:eastAsia="en-US"/>
        </w:rPr>
        <w:t xml:space="preserve"> </w:t>
      </w:r>
    </w:p>
    <w:p w:rsidR="0014401E" w:rsidRPr="00385AD6" w:rsidRDefault="00B6796D">
      <w:pPr>
        <w:pStyle w:val="BodyText"/>
        <w:rPr>
          <w:lang w:eastAsia="en-US"/>
        </w:rPr>
      </w:pPr>
      <w:r w:rsidRPr="000C2D3B">
        <w:rPr>
          <w:lang w:eastAsia="en-US"/>
        </w:rPr>
        <w:t>It is clear that a</w:t>
      </w:r>
      <w:r w:rsidR="003D0B4B" w:rsidRPr="000C2D3B">
        <w:rPr>
          <w:lang w:eastAsia="en-US"/>
        </w:rPr>
        <w:t xml:space="preserve">ddressing detected non-compliance has not reduced residual risk and compliance activities alone will not </w:t>
      </w:r>
      <w:r w:rsidR="00C91BD2" w:rsidRPr="000C2D3B">
        <w:rPr>
          <w:lang w:eastAsia="en-US"/>
        </w:rPr>
        <w:t>effectively</w:t>
      </w:r>
      <w:r w:rsidR="003D0B4B" w:rsidRPr="000C2D3B">
        <w:rPr>
          <w:lang w:eastAsia="en-US"/>
        </w:rPr>
        <w:t xml:space="preserve"> address the systemic vulnerabilities in the current devolved private sector IB led model.</w:t>
      </w:r>
      <w:r w:rsidR="003D0B4B" w:rsidRPr="00385AD6">
        <w:rPr>
          <w:lang w:eastAsia="en-US"/>
        </w:rPr>
        <w:t xml:space="preserve"> </w:t>
      </w:r>
    </w:p>
    <w:p w:rsidR="00C91435" w:rsidRPr="00385AD6" w:rsidRDefault="00EF195B" w:rsidP="008D3632">
      <w:pPr>
        <w:pStyle w:val="Heading1numbered"/>
        <w:spacing w:before="360" w:after="120"/>
        <w:rPr>
          <w:rFonts w:eastAsia="Times New Roman" w:cstheme="minorHAnsi"/>
          <w:b w:val="0"/>
          <w:szCs w:val="20"/>
          <w:lang w:eastAsia="en-AU"/>
        </w:rPr>
      </w:pPr>
      <w:bookmarkStart w:id="7" w:name="_Toc79495260"/>
      <w:r w:rsidRPr="00385AD6">
        <w:lastRenderedPageBreak/>
        <w:t>Why Government action is needed</w:t>
      </w:r>
      <w:bookmarkEnd w:id="7"/>
    </w:p>
    <w:p w:rsidR="00825C43" w:rsidRPr="00385AD6" w:rsidRDefault="00825C43" w:rsidP="008D3632">
      <w:pPr>
        <w:pStyle w:val="Heading2numbered"/>
        <w:spacing w:before="240" w:after="120" w:line="240" w:lineRule="auto"/>
        <w:rPr>
          <w:b w:val="0"/>
        </w:rPr>
      </w:pPr>
      <w:bookmarkStart w:id="8" w:name="_Toc79495261"/>
      <w:r w:rsidRPr="00385AD6">
        <w:t>The current regulatory model needs Government’s intervention</w:t>
      </w:r>
      <w:bookmarkEnd w:id="8"/>
    </w:p>
    <w:p w:rsidR="008A3307" w:rsidRPr="00385AD6" w:rsidRDefault="00BD58AD" w:rsidP="003D54AD">
      <w:pPr>
        <w:pStyle w:val="BodyText"/>
      </w:pPr>
      <w:r w:rsidRPr="00385AD6">
        <w:t xml:space="preserve">The current private sector IB model is a devolved regulatory regime </w:t>
      </w:r>
      <w:r w:rsidRPr="00385AD6">
        <w:rPr>
          <w:szCs w:val="22"/>
        </w:rPr>
        <w:t>with decision making powers for granting ASICs and MSICs devolved to various IBs across the country</w:t>
      </w:r>
      <w:r w:rsidR="00EE5BCB" w:rsidRPr="00385AD6">
        <w:rPr>
          <w:szCs w:val="22"/>
        </w:rPr>
        <w:t>.</w:t>
      </w:r>
      <w:r w:rsidRPr="00385AD6">
        <w:rPr>
          <w:szCs w:val="22"/>
        </w:rPr>
        <w:t xml:space="preserve"> </w:t>
      </w:r>
      <w:r w:rsidR="00EE5BCB" w:rsidRPr="00385AD6">
        <w:rPr>
          <w:szCs w:val="22"/>
        </w:rPr>
        <w:t>T</w:t>
      </w:r>
      <w:r w:rsidR="008A3307" w:rsidRPr="00385AD6">
        <w:rPr>
          <w:szCs w:val="22"/>
        </w:rPr>
        <w:t xml:space="preserve">here are </w:t>
      </w:r>
      <w:r w:rsidR="00EE5BCB" w:rsidRPr="00385AD6">
        <w:rPr>
          <w:szCs w:val="22"/>
        </w:rPr>
        <w:t>inherent</w:t>
      </w:r>
      <w:r w:rsidR="008A3307" w:rsidRPr="00385AD6">
        <w:t xml:space="preserve"> vulnerabilities </w:t>
      </w:r>
      <w:r w:rsidR="00D16C50" w:rsidRPr="00385AD6">
        <w:t xml:space="preserve">in this model </w:t>
      </w:r>
      <w:r w:rsidR="00515B39" w:rsidRPr="00385AD6">
        <w:t>which impact on</w:t>
      </w:r>
      <w:r w:rsidR="00845FA9" w:rsidRPr="00385AD6">
        <w:t xml:space="preserve"> the integrity of the schemes. </w:t>
      </w:r>
    </w:p>
    <w:p w:rsidR="00495CDB" w:rsidRPr="00385AD6" w:rsidRDefault="00F45325" w:rsidP="008D3632">
      <w:pPr>
        <w:pStyle w:val="ListParagraph0"/>
        <w:numPr>
          <w:ilvl w:val="0"/>
          <w:numId w:val="101"/>
        </w:numPr>
        <w:ind w:left="357" w:hanging="357"/>
        <w:rPr>
          <w:rFonts w:ascii="Arial" w:eastAsia="Arial" w:hAnsi="Arial"/>
          <w:szCs w:val="20"/>
          <w:u w:val="single"/>
        </w:rPr>
      </w:pPr>
      <w:r w:rsidRPr="00385AD6">
        <w:rPr>
          <w:rFonts w:ascii="Arial" w:eastAsia="Arial" w:hAnsi="Arial"/>
          <w:szCs w:val="20"/>
          <w:u w:val="single"/>
        </w:rPr>
        <w:t>Applicants achieve different outc</w:t>
      </w:r>
      <w:r w:rsidR="00303F95" w:rsidRPr="00385AD6">
        <w:rPr>
          <w:rFonts w:ascii="Arial" w:eastAsia="Arial" w:hAnsi="Arial"/>
          <w:szCs w:val="20"/>
          <w:u w:val="single"/>
        </w:rPr>
        <w:t>omes</w:t>
      </w:r>
    </w:p>
    <w:p w:rsidR="00495CDB" w:rsidRPr="00385AD6" w:rsidRDefault="00373AAC" w:rsidP="008D3632">
      <w:pPr>
        <w:pStyle w:val="ListParagraph0"/>
        <w:ind w:left="357"/>
        <w:rPr>
          <w:rFonts w:ascii="Arial" w:eastAsia="Arial" w:hAnsi="Arial"/>
          <w:szCs w:val="20"/>
        </w:rPr>
      </w:pPr>
      <w:r w:rsidRPr="00385AD6">
        <w:rPr>
          <w:rFonts w:ascii="Arial" w:eastAsia="Arial" w:hAnsi="Arial"/>
          <w:szCs w:val="20"/>
        </w:rPr>
        <w:t>Different</w:t>
      </w:r>
      <w:r w:rsidR="00616AC5" w:rsidRPr="00385AD6">
        <w:rPr>
          <w:rFonts w:ascii="Arial" w:eastAsia="Arial" w:hAnsi="Arial"/>
          <w:szCs w:val="20"/>
        </w:rPr>
        <w:t xml:space="preserve"> IBs</w:t>
      </w:r>
      <w:r w:rsidRPr="00385AD6">
        <w:rPr>
          <w:rFonts w:ascii="Arial" w:eastAsia="Arial" w:hAnsi="Arial"/>
          <w:szCs w:val="20"/>
        </w:rPr>
        <w:t xml:space="preserve"> currently </w:t>
      </w:r>
      <w:r w:rsidR="00EE5BCB" w:rsidRPr="00385AD6">
        <w:rPr>
          <w:rFonts w:ascii="Arial" w:eastAsia="Arial" w:hAnsi="Arial"/>
          <w:szCs w:val="20"/>
        </w:rPr>
        <w:t xml:space="preserve">use different application forms and </w:t>
      </w:r>
      <w:r w:rsidRPr="00385AD6">
        <w:rPr>
          <w:rFonts w:ascii="Arial" w:eastAsia="Arial" w:hAnsi="Arial"/>
          <w:szCs w:val="20"/>
        </w:rPr>
        <w:t xml:space="preserve">apply different processes and standards in performing their IB functions. </w:t>
      </w:r>
      <w:r w:rsidR="0030418B" w:rsidRPr="00385AD6">
        <w:rPr>
          <w:rFonts w:ascii="Arial" w:eastAsia="Arial" w:hAnsi="Arial"/>
          <w:szCs w:val="20"/>
        </w:rPr>
        <w:t>A</w:t>
      </w:r>
      <w:r w:rsidRPr="00385AD6">
        <w:rPr>
          <w:rFonts w:ascii="Arial" w:eastAsia="Arial" w:hAnsi="Arial"/>
          <w:szCs w:val="20"/>
        </w:rPr>
        <w:t xml:space="preserve">pplicants </w:t>
      </w:r>
      <w:r w:rsidR="0030418B" w:rsidRPr="00385AD6">
        <w:rPr>
          <w:rFonts w:ascii="Arial" w:eastAsia="Arial" w:hAnsi="Arial"/>
          <w:szCs w:val="20"/>
        </w:rPr>
        <w:t>could exploit th</w:t>
      </w:r>
      <w:r w:rsidR="0005557B" w:rsidRPr="00385AD6">
        <w:rPr>
          <w:rFonts w:ascii="Arial" w:eastAsia="Arial" w:hAnsi="Arial"/>
          <w:szCs w:val="20"/>
        </w:rPr>
        <w:t>ese differences</w:t>
      </w:r>
      <w:r w:rsidR="0030418B" w:rsidRPr="00385AD6">
        <w:rPr>
          <w:rFonts w:ascii="Arial" w:eastAsia="Arial" w:hAnsi="Arial"/>
          <w:szCs w:val="20"/>
        </w:rPr>
        <w:t xml:space="preserve"> by strategically choosing </w:t>
      </w:r>
      <w:r w:rsidR="00864735" w:rsidRPr="00385AD6">
        <w:rPr>
          <w:rFonts w:ascii="Arial" w:eastAsia="Arial" w:hAnsi="Arial"/>
          <w:szCs w:val="20"/>
        </w:rPr>
        <w:t>which</w:t>
      </w:r>
      <w:r w:rsidRPr="00385AD6">
        <w:rPr>
          <w:rFonts w:ascii="Arial" w:eastAsia="Arial" w:hAnsi="Arial"/>
          <w:szCs w:val="20"/>
        </w:rPr>
        <w:t xml:space="preserve"> </w:t>
      </w:r>
      <w:r w:rsidR="0023445D" w:rsidRPr="00385AD6">
        <w:rPr>
          <w:rFonts w:ascii="Arial" w:eastAsia="Arial" w:hAnsi="Arial"/>
          <w:szCs w:val="20"/>
        </w:rPr>
        <w:t>IB</w:t>
      </w:r>
      <w:r w:rsidR="0030418B" w:rsidRPr="00385AD6">
        <w:rPr>
          <w:rFonts w:ascii="Arial" w:eastAsia="Arial" w:hAnsi="Arial"/>
          <w:szCs w:val="20"/>
        </w:rPr>
        <w:t xml:space="preserve"> to apply to in order to maximise their chances of being issued</w:t>
      </w:r>
      <w:r w:rsidR="00D712DB" w:rsidRPr="00385AD6">
        <w:rPr>
          <w:rFonts w:ascii="Arial" w:eastAsia="Arial" w:hAnsi="Arial"/>
          <w:szCs w:val="20"/>
        </w:rPr>
        <w:t xml:space="preserve"> an ASIC or MSIC. </w:t>
      </w:r>
      <w:r w:rsidR="0030418B" w:rsidRPr="00385AD6">
        <w:rPr>
          <w:rFonts w:ascii="Arial" w:eastAsia="Arial" w:hAnsi="Arial"/>
          <w:szCs w:val="20"/>
        </w:rPr>
        <w:t>In particular, when</w:t>
      </w:r>
      <w:r w:rsidR="00B81CDE" w:rsidRPr="00385AD6">
        <w:rPr>
          <w:rFonts w:ascii="Arial" w:eastAsia="Arial" w:hAnsi="Arial"/>
          <w:szCs w:val="20"/>
        </w:rPr>
        <w:t xml:space="preserve"> confirming operational need</w:t>
      </w:r>
      <w:r w:rsidR="0030418B" w:rsidRPr="00385AD6">
        <w:rPr>
          <w:rFonts w:ascii="Arial" w:eastAsia="Arial" w:hAnsi="Arial"/>
          <w:szCs w:val="20"/>
        </w:rPr>
        <w:t xml:space="preserve"> to hold a card</w:t>
      </w:r>
      <w:r w:rsidR="00B81CDE" w:rsidRPr="00385AD6">
        <w:rPr>
          <w:rFonts w:ascii="Arial" w:eastAsia="Arial" w:hAnsi="Arial"/>
          <w:szCs w:val="20"/>
        </w:rPr>
        <w:t>, IBs</w:t>
      </w:r>
      <w:r w:rsidR="00E7614E" w:rsidRPr="00385AD6">
        <w:rPr>
          <w:rFonts w:ascii="Arial" w:eastAsia="Arial" w:hAnsi="Arial"/>
          <w:szCs w:val="20"/>
        </w:rPr>
        <w:t>,</w:t>
      </w:r>
      <w:r w:rsidR="00B81CDE" w:rsidRPr="00385AD6">
        <w:rPr>
          <w:rFonts w:ascii="Arial" w:eastAsia="Arial" w:hAnsi="Arial"/>
          <w:szCs w:val="20"/>
        </w:rPr>
        <w:t xml:space="preserve"> </w:t>
      </w:r>
      <w:r w:rsidR="004B526C" w:rsidRPr="00385AD6">
        <w:rPr>
          <w:rFonts w:ascii="Arial" w:eastAsia="Arial" w:hAnsi="Arial"/>
          <w:szCs w:val="20"/>
        </w:rPr>
        <w:t xml:space="preserve">as the decision makers, have </w:t>
      </w:r>
      <w:r w:rsidR="005C1586" w:rsidRPr="00385AD6">
        <w:rPr>
          <w:rFonts w:ascii="Arial" w:eastAsia="Arial" w:hAnsi="Arial"/>
          <w:szCs w:val="20"/>
        </w:rPr>
        <w:t>interpreted the</w:t>
      </w:r>
      <w:r w:rsidR="00E7614E" w:rsidRPr="00385AD6">
        <w:rPr>
          <w:rFonts w:ascii="Arial" w:eastAsia="Arial" w:hAnsi="Arial"/>
          <w:szCs w:val="20"/>
        </w:rPr>
        <w:t>se</w:t>
      </w:r>
      <w:r w:rsidR="005C1586" w:rsidRPr="00385AD6">
        <w:rPr>
          <w:rFonts w:ascii="Arial" w:eastAsia="Arial" w:hAnsi="Arial"/>
          <w:szCs w:val="20"/>
        </w:rPr>
        <w:t xml:space="preserve"> standards </w:t>
      </w:r>
      <w:r w:rsidR="00DE78ED" w:rsidRPr="00385AD6">
        <w:rPr>
          <w:rFonts w:ascii="Arial" w:eastAsia="Arial" w:hAnsi="Arial"/>
          <w:szCs w:val="20"/>
        </w:rPr>
        <w:t>in varying</w:t>
      </w:r>
      <w:r w:rsidR="005C1586" w:rsidRPr="00385AD6">
        <w:rPr>
          <w:rFonts w:ascii="Arial" w:eastAsia="Arial" w:hAnsi="Arial"/>
          <w:szCs w:val="20"/>
        </w:rPr>
        <w:t xml:space="preserve"> ways</w:t>
      </w:r>
      <w:r w:rsidR="00EE5BCB" w:rsidRPr="00385AD6">
        <w:rPr>
          <w:rFonts w:ascii="Arial" w:eastAsia="Arial" w:hAnsi="Arial"/>
          <w:szCs w:val="20"/>
        </w:rPr>
        <w:t>,</w:t>
      </w:r>
      <w:r w:rsidR="0030418B" w:rsidRPr="00385AD6">
        <w:rPr>
          <w:rFonts w:ascii="Arial" w:eastAsia="Arial" w:hAnsi="Arial"/>
          <w:szCs w:val="20"/>
        </w:rPr>
        <w:t xml:space="preserve"> result</w:t>
      </w:r>
      <w:r w:rsidR="00EE5BCB" w:rsidRPr="00385AD6">
        <w:rPr>
          <w:rFonts w:ascii="Arial" w:eastAsia="Arial" w:hAnsi="Arial"/>
          <w:szCs w:val="20"/>
        </w:rPr>
        <w:t>ing</w:t>
      </w:r>
      <w:r w:rsidR="0030418B" w:rsidRPr="00385AD6">
        <w:rPr>
          <w:rFonts w:ascii="Arial" w:eastAsia="Arial" w:hAnsi="Arial"/>
          <w:szCs w:val="20"/>
        </w:rPr>
        <w:t xml:space="preserve"> in individual</w:t>
      </w:r>
      <w:r w:rsidR="004B526C" w:rsidRPr="00385AD6">
        <w:rPr>
          <w:rFonts w:ascii="Arial" w:eastAsia="Arial" w:hAnsi="Arial"/>
          <w:szCs w:val="20"/>
        </w:rPr>
        <w:t>s</w:t>
      </w:r>
      <w:r w:rsidR="0030418B" w:rsidRPr="00385AD6">
        <w:rPr>
          <w:rFonts w:ascii="Arial" w:eastAsia="Arial" w:hAnsi="Arial"/>
          <w:szCs w:val="20"/>
        </w:rPr>
        <w:t xml:space="preserve"> being issued an</w:t>
      </w:r>
      <w:r w:rsidR="00B81CDE" w:rsidRPr="00385AD6">
        <w:rPr>
          <w:rFonts w:ascii="Arial" w:eastAsia="Arial" w:hAnsi="Arial"/>
          <w:szCs w:val="20"/>
        </w:rPr>
        <w:t xml:space="preserve"> ASIC or MSIC</w:t>
      </w:r>
      <w:r w:rsidR="00E7614E" w:rsidRPr="00385AD6">
        <w:rPr>
          <w:rFonts w:ascii="Arial" w:eastAsia="Arial" w:hAnsi="Arial"/>
          <w:szCs w:val="20"/>
        </w:rPr>
        <w:t xml:space="preserve"> </w:t>
      </w:r>
      <w:r w:rsidR="00EE5BCB" w:rsidRPr="00385AD6">
        <w:rPr>
          <w:rFonts w:ascii="Arial" w:eastAsia="Arial" w:hAnsi="Arial"/>
          <w:szCs w:val="20"/>
        </w:rPr>
        <w:t>incorrectly</w:t>
      </w:r>
      <w:r w:rsidR="00B81CDE" w:rsidRPr="00385AD6">
        <w:rPr>
          <w:rFonts w:ascii="Arial" w:eastAsia="Arial" w:hAnsi="Arial"/>
          <w:szCs w:val="20"/>
        </w:rPr>
        <w:t>.</w:t>
      </w:r>
    </w:p>
    <w:p w:rsidR="00135955" w:rsidRPr="00385AD6" w:rsidRDefault="004B6446" w:rsidP="008D3632">
      <w:pPr>
        <w:pStyle w:val="ListParagraph0"/>
        <w:ind w:left="357"/>
        <w:rPr>
          <w:rFonts w:ascii="Arial" w:eastAsia="Arial" w:hAnsi="Arial"/>
          <w:szCs w:val="20"/>
        </w:rPr>
      </w:pPr>
      <w:r w:rsidRPr="00385AD6">
        <w:rPr>
          <w:rFonts w:ascii="Arial" w:eastAsia="Arial" w:hAnsi="Arial"/>
          <w:szCs w:val="20"/>
        </w:rPr>
        <w:t>Inconsistencies</w:t>
      </w:r>
      <w:r w:rsidR="0090576D" w:rsidRPr="00385AD6">
        <w:rPr>
          <w:rFonts w:ascii="Arial" w:eastAsia="Arial" w:hAnsi="Arial"/>
          <w:szCs w:val="20"/>
        </w:rPr>
        <w:t xml:space="preserve"> also occur</w:t>
      </w:r>
      <w:r w:rsidR="005973CF" w:rsidRPr="00385AD6">
        <w:rPr>
          <w:rFonts w:ascii="Arial" w:eastAsia="Arial" w:hAnsi="Arial"/>
          <w:szCs w:val="20"/>
        </w:rPr>
        <w:t xml:space="preserve"> in </w:t>
      </w:r>
      <w:r w:rsidR="0035700B" w:rsidRPr="00385AD6">
        <w:rPr>
          <w:rFonts w:ascii="Arial" w:eastAsia="Arial" w:hAnsi="Arial"/>
          <w:szCs w:val="20"/>
        </w:rPr>
        <w:t xml:space="preserve">other </w:t>
      </w:r>
      <w:r w:rsidR="00002345" w:rsidRPr="00385AD6">
        <w:rPr>
          <w:rFonts w:ascii="Arial" w:eastAsia="Arial" w:hAnsi="Arial"/>
          <w:szCs w:val="20"/>
        </w:rPr>
        <w:t>aspects of the ASIC and MSIC issuing process</w:t>
      </w:r>
      <w:r w:rsidR="0035700B" w:rsidRPr="00385AD6">
        <w:rPr>
          <w:rFonts w:ascii="Arial" w:eastAsia="Arial" w:hAnsi="Arial"/>
          <w:szCs w:val="20"/>
        </w:rPr>
        <w:t>. IBs across the country ha</w:t>
      </w:r>
      <w:r w:rsidR="00DA22FF" w:rsidRPr="00385AD6">
        <w:rPr>
          <w:rFonts w:ascii="Arial" w:eastAsia="Arial" w:hAnsi="Arial"/>
          <w:szCs w:val="20"/>
        </w:rPr>
        <w:t xml:space="preserve">ve </w:t>
      </w:r>
      <w:r w:rsidR="00002345" w:rsidRPr="00385AD6">
        <w:rPr>
          <w:rFonts w:ascii="Arial" w:eastAsia="Arial" w:hAnsi="Arial"/>
          <w:szCs w:val="20"/>
        </w:rPr>
        <w:t xml:space="preserve">also </w:t>
      </w:r>
      <w:r w:rsidR="0035700B" w:rsidRPr="00385AD6">
        <w:rPr>
          <w:rFonts w:ascii="Arial" w:eastAsia="Arial" w:hAnsi="Arial"/>
          <w:szCs w:val="20"/>
        </w:rPr>
        <w:t xml:space="preserve">been inconsistent </w:t>
      </w:r>
      <w:r w:rsidR="00524090" w:rsidRPr="00385AD6">
        <w:rPr>
          <w:rFonts w:ascii="Arial" w:eastAsia="Arial" w:hAnsi="Arial"/>
          <w:szCs w:val="20"/>
        </w:rPr>
        <w:t xml:space="preserve">in managing card returns, </w:t>
      </w:r>
      <w:r w:rsidR="0035700B" w:rsidRPr="00385AD6">
        <w:rPr>
          <w:rFonts w:ascii="Arial" w:eastAsia="Arial" w:hAnsi="Arial"/>
          <w:szCs w:val="20"/>
        </w:rPr>
        <w:t xml:space="preserve">with </w:t>
      </w:r>
      <w:r w:rsidR="00002345" w:rsidRPr="00385AD6">
        <w:rPr>
          <w:rFonts w:ascii="Arial" w:eastAsia="Arial" w:hAnsi="Arial"/>
          <w:szCs w:val="20"/>
        </w:rPr>
        <w:t xml:space="preserve">many </w:t>
      </w:r>
      <w:r w:rsidR="00FE1696" w:rsidRPr="00385AD6">
        <w:rPr>
          <w:rFonts w:ascii="Arial" w:eastAsia="Arial" w:hAnsi="Arial"/>
          <w:szCs w:val="20"/>
        </w:rPr>
        <w:t>IBs achieving an unsatisfactory return rate</w:t>
      </w:r>
      <w:r w:rsidR="0035700B" w:rsidRPr="00385AD6">
        <w:rPr>
          <w:rFonts w:ascii="Arial" w:eastAsia="Arial" w:hAnsi="Arial"/>
          <w:szCs w:val="20"/>
        </w:rPr>
        <w:t>.</w:t>
      </w:r>
      <w:r w:rsidR="00002345" w:rsidRPr="00385AD6">
        <w:rPr>
          <w:rFonts w:ascii="Arial" w:eastAsia="Arial" w:hAnsi="Arial"/>
          <w:szCs w:val="20"/>
        </w:rPr>
        <w:t xml:space="preserve"> </w:t>
      </w:r>
      <w:r w:rsidR="003126CE" w:rsidRPr="00385AD6">
        <w:rPr>
          <w:rFonts w:ascii="Arial" w:eastAsia="Arial" w:hAnsi="Arial"/>
          <w:szCs w:val="20"/>
        </w:rPr>
        <w:t>Further, n</w:t>
      </w:r>
      <w:r w:rsidR="00EE5BCB" w:rsidRPr="00385AD6">
        <w:rPr>
          <w:rFonts w:ascii="Arial" w:eastAsia="Arial" w:hAnsi="Arial"/>
          <w:szCs w:val="20"/>
        </w:rPr>
        <w:t>ot</w:t>
      </w:r>
      <w:r w:rsidR="00E36CF6" w:rsidRPr="00385AD6">
        <w:rPr>
          <w:rFonts w:ascii="Arial" w:eastAsia="Arial" w:hAnsi="Arial"/>
          <w:szCs w:val="20"/>
        </w:rPr>
        <w:t xml:space="preserve"> all IBs have </w:t>
      </w:r>
      <w:r w:rsidR="00F223B6" w:rsidRPr="00385AD6">
        <w:rPr>
          <w:rFonts w:ascii="Arial" w:eastAsia="Arial" w:hAnsi="Arial"/>
          <w:szCs w:val="20"/>
        </w:rPr>
        <w:t>the</w:t>
      </w:r>
      <w:r w:rsidR="00E36CF6" w:rsidRPr="00385AD6">
        <w:rPr>
          <w:rFonts w:ascii="Arial" w:eastAsia="Arial" w:hAnsi="Arial"/>
          <w:szCs w:val="20"/>
        </w:rPr>
        <w:t xml:space="preserve"> appropriate level of security </w:t>
      </w:r>
      <w:r w:rsidR="00EE5BCB" w:rsidRPr="00385AD6">
        <w:rPr>
          <w:rFonts w:ascii="Arial" w:eastAsia="Arial" w:hAnsi="Arial"/>
          <w:szCs w:val="20"/>
        </w:rPr>
        <w:t>for storing personal information</w:t>
      </w:r>
      <w:r w:rsidR="00E60114" w:rsidRPr="00385AD6">
        <w:rPr>
          <w:rFonts w:ascii="Arial" w:eastAsia="Arial" w:hAnsi="Arial"/>
          <w:szCs w:val="20"/>
        </w:rPr>
        <w:t>, cards</w:t>
      </w:r>
      <w:r w:rsidR="00EE5BCB" w:rsidRPr="00385AD6">
        <w:rPr>
          <w:rFonts w:ascii="Arial" w:eastAsia="Arial" w:hAnsi="Arial"/>
          <w:szCs w:val="20"/>
        </w:rPr>
        <w:t xml:space="preserve"> </w:t>
      </w:r>
      <w:r w:rsidR="00E36CF6" w:rsidRPr="00385AD6">
        <w:rPr>
          <w:rFonts w:ascii="Arial" w:eastAsia="Arial" w:hAnsi="Arial"/>
          <w:szCs w:val="20"/>
        </w:rPr>
        <w:t>and card production materials.</w:t>
      </w:r>
      <w:r w:rsidR="00135955" w:rsidRPr="00385AD6">
        <w:rPr>
          <w:rFonts w:ascii="Arial" w:eastAsia="Arial" w:hAnsi="Arial"/>
          <w:szCs w:val="20"/>
        </w:rPr>
        <w:t xml:space="preserve"> </w:t>
      </w:r>
      <w:r w:rsidR="00EE5BCB" w:rsidRPr="00385AD6">
        <w:rPr>
          <w:rFonts w:ascii="Arial" w:eastAsia="Arial" w:hAnsi="Arial"/>
          <w:szCs w:val="20"/>
        </w:rPr>
        <w:t>M</w:t>
      </w:r>
      <w:r w:rsidR="00135955" w:rsidRPr="00385AD6">
        <w:rPr>
          <w:rFonts w:ascii="Arial" w:eastAsia="Arial" w:hAnsi="Arial"/>
          <w:szCs w:val="20"/>
        </w:rPr>
        <w:t>any IBs outsource their printing to different third party providers</w:t>
      </w:r>
      <w:r w:rsidR="00EE5BCB" w:rsidRPr="00385AD6">
        <w:rPr>
          <w:rFonts w:ascii="Arial" w:eastAsia="Arial" w:hAnsi="Arial"/>
          <w:szCs w:val="20"/>
        </w:rPr>
        <w:t xml:space="preserve">, which creates </w:t>
      </w:r>
      <w:r w:rsidR="00FD571B" w:rsidRPr="00385AD6">
        <w:rPr>
          <w:rFonts w:ascii="Arial" w:eastAsia="Arial" w:hAnsi="Arial"/>
          <w:szCs w:val="20"/>
        </w:rPr>
        <w:t>a high risk of fraud, w</w:t>
      </w:r>
      <w:r w:rsidR="00135955" w:rsidRPr="00385AD6">
        <w:rPr>
          <w:rFonts w:ascii="Arial" w:eastAsia="Arial" w:hAnsi="Arial"/>
          <w:szCs w:val="20"/>
        </w:rPr>
        <w:t>ith card stock and printing undertaken across a large number of different facilities</w:t>
      </w:r>
      <w:r w:rsidR="00E7614E" w:rsidRPr="00385AD6">
        <w:rPr>
          <w:rFonts w:ascii="Arial" w:eastAsia="Arial" w:hAnsi="Arial"/>
          <w:szCs w:val="20"/>
        </w:rPr>
        <w:t>.</w:t>
      </w:r>
      <w:r w:rsidR="00135955" w:rsidRPr="00385AD6">
        <w:rPr>
          <w:rFonts w:ascii="Arial" w:eastAsia="Arial" w:hAnsi="Arial"/>
          <w:szCs w:val="20"/>
        </w:rPr>
        <w:t xml:space="preserve"> </w:t>
      </w:r>
    </w:p>
    <w:p w:rsidR="00395558" w:rsidRPr="00385AD6" w:rsidRDefault="00044BBA" w:rsidP="008D3632">
      <w:pPr>
        <w:pStyle w:val="ListParagraph0"/>
        <w:ind w:left="357"/>
        <w:rPr>
          <w:rFonts w:ascii="Arial" w:eastAsia="Arial" w:hAnsi="Arial"/>
          <w:szCs w:val="20"/>
        </w:rPr>
      </w:pPr>
      <w:r w:rsidRPr="00385AD6">
        <w:rPr>
          <w:rFonts w:ascii="Arial" w:eastAsia="Arial" w:hAnsi="Arial"/>
          <w:szCs w:val="20"/>
        </w:rPr>
        <w:t xml:space="preserve">Under </w:t>
      </w:r>
      <w:r w:rsidR="00E7614E" w:rsidRPr="00385AD6">
        <w:rPr>
          <w:rFonts w:ascii="Arial" w:eastAsia="Arial" w:hAnsi="Arial"/>
          <w:szCs w:val="20"/>
        </w:rPr>
        <w:t xml:space="preserve">the </w:t>
      </w:r>
      <w:r w:rsidRPr="00385AD6">
        <w:rPr>
          <w:rFonts w:ascii="Arial" w:eastAsia="Arial" w:hAnsi="Arial"/>
          <w:szCs w:val="20"/>
        </w:rPr>
        <w:t>current devolved IB model, IBs can</w:t>
      </w:r>
      <w:r w:rsidR="0000250A" w:rsidRPr="00385AD6">
        <w:rPr>
          <w:rFonts w:ascii="Arial" w:eastAsia="Arial" w:hAnsi="Arial"/>
          <w:szCs w:val="20"/>
        </w:rPr>
        <w:t xml:space="preserve"> </w:t>
      </w:r>
      <w:r w:rsidRPr="00385AD6">
        <w:rPr>
          <w:rFonts w:ascii="Arial" w:eastAsia="Arial" w:hAnsi="Arial"/>
          <w:szCs w:val="20"/>
        </w:rPr>
        <w:t xml:space="preserve">impose varying restrictions to applicants </w:t>
      </w:r>
      <w:r w:rsidR="00E7614E" w:rsidRPr="00385AD6">
        <w:rPr>
          <w:rFonts w:ascii="Arial" w:eastAsia="Arial" w:hAnsi="Arial"/>
          <w:szCs w:val="20"/>
        </w:rPr>
        <w:t>when</w:t>
      </w:r>
      <w:r w:rsidRPr="00385AD6">
        <w:rPr>
          <w:rFonts w:ascii="Arial" w:eastAsia="Arial" w:hAnsi="Arial"/>
          <w:szCs w:val="20"/>
        </w:rPr>
        <w:t xml:space="preserve"> </w:t>
      </w:r>
      <w:r w:rsidR="00BD7E8A" w:rsidRPr="00385AD6">
        <w:rPr>
          <w:rFonts w:ascii="Arial" w:eastAsia="Arial" w:hAnsi="Arial"/>
          <w:szCs w:val="20"/>
        </w:rPr>
        <w:t xml:space="preserve">applying for </w:t>
      </w:r>
      <w:r w:rsidRPr="00385AD6">
        <w:rPr>
          <w:rFonts w:ascii="Arial" w:eastAsia="Arial" w:hAnsi="Arial"/>
          <w:szCs w:val="20"/>
        </w:rPr>
        <w:t>an ASIC or MSIC</w:t>
      </w:r>
      <w:r w:rsidR="00DD6F33" w:rsidRPr="00385AD6">
        <w:rPr>
          <w:rFonts w:ascii="Arial" w:eastAsia="Arial" w:hAnsi="Arial"/>
          <w:szCs w:val="20"/>
        </w:rPr>
        <w:t>,</w:t>
      </w:r>
      <w:r w:rsidRPr="00385AD6">
        <w:rPr>
          <w:rFonts w:ascii="Arial" w:eastAsia="Arial" w:hAnsi="Arial"/>
          <w:szCs w:val="20"/>
        </w:rPr>
        <w:t xml:space="preserve"> based on commercial considerations (for example a facility </w:t>
      </w:r>
      <w:r w:rsidR="00E7614E" w:rsidRPr="00385AD6">
        <w:rPr>
          <w:rFonts w:ascii="Arial" w:eastAsia="Arial" w:hAnsi="Arial"/>
          <w:szCs w:val="20"/>
        </w:rPr>
        <w:t>operator</w:t>
      </w:r>
      <w:r w:rsidRPr="00385AD6">
        <w:rPr>
          <w:rFonts w:ascii="Arial" w:eastAsia="Arial" w:hAnsi="Arial"/>
          <w:szCs w:val="20"/>
        </w:rPr>
        <w:t xml:space="preserve"> IB can limit the choices of an applicant who needs to access its facility by requesting the applicant only apply </w:t>
      </w:r>
      <w:r w:rsidR="00BD7E8A" w:rsidRPr="00385AD6">
        <w:rPr>
          <w:rFonts w:ascii="Arial" w:eastAsia="Arial" w:hAnsi="Arial"/>
          <w:szCs w:val="20"/>
        </w:rPr>
        <w:t>for the card</w:t>
      </w:r>
      <w:r w:rsidRPr="00385AD6">
        <w:rPr>
          <w:rFonts w:ascii="Arial" w:eastAsia="Arial" w:hAnsi="Arial"/>
          <w:szCs w:val="20"/>
        </w:rPr>
        <w:t xml:space="preserve"> from </w:t>
      </w:r>
      <w:r w:rsidR="00E7614E" w:rsidRPr="00385AD6">
        <w:rPr>
          <w:rFonts w:ascii="Arial" w:eastAsia="Arial" w:hAnsi="Arial"/>
          <w:szCs w:val="20"/>
        </w:rPr>
        <w:t>the IB operating from that facility</w:t>
      </w:r>
      <w:r w:rsidR="0017788E" w:rsidRPr="00385AD6">
        <w:rPr>
          <w:rFonts w:ascii="Arial" w:eastAsia="Arial" w:hAnsi="Arial"/>
          <w:szCs w:val="20"/>
        </w:rPr>
        <w:t>)</w:t>
      </w:r>
      <w:r w:rsidR="007B2560" w:rsidRPr="00385AD6">
        <w:rPr>
          <w:rFonts w:ascii="Arial" w:eastAsia="Arial" w:hAnsi="Arial"/>
          <w:szCs w:val="20"/>
        </w:rPr>
        <w:t>. In other i</w:t>
      </w:r>
      <w:r w:rsidR="00E14E19" w:rsidRPr="00385AD6">
        <w:rPr>
          <w:rFonts w:ascii="Arial" w:eastAsia="Arial" w:hAnsi="Arial"/>
          <w:szCs w:val="20"/>
        </w:rPr>
        <w:t>nstances, a facility operator</w:t>
      </w:r>
      <w:r w:rsidR="007B2560" w:rsidRPr="00385AD6">
        <w:rPr>
          <w:rFonts w:ascii="Arial" w:eastAsia="Arial" w:hAnsi="Arial"/>
          <w:szCs w:val="20"/>
        </w:rPr>
        <w:t xml:space="preserve"> can enter into a commercial agreement with another IB, requesting applicants</w:t>
      </w:r>
      <w:r w:rsidR="00C20E62" w:rsidRPr="00385AD6">
        <w:rPr>
          <w:rFonts w:ascii="Arial" w:eastAsia="Arial" w:hAnsi="Arial"/>
          <w:szCs w:val="20"/>
        </w:rPr>
        <w:t xml:space="preserve"> to only apply for cards from</w:t>
      </w:r>
      <w:r w:rsidR="0037660F" w:rsidRPr="00385AD6">
        <w:rPr>
          <w:rFonts w:ascii="Arial" w:eastAsia="Arial" w:hAnsi="Arial"/>
          <w:szCs w:val="20"/>
        </w:rPr>
        <w:t xml:space="preserve"> that particular IB if they require a</w:t>
      </w:r>
      <w:r w:rsidR="00A03F6F" w:rsidRPr="00385AD6">
        <w:rPr>
          <w:rFonts w:ascii="Arial" w:eastAsia="Arial" w:hAnsi="Arial"/>
          <w:szCs w:val="20"/>
        </w:rPr>
        <w:t>n ASIC or MSIC</w:t>
      </w:r>
      <w:r w:rsidR="0037660F" w:rsidRPr="00385AD6">
        <w:rPr>
          <w:rFonts w:ascii="Arial" w:eastAsia="Arial" w:hAnsi="Arial"/>
          <w:szCs w:val="20"/>
        </w:rPr>
        <w:t xml:space="preserve"> to work in that facility</w:t>
      </w:r>
      <w:r w:rsidRPr="00385AD6">
        <w:rPr>
          <w:rFonts w:ascii="Arial" w:eastAsia="Arial" w:hAnsi="Arial"/>
          <w:szCs w:val="20"/>
        </w:rPr>
        <w:t>.</w:t>
      </w:r>
      <w:r w:rsidR="00E14E19" w:rsidRPr="00385AD6">
        <w:rPr>
          <w:rFonts w:ascii="Arial" w:eastAsia="Arial" w:hAnsi="Arial"/>
          <w:szCs w:val="20"/>
        </w:rPr>
        <w:t xml:space="preserve"> </w:t>
      </w:r>
      <w:r w:rsidR="00BD7E8A" w:rsidRPr="00385AD6">
        <w:rPr>
          <w:rFonts w:ascii="Arial" w:eastAsia="Arial" w:hAnsi="Arial"/>
          <w:szCs w:val="20"/>
        </w:rPr>
        <w:t xml:space="preserve">This </w:t>
      </w:r>
      <w:r w:rsidR="00376CE5" w:rsidRPr="00385AD6">
        <w:rPr>
          <w:rFonts w:ascii="Arial" w:eastAsia="Arial" w:hAnsi="Arial"/>
          <w:szCs w:val="20"/>
        </w:rPr>
        <w:t>may</w:t>
      </w:r>
      <w:r w:rsidR="00BD7E8A" w:rsidRPr="00385AD6">
        <w:rPr>
          <w:rFonts w:ascii="Arial" w:eastAsia="Arial" w:hAnsi="Arial"/>
          <w:szCs w:val="20"/>
        </w:rPr>
        <w:t xml:space="preserve"> result in additional burden to applicants and in some situations </w:t>
      </w:r>
      <w:r w:rsidR="00AE4D4B" w:rsidRPr="00385AD6">
        <w:rPr>
          <w:rFonts w:ascii="Arial" w:eastAsia="Arial" w:hAnsi="Arial"/>
          <w:szCs w:val="20"/>
        </w:rPr>
        <w:t>has</w:t>
      </w:r>
      <w:r w:rsidR="00E7614E" w:rsidRPr="00385AD6">
        <w:rPr>
          <w:rFonts w:ascii="Arial" w:eastAsia="Arial" w:hAnsi="Arial"/>
          <w:szCs w:val="20"/>
        </w:rPr>
        <w:t xml:space="preserve"> led to</w:t>
      </w:r>
      <w:r w:rsidR="00BD7E8A" w:rsidRPr="00385AD6">
        <w:rPr>
          <w:rFonts w:ascii="Arial" w:eastAsia="Arial" w:hAnsi="Arial"/>
          <w:szCs w:val="20"/>
        </w:rPr>
        <w:t xml:space="preserve"> additional costs</w:t>
      </w:r>
      <w:r w:rsidR="00AE4D4B" w:rsidRPr="00385AD6">
        <w:rPr>
          <w:rFonts w:ascii="Arial" w:eastAsia="Arial" w:hAnsi="Arial"/>
          <w:szCs w:val="20"/>
        </w:rPr>
        <w:t xml:space="preserve"> to the applicants.</w:t>
      </w:r>
    </w:p>
    <w:p w:rsidR="00D0003C" w:rsidRPr="00385AD6" w:rsidRDefault="008C3E96" w:rsidP="008D3632">
      <w:pPr>
        <w:pStyle w:val="ListParagraph0"/>
        <w:numPr>
          <w:ilvl w:val="0"/>
          <w:numId w:val="101"/>
        </w:numPr>
        <w:ind w:left="357"/>
        <w:rPr>
          <w:rFonts w:ascii="Arial" w:eastAsia="Arial" w:hAnsi="Arial"/>
          <w:szCs w:val="20"/>
          <w:u w:val="single"/>
        </w:rPr>
      </w:pPr>
      <w:r w:rsidRPr="00385AD6">
        <w:rPr>
          <w:rFonts w:ascii="Arial" w:eastAsia="Arial" w:hAnsi="Arial"/>
          <w:szCs w:val="20"/>
          <w:u w:val="single"/>
        </w:rPr>
        <w:t>Personal data v</w:t>
      </w:r>
      <w:r w:rsidR="006A3BAA" w:rsidRPr="00385AD6">
        <w:rPr>
          <w:rFonts w:ascii="Arial" w:eastAsia="Arial" w:hAnsi="Arial"/>
          <w:szCs w:val="20"/>
          <w:u w:val="single"/>
        </w:rPr>
        <w:t xml:space="preserve">ulnerable to </w:t>
      </w:r>
      <w:r w:rsidR="00DE6620" w:rsidRPr="00385AD6">
        <w:rPr>
          <w:rFonts w:ascii="Arial" w:eastAsia="Arial" w:hAnsi="Arial"/>
          <w:szCs w:val="20"/>
          <w:u w:val="single"/>
        </w:rPr>
        <w:t>cyber attacks</w:t>
      </w:r>
    </w:p>
    <w:p w:rsidR="0091430A" w:rsidRPr="00385AD6" w:rsidRDefault="00FD12CE" w:rsidP="008D3632">
      <w:pPr>
        <w:pStyle w:val="ListParagraph0"/>
        <w:ind w:left="357"/>
        <w:rPr>
          <w:rFonts w:ascii="Arial" w:eastAsia="Arial" w:hAnsi="Arial"/>
          <w:szCs w:val="20"/>
        </w:rPr>
      </w:pPr>
      <w:r w:rsidRPr="00385AD6">
        <w:rPr>
          <w:rFonts w:ascii="Arial" w:eastAsia="Arial" w:hAnsi="Arial"/>
          <w:szCs w:val="20"/>
        </w:rPr>
        <w:t>Some</w:t>
      </w:r>
      <w:r w:rsidR="00557507" w:rsidRPr="00385AD6">
        <w:rPr>
          <w:rFonts w:ascii="Arial" w:eastAsia="Arial" w:hAnsi="Arial"/>
          <w:szCs w:val="20"/>
        </w:rPr>
        <w:t xml:space="preserve"> IBs </w:t>
      </w:r>
      <w:r w:rsidR="00B74AAE" w:rsidRPr="00385AD6">
        <w:rPr>
          <w:rFonts w:ascii="Arial" w:eastAsia="Arial" w:hAnsi="Arial"/>
          <w:szCs w:val="20"/>
        </w:rPr>
        <w:t>have</w:t>
      </w:r>
      <w:r w:rsidR="00557507" w:rsidRPr="00385AD6">
        <w:rPr>
          <w:rFonts w:ascii="Arial" w:eastAsia="Arial" w:hAnsi="Arial"/>
          <w:szCs w:val="20"/>
        </w:rPr>
        <w:t xml:space="preserve"> automated </w:t>
      </w:r>
      <w:r w:rsidR="00B74AAE" w:rsidRPr="00385AD6">
        <w:rPr>
          <w:rFonts w:ascii="Arial" w:eastAsia="Arial" w:hAnsi="Arial"/>
          <w:szCs w:val="20"/>
        </w:rPr>
        <w:t xml:space="preserve">the </w:t>
      </w:r>
      <w:r w:rsidR="00557507" w:rsidRPr="00385AD6">
        <w:rPr>
          <w:rFonts w:ascii="Arial" w:eastAsia="Arial" w:hAnsi="Arial"/>
          <w:szCs w:val="20"/>
        </w:rPr>
        <w:t>processing</w:t>
      </w:r>
      <w:r w:rsidR="00B74AAE" w:rsidRPr="00385AD6">
        <w:rPr>
          <w:rFonts w:ascii="Arial" w:eastAsia="Arial" w:hAnsi="Arial"/>
          <w:szCs w:val="20"/>
        </w:rPr>
        <w:t xml:space="preserve"> of</w:t>
      </w:r>
      <w:r w:rsidR="00557507" w:rsidRPr="00385AD6">
        <w:rPr>
          <w:rFonts w:ascii="Arial" w:eastAsia="Arial" w:hAnsi="Arial"/>
          <w:szCs w:val="20"/>
        </w:rPr>
        <w:t xml:space="preserve"> applications </w:t>
      </w:r>
      <w:r w:rsidRPr="00385AD6">
        <w:rPr>
          <w:rFonts w:ascii="Arial" w:eastAsia="Arial" w:hAnsi="Arial"/>
          <w:szCs w:val="20"/>
        </w:rPr>
        <w:t>while others</w:t>
      </w:r>
      <w:r w:rsidR="00557507" w:rsidRPr="00385AD6">
        <w:rPr>
          <w:rFonts w:ascii="Arial" w:eastAsia="Arial" w:hAnsi="Arial"/>
          <w:szCs w:val="20"/>
        </w:rPr>
        <w:t xml:space="preserve"> still retain a full</w:t>
      </w:r>
      <w:r w:rsidR="00B74AAE" w:rsidRPr="00385AD6">
        <w:rPr>
          <w:rFonts w:ascii="Arial" w:eastAsia="Arial" w:hAnsi="Arial"/>
          <w:szCs w:val="20"/>
        </w:rPr>
        <w:t>y</w:t>
      </w:r>
      <w:r w:rsidR="00557507" w:rsidRPr="00385AD6">
        <w:rPr>
          <w:rFonts w:ascii="Arial" w:eastAsia="Arial" w:hAnsi="Arial"/>
          <w:szCs w:val="20"/>
        </w:rPr>
        <w:t xml:space="preserve"> manual </w:t>
      </w:r>
      <w:r w:rsidRPr="00385AD6">
        <w:rPr>
          <w:rFonts w:ascii="Arial" w:eastAsia="Arial" w:hAnsi="Arial"/>
          <w:szCs w:val="20"/>
        </w:rPr>
        <w:br/>
        <w:t xml:space="preserve">paper-based </w:t>
      </w:r>
      <w:r w:rsidR="00557507" w:rsidRPr="00385AD6">
        <w:rPr>
          <w:rFonts w:ascii="Arial" w:eastAsia="Arial" w:hAnsi="Arial"/>
          <w:szCs w:val="20"/>
        </w:rPr>
        <w:t xml:space="preserve">process. </w:t>
      </w:r>
      <w:r w:rsidR="00B74AAE" w:rsidRPr="00385AD6">
        <w:rPr>
          <w:rFonts w:ascii="Arial" w:eastAsia="Arial" w:hAnsi="Arial"/>
          <w:szCs w:val="20"/>
        </w:rPr>
        <w:t>Applicants’ p</w:t>
      </w:r>
      <w:r w:rsidR="0091430A" w:rsidRPr="00385AD6">
        <w:rPr>
          <w:rFonts w:ascii="Arial" w:eastAsia="Arial" w:hAnsi="Arial"/>
          <w:szCs w:val="20"/>
        </w:rPr>
        <w:t xml:space="preserve">ersonal information </w:t>
      </w:r>
      <w:r w:rsidR="00B74AAE" w:rsidRPr="00385AD6">
        <w:rPr>
          <w:rFonts w:ascii="Arial" w:eastAsia="Arial" w:hAnsi="Arial"/>
          <w:szCs w:val="20"/>
        </w:rPr>
        <w:t>is</w:t>
      </w:r>
      <w:r w:rsidR="0091430A" w:rsidRPr="00385AD6">
        <w:rPr>
          <w:rFonts w:ascii="Arial" w:eastAsia="Arial" w:hAnsi="Arial"/>
          <w:szCs w:val="20"/>
        </w:rPr>
        <w:t xml:space="preserve"> currently held across </w:t>
      </w:r>
      <w:r w:rsidR="00160A5C" w:rsidRPr="00385AD6">
        <w:rPr>
          <w:rFonts w:ascii="Arial" w:eastAsia="Arial" w:hAnsi="Arial"/>
          <w:szCs w:val="20"/>
        </w:rPr>
        <w:t>multiple</w:t>
      </w:r>
      <w:r w:rsidR="000423A3" w:rsidRPr="00385AD6">
        <w:rPr>
          <w:rFonts w:ascii="Arial" w:eastAsia="Arial" w:hAnsi="Arial"/>
          <w:szCs w:val="20"/>
        </w:rPr>
        <w:t xml:space="preserve"> IBs</w:t>
      </w:r>
      <w:r w:rsidR="00160A5C" w:rsidRPr="00385AD6">
        <w:rPr>
          <w:rFonts w:ascii="Arial" w:eastAsia="Arial" w:hAnsi="Arial"/>
          <w:szCs w:val="20"/>
        </w:rPr>
        <w:t>,</w:t>
      </w:r>
      <w:r w:rsidR="000423A3" w:rsidRPr="00385AD6">
        <w:rPr>
          <w:rFonts w:ascii="Arial" w:eastAsia="Arial" w:hAnsi="Arial"/>
          <w:szCs w:val="20"/>
        </w:rPr>
        <w:t xml:space="preserve"> in different systems</w:t>
      </w:r>
      <w:r w:rsidR="00160A5C" w:rsidRPr="00385AD6">
        <w:rPr>
          <w:rFonts w:ascii="Arial" w:eastAsia="Arial" w:hAnsi="Arial"/>
          <w:szCs w:val="20"/>
        </w:rPr>
        <w:t>, each with differing cyber security standards</w:t>
      </w:r>
      <w:r w:rsidR="00EE5BCB" w:rsidRPr="00385AD6">
        <w:rPr>
          <w:rFonts w:ascii="Arial" w:eastAsia="Arial" w:hAnsi="Arial"/>
          <w:szCs w:val="20"/>
        </w:rPr>
        <w:t>.</w:t>
      </w:r>
      <w:r w:rsidR="00160A5C" w:rsidRPr="00385AD6">
        <w:rPr>
          <w:rFonts w:ascii="Arial" w:eastAsia="Arial" w:hAnsi="Arial"/>
          <w:szCs w:val="20"/>
        </w:rPr>
        <w:t xml:space="preserve"> </w:t>
      </w:r>
      <w:r w:rsidR="000423A3" w:rsidRPr="00385AD6">
        <w:rPr>
          <w:rFonts w:ascii="Arial" w:eastAsia="Arial" w:hAnsi="Arial"/>
          <w:szCs w:val="20"/>
        </w:rPr>
        <w:t xml:space="preserve"> </w:t>
      </w:r>
    </w:p>
    <w:p w:rsidR="00CB5002" w:rsidRPr="00385AD6" w:rsidRDefault="00CB5002" w:rsidP="008D3632">
      <w:pPr>
        <w:spacing w:after="120" w:line="264" w:lineRule="auto"/>
        <w:ind w:left="357"/>
        <w:rPr>
          <w:rFonts w:ascii="Arial" w:eastAsia="Arial" w:hAnsi="Arial" w:cs="Times New Roman"/>
          <w:szCs w:val="20"/>
          <w:lang w:eastAsia="en-AU"/>
        </w:rPr>
      </w:pPr>
      <w:r w:rsidRPr="00385AD6">
        <w:rPr>
          <w:rFonts w:ascii="Arial" w:eastAsia="Arial" w:hAnsi="Arial" w:cs="Times New Roman"/>
          <w:szCs w:val="20"/>
          <w:lang w:eastAsia="en-AU"/>
        </w:rPr>
        <w:t>In 2019, all active IBs were issued a regulatory directive to upgrade their cyber security to meet, at a minimum, the Top Four of the Australian Signals Directorate Essentia</w:t>
      </w:r>
      <w:r w:rsidR="000B2FAC" w:rsidRPr="00385AD6">
        <w:rPr>
          <w:rFonts w:ascii="Arial" w:eastAsia="Arial" w:hAnsi="Arial" w:cs="Times New Roman"/>
          <w:szCs w:val="20"/>
          <w:lang w:eastAsia="en-AU"/>
        </w:rPr>
        <w:t xml:space="preserve">l Eight, Maturity Level Three. </w:t>
      </w:r>
      <w:r w:rsidR="000B2FAC" w:rsidRPr="00385AD6">
        <w:rPr>
          <w:rFonts w:ascii="Arial" w:eastAsia="Arial" w:hAnsi="Arial" w:cs="Times New Roman"/>
          <w:szCs w:val="20"/>
          <w:lang w:eastAsia="en-AU"/>
        </w:rPr>
        <w:br/>
      </w:r>
      <w:r w:rsidRPr="00385AD6">
        <w:rPr>
          <w:rFonts w:ascii="Arial" w:eastAsia="Arial" w:hAnsi="Arial" w:cs="Times New Roman"/>
          <w:szCs w:val="20"/>
          <w:lang w:eastAsia="en-AU"/>
        </w:rPr>
        <w:t xml:space="preserve">The directive also requires IBs to undertake an independent cyber security audit of all electronic systems that contain ASIC or MSIC information every 12 months. While the Essential </w:t>
      </w:r>
      <w:r w:rsidR="00413F3B" w:rsidRPr="00385AD6">
        <w:rPr>
          <w:rFonts w:ascii="Arial" w:eastAsia="Arial" w:hAnsi="Arial" w:cs="Times New Roman"/>
          <w:szCs w:val="20"/>
          <w:lang w:eastAsia="en-AU"/>
        </w:rPr>
        <w:t>Eight</w:t>
      </w:r>
      <w:r w:rsidRPr="00385AD6">
        <w:rPr>
          <w:rFonts w:ascii="Arial" w:eastAsia="Arial" w:hAnsi="Arial" w:cs="Times New Roman"/>
          <w:szCs w:val="20"/>
          <w:lang w:eastAsia="en-AU"/>
        </w:rPr>
        <w:t xml:space="preserve"> is a valuable tool for measuring </w:t>
      </w:r>
      <w:r w:rsidR="00913F68" w:rsidRPr="00385AD6">
        <w:rPr>
          <w:rFonts w:ascii="Arial" w:eastAsia="Arial" w:hAnsi="Arial" w:cs="Times New Roman"/>
          <w:szCs w:val="20"/>
          <w:lang w:eastAsia="en-AU"/>
        </w:rPr>
        <w:t>c</w:t>
      </w:r>
      <w:r w:rsidRPr="00385AD6">
        <w:rPr>
          <w:rFonts w:ascii="Arial" w:eastAsia="Arial" w:hAnsi="Arial" w:cs="Times New Roman"/>
          <w:szCs w:val="20"/>
          <w:lang w:eastAsia="en-AU"/>
        </w:rPr>
        <w:t>yber maturity, it does not protect against all types of attack</w:t>
      </w:r>
      <w:r w:rsidR="00EE5BCB" w:rsidRPr="00385AD6">
        <w:rPr>
          <w:rFonts w:ascii="Arial" w:eastAsia="Arial" w:hAnsi="Arial" w:cs="Times New Roman"/>
          <w:szCs w:val="20"/>
          <w:lang w:eastAsia="en-AU"/>
        </w:rPr>
        <w:t xml:space="preserve"> and </w:t>
      </w:r>
      <w:r w:rsidRPr="00385AD6">
        <w:rPr>
          <w:rFonts w:ascii="Arial" w:eastAsia="Arial" w:hAnsi="Arial" w:cs="Times New Roman"/>
          <w:szCs w:val="20"/>
          <w:lang w:eastAsia="en-AU"/>
        </w:rPr>
        <w:t xml:space="preserve">cyber security remains a significant concern for the Government. </w:t>
      </w:r>
      <w:proofErr w:type="spellStart"/>
      <w:r w:rsidR="00EE5BCB" w:rsidRPr="00385AD6">
        <w:rPr>
          <w:rFonts w:ascii="Arial" w:eastAsia="Arial" w:hAnsi="Arial" w:cs="Times New Roman"/>
          <w:szCs w:val="20"/>
          <w:lang w:eastAsia="en-AU"/>
        </w:rPr>
        <w:t>Cyber</w:t>
      </w:r>
      <w:r w:rsidR="003E4B5C" w:rsidRPr="00385AD6">
        <w:rPr>
          <w:rFonts w:ascii="Arial" w:eastAsia="Arial" w:hAnsi="Arial" w:cs="Times New Roman"/>
          <w:szCs w:val="20"/>
          <w:lang w:eastAsia="en-AU"/>
        </w:rPr>
        <w:t xml:space="preserve"> </w:t>
      </w:r>
      <w:r w:rsidRPr="00385AD6">
        <w:rPr>
          <w:rFonts w:ascii="Arial" w:eastAsia="Arial" w:hAnsi="Arial" w:cs="Times New Roman"/>
          <w:szCs w:val="20"/>
          <w:lang w:eastAsia="en-AU"/>
        </w:rPr>
        <w:t>attacks</w:t>
      </w:r>
      <w:proofErr w:type="spellEnd"/>
      <w:r w:rsidRPr="00385AD6">
        <w:rPr>
          <w:rFonts w:ascii="Arial" w:eastAsia="Arial" w:hAnsi="Arial" w:cs="Times New Roman"/>
          <w:szCs w:val="20"/>
          <w:lang w:eastAsia="en-AU"/>
        </w:rPr>
        <w:t xml:space="preserve"> are increasing in sophistication, organisation and aggression, with many attacks supported by state-based and non-state actors.</w:t>
      </w:r>
      <w:r w:rsidR="003D1F05" w:rsidRPr="00385AD6">
        <w:rPr>
          <w:rFonts w:ascii="Arial" w:eastAsia="Arial" w:hAnsi="Arial" w:cs="Times New Roman"/>
          <w:szCs w:val="20"/>
          <w:lang w:eastAsia="en-AU"/>
        </w:rPr>
        <w:t xml:space="preserve"> </w:t>
      </w:r>
      <w:r w:rsidRPr="00385AD6">
        <w:rPr>
          <w:rFonts w:ascii="Arial" w:eastAsia="Arial" w:hAnsi="Arial" w:cs="Times New Roman"/>
          <w:szCs w:val="20"/>
          <w:lang w:eastAsia="en-AU"/>
        </w:rPr>
        <w:t xml:space="preserve">The cyber threat increases exponentially in a devolved private sector IB led model. </w:t>
      </w:r>
      <w:r w:rsidR="007A0912" w:rsidRPr="00385AD6">
        <w:rPr>
          <w:rFonts w:ascii="Arial" w:eastAsia="Arial" w:hAnsi="Arial" w:cs="Times New Roman"/>
          <w:szCs w:val="20"/>
          <w:lang w:eastAsia="en-AU"/>
        </w:rPr>
        <w:t>The</w:t>
      </w:r>
      <w:r w:rsidR="006F45FE" w:rsidRPr="00385AD6">
        <w:rPr>
          <w:rFonts w:ascii="Arial" w:eastAsia="Arial" w:hAnsi="Arial" w:cs="Times New Roman"/>
          <w:szCs w:val="20"/>
          <w:lang w:eastAsia="en-AU"/>
        </w:rPr>
        <w:t xml:space="preserve"> </w:t>
      </w:r>
      <w:r w:rsidR="00336B16" w:rsidRPr="00385AD6">
        <w:rPr>
          <w:rFonts w:ascii="Arial" w:eastAsia="Arial" w:hAnsi="Arial" w:cs="Times New Roman"/>
          <w:szCs w:val="20"/>
          <w:lang w:eastAsia="en-AU"/>
        </w:rPr>
        <w:t xml:space="preserve">May </w:t>
      </w:r>
      <w:r w:rsidR="006F45FE" w:rsidRPr="00385AD6">
        <w:rPr>
          <w:rFonts w:ascii="Arial" w:eastAsia="Arial" w:hAnsi="Arial" w:cs="Times New Roman"/>
          <w:szCs w:val="20"/>
          <w:lang w:eastAsia="en-AU"/>
        </w:rPr>
        <w:t>2020 incident</w:t>
      </w:r>
      <w:r w:rsidR="007A0912" w:rsidRPr="00385AD6">
        <w:rPr>
          <w:rFonts w:ascii="Arial" w:eastAsia="Arial" w:hAnsi="Arial" w:cs="Times New Roman"/>
          <w:szCs w:val="20"/>
          <w:lang w:eastAsia="en-AU"/>
        </w:rPr>
        <w:t xml:space="preserve"> mentioned in section three </w:t>
      </w:r>
      <w:r w:rsidR="00F03ADF" w:rsidRPr="00385AD6">
        <w:rPr>
          <w:rFonts w:ascii="Arial" w:eastAsia="Arial" w:hAnsi="Arial" w:cs="Times New Roman"/>
          <w:szCs w:val="20"/>
          <w:lang w:eastAsia="en-AU"/>
        </w:rPr>
        <w:t>resulted in a large amount of data stolen</w:t>
      </w:r>
      <w:r w:rsidR="006F45FE" w:rsidRPr="00385AD6">
        <w:rPr>
          <w:rFonts w:ascii="Arial" w:eastAsia="Arial" w:hAnsi="Arial" w:cs="Times New Roman"/>
          <w:szCs w:val="20"/>
          <w:lang w:eastAsia="en-AU"/>
        </w:rPr>
        <w:t xml:space="preserve"> from several IBs</w:t>
      </w:r>
      <w:r w:rsidR="00F03ADF" w:rsidRPr="00385AD6">
        <w:rPr>
          <w:rFonts w:ascii="Arial" w:eastAsia="Arial" w:hAnsi="Arial" w:cs="Times New Roman"/>
          <w:szCs w:val="20"/>
          <w:lang w:eastAsia="en-AU"/>
        </w:rPr>
        <w:t xml:space="preserve">, including </w:t>
      </w:r>
      <w:r w:rsidRPr="00385AD6">
        <w:rPr>
          <w:rFonts w:ascii="Arial" w:eastAsia="Arial" w:hAnsi="Arial" w:cs="Times New Roman"/>
          <w:szCs w:val="20"/>
          <w:lang w:eastAsia="en-AU"/>
        </w:rPr>
        <w:t xml:space="preserve">details on </w:t>
      </w:r>
      <w:r w:rsidR="006F45FE" w:rsidRPr="00385AD6">
        <w:rPr>
          <w:rFonts w:ascii="Arial" w:eastAsia="Arial" w:hAnsi="Arial" w:cs="Times New Roman"/>
          <w:szCs w:val="20"/>
          <w:lang w:eastAsia="en-AU"/>
        </w:rPr>
        <w:t>names, address</w:t>
      </w:r>
      <w:r w:rsidR="005C59B9" w:rsidRPr="00385AD6">
        <w:rPr>
          <w:rFonts w:ascii="Arial" w:eastAsia="Arial" w:hAnsi="Arial" w:cs="Times New Roman"/>
          <w:szCs w:val="20"/>
          <w:lang w:eastAsia="en-AU"/>
        </w:rPr>
        <w:t>es</w:t>
      </w:r>
      <w:r w:rsidR="006F45FE" w:rsidRPr="00385AD6">
        <w:rPr>
          <w:rFonts w:ascii="Arial" w:eastAsia="Arial" w:hAnsi="Arial" w:cs="Times New Roman"/>
          <w:szCs w:val="20"/>
          <w:lang w:eastAsia="en-AU"/>
        </w:rPr>
        <w:t xml:space="preserve">, birthdates and tax file numbers of </w:t>
      </w:r>
      <w:r w:rsidRPr="00385AD6">
        <w:rPr>
          <w:rFonts w:ascii="Arial" w:eastAsia="Arial" w:hAnsi="Arial" w:cs="Times New Roman"/>
          <w:szCs w:val="20"/>
          <w:lang w:eastAsia="en-AU"/>
        </w:rPr>
        <w:t>current and past emp</w:t>
      </w:r>
      <w:r w:rsidR="006F45FE" w:rsidRPr="00385AD6">
        <w:rPr>
          <w:rFonts w:ascii="Arial" w:eastAsia="Arial" w:hAnsi="Arial" w:cs="Times New Roman"/>
          <w:szCs w:val="20"/>
          <w:lang w:eastAsia="en-AU"/>
        </w:rPr>
        <w:t>loyees</w:t>
      </w:r>
      <w:r w:rsidRPr="00385AD6">
        <w:rPr>
          <w:rFonts w:ascii="Arial" w:eastAsia="Arial" w:hAnsi="Arial" w:cs="Times New Roman"/>
          <w:szCs w:val="20"/>
          <w:lang w:eastAsia="en-AU"/>
        </w:rPr>
        <w:t xml:space="preserve">. </w:t>
      </w:r>
    </w:p>
    <w:p w:rsidR="00595402" w:rsidRPr="00385AD6" w:rsidRDefault="00170CD3" w:rsidP="008D3632">
      <w:pPr>
        <w:pStyle w:val="ListParagraph0"/>
        <w:numPr>
          <w:ilvl w:val="0"/>
          <w:numId w:val="101"/>
        </w:numPr>
        <w:ind w:left="357"/>
        <w:rPr>
          <w:rFonts w:ascii="Arial" w:eastAsia="Arial" w:hAnsi="Arial"/>
          <w:szCs w:val="20"/>
          <w:u w:val="single"/>
        </w:rPr>
      </w:pPr>
      <w:r w:rsidRPr="00385AD6">
        <w:rPr>
          <w:rFonts w:ascii="Arial" w:eastAsia="Arial" w:hAnsi="Arial"/>
          <w:szCs w:val="20"/>
          <w:u w:val="single"/>
        </w:rPr>
        <w:t>Lack of control or</w:t>
      </w:r>
      <w:r w:rsidR="005E21EF" w:rsidRPr="00385AD6">
        <w:rPr>
          <w:rFonts w:ascii="Arial" w:eastAsia="Arial" w:hAnsi="Arial"/>
          <w:szCs w:val="20"/>
          <w:u w:val="single"/>
        </w:rPr>
        <w:t xml:space="preserve"> oversight for</w:t>
      </w:r>
      <w:r w:rsidR="00AA1D24" w:rsidRPr="00385AD6">
        <w:rPr>
          <w:rFonts w:ascii="Arial" w:eastAsia="Arial" w:hAnsi="Arial"/>
          <w:szCs w:val="20"/>
          <w:u w:val="single"/>
        </w:rPr>
        <w:t xml:space="preserve"> the regulator</w:t>
      </w:r>
    </w:p>
    <w:p w:rsidR="001007A2" w:rsidRPr="00385AD6" w:rsidRDefault="003902F4" w:rsidP="003D54AD">
      <w:pPr>
        <w:pStyle w:val="ListParagraph0"/>
        <w:ind w:left="357"/>
        <w:rPr>
          <w:rFonts w:eastAsia="Arial"/>
        </w:rPr>
      </w:pPr>
      <w:r w:rsidRPr="00385AD6">
        <w:rPr>
          <w:rFonts w:ascii="Arial" w:eastAsia="Arial" w:hAnsi="Arial"/>
          <w:szCs w:val="20"/>
        </w:rPr>
        <w:t xml:space="preserve">Given IBs are currently located across the country, the Department has </w:t>
      </w:r>
      <w:r w:rsidR="00EE5BCB" w:rsidRPr="00385AD6">
        <w:rPr>
          <w:rFonts w:ascii="Arial" w:eastAsia="Arial" w:hAnsi="Arial"/>
          <w:szCs w:val="20"/>
        </w:rPr>
        <w:t xml:space="preserve">built a national coordination centre to collect industry intelligence on ongoing performance of IBs </w:t>
      </w:r>
      <w:r w:rsidR="00830D3B" w:rsidRPr="00385AD6">
        <w:rPr>
          <w:rFonts w:ascii="Arial" w:eastAsia="Arial" w:hAnsi="Arial"/>
          <w:szCs w:val="20"/>
        </w:rPr>
        <w:t xml:space="preserve">and directs </w:t>
      </w:r>
      <w:r w:rsidRPr="00385AD6">
        <w:rPr>
          <w:rFonts w:ascii="Arial" w:eastAsia="Arial" w:hAnsi="Arial"/>
          <w:szCs w:val="20"/>
        </w:rPr>
        <w:t>considera</w:t>
      </w:r>
      <w:r w:rsidR="00B74AAE" w:rsidRPr="00385AD6">
        <w:rPr>
          <w:rFonts w:ascii="Arial" w:eastAsia="Arial" w:hAnsi="Arial"/>
          <w:szCs w:val="20"/>
        </w:rPr>
        <w:t>bl</w:t>
      </w:r>
      <w:r w:rsidRPr="00385AD6">
        <w:rPr>
          <w:rFonts w:ascii="Arial" w:eastAsia="Arial" w:hAnsi="Arial"/>
          <w:szCs w:val="20"/>
        </w:rPr>
        <w:t>e</w:t>
      </w:r>
      <w:r w:rsidR="0024474C" w:rsidRPr="00385AD6">
        <w:rPr>
          <w:rFonts w:ascii="Arial" w:eastAsia="Arial" w:hAnsi="Arial"/>
          <w:szCs w:val="20"/>
        </w:rPr>
        <w:t xml:space="preserve"> </w:t>
      </w:r>
      <w:r w:rsidRPr="00385AD6">
        <w:rPr>
          <w:rFonts w:ascii="Arial" w:eastAsia="Arial" w:hAnsi="Arial"/>
          <w:szCs w:val="20"/>
        </w:rPr>
        <w:t xml:space="preserve">resources </w:t>
      </w:r>
      <w:r w:rsidR="0024474C" w:rsidRPr="00385AD6">
        <w:rPr>
          <w:rFonts w:ascii="Arial" w:eastAsia="Arial" w:hAnsi="Arial"/>
          <w:szCs w:val="20"/>
        </w:rPr>
        <w:t xml:space="preserve">to </w:t>
      </w:r>
      <w:r w:rsidR="00830D3B" w:rsidRPr="00385AD6">
        <w:rPr>
          <w:rFonts w:ascii="Arial" w:eastAsia="Arial" w:hAnsi="Arial"/>
          <w:szCs w:val="20"/>
        </w:rPr>
        <w:t>compliance activity</w:t>
      </w:r>
      <w:r w:rsidR="00CB412F" w:rsidRPr="00385AD6">
        <w:rPr>
          <w:rFonts w:ascii="Arial" w:eastAsia="Arial" w:hAnsi="Arial"/>
          <w:szCs w:val="20"/>
        </w:rPr>
        <w:t xml:space="preserve">. </w:t>
      </w:r>
      <w:r w:rsidR="00830D3B" w:rsidRPr="00385AD6">
        <w:rPr>
          <w:rFonts w:ascii="Arial" w:eastAsia="Arial" w:hAnsi="Arial"/>
          <w:szCs w:val="20"/>
        </w:rPr>
        <w:t>M</w:t>
      </w:r>
      <w:r w:rsidRPr="00385AD6">
        <w:rPr>
          <w:rFonts w:ascii="Arial" w:eastAsia="Arial" w:hAnsi="Arial"/>
          <w:szCs w:val="20"/>
        </w:rPr>
        <w:t>aintaining the required presence</w:t>
      </w:r>
      <w:r w:rsidR="00561496" w:rsidRPr="00385AD6">
        <w:rPr>
          <w:rFonts w:ascii="Arial" w:eastAsia="Arial" w:hAnsi="Arial"/>
          <w:szCs w:val="20"/>
        </w:rPr>
        <w:t xml:space="preserve"> across this</w:t>
      </w:r>
      <w:r w:rsidRPr="00385AD6">
        <w:rPr>
          <w:rFonts w:ascii="Arial" w:eastAsia="Arial" w:hAnsi="Arial"/>
          <w:szCs w:val="20"/>
        </w:rPr>
        <w:t xml:space="preserve"> devolved model</w:t>
      </w:r>
      <w:r w:rsidR="00830D3B" w:rsidRPr="00385AD6">
        <w:rPr>
          <w:rFonts w:ascii="Arial" w:eastAsia="Arial" w:hAnsi="Arial"/>
          <w:szCs w:val="20"/>
        </w:rPr>
        <w:t>, without oversight or control over the end to end process of issuing an ASIC or MSIC,</w:t>
      </w:r>
      <w:r w:rsidRPr="00385AD6">
        <w:rPr>
          <w:rFonts w:ascii="Arial" w:eastAsia="Arial" w:hAnsi="Arial"/>
          <w:szCs w:val="20"/>
        </w:rPr>
        <w:t xml:space="preserve"> depletes the Department </w:t>
      </w:r>
      <w:r w:rsidR="0003271C" w:rsidRPr="00385AD6">
        <w:rPr>
          <w:rFonts w:ascii="Arial" w:eastAsia="Arial" w:hAnsi="Arial"/>
          <w:szCs w:val="20"/>
        </w:rPr>
        <w:t xml:space="preserve">of </w:t>
      </w:r>
      <w:r w:rsidRPr="00385AD6">
        <w:rPr>
          <w:rFonts w:ascii="Arial" w:eastAsia="Arial" w:hAnsi="Arial"/>
          <w:szCs w:val="20"/>
        </w:rPr>
        <w:t>the necessary resources</w:t>
      </w:r>
      <w:r w:rsidR="00561496" w:rsidRPr="00385AD6">
        <w:rPr>
          <w:rFonts w:ascii="Arial" w:eastAsia="Arial" w:hAnsi="Arial"/>
          <w:szCs w:val="20"/>
        </w:rPr>
        <w:t xml:space="preserve"> </w:t>
      </w:r>
      <w:r w:rsidRPr="00385AD6">
        <w:rPr>
          <w:rFonts w:ascii="Arial" w:eastAsia="Arial" w:hAnsi="Arial"/>
          <w:szCs w:val="20"/>
        </w:rPr>
        <w:t xml:space="preserve">to target </w:t>
      </w:r>
      <w:r w:rsidR="009554B0" w:rsidRPr="00385AD6">
        <w:rPr>
          <w:rFonts w:ascii="Arial" w:eastAsia="Arial" w:hAnsi="Arial"/>
          <w:szCs w:val="20"/>
        </w:rPr>
        <w:t xml:space="preserve">other </w:t>
      </w:r>
      <w:r w:rsidRPr="00385AD6">
        <w:rPr>
          <w:rFonts w:ascii="Arial" w:eastAsia="Arial" w:hAnsi="Arial"/>
          <w:szCs w:val="20"/>
        </w:rPr>
        <w:t>areas of risk</w:t>
      </w:r>
      <w:r w:rsidR="00830D3B" w:rsidRPr="00385AD6">
        <w:rPr>
          <w:rFonts w:ascii="Arial" w:eastAsia="Arial" w:hAnsi="Arial"/>
          <w:szCs w:val="20"/>
        </w:rPr>
        <w:t xml:space="preserve"> in the aviation and maritime sectors</w:t>
      </w:r>
      <w:r w:rsidRPr="00385AD6">
        <w:rPr>
          <w:rFonts w:ascii="Arial" w:eastAsia="Arial" w:hAnsi="Arial"/>
          <w:szCs w:val="20"/>
        </w:rPr>
        <w:t xml:space="preserve">. </w:t>
      </w:r>
    </w:p>
    <w:p w:rsidR="00B00FD2" w:rsidRPr="00385AD6" w:rsidRDefault="00B00FD2" w:rsidP="008D3632">
      <w:pPr>
        <w:pStyle w:val="ListParagraph0"/>
        <w:numPr>
          <w:ilvl w:val="0"/>
          <w:numId w:val="101"/>
        </w:numPr>
        <w:ind w:left="357" w:hanging="357"/>
        <w:rPr>
          <w:rFonts w:ascii="Arial" w:eastAsia="Arial" w:hAnsi="Arial"/>
          <w:szCs w:val="20"/>
          <w:u w:val="single"/>
        </w:rPr>
      </w:pPr>
      <w:r w:rsidRPr="00385AD6">
        <w:rPr>
          <w:rFonts w:ascii="Arial" w:eastAsia="Arial" w:hAnsi="Arial"/>
          <w:szCs w:val="20"/>
          <w:u w:val="single"/>
        </w:rPr>
        <w:t xml:space="preserve">Limited ability </w:t>
      </w:r>
      <w:r w:rsidR="000A5B32" w:rsidRPr="00385AD6">
        <w:rPr>
          <w:rFonts w:ascii="Arial" w:eastAsia="Arial" w:hAnsi="Arial"/>
          <w:szCs w:val="20"/>
          <w:u w:val="single"/>
        </w:rPr>
        <w:t xml:space="preserve">to </w:t>
      </w:r>
      <w:r w:rsidR="00E95BA7" w:rsidRPr="00385AD6">
        <w:rPr>
          <w:rFonts w:ascii="Arial" w:eastAsia="Arial" w:hAnsi="Arial"/>
          <w:szCs w:val="20"/>
          <w:u w:val="single"/>
        </w:rPr>
        <w:t>reform and innovate</w:t>
      </w:r>
      <w:r w:rsidR="000A5B32" w:rsidRPr="00385AD6">
        <w:rPr>
          <w:rFonts w:ascii="Arial" w:eastAsia="Arial" w:hAnsi="Arial"/>
          <w:szCs w:val="20"/>
          <w:u w:val="single"/>
        </w:rPr>
        <w:t xml:space="preserve"> </w:t>
      </w:r>
    </w:p>
    <w:p w:rsidR="007D384A" w:rsidRPr="00385AD6" w:rsidRDefault="0010151E" w:rsidP="008D3632">
      <w:pPr>
        <w:pStyle w:val="ListParagraph0"/>
        <w:ind w:left="357"/>
        <w:rPr>
          <w:rFonts w:ascii="Arial" w:eastAsia="Arial" w:hAnsi="Arial"/>
          <w:szCs w:val="20"/>
        </w:rPr>
      </w:pPr>
      <w:r w:rsidRPr="00385AD6">
        <w:rPr>
          <w:rFonts w:ascii="Arial" w:eastAsia="Arial" w:hAnsi="Arial"/>
          <w:szCs w:val="20"/>
        </w:rPr>
        <w:lastRenderedPageBreak/>
        <w:t>Under</w:t>
      </w:r>
      <w:r w:rsidR="0019489B" w:rsidRPr="00385AD6">
        <w:rPr>
          <w:rFonts w:ascii="Arial" w:eastAsia="Arial" w:hAnsi="Arial"/>
          <w:szCs w:val="20"/>
        </w:rPr>
        <w:t xml:space="preserve"> the current</w:t>
      </w:r>
      <w:r w:rsidR="007065A8" w:rsidRPr="00385AD6">
        <w:rPr>
          <w:rFonts w:ascii="Arial" w:eastAsia="Arial" w:hAnsi="Arial"/>
          <w:szCs w:val="20"/>
        </w:rPr>
        <w:t xml:space="preserve"> devolved I</w:t>
      </w:r>
      <w:r w:rsidR="00702EB1" w:rsidRPr="00385AD6">
        <w:rPr>
          <w:rFonts w:ascii="Arial" w:eastAsia="Arial" w:hAnsi="Arial"/>
          <w:szCs w:val="20"/>
        </w:rPr>
        <w:t>B</w:t>
      </w:r>
      <w:r w:rsidR="0019489B" w:rsidRPr="00385AD6">
        <w:rPr>
          <w:rFonts w:ascii="Arial" w:eastAsia="Arial" w:hAnsi="Arial"/>
          <w:szCs w:val="20"/>
        </w:rPr>
        <w:t xml:space="preserve"> model, </w:t>
      </w:r>
      <w:r w:rsidR="00702EB1" w:rsidRPr="00385AD6">
        <w:rPr>
          <w:rFonts w:ascii="Arial" w:eastAsia="Arial" w:hAnsi="Arial"/>
          <w:szCs w:val="20"/>
        </w:rPr>
        <w:t>information regarding risks is held in multiple locations. T</w:t>
      </w:r>
      <w:r w:rsidR="0019489B" w:rsidRPr="00385AD6">
        <w:rPr>
          <w:rFonts w:ascii="Arial" w:eastAsia="Arial" w:hAnsi="Arial"/>
          <w:szCs w:val="20"/>
        </w:rPr>
        <w:t xml:space="preserve">here is no </w:t>
      </w:r>
      <w:r w:rsidR="00495CDB" w:rsidRPr="00385AD6">
        <w:rPr>
          <w:rFonts w:ascii="Arial" w:eastAsia="Arial" w:hAnsi="Arial"/>
          <w:szCs w:val="20"/>
        </w:rPr>
        <w:t>single repository of information</w:t>
      </w:r>
      <w:r w:rsidR="009625F5" w:rsidRPr="00385AD6">
        <w:rPr>
          <w:rFonts w:ascii="Arial" w:eastAsia="Arial" w:hAnsi="Arial"/>
          <w:szCs w:val="20"/>
        </w:rPr>
        <w:t>,</w:t>
      </w:r>
      <w:r w:rsidR="003B683C" w:rsidRPr="00385AD6">
        <w:rPr>
          <w:rFonts w:ascii="Arial" w:eastAsia="Arial" w:hAnsi="Arial"/>
          <w:szCs w:val="20"/>
        </w:rPr>
        <w:t xml:space="preserve"> which is crucial </w:t>
      </w:r>
      <w:r w:rsidR="000A0253" w:rsidRPr="00385AD6">
        <w:rPr>
          <w:rFonts w:ascii="Arial" w:eastAsia="Arial" w:hAnsi="Arial"/>
          <w:szCs w:val="20"/>
        </w:rPr>
        <w:t>to support</w:t>
      </w:r>
      <w:r w:rsidR="009625F5" w:rsidRPr="00385AD6">
        <w:rPr>
          <w:rFonts w:ascii="Arial" w:eastAsia="Arial" w:hAnsi="Arial"/>
          <w:szCs w:val="20"/>
        </w:rPr>
        <w:t>ing</w:t>
      </w:r>
      <w:r w:rsidR="003B683C" w:rsidRPr="00385AD6">
        <w:rPr>
          <w:rFonts w:ascii="Arial" w:eastAsia="Arial" w:hAnsi="Arial"/>
          <w:szCs w:val="20"/>
        </w:rPr>
        <w:t xml:space="preserve"> future </w:t>
      </w:r>
      <w:r w:rsidR="009625F5" w:rsidRPr="00385AD6">
        <w:rPr>
          <w:rFonts w:ascii="Arial" w:eastAsia="Arial" w:hAnsi="Arial"/>
          <w:szCs w:val="20"/>
        </w:rPr>
        <w:t>reforms</w:t>
      </w:r>
      <w:r w:rsidR="00D35D39" w:rsidRPr="00385AD6">
        <w:rPr>
          <w:rFonts w:ascii="Arial" w:eastAsia="Arial" w:hAnsi="Arial"/>
          <w:szCs w:val="20"/>
        </w:rPr>
        <w:t xml:space="preserve"> and improv</w:t>
      </w:r>
      <w:r w:rsidR="009625F5" w:rsidRPr="00385AD6">
        <w:rPr>
          <w:rFonts w:ascii="Arial" w:eastAsia="Arial" w:hAnsi="Arial"/>
          <w:szCs w:val="20"/>
        </w:rPr>
        <w:t>ing</w:t>
      </w:r>
      <w:r w:rsidR="00D35D39" w:rsidRPr="00385AD6">
        <w:rPr>
          <w:rFonts w:ascii="Arial" w:eastAsia="Arial" w:hAnsi="Arial"/>
          <w:szCs w:val="20"/>
        </w:rPr>
        <w:t xml:space="preserve"> </w:t>
      </w:r>
      <w:r w:rsidR="00A67234" w:rsidRPr="00385AD6">
        <w:rPr>
          <w:rFonts w:ascii="Arial" w:eastAsia="Arial" w:hAnsi="Arial"/>
          <w:szCs w:val="20"/>
        </w:rPr>
        <w:t xml:space="preserve">the </w:t>
      </w:r>
      <w:r w:rsidR="009625F5" w:rsidRPr="00385AD6">
        <w:rPr>
          <w:rFonts w:ascii="Arial" w:eastAsia="Arial" w:hAnsi="Arial"/>
          <w:szCs w:val="20"/>
        </w:rPr>
        <w:t>Government’s</w:t>
      </w:r>
      <w:r w:rsidR="00A67234" w:rsidRPr="00385AD6">
        <w:rPr>
          <w:rFonts w:ascii="Arial" w:eastAsia="Arial" w:hAnsi="Arial"/>
          <w:szCs w:val="20"/>
        </w:rPr>
        <w:t xml:space="preserve"> </w:t>
      </w:r>
      <w:r w:rsidR="00D35D39" w:rsidRPr="00385AD6">
        <w:rPr>
          <w:rFonts w:ascii="Arial" w:eastAsia="Arial" w:hAnsi="Arial"/>
          <w:szCs w:val="20"/>
        </w:rPr>
        <w:t>intelligence</w:t>
      </w:r>
      <w:r w:rsidR="009625F5" w:rsidRPr="00385AD6">
        <w:rPr>
          <w:rFonts w:ascii="Arial" w:eastAsia="Arial" w:hAnsi="Arial"/>
          <w:szCs w:val="20"/>
        </w:rPr>
        <w:t xml:space="preserve"> and</w:t>
      </w:r>
      <w:r w:rsidR="00CB0DF6" w:rsidRPr="00385AD6">
        <w:rPr>
          <w:rFonts w:ascii="Arial" w:eastAsia="Arial" w:hAnsi="Arial"/>
          <w:szCs w:val="20"/>
        </w:rPr>
        <w:t xml:space="preserve"> law enforcement </w:t>
      </w:r>
      <w:r w:rsidR="009625F5" w:rsidRPr="00385AD6">
        <w:rPr>
          <w:rFonts w:ascii="Arial" w:eastAsia="Arial" w:hAnsi="Arial"/>
          <w:szCs w:val="20"/>
        </w:rPr>
        <w:t>activities</w:t>
      </w:r>
      <w:r w:rsidR="00CB0DF6" w:rsidRPr="00385AD6">
        <w:rPr>
          <w:rFonts w:ascii="Arial" w:eastAsia="Arial" w:hAnsi="Arial"/>
          <w:szCs w:val="20"/>
        </w:rPr>
        <w:t xml:space="preserve">. If the devolved model </w:t>
      </w:r>
      <w:r w:rsidR="009625F5" w:rsidRPr="00385AD6">
        <w:rPr>
          <w:rFonts w:ascii="Arial" w:eastAsia="Arial" w:hAnsi="Arial"/>
          <w:szCs w:val="20"/>
        </w:rPr>
        <w:t>remains</w:t>
      </w:r>
      <w:r w:rsidR="00CB0DF6" w:rsidRPr="00385AD6">
        <w:rPr>
          <w:rFonts w:ascii="Arial" w:eastAsia="Arial" w:hAnsi="Arial"/>
          <w:szCs w:val="20"/>
        </w:rPr>
        <w:t>,</w:t>
      </w:r>
      <w:r w:rsidR="009625F5" w:rsidRPr="00385AD6">
        <w:rPr>
          <w:rFonts w:ascii="Arial" w:eastAsia="Arial" w:hAnsi="Arial"/>
          <w:szCs w:val="20"/>
        </w:rPr>
        <w:t xml:space="preserve"> the Department’s records on ASIC and MSIC holders may</w:t>
      </w:r>
      <w:r w:rsidR="00C20E62" w:rsidRPr="00385AD6">
        <w:rPr>
          <w:rFonts w:ascii="Arial" w:eastAsia="Arial" w:hAnsi="Arial"/>
          <w:szCs w:val="20"/>
        </w:rPr>
        <w:t xml:space="preserve"> be incomplete, which may </w:t>
      </w:r>
      <w:r w:rsidR="009625F5" w:rsidRPr="00385AD6">
        <w:rPr>
          <w:rFonts w:ascii="Arial" w:eastAsia="Arial" w:hAnsi="Arial"/>
          <w:szCs w:val="20"/>
        </w:rPr>
        <w:t>undermine the effectiveness of the Government’s law enforcement and intelligence activities and limit</w:t>
      </w:r>
      <w:r w:rsidR="002465A1" w:rsidRPr="00385AD6">
        <w:rPr>
          <w:rFonts w:ascii="Arial" w:eastAsia="Arial" w:hAnsi="Arial"/>
          <w:szCs w:val="20"/>
        </w:rPr>
        <w:t xml:space="preserve"> potential</w:t>
      </w:r>
      <w:r w:rsidR="009625F5" w:rsidRPr="00385AD6">
        <w:rPr>
          <w:rFonts w:ascii="Arial" w:eastAsia="Arial" w:hAnsi="Arial"/>
          <w:szCs w:val="20"/>
        </w:rPr>
        <w:t xml:space="preserve"> future reforms</w:t>
      </w:r>
      <w:r w:rsidR="00D61BB3" w:rsidRPr="00385AD6">
        <w:rPr>
          <w:rFonts w:ascii="Arial" w:eastAsia="Arial" w:hAnsi="Arial"/>
          <w:szCs w:val="20"/>
        </w:rPr>
        <w:t xml:space="preserve"> to strengthen the schemes.</w:t>
      </w:r>
    </w:p>
    <w:p w:rsidR="00012E20" w:rsidRPr="00385AD6" w:rsidRDefault="0010151E" w:rsidP="008D3632">
      <w:pPr>
        <w:rPr>
          <w:rFonts w:ascii="Arial" w:hAnsi="Arial" w:cs="Arial"/>
          <w:szCs w:val="20"/>
        </w:rPr>
      </w:pPr>
      <w:r w:rsidRPr="00385AD6">
        <w:rPr>
          <w:rFonts w:ascii="Arial" w:eastAsia="Arial" w:hAnsi="Arial"/>
          <w:szCs w:val="20"/>
        </w:rPr>
        <w:t xml:space="preserve">Government intervention is necessary to reform the current IB model and fundamentally address </w:t>
      </w:r>
      <w:r w:rsidR="002465A1" w:rsidRPr="00385AD6">
        <w:rPr>
          <w:rFonts w:ascii="Arial" w:eastAsia="Arial" w:hAnsi="Arial"/>
          <w:szCs w:val="20"/>
        </w:rPr>
        <w:t>the</w:t>
      </w:r>
      <w:r w:rsidR="009625F5" w:rsidRPr="00385AD6">
        <w:rPr>
          <w:rFonts w:ascii="Arial" w:eastAsia="Arial" w:hAnsi="Arial"/>
          <w:szCs w:val="20"/>
        </w:rPr>
        <w:t xml:space="preserve"> systemic</w:t>
      </w:r>
      <w:r w:rsidRPr="00385AD6">
        <w:rPr>
          <w:rFonts w:ascii="Arial" w:eastAsia="Arial" w:hAnsi="Arial"/>
          <w:szCs w:val="20"/>
        </w:rPr>
        <w:t xml:space="preserve"> vulnerabilities.</w:t>
      </w:r>
    </w:p>
    <w:p w:rsidR="00012E20" w:rsidRPr="00385AD6" w:rsidRDefault="00FD7639" w:rsidP="008D3632">
      <w:pPr>
        <w:pStyle w:val="Heading2numbered"/>
        <w:spacing w:before="240" w:after="120"/>
        <w:jc w:val="both"/>
      </w:pPr>
      <w:bookmarkStart w:id="9" w:name="_Toc79495262"/>
      <w:r w:rsidRPr="00385AD6">
        <w:t xml:space="preserve">Broad support </w:t>
      </w:r>
      <w:r w:rsidR="00911B81" w:rsidRPr="00385AD6">
        <w:t xml:space="preserve">for reform </w:t>
      </w:r>
      <w:r w:rsidRPr="00385AD6">
        <w:t xml:space="preserve">of the </w:t>
      </w:r>
      <w:r w:rsidR="00596EEC" w:rsidRPr="00385AD6">
        <w:t>I</w:t>
      </w:r>
      <w:r w:rsidR="00DF64A1" w:rsidRPr="00385AD6">
        <w:t xml:space="preserve">ssuing </w:t>
      </w:r>
      <w:r w:rsidR="00596EEC" w:rsidRPr="00385AD6">
        <w:t>B</w:t>
      </w:r>
      <w:r w:rsidR="00DF64A1" w:rsidRPr="00385AD6">
        <w:t>ody</w:t>
      </w:r>
      <w:r w:rsidRPr="00385AD6">
        <w:t xml:space="preserve"> market</w:t>
      </w:r>
      <w:bookmarkEnd w:id="9"/>
    </w:p>
    <w:p w:rsidR="00EC2CF9" w:rsidRPr="00385AD6" w:rsidRDefault="00012E20" w:rsidP="008D3632">
      <w:pPr>
        <w:pStyle w:val="BodyText"/>
        <w:rPr>
          <w:lang w:eastAsia="en-US"/>
        </w:rPr>
      </w:pPr>
      <w:r w:rsidRPr="00385AD6">
        <w:rPr>
          <w:lang w:eastAsia="en-US"/>
        </w:rPr>
        <w:t xml:space="preserve">A number of Government and Parliamentary reviews and </w:t>
      </w:r>
      <w:r w:rsidR="001E6AB0" w:rsidRPr="00385AD6">
        <w:rPr>
          <w:lang w:eastAsia="en-US"/>
        </w:rPr>
        <w:t xml:space="preserve">reports </w:t>
      </w:r>
      <w:r w:rsidRPr="00385AD6">
        <w:rPr>
          <w:lang w:eastAsia="en-US"/>
        </w:rPr>
        <w:t xml:space="preserve">have </w:t>
      </w:r>
      <w:r w:rsidR="00830D3B" w:rsidRPr="00385AD6">
        <w:rPr>
          <w:lang w:eastAsia="en-US"/>
        </w:rPr>
        <w:t>recommended reforming the</w:t>
      </w:r>
      <w:r w:rsidR="00055AC1" w:rsidRPr="00385AD6">
        <w:rPr>
          <w:lang w:eastAsia="en-US"/>
        </w:rPr>
        <w:t xml:space="preserve"> current</w:t>
      </w:r>
      <w:r w:rsidR="00830D3B" w:rsidRPr="00385AD6">
        <w:rPr>
          <w:lang w:eastAsia="en-US"/>
        </w:rPr>
        <w:t xml:space="preserve"> </w:t>
      </w:r>
      <w:r w:rsidR="0087351A" w:rsidRPr="00385AD6">
        <w:rPr>
          <w:lang w:eastAsia="en-US"/>
        </w:rPr>
        <w:t xml:space="preserve">IB </w:t>
      </w:r>
      <w:r w:rsidR="00830D3B" w:rsidRPr="00385AD6">
        <w:rPr>
          <w:lang w:eastAsia="en-US"/>
        </w:rPr>
        <w:t xml:space="preserve">model for the </w:t>
      </w:r>
      <w:r w:rsidR="00C56A33" w:rsidRPr="00385AD6">
        <w:rPr>
          <w:lang w:eastAsia="en-US"/>
        </w:rPr>
        <w:t xml:space="preserve">ASIC and MSIC </w:t>
      </w:r>
      <w:r w:rsidR="00830D3B" w:rsidRPr="00385AD6">
        <w:rPr>
          <w:lang w:eastAsia="en-US"/>
        </w:rPr>
        <w:t>schemes</w:t>
      </w:r>
      <w:r w:rsidRPr="00385AD6">
        <w:rPr>
          <w:lang w:eastAsia="en-US"/>
        </w:rPr>
        <w:t xml:space="preserve">. </w:t>
      </w:r>
      <w:r w:rsidR="00830D3B" w:rsidRPr="00385AD6">
        <w:rPr>
          <w:lang w:eastAsia="en-US"/>
        </w:rPr>
        <w:t>In</w:t>
      </w:r>
      <w:r w:rsidR="00EC2CF9" w:rsidRPr="00385AD6">
        <w:rPr>
          <w:lang w:eastAsia="en-US"/>
        </w:rPr>
        <w:t xml:space="preserve"> 2009, the </w:t>
      </w:r>
      <w:r w:rsidR="00EC2CF9" w:rsidRPr="00385AD6">
        <w:rPr>
          <w:i/>
          <w:lang w:eastAsia="en-US"/>
        </w:rPr>
        <w:t>National Aviation Policy White Paper</w:t>
      </w:r>
      <w:r w:rsidR="00EC2CF9" w:rsidRPr="00385AD6">
        <w:rPr>
          <w:lang w:eastAsia="en-US"/>
        </w:rPr>
        <w:t xml:space="preserve"> stated that the “ASIC regime </w:t>
      </w:r>
      <w:r w:rsidR="003D63E7" w:rsidRPr="00385AD6">
        <w:rPr>
          <w:lang w:eastAsia="en-US"/>
        </w:rPr>
        <w:t>should</w:t>
      </w:r>
      <w:r w:rsidR="00EC2CF9" w:rsidRPr="00385AD6">
        <w:rPr>
          <w:lang w:eastAsia="en-US"/>
        </w:rPr>
        <w:t xml:space="preserve"> be streamlined by reducing the number of issuing bodies”. </w:t>
      </w:r>
      <w:r w:rsidR="00713962" w:rsidRPr="00385AD6">
        <w:rPr>
          <w:lang w:eastAsia="en-US"/>
        </w:rPr>
        <w:t>T</w:t>
      </w:r>
      <w:r w:rsidR="00EC2CF9" w:rsidRPr="00385AD6">
        <w:rPr>
          <w:lang w:eastAsia="en-US"/>
        </w:rPr>
        <w:t xml:space="preserve">o improve the integrity and security outcomes of the schemes, the 2017 Senate Rural and Regional Affairs and Transport References (RRAT) Committee’s </w:t>
      </w:r>
      <w:r w:rsidR="00EC2CF9" w:rsidRPr="00385AD6">
        <w:rPr>
          <w:i/>
          <w:lang w:eastAsia="en-US"/>
        </w:rPr>
        <w:t>Inquiry into airport and aviation security</w:t>
      </w:r>
      <w:r w:rsidR="00EC2CF9" w:rsidRPr="00385AD6">
        <w:rPr>
          <w:lang w:eastAsia="en-US"/>
        </w:rPr>
        <w:t>,</w:t>
      </w:r>
      <w:r w:rsidR="00EC2CF9" w:rsidRPr="00385AD6">
        <w:rPr>
          <w:rStyle w:val="FootnoteReference"/>
          <w:lang w:eastAsia="en-US"/>
        </w:rPr>
        <w:footnoteReference w:id="18"/>
      </w:r>
      <w:r w:rsidR="00EC2CF9" w:rsidRPr="00385AD6">
        <w:rPr>
          <w:lang w:eastAsia="en-US"/>
        </w:rPr>
        <w:t xml:space="preserve"> and the 2011 Parliamentary Joint Committee on Law Enforcement’s (PJCLE’s) </w:t>
      </w:r>
      <w:r w:rsidR="00EC2CF9" w:rsidRPr="00385AD6">
        <w:rPr>
          <w:i/>
          <w:lang w:eastAsia="en-US"/>
        </w:rPr>
        <w:t>Inquiry into the adequacy of aviation and maritime security measures to combat serious and organised crime</w:t>
      </w:r>
      <w:r w:rsidR="00EC2CF9" w:rsidRPr="00385AD6">
        <w:rPr>
          <w:rStyle w:val="FootnoteReference"/>
          <w:i/>
          <w:lang w:eastAsia="en-US"/>
        </w:rPr>
        <w:footnoteReference w:id="19"/>
      </w:r>
      <w:r w:rsidR="00EC2CF9" w:rsidRPr="00385AD6">
        <w:rPr>
          <w:lang w:eastAsia="en-US"/>
        </w:rPr>
        <w:t xml:space="preserve"> both recommended replacing the current ASIC and MSIC IBs with a centralised IB.  </w:t>
      </w:r>
    </w:p>
    <w:p w:rsidR="00012E20" w:rsidRPr="00385AD6" w:rsidRDefault="00012E20" w:rsidP="008D3632">
      <w:pPr>
        <w:pStyle w:val="BodyText"/>
        <w:rPr>
          <w:lang w:eastAsia="en-US"/>
        </w:rPr>
      </w:pPr>
      <w:r w:rsidRPr="00385AD6">
        <w:rPr>
          <w:lang w:eastAsia="en-US"/>
        </w:rPr>
        <w:t>In addition to the PJCLE and RRAT</w:t>
      </w:r>
      <w:r w:rsidR="006426BE" w:rsidRPr="00385AD6">
        <w:rPr>
          <w:lang w:eastAsia="en-US"/>
        </w:rPr>
        <w:t xml:space="preserve"> inquiries</w:t>
      </w:r>
      <w:r w:rsidRPr="00385AD6">
        <w:rPr>
          <w:lang w:eastAsia="en-US"/>
        </w:rPr>
        <w:t xml:space="preserve">, </w:t>
      </w:r>
      <w:r w:rsidR="00C020C8" w:rsidRPr="00385AD6">
        <w:rPr>
          <w:lang w:eastAsia="en-US"/>
        </w:rPr>
        <w:t xml:space="preserve">a number of other reports have identified weaknesses and vulnerabilities in the ASIC and MSIC schemes. </w:t>
      </w:r>
      <w:r w:rsidR="00830D3B" w:rsidRPr="00385AD6">
        <w:rPr>
          <w:lang w:eastAsia="en-US"/>
        </w:rPr>
        <w:t>In</w:t>
      </w:r>
      <w:r w:rsidR="00C020C8" w:rsidRPr="00385AD6">
        <w:rPr>
          <w:lang w:eastAsia="en-US"/>
        </w:rPr>
        <w:t xml:space="preserve"> 2005, the Government released the </w:t>
      </w:r>
      <w:r w:rsidR="00C020C8" w:rsidRPr="00385AD6">
        <w:rPr>
          <w:i/>
          <w:lang w:eastAsia="en-US"/>
        </w:rPr>
        <w:t>Independent Review of Airport Security and Policing for the Government of Australia</w:t>
      </w:r>
      <w:r w:rsidR="00C020C8" w:rsidRPr="00385AD6">
        <w:rPr>
          <w:lang w:eastAsia="en-US"/>
        </w:rPr>
        <w:t xml:space="preserve"> (the Wheeler Report), which identified a number of vulnerabilities in the ASIC scheme. These included risks relating to background checking processes and vulnerabilities in the issuing process for ASICs, including weaknesses in </w:t>
      </w:r>
      <w:r w:rsidR="006426BE" w:rsidRPr="00385AD6">
        <w:rPr>
          <w:lang w:eastAsia="en-US"/>
        </w:rPr>
        <w:t xml:space="preserve">the </w:t>
      </w:r>
      <w:r w:rsidR="00C020C8" w:rsidRPr="00385AD6">
        <w:rPr>
          <w:lang w:eastAsia="en-US"/>
        </w:rPr>
        <w:t>identity verification</w:t>
      </w:r>
      <w:r w:rsidR="006426BE" w:rsidRPr="00385AD6">
        <w:rPr>
          <w:lang w:eastAsia="en-US"/>
        </w:rPr>
        <w:t xml:space="preserve"> process and issuing incorrect type of ASIC to applicants</w:t>
      </w:r>
      <w:r w:rsidR="008B6782" w:rsidRPr="00385AD6">
        <w:rPr>
          <w:lang w:eastAsia="en-US"/>
        </w:rPr>
        <w:t>. The</w:t>
      </w:r>
      <w:r w:rsidRPr="00385AD6">
        <w:rPr>
          <w:lang w:eastAsia="en-US"/>
        </w:rPr>
        <w:t xml:space="preserve"> Australian National Audit Office (ANAO) released a report in June 2011, </w:t>
      </w:r>
      <w:r w:rsidRPr="00385AD6">
        <w:rPr>
          <w:i/>
          <w:lang w:eastAsia="en-US"/>
        </w:rPr>
        <w:t>Management of the Aviation and Maritime Security Identification Card Schemes</w:t>
      </w:r>
      <w:r w:rsidRPr="00385AD6">
        <w:rPr>
          <w:lang w:eastAsia="en-US"/>
        </w:rPr>
        <w:t xml:space="preserve">, which identified a number of risks in the administrative practices of the </w:t>
      </w:r>
      <w:r w:rsidR="00663CAF" w:rsidRPr="00385AD6">
        <w:rPr>
          <w:lang w:eastAsia="en-US"/>
        </w:rPr>
        <w:t>IBs</w:t>
      </w:r>
      <w:r w:rsidRPr="00385AD6">
        <w:rPr>
          <w:lang w:eastAsia="en-US"/>
        </w:rPr>
        <w:t xml:space="preserve"> responsible for the ASIC and MSIC s</w:t>
      </w:r>
      <w:r w:rsidR="00C231DC" w:rsidRPr="00385AD6">
        <w:rPr>
          <w:lang w:eastAsia="en-US"/>
        </w:rPr>
        <w:t>chemes, particularly relating</w:t>
      </w:r>
      <w:r w:rsidRPr="00385AD6">
        <w:rPr>
          <w:lang w:eastAsia="en-US"/>
        </w:rPr>
        <w:t xml:space="preserve"> to the issue and manufacture of cards. The report highlighted that while the schemes prescribe mandatory standards for </w:t>
      </w:r>
      <w:r w:rsidR="00663CAF" w:rsidRPr="00385AD6">
        <w:rPr>
          <w:lang w:eastAsia="en-US"/>
        </w:rPr>
        <w:t>IBs</w:t>
      </w:r>
      <w:r w:rsidRPr="00385AD6">
        <w:rPr>
          <w:lang w:eastAsia="en-US"/>
        </w:rPr>
        <w:t>, these standards are not being consistently met</w:t>
      </w:r>
      <w:r w:rsidR="00777C37" w:rsidRPr="00385AD6">
        <w:rPr>
          <w:lang w:eastAsia="en-US"/>
        </w:rPr>
        <w:t>. It</w:t>
      </w:r>
      <w:r w:rsidRPr="00385AD6">
        <w:rPr>
          <w:lang w:eastAsia="en-US"/>
        </w:rPr>
        <w:t xml:space="preserve"> recommended reviewing whether the current arrangements provide an appropriate level of assurance that the schemes’ requirements are being met.</w:t>
      </w:r>
      <w:r w:rsidRPr="00385AD6">
        <w:rPr>
          <w:rStyle w:val="FootnoteReference"/>
          <w:lang w:eastAsia="en-US"/>
        </w:rPr>
        <w:footnoteReference w:id="20"/>
      </w:r>
    </w:p>
    <w:p w:rsidR="00012E20" w:rsidRPr="00385AD6" w:rsidRDefault="00830D3B" w:rsidP="008D3632">
      <w:pPr>
        <w:pStyle w:val="BodyText"/>
        <w:rPr>
          <w:lang w:eastAsia="en-US"/>
        </w:rPr>
      </w:pPr>
      <w:r w:rsidRPr="00385AD6">
        <w:rPr>
          <w:lang w:eastAsia="en-US"/>
        </w:rPr>
        <w:t>In December 2020</w:t>
      </w:r>
      <w:r w:rsidR="009813BC" w:rsidRPr="00385AD6">
        <w:rPr>
          <w:lang w:eastAsia="en-US"/>
        </w:rPr>
        <w:t xml:space="preserve">, the Parliamentary Joint Committee on the Australian Commission for Law Enforcement Integrity released its report, </w:t>
      </w:r>
      <w:r w:rsidR="009813BC" w:rsidRPr="00385AD6">
        <w:rPr>
          <w:i/>
          <w:lang w:eastAsia="en-US"/>
        </w:rPr>
        <w:t>Integrity of Australia’s border arrangements</w:t>
      </w:r>
      <w:r w:rsidR="00D23DE4" w:rsidRPr="00385AD6">
        <w:rPr>
          <w:lang w:eastAsia="en-US"/>
        </w:rPr>
        <w:t>,</w:t>
      </w:r>
      <w:r w:rsidR="009813BC" w:rsidRPr="00385AD6">
        <w:rPr>
          <w:i/>
          <w:lang w:eastAsia="en-US"/>
        </w:rPr>
        <w:t xml:space="preserve"> </w:t>
      </w:r>
      <w:r w:rsidRPr="00385AD6">
        <w:rPr>
          <w:lang w:eastAsia="en-US"/>
        </w:rPr>
        <w:t xml:space="preserve">which </w:t>
      </w:r>
      <w:r w:rsidR="009813BC" w:rsidRPr="00385AD6">
        <w:rPr>
          <w:lang w:eastAsia="en-US"/>
        </w:rPr>
        <w:t>recommended that the Australian Government review the overall administration of the ASIC and MSIC schemes to consider either a single issuing authority or a significantly reduced number of issuing bodies.</w:t>
      </w:r>
      <w:r w:rsidR="009813BC" w:rsidRPr="00385AD6">
        <w:rPr>
          <w:rStyle w:val="FootnoteReference"/>
          <w:lang w:eastAsia="en-US"/>
        </w:rPr>
        <w:footnoteReference w:id="21"/>
      </w:r>
      <w:r w:rsidR="009813BC" w:rsidRPr="00385AD6">
        <w:rPr>
          <w:lang w:eastAsia="en-US"/>
        </w:rPr>
        <w:t xml:space="preserve"> </w:t>
      </w:r>
    </w:p>
    <w:p w:rsidR="00B82D51" w:rsidRPr="00385AD6" w:rsidRDefault="0057386D" w:rsidP="008D3632">
      <w:pPr>
        <w:pStyle w:val="Heading2numbered"/>
        <w:spacing w:before="240" w:after="120"/>
        <w:jc w:val="both"/>
      </w:pPr>
      <w:bookmarkStart w:id="10" w:name="_Toc79495263"/>
      <w:r w:rsidRPr="00385AD6">
        <w:lastRenderedPageBreak/>
        <w:t>International developments</w:t>
      </w:r>
      <w:bookmarkEnd w:id="10"/>
      <w:r w:rsidRPr="00385AD6">
        <w:t xml:space="preserve"> </w:t>
      </w:r>
    </w:p>
    <w:p w:rsidR="00012E20" w:rsidRPr="00385AD6" w:rsidRDefault="00830D3B" w:rsidP="00190BA2">
      <w:pPr>
        <w:pStyle w:val="BodyText"/>
        <w:rPr>
          <w:lang w:eastAsia="en-US"/>
        </w:rPr>
      </w:pPr>
      <w:r w:rsidRPr="00385AD6">
        <w:rPr>
          <w:lang w:eastAsia="en-US"/>
        </w:rPr>
        <w:t>Re</w:t>
      </w:r>
      <w:r w:rsidR="00B82D51" w:rsidRPr="00385AD6">
        <w:rPr>
          <w:lang w:eastAsia="en-US"/>
        </w:rPr>
        <w:t xml:space="preserve">forming the current IB model will </w:t>
      </w:r>
      <w:r w:rsidR="00012E20" w:rsidRPr="00385AD6">
        <w:rPr>
          <w:lang w:eastAsia="en-US"/>
        </w:rPr>
        <w:t>better ali</w:t>
      </w:r>
      <w:r w:rsidR="00094B5D" w:rsidRPr="00385AD6">
        <w:rPr>
          <w:lang w:eastAsia="en-US"/>
        </w:rPr>
        <w:t xml:space="preserve">gn the ASIC and MSIC schemes with international best practice, particularly with the practices of a number of Five Eyes partners. </w:t>
      </w:r>
      <w:r w:rsidR="00B82D51" w:rsidRPr="00385AD6">
        <w:rPr>
          <w:lang w:eastAsia="en-US"/>
        </w:rPr>
        <w:t>For instance, t</w:t>
      </w:r>
      <w:r w:rsidR="00012E20" w:rsidRPr="00385AD6">
        <w:rPr>
          <w:lang w:eastAsia="en-US"/>
        </w:rPr>
        <w:t xml:space="preserve">he United States (US) and Canada have well-established, centrally managed government run schemes. The Canadian Air Transport Security Authority has been managing and administering the Restricted Area Identity Card (RAIC) program for Canada’s </w:t>
      </w:r>
      <w:r w:rsidR="00F77600" w:rsidRPr="00385AD6">
        <w:rPr>
          <w:lang w:eastAsia="en-US"/>
        </w:rPr>
        <w:t>28</w:t>
      </w:r>
      <w:r w:rsidR="00012E20" w:rsidRPr="00385AD6">
        <w:rPr>
          <w:lang w:eastAsia="en-US"/>
        </w:rPr>
        <w:t xml:space="preserve"> major airports since 2002.</w:t>
      </w:r>
      <w:r w:rsidR="00F722CD" w:rsidRPr="00385AD6">
        <w:rPr>
          <w:rStyle w:val="FootnoteReference"/>
          <w:lang w:eastAsia="en-US"/>
        </w:rPr>
        <w:footnoteReference w:id="22"/>
      </w:r>
      <w:r w:rsidR="00012E20" w:rsidRPr="00385AD6">
        <w:rPr>
          <w:lang w:eastAsia="en-US"/>
        </w:rPr>
        <w:t xml:space="preserve"> The US Transportation Security Administration and the US Coast Guard have jointly been administering the Transport Worker Identification Credential (TWIC)</w:t>
      </w:r>
      <w:r w:rsidR="00DA0A67" w:rsidRPr="00385AD6">
        <w:rPr>
          <w:lang w:eastAsia="en-US"/>
        </w:rPr>
        <w:t xml:space="preserve"> program </w:t>
      </w:r>
      <w:r w:rsidR="00012E20" w:rsidRPr="00385AD6">
        <w:rPr>
          <w:lang w:eastAsia="en-US"/>
        </w:rPr>
        <w:t>for security regulated ports and vessels since 2007</w:t>
      </w:r>
      <w:r w:rsidR="00F348BC" w:rsidRPr="00385AD6">
        <w:rPr>
          <w:lang w:eastAsia="en-US"/>
        </w:rPr>
        <w:t xml:space="preserve">. </w:t>
      </w:r>
      <w:r w:rsidR="00C146AA" w:rsidRPr="00385AD6">
        <w:rPr>
          <w:lang w:eastAsia="en-US"/>
        </w:rPr>
        <w:t xml:space="preserve">New Zealand’s (NZ’s) Permanent Airport Identity Card program is operated centrally by the NZ </w:t>
      </w:r>
      <w:r w:rsidR="00FC2547" w:rsidRPr="00385AD6">
        <w:rPr>
          <w:lang w:eastAsia="en-US"/>
        </w:rPr>
        <w:t>G</w:t>
      </w:r>
      <w:r w:rsidR="00C146AA" w:rsidRPr="00385AD6">
        <w:rPr>
          <w:lang w:eastAsia="en-US"/>
        </w:rPr>
        <w:t>overnment’s Aviation Security Service. The United Kingdom operates a devolved model administered by individual airports</w:t>
      </w:r>
      <w:r w:rsidR="005C59B9" w:rsidRPr="00385AD6">
        <w:rPr>
          <w:lang w:eastAsia="en-US"/>
        </w:rPr>
        <w:t>.</w:t>
      </w:r>
      <w:r w:rsidR="008D5C73" w:rsidRPr="00385AD6">
        <w:rPr>
          <w:rStyle w:val="FootnoteReference"/>
          <w:lang w:eastAsia="en-US"/>
        </w:rPr>
        <w:footnoteReference w:id="23"/>
      </w:r>
      <w:r w:rsidR="00FF6AED" w:rsidRPr="00385AD6">
        <w:rPr>
          <w:lang w:eastAsia="en-US"/>
        </w:rPr>
        <w:t xml:space="preserve"> </w:t>
      </w:r>
    </w:p>
    <w:p w:rsidR="00EF195B" w:rsidRPr="00385AD6" w:rsidRDefault="00EF195B" w:rsidP="008D3632">
      <w:pPr>
        <w:pStyle w:val="Heading1numbered"/>
        <w:spacing w:before="360" w:after="120"/>
        <w:jc w:val="both"/>
      </w:pPr>
      <w:bookmarkStart w:id="11" w:name="_Toc79495264"/>
      <w:r w:rsidRPr="00385AD6">
        <w:t xml:space="preserve">Policy </w:t>
      </w:r>
      <w:r w:rsidR="00045686" w:rsidRPr="00385AD6">
        <w:t>o</w:t>
      </w:r>
      <w:r w:rsidRPr="00385AD6">
        <w:t>ptions</w:t>
      </w:r>
      <w:bookmarkEnd w:id="11"/>
    </w:p>
    <w:p w:rsidR="00EF618E" w:rsidRPr="00385AD6" w:rsidRDefault="00D334D5" w:rsidP="008D3632">
      <w:pPr>
        <w:pStyle w:val="Heading2numbered"/>
        <w:spacing w:before="240" w:after="120"/>
        <w:jc w:val="both"/>
      </w:pPr>
      <w:bookmarkStart w:id="12" w:name="_Toc79495265"/>
      <w:r w:rsidRPr="00385AD6">
        <w:t xml:space="preserve">Option one: </w:t>
      </w:r>
      <w:r w:rsidR="005B0424" w:rsidRPr="00385AD6">
        <w:t>status quo</w:t>
      </w:r>
      <w:bookmarkEnd w:id="12"/>
      <w:r w:rsidR="005B0424" w:rsidRPr="00385AD6">
        <w:t xml:space="preserve"> </w:t>
      </w:r>
    </w:p>
    <w:p w:rsidR="005B0424" w:rsidRPr="00385AD6" w:rsidRDefault="005B0424" w:rsidP="00C146DB">
      <w:pPr>
        <w:pStyle w:val="BodyText"/>
      </w:pPr>
      <w:r w:rsidRPr="00385AD6">
        <w:t xml:space="preserve">This option would involve no change to existing regulatory arrangements. </w:t>
      </w:r>
      <w:r w:rsidR="00830D3B" w:rsidRPr="00385AD6">
        <w:t>The</w:t>
      </w:r>
      <w:r w:rsidRPr="00385AD6">
        <w:t xml:space="preserve"> current devolved IB model with 37 authorised IBs would be retained and new IBs would be permitted to enter the market. There would be no change in regulatory burden associated with this option. The Department would continue with its current compliance plan and audit activities and IBs would continue to operate under a business as usual model. The risks and vulnerabilities outlined above would remain unaddressed.</w:t>
      </w:r>
    </w:p>
    <w:p w:rsidR="00230974" w:rsidRPr="00385AD6" w:rsidRDefault="00230974" w:rsidP="00230974">
      <w:pPr>
        <w:pStyle w:val="BodyText"/>
      </w:pPr>
      <w:r w:rsidRPr="00385AD6">
        <w:t xml:space="preserve">The Department could increase the number of compliance activities against existing IBs under this option. However, as analysed in </w:t>
      </w:r>
      <w:r w:rsidR="00A7379D" w:rsidRPr="00385AD6">
        <w:t>s</w:t>
      </w:r>
      <w:r w:rsidRPr="00385AD6">
        <w:t>ection</w:t>
      </w:r>
      <w:r w:rsidR="00FC74BB" w:rsidRPr="00385AD6">
        <w:t>s</w:t>
      </w:r>
      <w:r w:rsidRPr="00385AD6">
        <w:t xml:space="preserve"> three</w:t>
      </w:r>
      <w:r w:rsidR="00FC74BB" w:rsidRPr="00385AD6">
        <w:t xml:space="preserve"> and four</w:t>
      </w:r>
      <w:r w:rsidR="00A7379D" w:rsidRPr="00385AD6">
        <w:t xml:space="preserve"> of this RIS</w:t>
      </w:r>
      <w:r w:rsidRPr="00385AD6">
        <w:t xml:space="preserve">, </w:t>
      </w:r>
      <w:r w:rsidRPr="00735E95">
        <w:t xml:space="preserve">greater enforcement </w:t>
      </w:r>
      <w:r w:rsidR="006F000F" w:rsidRPr="00735E95">
        <w:t>would</w:t>
      </w:r>
      <w:r w:rsidRPr="00735E95">
        <w:t xml:space="preserve"> not address the systemic vulnerabilities associated with the </w:t>
      </w:r>
      <w:r w:rsidRPr="00735E95">
        <w:rPr>
          <w:lang w:eastAsia="en-US"/>
        </w:rPr>
        <w:t>current devolved private sector model.</w:t>
      </w:r>
    </w:p>
    <w:p w:rsidR="00EF195B" w:rsidRPr="00385AD6" w:rsidRDefault="009C679A" w:rsidP="008D3632">
      <w:pPr>
        <w:pStyle w:val="Heading2numbered"/>
        <w:spacing w:before="240" w:after="120"/>
        <w:jc w:val="both"/>
      </w:pPr>
      <w:bookmarkStart w:id="13" w:name="_Toc79073926"/>
      <w:bookmarkStart w:id="14" w:name="_Toc79152521"/>
      <w:bookmarkStart w:id="15" w:name="_Toc79154365"/>
      <w:bookmarkStart w:id="16" w:name="_Toc79495266"/>
      <w:bookmarkStart w:id="17" w:name="_Toc75877339"/>
      <w:bookmarkStart w:id="18" w:name="_Toc64294801"/>
      <w:bookmarkStart w:id="19" w:name="_Toc64449400"/>
      <w:bookmarkStart w:id="20" w:name="_Toc79495267"/>
      <w:bookmarkEnd w:id="13"/>
      <w:bookmarkEnd w:id="14"/>
      <w:bookmarkEnd w:id="15"/>
      <w:bookmarkEnd w:id="16"/>
      <w:bookmarkEnd w:id="17"/>
      <w:bookmarkEnd w:id="18"/>
      <w:bookmarkEnd w:id="19"/>
      <w:r w:rsidRPr="00385AD6">
        <w:t>O</w:t>
      </w:r>
      <w:r w:rsidR="00EF618E" w:rsidRPr="00385AD6">
        <w:t>ption two</w:t>
      </w:r>
      <w:r w:rsidR="00EF195B" w:rsidRPr="00385AD6">
        <w:t xml:space="preserve">: no more than two </w:t>
      </w:r>
      <w:r w:rsidR="00070CB5" w:rsidRPr="00385AD6">
        <w:t>private sector</w:t>
      </w:r>
      <w:r w:rsidR="000B3CDB" w:rsidRPr="00385AD6">
        <w:t xml:space="preserve"> </w:t>
      </w:r>
      <w:r w:rsidR="003A1AF2" w:rsidRPr="00385AD6">
        <w:t>Issuing B</w:t>
      </w:r>
      <w:r w:rsidR="001C5D27" w:rsidRPr="00385AD6">
        <w:t>odie</w:t>
      </w:r>
      <w:r w:rsidR="00663CAF" w:rsidRPr="00385AD6">
        <w:t>s</w:t>
      </w:r>
      <w:bookmarkEnd w:id="20"/>
    </w:p>
    <w:p w:rsidR="00760E7E" w:rsidRPr="00385AD6" w:rsidRDefault="009D0CBD" w:rsidP="008D3632">
      <w:pPr>
        <w:pStyle w:val="BodyText"/>
        <w:rPr>
          <w:lang w:eastAsia="en-US"/>
        </w:rPr>
      </w:pPr>
      <w:r w:rsidRPr="00385AD6">
        <w:rPr>
          <w:lang w:eastAsia="en-US"/>
        </w:rPr>
        <w:t>Under this option, the</w:t>
      </w:r>
      <w:r w:rsidR="003F2AD7" w:rsidRPr="00385AD6">
        <w:rPr>
          <w:lang w:eastAsia="en-US"/>
        </w:rPr>
        <w:t xml:space="preserve"> cur</w:t>
      </w:r>
      <w:r w:rsidR="00DC0039" w:rsidRPr="00385AD6">
        <w:rPr>
          <w:lang w:eastAsia="en-US"/>
        </w:rPr>
        <w:t>r</w:t>
      </w:r>
      <w:r w:rsidR="003F2AD7" w:rsidRPr="00385AD6">
        <w:rPr>
          <w:lang w:eastAsia="en-US"/>
        </w:rPr>
        <w:t>ent</w:t>
      </w:r>
      <w:r w:rsidRPr="00385AD6">
        <w:rPr>
          <w:lang w:eastAsia="en-US"/>
        </w:rPr>
        <w:t xml:space="preserve"> </w:t>
      </w:r>
      <w:r w:rsidR="00663CAF" w:rsidRPr="00385AD6">
        <w:rPr>
          <w:lang w:eastAsia="en-US"/>
        </w:rPr>
        <w:t>IB</w:t>
      </w:r>
      <w:r w:rsidRPr="00385AD6">
        <w:rPr>
          <w:lang w:eastAsia="en-US"/>
        </w:rPr>
        <w:t xml:space="preserve"> market would be reduced to no more than two </w:t>
      </w:r>
      <w:r w:rsidR="00991CA0" w:rsidRPr="00385AD6">
        <w:rPr>
          <w:lang w:eastAsia="en-US"/>
        </w:rPr>
        <w:t>private sector</w:t>
      </w:r>
      <w:r w:rsidRPr="00385AD6">
        <w:rPr>
          <w:lang w:eastAsia="en-US"/>
        </w:rPr>
        <w:t xml:space="preserve"> </w:t>
      </w:r>
      <w:r w:rsidR="00663CAF" w:rsidRPr="00385AD6">
        <w:rPr>
          <w:lang w:eastAsia="en-US"/>
        </w:rPr>
        <w:t>IBs</w:t>
      </w:r>
      <w:r w:rsidRPr="00385AD6">
        <w:rPr>
          <w:lang w:eastAsia="en-US"/>
        </w:rPr>
        <w:t xml:space="preserve"> to service both the ASIC and MSIC schemes</w:t>
      </w:r>
      <w:r w:rsidR="000B3CDB" w:rsidRPr="00385AD6">
        <w:rPr>
          <w:lang w:eastAsia="en-US"/>
        </w:rPr>
        <w:t xml:space="preserve"> with </w:t>
      </w:r>
      <w:r w:rsidR="000B3CDB" w:rsidRPr="00385AD6">
        <w:rPr>
          <w:rFonts w:ascii="Arial" w:hAnsi="Arial"/>
        </w:rPr>
        <w:t xml:space="preserve">a </w:t>
      </w:r>
      <w:r w:rsidR="004C7346" w:rsidRPr="00385AD6">
        <w:rPr>
          <w:rFonts w:ascii="Arial" w:hAnsi="Arial"/>
        </w:rPr>
        <w:t xml:space="preserve">pre-COVID </w:t>
      </w:r>
      <w:r w:rsidR="000B3CDB" w:rsidRPr="00385AD6">
        <w:rPr>
          <w:rFonts w:ascii="Arial" w:hAnsi="Arial"/>
        </w:rPr>
        <w:t>market of approximately 250,000 cardholders</w:t>
      </w:r>
      <w:r w:rsidRPr="00385AD6">
        <w:rPr>
          <w:lang w:eastAsia="en-US"/>
        </w:rPr>
        <w:t xml:space="preserve">. </w:t>
      </w:r>
      <w:r w:rsidR="008A50CE" w:rsidRPr="00385AD6">
        <w:rPr>
          <w:lang w:eastAsia="en-US"/>
        </w:rPr>
        <w:br/>
      </w:r>
      <w:r w:rsidR="00E01023" w:rsidRPr="00385AD6">
        <w:rPr>
          <w:lang w:eastAsia="en-US"/>
        </w:rPr>
        <w:t xml:space="preserve">The Department would retain its ability to issue ASICs and MSICs to law enforcement officers and government officials. </w:t>
      </w:r>
      <w:r w:rsidR="00DC6B26" w:rsidRPr="00385AD6">
        <w:rPr>
          <w:lang w:eastAsia="en-US"/>
        </w:rPr>
        <w:t>The Department</w:t>
      </w:r>
      <w:r w:rsidRPr="00385AD6">
        <w:rPr>
          <w:lang w:eastAsia="en-US"/>
        </w:rPr>
        <w:t xml:space="preserve"> would </w:t>
      </w:r>
      <w:r w:rsidR="00E01023" w:rsidRPr="00385AD6">
        <w:rPr>
          <w:lang w:eastAsia="en-US"/>
        </w:rPr>
        <w:t xml:space="preserve">also </w:t>
      </w:r>
      <w:r w:rsidRPr="00385AD6">
        <w:rPr>
          <w:lang w:eastAsia="en-US"/>
        </w:rPr>
        <w:t xml:space="preserve">continue to coordinate background checking </w:t>
      </w:r>
      <w:r w:rsidR="00760E7E" w:rsidRPr="00385AD6">
        <w:rPr>
          <w:lang w:eastAsia="en-US"/>
        </w:rPr>
        <w:t>and manage the discretionary review process.</w:t>
      </w:r>
    </w:p>
    <w:p w:rsidR="0036488C" w:rsidRPr="00385AD6" w:rsidRDefault="00EF0683" w:rsidP="008D3632">
      <w:pPr>
        <w:pStyle w:val="BodyText"/>
        <w:rPr>
          <w:lang w:eastAsia="en-US"/>
        </w:rPr>
      </w:pPr>
      <w:r w:rsidRPr="00385AD6">
        <w:rPr>
          <w:lang w:eastAsia="en-US"/>
        </w:rPr>
        <w:t>T</w:t>
      </w:r>
      <w:r w:rsidR="0036488C" w:rsidRPr="00385AD6">
        <w:rPr>
          <w:lang w:eastAsia="en-US"/>
        </w:rPr>
        <w:t xml:space="preserve">he Department would </w:t>
      </w:r>
      <w:r w:rsidR="009533A9" w:rsidRPr="00385AD6">
        <w:rPr>
          <w:lang w:eastAsia="en-US"/>
        </w:rPr>
        <w:t xml:space="preserve">employ a robust tender process </w:t>
      </w:r>
      <w:r w:rsidR="00B426FE" w:rsidRPr="00385AD6">
        <w:rPr>
          <w:lang w:eastAsia="en-US"/>
        </w:rPr>
        <w:t>in selecting the IBs</w:t>
      </w:r>
      <w:r w:rsidR="00490AAD" w:rsidRPr="00385AD6">
        <w:rPr>
          <w:lang w:eastAsia="en-US"/>
        </w:rPr>
        <w:t xml:space="preserve">. </w:t>
      </w:r>
    </w:p>
    <w:p w:rsidR="009D0CBD" w:rsidRPr="00385AD6" w:rsidRDefault="0099124A" w:rsidP="008D3632">
      <w:pPr>
        <w:pStyle w:val="BodyText"/>
        <w:rPr>
          <w:lang w:eastAsia="en-US"/>
        </w:rPr>
      </w:pPr>
      <w:r w:rsidRPr="00385AD6">
        <w:rPr>
          <w:lang w:eastAsia="en-US"/>
        </w:rPr>
        <w:t>A</w:t>
      </w:r>
      <w:r w:rsidR="009D0CBD" w:rsidRPr="00385AD6">
        <w:rPr>
          <w:lang w:eastAsia="en-US"/>
        </w:rPr>
        <w:t xml:space="preserve">mendments </w:t>
      </w:r>
      <w:r w:rsidR="00777C37" w:rsidRPr="00385AD6">
        <w:rPr>
          <w:lang w:eastAsia="en-US"/>
        </w:rPr>
        <w:t>to the ATSR and MTOFSR</w:t>
      </w:r>
      <w:r w:rsidR="00EF1CC1" w:rsidRPr="00385AD6">
        <w:rPr>
          <w:lang w:eastAsia="en-US"/>
        </w:rPr>
        <w:t xml:space="preserve"> </w:t>
      </w:r>
      <w:r w:rsidR="009D0CBD" w:rsidRPr="00385AD6">
        <w:rPr>
          <w:lang w:eastAsia="en-US"/>
        </w:rPr>
        <w:t>w</w:t>
      </w:r>
      <w:r w:rsidR="00A153D5" w:rsidRPr="00385AD6">
        <w:rPr>
          <w:lang w:eastAsia="en-US"/>
        </w:rPr>
        <w:t>ould</w:t>
      </w:r>
      <w:r w:rsidR="009D0CBD" w:rsidRPr="00385AD6">
        <w:rPr>
          <w:lang w:eastAsia="en-US"/>
        </w:rPr>
        <w:t xml:space="preserve"> be required </w:t>
      </w:r>
      <w:r w:rsidR="000F2FA9" w:rsidRPr="00385AD6">
        <w:rPr>
          <w:lang w:eastAsia="en-US"/>
        </w:rPr>
        <w:t>to alter the process to become an IB and to limit the number to no more than two IBs. Further amendments could also be required</w:t>
      </w:r>
      <w:r w:rsidR="009D0CBD" w:rsidRPr="00385AD6">
        <w:rPr>
          <w:lang w:eastAsia="en-US"/>
        </w:rPr>
        <w:t xml:space="preserve"> to enhance the existing ASIC and MSIC schemes.</w:t>
      </w:r>
      <w:r w:rsidR="002529AA" w:rsidRPr="00385AD6">
        <w:rPr>
          <w:lang w:eastAsia="en-US"/>
        </w:rPr>
        <w:t xml:space="preserve"> Indicative regulatory amendments are detailed at </w:t>
      </w:r>
      <w:r w:rsidR="002529AA" w:rsidRPr="00385AD6">
        <w:rPr>
          <w:b/>
          <w:lang w:eastAsia="en-US"/>
        </w:rPr>
        <w:t xml:space="preserve">Attachment </w:t>
      </w:r>
      <w:r w:rsidR="004F4981" w:rsidRPr="00385AD6">
        <w:rPr>
          <w:b/>
          <w:lang w:eastAsia="en-US"/>
        </w:rPr>
        <w:t>B</w:t>
      </w:r>
      <w:r w:rsidR="002529AA" w:rsidRPr="00385AD6">
        <w:rPr>
          <w:lang w:eastAsia="en-US"/>
        </w:rPr>
        <w:t xml:space="preserve">. </w:t>
      </w:r>
    </w:p>
    <w:p w:rsidR="005B0424" w:rsidRPr="00385AD6" w:rsidRDefault="007C6B59" w:rsidP="008D3632">
      <w:pPr>
        <w:pStyle w:val="Heading2numbered"/>
        <w:spacing w:before="240" w:after="120"/>
        <w:jc w:val="both"/>
      </w:pPr>
      <w:bookmarkStart w:id="21" w:name="_Toc79495268"/>
      <w:r w:rsidRPr="00385AD6">
        <w:t>Option three</w:t>
      </w:r>
      <w:r w:rsidR="007717BC" w:rsidRPr="00385AD6">
        <w:t xml:space="preserve">: </w:t>
      </w:r>
      <w:r w:rsidR="005B0424" w:rsidRPr="00385AD6">
        <w:t xml:space="preserve">single government-run </w:t>
      </w:r>
      <w:r w:rsidR="003A1AF2" w:rsidRPr="00385AD6">
        <w:t>I</w:t>
      </w:r>
      <w:r w:rsidR="005B0424" w:rsidRPr="00385AD6">
        <w:t xml:space="preserve">ssuing </w:t>
      </w:r>
      <w:r w:rsidR="003A1AF2" w:rsidRPr="00385AD6">
        <w:t>B</w:t>
      </w:r>
      <w:r w:rsidR="005B0424" w:rsidRPr="00385AD6">
        <w:t>ody</w:t>
      </w:r>
      <w:bookmarkEnd w:id="21"/>
      <w:r w:rsidR="005B0424" w:rsidRPr="00385AD6" w:rsidDel="005B0424">
        <w:t xml:space="preserve"> </w:t>
      </w:r>
    </w:p>
    <w:p w:rsidR="005B0424" w:rsidRPr="00385AD6" w:rsidRDefault="005B0424" w:rsidP="005B0424">
      <w:pPr>
        <w:pStyle w:val="BodyText"/>
        <w:rPr>
          <w:lang w:eastAsia="en-US"/>
        </w:rPr>
      </w:pPr>
      <w:r w:rsidRPr="00385AD6">
        <w:rPr>
          <w:lang w:eastAsia="en-US"/>
        </w:rPr>
        <w:t xml:space="preserve">Under this option, a single IB operated wholly by the Australian Government, through the Department, would be established to service the ASIC and MSIC schemes. The Department would retain its existing role in undertaking background checking and discretionary review processes and absorb the administrative functions performed by existing IBs. These functions would include facilitating the initial application for an </w:t>
      </w:r>
      <w:r w:rsidRPr="00385AD6">
        <w:rPr>
          <w:lang w:eastAsia="en-US"/>
        </w:rPr>
        <w:lastRenderedPageBreak/>
        <w:t xml:space="preserve">ASIC, verifying applicants’ identity and operational need for a card and facilitating card production, distribution, return and destruction. </w:t>
      </w:r>
    </w:p>
    <w:p w:rsidR="005B0424" w:rsidRPr="00385AD6" w:rsidRDefault="005B0424" w:rsidP="005B0424">
      <w:pPr>
        <w:pStyle w:val="BodyText"/>
        <w:rPr>
          <w:lang w:eastAsia="en-US"/>
        </w:rPr>
      </w:pPr>
      <w:r w:rsidRPr="00385AD6">
        <w:rPr>
          <w:lang w:eastAsia="en-US"/>
        </w:rPr>
        <w:t xml:space="preserve">This option would see the Department’s existing IB system and workforce up-scaled to service the entire ASIC and MSIC markets. The Department would receive applications via an online portal and confirm the applicant’s identity and operational need. Given the Department would administer the scheme nationally, it would engage external providers and industry participants to perform the in-person verification of applicants’ identification documents and/or produce, distribute and collect expired, cancelled and returned ASICs and/or MSICs. </w:t>
      </w:r>
      <w:r w:rsidRPr="00385AD6">
        <w:t>Providers would be selected under a rigorous sourcing strategy, which would include confirming thei</w:t>
      </w:r>
      <w:r w:rsidRPr="00385AD6">
        <w:rPr>
          <w:lang w:eastAsia="en-US"/>
        </w:rPr>
        <w:t xml:space="preserve">r ability to adhere to the security requirements. Compliance with these requirements would be managed through contractual arrangements with the preferred supplier. Amendments to the ATSR and MTOFSR would be required to enable the IB. Amendments would also be made to enhance the current existing schemes to optimise security outcomes as provided under section </w:t>
      </w:r>
      <w:r w:rsidR="00EE0319" w:rsidRPr="00385AD6">
        <w:rPr>
          <w:lang w:eastAsia="en-US"/>
        </w:rPr>
        <w:t>8</w:t>
      </w:r>
      <w:r w:rsidRPr="00385AD6">
        <w:rPr>
          <w:lang w:eastAsia="en-US"/>
        </w:rPr>
        <w:t xml:space="preserve">.1 of this paper.  </w:t>
      </w:r>
    </w:p>
    <w:p w:rsidR="005B0424" w:rsidRPr="00385AD6" w:rsidRDefault="005B0424" w:rsidP="005B0424">
      <w:pPr>
        <w:pStyle w:val="BodyText"/>
        <w:rPr>
          <w:lang w:eastAsia="en-US"/>
        </w:rPr>
      </w:pPr>
      <w:r w:rsidRPr="00385AD6">
        <w:rPr>
          <w:lang w:eastAsia="en-US"/>
        </w:rPr>
        <w:t xml:space="preserve">Existing IBs would be transitioned out of the ASIC and MSIC markets in a phased approach during a designated transition period. This period would commence after the public announcement of a final decision and after a rigorous consultation process with current ASIC and MSIC service providers. During the consultation process, the Department would develop individual transition plans with existing IBs. </w:t>
      </w:r>
    </w:p>
    <w:p w:rsidR="005B0424" w:rsidRPr="00385AD6" w:rsidRDefault="00830D3B" w:rsidP="005B0424">
      <w:pPr>
        <w:pStyle w:val="BodyText"/>
        <w:rPr>
          <w:lang w:eastAsia="en-US"/>
        </w:rPr>
      </w:pPr>
      <w:r w:rsidRPr="00385AD6">
        <w:rPr>
          <w:lang w:eastAsia="en-US"/>
        </w:rPr>
        <w:t>These plans would seek</w:t>
      </w:r>
      <w:r w:rsidR="005B0424" w:rsidRPr="00385AD6">
        <w:rPr>
          <w:lang w:eastAsia="en-US"/>
        </w:rPr>
        <w:t xml:space="preserve"> to mitigate the risk that some IBs may exit the ASIC and MSIC markets earlier than anticipated. It is not anticipated that many would exit the market before the transition period,</w:t>
      </w:r>
      <w:r w:rsidR="005827FA" w:rsidRPr="00385AD6">
        <w:rPr>
          <w:lang w:eastAsia="en-US"/>
        </w:rPr>
        <w:t xml:space="preserve"> however</w:t>
      </w:r>
      <w:r w:rsidR="006E5137" w:rsidRPr="00385AD6">
        <w:rPr>
          <w:lang w:eastAsia="en-US"/>
        </w:rPr>
        <w:t>,</w:t>
      </w:r>
      <w:r w:rsidR="005B0424" w:rsidRPr="00385AD6">
        <w:rPr>
          <w:lang w:eastAsia="en-US"/>
        </w:rPr>
        <w:t xml:space="preserve"> if an IB makes a decision to exit earlier, their cards on issue may be transferred to the Department’s IB or, if the Department does not yet have the capacity to administer the cards on issue, to another private sector IB.</w:t>
      </w:r>
      <w:r w:rsidR="005B0424" w:rsidRPr="00385AD6">
        <w:rPr>
          <w:rStyle w:val="FootnoteReference"/>
          <w:lang w:eastAsia="en-US"/>
        </w:rPr>
        <w:footnoteReference w:id="24"/>
      </w:r>
      <w:r w:rsidR="005B0424" w:rsidRPr="00385AD6">
        <w:rPr>
          <w:lang w:eastAsia="en-US"/>
        </w:rPr>
        <w:t xml:space="preserve"> </w:t>
      </w:r>
    </w:p>
    <w:p w:rsidR="005B0424" w:rsidRPr="00385AD6" w:rsidRDefault="005B0424" w:rsidP="005B0424">
      <w:pPr>
        <w:pStyle w:val="BodyText"/>
        <w:rPr>
          <w:lang w:eastAsia="en-US"/>
        </w:rPr>
      </w:pPr>
      <w:r w:rsidRPr="00385AD6">
        <w:rPr>
          <w:lang w:eastAsia="en-US"/>
        </w:rPr>
        <w:t xml:space="preserve">The Department has been rolling out improvements to its own IB business by upgrading system capability to integrate with broader whole of government capabilities and improving business processes. </w:t>
      </w:r>
      <w:r w:rsidRPr="00385AD6">
        <w:rPr>
          <w:lang w:eastAsia="en-US"/>
        </w:rPr>
        <w:br/>
        <w:t xml:space="preserve">New departmental ICT systems will be gradually rolled out throughout 2021–22. This new ICT system, when completed, </w:t>
      </w:r>
      <w:r w:rsidR="005827FA" w:rsidRPr="00385AD6">
        <w:rPr>
          <w:lang w:eastAsia="en-US"/>
        </w:rPr>
        <w:t>will</w:t>
      </w:r>
      <w:r w:rsidRPr="00385AD6">
        <w:rPr>
          <w:lang w:eastAsia="en-US"/>
        </w:rPr>
        <w:t xml:space="preserve"> provide a platform to support all ASIC and MSIC IBs to gradually integrate and migrate their applications and card holder records.</w:t>
      </w:r>
    </w:p>
    <w:p w:rsidR="005B0424" w:rsidRPr="00385AD6" w:rsidRDefault="005B0424" w:rsidP="005B0424">
      <w:pPr>
        <w:pStyle w:val="BodyText"/>
      </w:pPr>
      <w:r w:rsidRPr="00385AD6">
        <w:t xml:space="preserve">Establishment of a funding mechanism would be essential, if this option is to be implemented, to enable the full recovery of operating expenses incurred as part of the end-to-end ASIC and MSIC application and issuing process. Under the current model, the Department charges a fee of $92.50 for the background checking service provided to all IBs, including itself, for each ASIC and MSIC application. </w:t>
      </w:r>
    </w:p>
    <w:p w:rsidR="005B0424" w:rsidRPr="00385AD6" w:rsidRDefault="005B0424" w:rsidP="005B0424">
      <w:pPr>
        <w:pStyle w:val="BodyText"/>
      </w:pPr>
      <w:r w:rsidRPr="00385AD6">
        <w:t>The Department has considered three possible funding mechanisms for this option, including:</w:t>
      </w:r>
    </w:p>
    <w:p w:rsidR="005B0424" w:rsidRPr="00385AD6" w:rsidRDefault="005B0424" w:rsidP="005B0424">
      <w:pPr>
        <w:pStyle w:val="BodyText"/>
        <w:numPr>
          <w:ilvl w:val="1"/>
          <w:numId w:val="26"/>
        </w:numPr>
      </w:pPr>
      <w:r w:rsidRPr="00385AD6">
        <w:t xml:space="preserve">a 100 per cent cost recovery mechanism through an industry-specific levy (tax); </w:t>
      </w:r>
    </w:p>
    <w:p w:rsidR="005B0424" w:rsidRPr="00385AD6" w:rsidRDefault="005B0424" w:rsidP="005B0424">
      <w:pPr>
        <w:pStyle w:val="BodyText"/>
        <w:numPr>
          <w:ilvl w:val="1"/>
          <w:numId w:val="26"/>
        </w:numPr>
      </w:pPr>
      <w:r w:rsidRPr="00385AD6">
        <w:t xml:space="preserve">a partial cost recovery mechanism, via a fee-based approach consistent with the Australian Government Charging Framework; and </w:t>
      </w:r>
    </w:p>
    <w:p w:rsidR="005B0424" w:rsidRPr="00385AD6" w:rsidRDefault="005B0424" w:rsidP="005B0424">
      <w:pPr>
        <w:pStyle w:val="BodyText"/>
        <w:numPr>
          <w:ilvl w:val="1"/>
          <w:numId w:val="26"/>
        </w:numPr>
      </w:pPr>
      <w:proofErr w:type="gramStart"/>
      <w:r w:rsidRPr="00385AD6">
        <w:t>a</w:t>
      </w:r>
      <w:proofErr w:type="gramEnd"/>
      <w:r w:rsidRPr="00385AD6">
        <w:t xml:space="preserve"> mechanism that includes fee-based cost recovery for background checking and a commercial charge as a short term funding mechanism for the transition period, with a longer term funding mechanism to be decided at later stage. </w:t>
      </w:r>
    </w:p>
    <w:p w:rsidR="007717BC" w:rsidRPr="00385AD6" w:rsidRDefault="005B0424" w:rsidP="00C146DB">
      <w:pPr>
        <w:pStyle w:val="BodyText"/>
      </w:pPr>
      <w:r w:rsidRPr="00385AD6">
        <w:t xml:space="preserve">A commercial charge proposal would need to be consistent with Australian Government’s Competitive Neutrality policy for the transition period. The third mechanism would be the preferred funding mechanism for this option. This would ensure the Department does not receive any net competitive advantages (although not all IBs issue cards for profit) over the transition period by virtue of public sector ownership. After the </w:t>
      </w:r>
      <w:r w:rsidRPr="00385AD6">
        <w:lastRenderedPageBreak/>
        <w:t>transition period, the Department</w:t>
      </w:r>
      <w:r w:rsidR="005827FA" w:rsidRPr="00385AD6">
        <w:t>,</w:t>
      </w:r>
      <w:r w:rsidRPr="00385AD6">
        <w:t xml:space="preserve"> as the single IB</w:t>
      </w:r>
      <w:r w:rsidR="005827FA" w:rsidRPr="00385AD6">
        <w:t>,</w:t>
      </w:r>
      <w:r w:rsidRPr="00385AD6">
        <w:t xml:space="preserve"> would be servicing the entire ASIC and MSIC market. </w:t>
      </w:r>
      <w:r w:rsidR="00EB492D" w:rsidRPr="00385AD6">
        <w:br/>
      </w:r>
      <w:r w:rsidRPr="00385AD6">
        <w:t>The commercial charge would be reviewed after the transition period to ensure the competitive neutrality principles continue to be met and the commercial charge would not be higher than or equivalent to the pre</w:t>
      </w:r>
      <w:r w:rsidRPr="00385AD6">
        <w:noBreakHyphen/>
        <w:t>transition market average.</w:t>
      </w:r>
      <w:r w:rsidRPr="00385AD6">
        <w:rPr>
          <w:b/>
        </w:rPr>
        <w:t xml:space="preserve">  </w:t>
      </w:r>
    </w:p>
    <w:p w:rsidR="00314575" w:rsidRPr="00385AD6" w:rsidRDefault="00EF618E" w:rsidP="008D3632">
      <w:pPr>
        <w:pStyle w:val="Heading1numbered"/>
        <w:spacing w:before="360" w:after="120"/>
        <w:jc w:val="both"/>
      </w:pPr>
      <w:bookmarkStart w:id="22" w:name="_Toc79495269"/>
      <w:r w:rsidRPr="00385AD6">
        <w:t>B</w:t>
      </w:r>
      <w:r w:rsidR="00314575" w:rsidRPr="00385AD6">
        <w:t>enefit</w:t>
      </w:r>
      <w:r w:rsidR="00EF561E" w:rsidRPr="00385AD6">
        <w:t>s</w:t>
      </w:r>
      <w:r w:rsidR="00314575" w:rsidRPr="00385AD6">
        <w:t xml:space="preserve"> </w:t>
      </w:r>
      <w:r w:rsidR="003D13F9" w:rsidRPr="00385AD6">
        <w:t xml:space="preserve">and </w:t>
      </w:r>
      <w:r w:rsidR="008545E5" w:rsidRPr="00385AD6">
        <w:t>costs</w:t>
      </w:r>
      <w:r w:rsidR="00EF561E" w:rsidRPr="00385AD6">
        <w:t xml:space="preserve"> of </w:t>
      </w:r>
      <w:r w:rsidR="004506FF" w:rsidRPr="00385AD6">
        <w:t>O</w:t>
      </w:r>
      <w:r w:rsidR="00314575" w:rsidRPr="00385AD6">
        <w:t>ption</w:t>
      </w:r>
      <w:r w:rsidR="00EF561E" w:rsidRPr="00385AD6">
        <w:t xml:space="preserve"> one</w:t>
      </w:r>
      <w:bookmarkEnd w:id="22"/>
    </w:p>
    <w:p w:rsidR="00470298" w:rsidRPr="00385AD6" w:rsidRDefault="00EF561E" w:rsidP="008D3632">
      <w:pPr>
        <w:pStyle w:val="Heading2numbered"/>
        <w:spacing w:before="240" w:after="120"/>
        <w:jc w:val="both"/>
      </w:pPr>
      <w:bookmarkStart w:id="23" w:name="_Toc79495270"/>
      <w:r w:rsidRPr="00385AD6">
        <w:t>Option one benefits</w:t>
      </w:r>
      <w:bookmarkEnd w:id="23"/>
    </w:p>
    <w:p w:rsidR="00577AC8" w:rsidRPr="00385AD6" w:rsidRDefault="00577AC8" w:rsidP="00C146DB">
      <w:pPr>
        <w:pStyle w:val="BodyText"/>
      </w:pPr>
      <w:r w:rsidRPr="00385AD6">
        <w:t>This option would provide the lowest net benefit as there would be no reduction in the risk to the schemes and it does not address the vulnerabilities and issues with the current IB model.</w:t>
      </w:r>
    </w:p>
    <w:p w:rsidR="00EF561E" w:rsidRPr="00385AD6" w:rsidRDefault="00EF561E">
      <w:pPr>
        <w:pStyle w:val="Heading2numbered"/>
        <w:spacing w:before="240" w:after="120"/>
        <w:jc w:val="both"/>
      </w:pPr>
      <w:bookmarkStart w:id="24" w:name="_Toc47101429"/>
      <w:bookmarkStart w:id="25" w:name="_Toc47101470"/>
      <w:bookmarkStart w:id="26" w:name="_Toc47102858"/>
      <w:bookmarkStart w:id="27" w:name="_Toc47101430"/>
      <w:bookmarkStart w:id="28" w:name="_Toc47101471"/>
      <w:bookmarkStart w:id="29" w:name="_Toc47102859"/>
      <w:bookmarkStart w:id="30" w:name="_Toc79495271"/>
      <w:bookmarkEnd w:id="24"/>
      <w:bookmarkEnd w:id="25"/>
      <w:bookmarkEnd w:id="26"/>
      <w:bookmarkEnd w:id="27"/>
      <w:bookmarkEnd w:id="28"/>
      <w:bookmarkEnd w:id="29"/>
      <w:r w:rsidRPr="00385AD6">
        <w:t xml:space="preserve">Option one </w:t>
      </w:r>
      <w:r w:rsidR="008545E5" w:rsidRPr="00385AD6">
        <w:t>costs</w:t>
      </w:r>
      <w:bookmarkEnd w:id="30"/>
    </w:p>
    <w:p w:rsidR="00577AC8" w:rsidRPr="00385AD6" w:rsidRDefault="00577AC8" w:rsidP="00577AC8">
      <w:pPr>
        <w:pStyle w:val="BodyText"/>
      </w:pPr>
      <w:r w:rsidRPr="00385AD6">
        <w:t xml:space="preserve">This option would have minimal industry impact and there will be no direct costs or increased regulatory burden associated with this option. However, the unanticipated indirect costs could be much higher for both business and the Australian community if the current vulnerabilities in the schemes are exploited by criminals or terrorists. </w:t>
      </w:r>
    </w:p>
    <w:p w:rsidR="00577AC8" w:rsidRPr="00385AD6" w:rsidRDefault="00577AC8" w:rsidP="00577AC8">
      <w:pPr>
        <w:spacing w:before="120" w:after="120" w:line="264" w:lineRule="auto"/>
        <w:rPr>
          <w:rFonts w:ascii="Arial" w:eastAsia="Times New Roman" w:hAnsi="Arial" w:cs="Times New Roman"/>
          <w:b/>
          <w:szCs w:val="24"/>
        </w:rPr>
      </w:pPr>
      <w:r w:rsidRPr="00385AD6">
        <w:rPr>
          <w:rFonts w:ascii="Arial" w:eastAsia="Times New Roman" w:hAnsi="Arial" w:cs="Times New Roman"/>
          <w:b/>
          <w:szCs w:val="24"/>
        </w:rPr>
        <w:t xml:space="preserve">Costs to </w:t>
      </w:r>
      <w:r w:rsidR="00045686" w:rsidRPr="00385AD6">
        <w:rPr>
          <w:rFonts w:ascii="Arial" w:eastAsia="Times New Roman" w:hAnsi="Arial" w:cs="Times New Roman"/>
          <w:b/>
          <w:szCs w:val="24"/>
        </w:rPr>
        <w:t>i</w:t>
      </w:r>
      <w:r w:rsidRPr="00385AD6">
        <w:rPr>
          <w:rFonts w:ascii="Arial" w:eastAsia="Times New Roman" w:hAnsi="Arial" w:cs="Times New Roman"/>
          <w:b/>
          <w:szCs w:val="24"/>
        </w:rPr>
        <w:t>ndividuals</w:t>
      </w:r>
    </w:p>
    <w:p w:rsidR="005F71B7" w:rsidRPr="00385AD6" w:rsidRDefault="00577AC8" w:rsidP="003D54AD">
      <w:pPr>
        <w:spacing w:before="120" w:after="120" w:line="264" w:lineRule="auto"/>
        <w:rPr>
          <w:b/>
        </w:rPr>
      </w:pPr>
      <w:r w:rsidRPr="00385AD6">
        <w:rPr>
          <w:rFonts w:ascii="Arial" w:eastAsia="Times New Roman" w:hAnsi="Arial" w:cs="Times New Roman"/>
          <w:szCs w:val="24"/>
        </w:rPr>
        <w:t>Under this option, current cardholders would continue to access services from their existing IB. Card costs would continue to be set by their IB.</w:t>
      </w:r>
      <w:r w:rsidRPr="00385AD6">
        <w:t xml:space="preserve"> </w:t>
      </w:r>
    </w:p>
    <w:p w:rsidR="00AD07C3" w:rsidRPr="00385AD6" w:rsidRDefault="00AD07C3" w:rsidP="003D54AD">
      <w:pPr>
        <w:spacing w:before="120" w:after="120" w:line="264" w:lineRule="auto"/>
        <w:rPr>
          <w:b/>
        </w:rPr>
      </w:pPr>
      <w:r w:rsidRPr="00385AD6">
        <w:rPr>
          <w:b/>
        </w:rPr>
        <w:t xml:space="preserve">Regulatory </w:t>
      </w:r>
      <w:r w:rsidR="00045686" w:rsidRPr="00385AD6">
        <w:rPr>
          <w:b/>
        </w:rPr>
        <w:t>c</w:t>
      </w:r>
      <w:r w:rsidRPr="00385AD6">
        <w:rPr>
          <w:b/>
        </w:rPr>
        <w:t xml:space="preserve">ost </w:t>
      </w:r>
    </w:p>
    <w:p w:rsidR="007B50B6" w:rsidRPr="00385AD6" w:rsidRDefault="00AD07C3" w:rsidP="00C146DB">
      <w:pPr>
        <w:pStyle w:val="BodyText"/>
        <w:rPr>
          <w:lang w:eastAsia="en-US"/>
        </w:rPr>
      </w:pPr>
      <w:r w:rsidRPr="00385AD6">
        <w:rPr>
          <w:lang w:eastAsia="en-US"/>
        </w:rPr>
        <w:t>Continuing the status quo means there will be no change to existing regulatory costs to business</w:t>
      </w:r>
      <w:r w:rsidR="005C3624" w:rsidRPr="00385AD6">
        <w:rPr>
          <w:lang w:eastAsia="en-US"/>
        </w:rPr>
        <w:t>es</w:t>
      </w:r>
      <w:r w:rsidRPr="00385AD6">
        <w:rPr>
          <w:lang w:eastAsia="en-US"/>
        </w:rPr>
        <w:t xml:space="preserve">, individuals or community organisations. </w:t>
      </w:r>
    </w:p>
    <w:p w:rsidR="0075265F" w:rsidRPr="00385AD6" w:rsidRDefault="0075265F" w:rsidP="003D54AD">
      <w:pPr>
        <w:pStyle w:val="Caption"/>
        <w:spacing w:after="120"/>
      </w:pPr>
      <w:r w:rsidRPr="00385AD6">
        <w:rPr>
          <w:i w:val="0"/>
        </w:rPr>
        <w:t xml:space="preserve">Table </w:t>
      </w:r>
      <w:r w:rsidRPr="00385AD6">
        <w:rPr>
          <w:i w:val="0"/>
        </w:rPr>
        <w:fldChar w:fldCharType="begin"/>
      </w:r>
      <w:r w:rsidRPr="00385AD6">
        <w:rPr>
          <w:i w:val="0"/>
        </w:rPr>
        <w:instrText xml:space="preserve"> SEQ Table \* ARABIC </w:instrText>
      </w:r>
      <w:r w:rsidRPr="00385AD6">
        <w:rPr>
          <w:i w:val="0"/>
        </w:rPr>
        <w:fldChar w:fldCharType="separate"/>
      </w:r>
      <w:r w:rsidR="006E1A85">
        <w:rPr>
          <w:i w:val="0"/>
          <w:noProof/>
        </w:rPr>
        <w:t>2</w:t>
      </w:r>
      <w:r w:rsidRPr="00385AD6">
        <w:rPr>
          <w:i w:val="0"/>
        </w:rPr>
        <w:fldChar w:fldCharType="end"/>
      </w:r>
      <w:r w:rsidRPr="00385AD6">
        <w:rPr>
          <w:i w:val="0"/>
        </w:rPr>
        <w:t>: Average annual regulatory costs—Option 1</w:t>
      </w:r>
    </w:p>
    <w:tbl>
      <w:tblPr>
        <w:tblStyle w:val="LightGrid-Accent21"/>
        <w:tblW w:w="9356" w:type="dxa"/>
        <w:tblInd w:w="-10" w:type="dxa"/>
        <w:tblLayout w:type="fixed"/>
        <w:tblLook w:val="04A0" w:firstRow="1" w:lastRow="0" w:firstColumn="1" w:lastColumn="0" w:noHBand="0" w:noVBand="1"/>
        <w:tblCaption w:val="Average annual regulatory costs - Option 1"/>
        <w:tblDescription w:val="Average annual regulatory costs (from business as usual) is $0 total change in costs."/>
      </w:tblPr>
      <w:tblGrid>
        <w:gridCol w:w="1871"/>
        <w:gridCol w:w="1871"/>
        <w:gridCol w:w="1871"/>
        <w:gridCol w:w="1871"/>
        <w:gridCol w:w="1872"/>
      </w:tblGrid>
      <w:tr w:rsidR="00AD07C3" w:rsidRPr="00385AD6" w:rsidTr="003D54A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356" w:type="dxa"/>
            <w:gridSpan w:val="5"/>
            <w:shd w:val="clear" w:color="auto" w:fill="005B92" w:themeFill="accent2" w:themeFillShade="BF"/>
            <w:noWrap/>
          </w:tcPr>
          <w:p w:rsidR="00AD07C3" w:rsidRPr="00385AD6" w:rsidRDefault="00AD07C3" w:rsidP="00E10685">
            <w:pPr>
              <w:spacing w:before="120" w:after="120"/>
              <w:rPr>
                <w:rFonts w:asciiTheme="minorHAnsi" w:hAnsiTheme="minorHAnsi" w:cstheme="minorHAnsi"/>
                <w:color w:val="FFFFFF"/>
                <w:szCs w:val="20"/>
              </w:rPr>
            </w:pPr>
            <w:r w:rsidRPr="00385AD6">
              <w:rPr>
                <w:rFonts w:asciiTheme="minorHAnsi" w:hAnsiTheme="minorHAnsi" w:cstheme="minorHAnsi"/>
                <w:color w:val="FFFFFF"/>
                <w:szCs w:val="20"/>
              </w:rPr>
              <w:t>Average annual regulatory costs (from business as usual)</w:t>
            </w:r>
          </w:p>
        </w:tc>
      </w:tr>
      <w:tr w:rsidR="00AD07C3" w:rsidRPr="00385AD6" w:rsidTr="003D54AD">
        <w:trPr>
          <w:trHeight w:val="300"/>
        </w:trPr>
        <w:tc>
          <w:tcPr>
            <w:cnfStyle w:val="001000000000" w:firstRow="0" w:lastRow="0" w:firstColumn="1" w:lastColumn="0" w:oddVBand="0" w:evenVBand="0" w:oddHBand="0" w:evenHBand="0" w:firstRowFirstColumn="0" w:firstRowLastColumn="0" w:lastRowFirstColumn="0" w:lastRowLastColumn="0"/>
            <w:tcW w:w="1871" w:type="dxa"/>
            <w:noWrap/>
          </w:tcPr>
          <w:p w:rsidR="00AD07C3" w:rsidRPr="00385AD6" w:rsidRDefault="00AD07C3" w:rsidP="00B374C0">
            <w:pPr>
              <w:spacing w:before="120" w:after="120"/>
              <w:rPr>
                <w:rFonts w:asciiTheme="minorHAnsi" w:hAnsiTheme="minorHAnsi" w:cstheme="minorHAnsi"/>
                <w:b w:val="0"/>
                <w:szCs w:val="20"/>
              </w:rPr>
            </w:pPr>
            <w:r w:rsidRPr="00385AD6">
              <w:rPr>
                <w:rFonts w:asciiTheme="minorHAnsi" w:hAnsiTheme="minorHAnsi" w:cstheme="minorHAnsi"/>
                <w:szCs w:val="20"/>
              </w:rPr>
              <w:t>Change in costs</w:t>
            </w:r>
          </w:p>
        </w:tc>
        <w:tc>
          <w:tcPr>
            <w:tcW w:w="1871" w:type="dxa"/>
            <w:noWrap/>
          </w:tcPr>
          <w:p w:rsidR="00AD07C3" w:rsidRPr="00385AD6" w:rsidRDefault="00AD07C3" w:rsidP="003A12BD">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Cs w:val="20"/>
              </w:rPr>
            </w:pPr>
            <w:r w:rsidRPr="00385AD6">
              <w:rPr>
                <w:rFonts w:cstheme="minorHAnsi"/>
                <w:bCs/>
                <w:szCs w:val="20"/>
              </w:rPr>
              <w:t>Business</w:t>
            </w:r>
            <w:r w:rsidR="005C3624" w:rsidRPr="00385AD6">
              <w:rPr>
                <w:rFonts w:cstheme="minorHAnsi"/>
                <w:bCs/>
                <w:szCs w:val="20"/>
              </w:rPr>
              <w:t>es</w:t>
            </w:r>
          </w:p>
        </w:tc>
        <w:tc>
          <w:tcPr>
            <w:tcW w:w="1871" w:type="dxa"/>
            <w:noWrap/>
          </w:tcPr>
          <w:p w:rsidR="00AD07C3" w:rsidRPr="00385AD6" w:rsidRDefault="00AD07C3" w:rsidP="003A12BD">
            <w:pPr>
              <w:spacing w:before="120" w:after="120"/>
              <w:cnfStyle w:val="000000000000" w:firstRow="0" w:lastRow="0" w:firstColumn="0" w:lastColumn="0" w:oddVBand="0" w:evenVBand="0" w:oddHBand="0" w:evenHBand="0" w:firstRowFirstColumn="0" w:firstRowLastColumn="0" w:lastRowFirstColumn="0" w:lastRowLastColumn="0"/>
              <w:rPr>
                <w:rFonts w:cstheme="minorHAnsi"/>
                <w:szCs w:val="20"/>
              </w:rPr>
            </w:pPr>
            <w:r w:rsidRPr="00385AD6">
              <w:rPr>
                <w:rFonts w:cstheme="minorHAnsi"/>
                <w:szCs w:val="20"/>
              </w:rPr>
              <w:t>Community org</w:t>
            </w:r>
            <w:bookmarkStart w:id="31" w:name="_GoBack"/>
            <w:bookmarkEnd w:id="31"/>
            <w:r w:rsidRPr="00385AD6">
              <w:rPr>
                <w:rFonts w:cstheme="minorHAnsi"/>
                <w:szCs w:val="20"/>
              </w:rPr>
              <w:t>anisations</w:t>
            </w:r>
          </w:p>
        </w:tc>
        <w:tc>
          <w:tcPr>
            <w:tcW w:w="1871" w:type="dxa"/>
            <w:noWrap/>
          </w:tcPr>
          <w:p w:rsidR="00AD07C3" w:rsidRPr="00385AD6" w:rsidRDefault="00AD07C3" w:rsidP="003A12BD">
            <w:pPr>
              <w:spacing w:before="120" w:after="120"/>
              <w:cnfStyle w:val="000000000000" w:firstRow="0" w:lastRow="0" w:firstColumn="0" w:lastColumn="0" w:oddVBand="0" w:evenVBand="0" w:oddHBand="0" w:evenHBand="0" w:firstRowFirstColumn="0" w:firstRowLastColumn="0" w:lastRowFirstColumn="0" w:lastRowLastColumn="0"/>
              <w:rPr>
                <w:rFonts w:cstheme="minorHAnsi"/>
                <w:szCs w:val="20"/>
              </w:rPr>
            </w:pPr>
            <w:r w:rsidRPr="00385AD6">
              <w:rPr>
                <w:rFonts w:cstheme="minorHAnsi"/>
                <w:szCs w:val="20"/>
              </w:rPr>
              <w:t>Individuals</w:t>
            </w:r>
          </w:p>
        </w:tc>
        <w:tc>
          <w:tcPr>
            <w:tcW w:w="1872" w:type="dxa"/>
            <w:noWrap/>
          </w:tcPr>
          <w:p w:rsidR="00AD07C3" w:rsidRPr="00385AD6" w:rsidRDefault="00AD07C3" w:rsidP="003A12BD">
            <w:pPr>
              <w:spacing w:before="120" w:after="120"/>
              <w:cnfStyle w:val="000000000000" w:firstRow="0" w:lastRow="0" w:firstColumn="0" w:lastColumn="0" w:oddVBand="0" w:evenVBand="0" w:oddHBand="0" w:evenHBand="0" w:firstRowFirstColumn="0" w:firstRowLastColumn="0" w:lastRowFirstColumn="0" w:lastRowLastColumn="0"/>
              <w:rPr>
                <w:rFonts w:cstheme="minorHAnsi"/>
                <w:szCs w:val="20"/>
              </w:rPr>
            </w:pPr>
            <w:r w:rsidRPr="00385AD6">
              <w:rPr>
                <w:rFonts w:cstheme="minorHAnsi"/>
                <w:szCs w:val="20"/>
              </w:rPr>
              <w:t>Total change in costs</w:t>
            </w:r>
          </w:p>
        </w:tc>
      </w:tr>
      <w:tr w:rsidR="00AD07C3" w:rsidRPr="00385AD6" w:rsidTr="003D54A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noWrap/>
          </w:tcPr>
          <w:p w:rsidR="00AD07C3" w:rsidRPr="00385AD6" w:rsidRDefault="00AD07C3" w:rsidP="003A12BD">
            <w:pPr>
              <w:spacing w:before="120" w:after="120"/>
              <w:rPr>
                <w:rFonts w:asciiTheme="minorHAnsi" w:hAnsiTheme="minorHAnsi" w:cstheme="minorHAnsi"/>
                <w:b w:val="0"/>
                <w:szCs w:val="20"/>
              </w:rPr>
            </w:pPr>
            <w:r w:rsidRPr="00385AD6">
              <w:rPr>
                <w:rFonts w:asciiTheme="minorHAnsi" w:hAnsiTheme="minorHAnsi" w:cstheme="minorHAnsi"/>
                <w:szCs w:val="20"/>
              </w:rPr>
              <w:t>Total, by sector</w:t>
            </w:r>
          </w:p>
        </w:tc>
        <w:tc>
          <w:tcPr>
            <w:tcW w:w="1871" w:type="dxa"/>
            <w:noWrap/>
          </w:tcPr>
          <w:p w:rsidR="00AD07C3" w:rsidRPr="00385AD6" w:rsidRDefault="00AD07C3" w:rsidP="003A12BD">
            <w:pPr>
              <w:spacing w:before="120" w:after="120"/>
              <w:cnfStyle w:val="000000010000" w:firstRow="0" w:lastRow="0" w:firstColumn="0" w:lastColumn="0" w:oddVBand="0" w:evenVBand="0" w:oddHBand="0" w:evenHBand="1" w:firstRowFirstColumn="0" w:firstRowLastColumn="0" w:lastRowFirstColumn="0" w:lastRowLastColumn="0"/>
              <w:rPr>
                <w:rFonts w:cstheme="minorHAnsi"/>
                <w:szCs w:val="20"/>
              </w:rPr>
            </w:pPr>
            <w:r w:rsidRPr="00385AD6">
              <w:rPr>
                <w:rFonts w:cstheme="minorHAnsi"/>
                <w:szCs w:val="20"/>
              </w:rPr>
              <w:t>$0</w:t>
            </w:r>
          </w:p>
        </w:tc>
        <w:tc>
          <w:tcPr>
            <w:tcW w:w="1871" w:type="dxa"/>
            <w:noWrap/>
          </w:tcPr>
          <w:p w:rsidR="00AD07C3" w:rsidRPr="00385AD6" w:rsidRDefault="00AD07C3" w:rsidP="003A12BD">
            <w:pPr>
              <w:spacing w:before="120" w:after="120"/>
              <w:cnfStyle w:val="000000010000" w:firstRow="0" w:lastRow="0" w:firstColumn="0" w:lastColumn="0" w:oddVBand="0" w:evenVBand="0" w:oddHBand="0" w:evenHBand="1" w:firstRowFirstColumn="0" w:firstRowLastColumn="0" w:lastRowFirstColumn="0" w:lastRowLastColumn="0"/>
              <w:rPr>
                <w:rFonts w:cstheme="minorHAnsi"/>
                <w:szCs w:val="20"/>
              </w:rPr>
            </w:pPr>
            <w:r w:rsidRPr="00385AD6">
              <w:rPr>
                <w:rFonts w:cstheme="minorHAnsi"/>
                <w:szCs w:val="20"/>
              </w:rPr>
              <w:t>$0</w:t>
            </w:r>
          </w:p>
        </w:tc>
        <w:tc>
          <w:tcPr>
            <w:tcW w:w="1871" w:type="dxa"/>
            <w:noWrap/>
          </w:tcPr>
          <w:p w:rsidR="00AD07C3" w:rsidRPr="00385AD6" w:rsidRDefault="00AD07C3" w:rsidP="003A12BD">
            <w:pPr>
              <w:spacing w:before="120" w:after="120"/>
              <w:cnfStyle w:val="000000010000" w:firstRow="0" w:lastRow="0" w:firstColumn="0" w:lastColumn="0" w:oddVBand="0" w:evenVBand="0" w:oddHBand="0" w:evenHBand="1" w:firstRowFirstColumn="0" w:firstRowLastColumn="0" w:lastRowFirstColumn="0" w:lastRowLastColumn="0"/>
              <w:rPr>
                <w:rFonts w:cstheme="minorHAnsi"/>
                <w:szCs w:val="20"/>
              </w:rPr>
            </w:pPr>
            <w:r w:rsidRPr="00385AD6">
              <w:rPr>
                <w:rFonts w:cstheme="minorHAnsi"/>
                <w:szCs w:val="20"/>
              </w:rPr>
              <w:t>$0</w:t>
            </w:r>
          </w:p>
        </w:tc>
        <w:tc>
          <w:tcPr>
            <w:tcW w:w="1872" w:type="dxa"/>
            <w:noWrap/>
          </w:tcPr>
          <w:p w:rsidR="00AD07C3" w:rsidRPr="00385AD6" w:rsidRDefault="00AD07C3" w:rsidP="003A12BD">
            <w:pPr>
              <w:spacing w:before="120" w:after="120"/>
              <w:cnfStyle w:val="000000010000" w:firstRow="0" w:lastRow="0" w:firstColumn="0" w:lastColumn="0" w:oddVBand="0" w:evenVBand="0" w:oddHBand="0" w:evenHBand="1" w:firstRowFirstColumn="0" w:firstRowLastColumn="0" w:lastRowFirstColumn="0" w:lastRowLastColumn="0"/>
              <w:rPr>
                <w:rFonts w:cstheme="minorHAnsi"/>
                <w:szCs w:val="20"/>
              </w:rPr>
            </w:pPr>
            <w:r w:rsidRPr="00385AD6">
              <w:rPr>
                <w:rFonts w:cstheme="minorHAnsi"/>
                <w:szCs w:val="20"/>
              </w:rPr>
              <w:t>$0</w:t>
            </w:r>
          </w:p>
        </w:tc>
      </w:tr>
    </w:tbl>
    <w:p w:rsidR="007F3086" w:rsidRPr="00385AD6" w:rsidRDefault="007F3086">
      <w:pPr>
        <w:spacing w:before="80" w:after="80"/>
        <w:rPr>
          <w:rFonts w:asciiTheme="majorHAnsi" w:hAnsiTheme="majorHAnsi"/>
          <w:noProof/>
          <w:color w:val="000000" w:themeColor="text1"/>
          <w:sz w:val="40"/>
          <w:szCs w:val="40"/>
        </w:rPr>
      </w:pPr>
    </w:p>
    <w:p w:rsidR="00EF561E" w:rsidRPr="00385AD6" w:rsidRDefault="003D13F9" w:rsidP="003D54AD">
      <w:pPr>
        <w:pStyle w:val="Heading1numbered"/>
        <w:spacing w:after="120"/>
        <w:jc w:val="both"/>
      </w:pPr>
      <w:bookmarkStart w:id="32" w:name="_Toc79495272"/>
      <w:r w:rsidRPr="00385AD6">
        <w:t xml:space="preserve">Benefits and </w:t>
      </w:r>
      <w:r w:rsidR="008545E5" w:rsidRPr="00385AD6">
        <w:t>costs</w:t>
      </w:r>
      <w:r w:rsidR="00EF561E" w:rsidRPr="00385AD6">
        <w:t xml:space="preserve"> of </w:t>
      </w:r>
      <w:r w:rsidR="00F6704A" w:rsidRPr="00385AD6">
        <w:t>O</w:t>
      </w:r>
      <w:r w:rsidR="00EF561E" w:rsidRPr="00385AD6">
        <w:t>ption two</w:t>
      </w:r>
      <w:bookmarkEnd w:id="32"/>
    </w:p>
    <w:p w:rsidR="00EF561E" w:rsidRPr="00385AD6" w:rsidRDefault="00EF561E" w:rsidP="008D3632">
      <w:pPr>
        <w:pStyle w:val="Heading2numbered"/>
        <w:spacing w:before="240" w:after="120"/>
        <w:jc w:val="both"/>
      </w:pPr>
      <w:bookmarkStart w:id="33" w:name="_Toc79495273"/>
      <w:r w:rsidRPr="00385AD6">
        <w:t>Option two benefits</w:t>
      </w:r>
      <w:bookmarkEnd w:id="33"/>
    </w:p>
    <w:p w:rsidR="00902436" w:rsidRPr="00385AD6" w:rsidRDefault="00902436" w:rsidP="008D3632">
      <w:pPr>
        <w:spacing w:before="120" w:after="120" w:line="264" w:lineRule="auto"/>
        <w:rPr>
          <w:rFonts w:ascii="Arial" w:eastAsia="Times New Roman" w:hAnsi="Arial" w:cs="Times New Roman"/>
          <w:b/>
          <w:szCs w:val="24"/>
        </w:rPr>
      </w:pPr>
      <w:r w:rsidRPr="00385AD6">
        <w:rPr>
          <w:rFonts w:ascii="Arial" w:eastAsia="Times New Roman" w:hAnsi="Arial" w:cs="Times New Roman"/>
          <w:b/>
          <w:szCs w:val="24"/>
        </w:rPr>
        <w:t xml:space="preserve">Security </w:t>
      </w:r>
      <w:r w:rsidR="00045686" w:rsidRPr="00385AD6">
        <w:rPr>
          <w:rFonts w:ascii="Arial" w:eastAsia="Times New Roman" w:hAnsi="Arial" w:cs="Times New Roman"/>
          <w:b/>
          <w:szCs w:val="24"/>
        </w:rPr>
        <w:t>o</w:t>
      </w:r>
      <w:r w:rsidRPr="00385AD6">
        <w:rPr>
          <w:rFonts w:ascii="Arial" w:eastAsia="Times New Roman" w:hAnsi="Arial" w:cs="Times New Roman"/>
          <w:b/>
          <w:szCs w:val="24"/>
        </w:rPr>
        <w:t xml:space="preserve">utcomes </w:t>
      </w:r>
    </w:p>
    <w:p w:rsidR="00A3591B" w:rsidRPr="00385AD6" w:rsidRDefault="00902436" w:rsidP="008D3632">
      <w:pPr>
        <w:spacing w:before="120" w:after="120" w:line="264" w:lineRule="auto"/>
        <w:rPr>
          <w:rFonts w:ascii="Arial" w:eastAsia="Times New Roman" w:hAnsi="Arial" w:cs="Times New Roman"/>
          <w:szCs w:val="24"/>
        </w:rPr>
      </w:pPr>
      <w:r w:rsidRPr="00385AD6">
        <w:rPr>
          <w:rFonts w:ascii="Arial" w:eastAsia="Times New Roman" w:hAnsi="Arial" w:cs="Times New Roman"/>
          <w:szCs w:val="24"/>
        </w:rPr>
        <w:t xml:space="preserve">Moving to a </w:t>
      </w:r>
      <w:r w:rsidR="00890302" w:rsidRPr="00385AD6">
        <w:rPr>
          <w:rFonts w:ascii="Arial" w:eastAsia="Times New Roman" w:hAnsi="Arial" w:cs="Times New Roman"/>
          <w:szCs w:val="24"/>
        </w:rPr>
        <w:t>two private sector</w:t>
      </w:r>
      <w:r w:rsidR="00E65667" w:rsidRPr="00385AD6">
        <w:rPr>
          <w:rFonts w:ascii="Arial" w:eastAsia="Times New Roman" w:hAnsi="Arial" w:cs="Times New Roman"/>
          <w:szCs w:val="24"/>
        </w:rPr>
        <w:t xml:space="preserve"> provider</w:t>
      </w:r>
      <w:r w:rsidR="00890302" w:rsidRPr="00385AD6">
        <w:rPr>
          <w:rFonts w:ascii="Arial" w:eastAsia="Times New Roman" w:hAnsi="Arial" w:cs="Times New Roman"/>
          <w:szCs w:val="24"/>
        </w:rPr>
        <w:t xml:space="preserve"> IB model</w:t>
      </w:r>
      <w:r w:rsidR="008D78AA" w:rsidRPr="00385AD6">
        <w:rPr>
          <w:rFonts w:ascii="Arial" w:eastAsia="Times New Roman" w:hAnsi="Arial" w:cs="Times New Roman"/>
          <w:szCs w:val="24"/>
        </w:rPr>
        <w:t xml:space="preserve"> </w:t>
      </w:r>
      <w:r w:rsidR="006F04E5" w:rsidRPr="00385AD6">
        <w:rPr>
          <w:rFonts w:ascii="Arial" w:hAnsi="Arial"/>
        </w:rPr>
        <w:t>would</w:t>
      </w:r>
      <w:r w:rsidR="008D78AA" w:rsidRPr="00385AD6">
        <w:rPr>
          <w:rFonts w:ascii="Arial" w:eastAsia="Times New Roman" w:hAnsi="Arial" w:cs="Times New Roman"/>
          <w:szCs w:val="24"/>
        </w:rPr>
        <w:t xml:space="preserve"> provide </w:t>
      </w:r>
      <w:r w:rsidR="00100218" w:rsidRPr="00385AD6">
        <w:rPr>
          <w:rFonts w:ascii="Arial" w:eastAsia="Times New Roman" w:hAnsi="Arial" w:cs="Times New Roman"/>
          <w:szCs w:val="24"/>
        </w:rPr>
        <w:t>more centralised management of the ASIC and MSIC application and issuance process</w:t>
      </w:r>
      <w:r w:rsidR="00A3591B" w:rsidRPr="00385AD6">
        <w:rPr>
          <w:rFonts w:ascii="Arial" w:eastAsia="Times New Roman" w:hAnsi="Arial" w:cs="Times New Roman"/>
          <w:szCs w:val="24"/>
        </w:rPr>
        <w:t>es</w:t>
      </w:r>
      <w:r w:rsidR="00100218" w:rsidRPr="00385AD6">
        <w:rPr>
          <w:rFonts w:ascii="Arial" w:eastAsia="Times New Roman" w:hAnsi="Arial" w:cs="Times New Roman"/>
          <w:szCs w:val="24"/>
        </w:rPr>
        <w:t xml:space="preserve">. </w:t>
      </w:r>
      <w:r w:rsidR="00A81773" w:rsidRPr="00385AD6">
        <w:rPr>
          <w:rFonts w:ascii="Arial" w:eastAsia="Times New Roman" w:hAnsi="Arial" w:cs="Times New Roman"/>
          <w:szCs w:val="24"/>
        </w:rPr>
        <w:t xml:space="preserve">This option </w:t>
      </w:r>
      <w:r w:rsidR="006F04E5" w:rsidRPr="00385AD6">
        <w:rPr>
          <w:rFonts w:ascii="Arial" w:hAnsi="Arial"/>
        </w:rPr>
        <w:t>would</w:t>
      </w:r>
      <w:r w:rsidR="00A81773" w:rsidRPr="00385AD6">
        <w:rPr>
          <w:rFonts w:ascii="Arial" w:eastAsia="Times New Roman" w:hAnsi="Arial" w:cs="Times New Roman"/>
          <w:szCs w:val="24"/>
        </w:rPr>
        <w:t xml:space="preserve"> also provide better security outcomes than option </w:t>
      </w:r>
      <w:r w:rsidR="0038595B" w:rsidRPr="00385AD6">
        <w:rPr>
          <w:rFonts w:ascii="Arial" w:eastAsia="Times New Roman" w:hAnsi="Arial" w:cs="Times New Roman"/>
          <w:szCs w:val="24"/>
        </w:rPr>
        <w:t>one</w:t>
      </w:r>
      <w:r w:rsidR="00A81773" w:rsidRPr="00385AD6">
        <w:rPr>
          <w:rFonts w:ascii="Arial" w:eastAsia="Times New Roman" w:hAnsi="Arial" w:cs="Times New Roman"/>
          <w:szCs w:val="24"/>
        </w:rPr>
        <w:t>.</w:t>
      </w:r>
    </w:p>
    <w:p w:rsidR="00A3591B" w:rsidRPr="00385AD6" w:rsidRDefault="00A3591B" w:rsidP="008D3632">
      <w:pPr>
        <w:spacing w:before="120" w:after="120" w:line="264" w:lineRule="auto"/>
        <w:rPr>
          <w:rFonts w:ascii="Arial" w:eastAsia="Times New Roman" w:hAnsi="Arial" w:cs="Times New Roman"/>
          <w:szCs w:val="24"/>
        </w:rPr>
      </w:pPr>
      <w:r w:rsidRPr="00385AD6">
        <w:rPr>
          <w:rFonts w:ascii="Arial" w:eastAsia="Times New Roman" w:hAnsi="Arial" w:cs="Times New Roman"/>
          <w:szCs w:val="24"/>
        </w:rPr>
        <w:t xml:space="preserve">This </w:t>
      </w:r>
      <w:r w:rsidR="005827FA" w:rsidRPr="00385AD6">
        <w:rPr>
          <w:rFonts w:ascii="Arial" w:eastAsia="Times New Roman" w:hAnsi="Arial" w:cs="Times New Roman"/>
          <w:szCs w:val="24"/>
        </w:rPr>
        <w:t xml:space="preserve">option </w:t>
      </w:r>
      <w:r w:rsidR="006F04E5" w:rsidRPr="00385AD6">
        <w:rPr>
          <w:rFonts w:ascii="Arial" w:hAnsi="Arial"/>
        </w:rPr>
        <w:t>would</w:t>
      </w:r>
      <w:r w:rsidRPr="00385AD6">
        <w:rPr>
          <w:rFonts w:ascii="Arial" w:eastAsia="Times New Roman" w:hAnsi="Arial" w:cs="Times New Roman"/>
          <w:szCs w:val="24"/>
        </w:rPr>
        <w:t xml:space="preserve"> increase </w:t>
      </w:r>
      <w:r w:rsidR="00902436" w:rsidRPr="00385AD6">
        <w:rPr>
          <w:rFonts w:ascii="Arial" w:eastAsia="Times New Roman" w:hAnsi="Arial" w:cs="Times New Roman"/>
          <w:szCs w:val="24"/>
        </w:rPr>
        <w:t>consistency and quality assurance in app</w:t>
      </w:r>
      <w:r w:rsidRPr="00385AD6">
        <w:rPr>
          <w:rFonts w:ascii="Arial" w:eastAsia="Times New Roman" w:hAnsi="Arial" w:cs="Times New Roman"/>
          <w:szCs w:val="24"/>
        </w:rPr>
        <w:t xml:space="preserve">licant identity verification. </w:t>
      </w:r>
      <w:r w:rsidR="0087122E" w:rsidRPr="00385AD6">
        <w:rPr>
          <w:rFonts w:ascii="Arial" w:eastAsia="Times New Roman" w:hAnsi="Arial" w:cs="Times New Roman"/>
          <w:szCs w:val="24"/>
        </w:rPr>
        <w:t xml:space="preserve">It </w:t>
      </w:r>
      <w:r w:rsidR="006F04E5" w:rsidRPr="00385AD6">
        <w:rPr>
          <w:rFonts w:ascii="Arial" w:hAnsi="Arial"/>
        </w:rPr>
        <w:t>would</w:t>
      </w:r>
      <w:r w:rsidRPr="00385AD6">
        <w:rPr>
          <w:rFonts w:ascii="Arial" w:eastAsia="Times New Roman" w:hAnsi="Arial" w:cs="Times New Roman"/>
          <w:szCs w:val="24"/>
        </w:rPr>
        <w:t xml:space="preserve"> deliver more accurate background checking, helping to</w:t>
      </w:r>
      <w:r w:rsidR="00902436" w:rsidRPr="00385AD6">
        <w:rPr>
          <w:rFonts w:ascii="Arial" w:eastAsia="Times New Roman" w:hAnsi="Arial" w:cs="Times New Roman"/>
          <w:szCs w:val="24"/>
        </w:rPr>
        <w:t xml:space="preserve"> prevent </w:t>
      </w:r>
      <w:r w:rsidRPr="00385AD6">
        <w:rPr>
          <w:rFonts w:ascii="Arial" w:eastAsia="Times New Roman" w:hAnsi="Arial" w:cs="Times New Roman"/>
          <w:szCs w:val="24"/>
        </w:rPr>
        <w:t>people circumvent</w:t>
      </w:r>
      <w:r w:rsidR="005827FA" w:rsidRPr="00385AD6">
        <w:rPr>
          <w:rFonts w:ascii="Arial" w:eastAsia="Times New Roman" w:hAnsi="Arial" w:cs="Times New Roman"/>
          <w:szCs w:val="24"/>
        </w:rPr>
        <w:t>ing</w:t>
      </w:r>
      <w:r w:rsidR="00902436" w:rsidRPr="00385AD6">
        <w:rPr>
          <w:rFonts w:ascii="Arial" w:eastAsia="Times New Roman" w:hAnsi="Arial" w:cs="Times New Roman"/>
          <w:szCs w:val="24"/>
        </w:rPr>
        <w:t xml:space="preserve"> the application process. Standardised and centralised management </w:t>
      </w:r>
      <w:r w:rsidR="006F04E5" w:rsidRPr="00385AD6">
        <w:rPr>
          <w:rFonts w:ascii="Arial" w:hAnsi="Arial"/>
        </w:rPr>
        <w:t>would</w:t>
      </w:r>
      <w:r w:rsidR="00902436" w:rsidRPr="00385AD6">
        <w:rPr>
          <w:rFonts w:ascii="Arial" w:eastAsia="Times New Roman" w:hAnsi="Arial" w:cs="Times New Roman"/>
          <w:szCs w:val="24"/>
        </w:rPr>
        <w:t xml:space="preserve"> </w:t>
      </w:r>
      <w:r w:rsidRPr="00385AD6">
        <w:rPr>
          <w:rFonts w:ascii="Arial" w:eastAsia="Times New Roman" w:hAnsi="Arial" w:cs="Times New Roman"/>
          <w:szCs w:val="24"/>
        </w:rPr>
        <w:t xml:space="preserve">also </w:t>
      </w:r>
      <w:r w:rsidR="00902436" w:rsidRPr="00385AD6">
        <w:rPr>
          <w:rFonts w:ascii="Arial" w:eastAsia="Times New Roman" w:hAnsi="Arial" w:cs="Times New Roman"/>
          <w:szCs w:val="24"/>
        </w:rPr>
        <w:t xml:space="preserve">strengthen identity security outcomes through: enhanced protection and oversight of personal information; </w:t>
      </w:r>
      <w:r w:rsidR="00161AA8" w:rsidRPr="00385AD6">
        <w:rPr>
          <w:rFonts w:ascii="Arial" w:eastAsia="Times New Roman" w:hAnsi="Arial" w:cs="Times New Roman"/>
          <w:szCs w:val="24"/>
        </w:rPr>
        <w:t xml:space="preserve">strengthened practices for confirming </w:t>
      </w:r>
      <w:r w:rsidR="00161AA8" w:rsidRPr="00385AD6">
        <w:rPr>
          <w:rFonts w:ascii="Arial" w:eastAsia="Times New Roman" w:hAnsi="Arial" w:cs="Times New Roman"/>
          <w:szCs w:val="24"/>
        </w:rPr>
        <w:lastRenderedPageBreak/>
        <w:t xml:space="preserve">operational need; </w:t>
      </w:r>
      <w:r w:rsidR="00902436" w:rsidRPr="00385AD6">
        <w:rPr>
          <w:rFonts w:ascii="Arial" w:eastAsia="Times New Roman" w:hAnsi="Arial" w:cs="Times New Roman"/>
          <w:szCs w:val="24"/>
        </w:rPr>
        <w:t>increased</w:t>
      </w:r>
      <w:r w:rsidR="002C6C72" w:rsidRPr="00385AD6">
        <w:rPr>
          <w:rFonts w:ascii="Arial" w:eastAsia="Times New Roman" w:hAnsi="Arial" w:cs="Times New Roman"/>
          <w:szCs w:val="24"/>
        </w:rPr>
        <w:t> </w:t>
      </w:r>
      <w:r w:rsidR="00902436" w:rsidRPr="00385AD6">
        <w:rPr>
          <w:rFonts w:ascii="Arial" w:eastAsia="Times New Roman" w:hAnsi="Arial" w:cs="Times New Roman"/>
          <w:szCs w:val="24"/>
        </w:rPr>
        <w:t>consistency in card production standards; and the provision of greater oversight and management of card returns.</w:t>
      </w:r>
      <w:r w:rsidRPr="00385AD6">
        <w:rPr>
          <w:rFonts w:ascii="Arial" w:eastAsia="Times New Roman" w:hAnsi="Arial" w:cs="Times New Roman"/>
          <w:szCs w:val="24"/>
        </w:rPr>
        <w:t xml:space="preserve"> </w:t>
      </w:r>
    </w:p>
    <w:p w:rsidR="00EF1CC1" w:rsidRPr="00385AD6" w:rsidRDefault="00161AA8" w:rsidP="008D3632">
      <w:pPr>
        <w:pStyle w:val="BodyText"/>
        <w:rPr>
          <w:rFonts w:ascii="Arial" w:hAnsi="Arial"/>
          <w:lang w:eastAsia="en-US"/>
        </w:rPr>
      </w:pPr>
      <w:r w:rsidRPr="00385AD6">
        <w:rPr>
          <w:lang w:eastAsia="en-US"/>
        </w:rPr>
        <w:t xml:space="preserve">This option would provide the Department with a greater ability to ensure consistency in operating standards than maintaining the status quo. The Department could also focus its regulatory engagement on the two </w:t>
      </w:r>
      <w:r w:rsidR="00843F6E" w:rsidRPr="00385AD6">
        <w:rPr>
          <w:lang w:eastAsia="en-US"/>
        </w:rPr>
        <w:t>private sector</w:t>
      </w:r>
      <w:r w:rsidR="002C6C72" w:rsidRPr="00385AD6">
        <w:rPr>
          <w:lang w:eastAsia="en-US"/>
        </w:rPr>
        <w:t xml:space="preserve"> </w:t>
      </w:r>
      <w:r w:rsidR="00663CAF" w:rsidRPr="00385AD6">
        <w:rPr>
          <w:lang w:eastAsia="en-US"/>
        </w:rPr>
        <w:t>IBs</w:t>
      </w:r>
      <w:r w:rsidRPr="00385AD6">
        <w:rPr>
          <w:lang w:eastAsia="en-US"/>
        </w:rPr>
        <w:t xml:space="preserve">. </w:t>
      </w:r>
      <w:r w:rsidR="00E90DF1" w:rsidRPr="00385AD6">
        <w:rPr>
          <w:rFonts w:ascii="Arial" w:hAnsi="Arial"/>
          <w:lang w:eastAsia="en-US"/>
        </w:rPr>
        <w:t xml:space="preserve">While the Department would ensure a strong compliance focus under this model, </w:t>
      </w:r>
      <w:r w:rsidR="00DB6A76" w:rsidRPr="00385AD6">
        <w:rPr>
          <w:rFonts w:ascii="Arial" w:hAnsi="Arial"/>
          <w:lang w:eastAsia="en-US"/>
        </w:rPr>
        <w:t xml:space="preserve">compared with </w:t>
      </w:r>
      <w:r w:rsidR="00EA29CA" w:rsidRPr="00385AD6">
        <w:rPr>
          <w:rFonts w:ascii="Arial" w:hAnsi="Arial"/>
          <w:lang w:eastAsia="en-US"/>
        </w:rPr>
        <w:t>O</w:t>
      </w:r>
      <w:r w:rsidR="00DB6A76" w:rsidRPr="00385AD6">
        <w:rPr>
          <w:rFonts w:ascii="Arial" w:hAnsi="Arial"/>
          <w:lang w:eastAsia="en-US"/>
        </w:rPr>
        <w:t xml:space="preserve">ption </w:t>
      </w:r>
      <w:r w:rsidR="007C6584" w:rsidRPr="00385AD6">
        <w:rPr>
          <w:rFonts w:ascii="Arial" w:hAnsi="Arial"/>
          <w:lang w:eastAsia="en-US"/>
        </w:rPr>
        <w:t>three</w:t>
      </w:r>
      <w:r w:rsidR="00DB6A76" w:rsidRPr="00385AD6">
        <w:rPr>
          <w:rFonts w:ascii="Arial" w:hAnsi="Arial"/>
          <w:lang w:eastAsia="en-US"/>
        </w:rPr>
        <w:t xml:space="preserve">, </w:t>
      </w:r>
      <w:r w:rsidR="00E90DF1" w:rsidRPr="00385AD6">
        <w:rPr>
          <w:lang w:eastAsia="en-US"/>
        </w:rPr>
        <w:t xml:space="preserve">there is still a risk that instances of non-compliance </w:t>
      </w:r>
      <w:r w:rsidR="00CE7F19" w:rsidRPr="00385AD6">
        <w:rPr>
          <w:lang w:eastAsia="en-US"/>
        </w:rPr>
        <w:t xml:space="preserve">which </w:t>
      </w:r>
      <w:r w:rsidR="00E90DF1" w:rsidRPr="00385AD6">
        <w:rPr>
          <w:lang w:eastAsia="en-US"/>
        </w:rPr>
        <w:t xml:space="preserve">compromise security standards may </w:t>
      </w:r>
      <w:r w:rsidR="00AE0BCD" w:rsidRPr="00385AD6">
        <w:rPr>
          <w:lang w:eastAsia="en-US"/>
        </w:rPr>
        <w:t xml:space="preserve">still </w:t>
      </w:r>
      <w:r w:rsidR="00E90DF1" w:rsidRPr="00385AD6">
        <w:rPr>
          <w:lang w:eastAsia="en-US"/>
        </w:rPr>
        <w:t>occur</w:t>
      </w:r>
      <w:r w:rsidR="00EF1CC1" w:rsidRPr="00385AD6">
        <w:rPr>
          <w:lang w:eastAsia="en-US"/>
        </w:rPr>
        <w:t xml:space="preserve">.  </w:t>
      </w:r>
    </w:p>
    <w:p w:rsidR="00FF6AED" w:rsidRPr="00385AD6" w:rsidRDefault="00EF1CC1" w:rsidP="00C146DB">
      <w:pPr>
        <w:pStyle w:val="BodyText"/>
      </w:pPr>
      <w:r w:rsidRPr="00385AD6">
        <w:rPr>
          <w:lang w:eastAsia="en-US"/>
        </w:rPr>
        <w:t xml:space="preserve">Noting the volume of cards in operational use and their importance to Australia’s comprehensive framework for safeguarding critical infrastructure, </w:t>
      </w:r>
      <w:r w:rsidR="00BC7061" w:rsidRPr="00385AD6">
        <w:rPr>
          <w:lang w:eastAsia="en-US"/>
        </w:rPr>
        <w:t xml:space="preserve">it is critical that the </w:t>
      </w:r>
      <w:r w:rsidR="008B2EE6" w:rsidRPr="00385AD6">
        <w:rPr>
          <w:lang w:eastAsia="en-US"/>
        </w:rPr>
        <w:t>IB</w:t>
      </w:r>
      <w:r w:rsidR="00BC7061" w:rsidRPr="00385AD6">
        <w:rPr>
          <w:lang w:eastAsia="en-US"/>
        </w:rPr>
        <w:t xml:space="preserve"> model ensure</w:t>
      </w:r>
      <w:r w:rsidR="005827FA" w:rsidRPr="00385AD6">
        <w:rPr>
          <w:lang w:eastAsia="en-US"/>
        </w:rPr>
        <w:t>s</w:t>
      </w:r>
      <w:r w:rsidR="00BC7061" w:rsidRPr="00385AD6">
        <w:rPr>
          <w:lang w:eastAsia="en-US"/>
        </w:rPr>
        <w:t xml:space="preserve"> the needs of the market can continue to be met into the future.</w:t>
      </w:r>
      <w:r w:rsidRPr="00385AD6">
        <w:rPr>
          <w:lang w:eastAsia="en-US"/>
        </w:rPr>
        <w:t xml:space="preserve"> Reducing the market to two </w:t>
      </w:r>
      <w:r w:rsidR="00133E49" w:rsidRPr="00385AD6">
        <w:rPr>
          <w:lang w:eastAsia="en-US"/>
        </w:rPr>
        <w:t>private sector</w:t>
      </w:r>
      <w:r w:rsidR="00CE7F19" w:rsidRPr="00385AD6">
        <w:rPr>
          <w:lang w:eastAsia="en-US"/>
        </w:rPr>
        <w:t xml:space="preserve"> </w:t>
      </w:r>
      <w:r w:rsidR="00663CAF" w:rsidRPr="00385AD6">
        <w:rPr>
          <w:lang w:eastAsia="en-US"/>
        </w:rPr>
        <w:t>IBs</w:t>
      </w:r>
      <w:r w:rsidRPr="00385AD6">
        <w:rPr>
          <w:lang w:eastAsia="en-US"/>
        </w:rPr>
        <w:t xml:space="preserve"> may introduce </w:t>
      </w:r>
      <w:r w:rsidR="006A1347" w:rsidRPr="00385AD6">
        <w:rPr>
          <w:lang w:eastAsia="en-US"/>
        </w:rPr>
        <w:t xml:space="preserve">new </w:t>
      </w:r>
      <w:r w:rsidRPr="00385AD6">
        <w:rPr>
          <w:lang w:eastAsia="en-US"/>
        </w:rPr>
        <w:t>risks</w:t>
      </w:r>
      <w:r w:rsidR="00BC7061" w:rsidRPr="00385AD6">
        <w:rPr>
          <w:lang w:eastAsia="en-US"/>
        </w:rPr>
        <w:t xml:space="preserve"> and provide a</w:t>
      </w:r>
      <w:r w:rsidR="00DF6786" w:rsidRPr="00385AD6">
        <w:rPr>
          <w:lang w:eastAsia="en-US"/>
        </w:rPr>
        <w:t xml:space="preserve"> lower level of assurance that cardholders</w:t>
      </w:r>
      <w:r w:rsidR="00142B1A" w:rsidRPr="00385AD6">
        <w:rPr>
          <w:lang w:eastAsia="en-US"/>
        </w:rPr>
        <w:t xml:space="preserve"> across Australia</w:t>
      </w:r>
      <w:r w:rsidR="00DF6786" w:rsidRPr="00385AD6">
        <w:rPr>
          <w:lang w:eastAsia="en-US"/>
        </w:rPr>
        <w:t xml:space="preserve"> </w:t>
      </w:r>
      <w:r w:rsidR="006F04E5" w:rsidRPr="00385AD6">
        <w:rPr>
          <w:rFonts w:ascii="Arial" w:hAnsi="Arial"/>
        </w:rPr>
        <w:t>would</w:t>
      </w:r>
      <w:r w:rsidR="00DF6786" w:rsidRPr="00385AD6">
        <w:rPr>
          <w:lang w:eastAsia="en-US"/>
        </w:rPr>
        <w:t xml:space="preserve"> have </w:t>
      </w:r>
      <w:r w:rsidR="00142B1A" w:rsidRPr="00385AD6">
        <w:rPr>
          <w:lang w:eastAsia="en-US"/>
        </w:rPr>
        <w:t xml:space="preserve">timely </w:t>
      </w:r>
      <w:r w:rsidR="00C424E4" w:rsidRPr="00385AD6">
        <w:rPr>
          <w:lang w:eastAsia="en-US"/>
        </w:rPr>
        <w:t xml:space="preserve">and reliable </w:t>
      </w:r>
      <w:r w:rsidR="00BC7061" w:rsidRPr="00385AD6">
        <w:rPr>
          <w:lang w:eastAsia="en-US"/>
        </w:rPr>
        <w:t>access</w:t>
      </w:r>
      <w:r w:rsidR="0003592C" w:rsidRPr="00385AD6">
        <w:rPr>
          <w:lang w:eastAsia="en-US"/>
        </w:rPr>
        <w:t xml:space="preserve"> </w:t>
      </w:r>
      <w:r w:rsidR="00142B1A" w:rsidRPr="00385AD6">
        <w:rPr>
          <w:lang w:eastAsia="en-US"/>
        </w:rPr>
        <w:t>to an IB to apply for a</w:t>
      </w:r>
      <w:r w:rsidR="0096657C" w:rsidRPr="00385AD6">
        <w:rPr>
          <w:lang w:eastAsia="en-US"/>
        </w:rPr>
        <w:t xml:space="preserve"> card </w:t>
      </w:r>
      <w:r w:rsidR="00B56573" w:rsidRPr="00385AD6">
        <w:rPr>
          <w:lang w:eastAsia="en-US"/>
        </w:rPr>
        <w:t>compared to</w:t>
      </w:r>
      <w:r w:rsidR="00BC7061" w:rsidRPr="00385AD6">
        <w:rPr>
          <w:lang w:eastAsia="en-US"/>
        </w:rPr>
        <w:t xml:space="preserve"> </w:t>
      </w:r>
      <w:r w:rsidR="00DF6786" w:rsidRPr="00385AD6">
        <w:rPr>
          <w:lang w:eastAsia="en-US"/>
        </w:rPr>
        <w:t xml:space="preserve">option </w:t>
      </w:r>
      <w:r w:rsidR="00EF2615" w:rsidRPr="00385AD6">
        <w:rPr>
          <w:lang w:eastAsia="en-US"/>
        </w:rPr>
        <w:t>three</w:t>
      </w:r>
      <w:r w:rsidR="00DF6786" w:rsidRPr="00385AD6">
        <w:rPr>
          <w:lang w:eastAsia="en-US"/>
        </w:rPr>
        <w:t>, where the Department</w:t>
      </w:r>
      <w:r w:rsidR="00BC7061" w:rsidRPr="00385AD6">
        <w:rPr>
          <w:lang w:eastAsia="en-US"/>
        </w:rPr>
        <w:t xml:space="preserve"> </w:t>
      </w:r>
      <w:r w:rsidR="006F04E5" w:rsidRPr="00385AD6">
        <w:rPr>
          <w:rFonts w:ascii="Arial" w:hAnsi="Arial"/>
        </w:rPr>
        <w:t>would</w:t>
      </w:r>
      <w:r w:rsidR="00BC7061" w:rsidRPr="00385AD6">
        <w:rPr>
          <w:lang w:eastAsia="en-US"/>
        </w:rPr>
        <w:t xml:space="preserve"> ensure the national footprint for the schemes is maintained</w:t>
      </w:r>
      <w:r w:rsidRPr="00385AD6">
        <w:rPr>
          <w:lang w:eastAsia="en-US"/>
        </w:rPr>
        <w:t xml:space="preserve">. </w:t>
      </w:r>
      <w:r w:rsidR="005827FA" w:rsidRPr="00385AD6">
        <w:rPr>
          <w:lang w:eastAsia="en-US"/>
        </w:rPr>
        <w:t>In</w:t>
      </w:r>
      <w:r w:rsidRPr="00385AD6">
        <w:rPr>
          <w:lang w:eastAsia="en-US"/>
        </w:rPr>
        <w:t xml:space="preserve"> the event </w:t>
      </w:r>
      <w:r w:rsidR="00CE7F19" w:rsidRPr="00385AD6">
        <w:rPr>
          <w:lang w:eastAsia="en-US"/>
        </w:rPr>
        <w:t>that</w:t>
      </w:r>
      <w:r w:rsidRPr="00385AD6">
        <w:rPr>
          <w:lang w:eastAsia="en-US"/>
        </w:rPr>
        <w:t xml:space="preserve"> one of the </w:t>
      </w:r>
      <w:r w:rsidR="00663CAF" w:rsidRPr="00385AD6">
        <w:rPr>
          <w:lang w:eastAsia="en-US"/>
        </w:rPr>
        <w:t>IBs</w:t>
      </w:r>
      <w:r w:rsidRPr="00385AD6">
        <w:rPr>
          <w:lang w:eastAsia="en-US"/>
        </w:rPr>
        <w:t xml:space="preserve"> </w:t>
      </w:r>
      <w:r w:rsidR="00175DF7" w:rsidRPr="00385AD6">
        <w:rPr>
          <w:lang w:eastAsia="en-US"/>
        </w:rPr>
        <w:t>exits the market</w:t>
      </w:r>
      <w:r w:rsidRPr="00385AD6">
        <w:rPr>
          <w:lang w:eastAsia="en-US"/>
        </w:rPr>
        <w:t>, applicants may be impacted by delays to application processes or an inability to obtain a card due to capacity constraints.</w:t>
      </w:r>
      <w:r w:rsidR="002C6C72" w:rsidRPr="00385AD6">
        <w:rPr>
          <w:lang w:eastAsia="en-US"/>
        </w:rPr>
        <w:t xml:space="preserve"> </w:t>
      </w:r>
    </w:p>
    <w:p w:rsidR="00BE3D38" w:rsidRPr="00385AD6" w:rsidRDefault="00BE3D38" w:rsidP="00C146DB">
      <w:pPr>
        <w:pStyle w:val="BodyText"/>
        <w:rPr>
          <w:rFonts w:ascii="Arial" w:hAnsi="Arial"/>
          <w:b/>
        </w:rPr>
      </w:pPr>
      <w:r w:rsidRPr="00385AD6">
        <w:rPr>
          <w:rFonts w:ascii="Arial" w:hAnsi="Arial"/>
          <w:b/>
        </w:rPr>
        <w:t xml:space="preserve">Service </w:t>
      </w:r>
      <w:r w:rsidR="00045686" w:rsidRPr="00385AD6">
        <w:rPr>
          <w:rFonts w:ascii="Arial" w:hAnsi="Arial"/>
          <w:b/>
        </w:rPr>
        <w:t>d</w:t>
      </w:r>
      <w:r w:rsidRPr="00385AD6">
        <w:rPr>
          <w:rFonts w:ascii="Arial" w:hAnsi="Arial"/>
          <w:b/>
        </w:rPr>
        <w:t>elivery</w:t>
      </w:r>
    </w:p>
    <w:p w:rsidR="00323B58" w:rsidRPr="00385AD6" w:rsidRDefault="00323B58" w:rsidP="008D3632">
      <w:pPr>
        <w:spacing w:before="120" w:after="120" w:line="264" w:lineRule="auto"/>
        <w:rPr>
          <w:rFonts w:ascii="Arial" w:eastAsia="Times New Roman" w:hAnsi="Arial" w:cs="Times New Roman"/>
          <w:szCs w:val="24"/>
        </w:rPr>
      </w:pPr>
      <w:r w:rsidRPr="00385AD6">
        <w:rPr>
          <w:rFonts w:ascii="Arial" w:eastAsia="Times New Roman" w:hAnsi="Arial" w:cs="Times New Roman"/>
          <w:szCs w:val="24"/>
        </w:rPr>
        <w:t xml:space="preserve">Under this option, applicants from around Australia would receive a more consistent level of service than </w:t>
      </w:r>
      <w:r w:rsidR="001769FA" w:rsidRPr="00385AD6">
        <w:rPr>
          <w:rFonts w:ascii="Arial" w:eastAsia="Times New Roman" w:hAnsi="Arial" w:cs="Times New Roman"/>
          <w:szCs w:val="24"/>
        </w:rPr>
        <w:t>O</w:t>
      </w:r>
      <w:r w:rsidRPr="00385AD6">
        <w:rPr>
          <w:rFonts w:ascii="Arial" w:eastAsia="Times New Roman" w:hAnsi="Arial" w:cs="Times New Roman"/>
          <w:szCs w:val="24"/>
        </w:rPr>
        <w:t xml:space="preserve">ption </w:t>
      </w:r>
      <w:r w:rsidR="00F170F7" w:rsidRPr="00385AD6">
        <w:rPr>
          <w:rFonts w:ascii="Arial" w:eastAsia="Times New Roman" w:hAnsi="Arial" w:cs="Times New Roman"/>
          <w:szCs w:val="24"/>
        </w:rPr>
        <w:t>one</w:t>
      </w:r>
      <w:r w:rsidRPr="00385AD6">
        <w:rPr>
          <w:rFonts w:ascii="Arial" w:eastAsia="Times New Roman" w:hAnsi="Arial" w:cs="Times New Roman"/>
          <w:szCs w:val="24"/>
        </w:rPr>
        <w:t xml:space="preserve">. However, this option </w:t>
      </w:r>
      <w:r w:rsidR="006F04E5" w:rsidRPr="00385AD6">
        <w:rPr>
          <w:rFonts w:ascii="Arial" w:hAnsi="Arial"/>
        </w:rPr>
        <w:t>would</w:t>
      </w:r>
      <w:r w:rsidRPr="00385AD6">
        <w:rPr>
          <w:rFonts w:ascii="Arial" w:eastAsia="Times New Roman" w:hAnsi="Arial" w:cs="Times New Roman"/>
          <w:szCs w:val="24"/>
        </w:rPr>
        <w:t xml:space="preserve"> not provide the same benefits that can be provided through a single streamlined </w:t>
      </w:r>
      <w:r w:rsidR="00663CAF" w:rsidRPr="00385AD6">
        <w:rPr>
          <w:rFonts w:ascii="Arial" w:eastAsia="Times New Roman" w:hAnsi="Arial" w:cs="Times New Roman"/>
          <w:szCs w:val="24"/>
        </w:rPr>
        <w:t>IB</w:t>
      </w:r>
      <w:r w:rsidRPr="00385AD6">
        <w:rPr>
          <w:rFonts w:ascii="Arial" w:eastAsia="Times New Roman" w:hAnsi="Arial" w:cs="Times New Roman"/>
          <w:szCs w:val="24"/>
        </w:rPr>
        <w:t xml:space="preserve"> service run by government</w:t>
      </w:r>
      <w:r w:rsidR="005827FA" w:rsidRPr="00385AD6">
        <w:rPr>
          <w:rFonts w:ascii="Arial" w:eastAsia="Times New Roman" w:hAnsi="Arial" w:cs="Times New Roman"/>
          <w:szCs w:val="24"/>
        </w:rPr>
        <w:t xml:space="preserve"> </w:t>
      </w:r>
      <w:r w:rsidRPr="00385AD6">
        <w:rPr>
          <w:rFonts w:ascii="Arial" w:eastAsia="Times New Roman" w:hAnsi="Arial" w:cs="Times New Roman"/>
          <w:szCs w:val="24"/>
        </w:rPr>
        <w:t xml:space="preserve">and </w:t>
      </w:r>
      <w:r w:rsidR="005827FA" w:rsidRPr="00385AD6">
        <w:rPr>
          <w:rFonts w:ascii="Arial" w:eastAsia="Times New Roman" w:hAnsi="Arial" w:cs="Times New Roman"/>
          <w:szCs w:val="24"/>
        </w:rPr>
        <w:t xml:space="preserve">closely integrated with </w:t>
      </w:r>
      <w:r w:rsidRPr="00385AD6">
        <w:rPr>
          <w:rFonts w:ascii="Arial" w:eastAsia="Times New Roman" w:hAnsi="Arial" w:cs="Times New Roman"/>
          <w:szCs w:val="24"/>
        </w:rPr>
        <w:t>background checking services</w:t>
      </w:r>
      <w:r w:rsidR="005827FA" w:rsidRPr="00385AD6">
        <w:rPr>
          <w:rFonts w:ascii="Arial" w:eastAsia="Times New Roman" w:hAnsi="Arial" w:cs="Times New Roman"/>
          <w:szCs w:val="24"/>
        </w:rPr>
        <w:t>.</w:t>
      </w:r>
      <w:r w:rsidRPr="00385AD6">
        <w:rPr>
          <w:rFonts w:ascii="Arial" w:eastAsia="Times New Roman" w:hAnsi="Arial" w:cs="Times New Roman"/>
          <w:szCs w:val="24"/>
        </w:rPr>
        <w:t xml:space="preserve">  </w:t>
      </w:r>
    </w:p>
    <w:p w:rsidR="00E4773A" w:rsidRPr="00385AD6" w:rsidRDefault="0044633E" w:rsidP="000D318D">
      <w:pPr>
        <w:spacing w:before="120" w:after="120" w:line="264" w:lineRule="auto"/>
        <w:rPr>
          <w:rFonts w:ascii="Arial" w:eastAsia="Times New Roman" w:hAnsi="Arial" w:cs="Times New Roman"/>
          <w:szCs w:val="24"/>
        </w:rPr>
      </w:pPr>
      <w:r w:rsidRPr="00385AD6">
        <w:rPr>
          <w:rFonts w:ascii="Arial" w:eastAsia="Times New Roman" w:hAnsi="Arial" w:cs="Times New Roman"/>
          <w:szCs w:val="24"/>
        </w:rPr>
        <w:t xml:space="preserve">An initial tender process would be required to select the two </w:t>
      </w:r>
      <w:r w:rsidR="00102598" w:rsidRPr="00385AD6">
        <w:rPr>
          <w:rFonts w:ascii="Arial" w:eastAsia="Times New Roman" w:hAnsi="Arial" w:cs="Times New Roman"/>
          <w:szCs w:val="24"/>
        </w:rPr>
        <w:t>private sector</w:t>
      </w:r>
      <w:r w:rsidRPr="00385AD6">
        <w:rPr>
          <w:rFonts w:ascii="Arial" w:eastAsia="Times New Roman" w:hAnsi="Arial" w:cs="Times New Roman"/>
          <w:szCs w:val="24"/>
        </w:rPr>
        <w:t xml:space="preserve"> IBs, noting a risk that there could be </w:t>
      </w:r>
      <w:r w:rsidR="006E6604" w:rsidRPr="00385AD6">
        <w:rPr>
          <w:rFonts w:ascii="Arial" w:eastAsia="Times New Roman" w:hAnsi="Arial" w:cs="Times New Roman"/>
          <w:szCs w:val="24"/>
        </w:rPr>
        <w:t xml:space="preserve">a </w:t>
      </w:r>
      <w:r w:rsidRPr="00385AD6">
        <w:rPr>
          <w:rFonts w:ascii="Arial" w:eastAsia="Times New Roman" w:hAnsi="Arial" w:cs="Times New Roman"/>
          <w:szCs w:val="24"/>
        </w:rPr>
        <w:t xml:space="preserve">low number of suitable tenderers or even no tenderers. In the event that there are two </w:t>
      </w:r>
      <w:r w:rsidR="00E01448" w:rsidRPr="00385AD6">
        <w:rPr>
          <w:rFonts w:ascii="Arial" w:eastAsia="Times New Roman" w:hAnsi="Arial" w:cs="Times New Roman"/>
          <w:szCs w:val="24"/>
        </w:rPr>
        <w:t>private sector</w:t>
      </w:r>
      <w:r w:rsidRPr="00385AD6">
        <w:rPr>
          <w:rFonts w:ascii="Arial" w:eastAsia="Times New Roman" w:hAnsi="Arial" w:cs="Times New Roman"/>
          <w:szCs w:val="24"/>
        </w:rPr>
        <w:t xml:space="preserve"> IBs selected, a</w:t>
      </w:r>
      <w:r w:rsidR="00EF0F6B" w:rsidRPr="00385AD6">
        <w:rPr>
          <w:rFonts w:ascii="Arial" w:eastAsia="Times New Roman" w:hAnsi="Arial" w:cs="Times New Roman"/>
          <w:szCs w:val="24"/>
        </w:rPr>
        <w:t xml:space="preserve"> periodic tender would be required to ensure a high level of service delivery </w:t>
      </w:r>
      <w:r w:rsidR="006718CB" w:rsidRPr="00385AD6">
        <w:rPr>
          <w:rFonts w:ascii="Arial" w:eastAsia="Times New Roman" w:hAnsi="Arial" w:cs="Times New Roman"/>
          <w:szCs w:val="24"/>
        </w:rPr>
        <w:t xml:space="preserve">and market cost </w:t>
      </w:r>
      <w:r w:rsidR="00EF0F6B" w:rsidRPr="00385AD6">
        <w:rPr>
          <w:rFonts w:ascii="Arial" w:eastAsia="Times New Roman" w:hAnsi="Arial" w:cs="Times New Roman"/>
          <w:szCs w:val="24"/>
        </w:rPr>
        <w:t xml:space="preserve">is maintained by the two </w:t>
      </w:r>
      <w:r w:rsidR="00E01448" w:rsidRPr="00385AD6">
        <w:rPr>
          <w:rFonts w:ascii="Arial" w:eastAsia="Times New Roman" w:hAnsi="Arial" w:cs="Times New Roman"/>
          <w:szCs w:val="24"/>
        </w:rPr>
        <w:t>private sector</w:t>
      </w:r>
      <w:r w:rsidR="00EF0F6B" w:rsidRPr="00385AD6">
        <w:rPr>
          <w:rFonts w:ascii="Arial" w:eastAsia="Times New Roman" w:hAnsi="Arial" w:cs="Times New Roman"/>
          <w:szCs w:val="24"/>
        </w:rPr>
        <w:t xml:space="preserve"> IBs</w:t>
      </w:r>
      <w:r w:rsidR="002C0869" w:rsidRPr="00385AD6">
        <w:rPr>
          <w:rFonts w:ascii="Arial" w:eastAsia="Times New Roman" w:hAnsi="Arial" w:cs="Times New Roman"/>
          <w:szCs w:val="24"/>
        </w:rPr>
        <w:t xml:space="preserve">. </w:t>
      </w:r>
      <w:r w:rsidR="00A01092" w:rsidRPr="00385AD6">
        <w:rPr>
          <w:rFonts w:ascii="Arial" w:eastAsia="Times New Roman" w:hAnsi="Arial" w:cs="Times New Roman"/>
          <w:szCs w:val="24"/>
        </w:rPr>
        <w:t xml:space="preserve">The two </w:t>
      </w:r>
      <w:r w:rsidR="000977CC" w:rsidRPr="00385AD6">
        <w:rPr>
          <w:rFonts w:ascii="Arial" w:eastAsia="Times New Roman" w:hAnsi="Arial" w:cs="Times New Roman"/>
          <w:szCs w:val="24"/>
        </w:rPr>
        <w:t>private sector</w:t>
      </w:r>
      <w:r w:rsidR="00EF0F6B" w:rsidRPr="00385AD6">
        <w:rPr>
          <w:rFonts w:ascii="Arial" w:eastAsia="Times New Roman" w:hAnsi="Arial" w:cs="Times New Roman"/>
          <w:szCs w:val="24"/>
        </w:rPr>
        <w:t xml:space="preserve"> </w:t>
      </w:r>
      <w:r w:rsidR="00663CAF" w:rsidRPr="00385AD6">
        <w:rPr>
          <w:rFonts w:ascii="Arial" w:eastAsia="Times New Roman" w:hAnsi="Arial" w:cs="Times New Roman"/>
          <w:szCs w:val="24"/>
        </w:rPr>
        <w:t>IB</w:t>
      </w:r>
      <w:r w:rsidR="00A01092" w:rsidRPr="00385AD6">
        <w:rPr>
          <w:rFonts w:ascii="Arial" w:eastAsia="Times New Roman" w:hAnsi="Arial" w:cs="Times New Roman"/>
          <w:szCs w:val="24"/>
        </w:rPr>
        <w:t xml:space="preserve"> model may provide market innovation and competition to deliver a preferred service to applicants.</w:t>
      </w:r>
      <w:r w:rsidR="00370506" w:rsidRPr="00385AD6">
        <w:rPr>
          <w:rFonts w:ascii="Arial" w:eastAsia="Times New Roman" w:hAnsi="Arial" w:cs="Times New Roman"/>
          <w:szCs w:val="24"/>
        </w:rPr>
        <w:t xml:space="preserve"> </w:t>
      </w:r>
      <w:r w:rsidR="00A01092" w:rsidRPr="00385AD6">
        <w:rPr>
          <w:rFonts w:ascii="Arial" w:eastAsia="Times New Roman" w:hAnsi="Arial" w:cs="Times New Roman"/>
          <w:szCs w:val="24"/>
        </w:rPr>
        <w:t>This competition may drive service enhancements that provide efficiencies to applicants and cardholders.</w:t>
      </w:r>
      <w:r w:rsidR="00370506" w:rsidRPr="00385AD6">
        <w:rPr>
          <w:rFonts w:ascii="Arial" w:eastAsia="Times New Roman" w:hAnsi="Arial" w:cs="Times New Roman"/>
          <w:szCs w:val="24"/>
        </w:rPr>
        <w:t xml:space="preserve"> </w:t>
      </w:r>
    </w:p>
    <w:p w:rsidR="00665C19" w:rsidRPr="00385AD6" w:rsidRDefault="00370506" w:rsidP="000D318D">
      <w:pPr>
        <w:spacing w:before="120" w:after="120" w:line="264" w:lineRule="auto"/>
        <w:rPr>
          <w:rFonts w:ascii="Arial" w:eastAsia="Times New Roman" w:hAnsi="Arial" w:cs="Times New Roman"/>
          <w:szCs w:val="24"/>
        </w:rPr>
      </w:pPr>
      <w:r w:rsidRPr="00385AD6">
        <w:rPr>
          <w:rFonts w:ascii="Arial" w:eastAsia="Times New Roman" w:hAnsi="Arial" w:cs="Times New Roman"/>
          <w:szCs w:val="24"/>
        </w:rPr>
        <w:t>However,</w:t>
      </w:r>
      <w:r w:rsidR="00915C94" w:rsidRPr="00385AD6">
        <w:rPr>
          <w:rFonts w:ascii="Arial" w:eastAsia="Times New Roman" w:hAnsi="Arial" w:cs="Times New Roman"/>
          <w:szCs w:val="24"/>
        </w:rPr>
        <w:t xml:space="preserve"> </w:t>
      </w:r>
      <w:r w:rsidR="001769FA" w:rsidRPr="00385AD6">
        <w:rPr>
          <w:rFonts w:ascii="Arial" w:eastAsia="Times New Roman" w:hAnsi="Arial" w:cs="Times New Roman"/>
          <w:szCs w:val="24"/>
        </w:rPr>
        <w:t>O</w:t>
      </w:r>
      <w:r w:rsidR="00915C94" w:rsidRPr="00385AD6">
        <w:rPr>
          <w:rFonts w:ascii="Arial" w:eastAsia="Times New Roman" w:hAnsi="Arial" w:cs="Times New Roman"/>
          <w:szCs w:val="24"/>
        </w:rPr>
        <w:t xml:space="preserve">ption two, compared with </w:t>
      </w:r>
      <w:r w:rsidR="001769FA" w:rsidRPr="00385AD6">
        <w:rPr>
          <w:rFonts w:ascii="Arial" w:eastAsia="Times New Roman" w:hAnsi="Arial" w:cs="Times New Roman"/>
          <w:szCs w:val="24"/>
        </w:rPr>
        <w:t>O</w:t>
      </w:r>
      <w:r w:rsidR="00915C94" w:rsidRPr="00385AD6">
        <w:rPr>
          <w:rFonts w:ascii="Arial" w:eastAsia="Times New Roman" w:hAnsi="Arial" w:cs="Times New Roman"/>
          <w:szCs w:val="24"/>
        </w:rPr>
        <w:t xml:space="preserve">ption </w:t>
      </w:r>
      <w:r w:rsidR="00A57F98" w:rsidRPr="00385AD6">
        <w:rPr>
          <w:rFonts w:ascii="Arial" w:eastAsia="Times New Roman" w:hAnsi="Arial" w:cs="Times New Roman"/>
          <w:szCs w:val="24"/>
        </w:rPr>
        <w:t>three</w:t>
      </w:r>
      <w:r w:rsidR="00915C94" w:rsidRPr="00385AD6">
        <w:rPr>
          <w:rFonts w:ascii="Arial" w:eastAsia="Times New Roman" w:hAnsi="Arial" w:cs="Times New Roman"/>
          <w:szCs w:val="24"/>
        </w:rPr>
        <w:t>,</w:t>
      </w:r>
      <w:r w:rsidR="00534CA3" w:rsidRPr="00385AD6">
        <w:rPr>
          <w:rFonts w:ascii="Arial" w:eastAsia="Times New Roman" w:hAnsi="Arial" w:cs="Times New Roman"/>
          <w:szCs w:val="24"/>
        </w:rPr>
        <w:t xml:space="preserve"> </w:t>
      </w:r>
      <w:proofErr w:type="gramStart"/>
      <w:r w:rsidR="00665C19" w:rsidRPr="00385AD6">
        <w:rPr>
          <w:rFonts w:ascii="Arial" w:hAnsi="Arial"/>
        </w:rPr>
        <w:t>would</w:t>
      </w:r>
      <w:proofErr w:type="gramEnd"/>
      <w:r w:rsidRPr="00385AD6">
        <w:rPr>
          <w:rFonts w:ascii="Arial" w:eastAsia="Times New Roman" w:hAnsi="Arial" w:cs="Times New Roman"/>
          <w:szCs w:val="24"/>
        </w:rPr>
        <w:t xml:space="preserve"> not provide the same foundation for </w:t>
      </w:r>
      <w:r w:rsidR="00C16815" w:rsidRPr="00385AD6">
        <w:rPr>
          <w:rFonts w:ascii="Arial" w:eastAsia="Times New Roman" w:hAnsi="Arial" w:cs="Times New Roman"/>
          <w:szCs w:val="24"/>
        </w:rPr>
        <w:t>improv</w:t>
      </w:r>
      <w:r w:rsidR="004C1CC0" w:rsidRPr="00385AD6">
        <w:rPr>
          <w:rFonts w:ascii="Arial" w:eastAsia="Times New Roman" w:hAnsi="Arial" w:cs="Times New Roman"/>
          <w:szCs w:val="24"/>
        </w:rPr>
        <w:t>ed identification</w:t>
      </w:r>
      <w:r w:rsidR="000D318D" w:rsidRPr="00385AD6">
        <w:rPr>
          <w:rFonts w:ascii="Arial" w:eastAsia="Times New Roman" w:hAnsi="Arial" w:cs="Times New Roman"/>
          <w:szCs w:val="24"/>
        </w:rPr>
        <w:t xml:space="preserve"> outcomes</w:t>
      </w:r>
      <w:r w:rsidR="00DF4FC5" w:rsidRPr="00385AD6">
        <w:rPr>
          <w:rFonts w:ascii="Arial" w:eastAsia="Times New Roman" w:hAnsi="Arial" w:cs="Times New Roman"/>
          <w:szCs w:val="24"/>
        </w:rPr>
        <w:t>, for example,</w:t>
      </w:r>
      <w:r w:rsidR="004C1CC0" w:rsidRPr="00385AD6">
        <w:rPr>
          <w:rFonts w:ascii="Arial" w:eastAsia="Times New Roman" w:hAnsi="Arial" w:cs="Times New Roman"/>
          <w:szCs w:val="24"/>
        </w:rPr>
        <w:t xml:space="preserve"> through leveraging the use of </w:t>
      </w:r>
      <w:r w:rsidRPr="00385AD6">
        <w:rPr>
          <w:rFonts w:ascii="Arial" w:eastAsia="Times New Roman" w:hAnsi="Arial" w:cs="Times New Roman"/>
          <w:szCs w:val="24"/>
        </w:rPr>
        <w:t>biometrics.</w:t>
      </w:r>
      <w:r w:rsidR="00665C19" w:rsidRPr="00385AD6">
        <w:rPr>
          <w:rFonts w:ascii="Arial" w:eastAsia="Times New Roman" w:hAnsi="Arial" w:cs="Times New Roman"/>
          <w:szCs w:val="24"/>
        </w:rPr>
        <w:t xml:space="preserve"> Private sector IBs can be required to collect </w:t>
      </w:r>
      <w:r w:rsidR="00EA7431" w:rsidRPr="00385AD6">
        <w:rPr>
          <w:rFonts w:ascii="Arial" w:eastAsia="Times New Roman" w:hAnsi="Arial" w:cs="Times New Roman"/>
          <w:szCs w:val="24"/>
        </w:rPr>
        <w:t xml:space="preserve">applicants’ </w:t>
      </w:r>
      <w:r w:rsidR="00665C19" w:rsidRPr="00385AD6">
        <w:rPr>
          <w:rFonts w:ascii="Arial" w:eastAsia="Times New Roman" w:hAnsi="Arial" w:cs="Times New Roman"/>
          <w:szCs w:val="24"/>
        </w:rPr>
        <w:t xml:space="preserve">biometric </w:t>
      </w:r>
      <w:r w:rsidR="00F409D7" w:rsidRPr="00385AD6">
        <w:rPr>
          <w:rFonts w:ascii="Arial" w:eastAsia="Times New Roman" w:hAnsi="Arial" w:cs="Times New Roman"/>
          <w:szCs w:val="24"/>
        </w:rPr>
        <w:t xml:space="preserve">information </w:t>
      </w:r>
      <w:r w:rsidR="00E1434D" w:rsidRPr="00385AD6">
        <w:rPr>
          <w:rFonts w:ascii="Arial" w:eastAsia="Times New Roman" w:hAnsi="Arial" w:cs="Times New Roman"/>
          <w:szCs w:val="24"/>
        </w:rPr>
        <w:t>for</w:t>
      </w:r>
      <w:r w:rsidR="00665C19" w:rsidRPr="00385AD6">
        <w:rPr>
          <w:rFonts w:ascii="Arial" w:eastAsia="Times New Roman" w:hAnsi="Arial" w:cs="Times New Roman"/>
          <w:szCs w:val="24"/>
        </w:rPr>
        <w:t xml:space="preserve"> </w:t>
      </w:r>
      <w:r w:rsidR="00635C64" w:rsidRPr="00385AD6">
        <w:rPr>
          <w:rFonts w:ascii="Arial" w:eastAsia="Times New Roman" w:hAnsi="Arial" w:cs="Times New Roman"/>
          <w:szCs w:val="24"/>
        </w:rPr>
        <w:t>facilitating</w:t>
      </w:r>
      <w:r w:rsidR="00624B8D" w:rsidRPr="00385AD6">
        <w:rPr>
          <w:rFonts w:ascii="Arial" w:eastAsia="Times New Roman" w:hAnsi="Arial" w:cs="Times New Roman"/>
          <w:szCs w:val="24"/>
        </w:rPr>
        <w:t xml:space="preserve"> background checks</w:t>
      </w:r>
      <w:r w:rsidR="00F409D7" w:rsidRPr="00385AD6">
        <w:rPr>
          <w:rFonts w:ascii="Arial" w:eastAsia="Times New Roman" w:hAnsi="Arial" w:cs="Times New Roman"/>
          <w:szCs w:val="24"/>
        </w:rPr>
        <w:t xml:space="preserve"> with </w:t>
      </w:r>
      <w:r w:rsidR="00846343" w:rsidRPr="00385AD6">
        <w:rPr>
          <w:rFonts w:ascii="Arial" w:eastAsia="Times New Roman" w:hAnsi="Arial" w:cs="Times New Roman"/>
          <w:szCs w:val="24"/>
        </w:rPr>
        <w:t>relevant government departments</w:t>
      </w:r>
      <w:r w:rsidR="000D318D" w:rsidRPr="00385AD6">
        <w:rPr>
          <w:rFonts w:ascii="Arial" w:eastAsia="Times New Roman" w:hAnsi="Arial" w:cs="Times New Roman"/>
          <w:szCs w:val="24"/>
        </w:rPr>
        <w:t xml:space="preserve">. </w:t>
      </w:r>
      <w:r w:rsidR="00DD6B70" w:rsidRPr="00385AD6">
        <w:rPr>
          <w:rFonts w:ascii="Arial" w:eastAsia="Times New Roman" w:hAnsi="Arial" w:cs="Times New Roman"/>
          <w:szCs w:val="24"/>
        </w:rPr>
        <w:t xml:space="preserve">However, </w:t>
      </w:r>
      <w:r w:rsidR="00B86494" w:rsidRPr="00385AD6">
        <w:rPr>
          <w:rFonts w:ascii="Arial" w:eastAsia="Times New Roman" w:hAnsi="Arial" w:cs="Times New Roman"/>
          <w:szCs w:val="24"/>
        </w:rPr>
        <w:t>government departments</w:t>
      </w:r>
      <w:r w:rsidR="006309B1" w:rsidRPr="00385AD6">
        <w:rPr>
          <w:rFonts w:ascii="Arial" w:eastAsia="Times New Roman" w:hAnsi="Arial" w:cs="Times New Roman"/>
          <w:szCs w:val="24"/>
        </w:rPr>
        <w:t xml:space="preserve"> </w:t>
      </w:r>
      <w:r w:rsidR="00E92F3C" w:rsidRPr="00385AD6">
        <w:rPr>
          <w:rFonts w:ascii="Arial" w:eastAsia="Times New Roman" w:hAnsi="Arial" w:cs="Times New Roman"/>
          <w:szCs w:val="24"/>
        </w:rPr>
        <w:t>are</w:t>
      </w:r>
      <w:r w:rsidR="006309B1" w:rsidRPr="00385AD6">
        <w:rPr>
          <w:rFonts w:ascii="Arial" w:eastAsia="Times New Roman" w:hAnsi="Arial" w:cs="Times New Roman"/>
          <w:szCs w:val="24"/>
        </w:rPr>
        <w:t xml:space="preserve"> the only authorit</w:t>
      </w:r>
      <w:r w:rsidR="00DD6B70" w:rsidRPr="00385AD6">
        <w:rPr>
          <w:rFonts w:ascii="Arial" w:eastAsia="Times New Roman" w:hAnsi="Arial" w:cs="Times New Roman"/>
          <w:szCs w:val="24"/>
        </w:rPr>
        <w:t>ies</w:t>
      </w:r>
      <w:r w:rsidR="006309B1" w:rsidRPr="00385AD6">
        <w:rPr>
          <w:rFonts w:ascii="Arial" w:eastAsia="Times New Roman" w:hAnsi="Arial" w:cs="Times New Roman"/>
          <w:szCs w:val="24"/>
        </w:rPr>
        <w:t xml:space="preserve"> that can verify and authent</w:t>
      </w:r>
      <w:r w:rsidR="00FD16AF" w:rsidRPr="00385AD6">
        <w:rPr>
          <w:rFonts w:ascii="Arial" w:eastAsia="Times New Roman" w:hAnsi="Arial" w:cs="Times New Roman"/>
          <w:szCs w:val="24"/>
        </w:rPr>
        <w:t xml:space="preserve">icate the biometric information, and have access to other biometric </w:t>
      </w:r>
      <w:r w:rsidR="00981CB9" w:rsidRPr="00385AD6">
        <w:rPr>
          <w:rFonts w:ascii="Arial" w:eastAsia="Times New Roman" w:hAnsi="Arial" w:cs="Times New Roman"/>
          <w:szCs w:val="24"/>
        </w:rPr>
        <w:t>data</w:t>
      </w:r>
      <w:r w:rsidR="00DD6B70" w:rsidRPr="00385AD6">
        <w:rPr>
          <w:rFonts w:ascii="Arial" w:eastAsia="Times New Roman" w:hAnsi="Arial" w:cs="Times New Roman"/>
          <w:szCs w:val="24"/>
        </w:rPr>
        <w:t xml:space="preserve"> held by like-minded partners</w:t>
      </w:r>
      <w:r w:rsidR="00981CB9" w:rsidRPr="00385AD6">
        <w:rPr>
          <w:rFonts w:ascii="Arial" w:eastAsia="Times New Roman" w:hAnsi="Arial" w:cs="Times New Roman"/>
          <w:szCs w:val="24"/>
        </w:rPr>
        <w:t>.</w:t>
      </w:r>
    </w:p>
    <w:p w:rsidR="007108A6" w:rsidRPr="00385AD6" w:rsidRDefault="00370506">
      <w:pPr>
        <w:spacing w:before="120" w:after="120" w:line="264" w:lineRule="auto"/>
        <w:rPr>
          <w:rFonts w:ascii="Arial" w:eastAsia="Times New Roman" w:hAnsi="Arial" w:cs="Times New Roman"/>
          <w:szCs w:val="24"/>
        </w:rPr>
      </w:pPr>
      <w:r w:rsidRPr="00385AD6">
        <w:rPr>
          <w:rFonts w:ascii="Arial" w:eastAsia="Times New Roman" w:hAnsi="Arial" w:cs="Times New Roman"/>
          <w:szCs w:val="24"/>
        </w:rPr>
        <w:t xml:space="preserve">Competition between the </w:t>
      </w:r>
      <w:r w:rsidR="00EF0F6B" w:rsidRPr="00385AD6">
        <w:rPr>
          <w:rFonts w:ascii="Arial" w:eastAsia="Times New Roman" w:hAnsi="Arial" w:cs="Times New Roman"/>
          <w:szCs w:val="24"/>
        </w:rPr>
        <w:t>two</w:t>
      </w:r>
      <w:r w:rsidRPr="00385AD6">
        <w:rPr>
          <w:rFonts w:ascii="Arial" w:eastAsia="Times New Roman" w:hAnsi="Arial" w:cs="Times New Roman"/>
          <w:szCs w:val="24"/>
        </w:rPr>
        <w:t xml:space="preserve"> providers </w:t>
      </w:r>
      <w:r w:rsidR="00A83F58" w:rsidRPr="00385AD6">
        <w:rPr>
          <w:rFonts w:ascii="Arial" w:eastAsia="Times New Roman" w:hAnsi="Arial" w:cs="Times New Roman"/>
          <w:szCs w:val="24"/>
        </w:rPr>
        <w:t xml:space="preserve">and </w:t>
      </w:r>
      <w:r w:rsidR="00900AEB" w:rsidRPr="00385AD6">
        <w:rPr>
          <w:rFonts w:ascii="Arial" w:eastAsia="Times New Roman" w:hAnsi="Arial" w:cs="Times New Roman"/>
          <w:szCs w:val="24"/>
        </w:rPr>
        <w:t xml:space="preserve">periodic </w:t>
      </w:r>
      <w:r w:rsidR="00A83F58" w:rsidRPr="00385AD6">
        <w:rPr>
          <w:rFonts w:ascii="Arial" w:eastAsia="Times New Roman" w:hAnsi="Arial" w:cs="Times New Roman"/>
          <w:szCs w:val="24"/>
        </w:rPr>
        <w:t xml:space="preserve">retendering of the IB market </w:t>
      </w:r>
      <w:r w:rsidRPr="00385AD6">
        <w:rPr>
          <w:rFonts w:ascii="Arial" w:eastAsia="Times New Roman" w:hAnsi="Arial" w:cs="Times New Roman"/>
          <w:szCs w:val="24"/>
        </w:rPr>
        <w:t xml:space="preserve">may </w:t>
      </w:r>
      <w:r w:rsidR="00DF6786" w:rsidRPr="00385AD6">
        <w:rPr>
          <w:rFonts w:ascii="Arial" w:eastAsia="Times New Roman" w:hAnsi="Arial" w:cs="Times New Roman"/>
          <w:szCs w:val="24"/>
        </w:rPr>
        <w:t xml:space="preserve">also </w:t>
      </w:r>
      <w:r w:rsidRPr="00385AD6">
        <w:rPr>
          <w:rFonts w:ascii="Arial" w:eastAsia="Times New Roman" w:hAnsi="Arial" w:cs="Times New Roman"/>
          <w:szCs w:val="24"/>
        </w:rPr>
        <w:t xml:space="preserve">drive down card costs for applicants. However, </w:t>
      </w:r>
      <w:r w:rsidR="00326A52" w:rsidRPr="00385AD6">
        <w:rPr>
          <w:rFonts w:ascii="Arial" w:eastAsia="Times New Roman" w:hAnsi="Arial" w:cs="Times New Roman"/>
          <w:szCs w:val="24"/>
        </w:rPr>
        <w:t>it</w:t>
      </w:r>
      <w:r w:rsidRPr="00385AD6">
        <w:rPr>
          <w:rFonts w:ascii="Arial" w:eastAsia="Times New Roman" w:hAnsi="Arial" w:cs="Times New Roman"/>
          <w:szCs w:val="24"/>
        </w:rPr>
        <w:t xml:space="preserve"> is unlikely that competition between providers under </w:t>
      </w:r>
      <w:r w:rsidR="001769FA" w:rsidRPr="00385AD6">
        <w:rPr>
          <w:rFonts w:ascii="Arial" w:eastAsia="Times New Roman" w:hAnsi="Arial" w:cs="Times New Roman"/>
          <w:szCs w:val="24"/>
        </w:rPr>
        <w:t>O</w:t>
      </w:r>
      <w:r w:rsidRPr="00385AD6">
        <w:rPr>
          <w:rFonts w:ascii="Arial" w:eastAsia="Times New Roman" w:hAnsi="Arial" w:cs="Times New Roman"/>
          <w:szCs w:val="24"/>
        </w:rPr>
        <w:t xml:space="preserve">ption two </w:t>
      </w:r>
      <w:r w:rsidR="00093B24" w:rsidRPr="00385AD6">
        <w:rPr>
          <w:rFonts w:ascii="Arial" w:hAnsi="Arial"/>
        </w:rPr>
        <w:t>would</w:t>
      </w:r>
      <w:r w:rsidRPr="00385AD6">
        <w:rPr>
          <w:rFonts w:ascii="Arial" w:eastAsia="Times New Roman" w:hAnsi="Arial" w:cs="Times New Roman"/>
          <w:szCs w:val="24"/>
        </w:rPr>
        <w:t xml:space="preserve"> drive down costs sufficiently to make it a more cost effective option for applicants than </w:t>
      </w:r>
      <w:r w:rsidR="001769FA" w:rsidRPr="00385AD6">
        <w:rPr>
          <w:rFonts w:ascii="Arial" w:eastAsia="Times New Roman" w:hAnsi="Arial" w:cs="Times New Roman"/>
          <w:szCs w:val="24"/>
        </w:rPr>
        <w:t>O</w:t>
      </w:r>
      <w:r w:rsidRPr="00385AD6">
        <w:rPr>
          <w:rFonts w:ascii="Arial" w:eastAsia="Times New Roman" w:hAnsi="Arial" w:cs="Times New Roman"/>
          <w:szCs w:val="24"/>
        </w:rPr>
        <w:t>ption</w:t>
      </w:r>
      <w:r w:rsidR="007E4CF7" w:rsidRPr="00385AD6">
        <w:rPr>
          <w:rFonts w:ascii="Arial" w:eastAsia="Times New Roman" w:hAnsi="Arial" w:cs="Times New Roman"/>
          <w:szCs w:val="24"/>
        </w:rPr>
        <w:t xml:space="preserve"> </w:t>
      </w:r>
      <w:r w:rsidR="00005CD7" w:rsidRPr="00385AD6">
        <w:rPr>
          <w:rFonts w:ascii="Arial" w:eastAsia="Times New Roman" w:hAnsi="Arial" w:cs="Times New Roman"/>
          <w:szCs w:val="24"/>
        </w:rPr>
        <w:t>three</w:t>
      </w:r>
      <w:r w:rsidRPr="00385AD6">
        <w:rPr>
          <w:rFonts w:ascii="Arial" w:eastAsia="Times New Roman" w:hAnsi="Arial" w:cs="Times New Roman"/>
          <w:szCs w:val="24"/>
        </w:rPr>
        <w:t xml:space="preserve">.   </w:t>
      </w:r>
    </w:p>
    <w:p w:rsidR="001C101C" w:rsidRPr="00385AD6" w:rsidRDefault="001C101C">
      <w:pPr>
        <w:spacing w:before="80" w:after="80"/>
        <w:rPr>
          <w:rFonts w:ascii="Arial" w:eastAsia="Times New Roman" w:hAnsi="Arial" w:cs="Times New Roman"/>
          <w:szCs w:val="24"/>
        </w:rPr>
      </w:pPr>
    </w:p>
    <w:p w:rsidR="00902436" w:rsidRPr="00385AD6" w:rsidRDefault="00EF561E" w:rsidP="00C146DB">
      <w:pPr>
        <w:pStyle w:val="Heading2numbered"/>
        <w:spacing w:before="0" w:after="120"/>
        <w:jc w:val="both"/>
      </w:pPr>
      <w:bookmarkStart w:id="34" w:name="_Toc79495274"/>
      <w:r w:rsidRPr="00385AD6">
        <w:t xml:space="preserve">Option two </w:t>
      </w:r>
      <w:r w:rsidR="008545E5" w:rsidRPr="00385AD6">
        <w:t>cost</w:t>
      </w:r>
      <w:r w:rsidRPr="00385AD6">
        <w:t>s</w:t>
      </w:r>
      <w:bookmarkEnd w:id="34"/>
    </w:p>
    <w:p w:rsidR="00902436" w:rsidRPr="00385AD6" w:rsidRDefault="00902436" w:rsidP="008D3632">
      <w:pPr>
        <w:spacing w:before="120" w:after="120" w:line="264" w:lineRule="auto"/>
        <w:rPr>
          <w:rFonts w:ascii="Arial" w:eastAsia="Times New Roman" w:hAnsi="Arial" w:cs="Times New Roman"/>
          <w:b/>
          <w:szCs w:val="24"/>
        </w:rPr>
      </w:pPr>
      <w:r w:rsidRPr="00385AD6">
        <w:rPr>
          <w:rFonts w:ascii="Arial" w:eastAsia="Times New Roman" w:hAnsi="Arial" w:cs="Times New Roman"/>
          <w:b/>
          <w:szCs w:val="24"/>
        </w:rPr>
        <w:t xml:space="preserve">Regulatory </w:t>
      </w:r>
      <w:r w:rsidR="00045686" w:rsidRPr="00385AD6">
        <w:rPr>
          <w:rFonts w:ascii="Arial" w:eastAsia="Times New Roman" w:hAnsi="Arial" w:cs="Times New Roman"/>
          <w:b/>
          <w:szCs w:val="24"/>
        </w:rPr>
        <w:t>a</w:t>
      </w:r>
      <w:r w:rsidRPr="00385AD6">
        <w:rPr>
          <w:rFonts w:ascii="Arial" w:eastAsia="Times New Roman" w:hAnsi="Arial" w:cs="Times New Roman"/>
          <w:b/>
          <w:szCs w:val="24"/>
        </w:rPr>
        <w:t>mendments</w:t>
      </w:r>
    </w:p>
    <w:p w:rsidR="00902436" w:rsidRPr="00385AD6" w:rsidRDefault="00AD7937" w:rsidP="008D3632">
      <w:pPr>
        <w:spacing w:before="120" w:after="120" w:line="264" w:lineRule="auto"/>
        <w:rPr>
          <w:rFonts w:ascii="Arial" w:eastAsia="Times New Roman" w:hAnsi="Arial" w:cs="Times New Roman"/>
          <w:szCs w:val="24"/>
        </w:rPr>
      </w:pPr>
      <w:r w:rsidRPr="00385AD6">
        <w:rPr>
          <w:rFonts w:ascii="Arial" w:eastAsia="Times New Roman" w:hAnsi="Arial" w:cs="Times New Roman"/>
          <w:szCs w:val="24"/>
        </w:rPr>
        <w:t>Similar to the single IB model, this option would adopt funding mechanism three</w:t>
      </w:r>
      <w:r w:rsidRPr="00385AD6">
        <w:rPr>
          <w:rFonts w:ascii="Arial" w:hAnsi="Arial"/>
        </w:rPr>
        <w:t>—</w:t>
      </w:r>
      <w:r w:rsidRPr="00385AD6">
        <w:rPr>
          <w:rFonts w:ascii="Arial" w:eastAsia="Times New Roman" w:hAnsi="Arial" w:cs="Times New Roman"/>
          <w:szCs w:val="24"/>
        </w:rPr>
        <w:t>fee-based cost recovery and commercial charge</w:t>
      </w:r>
      <w:r w:rsidRPr="00385AD6">
        <w:rPr>
          <w:rFonts w:ascii="Arial" w:hAnsi="Arial"/>
        </w:rPr>
        <w:t>—</w:t>
      </w:r>
      <w:r w:rsidRPr="00385AD6">
        <w:rPr>
          <w:rFonts w:ascii="Arial" w:eastAsia="Times New Roman" w:hAnsi="Arial" w:cs="Times New Roman"/>
          <w:szCs w:val="24"/>
        </w:rPr>
        <w:t xml:space="preserve">which will be supported by any required amendments to </w:t>
      </w:r>
      <w:r w:rsidRPr="00385AD6">
        <w:rPr>
          <w:rFonts w:ascii="Arial" w:hAnsi="Arial" w:cs="Arial"/>
        </w:rPr>
        <w:t xml:space="preserve">the </w:t>
      </w:r>
      <w:r w:rsidR="00C9728F" w:rsidRPr="00385AD6">
        <w:rPr>
          <w:rFonts w:ascii="Arial" w:hAnsi="Arial" w:cs="Arial"/>
        </w:rPr>
        <w:t>legislation or regulation</w:t>
      </w:r>
      <w:r w:rsidR="00902436" w:rsidRPr="00385AD6">
        <w:rPr>
          <w:rFonts w:ascii="Arial" w:eastAsia="Times New Roman" w:hAnsi="Arial" w:cs="Times New Roman"/>
          <w:szCs w:val="24"/>
        </w:rPr>
        <w:t xml:space="preserve">. </w:t>
      </w:r>
      <w:r w:rsidR="00B47180" w:rsidRPr="00385AD6">
        <w:rPr>
          <w:rFonts w:ascii="Arial" w:eastAsia="Times New Roman" w:hAnsi="Arial" w:cs="Times New Roman"/>
          <w:szCs w:val="24"/>
        </w:rPr>
        <w:t>T</w:t>
      </w:r>
      <w:r w:rsidR="00902436" w:rsidRPr="00385AD6">
        <w:rPr>
          <w:rFonts w:ascii="Arial" w:eastAsia="Times New Roman" w:hAnsi="Arial" w:cs="Times New Roman"/>
          <w:szCs w:val="24"/>
        </w:rPr>
        <w:t>here would</w:t>
      </w:r>
      <w:r w:rsidR="00095303" w:rsidRPr="00385AD6">
        <w:rPr>
          <w:rFonts w:ascii="Arial" w:eastAsia="Times New Roman" w:hAnsi="Arial" w:cs="Times New Roman"/>
          <w:szCs w:val="24"/>
        </w:rPr>
        <w:t xml:space="preserve"> also likely</w:t>
      </w:r>
      <w:r w:rsidR="00902436" w:rsidRPr="00385AD6">
        <w:rPr>
          <w:rFonts w:ascii="Arial" w:eastAsia="Times New Roman" w:hAnsi="Arial" w:cs="Times New Roman"/>
          <w:szCs w:val="24"/>
        </w:rPr>
        <w:t xml:space="preserve"> be </w:t>
      </w:r>
      <w:r w:rsidR="004D2820" w:rsidRPr="00385AD6">
        <w:rPr>
          <w:rFonts w:ascii="Arial" w:eastAsia="Times New Roman" w:hAnsi="Arial" w:cs="Times New Roman"/>
          <w:szCs w:val="24"/>
        </w:rPr>
        <w:t>different changes</w:t>
      </w:r>
      <w:r w:rsidR="00302DE6" w:rsidRPr="00385AD6">
        <w:rPr>
          <w:rFonts w:ascii="Arial" w:eastAsia="Times New Roman" w:hAnsi="Arial" w:cs="Times New Roman"/>
          <w:szCs w:val="24"/>
        </w:rPr>
        <w:t xml:space="preserve"> required,</w:t>
      </w:r>
      <w:r w:rsidR="004D2820" w:rsidRPr="00385AD6">
        <w:rPr>
          <w:rFonts w:ascii="Arial" w:eastAsia="Times New Roman" w:hAnsi="Arial" w:cs="Times New Roman"/>
          <w:szCs w:val="24"/>
        </w:rPr>
        <w:t xml:space="preserve"> compared to </w:t>
      </w:r>
      <w:r w:rsidR="009E12D4" w:rsidRPr="00385AD6">
        <w:rPr>
          <w:rFonts w:ascii="Arial" w:eastAsia="Times New Roman" w:hAnsi="Arial" w:cs="Times New Roman"/>
          <w:szCs w:val="24"/>
        </w:rPr>
        <w:t>O</w:t>
      </w:r>
      <w:r w:rsidR="004D2820" w:rsidRPr="00385AD6">
        <w:rPr>
          <w:rFonts w:ascii="Arial" w:eastAsia="Times New Roman" w:hAnsi="Arial" w:cs="Times New Roman"/>
          <w:szCs w:val="24"/>
        </w:rPr>
        <w:t xml:space="preserve">ption </w:t>
      </w:r>
      <w:r w:rsidR="00534CA3" w:rsidRPr="00385AD6">
        <w:rPr>
          <w:rFonts w:ascii="Arial" w:eastAsia="Times New Roman" w:hAnsi="Arial" w:cs="Times New Roman"/>
          <w:szCs w:val="24"/>
        </w:rPr>
        <w:t>three</w:t>
      </w:r>
      <w:r w:rsidR="00035BB0" w:rsidRPr="00385AD6">
        <w:rPr>
          <w:rFonts w:ascii="Arial" w:eastAsia="Times New Roman" w:hAnsi="Arial" w:cs="Times New Roman"/>
          <w:szCs w:val="24"/>
        </w:rPr>
        <w:t>,</w:t>
      </w:r>
      <w:r w:rsidR="004D2820" w:rsidRPr="00385AD6">
        <w:rPr>
          <w:rFonts w:ascii="Arial" w:eastAsia="Times New Roman" w:hAnsi="Arial" w:cs="Times New Roman"/>
          <w:szCs w:val="24"/>
        </w:rPr>
        <w:t xml:space="preserve"> </w:t>
      </w:r>
      <w:r w:rsidR="00293891" w:rsidRPr="00385AD6">
        <w:rPr>
          <w:rFonts w:ascii="Arial" w:eastAsia="Times New Roman" w:hAnsi="Arial" w:cs="Times New Roman"/>
          <w:szCs w:val="24"/>
        </w:rPr>
        <w:t>to enable</w:t>
      </w:r>
      <w:r w:rsidR="00902436" w:rsidRPr="00385AD6">
        <w:rPr>
          <w:rFonts w:ascii="Arial" w:eastAsia="Times New Roman" w:hAnsi="Arial" w:cs="Times New Roman"/>
          <w:szCs w:val="24"/>
        </w:rPr>
        <w:t xml:space="preserve"> the establishment of the two </w:t>
      </w:r>
      <w:r w:rsidR="00961EAB" w:rsidRPr="00385AD6">
        <w:rPr>
          <w:rFonts w:ascii="Arial" w:eastAsia="Times New Roman" w:hAnsi="Arial" w:cs="Times New Roman"/>
          <w:szCs w:val="24"/>
        </w:rPr>
        <w:t>private sector</w:t>
      </w:r>
      <w:r w:rsidR="0094717E" w:rsidRPr="00385AD6">
        <w:rPr>
          <w:rFonts w:ascii="Arial" w:eastAsia="Times New Roman" w:hAnsi="Arial" w:cs="Times New Roman"/>
          <w:szCs w:val="24"/>
        </w:rPr>
        <w:t xml:space="preserve"> </w:t>
      </w:r>
      <w:r w:rsidR="00663CAF" w:rsidRPr="00385AD6">
        <w:rPr>
          <w:rFonts w:ascii="Arial" w:eastAsia="Times New Roman" w:hAnsi="Arial" w:cs="Times New Roman"/>
          <w:szCs w:val="24"/>
        </w:rPr>
        <w:t>IB</w:t>
      </w:r>
      <w:r w:rsidR="00902436" w:rsidRPr="00385AD6">
        <w:rPr>
          <w:rFonts w:ascii="Arial" w:eastAsia="Times New Roman" w:hAnsi="Arial" w:cs="Times New Roman"/>
          <w:szCs w:val="24"/>
        </w:rPr>
        <w:t xml:space="preserve"> model instead of a single government </w:t>
      </w:r>
      <w:r w:rsidR="00663CAF" w:rsidRPr="00385AD6">
        <w:rPr>
          <w:rFonts w:ascii="Arial" w:eastAsia="Times New Roman" w:hAnsi="Arial" w:cs="Times New Roman"/>
          <w:szCs w:val="24"/>
        </w:rPr>
        <w:t>IB</w:t>
      </w:r>
      <w:r w:rsidR="00902436" w:rsidRPr="00385AD6">
        <w:rPr>
          <w:rFonts w:ascii="Arial" w:eastAsia="Times New Roman" w:hAnsi="Arial" w:cs="Times New Roman"/>
          <w:szCs w:val="24"/>
        </w:rPr>
        <w:t xml:space="preserve"> model. </w:t>
      </w:r>
      <w:r w:rsidR="00500EFA" w:rsidRPr="00385AD6">
        <w:rPr>
          <w:rFonts w:ascii="Arial" w:eastAsia="Times New Roman" w:hAnsi="Arial" w:cs="Times New Roman"/>
          <w:szCs w:val="24"/>
        </w:rPr>
        <w:t xml:space="preserve">See indicative proposed regulatory amendments at </w:t>
      </w:r>
      <w:r w:rsidR="00500EFA" w:rsidRPr="00385AD6">
        <w:rPr>
          <w:rFonts w:ascii="Arial" w:eastAsia="Times New Roman" w:hAnsi="Arial" w:cs="Times New Roman"/>
          <w:b/>
          <w:szCs w:val="24"/>
        </w:rPr>
        <w:t xml:space="preserve">Attachment </w:t>
      </w:r>
      <w:r w:rsidR="004F4981" w:rsidRPr="00385AD6">
        <w:rPr>
          <w:rFonts w:ascii="Arial" w:eastAsia="Times New Roman" w:hAnsi="Arial" w:cs="Times New Roman"/>
          <w:b/>
          <w:szCs w:val="24"/>
        </w:rPr>
        <w:t>B</w:t>
      </w:r>
      <w:r w:rsidR="00CD7FE4" w:rsidRPr="00385AD6">
        <w:rPr>
          <w:rFonts w:ascii="Arial" w:eastAsia="Times New Roman" w:hAnsi="Arial" w:cs="Times New Roman"/>
          <w:b/>
          <w:szCs w:val="24"/>
        </w:rPr>
        <w:t>.</w:t>
      </w:r>
      <w:r w:rsidR="00902436" w:rsidRPr="00385AD6">
        <w:rPr>
          <w:rFonts w:ascii="Arial" w:eastAsia="Times New Roman" w:hAnsi="Arial" w:cs="Times New Roman"/>
          <w:szCs w:val="24"/>
        </w:rPr>
        <w:t xml:space="preserve">  </w:t>
      </w:r>
    </w:p>
    <w:p w:rsidR="00902436" w:rsidRPr="00385AD6" w:rsidRDefault="00902436" w:rsidP="008D3632">
      <w:pPr>
        <w:spacing w:before="120" w:after="120" w:line="264" w:lineRule="auto"/>
        <w:rPr>
          <w:rFonts w:ascii="Arial" w:eastAsia="Times New Roman" w:hAnsi="Arial" w:cs="Times New Roman"/>
          <w:b/>
          <w:szCs w:val="24"/>
        </w:rPr>
      </w:pPr>
      <w:r w:rsidRPr="00385AD6">
        <w:rPr>
          <w:rFonts w:ascii="Arial" w:eastAsia="Times New Roman" w:hAnsi="Arial" w:cs="Times New Roman"/>
          <w:b/>
          <w:szCs w:val="24"/>
        </w:rPr>
        <w:t xml:space="preserve">Costs to </w:t>
      </w:r>
      <w:r w:rsidR="00045686" w:rsidRPr="00385AD6">
        <w:rPr>
          <w:rFonts w:ascii="Arial" w:eastAsia="Times New Roman" w:hAnsi="Arial" w:cs="Times New Roman"/>
          <w:b/>
          <w:szCs w:val="24"/>
        </w:rPr>
        <w:t>i</w:t>
      </w:r>
      <w:r w:rsidRPr="00385AD6">
        <w:rPr>
          <w:rFonts w:ascii="Arial" w:eastAsia="Times New Roman" w:hAnsi="Arial" w:cs="Times New Roman"/>
          <w:b/>
          <w:szCs w:val="24"/>
        </w:rPr>
        <w:t>ndividuals</w:t>
      </w:r>
    </w:p>
    <w:p w:rsidR="00097A37" w:rsidRPr="00385AD6" w:rsidRDefault="006A5F06" w:rsidP="008D3632">
      <w:pPr>
        <w:spacing w:before="120" w:after="120" w:line="264" w:lineRule="auto"/>
        <w:rPr>
          <w:rFonts w:ascii="Arial" w:eastAsia="Times New Roman" w:hAnsi="Arial" w:cs="Times New Roman"/>
          <w:szCs w:val="24"/>
        </w:rPr>
      </w:pPr>
      <w:r w:rsidRPr="00385AD6">
        <w:rPr>
          <w:rFonts w:ascii="Arial" w:eastAsia="Times New Roman" w:hAnsi="Arial" w:cs="Times New Roman"/>
          <w:szCs w:val="24"/>
        </w:rPr>
        <w:t>The</w:t>
      </w:r>
      <w:r w:rsidR="00A3591B" w:rsidRPr="00385AD6">
        <w:rPr>
          <w:rFonts w:ascii="Arial" w:eastAsia="Times New Roman" w:hAnsi="Arial" w:cs="Times New Roman"/>
          <w:szCs w:val="24"/>
        </w:rPr>
        <w:t xml:space="preserve"> cost of an ASIC or MSIC is not currently regulated by the </w:t>
      </w:r>
      <w:r w:rsidR="00546B91" w:rsidRPr="00385AD6">
        <w:rPr>
          <w:rFonts w:ascii="Arial" w:eastAsia="Times New Roman" w:hAnsi="Arial" w:cs="Times New Roman"/>
          <w:szCs w:val="24"/>
        </w:rPr>
        <w:t>g</w:t>
      </w:r>
      <w:r w:rsidR="00A3591B" w:rsidRPr="00385AD6">
        <w:rPr>
          <w:rFonts w:ascii="Arial" w:eastAsia="Times New Roman" w:hAnsi="Arial" w:cs="Times New Roman"/>
          <w:szCs w:val="24"/>
        </w:rPr>
        <w:t xml:space="preserve">overnment and the cost of a </w:t>
      </w:r>
      <w:r w:rsidR="00A414FD" w:rsidRPr="00385AD6">
        <w:rPr>
          <w:rFonts w:ascii="Arial" w:eastAsia="Times New Roman" w:hAnsi="Arial" w:cs="Times New Roman"/>
          <w:szCs w:val="24"/>
        </w:rPr>
        <w:t xml:space="preserve">two-year </w:t>
      </w:r>
      <w:r w:rsidR="00A3591B" w:rsidRPr="00385AD6">
        <w:rPr>
          <w:rFonts w:ascii="Arial" w:eastAsia="Times New Roman" w:hAnsi="Arial" w:cs="Times New Roman"/>
          <w:szCs w:val="24"/>
        </w:rPr>
        <w:t>card (ranging from $220 to $285</w:t>
      </w:r>
      <w:r w:rsidR="00C53A92" w:rsidRPr="00385AD6">
        <w:rPr>
          <w:rFonts w:ascii="Arial" w:eastAsia="Times New Roman" w:hAnsi="Arial" w:cs="Times New Roman"/>
          <w:szCs w:val="24"/>
        </w:rPr>
        <w:t xml:space="preserve"> in accordance with publicly available costs</w:t>
      </w:r>
      <w:r w:rsidR="00A3591B" w:rsidRPr="00385AD6">
        <w:rPr>
          <w:rFonts w:ascii="Arial" w:eastAsia="Times New Roman" w:hAnsi="Arial" w:cs="Times New Roman"/>
          <w:szCs w:val="24"/>
        </w:rPr>
        <w:t>)</w:t>
      </w:r>
      <w:r w:rsidR="00D204A1" w:rsidRPr="00385AD6">
        <w:rPr>
          <w:rFonts w:ascii="Arial" w:eastAsia="Times New Roman" w:hAnsi="Arial" w:cs="Times New Roman"/>
          <w:szCs w:val="24"/>
        </w:rPr>
        <w:t xml:space="preserve"> </w:t>
      </w:r>
      <w:r w:rsidR="00705F49" w:rsidRPr="00385AD6">
        <w:rPr>
          <w:rFonts w:ascii="Arial" w:eastAsia="Times New Roman" w:hAnsi="Arial" w:cs="Times New Roman"/>
          <w:szCs w:val="24"/>
        </w:rPr>
        <w:t>is</w:t>
      </w:r>
      <w:r w:rsidR="00D204A1" w:rsidRPr="00385AD6">
        <w:rPr>
          <w:rFonts w:ascii="Arial" w:eastAsia="Times New Roman" w:hAnsi="Arial" w:cs="Times New Roman"/>
          <w:szCs w:val="24"/>
        </w:rPr>
        <w:t xml:space="preserve"> met </w:t>
      </w:r>
      <w:r w:rsidR="00705F49" w:rsidRPr="00385AD6">
        <w:rPr>
          <w:rFonts w:ascii="Arial" w:eastAsia="Times New Roman" w:hAnsi="Arial" w:cs="Times New Roman"/>
          <w:szCs w:val="24"/>
        </w:rPr>
        <w:t xml:space="preserve">either </w:t>
      </w:r>
      <w:r w:rsidR="00D204A1" w:rsidRPr="00385AD6">
        <w:rPr>
          <w:rFonts w:ascii="Arial" w:eastAsia="Times New Roman" w:hAnsi="Arial" w:cs="Times New Roman"/>
          <w:szCs w:val="24"/>
        </w:rPr>
        <w:t>by cardholders or their employers in the case where the IBs are employers and/or facility operators</w:t>
      </w:r>
      <w:r w:rsidR="00DD5FA6" w:rsidRPr="00385AD6">
        <w:rPr>
          <w:rFonts w:ascii="Arial" w:eastAsia="Times New Roman" w:hAnsi="Arial" w:cs="Times New Roman"/>
          <w:szCs w:val="24"/>
        </w:rPr>
        <w:t>.</w:t>
      </w:r>
      <w:r w:rsidR="003C2691" w:rsidRPr="00385AD6">
        <w:rPr>
          <w:rFonts w:ascii="Arial" w:eastAsia="Times New Roman" w:hAnsi="Arial" w:cs="Times New Roman"/>
          <w:szCs w:val="24"/>
        </w:rPr>
        <w:t xml:space="preserve"> </w:t>
      </w:r>
      <w:r w:rsidR="00A3591B" w:rsidRPr="00385AD6">
        <w:rPr>
          <w:rFonts w:ascii="Arial" w:eastAsia="Times New Roman" w:hAnsi="Arial" w:cs="Times New Roman"/>
          <w:szCs w:val="24"/>
        </w:rPr>
        <w:t xml:space="preserve">These arrangements </w:t>
      </w:r>
      <w:r w:rsidR="00503BAA" w:rsidRPr="00385AD6">
        <w:rPr>
          <w:rFonts w:ascii="Arial" w:eastAsia="Times New Roman" w:hAnsi="Arial" w:cs="Times New Roman"/>
          <w:szCs w:val="24"/>
        </w:rPr>
        <w:t xml:space="preserve">may </w:t>
      </w:r>
      <w:r w:rsidR="00293891" w:rsidRPr="00385AD6">
        <w:rPr>
          <w:rFonts w:ascii="Arial" w:eastAsia="Times New Roman" w:hAnsi="Arial" w:cs="Times New Roman"/>
          <w:szCs w:val="24"/>
        </w:rPr>
        <w:t>change</w:t>
      </w:r>
      <w:r w:rsidR="00705F49" w:rsidRPr="00385AD6">
        <w:rPr>
          <w:rFonts w:ascii="Arial" w:eastAsia="Times New Roman" w:hAnsi="Arial" w:cs="Times New Roman"/>
          <w:szCs w:val="24"/>
        </w:rPr>
        <w:t xml:space="preserve"> for </w:t>
      </w:r>
      <w:r w:rsidR="006D514F" w:rsidRPr="00385AD6">
        <w:rPr>
          <w:rFonts w:ascii="Arial" w:eastAsia="Times New Roman" w:hAnsi="Arial" w:cs="Times New Roman"/>
          <w:szCs w:val="24"/>
        </w:rPr>
        <w:t>e</w:t>
      </w:r>
      <w:r w:rsidR="003C15D6" w:rsidRPr="00385AD6">
        <w:rPr>
          <w:rFonts w:ascii="Arial" w:eastAsia="Times New Roman" w:hAnsi="Arial" w:cs="Times New Roman"/>
          <w:szCs w:val="24"/>
        </w:rPr>
        <w:t>mployee</w:t>
      </w:r>
      <w:r w:rsidR="006D514F" w:rsidRPr="00385AD6">
        <w:rPr>
          <w:rFonts w:ascii="Arial" w:eastAsia="Times New Roman" w:hAnsi="Arial" w:cs="Times New Roman"/>
          <w:szCs w:val="24"/>
        </w:rPr>
        <w:t>s</w:t>
      </w:r>
      <w:r w:rsidR="00773027" w:rsidRPr="00385AD6">
        <w:rPr>
          <w:rFonts w:ascii="Arial" w:eastAsia="Times New Roman" w:hAnsi="Arial" w:cs="Times New Roman"/>
          <w:szCs w:val="24"/>
        </w:rPr>
        <w:t>,</w:t>
      </w:r>
      <w:r w:rsidR="00D501ED" w:rsidRPr="00385AD6">
        <w:rPr>
          <w:rFonts w:ascii="Arial" w:eastAsia="Times New Roman" w:hAnsi="Arial" w:cs="Times New Roman"/>
          <w:szCs w:val="24"/>
        </w:rPr>
        <w:t xml:space="preserve"> as a result of </w:t>
      </w:r>
      <w:r w:rsidR="00093B24" w:rsidRPr="00385AD6">
        <w:rPr>
          <w:rFonts w:ascii="Arial" w:eastAsia="Times New Roman" w:hAnsi="Arial" w:cs="Times New Roman"/>
          <w:szCs w:val="24"/>
        </w:rPr>
        <w:t xml:space="preserve">a </w:t>
      </w:r>
      <w:r w:rsidR="006C4F3B" w:rsidRPr="00385AD6">
        <w:rPr>
          <w:rFonts w:ascii="Arial" w:eastAsia="Times New Roman" w:hAnsi="Arial" w:cs="Times New Roman"/>
          <w:szCs w:val="24"/>
        </w:rPr>
        <w:t>decision by their employer to</w:t>
      </w:r>
      <w:r w:rsidR="00D501ED" w:rsidRPr="00385AD6">
        <w:rPr>
          <w:rFonts w:ascii="Arial" w:eastAsia="Times New Roman" w:hAnsi="Arial" w:cs="Times New Roman"/>
          <w:szCs w:val="24"/>
        </w:rPr>
        <w:t xml:space="preserve"> </w:t>
      </w:r>
      <w:r w:rsidR="00773027" w:rsidRPr="00385AD6">
        <w:rPr>
          <w:rFonts w:ascii="Arial" w:eastAsia="Times New Roman" w:hAnsi="Arial" w:cs="Times New Roman"/>
          <w:szCs w:val="24"/>
        </w:rPr>
        <w:t xml:space="preserve">pass on the costs to individual </w:t>
      </w:r>
      <w:r w:rsidR="00773027" w:rsidRPr="00385AD6">
        <w:rPr>
          <w:rFonts w:ascii="Arial" w:eastAsia="Times New Roman" w:hAnsi="Arial" w:cs="Times New Roman"/>
          <w:szCs w:val="24"/>
        </w:rPr>
        <w:lastRenderedPageBreak/>
        <w:t>employees</w:t>
      </w:r>
      <w:r w:rsidR="00A3591B" w:rsidRPr="00385AD6">
        <w:rPr>
          <w:rFonts w:ascii="Arial" w:eastAsia="Times New Roman" w:hAnsi="Arial" w:cs="Times New Roman"/>
          <w:szCs w:val="24"/>
        </w:rPr>
        <w:t>. Under this option, the cost of a card to applicants could be capped through contractual arrangements with the successful tender</w:t>
      </w:r>
      <w:r w:rsidR="009E17C1" w:rsidRPr="00385AD6">
        <w:rPr>
          <w:rFonts w:ascii="Arial" w:eastAsia="Times New Roman" w:hAnsi="Arial" w:cs="Times New Roman"/>
          <w:szCs w:val="24"/>
        </w:rPr>
        <w:t>er</w:t>
      </w:r>
      <w:r w:rsidR="00A3591B" w:rsidRPr="00385AD6">
        <w:rPr>
          <w:rFonts w:ascii="Arial" w:eastAsia="Times New Roman" w:hAnsi="Arial" w:cs="Times New Roman"/>
          <w:szCs w:val="24"/>
        </w:rPr>
        <w:t>s, following a competitive selection process.</w:t>
      </w:r>
      <w:r w:rsidR="009E17C1" w:rsidRPr="00385AD6">
        <w:rPr>
          <w:rFonts w:ascii="Arial" w:eastAsia="Times New Roman" w:hAnsi="Arial" w:cs="Times New Roman"/>
          <w:szCs w:val="24"/>
        </w:rPr>
        <w:t xml:space="preserve"> The cost of the card </w:t>
      </w:r>
      <w:r w:rsidR="0006372F" w:rsidRPr="00385AD6">
        <w:rPr>
          <w:rFonts w:ascii="Arial" w:eastAsia="Times New Roman" w:hAnsi="Arial" w:cs="Times New Roman"/>
          <w:szCs w:val="24"/>
        </w:rPr>
        <w:t xml:space="preserve">could also </w:t>
      </w:r>
      <w:r w:rsidR="009E17C1" w:rsidRPr="00385AD6">
        <w:rPr>
          <w:rFonts w:ascii="Arial" w:eastAsia="Times New Roman" w:hAnsi="Arial" w:cs="Times New Roman"/>
          <w:szCs w:val="24"/>
        </w:rPr>
        <w:t xml:space="preserve">be reviewed </w:t>
      </w:r>
      <w:r w:rsidR="0077392C" w:rsidRPr="00385AD6">
        <w:rPr>
          <w:rFonts w:ascii="Arial" w:eastAsia="Times New Roman" w:hAnsi="Arial" w:cs="Times New Roman"/>
          <w:szCs w:val="24"/>
        </w:rPr>
        <w:t xml:space="preserve">by Government </w:t>
      </w:r>
      <w:r w:rsidR="009E17C1" w:rsidRPr="00385AD6">
        <w:rPr>
          <w:rFonts w:ascii="Arial" w:eastAsia="Times New Roman" w:hAnsi="Arial" w:cs="Times New Roman"/>
          <w:szCs w:val="24"/>
        </w:rPr>
        <w:t>periodically.</w:t>
      </w:r>
      <w:r w:rsidR="00A3591B" w:rsidRPr="00385AD6">
        <w:rPr>
          <w:rFonts w:ascii="Arial" w:eastAsia="Times New Roman" w:hAnsi="Arial" w:cs="Times New Roman"/>
          <w:szCs w:val="24"/>
        </w:rPr>
        <w:t xml:space="preserve"> This would </w:t>
      </w:r>
      <w:r w:rsidR="00A3591B" w:rsidRPr="00385AD6">
        <w:t>encourage competition between the two</w:t>
      </w:r>
      <w:r w:rsidR="00097A37" w:rsidRPr="00385AD6">
        <w:t xml:space="preserve"> private sector</w:t>
      </w:r>
      <w:r w:rsidR="00A3591B" w:rsidRPr="00385AD6">
        <w:t xml:space="preserve"> </w:t>
      </w:r>
      <w:r w:rsidR="00663CAF" w:rsidRPr="00385AD6">
        <w:t>IBs</w:t>
      </w:r>
      <w:r w:rsidR="00A3591B" w:rsidRPr="00385AD6">
        <w:t xml:space="preserve"> and</w:t>
      </w:r>
      <w:r w:rsidR="00A3591B" w:rsidRPr="00385AD6">
        <w:rPr>
          <w:rFonts w:ascii="Arial" w:eastAsia="Times New Roman" w:hAnsi="Arial" w:cs="Times New Roman"/>
          <w:szCs w:val="24"/>
        </w:rPr>
        <w:t xml:space="preserve"> ensure there </w:t>
      </w:r>
      <w:r w:rsidR="00093B24" w:rsidRPr="00385AD6">
        <w:rPr>
          <w:rFonts w:ascii="Arial" w:hAnsi="Arial"/>
        </w:rPr>
        <w:t>would be</w:t>
      </w:r>
      <w:r w:rsidR="00A3591B" w:rsidRPr="00385AD6">
        <w:rPr>
          <w:rFonts w:ascii="Arial" w:eastAsia="Times New Roman" w:hAnsi="Arial" w:cs="Times New Roman"/>
          <w:szCs w:val="24"/>
        </w:rPr>
        <w:t xml:space="preserve"> no unnecessary increase in card prices to</w:t>
      </w:r>
      <w:r w:rsidR="00097A37" w:rsidRPr="00385AD6">
        <w:rPr>
          <w:rFonts w:ascii="Arial" w:eastAsia="Times New Roman" w:hAnsi="Arial" w:cs="Times New Roman"/>
          <w:szCs w:val="24"/>
        </w:rPr>
        <w:t xml:space="preserve"> applicants or their employers.</w:t>
      </w:r>
    </w:p>
    <w:p w:rsidR="00902436" w:rsidRPr="00385AD6" w:rsidRDefault="00902436" w:rsidP="008D3632">
      <w:pPr>
        <w:spacing w:before="120" w:after="120" w:line="264" w:lineRule="auto"/>
        <w:rPr>
          <w:rFonts w:ascii="Arial" w:eastAsia="Times New Roman" w:hAnsi="Arial" w:cs="Times New Roman"/>
          <w:b/>
          <w:szCs w:val="24"/>
        </w:rPr>
      </w:pPr>
      <w:r w:rsidRPr="00385AD6">
        <w:rPr>
          <w:rFonts w:ascii="Arial" w:eastAsia="Times New Roman" w:hAnsi="Arial" w:cs="Times New Roman"/>
          <w:b/>
          <w:szCs w:val="24"/>
        </w:rPr>
        <w:t xml:space="preserve">Cost to </w:t>
      </w:r>
      <w:r w:rsidR="00045686" w:rsidRPr="00385AD6">
        <w:rPr>
          <w:rFonts w:ascii="Arial" w:eastAsia="Times New Roman" w:hAnsi="Arial" w:cs="Times New Roman"/>
          <w:b/>
          <w:szCs w:val="24"/>
        </w:rPr>
        <w:t>i</w:t>
      </w:r>
      <w:r w:rsidRPr="00385AD6">
        <w:rPr>
          <w:rFonts w:ascii="Arial" w:eastAsia="Times New Roman" w:hAnsi="Arial" w:cs="Times New Roman"/>
          <w:b/>
          <w:szCs w:val="24"/>
        </w:rPr>
        <w:t>ndustry (businesses)</w:t>
      </w:r>
    </w:p>
    <w:p w:rsidR="00A26E58" w:rsidRPr="00385AD6" w:rsidRDefault="00A26E58" w:rsidP="008D3632">
      <w:pPr>
        <w:spacing w:before="120" w:after="120" w:line="264" w:lineRule="auto"/>
        <w:rPr>
          <w:rFonts w:ascii="Arial" w:eastAsia="Times New Roman" w:hAnsi="Arial" w:cs="Times New Roman"/>
          <w:szCs w:val="24"/>
        </w:rPr>
      </w:pPr>
      <w:r w:rsidRPr="00385AD6">
        <w:rPr>
          <w:rFonts w:ascii="Arial" w:eastAsia="Times New Roman" w:hAnsi="Arial" w:cs="Times New Roman"/>
          <w:szCs w:val="24"/>
        </w:rPr>
        <w:t>C</w:t>
      </w:r>
      <w:r w:rsidR="008D78AA" w:rsidRPr="00385AD6">
        <w:rPr>
          <w:rFonts w:ascii="Arial" w:eastAsia="Times New Roman" w:hAnsi="Arial" w:cs="Times New Roman"/>
          <w:szCs w:val="24"/>
        </w:rPr>
        <w:t xml:space="preserve">urrent </w:t>
      </w:r>
      <w:r w:rsidR="00663CAF" w:rsidRPr="00385AD6">
        <w:rPr>
          <w:rFonts w:ascii="Arial" w:eastAsia="Times New Roman" w:hAnsi="Arial" w:cs="Times New Roman"/>
          <w:szCs w:val="24"/>
        </w:rPr>
        <w:t>IBs</w:t>
      </w:r>
      <w:r w:rsidR="008D78AA" w:rsidRPr="00385AD6">
        <w:rPr>
          <w:rFonts w:ascii="Arial" w:eastAsia="Times New Roman" w:hAnsi="Arial" w:cs="Times New Roman"/>
          <w:szCs w:val="24"/>
        </w:rPr>
        <w:t xml:space="preserve"> </w:t>
      </w:r>
      <w:r w:rsidRPr="00385AD6">
        <w:rPr>
          <w:rFonts w:ascii="Arial" w:eastAsia="Times New Roman" w:hAnsi="Arial" w:cs="Times New Roman"/>
          <w:szCs w:val="24"/>
        </w:rPr>
        <w:t>are</w:t>
      </w:r>
      <w:r w:rsidR="008D78AA" w:rsidRPr="00385AD6">
        <w:rPr>
          <w:rFonts w:ascii="Arial" w:eastAsia="Times New Roman" w:hAnsi="Arial" w:cs="Times New Roman"/>
          <w:szCs w:val="24"/>
        </w:rPr>
        <w:t xml:space="preserve"> </w:t>
      </w:r>
      <w:r w:rsidRPr="00385AD6">
        <w:rPr>
          <w:rFonts w:ascii="Arial" w:eastAsia="Times New Roman" w:hAnsi="Arial" w:cs="Times New Roman"/>
          <w:szCs w:val="24"/>
        </w:rPr>
        <w:t xml:space="preserve">required, under </w:t>
      </w:r>
      <w:r w:rsidR="00B34342" w:rsidRPr="00385AD6">
        <w:rPr>
          <w:rFonts w:ascii="Arial" w:eastAsia="Times New Roman" w:hAnsi="Arial" w:cs="Times New Roman"/>
          <w:szCs w:val="24"/>
        </w:rPr>
        <w:t>the ATSR and MTOFSR</w:t>
      </w:r>
      <w:r w:rsidRPr="00385AD6">
        <w:rPr>
          <w:rFonts w:ascii="Arial" w:eastAsia="Times New Roman" w:hAnsi="Arial" w:cs="Times New Roman"/>
          <w:szCs w:val="24"/>
        </w:rPr>
        <w:t xml:space="preserve">, </w:t>
      </w:r>
      <w:r w:rsidR="008D78AA" w:rsidRPr="00385AD6">
        <w:rPr>
          <w:rFonts w:ascii="Arial" w:eastAsia="Times New Roman" w:hAnsi="Arial" w:cs="Times New Roman"/>
          <w:szCs w:val="24"/>
        </w:rPr>
        <w:t>to maintain records for audit purposes</w:t>
      </w:r>
      <w:r w:rsidRPr="00385AD6">
        <w:rPr>
          <w:rFonts w:ascii="Arial" w:eastAsia="Times New Roman" w:hAnsi="Arial" w:cs="Times New Roman"/>
          <w:szCs w:val="24"/>
        </w:rPr>
        <w:t>.</w:t>
      </w:r>
      <w:r w:rsidR="008D78AA" w:rsidRPr="00385AD6">
        <w:rPr>
          <w:rFonts w:ascii="Arial" w:eastAsia="Times New Roman" w:hAnsi="Arial" w:cs="Times New Roman"/>
          <w:szCs w:val="24"/>
        </w:rPr>
        <w:t xml:space="preserve"> </w:t>
      </w:r>
      <w:r w:rsidRPr="00385AD6">
        <w:rPr>
          <w:rFonts w:ascii="Arial" w:eastAsia="Times New Roman" w:hAnsi="Arial" w:cs="Times New Roman"/>
          <w:szCs w:val="24"/>
        </w:rPr>
        <w:t xml:space="preserve">Given this existing requirement, </w:t>
      </w:r>
      <w:r w:rsidR="00C50AF4" w:rsidRPr="00385AD6">
        <w:rPr>
          <w:rFonts w:ascii="Arial" w:eastAsia="Times New Roman" w:hAnsi="Arial" w:cs="Times New Roman"/>
          <w:szCs w:val="24"/>
        </w:rPr>
        <w:t>IBs should</w:t>
      </w:r>
      <w:r w:rsidRPr="00385AD6">
        <w:rPr>
          <w:rFonts w:ascii="Arial" w:eastAsia="Times New Roman" w:hAnsi="Arial" w:cs="Times New Roman"/>
          <w:szCs w:val="24"/>
        </w:rPr>
        <w:t xml:space="preserve"> already have their records managed and stored systematically. This should ensure </w:t>
      </w:r>
      <w:r w:rsidR="008A4C47" w:rsidRPr="00385AD6">
        <w:rPr>
          <w:rFonts w:ascii="Arial" w:eastAsia="Times New Roman" w:hAnsi="Arial" w:cs="Times New Roman"/>
          <w:szCs w:val="24"/>
        </w:rPr>
        <w:t>existing</w:t>
      </w:r>
      <w:r w:rsidR="00145596" w:rsidRPr="00385AD6">
        <w:rPr>
          <w:rFonts w:ascii="Arial" w:eastAsia="Times New Roman" w:hAnsi="Arial" w:cs="Times New Roman"/>
          <w:szCs w:val="24"/>
        </w:rPr>
        <w:t xml:space="preserve"> IBs</w:t>
      </w:r>
      <w:r w:rsidRPr="00385AD6">
        <w:rPr>
          <w:rFonts w:ascii="Arial" w:eastAsia="Times New Roman" w:hAnsi="Arial" w:cs="Times New Roman"/>
          <w:szCs w:val="24"/>
        </w:rPr>
        <w:t xml:space="preserve"> can transfer their records </w:t>
      </w:r>
      <w:r w:rsidR="008D78AA" w:rsidRPr="00385AD6">
        <w:rPr>
          <w:rFonts w:ascii="Arial" w:eastAsia="Times New Roman" w:hAnsi="Arial" w:cs="Times New Roman"/>
          <w:szCs w:val="24"/>
        </w:rPr>
        <w:t xml:space="preserve">to the new </w:t>
      </w:r>
      <w:r w:rsidR="00663CAF" w:rsidRPr="00385AD6">
        <w:rPr>
          <w:rFonts w:ascii="Arial" w:eastAsia="Times New Roman" w:hAnsi="Arial" w:cs="Times New Roman"/>
          <w:szCs w:val="24"/>
        </w:rPr>
        <w:t>IBs</w:t>
      </w:r>
      <w:r w:rsidR="008D78AA" w:rsidRPr="00385AD6">
        <w:rPr>
          <w:rFonts w:ascii="Arial" w:eastAsia="Times New Roman" w:hAnsi="Arial" w:cs="Times New Roman"/>
          <w:szCs w:val="24"/>
        </w:rPr>
        <w:t xml:space="preserve"> w</w:t>
      </w:r>
      <w:r w:rsidR="009338F0" w:rsidRPr="00385AD6">
        <w:rPr>
          <w:rFonts w:ascii="Arial" w:eastAsia="Times New Roman" w:hAnsi="Arial" w:cs="Times New Roman"/>
          <w:szCs w:val="24"/>
        </w:rPr>
        <w:t xml:space="preserve">ith minimal </w:t>
      </w:r>
      <w:r w:rsidR="008D78AA" w:rsidRPr="00385AD6">
        <w:rPr>
          <w:rFonts w:ascii="Arial" w:eastAsia="Times New Roman" w:hAnsi="Arial" w:cs="Times New Roman"/>
          <w:szCs w:val="24"/>
        </w:rPr>
        <w:t>inconvenience or cost.</w:t>
      </w:r>
    </w:p>
    <w:p w:rsidR="00C50AF4" w:rsidRPr="00385AD6" w:rsidRDefault="00A26E58" w:rsidP="008D3632">
      <w:pPr>
        <w:spacing w:before="120" w:after="120" w:line="264" w:lineRule="auto"/>
        <w:rPr>
          <w:rFonts w:ascii="Arial" w:eastAsia="Times New Roman" w:hAnsi="Arial" w:cs="Times New Roman"/>
          <w:szCs w:val="24"/>
        </w:rPr>
      </w:pPr>
      <w:r w:rsidRPr="00385AD6">
        <w:rPr>
          <w:rFonts w:ascii="Arial" w:eastAsia="Times New Roman" w:hAnsi="Arial" w:cs="Times New Roman"/>
          <w:szCs w:val="24"/>
        </w:rPr>
        <w:t xml:space="preserve">Under the current arrangements, existing </w:t>
      </w:r>
      <w:r w:rsidR="000A615E" w:rsidRPr="00385AD6">
        <w:rPr>
          <w:rFonts w:ascii="Arial" w:eastAsia="Times New Roman" w:hAnsi="Arial" w:cs="Times New Roman"/>
          <w:szCs w:val="24"/>
        </w:rPr>
        <w:t xml:space="preserve">IBs that are </w:t>
      </w:r>
      <w:r w:rsidRPr="00385AD6">
        <w:rPr>
          <w:rFonts w:ascii="Arial" w:eastAsia="Times New Roman" w:hAnsi="Arial" w:cs="Times New Roman"/>
          <w:szCs w:val="24"/>
        </w:rPr>
        <w:t>employer</w:t>
      </w:r>
      <w:r w:rsidR="000A615E" w:rsidRPr="00385AD6">
        <w:rPr>
          <w:rFonts w:ascii="Arial" w:eastAsia="Times New Roman" w:hAnsi="Arial" w:cs="Times New Roman"/>
          <w:szCs w:val="24"/>
        </w:rPr>
        <w:t>s</w:t>
      </w:r>
      <w:r w:rsidRPr="00385AD6">
        <w:rPr>
          <w:rFonts w:ascii="Arial" w:eastAsia="Times New Roman" w:hAnsi="Arial" w:cs="Times New Roman"/>
          <w:szCs w:val="24"/>
        </w:rPr>
        <w:t xml:space="preserve"> </w:t>
      </w:r>
      <w:r w:rsidR="003F1995" w:rsidRPr="00385AD6">
        <w:rPr>
          <w:rFonts w:ascii="Arial" w:eastAsia="Times New Roman" w:hAnsi="Arial" w:cs="Times New Roman"/>
          <w:szCs w:val="24"/>
        </w:rPr>
        <w:t>may have found</w:t>
      </w:r>
      <w:r w:rsidRPr="00385AD6">
        <w:rPr>
          <w:rFonts w:ascii="Arial" w:eastAsia="Times New Roman" w:hAnsi="Arial" w:cs="Times New Roman"/>
          <w:szCs w:val="24"/>
        </w:rPr>
        <w:t xml:space="preserve"> cost efficiencies by issuing cards to their own employees, rather than outsourcing this service.</w:t>
      </w:r>
      <w:r w:rsidR="00176F75" w:rsidRPr="00385AD6">
        <w:rPr>
          <w:rFonts w:ascii="Arial" w:eastAsia="Times New Roman" w:hAnsi="Arial" w:cs="Times New Roman"/>
          <w:szCs w:val="24"/>
        </w:rPr>
        <w:t xml:space="preserve"> It is estimated that six employer IBs may be issuing cards to their staff at cost. These IBs are </w:t>
      </w:r>
      <w:r w:rsidR="00176F75" w:rsidRPr="00385AD6">
        <w:t>(</w:t>
      </w:r>
      <w:proofErr w:type="spellStart"/>
      <w:r w:rsidR="00176F75" w:rsidRPr="00385AD6">
        <w:t>i</w:t>
      </w:r>
      <w:proofErr w:type="spellEnd"/>
      <w:r w:rsidR="00176F75" w:rsidRPr="00385AD6">
        <w:t xml:space="preserve">) Cobham Flight Operations, (ii) Qantas, </w:t>
      </w:r>
      <w:r w:rsidR="006F1840" w:rsidRPr="00385AD6">
        <w:br/>
      </w:r>
      <w:r w:rsidR="00176F75" w:rsidRPr="00385AD6">
        <w:t>(iii) Toll Priority, (iv) Virgin Australia, (v) DP World; and (vi) Patrick Corporation.</w:t>
      </w:r>
      <w:r w:rsidR="00176F75" w:rsidRPr="00385AD6">
        <w:rPr>
          <w:rFonts w:ascii="Arial" w:eastAsia="Times New Roman" w:hAnsi="Arial" w:cs="Times New Roman"/>
          <w:szCs w:val="24"/>
        </w:rPr>
        <w:t xml:space="preserve"> </w:t>
      </w:r>
      <w:r w:rsidR="00B85B4A" w:rsidRPr="00385AD6">
        <w:rPr>
          <w:rFonts w:ascii="Arial" w:eastAsia="Times New Roman" w:hAnsi="Arial" w:cs="Times New Roman"/>
          <w:szCs w:val="24"/>
        </w:rPr>
        <w:t xml:space="preserve">Under </w:t>
      </w:r>
      <w:r w:rsidR="009E12D4" w:rsidRPr="00385AD6">
        <w:rPr>
          <w:rFonts w:ascii="Arial" w:eastAsia="Times New Roman" w:hAnsi="Arial" w:cs="Times New Roman"/>
          <w:szCs w:val="24"/>
        </w:rPr>
        <w:t>O</w:t>
      </w:r>
      <w:r w:rsidR="00B85B4A" w:rsidRPr="00385AD6">
        <w:rPr>
          <w:rFonts w:ascii="Arial" w:eastAsia="Times New Roman" w:hAnsi="Arial" w:cs="Times New Roman"/>
          <w:szCs w:val="24"/>
        </w:rPr>
        <w:t xml:space="preserve">ption two, costs may rise for these businesses. </w:t>
      </w:r>
      <w:r w:rsidR="00176F75" w:rsidRPr="00385AD6">
        <w:rPr>
          <w:rFonts w:ascii="Arial" w:eastAsia="Times New Roman" w:hAnsi="Arial" w:cs="Times New Roman"/>
          <w:szCs w:val="24"/>
        </w:rPr>
        <w:t>The exact cost impact for each of these businesses would depend on a number of variables such as the cost of their current b</w:t>
      </w:r>
      <w:r w:rsidR="00583018" w:rsidRPr="00385AD6">
        <w:rPr>
          <w:rFonts w:ascii="Arial" w:eastAsia="Times New Roman" w:hAnsi="Arial" w:cs="Times New Roman"/>
          <w:szCs w:val="24"/>
        </w:rPr>
        <w:t xml:space="preserve">usiness operations, </w:t>
      </w:r>
      <w:r w:rsidR="000A4E88" w:rsidRPr="00385AD6">
        <w:rPr>
          <w:rFonts w:ascii="Arial" w:eastAsia="Times New Roman" w:hAnsi="Arial" w:cs="Times New Roman"/>
          <w:szCs w:val="24"/>
        </w:rPr>
        <w:t>the future</w:t>
      </w:r>
      <w:r w:rsidR="00176F75" w:rsidRPr="00385AD6">
        <w:rPr>
          <w:rFonts w:ascii="Arial" w:eastAsia="Times New Roman" w:hAnsi="Arial" w:cs="Times New Roman"/>
          <w:szCs w:val="24"/>
        </w:rPr>
        <w:t xml:space="preserve"> card cost</w:t>
      </w:r>
      <w:r w:rsidR="000A4E88" w:rsidRPr="00385AD6">
        <w:rPr>
          <w:rFonts w:ascii="Arial" w:eastAsia="Times New Roman" w:hAnsi="Arial" w:cs="Times New Roman"/>
          <w:szCs w:val="24"/>
        </w:rPr>
        <w:t>s</w:t>
      </w:r>
      <w:r w:rsidR="00176F75" w:rsidRPr="00385AD6">
        <w:rPr>
          <w:rFonts w:ascii="Arial" w:eastAsia="Times New Roman" w:hAnsi="Arial" w:cs="Times New Roman"/>
          <w:szCs w:val="24"/>
        </w:rPr>
        <w:t xml:space="preserve"> charged by the successful tenderers</w:t>
      </w:r>
      <w:r w:rsidR="00583018" w:rsidRPr="00385AD6">
        <w:rPr>
          <w:rFonts w:ascii="Arial" w:eastAsia="Times New Roman" w:hAnsi="Arial" w:cs="Times New Roman"/>
          <w:szCs w:val="24"/>
        </w:rPr>
        <w:t xml:space="preserve"> and whether they would pass on the </w:t>
      </w:r>
      <w:r w:rsidR="00203897" w:rsidRPr="00385AD6">
        <w:rPr>
          <w:rFonts w:ascii="Arial" w:eastAsia="Times New Roman" w:hAnsi="Arial" w:cs="Times New Roman"/>
          <w:szCs w:val="24"/>
        </w:rPr>
        <w:t xml:space="preserve">card </w:t>
      </w:r>
      <w:r w:rsidR="00583018" w:rsidRPr="00385AD6">
        <w:rPr>
          <w:rFonts w:ascii="Arial" w:eastAsia="Times New Roman" w:hAnsi="Arial" w:cs="Times New Roman"/>
          <w:szCs w:val="24"/>
        </w:rPr>
        <w:t>cost</w:t>
      </w:r>
      <w:r w:rsidR="00B221DE" w:rsidRPr="00385AD6">
        <w:rPr>
          <w:rFonts w:ascii="Arial" w:eastAsia="Times New Roman" w:hAnsi="Arial" w:cs="Times New Roman"/>
          <w:szCs w:val="24"/>
        </w:rPr>
        <w:t>s</w:t>
      </w:r>
      <w:r w:rsidR="00583018" w:rsidRPr="00385AD6">
        <w:rPr>
          <w:rFonts w:ascii="Arial" w:eastAsia="Times New Roman" w:hAnsi="Arial" w:cs="Times New Roman"/>
          <w:szCs w:val="24"/>
        </w:rPr>
        <w:t xml:space="preserve"> to the</w:t>
      </w:r>
      <w:r w:rsidR="00EA2339" w:rsidRPr="00385AD6">
        <w:rPr>
          <w:rFonts w:ascii="Arial" w:eastAsia="Times New Roman" w:hAnsi="Arial" w:cs="Times New Roman"/>
          <w:szCs w:val="24"/>
        </w:rPr>
        <w:t>ir</w:t>
      </w:r>
      <w:r w:rsidR="00583018" w:rsidRPr="00385AD6">
        <w:rPr>
          <w:rFonts w:ascii="Arial" w:eastAsia="Times New Roman" w:hAnsi="Arial" w:cs="Times New Roman"/>
          <w:szCs w:val="24"/>
        </w:rPr>
        <w:t xml:space="preserve"> employees</w:t>
      </w:r>
      <w:r w:rsidR="00176F75" w:rsidRPr="00385AD6">
        <w:rPr>
          <w:rFonts w:ascii="Arial" w:eastAsia="Times New Roman" w:hAnsi="Arial" w:cs="Times New Roman"/>
          <w:szCs w:val="24"/>
        </w:rPr>
        <w:t xml:space="preserve">. </w:t>
      </w:r>
    </w:p>
    <w:p w:rsidR="002E2AE7" w:rsidRPr="00385AD6" w:rsidRDefault="000A615E" w:rsidP="008D3632">
      <w:pPr>
        <w:spacing w:before="120" w:after="120" w:line="264" w:lineRule="auto"/>
        <w:rPr>
          <w:rFonts w:ascii="Arial" w:eastAsia="Times New Roman" w:hAnsi="Arial" w:cs="Times New Roman"/>
          <w:szCs w:val="24"/>
        </w:rPr>
      </w:pPr>
      <w:r w:rsidRPr="00385AD6">
        <w:rPr>
          <w:rFonts w:ascii="Arial" w:eastAsia="Times New Roman" w:hAnsi="Arial" w:cs="Times New Roman"/>
          <w:szCs w:val="24"/>
        </w:rPr>
        <w:t>For this option, t</w:t>
      </w:r>
      <w:r w:rsidR="00293891" w:rsidRPr="00385AD6">
        <w:rPr>
          <w:rFonts w:ascii="Arial" w:eastAsia="Times New Roman" w:hAnsi="Arial" w:cs="Times New Roman"/>
          <w:szCs w:val="24"/>
        </w:rPr>
        <w:t>he</w:t>
      </w:r>
      <w:r w:rsidR="00DC6B26" w:rsidRPr="00385AD6">
        <w:rPr>
          <w:rFonts w:ascii="Arial" w:eastAsia="Times New Roman" w:hAnsi="Arial" w:cs="Times New Roman"/>
          <w:szCs w:val="24"/>
        </w:rPr>
        <w:t xml:space="preserve"> </w:t>
      </w:r>
      <w:r w:rsidRPr="00385AD6">
        <w:rPr>
          <w:rFonts w:ascii="Arial" w:eastAsia="Times New Roman" w:hAnsi="Arial" w:cs="Times New Roman"/>
          <w:szCs w:val="24"/>
        </w:rPr>
        <w:t xml:space="preserve">potential overall </w:t>
      </w:r>
      <w:r w:rsidR="00B36A9A" w:rsidRPr="00385AD6">
        <w:rPr>
          <w:rFonts w:ascii="Arial" w:eastAsia="Times New Roman" w:hAnsi="Arial" w:cs="Times New Roman"/>
          <w:szCs w:val="24"/>
        </w:rPr>
        <w:t xml:space="preserve">revenue </w:t>
      </w:r>
      <w:r w:rsidRPr="00385AD6">
        <w:rPr>
          <w:rFonts w:ascii="Arial" w:eastAsia="Times New Roman" w:hAnsi="Arial" w:cs="Times New Roman"/>
          <w:szCs w:val="24"/>
        </w:rPr>
        <w:t xml:space="preserve">loss for </w:t>
      </w:r>
      <w:r w:rsidR="000B520C" w:rsidRPr="00385AD6">
        <w:rPr>
          <w:rFonts w:ascii="Arial" w:eastAsia="Times New Roman" w:hAnsi="Arial" w:cs="Times New Roman"/>
          <w:szCs w:val="24"/>
        </w:rPr>
        <w:t>private sector</w:t>
      </w:r>
      <w:r w:rsidRPr="00385AD6">
        <w:rPr>
          <w:rFonts w:ascii="Arial" w:eastAsia="Times New Roman" w:hAnsi="Arial" w:cs="Times New Roman"/>
          <w:szCs w:val="24"/>
        </w:rPr>
        <w:t xml:space="preserve"> IBs</w:t>
      </w:r>
      <w:r w:rsidR="00DC6B26" w:rsidRPr="00385AD6">
        <w:rPr>
          <w:rFonts w:ascii="Arial" w:eastAsia="Times New Roman" w:hAnsi="Arial" w:cs="Times New Roman"/>
          <w:szCs w:val="24"/>
        </w:rPr>
        <w:t xml:space="preserve"> would be similar to </w:t>
      </w:r>
      <w:r w:rsidR="009E12D4" w:rsidRPr="00385AD6">
        <w:rPr>
          <w:rFonts w:ascii="Arial" w:eastAsia="Times New Roman" w:hAnsi="Arial" w:cs="Times New Roman"/>
          <w:szCs w:val="24"/>
        </w:rPr>
        <w:t>O</w:t>
      </w:r>
      <w:r w:rsidR="00DC6B26" w:rsidRPr="00385AD6">
        <w:rPr>
          <w:rFonts w:ascii="Arial" w:eastAsia="Times New Roman" w:hAnsi="Arial" w:cs="Times New Roman"/>
          <w:szCs w:val="24"/>
        </w:rPr>
        <w:t xml:space="preserve">ption </w:t>
      </w:r>
      <w:r w:rsidR="00534CA3" w:rsidRPr="00385AD6">
        <w:rPr>
          <w:rFonts w:ascii="Arial" w:eastAsia="Times New Roman" w:hAnsi="Arial" w:cs="Times New Roman"/>
          <w:szCs w:val="24"/>
        </w:rPr>
        <w:t>three</w:t>
      </w:r>
      <w:r w:rsidR="00DC6B26" w:rsidRPr="00385AD6">
        <w:rPr>
          <w:rFonts w:ascii="Arial" w:eastAsia="Times New Roman" w:hAnsi="Arial" w:cs="Times New Roman"/>
          <w:szCs w:val="24"/>
        </w:rPr>
        <w:t xml:space="preserve">, with the exception that existing </w:t>
      </w:r>
      <w:r w:rsidR="00663CAF" w:rsidRPr="00385AD6">
        <w:rPr>
          <w:rFonts w:ascii="Arial" w:eastAsia="Times New Roman" w:hAnsi="Arial" w:cs="Times New Roman"/>
          <w:szCs w:val="24"/>
        </w:rPr>
        <w:t>IBs</w:t>
      </w:r>
      <w:r w:rsidRPr="00385AD6">
        <w:rPr>
          <w:rFonts w:ascii="Arial" w:eastAsia="Times New Roman" w:hAnsi="Arial" w:cs="Times New Roman"/>
          <w:szCs w:val="24"/>
        </w:rPr>
        <w:t xml:space="preserve"> could choose </w:t>
      </w:r>
      <w:r w:rsidR="00DC6B26" w:rsidRPr="00385AD6">
        <w:rPr>
          <w:rFonts w:ascii="Arial" w:eastAsia="Times New Roman" w:hAnsi="Arial" w:cs="Times New Roman"/>
          <w:szCs w:val="24"/>
        </w:rPr>
        <w:t xml:space="preserve">to tender to become one of the </w:t>
      </w:r>
      <w:r w:rsidR="000B520C" w:rsidRPr="00385AD6">
        <w:rPr>
          <w:rFonts w:ascii="Arial" w:eastAsia="Times New Roman" w:hAnsi="Arial" w:cs="Times New Roman"/>
          <w:szCs w:val="24"/>
        </w:rPr>
        <w:t>two</w:t>
      </w:r>
      <w:r w:rsidR="0094717E" w:rsidRPr="00385AD6">
        <w:rPr>
          <w:rFonts w:ascii="Arial" w:eastAsia="Times New Roman" w:hAnsi="Arial" w:cs="Times New Roman"/>
          <w:szCs w:val="24"/>
        </w:rPr>
        <w:t xml:space="preserve"> </w:t>
      </w:r>
      <w:r w:rsidR="001F0BCE" w:rsidRPr="00385AD6">
        <w:rPr>
          <w:rFonts w:ascii="Arial" w:eastAsia="Times New Roman" w:hAnsi="Arial" w:cs="Times New Roman"/>
          <w:szCs w:val="24"/>
        </w:rPr>
        <w:t xml:space="preserve">market IB </w:t>
      </w:r>
      <w:r w:rsidR="00DC6B26" w:rsidRPr="00385AD6">
        <w:rPr>
          <w:rFonts w:ascii="Arial" w:eastAsia="Times New Roman" w:hAnsi="Arial" w:cs="Times New Roman"/>
          <w:szCs w:val="24"/>
        </w:rPr>
        <w:t>providers.</w:t>
      </w:r>
      <w:r w:rsidR="00C50AF4" w:rsidRPr="00385AD6">
        <w:rPr>
          <w:rFonts w:ascii="Arial" w:eastAsia="Times New Roman" w:hAnsi="Arial" w:cs="Times New Roman"/>
          <w:szCs w:val="24"/>
        </w:rPr>
        <w:t xml:space="preserve"> </w:t>
      </w:r>
      <w:r w:rsidR="008A3C8A" w:rsidRPr="00385AD6">
        <w:rPr>
          <w:rFonts w:ascii="Arial" w:eastAsia="Times New Roman" w:hAnsi="Arial" w:cs="Times New Roman"/>
          <w:szCs w:val="24"/>
        </w:rPr>
        <w:t xml:space="preserve">As the schemes </w:t>
      </w:r>
      <w:r w:rsidR="00093B24" w:rsidRPr="00385AD6">
        <w:rPr>
          <w:rFonts w:ascii="Arial" w:hAnsi="Arial"/>
        </w:rPr>
        <w:t>would</w:t>
      </w:r>
      <w:r w:rsidR="008A3C8A" w:rsidRPr="00385AD6">
        <w:rPr>
          <w:rFonts w:ascii="Arial" w:eastAsia="Times New Roman" w:hAnsi="Arial" w:cs="Times New Roman"/>
          <w:szCs w:val="24"/>
        </w:rPr>
        <w:t xml:space="preserve"> broadly continue to operate under the </w:t>
      </w:r>
      <w:r w:rsidR="00AC206A" w:rsidRPr="00385AD6">
        <w:rPr>
          <w:rFonts w:ascii="Arial" w:eastAsia="Times New Roman" w:hAnsi="Arial" w:cs="Times New Roman"/>
          <w:szCs w:val="24"/>
        </w:rPr>
        <w:t>existing regulatory framework, t</w:t>
      </w:r>
      <w:r w:rsidR="008A3C8A" w:rsidRPr="00385AD6">
        <w:rPr>
          <w:rFonts w:ascii="Arial" w:eastAsia="Times New Roman" w:hAnsi="Arial" w:cs="Times New Roman"/>
          <w:szCs w:val="24"/>
        </w:rPr>
        <w:t xml:space="preserve">he Department considers there </w:t>
      </w:r>
      <w:r w:rsidR="00093B24" w:rsidRPr="00385AD6">
        <w:rPr>
          <w:rFonts w:ascii="Arial" w:hAnsi="Arial"/>
        </w:rPr>
        <w:t>would</w:t>
      </w:r>
      <w:r w:rsidR="008A3C8A" w:rsidRPr="00385AD6">
        <w:rPr>
          <w:rFonts w:ascii="Arial" w:eastAsia="Times New Roman" w:hAnsi="Arial" w:cs="Times New Roman"/>
          <w:szCs w:val="24"/>
        </w:rPr>
        <w:t xml:space="preserve"> be minimal additional regulatory burden </w:t>
      </w:r>
      <w:r w:rsidR="00424EE1" w:rsidRPr="00385AD6">
        <w:rPr>
          <w:rFonts w:ascii="Arial" w:eastAsia="Times New Roman" w:hAnsi="Arial" w:cs="Times New Roman"/>
          <w:szCs w:val="24"/>
        </w:rPr>
        <w:t xml:space="preserve">for </w:t>
      </w:r>
      <w:r w:rsidR="008A3C8A" w:rsidRPr="00385AD6">
        <w:rPr>
          <w:rFonts w:ascii="Arial" w:eastAsia="Times New Roman" w:hAnsi="Arial" w:cs="Times New Roman"/>
          <w:szCs w:val="24"/>
        </w:rPr>
        <w:t xml:space="preserve">the </w:t>
      </w:r>
      <w:r w:rsidR="00E90DF1" w:rsidRPr="00385AD6">
        <w:rPr>
          <w:rFonts w:ascii="Arial" w:eastAsia="Times New Roman" w:hAnsi="Arial" w:cs="Times New Roman"/>
          <w:szCs w:val="24"/>
        </w:rPr>
        <w:t>two</w:t>
      </w:r>
      <w:r w:rsidR="008A3C8A" w:rsidRPr="00385AD6">
        <w:rPr>
          <w:rFonts w:ascii="Arial" w:eastAsia="Times New Roman" w:hAnsi="Arial" w:cs="Times New Roman"/>
          <w:szCs w:val="24"/>
        </w:rPr>
        <w:t xml:space="preserve"> </w:t>
      </w:r>
      <w:r w:rsidR="00663CAF" w:rsidRPr="00385AD6">
        <w:rPr>
          <w:rFonts w:ascii="Arial" w:eastAsia="Times New Roman" w:hAnsi="Arial" w:cs="Times New Roman"/>
          <w:szCs w:val="24"/>
        </w:rPr>
        <w:t>IBs</w:t>
      </w:r>
      <w:r w:rsidR="008A3C8A" w:rsidRPr="00385AD6">
        <w:rPr>
          <w:rFonts w:ascii="Arial" w:eastAsia="Times New Roman" w:hAnsi="Arial" w:cs="Times New Roman"/>
          <w:szCs w:val="24"/>
        </w:rPr>
        <w:t xml:space="preserve"> under the proposed model.</w:t>
      </w:r>
    </w:p>
    <w:p w:rsidR="00BB142C" w:rsidRPr="00385AD6" w:rsidRDefault="00BB142C" w:rsidP="008D3632">
      <w:pPr>
        <w:tabs>
          <w:tab w:val="left" w:pos="2325"/>
        </w:tabs>
        <w:spacing w:before="120" w:after="120" w:line="264" w:lineRule="auto"/>
        <w:rPr>
          <w:rFonts w:ascii="Arial" w:eastAsia="Times New Roman" w:hAnsi="Arial" w:cs="Times New Roman"/>
          <w:b/>
          <w:szCs w:val="24"/>
        </w:rPr>
      </w:pPr>
      <w:r w:rsidRPr="00385AD6">
        <w:rPr>
          <w:rFonts w:ascii="Arial" w:eastAsia="Times New Roman" w:hAnsi="Arial" w:cs="Times New Roman"/>
          <w:b/>
          <w:szCs w:val="24"/>
        </w:rPr>
        <w:t>Regulatory cost</w:t>
      </w:r>
      <w:r w:rsidR="00382907" w:rsidRPr="00385AD6">
        <w:rPr>
          <w:rFonts w:ascii="Arial" w:eastAsia="Times New Roman" w:hAnsi="Arial" w:cs="Times New Roman"/>
          <w:b/>
          <w:szCs w:val="24"/>
        </w:rPr>
        <w:tab/>
      </w:r>
    </w:p>
    <w:p w:rsidR="00382907" w:rsidRPr="00385AD6" w:rsidRDefault="00D33CFD" w:rsidP="008D3632">
      <w:pPr>
        <w:spacing w:before="120" w:after="120" w:line="264" w:lineRule="auto"/>
        <w:rPr>
          <w:rFonts w:ascii="Arial" w:eastAsia="Times New Roman" w:hAnsi="Arial" w:cs="Times New Roman"/>
          <w:szCs w:val="24"/>
        </w:rPr>
      </w:pPr>
      <w:r w:rsidRPr="00385AD6">
        <w:rPr>
          <w:rFonts w:ascii="Arial" w:eastAsia="Times New Roman" w:hAnsi="Arial" w:cs="Times New Roman"/>
          <w:szCs w:val="24"/>
        </w:rPr>
        <w:t>T</w:t>
      </w:r>
      <w:r w:rsidR="00382907" w:rsidRPr="00385AD6">
        <w:rPr>
          <w:rFonts w:ascii="Arial" w:eastAsia="Times New Roman" w:hAnsi="Arial" w:cs="Times New Roman"/>
          <w:szCs w:val="24"/>
        </w:rPr>
        <w:t xml:space="preserve">he establishment of two IBs would </w:t>
      </w:r>
      <w:r w:rsidR="00DE08E8" w:rsidRPr="00385AD6">
        <w:rPr>
          <w:rFonts w:ascii="Arial" w:eastAsia="Times New Roman" w:hAnsi="Arial" w:cs="Times New Roman"/>
          <w:szCs w:val="24"/>
        </w:rPr>
        <w:t>not bring major changes to individuals in engaging in the ASIC and MSIC application process and fulfilling cardholder obligations</w:t>
      </w:r>
      <w:r w:rsidR="00382907" w:rsidRPr="00385AD6">
        <w:rPr>
          <w:rFonts w:ascii="Arial" w:eastAsia="Times New Roman" w:hAnsi="Arial" w:cs="Times New Roman"/>
          <w:szCs w:val="24"/>
        </w:rPr>
        <w:t xml:space="preserve">. </w:t>
      </w:r>
      <w:r w:rsidR="003319BB" w:rsidRPr="00385AD6">
        <w:rPr>
          <w:rFonts w:ascii="Arial" w:eastAsia="Times New Roman" w:hAnsi="Arial" w:cs="Times New Roman"/>
          <w:szCs w:val="24"/>
        </w:rPr>
        <w:t>Based on feedback received</w:t>
      </w:r>
      <w:r w:rsidR="00B85D0A" w:rsidRPr="00385AD6">
        <w:rPr>
          <w:rFonts w:ascii="Arial" w:eastAsia="Times New Roman" w:hAnsi="Arial" w:cs="Times New Roman"/>
          <w:szCs w:val="24"/>
        </w:rPr>
        <w:t xml:space="preserve"> from </w:t>
      </w:r>
      <w:r w:rsidR="00142B1A" w:rsidRPr="00385AD6">
        <w:rPr>
          <w:rFonts w:ascii="Arial" w:eastAsia="Times New Roman" w:hAnsi="Arial" w:cs="Times New Roman"/>
          <w:szCs w:val="24"/>
        </w:rPr>
        <w:t xml:space="preserve">government and private sector stakeholders, </w:t>
      </w:r>
      <w:r w:rsidR="003319BB" w:rsidRPr="00385AD6">
        <w:rPr>
          <w:rFonts w:ascii="Arial" w:eastAsia="Times New Roman" w:hAnsi="Arial" w:cs="Times New Roman"/>
          <w:szCs w:val="24"/>
        </w:rPr>
        <w:t xml:space="preserve">it is estimated that there </w:t>
      </w:r>
      <w:r w:rsidR="0085476C" w:rsidRPr="00385AD6">
        <w:rPr>
          <w:rFonts w:ascii="Arial" w:hAnsi="Arial"/>
        </w:rPr>
        <w:t>would</w:t>
      </w:r>
      <w:r w:rsidR="003319BB" w:rsidRPr="00385AD6">
        <w:rPr>
          <w:rFonts w:ascii="Arial" w:eastAsia="Times New Roman" w:hAnsi="Arial" w:cs="Times New Roman"/>
          <w:szCs w:val="24"/>
        </w:rPr>
        <w:t xml:space="preserve"> be reduction in regulatory costs per annum</w:t>
      </w:r>
      <w:r w:rsidR="006F1840" w:rsidRPr="00385AD6">
        <w:rPr>
          <w:rFonts w:ascii="Arial" w:eastAsia="Times New Roman" w:hAnsi="Arial" w:cs="Times New Roman"/>
          <w:szCs w:val="24"/>
        </w:rPr>
        <w:t>,</w:t>
      </w:r>
      <w:r w:rsidR="00033479" w:rsidRPr="00385AD6">
        <w:rPr>
          <w:rStyle w:val="FootnoteReference"/>
          <w:rFonts w:ascii="Arial" w:eastAsia="Times New Roman" w:hAnsi="Arial" w:cs="Times New Roman"/>
          <w:szCs w:val="24"/>
        </w:rPr>
        <w:footnoteReference w:id="25"/>
      </w:r>
      <w:r w:rsidR="00282428" w:rsidRPr="00385AD6">
        <w:rPr>
          <w:rFonts w:ascii="Arial" w:eastAsia="Times New Roman" w:hAnsi="Arial" w:cs="Times New Roman"/>
          <w:szCs w:val="24"/>
        </w:rPr>
        <w:t xml:space="preserve"> resulting from </w:t>
      </w:r>
      <w:r w:rsidR="004A1119" w:rsidRPr="00385AD6">
        <w:rPr>
          <w:rFonts w:ascii="Arial" w:eastAsia="Times New Roman" w:hAnsi="Arial" w:cs="Times New Roman"/>
          <w:szCs w:val="24"/>
        </w:rPr>
        <w:t>reduced compliance related activities such as</w:t>
      </w:r>
      <w:r w:rsidR="00282428" w:rsidRPr="00385AD6">
        <w:rPr>
          <w:rFonts w:ascii="Arial" w:eastAsia="Times New Roman" w:hAnsi="Arial" w:cs="Times New Roman"/>
          <w:szCs w:val="24"/>
        </w:rPr>
        <w:t xml:space="preserve"> record keeping and </w:t>
      </w:r>
      <w:r w:rsidR="004A1119" w:rsidRPr="00385AD6">
        <w:rPr>
          <w:rFonts w:ascii="Arial" w:eastAsia="Times New Roman" w:hAnsi="Arial" w:cs="Times New Roman"/>
          <w:szCs w:val="24"/>
        </w:rPr>
        <w:t xml:space="preserve">meeting </w:t>
      </w:r>
      <w:r w:rsidR="00282428" w:rsidRPr="00385AD6">
        <w:rPr>
          <w:rFonts w:ascii="Arial" w:eastAsia="Times New Roman" w:hAnsi="Arial" w:cs="Times New Roman"/>
          <w:szCs w:val="24"/>
        </w:rPr>
        <w:t>cyber</w:t>
      </w:r>
      <w:r w:rsidR="000F3744" w:rsidRPr="00385AD6">
        <w:rPr>
          <w:rFonts w:ascii="Arial" w:eastAsia="Times New Roman" w:hAnsi="Arial" w:cs="Times New Roman"/>
          <w:szCs w:val="24"/>
        </w:rPr>
        <w:t xml:space="preserve"> </w:t>
      </w:r>
      <w:r w:rsidR="00282428" w:rsidRPr="00385AD6">
        <w:rPr>
          <w:rFonts w:ascii="Arial" w:eastAsia="Times New Roman" w:hAnsi="Arial" w:cs="Times New Roman"/>
          <w:szCs w:val="24"/>
        </w:rPr>
        <w:t>security requiremen</w:t>
      </w:r>
      <w:r w:rsidR="004A1119" w:rsidRPr="00385AD6">
        <w:rPr>
          <w:rFonts w:ascii="Arial" w:eastAsia="Times New Roman" w:hAnsi="Arial" w:cs="Times New Roman"/>
          <w:szCs w:val="24"/>
        </w:rPr>
        <w:t>ts</w:t>
      </w:r>
      <w:r w:rsidR="00282428" w:rsidRPr="00385AD6">
        <w:rPr>
          <w:rFonts w:ascii="Arial" w:eastAsia="Times New Roman" w:hAnsi="Arial" w:cs="Times New Roman"/>
          <w:szCs w:val="24"/>
        </w:rPr>
        <w:t xml:space="preserve">. </w:t>
      </w:r>
    </w:p>
    <w:p w:rsidR="0075265F" w:rsidRPr="00385AD6" w:rsidRDefault="0075265F" w:rsidP="003D54AD">
      <w:pPr>
        <w:pStyle w:val="Caption"/>
        <w:spacing w:after="120"/>
        <w:rPr>
          <w:rFonts w:ascii="Arial" w:eastAsia="Times New Roman" w:hAnsi="Arial" w:cs="Times New Roman"/>
          <w:szCs w:val="24"/>
        </w:rPr>
      </w:pPr>
      <w:r w:rsidRPr="00385AD6">
        <w:rPr>
          <w:i w:val="0"/>
        </w:rPr>
        <w:t xml:space="preserve">Table </w:t>
      </w:r>
      <w:r w:rsidRPr="00385AD6">
        <w:rPr>
          <w:i w:val="0"/>
        </w:rPr>
        <w:fldChar w:fldCharType="begin"/>
      </w:r>
      <w:r w:rsidRPr="00385AD6">
        <w:rPr>
          <w:i w:val="0"/>
        </w:rPr>
        <w:instrText xml:space="preserve"> SEQ Table \* ARABIC </w:instrText>
      </w:r>
      <w:r w:rsidRPr="00385AD6">
        <w:rPr>
          <w:i w:val="0"/>
        </w:rPr>
        <w:fldChar w:fldCharType="separate"/>
      </w:r>
      <w:r w:rsidR="006E1A85">
        <w:rPr>
          <w:i w:val="0"/>
          <w:noProof/>
        </w:rPr>
        <w:t>3</w:t>
      </w:r>
      <w:r w:rsidRPr="00385AD6">
        <w:rPr>
          <w:i w:val="0"/>
        </w:rPr>
        <w:fldChar w:fldCharType="end"/>
      </w:r>
      <w:r w:rsidRPr="00385AD6">
        <w:rPr>
          <w:i w:val="0"/>
        </w:rPr>
        <w:t>: Average annual regulatory costs—Option 2</w:t>
      </w:r>
    </w:p>
    <w:tbl>
      <w:tblPr>
        <w:tblStyle w:val="LightGrid-Accent21"/>
        <w:tblW w:w="9356" w:type="dxa"/>
        <w:tblInd w:w="-10" w:type="dxa"/>
        <w:tblLayout w:type="fixed"/>
        <w:tblLook w:val="04A0" w:firstRow="1" w:lastRow="0" w:firstColumn="1" w:lastColumn="0" w:noHBand="0" w:noVBand="1"/>
        <w:tblCaption w:val="Average annual regulatory costs: Option 2 "/>
        <w:tblDescription w:val="Average annual regulatory costs: total change in costs-$1,261,920 or&#10;-$1,081,920 or -$1,171,920&#10;"/>
      </w:tblPr>
      <w:tblGrid>
        <w:gridCol w:w="1871"/>
        <w:gridCol w:w="1871"/>
        <w:gridCol w:w="1871"/>
        <w:gridCol w:w="1871"/>
        <w:gridCol w:w="1872"/>
      </w:tblGrid>
      <w:tr w:rsidR="000465B6" w:rsidRPr="00385AD6" w:rsidTr="003D54A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356" w:type="dxa"/>
            <w:gridSpan w:val="5"/>
            <w:shd w:val="clear" w:color="auto" w:fill="005B92" w:themeFill="accent2" w:themeFillShade="BF"/>
            <w:noWrap/>
          </w:tcPr>
          <w:p w:rsidR="000465B6" w:rsidRPr="00385AD6" w:rsidRDefault="000465B6" w:rsidP="00810CE4">
            <w:pPr>
              <w:spacing w:before="120" w:after="120"/>
              <w:rPr>
                <w:rFonts w:asciiTheme="minorHAnsi" w:hAnsiTheme="minorHAnsi" w:cstheme="minorHAnsi"/>
                <w:color w:val="FFFFFF"/>
                <w:szCs w:val="20"/>
              </w:rPr>
            </w:pPr>
            <w:r w:rsidRPr="00385AD6">
              <w:rPr>
                <w:rFonts w:asciiTheme="minorHAnsi" w:hAnsiTheme="minorHAnsi" w:cstheme="minorHAnsi"/>
                <w:color w:val="FFFFFF"/>
                <w:szCs w:val="20"/>
              </w:rPr>
              <w:t>Average annual regulatory costs (from business as usual)</w:t>
            </w:r>
          </w:p>
        </w:tc>
      </w:tr>
      <w:tr w:rsidR="000465B6" w:rsidRPr="00385AD6" w:rsidTr="003D54AD">
        <w:trPr>
          <w:trHeight w:val="300"/>
        </w:trPr>
        <w:tc>
          <w:tcPr>
            <w:cnfStyle w:val="001000000000" w:firstRow="0" w:lastRow="0" w:firstColumn="1" w:lastColumn="0" w:oddVBand="0" w:evenVBand="0" w:oddHBand="0" w:evenHBand="0" w:firstRowFirstColumn="0" w:firstRowLastColumn="0" w:lastRowFirstColumn="0" w:lastRowLastColumn="0"/>
            <w:tcW w:w="1871" w:type="dxa"/>
            <w:noWrap/>
          </w:tcPr>
          <w:p w:rsidR="000465B6" w:rsidRPr="00385AD6" w:rsidRDefault="000465B6" w:rsidP="00B374C0">
            <w:pPr>
              <w:spacing w:before="120" w:after="120"/>
              <w:rPr>
                <w:rFonts w:asciiTheme="minorHAnsi" w:hAnsiTheme="minorHAnsi" w:cstheme="minorHAnsi"/>
                <w:b w:val="0"/>
                <w:szCs w:val="20"/>
              </w:rPr>
            </w:pPr>
            <w:r w:rsidRPr="00385AD6">
              <w:rPr>
                <w:rFonts w:asciiTheme="minorHAnsi" w:hAnsiTheme="minorHAnsi" w:cstheme="minorHAnsi"/>
                <w:szCs w:val="20"/>
              </w:rPr>
              <w:t xml:space="preserve">Change in costs </w:t>
            </w:r>
          </w:p>
        </w:tc>
        <w:tc>
          <w:tcPr>
            <w:tcW w:w="1871" w:type="dxa"/>
            <w:noWrap/>
          </w:tcPr>
          <w:p w:rsidR="000465B6" w:rsidRPr="00385AD6" w:rsidRDefault="000465B6" w:rsidP="00810CE4">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Cs w:val="20"/>
              </w:rPr>
            </w:pPr>
            <w:r w:rsidRPr="00385AD6">
              <w:rPr>
                <w:rFonts w:cstheme="minorHAnsi"/>
                <w:bCs/>
                <w:szCs w:val="20"/>
              </w:rPr>
              <w:t>Business</w:t>
            </w:r>
            <w:r w:rsidR="006F1840" w:rsidRPr="00385AD6">
              <w:rPr>
                <w:rFonts w:cstheme="minorHAnsi"/>
                <w:bCs/>
                <w:szCs w:val="20"/>
              </w:rPr>
              <w:t>es</w:t>
            </w:r>
          </w:p>
        </w:tc>
        <w:tc>
          <w:tcPr>
            <w:tcW w:w="1871" w:type="dxa"/>
            <w:noWrap/>
          </w:tcPr>
          <w:p w:rsidR="000465B6" w:rsidRPr="00385AD6" w:rsidRDefault="000465B6" w:rsidP="00810CE4">
            <w:pPr>
              <w:spacing w:before="120" w:after="120"/>
              <w:cnfStyle w:val="000000000000" w:firstRow="0" w:lastRow="0" w:firstColumn="0" w:lastColumn="0" w:oddVBand="0" w:evenVBand="0" w:oddHBand="0" w:evenHBand="0" w:firstRowFirstColumn="0" w:firstRowLastColumn="0" w:lastRowFirstColumn="0" w:lastRowLastColumn="0"/>
              <w:rPr>
                <w:rFonts w:cstheme="minorHAnsi"/>
                <w:szCs w:val="20"/>
              </w:rPr>
            </w:pPr>
            <w:r w:rsidRPr="00385AD6">
              <w:rPr>
                <w:rFonts w:cstheme="minorHAnsi"/>
                <w:szCs w:val="20"/>
              </w:rPr>
              <w:t>Community organisations</w:t>
            </w:r>
          </w:p>
        </w:tc>
        <w:tc>
          <w:tcPr>
            <w:tcW w:w="1871" w:type="dxa"/>
            <w:noWrap/>
          </w:tcPr>
          <w:p w:rsidR="000465B6" w:rsidRPr="00385AD6" w:rsidRDefault="000465B6" w:rsidP="00810CE4">
            <w:pPr>
              <w:spacing w:before="120" w:after="120"/>
              <w:cnfStyle w:val="000000000000" w:firstRow="0" w:lastRow="0" w:firstColumn="0" w:lastColumn="0" w:oddVBand="0" w:evenVBand="0" w:oddHBand="0" w:evenHBand="0" w:firstRowFirstColumn="0" w:firstRowLastColumn="0" w:lastRowFirstColumn="0" w:lastRowLastColumn="0"/>
              <w:rPr>
                <w:rFonts w:cstheme="minorHAnsi"/>
                <w:szCs w:val="20"/>
              </w:rPr>
            </w:pPr>
            <w:r w:rsidRPr="00385AD6">
              <w:rPr>
                <w:rFonts w:cstheme="minorHAnsi"/>
                <w:szCs w:val="20"/>
              </w:rPr>
              <w:t>Individuals</w:t>
            </w:r>
          </w:p>
        </w:tc>
        <w:tc>
          <w:tcPr>
            <w:tcW w:w="1872" w:type="dxa"/>
            <w:noWrap/>
          </w:tcPr>
          <w:p w:rsidR="000465B6" w:rsidRPr="00385AD6" w:rsidRDefault="000465B6" w:rsidP="00810CE4">
            <w:pPr>
              <w:spacing w:before="120" w:after="120"/>
              <w:cnfStyle w:val="000000000000" w:firstRow="0" w:lastRow="0" w:firstColumn="0" w:lastColumn="0" w:oddVBand="0" w:evenVBand="0" w:oddHBand="0" w:evenHBand="0" w:firstRowFirstColumn="0" w:firstRowLastColumn="0" w:lastRowFirstColumn="0" w:lastRowLastColumn="0"/>
              <w:rPr>
                <w:rFonts w:cstheme="minorHAnsi"/>
                <w:szCs w:val="20"/>
              </w:rPr>
            </w:pPr>
            <w:r w:rsidRPr="00385AD6">
              <w:rPr>
                <w:rFonts w:cstheme="minorHAnsi"/>
                <w:szCs w:val="20"/>
              </w:rPr>
              <w:t>Total change in costs</w:t>
            </w:r>
          </w:p>
        </w:tc>
      </w:tr>
      <w:tr w:rsidR="006A4272" w:rsidRPr="00385AD6" w:rsidTr="003D54A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noWrap/>
          </w:tcPr>
          <w:p w:rsidR="006A4272" w:rsidRPr="00385AD6" w:rsidRDefault="006A4272" w:rsidP="006A4272">
            <w:pPr>
              <w:spacing w:before="120" w:after="120"/>
              <w:rPr>
                <w:rFonts w:asciiTheme="minorHAnsi" w:hAnsiTheme="minorHAnsi" w:cstheme="minorHAnsi"/>
                <w:b w:val="0"/>
                <w:szCs w:val="20"/>
              </w:rPr>
            </w:pPr>
            <w:r w:rsidRPr="00385AD6">
              <w:rPr>
                <w:rFonts w:asciiTheme="minorHAnsi" w:hAnsiTheme="minorHAnsi" w:cstheme="minorHAnsi"/>
                <w:szCs w:val="20"/>
              </w:rPr>
              <w:t>Total, by sector</w:t>
            </w:r>
          </w:p>
        </w:tc>
        <w:tc>
          <w:tcPr>
            <w:tcW w:w="1871" w:type="dxa"/>
            <w:noWrap/>
          </w:tcPr>
          <w:p w:rsidR="006A4272" w:rsidRPr="00385AD6" w:rsidRDefault="006A4272" w:rsidP="006A4272">
            <w:pPr>
              <w:spacing w:before="120" w:after="120"/>
              <w:cnfStyle w:val="000000010000" w:firstRow="0" w:lastRow="0" w:firstColumn="0" w:lastColumn="0" w:oddVBand="0" w:evenVBand="0" w:oddHBand="0" w:evenHBand="1" w:firstRowFirstColumn="0" w:firstRowLastColumn="0" w:lastRowFirstColumn="0" w:lastRowLastColumn="0"/>
              <w:rPr>
                <w:rFonts w:cstheme="minorHAnsi"/>
                <w:szCs w:val="20"/>
              </w:rPr>
            </w:pPr>
            <w:r w:rsidRPr="00385AD6">
              <w:rPr>
                <w:rFonts w:cstheme="minorHAnsi"/>
                <w:szCs w:val="20"/>
              </w:rPr>
              <w:t>-$1,261,920 or</w:t>
            </w:r>
          </w:p>
          <w:p w:rsidR="006A4272" w:rsidRPr="00385AD6" w:rsidRDefault="006A4272" w:rsidP="006A4272">
            <w:pPr>
              <w:spacing w:before="120" w:after="120"/>
              <w:cnfStyle w:val="000000010000" w:firstRow="0" w:lastRow="0" w:firstColumn="0" w:lastColumn="0" w:oddVBand="0" w:evenVBand="0" w:oddHBand="0" w:evenHBand="1" w:firstRowFirstColumn="0" w:firstRowLastColumn="0" w:lastRowFirstColumn="0" w:lastRowLastColumn="0"/>
              <w:rPr>
                <w:rFonts w:cstheme="minorHAnsi"/>
                <w:szCs w:val="20"/>
              </w:rPr>
            </w:pPr>
            <w:r w:rsidRPr="00385AD6">
              <w:rPr>
                <w:rFonts w:cstheme="minorHAnsi"/>
                <w:szCs w:val="20"/>
              </w:rPr>
              <w:t>-$1,081,920 or</w:t>
            </w:r>
          </w:p>
          <w:p w:rsidR="006A4272" w:rsidRPr="00385AD6" w:rsidRDefault="006A4272" w:rsidP="006A4272">
            <w:pPr>
              <w:spacing w:before="120" w:after="120"/>
              <w:cnfStyle w:val="000000010000" w:firstRow="0" w:lastRow="0" w:firstColumn="0" w:lastColumn="0" w:oddVBand="0" w:evenVBand="0" w:oddHBand="0" w:evenHBand="1" w:firstRowFirstColumn="0" w:firstRowLastColumn="0" w:lastRowFirstColumn="0" w:lastRowLastColumn="0"/>
              <w:rPr>
                <w:rFonts w:cstheme="minorHAnsi"/>
                <w:szCs w:val="20"/>
              </w:rPr>
            </w:pPr>
            <w:r w:rsidRPr="00385AD6">
              <w:rPr>
                <w:rFonts w:cstheme="minorHAnsi"/>
                <w:szCs w:val="20"/>
              </w:rPr>
              <w:t>-$1,171,920</w:t>
            </w:r>
          </w:p>
        </w:tc>
        <w:tc>
          <w:tcPr>
            <w:tcW w:w="1871" w:type="dxa"/>
            <w:noWrap/>
          </w:tcPr>
          <w:p w:rsidR="006A4272" w:rsidRPr="00385AD6" w:rsidRDefault="006A4272" w:rsidP="006A4272">
            <w:pPr>
              <w:spacing w:before="120" w:after="120"/>
              <w:cnfStyle w:val="000000010000" w:firstRow="0" w:lastRow="0" w:firstColumn="0" w:lastColumn="0" w:oddVBand="0" w:evenVBand="0" w:oddHBand="0" w:evenHBand="1" w:firstRowFirstColumn="0" w:firstRowLastColumn="0" w:lastRowFirstColumn="0" w:lastRowLastColumn="0"/>
              <w:rPr>
                <w:rFonts w:cstheme="minorHAnsi"/>
                <w:szCs w:val="20"/>
              </w:rPr>
            </w:pPr>
            <w:r w:rsidRPr="00385AD6">
              <w:rPr>
                <w:rFonts w:cstheme="minorHAnsi"/>
                <w:szCs w:val="20"/>
              </w:rPr>
              <w:t xml:space="preserve">$0 </w:t>
            </w:r>
          </w:p>
        </w:tc>
        <w:tc>
          <w:tcPr>
            <w:tcW w:w="1871" w:type="dxa"/>
            <w:noWrap/>
          </w:tcPr>
          <w:p w:rsidR="006A4272" w:rsidRPr="00385AD6" w:rsidRDefault="006A4272" w:rsidP="006A4272">
            <w:pPr>
              <w:spacing w:before="120" w:after="120"/>
              <w:cnfStyle w:val="000000010000" w:firstRow="0" w:lastRow="0" w:firstColumn="0" w:lastColumn="0" w:oddVBand="0" w:evenVBand="0" w:oddHBand="0" w:evenHBand="1" w:firstRowFirstColumn="0" w:firstRowLastColumn="0" w:lastRowFirstColumn="0" w:lastRowLastColumn="0"/>
              <w:rPr>
                <w:rFonts w:cstheme="minorHAnsi"/>
                <w:szCs w:val="20"/>
              </w:rPr>
            </w:pPr>
            <w:r w:rsidRPr="00385AD6">
              <w:rPr>
                <w:rFonts w:cstheme="minorHAnsi"/>
                <w:szCs w:val="20"/>
              </w:rPr>
              <w:t>-$1,261,920 or</w:t>
            </w:r>
          </w:p>
          <w:p w:rsidR="006A4272" w:rsidRPr="00385AD6" w:rsidRDefault="006A4272" w:rsidP="006A4272">
            <w:pPr>
              <w:spacing w:before="120" w:after="120"/>
              <w:cnfStyle w:val="000000010000" w:firstRow="0" w:lastRow="0" w:firstColumn="0" w:lastColumn="0" w:oddVBand="0" w:evenVBand="0" w:oddHBand="0" w:evenHBand="1" w:firstRowFirstColumn="0" w:firstRowLastColumn="0" w:lastRowFirstColumn="0" w:lastRowLastColumn="0"/>
              <w:rPr>
                <w:rFonts w:cstheme="minorHAnsi"/>
                <w:szCs w:val="20"/>
              </w:rPr>
            </w:pPr>
            <w:r w:rsidRPr="00385AD6">
              <w:rPr>
                <w:rFonts w:cstheme="minorHAnsi"/>
                <w:szCs w:val="20"/>
              </w:rPr>
              <w:t>-$1,081,920 or</w:t>
            </w:r>
          </w:p>
          <w:p w:rsidR="006A4272" w:rsidRPr="00385AD6" w:rsidRDefault="006A4272" w:rsidP="006A4272">
            <w:pPr>
              <w:spacing w:before="120" w:after="120"/>
              <w:cnfStyle w:val="000000010000" w:firstRow="0" w:lastRow="0" w:firstColumn="0" w:lastColumn="0" w:oddVBand="0" w:evenVBand="0" w:oddHBand="0" w:evenHBand="1" w:firstRowFirstColumn="0" w:firstRowLastColumn="0" w:lastRowFirstColumn="0" w:lastRowLastColumn="0"/>
              <w:rPr>
                <w:rFonts w:cstheme="minorHAnsi"/>
                <w:szCs w:val="20"/>
              </w:rPr>
            </w:pPr>
            <w:r w:rsidRPr="00385AD6">
              <w:rPr>
                <w:rFonts w:cstheme="minorHAnsi"/>
                <w:szCs w:val="20"/>
              </w:rPr>
              <w:t>-$1,171,920</w:t>
            </w:r>
          </w:p>
        </w:tc>
        <w:tc>
          <w:tcPr>
            <w:tcW w:w="1872" w:type="dxa"/>
            <w:noWrap/>
          </w:tcPr>
          <w:p w:rsidR="006A4272" w:rsidRPr="00385AD6" w:rsidRDefault="006A4272" w:rsidP="006A4272">
            <w:pPr>
              <w:spacing w:before="120" w:after="120"/>
              <w:cnfStyle w:val="000000010000" w:firstRow="0" w:lastRow="0" w:firstColumn="0" w:lastColumn="0" w:oddVBand="0" w:evenVBand="0" w:oddHBand="0" w:evenHBand="1" w:firstRowFirstColumn="0" w:firstRowLastColumn="0" w:lastRowFirstColumn="0" w:lastRowLastColumn="0"/>
              <w:rPr>
                <w:rFonts w:cstheme="minorHAnsi"/>
                <w:szCs w:val="20"/>
              </w:rPr>
            </w:pPr>
            <w:r w:rsidRPr="00385AD6">
              <w:rPr>
                <w:rFonts w:cstheme="minorHAnsi"/>
                <w:szCs w:val="20"/>
              </w:rPr>
              <w:t>-$1,261,920 or</w:t>
            </w:r>
          </w:p>
          <w:p w:rsidR="006A4272" w:rsidRPr="00385AD6" w:rsidRDefault="006A4272" w:rsidP="006A4272">
            <w:pPr>
              <w:spacing w:before="120" w:after="120"/>
              <w:cnfStyle w:val="000000010000" w:firstRow="0" w:lastRow="0" w:firstColumn="0" w:lastColumn="0" w:oddVBand="0" w:evenVBand="0" w:oddHBand="0" w:evenHBand="1" w:firstRowFirstColumn="0" w:firstRowLastColumn="0" w:lastRowFirstColumn="0" w:lastRowLastColumn="0"/>
              <w:rPr>
                <w:rFonts w:cstheme="minorHAnsi"/>
                <w:szCs w:val="20"/>
              </w:rPr>
            </w:pPr>
            <w:r w:rsidRPr="00385AD6">
              <w:rPr>
                <w:rFonts w:cstheme="minorHAnsi"/>
                <w:szCs w:val="20"/>
              </w:rPr>
              <w:t>-$1,081,920 or</w:t>
            </w:r>
          </w:p>
          <w:p w:rsidR="006A4272" w:rsidRPr="00385AD6" w:rsidRDefault="006A4272" w:rsidP="006A4272">
            <w:pPr>
              <w:spacing w:before="120" w:after="120"/>
              <w:cnfStyle w:val="000000010000" w:firstRow="0" w:lastRow="0" w:firstColumn="0" w:lastColumn="0" w:oddVBand="0" w:evenVBand="0" w:oddHBand="0" w:evenHBand="1" w:firstRowFirstColumn="0" w:firstRowLastColumn="0" w:lastRowFirstColumn="0" w:lastRowLastColumn="0"/>
              <w:rPr>
                <w:rFonts w:cstheme="minorHAnsi"/>
                <w:szCs w:val="20"/>
              </w:rPr>
            </w:pPr>
            <w:r w:rsidRPr="00385AD6">
              <w:rPr>
                <w:rFonts w:cstheme="minorHAnsi"/>
                <w:szCs w:val="20"/>
              </w:rPr>
              <w:t>-$1,171,920</w:t>
            </w:r>
          </w:p>
        </w:tc>
      </w:tr>
    </w:tbl>
    <w:p w:rsidR="00EF561E" w:rsidRPr="00385AD6" w:rsidRDefault="003D13F9" w:rsidP="008D3632">
      <w:pPr>
        <w:pStyle w:val="Heading1numbered"/>
        <w:spacing w:before="360" w:after="120"/>
        <w:jc w:val="both"/>
      </w:pPr>
      <w:bookmarkStart w:id="35" w:name="_Toc79495275"/>
      <w:r w:rsidRPr="00385AD6">
        <w:lastRenderedPageBreak/>
        <w:t xml:space="preserve">Benefits and </w:t>
      </w:r>
      <w:r w:rsidR="008545E5" w:rsidRPr="00385AD6">
        <w:t>cost</w:t>
      </w:r>
      <w:r w:rsidR="00EF561E" w:rsidRPr="00385AD6">
        <w:t xml:space="preserve">s of </w:t>
      </w:r>
      <w:r w:rsidR="009653C9" w:rsidRPr="00385AD6">
        <w:t>O</w:t>
      </w:r>
      <w:r w:rsidR="00EF561E" w:rsidRPr="00385AD6">
        <w:t>ption three</w:t>
      </w:r>
      <w:bookmarkEnd w:id="35"/>
    </w:p>
    <w:p w:rsidR="00CA7513" w:rsidRPr="00385AD6" w:rsidRDefault="00EF561E" w:rsidP="008D3632">
      <w:pPr>
        <w:pStyle w:val="Heading2numbered"/>
        <w:spacing w:before="240" w:after="120"/>
        <w:jc w:val="both"/>
      </w:pPr>
      <w:bookmarkStart w:id="36" w:name="_Toc79495276"/>
      <w:r w:rsidRPr="00385AD6">
        <w:t>Option three benefits</w:t>
      </w:r>
      <w:bookmarkEnd w:id="36"/>
    </w:p>
    <w:p w:rsidR="00996D67" w:rsidRPr="00385AD6" w:rsidRDefault="0008443C" w:rsidP="003D54AD">
      <w:pPr>
        <w:pStyle w:val="BodyText"/>
      </w:pPr>
      <w:r w:rsidRPr="00385AD6">
        <w:rPr>
          <w:rFonts w:ascii="Arial" w:hAnsi="Arial"/>
        </w:rPr>
        <w:t xml:space="preserve">The establishment of a single government run IB would provide the highest security outcomes of the three options. </w:t>
      </w:r>
      <w:r w:rsidRPr="00385AD6">
        <w:rPr>
          <w:lang w:eastAsia="en-US"/>
        </w:rPr>
        <w:t xml:space="preserve">It would provide the government with complete oversight of the schemes’ operations and ensure full control over identity enrolment and card management processes. </w:t>
      </w:r>
      <w:r w:rsidRPr="00385AD6">
        <w:rPr>
          <w:rFonts w:ascii="Arial" w:hAnsi="Arial"/>
        </w:rPr>
        <w:t>It would establish a single and consistent application of policy, assurance and service delivery.</w:t>
      </w:r>
    </w:p>
    <w:p w:rsidR="0008443C" w:rsidRPr="00385AD6" w:rsidRDefault="0008443C" w:rsidP="0008443C">
      <w:pPr>
        <w:spacing w:before="120" w:after="120" w:line="264" w:lineRule="auto"/>
        <w:rPr>
          <w:rFonts w:ascii="Arial" w:eastAsia="Times New Roman" w:hAnsi="Arial" w:cs="Times New Roman"/>
          <w:b/>
          <w:szCs w:val="24"/>
        </w:rPr>
      </w:pPr>
      <w:r w:rsidRPr="00385AD6">
        <w:rPr>
          <w:rFonts w:ascii="Arial" w:eastAsia="Times New Roman" w:hAnsi="Arial" w:cs="Times New Roman"/>
          <w:b/>
          <w:szCs w:val="24"/>
        </w:rPr>
        <w:t>Security Outcomes</w:t>
      </w:r>
    </w:p>
    <w:p w:rsidR="00CF7AFC" w:rsidRPr="00385AD6" w:rsidRDefault="0008443C" w:rsidP="00C146DB">
      <w:pPr>
        <w:pStyle w:val="BodyText"/>
      </w:pPr>
      <w:r w:rsidRPr="00385AD6">
        <w:rPr>
          <w:rFonts w:ascii="Arial" w:hAnsi="Arial"/>
        </w:rPr>
        <w:t>This option would enhance the Government’s ability to respond to threats posed by potential trusted insiders and strengthen the identity security outcomes of the ASIC and MSIC schemes. This</w:t>
      </w:r>
      <w:r w:rsidRPr="00385AD6">
        <w:rPr>
          <w:lang w:eastAsia="en-US"/>
        </w:rPr>
        <w:t xml:space="preserve"> option would also mitigate the risks exposed by the vulnerabilities in the current IB model, including:</w:t>
      </w:r>
    </w:p>
    <w:p w:rsidR="0008443C" w:rsidRPr="00385AD6" w:rsidRDefault="0008443C" w:rsidP="0008443C">
      <w:pPr>
        <w:pStyle w:val="BodyText"/>
        <w:numPr>
          <w:ilvl w:val="0"/>
          <w:numId w:val="44"/>
        </w:numPr>
        <w:rPr>
          <w:u w:val="single"/>
          <w:lang w:eastAsia="en-US"/>
        </w:rPr>
      </w:pPr>
      <w:r w:rsidRPr="00385AD6">
        <w:rPr>
          <w:u w:val="single"/>
          <w:lang w:eastAsia="en-US"/>
        </w:rPr>
        <w:t>Identity Verification</w:t>
      </w:r>
    </w:p>
    <w:p w:rsidR="0008443C" w:rsidRPr="00385AD6" w:rsidRDefault="0008443C" w:rsidP="0008443C">
      <w:pPr>
        <w:pStyle w:val="ListParagraph0"/>
        <w:spacing w:before="120"/>
        <w:ind w:left="720"/>
      </w:pPr>
      <w:r w:rsidRPr="00385AD6">
        <w:t>A</w:t>
      </w:r>
      <w:r w:rsidRPr="00385AD6">
        <w:rPr>
          <w:lang w:eastAsia="en-US"/>
        </w:rPr>
        <w:t xml:space="preserve"> single government IB </w:t>
      </w:r>
      <w:r w:rsidRPr="00385AD6">
        <w:rPr>
          <w:rFonts w:ascii="Arial" w:hAnsi="Arial"/>
        </w:rPr>
        <w:t>would</w:t>
      </w:r>
      <w:r w:rsidRPr="00385AD6">
        <w:rPr>
          <w:lang w:eastAsia="en-US"/>
        </w:rPr>
        <w:t xml:space="preserve"> ensure that a consistently high standard of identity verification is performed for all applicants. This </w:t>
      </w:r>
      <w:r w:rsidRPr="00385AD6">
        <w:rPr>
          <w:rFonts w:ascii="Arial" w:hAnsi="Arial"/>
        </w:rPr>
        <w:t>would</w:t>
      </w:r>
      <w:r w:rsidRPr="00385AD6">
        <w:rPr>
          <w:lang w:eastAsia="en-US"/>
        </w:rPr>
        <w:t xml:space="preserve"> ensure sufficient information is </w:t>
      </w:r>
      <w:r w:rsidRPr="00385AD6">
        <w:rPr>
          <w:rFonts w:ascii="Arial" w:hAnsi="Arial"/>
        </w:rPr>
        <w:t xml:space="preserve">received from applicants, employers and facility operators so that accurate and thorough background checks could be conducted. This would provide greater assurance that individuals who are issued ASIC and/or MSICs are not a significant risk to transport infrastructure and operations.  </w:t>
      </w:r>
    </w:p>
    <w:p w:rsidR="0008443C" w:rsidRPr="00385AD6" w:rsidRDefault="0008443C" w:rsidP="0008443C">
      <w:pPr>
        <w:pStyle w:val="BodyText"/>
        <w:numPr>
          <w:ilvl w:val="0"/>
          <w:numId w:val="44"/>
        </w:numPr>
        <w:rPr>
          <w:lang w:eastAsia="en-US"/>
        </w:rPr>
      </w:pPr>
      <w:r w:rsidRPr="00385AD6">
        <w:rPr>
          <w:u w:val="single"/>
          <w:lang w:eastAsia="en-US"/>
        </w:rPr>
        <w:t>Confirming Operational Need</w:t>
      </w:r>
    </w:p>
    <w:p w:rsidR="0008443C" w:rsidRPr="00385AD6" w:rsidRDefault="0008443C" w:rsidP="0008443C">
      <w:pPr>
        <w:spacing w:before="120" w:after="120" w:line="264" w:lineRule="auto"/>
        <w:ind w:left="720"/>
        <w:rPr>
          <w:rFonts w:ascii="Arial" w:hAnsi="Arial"/>
        </w:rPr>
      </w:pPr>
      <w:r w:rsidRPr="00385AD6">
        <w:rPr>
          <w:rFonts w:ascii="Arial" w:hAnsi="Arial"/>
        </w:rPr>
        <w:t xml:space="preserve">A single government IB would ensure a nationally consistent approach </w:t>
      </w:r>
      <w:r w:rsidR="007331D1" w:rsidRPr="00385AD6">
        <w:rPr>
          <w:rFonts w:ascii="Arial" w:hAnsi="Arial"/>
        </w:rPr>
        <w:t>to</w:t>
      </w:r>
      <w:r w:rsidRPr="00385AD6">
        <w:rPr>
          <w:rFonts w:ascii="Arial" w:hAnsi="Arial"/>
        </w:rPr>
        <w:t xml:space="preserve"> operational need</w:t>
      </w:r>
      <w:r w:rsidR="007331D1" w:rsidRPr="00385AD6">
        <w:t xml:space="preserve">, </w:t>
      </w:r>
      <w:r w:rsidRPr="00385AD6">
        <w:t>ensur</w:t>
      </w:r>
      <w:r w:rsidR="007331D1" w:rsidRPr="00385AD6">
        <w:t xml:space="preserve">ing that </w:t>
      </w:r>
      <w:r w:rsidRPr="00385AD6">
        <w:t>facility operators and employers have greater control over who is issued ASICs and/or MSICs for their facility. The approach mitigates the risk of cards being issued for specific facilities without their knowledge or consent and gives the government greater assurance that operational need is verified.</w:t>
      </w:r>
    </w:p>
    <w:p w:rsidR="0008443C" w:rsidRPr="00385AD6" w:rsidRDefault="0008443C" w:rsidP="0008443C">
      <w:pPr>
        <w:pStyle w:val="BodyText"/>
        <w:keepNext/>
        <w:numPr>
          <w:ilvl w:val="0"/>
          <w:numId w:val="44"/>
        </w:numPr>
        <w:rPr>
          <w:lang w:eastAsia="en-US"/>
        </w:rPr>
      </w:pPr>
      <w:r w:rsidRPr="00385AD6">
        <w:rPr>
          <w:u w:val="single"/>
          <w:lang w:eastAsia="en-US"/>
        </w:rPr>
        <w:t>Card Production</w:t>
      </w:r>
    </w:p>
    <w:p w:rsidR="00E14EC4" w:rsidRPr="00385AD6" w:rsidRDefault="0008443C" w:rsidP="0008443C">
      <w:pPr>
        <w:pStyle w:val="BodyText"/>
        <w:keepNext/>
        <w:ind w:left="720"/>
        <w:rPr>
          <w:lang w:eastAsia="en-US"/>
        </w:rPr>
      </w:pPr>
      <w:r w:rsidRPr="00385AD6">
        <w:rPr>
          <w:lang w:eastAsia="en-US"/>
        </w:rPr>
        <w:t xml:space="preserve">Under this option, a single third party provider </w:t>
      </w:r>
      <w:r w:rsidRPr="00385AD6">
        <w:rPr>
          <w:rFonts w:ascii="Arial" w:hAnsi="Arial"/>
        </w:rPr>
        <w:t>would</w:t>
      </w:r>
      <w:r w:rsidRPr="00385AD6">
        <w:rPr>
          <w:lang w:eastAsia="en-US"/>
        </w:rPr>
        <w:t xml:space="preserve"> be engaged to securely print all two-year ASICs and two to four-year MSICs. Standardised and centralised management of the ASIC and MSIC production process </w:t>
      </w:r>
      <w:r w:rsidRPr="00385AD6">
        <w:rPr>
          <w:rFonts w:ascii="Arial" w:hAnsi="Arial"/>
        </w:rPr>
        <w:t>would</w:t>
      </w:r>
      <w:r w:rsidRPr="00385AD6">
        <w:rPr>
          <w:lang w:eastAsia="en-US"/>
        </w:rPr>
        <w:t xml:space="preserve"> strengthen identity security outcomes through increased consistency in card production standards. The single government IB model </w:t>
      </w:r>
      <w:r w:rsidRPr="00385AD6">
        <w:rPr>
          <w:rFonts w:ascii="Arial" w:hAnsi="Arial"/>
        </w:rPr>
        <w:t>would</w:t>
      </w:r>
      <w:r w:rsidRPr="00385AD6">
        <w:rPr>
          <w:lang w:eastAsia="en-US"/>
        </w:rPr>
        <w:t xml:space="preserve"> also deliver improved card inventory, record keeping and security measures for card stock and other equipment</w:t>
      </w:r>
      <w:r w:rsidR="007331D1" w:rsidRPr="00385AD6">
        <w:rPr>
          <w:lang w:eastAsia="en-US"/>
        </w:rPr>
        <w:t xml:space="preserve">, </w:t>
      </w:r>
      <w:r w:rsidRPr="00385AD6">
        <w:rPr>
          <w:lang w:eastAsia="en-US"/>
        </w:rPr>
        <w:t>enhanc</w:t>
      </w:r>
      <w:r w:rsidR="007331D1" w:rsidRPr="00385AD6">
        <w:rPr>
          <w:lang w:eastAsia="en-US"/>
        </w:rPr>
        <w:t>ing</w:t>
      </w:r>
      <w:r w:rsidRPr="00385AD6">
        <w:rPr>
          <w:lang w:eastAsia="en-US"/>
        </w:rPr>
        <w:t xml:space="preserve"> the government’s ability to identify missing card stock and mitigate potential production of fraudulent cards.</w:t>
      </w:r>
    </w:p>
    <w:p w:rsidR="0008443C" w:rsidRPr="00385AD6" w:rsidRDefault="00DA0E80">
      <w:pPr>
        <w:pStyle w:val="BodyText"/>
        <w:numPr>
          <w:ilvl w:val="0"/>
          <w:numId w:val="44"/>
        </w:numPr>
        <w:ind w:left="714" w:hanging="357"/>
        <w:rPr>
          <w:u w:val="single"/>
          <w:lang w:eastAsia="en-US"/>
        </w:rPr>
      </w:pPr>
      <w:r w:rsidRPr="00385AD6">
        <w:rPr>
          <w:u w:val="single"/>
        </w:rPr>
        <w:t>Card Return</w:t>
      </w:r>
      <w:r w:rsidRPr="00385AD6">
        <w:t xml:space="preserve"> </w:t>
      </w:r>
    </w:p>
    <w:p w:rsidR="0008443C" w:rsidRPr="00385AD6" w:rsidRDefault="0008443C" w:rsidP="0008443C">
      <w:pPr>
        <w:pStyle w:val="ListParagraph0"/>
        <w:spacing w:before="120"/>
        <w:ind w:left="720"/>
        <w:rPr>
          <w:rFonts w:ascii="Arial" w:hAnsi="Arial"/>
        </w:rPr>
      </w:pPr>
      <w:r w:rsidRPr="00385AD6">
        <w:t xml:space="preserve">Under this option, cardholders </w:t>
      </w:r>
      <w:r w:rsidRPr="00385AD6">
        <w:rPr>
          <w:rFonts w:ascii="Arial" w:hAnsi="Arial"/>
        </w:rPr>
        <w:t>would</w:t>
      </w:r>
      <w:r w:rsidRPr="00385AD6">
        <w:t xml:space="preserve"> still be required to return expired, cancelled or damaged ASICs and/or MSICs. </w:t>
      </w:r>
      <w:r w:rsidR="001E66CC" w:rsidRPr="00385AD6">
        <w:t>Single</w:t>
      </w:r>
      <w:r w:rsidRPr="00385AD6">
        <w:t xml:space="preserve"> government IB </w:t>
      </w:r>
      <w:r w:rsidRPr="00385AD6">
        <w:rPr>
          <w:rFonts w:ascii="Arial" w:hAnsi="Arial"/>
        </w:rPr>
        <w:t>would</w:t>
      </w:r>
      <w:r w:rsidRPr="00385AD6">
        <w:t xml:space="preserve"> implement a “one-in-one-out” process to ensure that cardholders </w:t>
      </w:r>
      <w:r w:rsidRPr="00385AD6">
        <w:rPr>
          <w:rFonts w:ascii="Arial" w:hAnsi="Arial"/>
        </w:rPr>
        <w:t>could</w:t>
      </w:r>
      <w:r w:rsidRPr="00385AD6">
        <w:t xml:space="preserve"> only receive their new card once the old card has been returned. This </w:t>
      </w:r>
      <w:r w:rsidRPr="00385AD6">
        <w:rPr>
          <w:rFonts w:ascii="Arial" w:hAnsi="Arial"/>
        </w:rPr>
        <w:t>would</w:t>
      </w:r>
      <w:r w:rsidRPr="00385AD6">
        <w:t xml:space="preserve"> significantly reduce the number of expired, cancelled and damaged cards that remain in circulation, also reducing the risk that these cards could be used fraudulently. </w:t>
      </w:r>
    </w:p>
    <w:p w:rsidR="0008443C" w:rsidRPr="00385AD6" w:rsidRDefault="0008443C" w:rsidP="0008443C">
      <w:pPr>
        <w:pStyle w:val="BodyText"/>
      </w:pPr>
      <w:r w:rsidRPr="00385AD6">
        <w:rPr>
          <w:rFonts w:ascii="Arial" w:hAnsi="Arial"/>
        </w:rPr>
        <w:t xml:space="preserve">Regulatory management of the ASIC and MSIC schemes could be also be streamlined, which would reduce the industry’s compliance burden. This would also enable the Department to increase efforts on other activities that pose the highest risk to Australia’s critical infrastructure. In addition, law enforcement, national security and the Department’s intelligence and information holdings could be improved by enabling access to a single database containing details of the schemes’ operations.  </w:t>
      </w:r>
    </w:p>
    <w:p w:rsidR="0008443C" w:rsidRPr="00385AD6" w:rsidRDefault="0008443C" w:rsidP="0008443C">
      <w:pPr>
        <w:spacing w:before="120" w:after="120" w:line="264" w:lineRule="auto"/>
        <w:rPr>
          <w:rFonts w:ascii="Arial" w:eastAsia="Times New Roman" w:hAnsi="Arial" w:cs="Times New Roman"/>
          <w:szCs w:val="24"/>
        </w:rPr>
      </w:pPr>
      <w:r w:rsidRPr="00385AD6">
        <w:rPr>
          <w:rFonts w:ascii="Arial" w:eastAsia="Times New Roman" w:hAnsi="Arial" w:cs="Times New Roman"/>
          <w:szCs w:val="24"/>
        </w:rPr>
        <w:lastRenderedPageBreak/>
        <w:t xml:space="preserve">The reform </w:t>
      </w:r>
      <w:r w:rsidRPr="00385AD6">
        <w:rPr>
          <w:rFonts w:ascii="Arial" w:hAnsi="Arial"/>
        </w:rPr>
        <w:t>would</w:t>
      </w:r>
      <w:r w:rsidRPr="00385AD6">
        <w:rPr>
          <w:rFonts w:ascii="Arial" w:eastAsia="Times New Roman" w:hAnsi="Arial" w:cs="Times New Roman"/>
          <w:szCs w:val="24"/>
        </w:rPr>
        <w:t xml:space="preserve"> also provide a strong foundation for future innovation. For example, consideration could be given as to whether biometrics could assist in further strengthening the ASIC and MSIC processes by improving initial identification of card applicants and biometrically verifying applicants against available criminal history. A single government IB would ensure any biometric holdings would be stored securely and could provide the level of control and oversight needed to maximise the benefits.</w:t>
      </w:r>
    </w:p>
    <w:p w:rsidR="0008443C" w:rsidRPr="00385AD6" w:rsidRDefault="0008443C" w:rsidP="0008443C">
      <w:pPr>
        <w:spacing w:before="120" w:after="120" w:line="264" w:lineRule="auto"/>
        <w:rPr>
          <w:rFonts w:ascii="Arial" w:eastAsia="Times New Roman" w:hAnsi="Arial" w:cs="Times New Roman"/>
          <w:b/>
          <w:szCs w:val="24"/>
        </w:rPr>
      </w:pPr>
      <w:r w:rsidRPr="00385AD6">
        <w:rPr>
          <w:rFonts w:ascii="Arial" w:eastAsia="Times New Roman" w:hAnsi="Arial" w:cs="Times New Roman"/>
          <w:b/>
          <w:szCs w:val="24"/>
        </w:rPr>
        <w:t xml:space="preserve">Service </w:t>
      </w:r>
      <w:r w:rsidR="00045686" w:rsidRPr="00385AD6">
        <w:rPr>
          <w:rFonts w:ascii="Arial" w:eastAsia="Times New Roman" w:hAnsi="Arial" w:cs="Times New Roman"/>
          <w:b/>
          <w:szCs w:val="24"/>
        </w:rPr>
        <w:t>d</w:t>
      </w:r>
      <w:r w:rsidRPr="00385AD6">
        <w:rPr>
          <w:rFonts w:ascii="Arial" w:eastAsia="Times New Roman" w:hAnsi="Arial" w:cs="Times New Roman"/>
          <w:b/>
          <w:szCs w:val="24"/>
        </w:rPr>
        <w:t>elivery</w:t>
      </w:r>
    </w:p>
    <w:p w:rsidR="00C363BD" w:rsidRPr="00385AD6" w:rsidRDefault="0008443C" w:rsidP="0008443C">
      <w:pPr>
        <w:spacing w:before="120" w:after="120" w:line="264" w:lineRule="auto"/>
        <w:rPr>
          <w:rFonts w:ascii="Arial" w:eastAsia="Times New Roman" w:hAnsi="Arial" w:cs="Times New Roman"/>
          <w:szCs w:val="24"/>
        </w:rPr>
      </w:pPr>
      <w:r w:rsidRPr="00385AD6">
        <w:rPr>
          <w:rFonts w:ascii="Arial" w:eastAsia="Times New Roman" w:hAnsi="Arial" w:cs="Times New Roman"/>
          <w:szCs w:val="24"/>
        </w:rPr>
        <w:t xml:space="preserve">Enhancements to the Department’s existing ASIC and MSIC end-to-end application process </w:t>
      </w:r>
      <w:r w:rsidRPr="00385AD6">
        <w:rPr>
          <w:rFonts w:ascii="Arial" w:hAnsi="Arial"/>
        </w:rPr>
        <w:t xml:space="preserve">would </w:t>
      </w:r>
      <w:r w:rsidRPr="00385AD6">
        <w:rPr>
          <w:rFonts w:ascii="Arial" w:eastAsia="Times New Roman" w:hAnsi="Arial" w:cs="Times New Roman"/>
          <w:szCs w:val="24"/>
        </w:rPr>
        <w:t xml:space="preserve">incorporate a high level of automation to align with industry best practice and meet customer needs. These enhancements </w:t>
      </w:r>
      <w:r w:rsidRPr="00385AD6">
        <w:rPr>
          <w:rFonts w:ascii="Arial" w:hAnsi="Arial"/>
        </w:rPr>
        <w:t>would</w:t>
      </w:r>
      <w:r w:rsidRPr="00385AD6">
        <w:rPr>
          <w:rFonts w:ascii="Arial" w:eastAsia="Times New Roman" w:hAnsi="Arial" w:cs="Times New Roman"/>
          <w:szCs w:val="24"/>
        </w:rPr>
        <w:t xml:space="preserve"> provide a greater level of assurance and could be built at scale to service the entire ASIC and MSIC market. Certain elements such as in</w:t>
      </w:r>
      <w:r w:rsidRPr="00385AD6">
        <w:rPr>
          <w:rFonts w:ascii="Arial" w:eastAsia="Times New Roman" w:hAnsi="Arial" w:cs="Times New Roman"/>
          <w:szCs w:val="24"/>
        </w:rPr>
        <w:noBreakHyphen/>
        <w:t xml:space="preserve">person identity verification, card production, and distribution could be outsourced—to leverage industry capability and expertise and deliver an optimum service to applicants. Alternatively, certain employer(s) and/or agent(s) may be appointed by the Department. </w:t>
      </w:r>
    </w:p>
    <w:p w:rsidR="0008443C" w:rsidRPr="00385AD6" w:rsidRDefault="0008443C" w:rsidP="0008443C">
      <w:pPr>
        <w:spacing w:before="120" w:after="120" w:line="264" w:lineRule="auto"/>
        <w:rPr>
          <w:rFonts w:ascii="Arial" w:eastAsia="Times New Roman" w:hAnsi="Arial" w:cs="Times New Roman"/>
          <w:szCs w:val="24"/>
        </w:rPr>
      </w:pPr>
      <w:r w:rsidRPr="00385AD6">
        <w:rPr>
          <w:rFonts w:ascii="Arial" w:eastAsia="Times New Roman" w:hAnsi="Arial" w:cs="Times New Roman"/>
          <w:szCs w:val="24"/>
        </w:rPr>
        <w:t>A key criteria for the provider—which may include the appointed employer(s) and/or agent(s)—</w:t>
      </w:r>
      <w:r w:rsidRPr="00385AD6">
        <w:rPr>
          <w:rFonts w:ascii="Arial" w:hAnsi="Arial"/>
        </w:rPr>
        <w:t>would</w:t>
      </w:r>
      <w:r w:rsidRPr="00385AD6">
        <w:rPr>
          <w:rFonts w:ascii="Arial" w:eastAsia="Times New Roman" w:hAnsi="Arial" w:cs="Times New Roman"/>
          <w:szCs w:val="24"/>
        </w:rPr>
        <w:t xml:space="preserve"> be to ensure that, at a minimum, the current geographic footprint of the ASIC and MSIC schemes is maintained and that industry-based employers and facility operators continue to be involved in the ASIC and MSIC issuing process. This </w:t>
      </w:r>
      <w:r w:rsidRPr="00385AD6">
        <w:rPr>
          <w:rFonts w:ascii="Arial" w:hAnsi="Arial"/>
        </w:rPr>
        <w:t>would</w:t>
      </w:r>
      <w:r w:rsidRPr="00385AD6">
        <w:rPr>
          <w:rFonts w:ascii="Arial" w:eastAsia="Times New Roman" w:hAnsi="Arial" w:cs="Times New Roman"/>
          <w:szCs w:val="24"/>
        </w:rPr>
        <w:t xml:space="preserve"> ensure applicants are not negatively impacted when obtaining their cards and that applicants are issued with the correct card that corresponds to their specific operational need. </w:t>
      </w:r>
    </w:p>
    <w:p w:rsidR="0008443C" w:rsidRPr="00385AD6" w:rsidRDefault="0008443C" w:rsidP="0008443C">
      <w:pPr>
        <w:spacing w:before="120" w:after="120" w:line="264" w:lineRule="auto"/>
        <w:rPr>
          <w:rFonts w:ascii="Arial" w:eastAsia="Times New Roman" w:hAnsi="Arial" w:cs="Times New Roman"/>
          <w:szCs w:val="24"/>
        </w:rPr>
      </w:pPr>
      <w:r w:rsidRPr="00385AD6">
        <w:rPr>
          <w:rFonts w:ascii="Arial" w:eastAsia="Times New Roman" w:hAnsi="Arial" w:cs="Times New Roman"/>
          <w:szCs w:val="24"/>
        </w:rPr>
        <w:t xml:space="preserve">To ensure that the vulnerabilities that exist within the current model are not replicated through these outsourced providers, the Department </w:t>
      </w:r>
      <w:r w:rsidRPr="00385AD6">
        <w:rPr>
          <w:rFonts w:ascii="Arial" w:hAnsi="Arial"/>
        </w:rPr>
        <w:t>would</w:t>
      </w:r>
      <w:r w:rsidRPr="00385AD6">
        <w:rPr>
          <w:rFonts w:ascii="Arial" w:eastAsia="Times New Roman" w:hAnsi="Arial" w:cs="Times New Roman"/>
          <w:szCs w:val="24"/>
        </w:rPr>
        <w:t xml:space="preserve"> undertake robust sourcing and contract management practices. </w:t>
      </w:r>
      <w:r w:rsidRPr="00385AD6">
        <w:rPr>
          <w:rFonts w:ascii="Arial" w:eastAsia="Times New Roman" w:hAnsi="Arial" w:cs="Times New Roman"/>
          <w:szCs w:val="24"/>
        </w:rPr>
        <w:br/>
      </w:r>
      <w:r w:rsidR="00A7379D" w:rsidRPr="00385AD6">
        <w:rPr>
          <w:rFonts w:ascii="Arial" w:eastAsia="Times New Roman" w:hAnsi="Arial" w:cs="Times New Roman"/>
          <w:szCs w:val="24"/>
        </w:rPr>
        <w:t xml:space="preserve">Service </w:t>
      </w:r>
      <w:r w:rsidRPr="00385AD6">
        <w:rPr>
          <w:rFonts w:ascii="Arial" w:eastAsia="Times New Roman" w:hAnsi="Arial" w:cs="Times New Roman"/>
          <w:szCs w:val="24"/>
        </w:rPr>
        <w:t xml:space="preserve">providers </w:t>
      </w:r>
      <w:r w:rsidRPr="00385AD6">
        <w:rPr>
          <w:rFonts w:ascii="Arial" w:hAnsi="Arial"/>
        </w:rPr>
        <w:t>would</w:t>
      </w:r>
      <w:r w:rsidRPr="00385AD6">
        <w:rPr>
          <w:rFonts w:ascii="Arial" w:eastAsia="Times New Roman" w:hAnsi="Arial" w:cs="Times New Roman"/>
          <w:szCs w:val="24"/>
        </w:rPr>
        <w:t xml:space="preserve"> be sourced to ensure consistency of practice across the country and strict security procedures </w:t>
      </w:r>
      <w:r w:rsidRPr="00385AD6">
        <w:rPr>
          <w:rFonts w:ascii="Arial" w:hAnsi="Arial"/>
        </w:rPr>
        <w:t xml:space="preserve">would </w:t>
      </w:r>
      <w:r w:rsidRPr="00385AD6">
        <w:rPr>
          <w:rFonts w:ascii="Arial" w:eastAsia="Times New Roman" w:hAnsi="Arial" w:cs="Times New Roman"/>
          <w:szCs w:val="24"/>
        </w:rPr>
        <w:t xml:space="preserve">be mandated through the contractual arrangements. </w:t>
      </w:r>
      <w:r w:rsidR="00AF3AF7" w:rsidRPr="008B30AF">
        <w:rPr>
          <w:rFonts w:ascii="Arial" w:eastAsia="Times New Roman" w:hAnsi="Arial" w:cs="Times New Roman"/>
          <w:szCs w:val="24"/>
        </w:rPr>
        <w:t xml:space="preserve">To mitigate potential compliance concerns and security risks associated with contracting third party providers, the Department also envisages that it would conduct regular audit activities to ensure that any third party service provider is complying with the requirements in the ATSR and MTOFSR. Potential security risks would also be mitigated by ensuring that contracts with third party service providers include robust security protocols </w:t>
      </w:r>
      <w:r w:rsidR="006F000F" w:rsidRPr="008B30AF">
        <w:rPr>
          <w:rFonts w:ascii="Arial" w:eastAsia="Times New Roman" w:hAnsi="Arial" w:cs="Times New Roman"/>
          <w:szCs w:val="24"/>
        </w:rPr>
        <w:t>for</w:t>
      </w:r>
      <w:r w:rsidR="00AF3AF7" w:rsidRPr="008B30AF">
        <w:rPr>
          <w:rFonts w:ascii="Arial" w:eastAsia="Times New Roman" w:hAnsi="Arial" w:cs="Times New Roman"/>
          <w:szCs w:val="24"/>
        </w:rPr>
        <w:t xml:space="preserve"> the storage of ASIC and MSIC material and that card distribution and destruction are performed securely.</w:t>
      </w:r>
      <w:r w:rsidR="00AF3AF7" w:rsidRPr="00385AD6">
        <w:rPr>
          <w:rFonts w:ascii="Arial" w:eastAsia="Times New Roman" w:hAnsi="Arial" w:cs="Times New Roman"/>
          <w:szCs w:val="24"/>
        </w:rPr>
        <w:t xml:space="preserve"> </w:t>
      </w:r>
    </w:p>
    <w:p w:rsidR="0008443C" w:rsidRPr="00385AD6" w:rsidRDefault="0008443C" w:rsidP="0008443C">
      <w:pPr>
        <w:spacing w:before="120" w:after="120" w:line="264" w:lineRule="auto"/>
        <w:rPr>
          <w:rFonts w:ascii="Arial" w:eastAsia="Times New Roman" w:hAnsi="Arial" w:cs="Times New Roman"/>
          <w:szCs w:val="24"/>
        </w:rPr>
      </w:pPr>
      <w:r w:rsidRPr="00385AD6">
        <w:rPr>
          <w:rFonts w:ascii="Arial" w:eastAsia="Times New Roman" w:hAnsi="Arial" w:cs="Times New Roman"/>
          <w:szCs w:val="24"/>
        </w:rPr>
        <w:t xml:space="preserve">Applicants from around Australia </w:t>
      </w:r>
      <w:r w:rsidRPr="00385AD6">
        <w:rPr>
          <w:rFonts w:ascii="Arial" w:hAnsi="Arial"/>
        </w:rPr>
        <w:t>would</w:t>
      </w:r>
      <w:r w:rsidRPr="00385AD6">
        <w:rPr>
          <w:rFonts w:ascii="Arial" w:eastAsia="Times New Roman" w:hAnsi="Arial" w:cs="Times New Roman"/>
          <w:szCs w:val="24"/>
        </w:rPr>
        <w:t xml:space="preserve"> be treated equally and </w:t>
      </w:r>
      <w:r w:rsidRPr="00385AD6">
        <w:rPr>
          <w:rFonts w:ascii="Arial" w:hAnsi="Arial"/>
        </w:rPr>
        <w:t>would</w:t>
      </w:r>
      <w:r w:rsidRPr="00385AD6">
        <w:rPr>
          <w:rFonts w:ascii="Arial" w:eastAsia="Times New Roman" w:hAnsi="Arial" w:cs="Times New Roman"/>
          <w:szCs w:val="24"/>
        </w:rPr>
        <w:t xml:space="preserve"> have access to information and services (including helpdesk access) in one place. Under </w:t>
      </w:r>
      <w:r w:rsidR="007331D1" w:rsidRPr="00385AD6">
        <w:rPr>
          <w:rFonts w:ascii="Arial" w:eastAsia="Times New Roman" w:hAnsi="Arial" w:cs="Times New Roman"/>
          <w:szCs w:val="24"/>
        </w:rPr>
        <w:t>a single</w:t>
      </w:r>
      <w:r w:rsidR="00341153" w:rsidRPr="00385AD6">
        <w:rPr>
          <w:rFonts w:ascii="Arial" w:eastAsia="Times New Roman" w:hAnsi="Arial" w:cs="Times New Roman"/>
          <w:szCs w:val="24"/>
        </w:rPr>
        <w:t xml:space="preserve"> government</w:t>
      </w:r>
      <w:r w:rsidRPr="00385AD6">
        <w:rPr>
          <w:rFonts w:ascii="Arial" w:eastAsia="Times New Roman" w:hAnsi="Arial" w:cs="Times New Roman"/>
          <w:szCs w:val="24"/>
        </w:rPr>
        <w:t xml:space="preserve"> IB model, the number and type of application processes would also be significantly reduced with a single streamlined application portal.</w:t>
      </w:r>
    </w:p>
    <w:p w:rsidR="0008443C" w:rsidRPr="00385AD6" w:rsidRDefault="0008443C" w:rsidP="0008443C">
      <w:pPr>
        <w:spacing w:before="120" w:after="120" w:line="264" w:lineRule="auto"/>
        <w:rPr>
          <w:rFonts w:ascii="Arial" w:eastAsia="Times New Roman" w:hAnsi="Arial" w:cs="Times New Roman"/>
          <w:szCs w:val="24"/>
        </w:rPr>
      </w:pPr>
      <w:r w:rsidRPr="00385AD6">
        <w:rPr>
          <w:rFonts w:ascii="Arial" w:eastAsia="Times New Roman" w:hAnsi="Arial" w:cs="Times New Roman"/>
          <w:szCs w:val="24"/>
        </w:rPr>
        <w:t>Th</w:t>
      </w:r>
      <w:r w:rsidR="00C81DCB" w:rsidRPr="00385AD6">
        <w:rPr>
          <w:rFonts w:ascii="Arial" w:eastAsia="Times New Roman" w:hAnsi="Arial" w:cs="Times New Roman"/>
          <w:szCs w:val="24"/>
        </w:rPr>
        <w:t xml:space="preserve">is option </w:t>
      </w:r>
      <w:r w:rsidRPr="00385AD6">
        <w:rPr>
          <w:rFonts w:ascii="Arial" w:hAnsi="Arial"/>
        </w:rPr>
        <w:t>would</w:t>
      </w:r>
      <w:r w:rsidRPr="00385AD6">
        <w:rPr>
          <w:rFonts w:ascii="Arial" w:eastAsia="Times New Roman" w:hAnsi="Arial" w:cs="Times New Roman"/>
          <w:szCs w:val="24"/>
        </w:rPr>
        <w:t xml:space="preserve"> provide greater benefits to cardholders than current arrangements where applicants may be required to apply for multiple ASICs and MSICs to access specific airports or ports. For example, if an applicant wants to be hired by an airline, the airline will often require the individual to have an ASIC issued by the airline. This means that if the applicant decides to work for another company or airport, they would need to apply and pay for a new card. Under </w:t>
      </w:r>
      <w:r w:rsidR="000C1A80" w:rsidRPr="00385AD6">
        <w:rPr>
          <w:rFonts w:ascii="Arial" w:eastAsia="Times New Roman" w:hAnsi="Arial" w:cs="Times New Roman"/>
          <w:szCs w:val="24"/>
        </w:rPr>
        <w:t>the</w:t>
      </w:r>
      <w:r w:rsidR="007331D1" w:rsidRPr="00385AD6">
        <w:rPr>
          <w:rFonts w:ascii="Arial" w:eastAsia="Times New Roman" w:hAnsi="Arial" w:cs="Times New Roman"/>
          <w:szCs w:val="24"/>
        </w:rPr>
        <w:t xml:space="preserve"> single</w:t>
      </w:r>
      <w:r w:rsidRPr="00385AD6">
        <w:rPr>
          <w:rFonts w:ascii="Arial" w:eastAsia="Times New Roman" w:hAnsi="Arial" w:cs="Times New Roman"/>
          <w:szCs w:val="24"/>
        </w:rPr>
        <w:t xml:space="preserve"> </w:t>
      </w:r>
      <w:r w:rsidR="000C1A80" w:rsidRPr="00385AD6">
        <w:rPr>
          <w:rFonts w:ascii="Arial" w:eastAsia="Times New Roman" w:hAnsi="Arial" w:cs="Times New Roman"/>
          <w:szCs w:val="24"/>
        </w:rPr>
        <w:t xml:space="preserve">government </w:t>
      </w:r>
      <w:r w:rsidRPr="00385AD6">
        <w:rPr>
          <w:rFonts w:ascii="Arial" w:eastAsia="Times New Roman" w:hAnsi="Arial" w:cs="Times New Roman"/>
          <w:szCs w:val="24"/>
        </w:rPr>
        <w:t xml:space="preserve">IB model, the applicant would only be required to hold one card. </w:t>
      </w:r>
    </w:p>
    <w:p w:rsidR="00B374C0" w:rsidRPr="00385AD6" w:rsidRDefault="0008443C" w:rsidP="0008443C">
      <w:pPr>
        <w:spacing w:before="120" w:after="120" w:line="264" w:lineRule="auto"/>
        <w:rPr>
          <w:rFonts w:ascii="Arial" w:eastAsia="Times New Roman" w:hAnsi="Arial" w:cs="Times New Roman"/>
          <w:szCs w:val="24"/>
        </w:rPr>
      </w:pPr>
      <w:r w:rsidRPr="002A4120">
        <w:rPr>
          <w:rFonts w:ascii="Arial" w:eastAsia="Times New Roman" w:hAnsi="Arial" w:cs="Times New Roman"/>
          <w:szCs w:val="24"/>
        </w:rPr>
        <w:t xml:space="preserve">A </w:t>
      </w:r>
      <w:r w:rsidRPr="002A4120">
        <w:rPr>
          <w:rFonts w:ascii="Arial" w:hAnsi="Arial"/>
        </w:rPr>
        <w:t>single government run IB</w:t>
      </w:r>
      <w:r w:rsidRPr="002A4120">
        <w:rPr>
          <w:rFonts w:ascii="Arial" w:eastAsia="Times New Roman" w:hAnsi="Arial" w:cs="Times New Roman"/>
          <w:szCs w:val="24"/>
        </w:rPr>
        <w:t xml:space="preserve"> </w:t>
      </w:r>
      <w:r w:rsidRPr="002A4120">
        <w:rPr>
          <w:rFonts w:ascii="Arial" w:hAnsi="Arial"/>
        </w:rPr>
        <w:t>would</w:t>
      </w:r>
      <w:r w:rsidRPr="002A4120">
        <w:rPr>
          <w:rFonts w:ascii="Arial" w:eastAsia="Times New Roman" w:hAnsi="Arial" w:cs="Times New Roman"/>
          <w:szCs w:val="24"/>
        </w:rPr>
        <w:t xml:space="preserve"> also provide greater security for personal information given it </w:t>
      </w:r>
      <w:r w:rsidRPr="002A4120">
        <w:rPr>
          <w:rFonts w:ascii="Arial" w:hAnsi="Arial"/>
        </w:rPr>
        <w:t>would</w:t>
      </w:r>
      <w:r w:rsidRPr="002A4120">
        <w:rPr>
          <w:rFonts w:ascii="Arial" w:eastAsia="Times New Roman" w:hAnsi="Arial" w:cs="Times New Roman"/>
          <w:szCs w:val="24"/>
        </w:rPr>
        <w:t xml:space="preserve"> be held in a single location within the Department. The IB </w:t>
      </w:r>
      <w:r w:rsidRPr="002A4120">
        <w:rPr>
          <w:rFonts w:ascii="Arial" w:hAnsi="Arial"/>
        </w:rPr>
        <w:t>would</w:t>
      </w:r>
      <w:r w:rsidRPr="002A4120">
        <w:rPr>
          <w:rFonts w:ascii="Arial" w:eastAsia="Times New Roman" w:hAnsi="Arial" w:cs="Times New Roman"/>
          <w:szCs w:val="24"/>
        </w:rPr>
        <w:t xml:space="preserve"> be closely integrated with background checking services that are already securely located within the Department. This </w:t>
      </w:r>
      <w:r w:rsidRPr="002A4120">
        <w:rPr>
          <w:rFonts w:ascii="Arial" w:hAnsi="Arial"/>
        </w:rPr>
        <w:t>would</w:t>
      </w:r>
      <w:r w:rsidRPr="002A4120">
        <w:rPr>
          <w:rFonts w:ascii="Arial" w:eastAsia="Times New Roman" w:hAnsi="Arial" w:cs="Times New Roman"/>
          <w:szCs w:val="24"/>
        </w:rPr>
        <w:t xml:space="preserve"> provide efficiencies over non</w:t>
      </w:r>
      <w:r w:rsidRPr="002A4120">
        <w:rPr>
          <w:rFonts w:ascii="Arial" w:eastAsia="Times New Roman" w:hAnsi="Arial" w:cs="Times New Roman"/>
          <w:szCs w:val="24"/>
        </w:rPr>
        <w:noBreakHyphen/>
        <w:t xml:space="preserve">government IBs, which </w:t>
      </w:r>
      <w:r w:rsidRPr="002A4120">
        <w:rPr>
          <w:rFonts w:ascii="Arial" w:hAnsi="Arial"/>
        </w:rPr>
        <w:t>are</w:t>
      </w:r>
      <w:r w:rsidRPr="002A4120">
        <w:rPr>
          <w:rFonts w:ascii="Arial" w:eastAsia="Times New Roman" w:hAnsi="Arial" w:cs="Times New Roman"/>
          <w:szCs w:val="24"/>
        </w:rPr>
        <w:t xml:space="preserve"> required to undertake an additional step by interacting with the Department’s background checking services as part of the application process.</w:t>
      </w:r>
    </w:p>
    <w:p w:rsidR="00B374C0" w:rsidRPr="00385AD6" w:rsidRDefault="00B374C0" w:rsidP="00190BA2">
      <w:pPr>
        <w:spacing w:before="80" w:after="80"/>
        <w:rPr>
          <w:rFonts w:ascii="Arial" w:eastAsia="Times New Roman" w:hAnsi="Arial" w:cs="Times New Roman"/>
          <w:szCs w:val="24"/>
        </w:rPr>
      </w:pPr>
    </w:p>
    <w:p w:rsidR="00CA7513" w:rsidRPr="00385AD6" w:rsidRDefault="00EF561E" w:rsidP="008D3632">
      <w:pPr>
        <w:pStyle w:val="Heading2numbered"/>
        <w:spacing w:before="120" w:after="120"/>
        <w:jc w:val="both"/>
      </w:pPr>
      <w:bookmarkStart w:id="37" w:name="_Toc79495277"/>
      <w:r w:rsidRPr="00385AD6">
        <w:t xml:space="preserve">Option three </w:t>
      </w:r>
      <w:r w:rsidR="008545E5" w:rsidRPr="00385AD6">
        <w:t>cost</w:t>
      </w:r>
      <w:r w:rsidRPr="00385AD6">
        <w:t>s</w:t>
      </w:r>
      <w:bookmarkEnd w:id="37"/>
    </w:p>
    <w:p w:rsidR="002E4A14" w:rsidRPr="00385AD6" w:rsidRDefault="002E4A14" w:rsidP="00C146DB">
      <w:pPr>
        <w:pStyle w:val="BodyText"/>
      </w:pPr>
      <w:r w:rsidRPr="00385AD6">
        <w:rPr>
          <w:b/>
        </w:rPr>
        <w:t xml:space="preserve">Regulatory </w:t>
      </w:r>
      <w:r w:rsidR="00045686" w:rsidRPr="00385AD6">
        <w:rPr>
          <w:b/>
        </w:rPr>
        <w:t>a</w:t>
      </w:r>
      <w:r w:rsidRPr="00385AD6">
        <w:rPr>
          <w:b/>
        </w:rPr>
        <w:t>mendments</w:t>
      </w:r>
    </w:p>
    <w:p w:rsidR="002E4A14" w:rsidRPr="00385AD6" w:rsidRDefault="002E4A14" w:rsidP="00C146DB">
      <w:pPr>
        <w:pStyle w:val="BodyText"/>
      </w:pPr>
      <w:r w:rsidRPr="00385AD6">
        <w:t xml:space="preserve">This proposal under </w:t>
      </w:r>
      <w:r w:rsidR="005113A4" w:rsidRPr="00385AD6">
        <w:t>O</w:t>
      </w:r>
      <w:r w:rsidRPr="00385AD6">
        <w:t xml:space="preserve">ption </w:t>
      </w:r>
      <w:r w:rsidR="00534CA3" w:rsidRPr="00385AD6">
        <w:t>three</w:t>
      </w:r>
      <w:r w:rsidRPr="00385AD6">
        <w:t xml:space="preserve"> (which adopts mechanism three—fee-based cost recovery and commercial charge) would be supported by any required amendments to </w:t>
      </w:r>
      <w:r w:rsidRPr="00385AD6">
        <w:rPr>
          <w:rFonts w:cs="Arial"/>
        </w:rPr>
        <w:t xml:space="preserve">the </w:t>
      </w:r>
      <w:r w:rsidRPr="00385AD6">
        <w:rPr>
          <w:rFonts w:cs="Arial"/>
          <w:i/>
          <w:iCs/>
        </w:rPr>
        <w:t>Aviation Transport Security Act 2004</w:t>
      </w:r>
      <w:r w:rsidRPr="00385AD6">
        <w:rPr>
          <w:rFonts w:cs="Arial"/>
        </w:rPr>
        <w:t xml:space="preserve">, </w:t>
      </w:r>
      <w:r w:rsidRPr="00385AD6">
        <w:rPr>
          <w:rFonts w:cs="Arial"/>
          <w:i/>
          <w:iCs/>
        </w:rPr>
        <w:t xml:space="preserve">Maritime Transport and Offshore Facilities </w:t>
      </w:r>
      <w:r w:rsidR="00B374C0" w:rsidRPr="00385AD6">
        <w:rPr>
          <w:rFonts w:cs="Arial"/>
          <w:i/>
          <w:iCs/>
        </w:rPr>
        <w:t xml:space="preserve">Security </w:t>
      </w:r>
      <w:r w:rsidRPr="00385AD6">
        <w:rPr>
          <w:rFonts w:cs="Arial"/>
          <w:i/>
          <w:iCs/>
        </w:rPr>
        <w:t>Act 2003</w:t>
      </w:r>
      <w:r w:rsidRPr="00385AD6">
        <w:rPr>
          <w:rFonts w:cs="Arial"/>
        </w:rPr>
        <w:t>, the ATSR and/or MTOFSR</w:t>
      </w:r>
      <w:r w:rsidRPr="00385AD6">
        <w:t xml:space="preserve">. </w:t>
      </w:r>
    </w:p>
    <w:p w:rsidR="002E4A14" w:rsidRPr="00385AD6" w:rsidRDefault="002E4A14" w:rsidP="00C146DB">
      <w:pPr>
        <w:pStyle w:val="BodyText"/>
      </w:pPr>
      <w:r w:rsidRPr="00385AD6">
        <w:lastRenderedPageBreak/>
        <w:t xml:space="preserve">Amendments to the ATSR and MTOFSR </w:t>
      </w:r>
      <w:r w:rsidRPr="00385AD6">
        <w:rPr>
          <w:rFonts w:cs="Arial"/>
        </w:rPr>
        <w:t>would</w:t>
      </w:r>
      <w:r w:rsidRPr="00385AD6">
        <w:t xml:space="preserve"> be required to enable the IB, and to enhance the existing ASIC and MSIC schemes. </w:t>
      </w:r>
      <w:r w:rsidRPr="00385AD6">
        <w:rPr>
          <w:b/>
        </w:rPr>
        <w:t xml:space="preserve">Attachment </w:t>
      </w:r>
      <w:r w:rsidR="004F4981" w:rsidRPr="00385AD6">
        <w:rPr>
          <w:b/>
        </w:rPr>
        <w:t>B</w:t>
      </w:r>
      <w:r w:rsidR="004B521D" w:rsidRPr="00385AD6">
        <w:t xml:space="preserve"> </w:t>
      </w:r>
      <w:r w:rsidRPr="00385AD6">
        <w:t>provides a non-exhaustive list of examples of the type of regulatory changes that would be required. These amendments would be required to deliver the benefits described at section </w:t>
      </w:r>
      <w:r w:rsidR="00F83A45" w:rsidRPr="00385AD6">
        <w:t>8</w:t>
      </w:r>
      <w:r w:rsidRPr="00385AD6">
        <w:t xml:space="preserve">.1. </w:t>
      </w:r>
    </w:p>
    <w:p w:rsidR="002E4A14" w:rsidRPr="00385AD6" w:rsidRDefault="002E4A14" w:rsidP="00C146DB">
      <w:pPr>
        <w:pStyle w:val="BodyText"/>
      </w:pPr>
      <w:r w:rsidRPr="00385AD6">
        <w:rPr>
          <w:b/>
        </w:rPr>
        <w:t xml:space="preserve">Costs to </w:t>
      </w:r>
      <w:r w:rsidR="00045686" w:rsidRPr="00385AD6">
        <w:rPr>
          <w:b/>
        </w:rPr>
        <w:t>i</w:t>
      </w:r>
      <w:r w:rsidRPr="00385AD6">
        <w:rPr>
          <w:b/>
        </w:rPr>
        <w:t>ndividuals</w:t>
      </w:r>
    </w:p>
    <w:p w:rsidR="002E4A14" w:rsidRPr="00385AD6" w:rsidRDefault="002E4A14" w:rsidP="00C146DB">
      <w:pPr>
        <w:pStyle w:val="BodyText"/>
      </w:pPr>
      <w:r w:rsidRPr="00385AD6">
        <w:t xml:space="preserve">Based on publicly available pricing, the full cost of an industry sourced two-year ASIC ranges from $220 to $285, while the full cost of an industry sourced two-year MSIC currently ranges from approximately $225 to $275. The cost of a four-year MSIC currently ranges from $350 to $500. These costs are not regulated by the Government and </w:t>
      </w:r>
      <w:r w:rsidR="000E79B7" w:rsidRPr="00385AD6">
        <w:t>are</w:t>
      </w:r>
      <w:r w:rsidRPr="00385AD6">
        <w:t xml:space="preserve"> set by individual IBs. Card costs are currently met by the cardholders or their employer(s). Under the proposed arrangements, the cost for two-year ASICs and MSICs would be approximately $230 to $250, while the expected cost for a four-year MSIC would be approximately $300 to $410. Many of the employer and facility operator IBs issue free cards to their employees, while absorbing card production and background checking costs. Depending on individual employers</w:t>
      </w:r>
      <w:r w:rsidR="000E79B7" w:rsidRPr="00385AD6">
        <w:t>’</w:t>
      </w:r>
      <w:r w:rsidRPr="00385AD6">
        <w:t xml:space="preserve"> business decisions, </w:t>
      </w:r>
      <w:r w:rsidR="000E79B7" w:rsidRPr="00385AD6">
        <w:t>these</w:t>
      </w:r>
      <w:r w:rsidRPr="00385AD6">
        <w:t xml:space="preserve"> new costs may or may not be passed on to individuals.</w:t>
      </w:r>
    </w:p>
    <w:p w:rsidR="002E4A14" w:rsidRPr="00385AD6" w:rsidRDefault="002E4A14" w:rsidP="00C146DB">
      <w:pPr>
        <w:pStyle w:val="BodyText"/>
      </w:pPr>
      <w:r w:rsidRPr="00385AD6">
        <w:rPr>
          <w:b/>
        </w:rPr>
        <w:t xml:space="preserve">Cost to </w:t>
      </w:r>
      <w:r w:rsidR="00045686" w:rsidRPr="00385AD6">
        <w:rPr>
          <w:b/>
        </w:rPr>
        <w:t>i</w:t>
      </w:r>
      <w:r w:rsidRPr="00385AD6">
        <w:rPr>
          <w:b/>
        </w:rPr>
        <w:t>ndustry (businesses)</w:t>
      </w:r>
    </w:p>
    <w:p w:rsidR="002E4A14" w:rsidRPr="00385AD6" w:rsidRDefault="002E4A14" w:rsidP="00C146DB">
      <w:pPr>
        <w:pStyle w:val="BodyText"/>
      </w:pPr>
      <w:r w:rsidRPr="00385AD6">
        <w:t xml:space="preserve">IBs may need to make changes to their existing systems and processes to ensure all new ASIC and/or MSIC applications </w:t>
      </w:r>
      <w:r w:rsidR="000E79B7" w:rsidRPr="00385AD6">
        <w:t>can be transitioned to</w:t>
      </w:r>
      <w:r w:rsidRPr="00385AD6">
        <w:t xml:space="preserve"> the single government IB. This may include amending standard operating procedures and processes, and adapting to a new system. A number of smaller IBs have already indicated their intention to withdraw from the market in the near future. </w:t>
      </w:r>
    </w:p>
    <w:p w:rsidR="002E4A14" w:rsidRPr="00385AD6" w:rsidRDefault="002E4A14" w:rsidP="00C146DB">
      <w:pPr>
        <w:pStyle w:val="BodyText"/>
      </w:pPr>
      <w:r w:rsidRPr="00385AD6">
        <w:t xml:space="preserve">Many IBs are employers and/or facility operators that provide IB services as an ancillary part of their business. It is anticipated that employer and facility operator IBs would support the proposal as it would allow them to focus on their core business operations and other strategic priorities. </w:t>
      </w:r>
      <w:r w:rsidR="000E79B7" w:rsidRPr="00385AD6">
        <w:t>However, i</w:t>
      </w:r>
      <w:r w:rsidRPr="00385AD6">
        <w:t xml:space="preserve">f these IBs were to continue to absorb the costs for their employees, there is a possibility that the new costs could be higher than what they have already incurred under the existing model. </w:t>
      </w:r>
    </w:p>
    <w:p w:rsidR="002E4A14" w:rsidRPr="00385AD6" w:rsidRDefault="002E4A14" w:rsidP="00C146DB">
      <w:pPr>
        <w:pStyle w:val="BodyText"/>
      </w:pPr>
      <w:r w:rsidRPr="00385AD6">
        <w:t>It is assumed that the 19 IBs that are facility operators are currently making some return from their IB services. These businesses have varying price schedules for ASICs and MSICs, which many publish on their websites. An estimate of the combined annual gross margin for these businesses is around $6 million, with adjustment for inflation. This estimate has been calculated by multiplying the average number of cards issued annually by each IB by the current fee per card charged by the IB,</w:t>
      </w:r>
      <w:r w:rsidRPr="00385AD6">
        <w:rPr>
          <w:rStyle w:val="FootnoteReference"/>
          <w:rFonts w:ascii="Arial" w:hAnsi="Arial"/>
        </w:rPr>
        <w:footnoteReference w:id="26"/>
      </w:r>
      <w:r w:rsidRPr="00385AD6">
        <w:t xml:space="preserve"> and then deducting the AusCheck background checking fee</w:t>
      </w:r>
      <w:r w:rsidRPr="00385AD6">
        <w:rPr>
          <w:rStyle w:val="FootnoteReference"/>
          <w:rFonts w:ascii="Arial" w:hAnsi="Arial"/>
        </w:rPr>
        <w:footnoteReference w:id="27"/>
      </w:r>
      <w:r w:rsidRPr="00385AD6">
        <w:t xml:space="preserve"> per application. This gross return does not take into account any other costs that a business may incur as part of its IB operations—such as labour and equipment costs and other overheads—as such costs vary across the IBs.   </w:t>
      </w:r>
    </w:p>
    <w:p w:rsidR="002E4A14" w:rsidRPr="00385AD6" w:rsidRDefault="002E4A14" w:rsidP="00C146DB">
      <w:pPr>
        <w:pStyle w:val="BodyText"/>
      </w:pPr>
      <w:r w:rsidRPr="00385AD6">
        <w:t xml:space="preserve">There are seven private sector IBs, which currently operate on a commercial basis and run the IB function as a significant business revenue stream. Two of them run the IB function as their sole business. </w:t>
      </w:r>
      <w:r w:rsidRPr="00385AD6">
        <w:br/>
        <w:t xml:space="preserve">These businesses could experience annual profit loss under this option. However, if the government fails to act to address the vulnerabilities in the current IB model, the cost of a security incident would be far greater for both businesses and the Australian community.  </w:t>
      </w:r>
    </w:p>
    <w:p w:rsidR="002E4A14" w:rsidRPr="00385AD6" w:rsidRDefault="002E4A14" w:rsidP="00C146DB">
      <w:pPr>
        <w:pStyle w:val="BodyText"/>
      </w:pPr>
      <w:r w:rsidRPr="00385AD6">
        <w:t>Indicative reporting by some issuing bodies suggests an estimate of up to 200 people are directly employed by existing issuing bodies to perform IB duties, and could be affected by the reform. It is not possible to determine the exact number of staff who may be impacted, as the Department does not have the power to compel IBs to share this information. Staff who currently work for third</w:t>
      </w:r>
      <w:r w:rsidRPr="00385AD6">
        <w:noBreakHyphen/>
        <w:t xml:space="preserve">party operators—estimated at around 50 people—could face unemployment if their employer is required to exit the market. However, the impact on staff depend on the commercial decisions each business makes following the announcement of the reform </w:t>
      </w:r>
      <w:r w:rsidRPr="00385AD6">
        <w:lastRenderedPageBreak/>
        <w:t xml:space="preserve">and many IB staff could be redeployed to other duties within their organisation. The impact of COVID-19 has already seen a reduction in aviation staff including those supporting ASIC processes.   </w:t>
      </w:r>
    </w:p>
    <w:p w:rsidR="002E4A14" w:rsidRPr="00385AD6" w:rsidRDefault="002E4A14" w:rsidP="00C146DB">
      <w:pPr>
        <w:pStyle w:val="BodyText"/>
      </w:pPr>
      <w:r w:rsidRPr="00385AD6">
        <w:t xml:space="preserve">An IB would also incur costs if it is forced to close entirely or close parts of its operations. These costs may include concluding ongoing contracts (including leases), collecting any debts and paying creditors, settling legal or tax obligations, selling business assets, filing necessary tax returns and financial accounts and arranging for any utilities (such as water, internet and electricity) to be disconnected. It is anticipated that this would be a significant impost on some businesses if they are forced to close entirely or close parts of their operations. However, the Department cannot quantify these costs as it does not have the power to compel IBs to share their relevant business details. </w:t>
      </w:r>
    </w:p>
    <w:p w:rsidR="00881BC5" w:rsidRPr="00385AD6" w:rsidRDefault="002E4A14" w:rsidP="003D54AD">
      <w:pPr>
        <w:pStyle w:val="BodyText"/>
      </w:pPr>
      <w:r w:rsidRPr="00385AD6">
        <w:t>The Department would ensure that the transfer of records from existing IBs to the government IB is completed with minimum inconvenience to the existing IBs. The Department would also prepare a robust communications strategy to guide the existing IBs through the transition. This would include targeted ongoing engagement to develop individual transition plans with each IB to ensure a smooth transition for both business and cardholders.</w:t>
      </w:r>
      <w:r w:rsidR="0020086A" w:rsidRPr="00385AD6">
        <w:t xml:space="preserve"> </w:t>
      </w:r>
    </w:p>
    <w:p w:rsidR="002E4A14" w:rsidRPr="00385AD6" w:rsidRDefault="002E4A14" w:rsidP="00C146DB">
      <w:pPr>
        <w:pStyle w:val="BodyText"/>
      </w:pPr>
      <w:r w:rsidRPr="00385AD6">
        <w:rPr>
          <w:b/>
        </w:rPr>
        <w:t>Regulatory cost</w:t>
      </w:r>
    </w:p>
    <w:p w:rsidR="002E4A14" w:rsidRPr="00385AD6" w:rsidRDefault="00A80390" w:rsidP="00C146DB">
      <w:pPr>
        <w:pStyle w:val="BodyText"/>
      </w:pPr>
      <w:r w:rsidRPr="00385AD6">
        <w:t>Under this option</w:t>
      </w:r>
      <w:r w:rsidR="002E4A14" w:rsidRPr="00385AD6">
        <w:t>, there would be no major changes to</w:t>
      </w:r>
      <w:r w:rsidR="000E79B7" w:rsidRPr="00385AD6">
        <w:t xml:space="preserve"> the way</w:t>
      </w:r>
      <w:r w:rsidR="002E4A14" w:rsidRPr="00385AD6">
        <w:t xml:space="preserve"> individuals engag</w:t>
      </w:r>
      <w:r w:rsidR="000E79B7" w:rsidRPr="00385AD6">
        <w:t>e</w:t>
      </w:r>
      <w:r w:rsidR="002E4A14" w:rsidRPr="00385AD6">
        <w:t xml:space="preserve"> the ASIC and MSIC application process and </w:t>
      </w:r>
      <w:r w:rsidR="000E79B7" w:rsidRPr="00385AD6">
        <w:t>fulfil</w:t>
      </w:r>
      <w:r w:rsidR="002E4A14" w:rsidRPr="00385AD6">
        <w:t xml:space="preserve"> cardholder obligations. With the reduction of IBs into one single IB model, deductions in regulatory costings arise from reducing business compliance costs from all other current IBs.</w:t>
      </w:r>
      <w:r w:rsidR="002E4A14" w:rsidRPr="00385AD6">
        <w:rPr>
          <w:rStyle w:val="FootnoteReference"/>
          <w:rFonts w:ascii="Arial" w:hAnsi="Arial"/>
        </w:rPr>
        <w:footnoteReference w:id="28"/>
      </w:r>
      <w:r w:rsidR="002E4A14" w:rsidRPr="00385AD6">
        <w:t xml:space="preserve"> </w:t>
      </w:r>
    </w:p>
    <w:p w:rsidR="0075265F" w:rsidRPr="00385AD6" w:rsidRDefault="0075265F" w:rsidP="003D54AD">
      <w:pPr>
        <w:pStyle w:val="Caption"/>
        <w:spacing w:after="120"/>
      </w:pPr>
      <w:r w:rsidRPr="00385AD6">
        <w:rPr>
          <w:i w:val="0"/>
        </w:rPr>
        <w:t xml:space="preserve">Table </w:t>
      </w:r>
      <w:r w:rsidRPr="00385AD6">
        <w:rPr>
          <w:i w:val="0"/>
        </w:rPr>
        <w:fldChar w:fldCharType="begin"/>
      </w:r>
      <w:r w:rsidRPr="00385AD6">
        <w:rPr>
          <w:i w:val="0"/>
        </w:rPr>
        <w:instrText xml:space="preserve"> SEQ Table \* ARABIC </w:instrText>
      </w:r>
      <w:r w:rsidRPr="00385AD6">
        <w:rPr>
          <w:i w:val="0"/>
        </w:rPr>
        <w:fldChar w:fldCharType="separate"/>
      </w:r>
      <w:r w:rsidR="006E1A85">
        <w:rPr>
          <w:i w:val="0"/>
          <w:noProof/>
        </w:rPr>
        <w:t>4</w:t>
      </w:r>
      <w:r w:rsidRPr="00385AD6">
        <w:rPr>
          <w:i w:val="0"/>
        </w:rPr>
        <w:fldChar w:fldCharType="end"/>
      </w:r>
      <w:r w:rsidRPr="00385AD6">
        <w:rPr>
          <w:i w:val="0"/>
        </w:rPr>
        <w:t>: Average annual regulatory costs—Option 3</w:t>
      </w:r>
    </w:p>
    <w:tbl>
      <w:tblPr>
        <w:tblStyle w:val="LightGrid-Accent21"/>
        <w:tblW w:w="9356" w:type="dxa"/>
        <w:tblInd w:w="-10" w:type="dxa"/>
        <w:tblLayout w:type="fixed"/>
        <w:tblLook w:val="04A0" w:firstRow="1" w:lastRow="0" w:firstColumn="1" w:lastColumn="0" w:noHBand="0" w:noVBand="1"/>
        <w:tblCaption w:val="Average annual regulatory cost - option 3"/>
        <w:tblDescription w:val="Average annual regulatory costs: total change in costs -$1,632,560"/>
      </w:tblPr>
      <w:tblGrid>
        <w:gridCol w:w="1871"/>
        <w:gridCol w:w="1871"/>
        <w:gridCol w:w="1871"/>
        <w:gridCol w:w="1871"/>
        <w:gridCol w:w="1872"/>
      </w:tblGrid>
      <w:tr w:rsidR="002E4A14" w:rsidRPr="00385AD6" w:rsidTr="003D54A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356" w:type="dxa"/>
            <w:gridSpan w:val="5"/>
            <w:shd w:val="clear" w:color="auto" w:fill="005B92" w:themeFill="accent2" w:themeFillShade="BF"/>
            <w:noWrap/>
          </w:tcPr>
          <w:p w:rsidR="002E4A14" w:rsidRPr="00385AD6" w:rsidRDefault="002E4A14" w:rsidP="00C146DB">
            <w:pPr>
              <w:pStyle w:val="BodyText"/>
              <w:rPr>
                <w:rFonts w:asciiTheme="minorHAnsi" w:hAnsiTheme="minorHAnsi" w:cstheme="minorHAnsi"/>
                <w:color w:val="FFFFFF"/>
                <w:szCs w:val="20"/>
              </w:rPr>
            </w:pPr>
            <w:r w:rsidRPr="00385AD6">
              <w:rPr>
                <w:rFonts w:asciiTheme="minorHAnsi" w:hAnsiTheme="minorHAnsi" w:cstheme="minorHAnsi"/>
                <w:color w:val="FFFFFF"/>
                <w:szCs w:val="20"/>
              </w:rPr>
              <w:t>Average annual regulatory costs (from business as usual)</w:t>
            </w:r>
          </w:p>
        </w:tc>
      </w:tr>
      <w:tr w:rsidR="002E4A14" w:rsidRPr="00385AD6" w:rsidTr="003D54AD">
        <w:trPr>
          <w:trHeight w:val="300"/>
        </w:trPr>
        <w:tc>
          <w:tcPr>
            <w:cnfStyle w:val="001000000000" w:firstRow="0" w:lastRow="0" w:firstColumn="1" w:lastColumn="0" w:oddVBand="0" w:evenVBand="0" w:oddHBand="0" w:evenHBand="0" w:firstRowFirstColumn="0" w:firstRowLastColumn="0" w:lastRowFirstColumn="0" w:lastRowLastColumn="0"/>
            <w:tcW w:w="1871" w:type="dxa"/>
            <w:noWrap/>
          </w:tcPr>
          <w:p w:rsidR="002E4A14" w:rsidRPr="00385AD6" w:rsidRDefault="002E4A14" w:rsidP="00B02F90">
            <w:pPr>
              <w:pStyle w:val="BodyText"/>
              <w:rPr>
                <w:rFonts w:asciiTheme="minorHAnsi" w:hAnsiTheme="minorHAnsi" w:cstheme="minorHAnsi"/>
                <w:b w:val="0"/>
                <w:szCs w:val="20"/>
              </w:rPr>
            </w:pPr>
            <w:r w:rsidRPr="00385AD6">
              <w:rPr>
                <w:rFonts w:asciiTheme="minorHAnsi" w:hAnsiTheme="minorHAnsi" w:cstheme="minorHAnsi"/>
                <w:szCs w:val="20"/>
              </w:rPr>
              <w:t xml:space="preserve">Change in costs </w:t>
            </w:r>
          </w:p>
        </w:tc>
        <w:tc>
          <w:tcPr>
            <w:tcW w:w="1871" w:type="dxa"/>
            <w:noWrap/>
          </w:tcPr>
          <w:p w:rsidR="002E4A14" w:rsidRPr="00385AD6" w:rsidRDefault="002E4A14" w:rsidP="00C146DB">
            <w:pPr>
              <w:pStyle w:val="BodyText"/>
              <w:cnfStyle w:val="000000000000" w:firstRow="0" w:lastRow="0" w:firstColumn="0" w:lastColumn="0" w:oddVBand="0" w:evenVBand="0" w:oddHBand="0" w:evenHBand="0" w:firstRowFirstColumn="0" w:firstRowLastColumn="0" w:lastRowFirstColumn="0" w:lastRowLastColumn="0"/>
              <w:rPr>
                <w:rFonts w:cstheme="minorHAnsi"/>
                <w:bCs/>
                <w:szCs w:val="20"/>
              </w:rPr>
            </w:pPr>
            <w:r w:rsidRPr="00385AD6">
              <w:rPr>
                <w:rFonts w:cstheme="minorHAnsi"/>
                <w:bCs/>
                <w:szCs w:val="20"/>
              </w:rPr>
              <w:t>Business</w:t>
            </w:r>
            <w:r w:rsidR="00A25B20" w:rsidRPr="00385AD6">
              <w:rPr>
                <w:rFonts w:cstheme="minorHAnsi"/>
                <w:bCs/>
                <w:szCs w:val="20"/>
              </w:rPr>
              <w:t>es</w:t>
            </w:r>
          </w:p>
        </w:tc>
        <w:tc>
          <w:tcPr>
            <w:tcW w:w="1871" w:type="dxa"/>
            <w:noWrap/>
          </w:tcPr>
          <w:p w:rsidR="002E4A14" w:rsidRPr="00385AD6" w:rsidRDefault="002E4A14" w:rsidP="00C146DB">
            <w:pPr>
              <w:pStyle w:val="BodyText"/>
              <w:cnfStyle w:val="000000000000" w:firstRow="0" w:lastRow="0" w:firstColumn="0" w:lastColumn="0" w:oddVBand="0" w:evenVBand="0" w:oddHBand="0" w:evenHBand="0" w:firstRowFirstColumn="0" w:firstRowLastColumn="0" w:lastRowFirstColumn="0" w:lastRowLastColumn="0"/>
              <w:rPr>
                <w:rFonts w:cstheme="minorHAnsi"/>
                <w:szCs w:val="20"/>
              </w:rPr>
            </w:pPr>
            <w:r w:rsidRPr="00385AD6">
              <w:rPr>
                <w:rFonts w:cstheme="minorHAnsi"/>
                <w:szCs w:val="20"/>
              </w:rPr>
              <w:t>Community organisations</w:t>
            </w:r>
          </w:p>
        </w:tc>
        <w:tc>
          <w:tcPr>
            <w:tcW w:w="1871" w:type="dxa"/>
            <w:noWrap/>
          </w:tcPr>
          <w:p w:rsidR="002E4A14" w:rsidRPr="00385AD6" w:rsidRDefault="002E4A14" w:rsidP="00C146DB">
            <w:pPr>
              <w:pStyle w:val="BodyText"/>
              <w:cnfStyle w:val="000000000000" w:firstRow="0" w:lastRow="0" w:firstColumn="0" w:lastColumn="0" w:oddVBand="0" w:evenVBand="0" w:oddHBand="0" w:evenHBand="0" w:firstRowFirstColumn="0" w:firstRowLastColumn="0" w:lastRowFirstColumn="0" w:lastRowLastColumn="0"/>
              <w:rPr>
                <w:rFonts w:cstheme="minorHAnsi"/>
                <w:szCs w:val="20"/>
              </w:rPr>
            </w:pPr>
            <w:r w:rsidRPr="00385AD6">
              <w:rPr>
                <w:rFonts w:cstheme="minorHAnsi"/>
                <w:szCs w:val="20"/>
              </w:rPr>
              <w:t>Individuals</w:t>
            </w:r>
          </w:p>
        </w:tc>
        <w:tc>
          <w:tcPr>
            <w:tcW w:w="1872" w:type="dxa"/>
            <w:noWrap/>
          </w:tcPr>
          <w:p w:rsidR="002E4A14" w:rsidRPr="00385AD6" w:rsidRDefault="002E4A14" w:rsidP="00C146DB">
            <w:pPr>
              <w:pStyle w:val="BodyText"/>
              <w:cnfStyle w:val="000000000000" w:firstRow="0" w:lastRow="0" w:firstColumn="0" w:lastColumn="0" w:oddVBand="0" w:evenVBand="0" w:oddHBand="0" w:evenHBand="0" w:firstRowFirstColumn="0" w:firstRowLastColumn="0" w:lastRowFirstColumn="0" w:lastRowLastColumn="0"/>
              <w:rPr>
                <w:rFonts w:cstheme="minorHAnsi"/>
                <w:szCs w:val="20"/>
              </w:rPr>
            </w:pPr>
            <w:r w:rsidRPr="00385AD6">
              <w:rPr>
                <w:rFonts w:cstheme="minorHAnsi"/>
                <w:szCs w:val="20"/>
              </w:rPr>
              <w:t>Total change in costs</w:t>
            </w:r>
          </w:p>
        </w:tc>
      </w:tr>
      <w:tr w:rsidR="002E4A14" w:rsidRPr="00385AD6" w:rsidTr="003D54A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noWrap/>
          </w:tcPr>
          <w:p w:rsidR="002E4A14" w:rsidRPr="00385AD6" w:rsidRDefault="002E4A14" w:rsidP="00C146DB">
            <w:pPr>
              <w:pStyle w:val="BodyText"/>
              <w:rPr>
                <w:rFonts w:asciiTheme="minorHAnsi" w:hAnsiTheme="minorHAnsi" w:cstheme="minorHAnsi"/>
                <w:b w:val="0"/>
                <w:szCs w:val="20"/>
              </w:rPr>
            </w:pPr>
            <w:r w:rsidRPr="00385AD6">
              <w:rPr>
                <w:rFonts w:asciiTheme="minorHAnsi" w:hAnsiTheme="minorHAnsi" w:cstheme="minorHAnsi"/>
                <w:szCs w:val="20"/>
              </w:rPr>
              <w:t>Total, by sector</w:t>
            </w:r>
          </w:p>
        </w:tc>
        <w:tc>
          <w:tcPr>
            <w:tcW w:w="1871" w:type="dxa"/>
            <w:noWrap/>
          </w:tcPr>
          <w:p w:rsidR="002E4A14" w:rsidRPr="00385AD6" w:rsidRDefault="002E4A14" w:rsidP="00C146DB">
            <w:pPr>
              <w:pStyle w:val="BodyText"/>
              <w:cnfStyle w:val="000000010000" w:firstRow="0" w:lastRow="0" w:firstColumn="0" w:lastColumn="0" w:oddVBand="0" w:evenVBand="0" w:oddHBand="0" w:evenHBand="1" w:firstRowFirstColumn="0" w:firstRowLastColumn="0" w:lastRowFirstColumn="0" w:lastRowLastColumn="0"/>
              <w:rPr>
                <w:rFonts w:cstheme="minorHAnsi"/>
                <w:szCs w:val="20"/>
              </w:rPr>
            </w:pPr>
            <w:r w:rsidRPr="00385AD6">
              <w:rPr>
                <w:rFonts w:cstheme="minorHAnsi"/>
                <w:szCs w:val="20"/>
              </w:rPr>
              <w:t>-$1,632,560</w:t>
            </w:r>
          </w:p>
        </w:tc>
        <w:tc>
          <w:tcPr>
            <w:tcW w:w="1871" w:type="dxa"/>
            <w:noWrap/>
          </w:tcPr>
          <w:p w:rsidR="002E4A14" w:rsidRPr="00385AD6" w:rsidRDefault="002E4A14" w:rsidP="00C146DB">
            <w:pPr>
              <w:pStyle w:val="BodyText"/>
              <w:cnfStyle w:val="000000010000" w:firstRow="0" w:lastRow="0" w:firstColumn="0" w:lastColumn="0" w:oddVBand="0" w:evenVBand="0" w:oddHBand="0" w:evenHBand="1" w:firstRowFirstColumn="0" w:firstRowLastColumn="0" w:lastRowFirstColumn="0" w:lastRowLastColumn="0"/>
              <w:rPr>
                <w:rFonts w:cstheme="minorHAnsi"/>
                <w:szCs w:val="20"/>
              </w:rPr>
            </w:pPr>
            <w:r w:rsidRPr="00385AD6">
              <w:rPr>
                <w:rFonts w:cstheme="minorHAnsi"/>
                <w:szCs w:val="20"/>
              </w:rPr>
              <w:t>$0</w:t>
            </w:r>
          </w:p>
        </w:tc>
        <w:tc>
          <w:tcPr>
            <w:tcW w:w="1871" w:type="dxa"/>
            <w:noWrap/>
          </w:tcPr>
          <w:p w:rsidR="002E4A14" w:rsidRPr="00385AD6" w:rsidRDefault="002E4A14" w:rsidP="00C146DB">
            <w:pPr>
              <w:pStyle w:val="BodyText"/>
              <w:cnfStyle w:val="000000010000" w:firstRow="0" w:lastRow="0" w:firstColumn="0" w:lastColumn="0" w:oddVBand="0" w:evenVBand="0" w:oddHBand="0" w:evenHBand="1" w:firstRowFirstColumn="0" w:firstRowLastColumn="0" w:lastRowFirstColumn="0" w:lastRowLastColumn="0"/>
              <w:rPr>
                <w:rFonts w:cstheme="minorHAnsi"/>
                <w:szCs w:val="20"/>
              </w:rPr>
            </w:pPr>
            <w:r w:rsidRPr="00385AD6">
              <w:rPr>
                <w:rFonts w:cstheme="minorHAnsi"/>
                <w:szCs w:val="20"/>
              </w:rPr>
              <w:t>$0</w:t>
            </w:r>
          </w:p>
        </w:tc>
        <w:tc>
          <w:tcPr>
            <w:tcW w:w="1872" w:type="dxa"/>
            <w:noWrap/>
          </w:tcPr>
          <w:p w:rsidR="002E4A14" w:rsidRPr="00385AD6" w:rsidRDefault="002E4A14" w:rsidP="00C146DB">
            <w:pPr>
              <w:pStyle w:val="BodyText"/>
              <w:cnfStyle w:val="000000010000" w:firstRow="0" w:lastRow="0" w:firstColumn="0" w:lastColumn="0" w:oddVBand="0" w:evenVBand="0" w:oddHBand="0" w:evenHBand="1" w:firstRowFirstColumn="0" w:firstRowLastColumn="0" w:lastRowFirstColumn="0" w:lastRowLastColumn="0"/>
              <w:rPr>
                <w:rFonts w:cstheme="minorHAnsi"/>
                <w:szCs w:val="20"/>
              </w:rPr>
            </w:pPr>
            <w:r w:rsidRPr="00385AD6">
              <w:rPr>
                <w:rFonts w:cstheme="minorHAnsi"/>
                <w:szCs w:val="20"/>
              </w:rPr>
              <w:t>-$1,632,560</w:t>
            </w:r>
          </w:p>
        </w:tc>
      </w:tr>
    </w:tbl>
    <w:p w:rsidR="00DB0E7C" w:rsidRPr="00385AD6" w:rsidRDefault="00DB0E7C" w:rsidP="008D3632">
      <w:pPr>
        <w:pStyle w:val="Heading1numbered"/>
        <w:spacing w:before="360" w:after="120"/>
        <w:jc w:val="both"/>
      </w:pPr>
      <w:bookmarkStart w:id="38" w:name="_Toc74764071"/>
      <w:bookmarkStart w:id="39" w:name="_Toc74819735"/>
      <w:bookmarkStart w:id="40" w:name="_Toc74764072"/>
      <w:bookmarkStart w:id="41" w:name="_Toc74819736"/>
      <w:bookmarkStart w:id="42" w:name="_Toc74764073"/>
      <w:bookmarkStart w:id="43" w:name="_Toc74819737"/>
      <w:bookmarkStart w:id="44" w:name="_Toc525737929"/>
      <w:bookmarkStart w:id="45" w:name="_Toc79495278"/>
      <w:bookmarkEnd w:id="38"/>
      <w:bookmarkEnd w:id="39"/>
      <w:bookmarkEnd w:id="40"/>
      <w:bookmarkEnd w:id="41"/>
      <w:bookmarkEnd w:id="42"/>
      <w:bookmarkEnd w:id="43"/>
      <w:r w:rsidRPr="00385AD6">
        <w:t>Consultation</w:t>
      </w:r>
      <w:bookmarkEnd w:id="44"/>
      <w:bookmarkEnd w:id="45"/>
    </w:p>
    <w:p w:rsidR="00443097" w:rsidRPr="00385AD6" w:rsidRDefault="00257093" w:rsidP="00C146DB">
      <w:pPr>
        <w:spacing w:before="120" w:after="120" w:line="264" w:lineRule="auto"/>
        <w:rPr>
          <w:rFonts w:eastAsia="Times New Roman" w:cs="Times New Roman"/>
          <w:szCs w:val="24"/>
          <w:lang w:eastAsia="en-AU"/>
        </w:rPr>
      </w:pPr>
      <w:r w:rsidRPr="00385AD6">
        <w:rPr>
          <w:rFonts w:eastAsia="Times New Roman" w:cs="Times New Roman"/>
          <w:szCs w:val="24"/>
          <w:lang w:eastAsia="en-AU"/>
        </w:rPr>
        <w:t xml:space="preserve">The Department has been engaging </w:t>
      </w:r>
      <w:r w:rsidR="004366A4" w:rsidRPr="00385AD6">
        <w:rPr>
          <w:rFonts w:eastAsia="Times New Roman" w:cs="Times New Roman"/>
          <w:szCs w:val="24"/>
          <w:lang w:eastAsia="en-AU"/>
        </w:rPr>
        <w:t xml:space="preserve">all </w:t>
      </w:r>
      <w:r w:rsidRPr="00385AD6">
        <w:rPr>
          <w:rFonts w:eastAsia="Times New Roman" w:cs="Times New Roman"/>
          <w:szCs w:val="24"/>
          <w:lang w:eastAsia="en-AU"/>
        </w:rPr>
        <w:t>government and industry</w:t>
      </w:r>
      <w:r w:rsidR="004916BA" w:rsidRPr="00385AD6">
        <w:rPr>
          <w:rFonts w:eastAsia="Times New Roman" w:cs="Times New Roman"/>
          <w:szCs w:val="24"/>
          <w:lang w:eastAsia="en-AU"/>
        </w:rPr>
        <w:t xml:space="preserve"> stakeholders through </w:t>
      </w:r>
      <w:r w:rsidRPr="00385AD6">
        <w:rPr>
          <w:rFonts w:eastAsia="Times New Roman" w:cs="Times New Roman"/>
          <w:szCs w:val="24"/>
          <w:lang w:eastAsia="en-AU"/>
        </w:rPr>
        <w:t xml:space="preserve">various </w:t>
      </w:r>
      <w:r w:rsidR="00F36CF3" w:rsidRPr="00385AD6">
        <w:rPr>
          <w:rFonts w:eastAsia="Times New Roman" w:cs="Times New Roman"/>
          <w:szCs w:val="24"/>
          <w:lang w:eastAsia="en-AU"/>
        </w:rPr>
        <w:t>channels</w:t>
      </w:r>
      <w:r w:rsidRPr="00385AD6">
        <w:rPr>
          <w:rFonts w:eastAsia="Times New Roman" w:cs="Times New Roman"/>
          <w:szCs w:val="24"/>
          <w:lang w:eastAsia="en-AU"/>
        </w:rPr>
        <w:t xml:space="preserve"> (</w:t>
      </w:r>
      <w:r w:rsidR="00901ACA" w:rsidRPr="00385AD6">
        <w:rPr>
          <w:rFonts w:eastAsia="Times New Roman" w:cs="Times New Roman"/>
          <w:szCs w:val="24"/>
          <w:lang w:eastAsia="en-AU"/>
        </w:rPr>
        <w:t>teleconferences</w:t>
      </w:r>
      <w:r w:rsidR="00980279" w:rsidRPr="00385AD6">
        <w:rPr>
          <w:rFonts w:eastAsia="Times New Roman" w:cs="Times New Roman"/>
          <w:szCs w:val="24"/>
          <w:lang w:eastAsia="en-AU"/>
        </w:rPr>
        <w:t>, meetings</w:t>
      </w:r>
      <w:r w:rsidR="00901ACA" w:rsidRPr="00385AD6">
        <w:rPr>
          <w:rFonts w:eastAsia="Times New Roman" w:cs="Times New Roman"/>
          <w:szCs w:val="24"/>
          <w:lang w:eastAsia="en-AU"/>
        </w:rPr>
        <w:t xml:space="preserve"> and</w:t>
      </w:r>
      <w:r w:rsidRPr="00385AD6">
        <w:rPr>
          <w:rFonts w:eastAsia="Times New Roman" w:cs="Times New Roman"/>
          <w:szCs w:val="24"/>
          <w:lang w:eastAsia="en-AU"/>
        </w:rPr>
        <w:t xml:space="preserve"> industry-wide invitation for written submissions),</w:t>
      </w:r>
      <w:r w:rsidR="004916BA" w:rsidRPr="00385AD6">
        <w:rPr>
          <w:rFonts w:eastAsia="Times New Roman" w:cs="Times New Roman"/>
          <w:szCs w:val="24"/>
          <w:lang w:eastAsia="en-AU"/>
        </w:rPr>
        <w:t xml:space="preserve"> </w:t>
      </w:r>
      <w:r w:rsidR="00731F2C" w:rsidRPr="00385AD6">
        <w:rPr>
          <w:rFonts w:eastAsia="Times New Roman" w:cs="Times New Roman"/>
          <w:szCs w:val="24"/>
          <w:lang w:eastAsia="en-AU"/>
        </w:rPr>
        <w:t>since</w:t>
      </w:r>
      <w:r w:rsidR="004916BA" w:rsidRPr="00385AD6">
        <w:rPr>
          <w:rFonts w:eastAsia="Times New Roman" w:cs="Times New Roman"/>
          <w:szCs w:val="24"/>
          <w:lang w:eastAsia="en-AU"/>
        </w:rPr>
        <w:t xml:space="preserve"> December 2020</w:t>
      </w:r>
      <w:r w:rsidRPr="00385AD6">
        <w:rPr>
          <w:rFonts w:eastAsia="Times New Roman" w:cs="Times New Roman"/>
          <w:szCs w:val="24"/>
          <w:lang w:eastAsia="en-AU"/>
        </w:rPr>
        <w:t xml:space="preserve">. </w:t>
      </w:r>
      <w:r w:rsidR="00027E03" w:rsidRPr="00385AD6">
        <w:rPr>
          <w:rFonts w:eastAsia="Times New Roman" w:cs="Times New Roman"/>
          <w:szCs w:val="24"/>
          <w:lang w:eastAsia="en-AU"/>
        </w:rPr>
        <w:t xml:space="preserve">A </w:t>
      </w:r>
      <w:r w:rsidR="00901ACA" w:rsidRPr="00385AD6">
        <w:rPr>
          <w:rFonts w:eastAsia="Times New Roman" w:cs="Times New Roman"/>
          <w:szCs w:val="24"/>
          <w:lang w:eastAsia="en-AU"/>
        </w:rPr>
        <w:t xml:space="preserve">full list of </w:t>
      </w:r>
      <w:r w:rsidR="00CC7373" w:rsidRPr="00385AD6">
        <w:rPr>
          <w:rFonts w:eastAsia="Times New Roman" w:cs="Times New Roman"/>
          <w:szCs w:val="24"/>
          <w:lang w:eastAsia="en-AU"/>
        </w:rPr>
        <w:t>stakeholders</w:t>
      </w:r>
      <w:r w:rsidR="00901ACA" w:rsidRPr="00385AD6">
        <w:rPr>
          <w:rFonts w:eastAsia="Times New Roman" w:cs="Times New Roman"/>
          <w:szCs w:val="24"/>
          <w:lang w:eastAsia="en-AU"/>
        </w:rPr>
        <w:t xml:space="preserve"> </w:t>
      </w:r>
      <w:r w:rsidR="000E79B7" w:rsidRPr="00385AD6">
        <w:rPr>
          <w:rFonts w:eastAsia="Times New Roman" w:cs="Times New Roman"/>
          <w:szCs w:val="24"/>
          <w:lang w:eastAsia="en-AU"/>
        </w:rPr>
        <w:t xml:space="preserve">consulted </w:t>
      </w:r>
      <w:r w:rsidR="00901ACA" w:rsidRPr="00385AD6">
        <w:rPr>
          <w:rFonts w:eastAsia="Times New Roman" w:cs="Times New Roman"/>
          <w:szCs w:val="24"/>
          <w:lang w:eastAsia="en-AU"/>
        </w:rPr>
        <w:t xml:space="preserve">is at </w:t>
      </w:r>
      <w:r w:rsidR="00901ACA" w:rsidRPr="00385AD6">
        <w:rPr>
          <w:rFonts w:eastAsia="Times New Roman" w:cs="Times New Roman"/>
          <w:b/>
          <w:szCs w:val="24"/>
          <w:lang w:eastAsia="en-AU"/>
        </w:rPr>
        <w:t xml:space="preserve">Attachment </w:t>
      </w:r>
      <w:r w:rsidR="004F4981" w:rsidRPr="00385AD6">
        <w:rPr>
          <w:rFonts w:eastAsia="Times New Roman" w:cs="Times New Roman"/>
          <w:b/>
          <w:szCs w:val="24"/>
          <w:lang w:eastAsia="en-AU"/>
        </w:rPr>
        <w:t>C</w:t>
      </w:r>
      <w:r w:rsidR="00901ACA" w:rsidRPr="00385AD6">
        <w:rPr>
          <w:rFonts w:eastAsia="Times New Roman" w:cs="Times New Roman"/>
          <w:szCs w:val="24"/>
          <w:lang w:eastAsia="en-AU"/>
        </w:rPr>
        <w:t xml:space="preserve">. </w:t>
      </w:r>
      <w:r w:rsidR="005C0A29" w:rsidRPr="00385AD6">
        <w:rPr>
          <w:rFonts w:eastAsia="Times New Roman" w:cs="Times New Roman"/>
          <w:szCs w:val="24"/>
          <w:lang w:eastAsia="en-AU"/>
        </w:rPr>
        <w:t>The proposed options considered in this RIS were developed following the consultations so far, and will continue</w:t>
      </w:r>
      <w:r w:rsidR="005C444F" w:rsidRPr="00385AD6">
        <w:rPr>
          <w:rFonts w:eastAsia="Times New Roman" w:cs="Times New Roman"/>
          <w:szCs w:val="24"/>
          <w:lang w:eastAsia="en-AU"/>
        </w:rPr>
        <w:t xml:space="preserve"> to be refined as further feedback is</w:t>
      </w:r>
      <w:r w:rsidR="004C195B" w:rsidRPr="00385AD6">
        <w:rPr>
          <w:rFonts w:eastAsia="Times New Roman" w:cs="Times New Roman"/>
          <w:szCs w:val="24"/>
          <w:lang w:eastAsia="en-AU"/>
        </w:rPr>
        <w:t xml:space="preserve"> </w:t>
      </w:r>
      <w:r w:rsidR="005C444F" w:rsidRPr="00385AD6">
        <w:rPr>
          <w:rFonts w:eastAsia="Times New Roman" w:cs="Times New Roman"/>
          <w:szCs w:val="24"/>
          <w:lang w:eastAsia="en-AU"/>
        </w:rPr>
        <w:t>received</w:t>
      </w:r>
      <w:r w:rsidR="005C0A29" w:rsidRPr="00385AD6">
        <w:rPr>
          <w:rFonts w:eastAsia="Times New Roman" w:cs="Times New Roman"/>
          <w:szCs w:val="24"/>
          <w:lang w:eastAsia="en-AU"/>
        </w:rPr>
        <w:t xml:space="preserve">. </w:t>
      </w:r>
      <w:r w:rsidR="00CB3798" w:rsidRPr="00385AD6">
        <w:rPr>
          <w:rFonts w:eastAsia="Times New Roman" w:cs="Times New Roman"/>
          <w:szCs w:val="24"/>
          <w:lang w:eastAsia="en-AU"/>
        </w:rPr>
        <w:t>The initial consultation concluded</w:t>
      </w:r>
      <w:r w:rsidR="00045D1E" w:rsidRPr="00385AD6">
        <w:rPr>
          <w:rFonts w:eastAsia="Times New Roman" w:cs="Times New Roman"/>
          <w:szCs w:val="24"/>
          <w:lang w:eastAsia="en-AU"/>
        </w:rPr>
        <w:t xml:space="preserve"> at the</w:t>
      </w:r>
      <w:r w:rsidR="00CB3798" w:rsidRPr="00385AD6">
        <w:rPr>
          <w:rFonts w:eastAsia="Times New Roman" w:cs="Times New Roman"/>
          <w:szCs w:val="24"/>
          <w:lang w:eastAsia="en-AU"/>
        </w:rPr>
        <w:t xml:space="preserve"> end of July</w:t>
      </w:r>
      <w:r w:rsidR="00F90AA5" w:rsidRPr="00385AD6">
        <w:rPr>
          <w:rFonts w:eastAsia="Times New Roman" w:cs="Times New Roman"/>
          <w:szCs w:val="24"/>
          <w:lang w:eastAsia="en-AU"/>
        </w:rPr>
        <w:t xml:space="preserve"> 2021</w:t>
      </w:r>
      <w:r w:rsidR="00EB7A0D" w:rsidRPr="00385AD6">
        <w:rPr>
          <w:rFonts w:eastAsia="Times New Roman" w:cs="Times New Roman"/>
          <w:szCs w:val="24"/>
          <w:lang w:eastAsia="en-AU"/>
        </w:rPr>
        <w:t>. F</w:t>
      </w:r>
      <w:r w:rsidR="00CB3798" w:rsidRPr="00385AD6">
        <w:rPr>
          <w:rFonts w:eastAsia="Times New Roman" w:cs="Times New Roman"/>
          <w:szCs w:val="24"/>
          <w:lang w:eastAsia="en-AU"/>
        </w:rPr>
        <w:t xml:space="preserve">urther engagement </w:t>
      </w:r>
      <w:r w:rsidR="00EB7A0D" w:rsidRPr="00385AD6">
        <w:rPr>
          <w:rFonts w:eastAsia="Times New Roman" w:cs="Times New Roman"/>
          <w:szCs w:val="24"/>
          <w:lang w:eastAsia="en-AU"/>
        </w:rPr>
        <w:t>is</w:t>
      </w:r>
      <w:r w:rsidR="00CB3798" w:rsidRPr="00385AD6">
        <w:rPr>
          <w:rFonts w:eastAsia="Times New Roman" w:cs="Times New Roman"/>
          <w:szCs w:val="24"/>
          <w:lang w:eastAsia="en-AU"/>
        </w:rPr>
        <w:t xml:space="preserve"> planned to </w:t>
      </w:r>
      <w:r w:rsidR="00D501FE" w:rsidRPr="00385AD6">
        <w:rPr>
          <w:rFonts w:eastAsia="Times New Roman" w:cs="Times New Roman"/>
          <w:szCs w:val="24"/>
          <w:lang w:eastAsia="en-AU"/>
        </w:rPr>
        <w:t>cover detailed discussions regarding implementation of the changes</w:t>
      </w:r>
      <w:r w:rsidR="00CB3798" w:rsidRPr="00385AD6">
        <w:rPr>
          <w:rFonts w:eastAsia="Times New Roman" w:cs="Times New Roman"/>
          <w:szCs w:val="24"/>
          <w:lang w:eastAsia="en-AU"/>
        </w:rPr>
        <w:t>,</w:t>
      </w:r>
      <w:r w:rsidR="00D501FE" w:rsidRPr="00385AD6">
        <w:rPr>
          <w:rFonts w:eastAsia="Times New Roman" w:cs="Times New Roman"/>
          <w:szCs w:val="24"/>
          <w:lang w:eastAsia="en-AU"/>
        </w:rPr>
        <w:t xml:space="preserve"> once a final decision is made</w:t>
      </w:r>
      <w:r w:rsidR="00F3492F" w:rsidRPr="00385AD6">
        <w:rPr>
          <w:rFonts w:eastAsia="Times New Roman" w:cs="Times New Roman"/>
          <w:szCs w:val="24"/>
          <w:lang w:eastAsia="en-AU"/>
        </w:rPr>
        <w:t xml:space="preserve"> by </w:t>
      </w:r>
      <w:r w:rsidR="000F7F9A" w:rsidRPr="00385AD6">
        <w:rPr>
          <w:rFonts w:eastAsia="Times New Roman" w:cs="Times New Roman"/>
          <w:szCs w:val="24"/>
          <w:lang w:eastAsia="en-AU"/>
        </w:rPr>
        <w:t xml:space="preserve">the </w:t>
      </w:r>
      <w:r w:rsidR="00F3492F" w:rsidRPr="00385AD6">
        <w:rPr>
          <w:rFonts w:eastAsia="Times New Roman" w:cs="Times New Roman"/>
          <w:szCs w:val="24"/>
          <w:lang w:eastAsia="en-AU"/>
        </w:rPr>
        <w:t>Government</w:t>
      </w:r>
      <w:r w:rsidR="001C6E64" w:rsidRPr="00385AD6">
        <w:rPr>
          <w:rFonts w:eastAsia="Times New Roman" w:cs="Times New Roman"/>
          <w:szCs w:val="24"/>
          <w:lang w:eastAsia="en-AU"/>
        </w:rPr>
        <w:t>.</w:t>
      </w:r>
      <w:r w:rsidR="00D501FE" w:rsidRPr="00385AD6">
        <w:rPr>
          <w:rFonts w:eastAsia="Times New Roman" w:cs="Times New Roman"/>
          <w:szCs w:val="24"/>
          <w:lang w:eastAsia="en-AU"/>
        </w:rPr>
        <w:t xml:space="preserve"> </w:t>
      </w:r>
      <w:r w:rsidR="00831639">
        <w:rPr>
          <w:rFonts w:eastAsia="Times New Roman" w:cs="Times New Roman"/>
          <w:szCs w:val="24"/>
          <w:lang w:eastAsia="en-AU"/>
        </w:rPr>
        <w:t>P</w:t>
      </w:r>
      <w:r w:rsidR="00CB3798" w:rsidRPr="00385AD6">
        <w:rPr>
          <w:rFonts w:eastAsia="Times New Roman" w:cs="Times New Roman"/>
          <w:szCs w:val="24"/>
          <w:lang w:eastAsia="en-AU"/>
        </w:rPr>
        <w:t xml:space="preserve">roposed </w:t>
      </w:r>
      <w:r w:rsidR="0075265F" w:rsidRPr="00385AD6">
        <w:rPr>
          <w:rFonts w:eastAsia="Times New Roman" w:cs="Times New Roman"/>
          <w:szCs w:val="24"/>
          <w:lang w:eastAsia="en-AU"/>
        </w:rPr>
        <w:t xml:space="preserve">consultation </w:t>
      </w:r>
      <w:r w:rsidR="00CB3798" w:rsidRPr="00385AD6">
        <w:rPr>
          <w:rFonts w:eastAsia="Times New Roman" w:cs="Times New Roman"/>
          <w:szCs w:val="24"/>
          <w:lang w:eastAsia="en-AU"/>
        </w:rPr>
        <w:t>activities are</w:t>
      </w:r>
      <w:r w:rsidR="009152D4" w:rsidRPr="00385AD6">
        <w:rPr>
          <w:rFonts w:eastAsia="Times New Roman" w:cs="Times New Roman"/>
          <w:szCs w:val="24"/>
          <w:lang w:eastAsia="en-AU"/>
        </w:rPr>
        <w:t xml:space="preserve"> </w:t>
      </w:r>
      <w:r w:rsidR="0075265F" w:rsidRPr="00385AD6">
        <w:rPr>
          <w:rFonts w:eastAsia="Times New Roman" w:cs="Times New Roman"/>
          <w:szCs w:val="24"/>
          <w:lang w:eastAsia="en-AU"/>
        </w:rPr>
        <w:t>provided in the table below.</w:t>
      </w:r>
    </w:p>
    <w:p w:rsidR="009152D4" w:rsidRPr="00BD634A" w:rsidRDefault="0075265F" w:rsidP="003D54AD">
      <w:pPr>
        <w:pStyle w:val="Caption"/>
        <w:spacing w:after="120"/>
        <w:ind w:left="0" w:firstLine="0"/>
        <w:rPr>
          <w:rFonts w:eastAsia="Times New Roman" w:cs="Times New Roman"/>
          <w:i w:val="0"/>
          <w:szCs w:val="24"/>
          <w:lang w:eastAsia="en-AU"/>
        </w:rPr>
      </w:pPr>
      <w:r w:rsidRPr="00BD634A">
        <w:rPr>
          <w:i w:val="0"/>
        </w:rPr>
        <w:lastRenderedPageBreak/>
        <w:t xml:space="preserve">Table </w:t>
      </w:r>
      <w:r w:rsidR="00390C15" w:rsidRPr="00BD634A">
        <w:rPr>
          <w:i w:val="0"/>
        </w:rPr>
        <w:fldChar w:fldCharType="begin"/>
      </w:r>
      <w:r w:rsidR="00390C15" w:rsidRPr="00BD634A">
        <w:rPr>
          <w:i w:val="0"/>
        </w:rPr>
        <w:instrText xml:space="preserve"> SEQ Table \* ARABIC </w:instrText>
      </w:r>
      <w:r w:rsidR="00390C15" w:rsidRPr="00BD634A">
        <w:rPr>
          <w:i w:val="0"/>
        </w:rPr>
        <w:fldChar w:fldCharType="separate"/>
      </w:r>
      <w:r w:rsidR="006E1A85">
        <w:rPr>
          <w:i w:val="0"/>
          <w:noProof/>
        </w:rPr>
        <w:t>5</w:t>
      </w:r>
      <w:r w:rsidR="00390C15" w:rsidRPr="00BD634A">
        <w:rPr>
          <w:i w:val="0"/>
          <w:noProof/>
        </w:rPr>
        <w:fldChar w:fldCharType="end"/>
      </w:r>
      <w:r w:rsidRPr="00BD634A">
        <w:rPr>
          <w:i w:val="0"/>
        </w:rPr>
        <w:t>: Proposed consultation activities</w:t>
      </w:r>
    </w:p>
    <w:tbl>
      <w:tblPr>
        <w:tblStyle w:val="TableGrid"/>
        <w:tblW w:w="0" w:type="auto"/>
        <w:jc w:val="center"/>
        <w:tblLook w:val="04A0" w:firstRow="1" w:lastRow="0" w:firstColumn="1" w:lastColumn="0" w:noHBand="0" w:noVBand="1"/>
        <w:tblCaption w:val="Proposed consultation activities "/>
        <w:tblDescription w:val="From August 2021, depending on the final decision, consultations will continue with all IBs regarding: plan for data migration and transition, negotiate exit plan for each IB, and prepare exit schedule.&#10;&#10;From February 2022, develop and consult on communication materials for IBs and customers.&#10;&#10;From May 2022, expected transition to commence.&#10;&#10;From July 2023, expected conclusion of the project.&#10;"/>
      </w:tblPr>
      <w:tblGrid>
        <w:gridCol w:w="6941"/>
        <w:gridCol w:w="2410"/>
      </w:tblGrid>
      <w:tr w:rsidR="00FB1483" w:rsidRPr="00385AD6" w:rsidTr="001977AD">
        <w:trPr>
          <w:cantSplit/>
          <w:tblHeader/>
          <w:jc w:val="center"/>
        </w:trPr>
        <w:tc>
          <w:tcPr>
            <w:tcW w:w="6941" w:type="dxa"/>
            <w:shd w:val="clear" w:color="auto" w:fill="034EA2" w:themeFill="accent1"/>
            <w:vAlign w:val="center"/>
          </w:tcPr>
          <w:p w:rsidR="00FB1483" w:rsidRPr="00385AD6" w:rsidRDefault="00FB1483" w:rsidP="00C146DB">
            <w:pPr>
              <w:spacing w:before="50" w:after="50"/>
              <w:jc w:val="center"/>
              <w:rPr>
                <w:rFonts w:cstheme="minorHAnsi"/>
                <w:b/>
                <w:bCs/>
                <w:color w:val="FFFFFF"/>
              </w:rPr>
            </w:pPr>
            <w:r w:rsidRPr="00385AD6">
              <w:rPr>
                <w:rFonts w:cstheme="minorHAnsi"/>
                <w:b/>
                <w:bCs/>
                <w:color w:val="FFFFFF"/>
              </w:rPr>
              <w:t xml:space="preserve">Proposed </w:t>
            </w:r>
            <w:r w:rsidR="00045686" w:rsidRPr="00385AD6">
              <w:rPr>
                <w:rFonts w:cstheme="minorHAnsi"/>
                <w:b/>
                <w:bCs/>
                <w:color w:val="FFFFFF"/>
              </w:rPr>
              <w:t>c</w:t>
            </w:r>
            <w:r w:rsidRPr="00385AD6">
              <w:rPr>
                <w:rFonts w:cstheme="minorHAnsi"/>
                <w:b/>
                <w:bCs/>
                <w:color w:val="FFFFFF"/>
              </w:rPr>
              <w:t xml:space="preserve">onsultation </w:t>
            </w:r>
            <w:r w:rsidR="00045686" w:rsidRPr="00385AD6">
              <w:rPr>
                <w:rFonts w:cstheme="minorHAnsi"/>
                <w:b/>
                <w:bCs/>
                <w:color w:val="FFFFFF"/>
              </w:rPr>
              <w:t>a</w:t>
            </w:r>
            <w:r w:rsidRPr="00385AD6">
              <w:rPr>
                <w:rFonts w:cstheme="minorHAnsi"/>
                <w:b/>
                <w:bCs/>
                <w:color w:val="FFFFFF"/>
              </w:rPr>
              <w:t xml:space="preserve">ctivities </w:t>
            </w:r>
          </w:p>
        </w:tc>
        <w:tc>
          <w:tcPr>
            <w:tcW w:w="2410" w:type="dxa"/>
            <w:shd w:val="clear" w:color="auto" w:fill="034EA2" w:themeFill="accent1"/>
            <w:vAlign w:val="center"/>
          </w:tcPr>
          <w:p w:rsidR="00FB1483" w:rsidRPr="00385AD6" w:rsidRDefault="00FB1483" w:rsidP="00C146DB">
            <w:pPr>
              <w:spacing w:before="50" w:after="50"/>
              <w:jc w:val="center"/>
              <w:rPr>
                <w:rFonts w:cstheme="minorHAnsi"/>
                <w:b/>
                <w:bCs/>
                <w:color w:val="FFFFFF"/>
              </w:rPr>
            </w:pPr>
            <w:r w:rsidRPr="00385AD6">
              <w:rPr>
                <w:rFonts w:cstheme="minorHAnsi"/>
                <w:b/>
                <w:bCs/>
                <w:color w:val="FFFFFF"/>
              </w:rPr>
              <w:t>Timing</w:t>
            </w:r>
          </w:p>
        </w:tc>
      </w:tr>
      <w:tr w:rsidR="00FB1483" w:rsidRPr="00385AD6" w:rsidTr="003D54AD">
        <w:trPr>
          <w:cantSplit/>
          <w:jc w:val="center"/>
        </w:trPr>
        <w:tc>
          <w:tcPr>
            <w:tcW w:w="6941" w:type="dxa"/>
          </w:tcPr>
          <w:p w:rsidR="00FB1483" w:rsidRPr="00385AD6" w:rsidRDefault="00DF426A" w:rsidP="00C146DB">
            <w:pPr>
              <w:spacing w:before="50" w:after="50"/>
              <w:rPr>
                <w:rFonts w:cstheme="minorHAnsi"/>
                <w:bCs/>
              </w:rPr>
            </w:pPr>
            <w:r w:rsidRPr="00385AD6">
              <w:rPr>
                <w:rFonts w:cstheme="minorHAnsi"/>
                <w:bCs/>
              </w:rPr>
              <w:t xml:space="preserve">Depending on the final decision, consultations </w:t>
            </w:r>
            <w:r w:rsidR="001226D8" w:rsidRPr="00385AD6">
              <w:rPr>
                <w:rFonts w:cstheme="minorHAnsi"/>
                <w:bCs/>
              </w:rPr>
              <w:t xml:space="preserve">will </w:t>
            </w:r>
            <w:r w:rsidRPr="00385AD6">
              <w:rPr>
                <w:rFonts w:cstheme="minorHAnsi"/>
                <w:bCs/>
              </w:rPr>
              <w:t xml:space="preserve">continue with all IBs regarding: </w:t>
            </w:r>
          </w:p>
          <w:p w:rsidR="00FB1483" w:rsidRPr="00385AD6" w:rsidRDefault="00FB1483" w:rsidP="00C146DB">
            <w:pPr>
              <w:pStyle w:val="ListParagraph0"/>
              <w:numPr>
                <w:ilvl w:val="0"/>
                <w:numId w:val="63"/>
              </w:numPr>
              <w:spacing w:before="50" w:after="50" w:line="240" w:lineRule="auto"/>
              <w:rPr>
                <w:rFonts w:eastAsiaTheme="minorHAnsi" w:cstheme="minorHAnsi"/>
                <w:bCs/>
                <w:szCs w:val="22"/>
                <w:lang w:eastAsia="en-US"/>
              </w:rPr>
            </w:pPr>
            <w:r w:rsidRPr="00385AD6">
              <w:rPr>
                <w:rFonts w:eastAsiaTheme="minorHAnsi" w:cstheme="minorHAnsi"/>
                <w:bCs/>
                <w:szCs w:val="22"/>
                <w:lang w:eastAsia="en-US"/>
              </w:rPr>
              <w:t>plan data migration and transition</w:t>
            </w:r>
          </w:p>
          <w:p w:rsidR="00FB1483" w:rsidRPr="00385AD6" w:rsidRDefault="00FB1483" w:rsidP="00C146DB">
            <w:pPr>
              <w:pStyle w:val="ListParagraph0"/>
              <w:numPr>
                <w:ilvl w:val="0"/>
                <w:numId w:val="63"/>
              </w:numPr>
              <w:spacing w:before="50" w:after="50" w:line="240" w:lineRule="auto"/>
              <w:rPr>
                <w:rFonts w:eastAsiaTheme="minorHAnsi" w:cstheme="minorHAnsi"/>
                <w:bCs/>
                <w:szCs w:val="22"/>
                <w:lang w:eastAsia="en-US"/>
              </w:rPr>
            </w:pPr>
            <w:r w:rsidRPr="00385AD6">
              <w:rPr>
                <w:rFonts w:eastAsiaTheme="minorHAnsi" w:cstheme="minorHAnsi"/>
                <w:bCs/>
                <w:szCs w:val="22"/>
                <w:lang w:eastAsia="en-US"/>
              </w:rPr>
              <w:t xml:space="preserve">negotiate exit plan for each IB </w:t>
            </w:r>
          </w:p>
          <w:p w:rsidR="00FB1483" w:rsidRPr="00385AD6" w:rsidRDefault="00FB1483" w:rsidP="00C146DB">
            <w:pPr>
              <w:pStyle w:val="ListParagraph0"/>
              <w:numPr>
                <w:ilvl w:val="0"/>
                <w:numId w:val="63"/>
              </w:numPr>
              <w:spacing w:before="50" w:after="50" w:line="240" w:lineRule="auto"/>
              <w:rPr>
                <w:rFonts w:eastAsiaTheme="minorHAnsi" w:cstheme="minorHAnsi"/>
                <w:bCs/>
                <w:szCs w:val="22"/>
                <w:lang w:eastAsia="en-US"/>
              </w:rPr>
            </w:pPr>
            <w:r w:rsidRPr="00385AD6">
              <w:rPr>
                <w:rFonts w:eastAsiaTheme="minorHAnsi" w:cstheme="minorHAnsi"/>
                <w:bCs/>
                <w:szCs w:val="22"/>
                <w:lang w:eastAsia="en-US"/>
              </w:rPr>
              <w:t>prepare exit schedule</w:t>
            </w:r>
          </w:p>
        </w:tc>
        <w:tc>
          <w:tcPr>
            <w:tcW w:w="2410" w:type="dxa"/>
          </w:tcPr>
          <w:p w:rsidR="00FB1483" w:rsidRPr="00385AD6" w:rsidRDefault="00FB1483" w:rsidP="00C146DB">
            <w:pPr>
              <w:spacing w:before="50" w:after="50"/>
              <w:jc w:val="right"/>
              <w:rPr>
                <w:rFonts w:cstheme="minorHAnsi"/>
                <w:b/>
                <w:bCs/>
              </w:rPr>
            </w:pPr>
            <w:r w:rsidRPr="00385AD6">
              <w:rPr>
                <w:rFonts w:cstheme="minorHAnsi"/>
                <w:b/>
                <w:bCs/>
              </w:rPr>
              <w:t xml:space="preserve">From </w:t>
            </w:r>
            <w:r w:rsidR="00DF426A" w:rsidRPr="00385AD6">
              <w:rPr>
                <w:rFonts w:cstheme="minorHAnsi"/>
                <w:b/>
                <w:bCs/>
              </w:rPr>
              <w:t xml:space="preserve">August </w:t>
            </w:r>
            <w:r w:rsidRPr="00385AD6">
              <w:rPr>
                <w:rFonts w:cstheme="minorHAnsi"/>
                <w:b/>
                <w:bCs/>
              </w:rPr>
              <w:t>2021</w:t>
            </w:r>
          </w:p>
        </w:tc>
      </w:tr>
      <w:tr w:rsidR="008B4A1E" w:rsidRPr="00385AD6" w:rsidTr="003D54AD">
        <w:trPr>
          <w:cantSplit/>
          <w:jc w:val="center"/>
        </w:trPr>
        <w:tc>
          <w:tcPr>
            <w:tcW w:w="6941" w:type="dxa"/>
          </w:tcPr>
          <w:p w:rsidR="008B4A1E" w:rsidRPr="00385AD6" w:rsidRDefault="00DF14F4" w:rsidP="00C146DB">
            <w:pPr>
              <w:spacing w:before="50" w:after="50"/>
              <w:rPr>
                <w:rFonts w:cstheme="minorHAnsi"/>
                <w:bCs/>
              </w:rPr>
            </w:pPr>
            <w:r w:rsidRPr="00385AD6">
              <w:rPr>
                <w:rFonts w:cstheme="minorHAnsi"/>
                <w:bCs/>
              </w:rPr>
              <w:t xml:space="preserve">Develop </w:t>
            </w:r>
            <w:r w:rsidR="00B226B3" w:rsidRPr="00385AD6">
              <w:rPr>
                <w:rFonts w:cstheme="minorHAnsi"/>
                <w:bCs/>
              </w:rPr>
              <w:t xml:space="preserve">and consult on </w:t>
            </w:r>
            <w:r w:rsidRPr="00385AD6">
              <w:rPr>
                <w:rFonts w:cstheme="minorHAnsi"/>
                <w:bCs/>
              </w:rPr>
              <w:t>communication materials for IBs and customers</w:t>
            </w:r>
          </w:p>
        </w:tc>
        <w:tc>
          <w:tcPr>
            <w:tcW w:w="2410" w:type="dxa"/>
          </w:tcPr>
          <w:p w:rsidR="008B4A1E" w:rsidRPr="00385AD6" w:rsidRDefault="008B4A1E" w:rsidP="00C146DB">
            <w:pPr>
              <w:spacing w:before="50" w:after="50"/>
              <w:jc w:val="right"/>
              <w:rPr>
                <w:rFonts w:cstheme="minorHAnsi"/>
                <w:b/>
                <w:bCs/>
              </w:rPr>
            </w:pPr>
            <w:r w:rsidRPr="00385AD6">
              <w:rPr>
                <w:rFonts w:cstheme="minorHAnsi"/>
                <w:b/>
                <w:bCs/>
              </w:rPr>
              <w:t>From February 2022</w:t>
            </w:r>
          </w:p>
        </w:tc>
      </w:tr>
      <w:tr w:rsidR="00B226B3" w:rsidRPr="00385AD6" w:rsidTr="003D54AD">
        <w:trPr>
          <w:cantSplit/>
          <w:jc w:val="center"/>
        </w:trPr>
        <w:tc>
          <w:tcPr>
            <w:tcW w:w="6941" w:type="dxa"/>
          </w:tcPr>
          <w:p w:rsidR="00B226B3" w:rsidRPr="00385AD6" w:rsidRDefault="00B226B3" w:rsidP="00C146DB">
            <w:pPr>
              <w:spacing w:before="50" w:after="50"/>
              <w:rPr>
                <w:rFonts w:cstheme="minorHAnsi"/>
                <w:bCs/>
              </w:rPr>
            </w:pPr>
            <w:r w:rsidRPr="00385AD6">
              <w:rPr>
                <w:rFonts w:cstheme="minorHAnsi"/>
                <w:bCs/>
              </w:rPr>
              <w:t xml:space="preserve">Expected transition to </w:t>
            </w:r>
            <w:r w:rsidR="004C55D8" w:rsidRPr="00385AD6">
              <w:rPr>
                <w:rFonts w:cstheme="minorHAnsi"/>
                <w:bCs/>
              </w:rPr>
              <w:t>commence</w:t>
            </w:r>
          </w:p>
        </w:tc>
        <w:tc>
          <w:tcPr>
            <w:tcW w:w="2410" w:type="dxa"/>
          </w:tcPr>
          <w:p w:rsidR="00B226B3" w:rsidRPr="00385AD6" w:rsidRDefault="00B226B3" w:rsidP="00C146DB">
            <w:pPr>
              <w:spacing w:before="50" w:after="50"/>
              <w:jc w:val="right"/>
              <w:rPr>
                <w:rFonts w:cstheme="minorHAnsi"/>
                <w:b/>
                <w:bCs/>
              </w:rPr>
            </w:pPr>
            <w:r w:rsidRPr="00385AD6">
              <w:rPr>
                <w:rFonts w:cstheme="minorHAnsi"/>
                <w:b/>
                <w:bCs/>
              </w:rPr>
              <w:t>From May 2022</w:t>
            </w:r>
          </w:p>
        </w:tc>
      </w:tr>
      <w:tr w:rsidR="00FB1483" w:rsidRPr="00385AD6" w:rsidTr="003D54AD">
        <w:trPr>
          <w:cantSplit/>
          <w:jc w:val="center"/>
        </w:trPr>
        <w:tc>
          <w:tcPr>
            <w:tcW w:w="6941" w:type="dxa"/>
          </w:tcPr>
          <w:p w:rsidR="00FB1483" w:rsidRPr="00385AD6" w:rsidRDefault="00B226B3" w:rsidP="00C146DB">
            <w:pPr>
              <w:spacing w:before="50" w:after="50"/>
              <w:rPr>
                <w:rFonts w:cstheme="minorHAnsi"/>
                <w:bCs/>
              </w:rPr>
            </w:pPr>
            <w:r w:rsidRPr="00385AD6">
              <w:rPr>
                <w:rFonts w:cstheme="minorHAnsi"/>
                <w:bCs/>
              </w:rPr>
              <w:t>E</w:t>
            </w:r>
            <w:r w:rsidR="005058B5" w:rsidRPr="00385AD6">
              <w:rPr>
                <w:rFonts w:cstheme="minorHAnsi"/>
                <w:bCs/>
              </w:rPr>
              <w:t>xpected conclusion of the project</w:t>
            </w:r>
          </w:p>
        </w:tc>
        <w:tc>
          <w:tcPr>
            <w:tcW w:w="2410" w:type="dxa"/>
          </w:tcPr>
          <w:p w:rsidR="00FB1483" w:rsidRPr="00385AD6" w:rsidRDefault="00B226B3" w:rsidP="00C146DB">
            <w:pPr>
              <w:spacing w:before="50" w:after="50"/>
              <w:jc w:val="right"/>
              <w:rPr>
                <w:rFonts w:cstheme="minorHAnsi"/>
                <w:b/>
                <w:bCs/>
              </w:rPr>
            </w:pPr>
            <w:r w:rsidRPr="00385AD6">
              <w:rPr>
                <w:rFonts w:cstheme="minorHAnsi"/>
                <w:b/>
                <w:bCs/>
              </w:rPr>
              <w:t>From July 2023</w:t>
            </w:r>
          </w:p>
        </w:tc>
      </w:tr>
    </w:tbl>
    <w:p w:rsidR="00136886" w:rsidRPr="00385AD6" w:rsidRDefault="00F24916" w:rsidP="008D3632">
      <w:pPr>
        <w:spacing w:before="120" w:after="120" w:line="264" w:lineRule="auto"/>
        <w:rPr>
          <w:rFonts w:ascii="Arial" w:hAnsi="Arial" w:cs="Arial"/>
          <w:sz w:val="23"/>
          <w:szCs w:val="23"/>
          <w:lang w:val="en-US"/>
        </w:rPr>
      </w:pPr>
      <w:r w:rsidRPr="00385AD6">
        <w:rPr>
          <w:rFonts w:ascii="Arial" w:eastAsia="Times New Roman" w:hAnsi="Arial" w:cs="Times New Roman"/>
          <w:szCs w:val="24"/>
        </w:rPr>
        <w:t xml:space="preserve">The </w:t>
      </w:r>
      <w:r w:rsidR="005C0A29" w:rsidRPr="00385AD6">
        <w:rPr>
          <w:rFonts w:ascii="Arial" w:eastAsia="Times New Roman" w:hAnsi="Arial" w:cs="Times New Roman"/>
          <w:szCs w:val="24"/>
        </w:rPr>
        <w:t xml:space="preserve">key questions put </w:t>
      </w:r>
      <w:r w:rsidR="00052228" w:rsidRPr="00385AD6">
        <w:rPr>
          <w:rFonts w:ascii="Arial" w:eastAsia="Times New Roman" w:hAnsi="Arial" w:cs="Times New Roman"/>
          <w:szCs w:val="24"/>
        </w:rPr>
        <w:t>to stakeholders</w:t>
      </w:r>
      <w:r w:rsidR="005C0A29" w:rsidRPr="00385AD6">
        <w:rPr>
          <w:rFonts w:ascii="Arial" w:eastAsia="Times New Roman" w:hAnsi="Arial" w:cs="Times New Roman"/>
          <w:szCs w:val="24"/>
        </w:rPr>
        <w:t xml:space="preserve"> </w:t>
      </w:r>
      <w:r w:rsidR="007A07F6" w:rsidRPr="00385AD6">
        <w:rPr>
          <w:rFonts w:ascii="Arial" w:eastAsia="Times New Roman" w:hAnsi="Arial" w:cs="Times New Roman"/>
          <w:szCs w:val="24"/>
        </w:rPr>
        <w:t>in consultation</w:t>
      </w:r>
      <w:r w:rsidR="000E79B7" w:rsidRPr="00385AD6">
        <w:rPr>
          <w:rFonts w:ascii="Arial" w:eastAsia="Times New Roman" w:hAnsi="Arial" w:cs="Times New Roman"/>
          <w:szCs w:val="24"/>
        </w:rPr>
        <w:t>s</w:t>
      </w:r>
      <w:r w:rsidR="007A07F6" w:rsidRPr="00385AD6">
        <w:rPr>
          <w:rFonts w:ascii="Arial" w:eastAsia="Times New Roman" w:hAnsi="Arial" w:cs="Times New Roman"/>
          <w:szCs w:val="24"/>
        </w:rPr>
        <w:t xml:space="preserve"> to date</w:t>
      </w:r>
      <w:r w:rsidRPr="00385AD6">
        <w:rPr>
          <w:rFonts w:ascii="Arial" w:eastAsia="Times New Roman" w:hAnsi="Arial" w:cs="Times New Roman"/>
          <w:szCs w:val="24"/>
        </w:rPr>
        <w:t xml:space="preserve"> </w:t>
      </w:r>
      <w:r w:rsidR="005C0A29" w:rsidRPr="00385AD6">
        <w:rPr>
          <w:rFonts w:ascii="Arial" w:eastAsia="Times New Roman" w:hAnsi="Arial" w:cs="Times New Roman"/>
          <w:szCs w:val="24"/>
        </w:rPr>
        <w:t>include</w:t>
      </w:r>
      <w:r w:rsidR="000E79B7" w:rsidRPr="00385AD6">
        <w:rPr>
          <w:rFonts w:ascii="Arial" w:eastAsia="Times New Roman" w:hAnsi="Arial" w:cs="Times New Roman"/>
          <w:szCs w:val="24"/>
        </w:rPr>
        <w:t xml:space="preserve"> </w:t>
      </w:r>
      <w:r w:rsidR="00CD0E10" w:rsidRPr="00385AD6">
        <w:rPr>
          <w:rFonts w:ascii="Arial" w:eastAsia="Times New Roman" w:hAnsi="Arial" w:cs="Times New Roman"/>
          <w:szCs w:val="24"/>
        </w:rPr>
        <w:t>the following</w:t>
      </w:r>
      <w:r w:rsidR="000E79B7" w:rsidRPr="00385AD6">
        <w:rPr>
          <w:rFonts w:ascii="Arial" w:hAnsi="Arial" w:cs="Arial"/>
          <w:sz w:val="23"/>
          <w:szCs w:val="23"/>
          <w:lang w:val="en-US"/>
        </w:rPr>
        <w:t>:</w:t>
      </w:r>
    </w:p>
    <w:p w:rsidR="004911F8" w:rsidRPr="00385AD6" w:rsidRDefault="004911F8" w:rsidP="008D3632">
      <w:pPr>
        <w:pStyle w:val="ListParagraph0"/>
        <w:numPr>
          <w:ilvl w:val="0"/>
          <w:numId w:val="86"/>
        </w:numPr>
        <w:rPr>
          <w:rFonts w:ascii="Arial" w:hAnsi="Arial"/>
        </w:rPr>
      </w:pPr>
      <w:r w:rsidRPr="00385AD6">
        <w:rPr>
          <w:rFonts w:ascii="Arial" w:hAnsi="Arial"/>
        </w:rPr>
        <w:t>How would a move to a single issuing authority, or a significantly reduced number of issuing bodies for the ASIC and MSIC schemes, impact your activities?</w:t>
      </w:r>
    </w:p>
    <w:p w:rsidR="004911F8" w:rsidRPr="00385AD6" w:rsidRDefault="004911F8" w:rsidP="008D3632">
      <w:pPr>
        <w:pStyle w:val="ListParagraph0"/>
        <w:numPr>
          <w:ilvl w:val="0"/>
          <w:numId w:val="86"/>
        </w:numPr>
        <w:rPr>
          <w:rFonts w:ascii="Arial" w:hAnsi="Arial"/>
        </w:rPr>
      </w:pPr>
      <w:r w:rsidRPr="00385AD6">
        <w:rPr>
          <w:rFonts w:ascii="Arial" w:hAnsi="Arial"/>
        </w:rPr>
        <w:t>What benefits would a single issuing authority or a significantly reduced number of issuing bodies bring?</w:t>
      </w:r>
    </w:p>
    <w:p w:rsidR="004911F8" w:rsidRPr="00385AD6" w:rsidRDefault="004911F8" w:rsidP="008D3632">
      <w:pPr>
        <w:pStyle w:val="ListParagraph0"/>
        <w:numPr>
          <w:ilvl w:val="0"/>
          <w:numId w:val="86"/>
        </w:numPr>
        <w:rPr>
          <w:rFonts w:ascii="Arial" w:hAnsi="Arial"/>
        </w:rPr>
      </w:pPr>
      <w:r w:rsidRPr="00385AD6">
        <w:rPr>
          <w:rFonts w:ascii="Arial" w:hAnsi="Arial"/>
        </w:rPr>
        <w:t>What do you see as the challenges of moving to a single issuing authority or a significantly reduced number of issuing bodies?</w:t>
      </w:r>
    </w:p>
    <w:p w:rsidR="004911F8" w:rsidRPr="00385AD6" w:rsidRDefault="004911F8" w:rsidP="009E65A4">
      <w:pPr>
        <w:pStyle w:val="ListParagraph0"/>
        <w:numPr>
          <w:ilvl w:val="0"/>
          <w:numId w:val="86"/>
        </w:numPr>
        <w:rPr>
          <w:rFonts w:ascii="Arial" w:hAnsi="Arial"/>
        </w:rPr>
      </w:pPr>
      <w:r w:rsidRPr="00385AD6">
        <w:rPr>
          <w:rFonts w:ascii="Arial" w:hAnsi="Arial"/>
        </w:rPr>
        <w:t>What transitional issues should the Department be made aware of in addressing Recommendation</w:t>
      </w:r>
      <w:r w:rsidR="00B02F90" w:rsidRPr="00385AD6">
        <w:rPr>
          <w:rFonts w:ascii="Arial" w:hAnsi="Arial"/>
        </w:rPr>
        <w:t> </w:t>
      </w:r>
      <w:r w:rsidR="005A4316" w:rsidRPr="00385AD6">
        <w:rPr>
          <w:rFonts w:ascii="Arial" w:hAnsi="Arial"/>
        </w:rPr>
        <w:t>three</w:t>
      </w:r>
      <w:r w:rsidR="003D56C0" w:rsidRPr="00385AD6">
        <w:rPr>
          <w:rFonts w:ascii="Arial" w:hAnsi="Arial"/>
        </w:rPr>
        <w:t xml:space="preserve"> of </w:t>
      </w:r>
      <w:r w:rsidR="00BF3AB9" w:rsidRPr="00385AD6">
        <w:rPr>
          <w:rFonts w:ascii="Arial" w:hAnsi="Arial"/>
        </w:rPr>
        <w:t xml:space="preserve">the report </w:t>
      </w:r>
      <w:r w:rsidR="009E65A4" w:rsidRPr="00385AD6">
        <w:rPr>
          <w:rFonts w:ascii="Arial" w:hAnsi="Arial"/>
        </w:rPr>
        <w:t>“</w:t>
      </w:r>
      <w:hyperlink r:id="rId9" w:history="1">
        <w:r w:rsidR="009E65A4" w:rsidRPr="00385AD6">
          <w:rPr>
            <w:rStyle w:val="Hyperlink"/>
          </w:rPr>
          <w:t>Integrity of Australia’s border arrangements</w:t>
        </w:r>
      </w:hyperlink>
      <w:r w:rsidR="009E65A4" w:rsidRPr="00385AD6">
        <w:rPr>
          <w:rFonts w:ascii="Arial" w:hAnsi="Arial"/>
        </w:rPr>
        <w:t xml:space="preserve">”, </w:t>
      </w:r>
      <w:r w:rsidR="00BF3AB9" w:rsidRPr="00385AD6">
        <w:rPr>
          <w:rFonts w:ascii="Arial" w:hAnsi="Arial"/>
        </w:rPr>
        <w:t xml:space="preserve">from the </w:t>
      </w:r>
      <w:r w:rsidR="00BF3AB9" w:rsidRPr="00385AD6">
        <w:t>Parliamentary Joint Committee on the Australian Commission for Law Enforcement Integrity</w:t>
      </w:r>
      <w:r w:rsidR="005658B7" w:rsidRPr="00385AD6">
        <w:rPr>
          <w:rStyle w:val="FootnoteReference"/>
        </w:rPr>
        <w:footnoteReference w:id="29"/>
      </w:r>
      <w:r w:rsidRPr="00385AD6">
        <w:rPr>
          <w:rFonts w:ascii="Arial" w:hAnsi="Arial"/>
        </w:rPr>
        <w:t xml:space="preserve">? </w:t>
      </w:r>
      <w:r w:rsidR="00B02F90" w:rsidRPr="00385AD6">
        <w:rPr>
          <w:rFonts w:ascii="Arial" w:hAnsi="Arial"/>
        </w:rPr>
        <w:br/>
      </w:r>
      <w:r w:rsidRPr="00385AD6">
        <w:rPr>
          <w:rFonts w:ascii="Arial" w:hAnsi="Arial"/>
        </w:rPr>
        <w:t>For example: What would be a reasonable timeframe to transition to a single issuing authority or a significantly reduced number of issuing bodies?</w:t>
      </w:r>
    </w:p>
    <w:p w:rsidR="004911F8" w:rsidRPr="00385AD6" w:rsidRDefault="004911F8" w:rsidP="008D3632">
      <w:pPr>
        <w:pStyle w:val="ListParagraph0"/>
        <w:numPr>
          <w:ilvl w:val="0"/>
          <w:numId w:val="86"/>
        </w:numPr>
        <w:rPr>
          <w:rFonts w:ascii="Arial" w:hAnsi="Arial"/>
        </w:rPr>
      </w:pPr>
      <w:r w:rsidRPr="00385AD6">
        <w:rPr>
          <w:rFonts w:ascii="Arial" w:hAnsi="Arial"/>
        </w:rPr>
        <w:t>What improvements to security outcomes, costs to industry operations and changes in operating risk might you anticipate under a single government issuing authority, or a significantly reduced number of issuing bodies?</w:t>
      </w:r>
    </w:p>
    <w:p w:rsidR="00944974" w:rsidRPr="00A42E8A" w:rsidRDefault="00231F96">
      <w:pPr>
        <w:spacing w:before="120" w:after="120" w:line="264" w:lineRule="auto"/>
      </w:pPr>
      <w:r w:rsidRPr="00A42E8A">
        <w:rPr>
          <w:rFonts w:ascii="Arial" w:eastAsia="Times New Roman" w:hAnsi="Arial" w:cs="Times New Roman"/>
          <w:szCs w:val="24"/>
        </w:rPr>
        <w:t xml:space="preserve">Commonwealth </w:t>
      </w:r>
      <w:r w:rsidR="00944974" w:rsidRPr="00A42E8A">
        <w:rPr>
          <w:rFonts w:ascii="Arial" w:eastAsia="Times New Roman" w:hAnsi="Arial" w:cs="Times New Roman"/>
          <w:szCs w:val="24"/>
        </w:rPr>
        <w:t xml:space="preserve">Government stakeholders </w:t>
      </w:r>
      <w:r w:rsidR="00E30884" w:rsidRPr="00A42E8A">
        <w:rPr>
          <w:rFonts w:ascii="Arial" w:eastAsia="Times New Roman" w:hAnsi="Arial" w:cs="Times New Roman"/>
          <w:szCs w:val="24"/>
        </w:rPr>
        <w:t xml:space="preserve">overall </w:t>
      </w:r>
      <w:r w:rsidR="00944974" w:rsidRPr="00A42E8A">
        <w:rPr>
          <w:rFonts w:ascii="Arial" w:eastAsia="Times New Roman" w:hAnsi="Arial" w:cs="Times New Roman"/>
          <w:szCs w:val="24"/>
        </w:rPr>
        <w:t xml:space="preserve">supported the proposal to reduce the number of </w:t>
      </w:r>
      <w:r w:rsidR="00663CAF" w:rsidRPr="00A42E8A">
        <w:rPr>
          <w:rFonts w:ascii="Arial" w:eastAsia="Times New Roman" w:hAnsi="Arial" w:cs="Times New Roman"/>
          <w:szCs w:val="24"/>
        </w:rPr>
        <w:t>IBs</w:t>
      </w:r>
      <w:r w:rsidR="00944974" w:rsidRPr="00A42E8A">
        <w:rPr>
          <w:rFonts w:ascii="Arial" w:eastAsia="Times New Roman" w:hAnsi="Arial" w:cs="Times New Roman"/>
          <w:szCs w:val="24"/>
        </w:rPr>
        <w:t xml:space="preserve"> for the schemes. However, </w:t>
      </w:r>
      <w:r w:rsidR="00E07DE5" w:rsidRPr="00A42E8A">
        <w:rPr>
          <w:rFonts w:ascii="Arial" w:eastAsia="Times New Roman" w:hAnsi="Arial" w:cs="Times New Roman"/>
          <w:szCs w:val="24"/>
        </w:rPr>
        <w:t>they</w:t>
      </w:r>
      <w:r w:rsidR="00944974" w:rsidRPr="00A42E8A">
        <w:rPr>
          <w:rFonts w:ascii="Arial" w:eastAsia="Times New Roman" w:hAnsi="Arial" w:cs="Times New Roman"/>
          <w:szCs w:val="24"/>
        </w:rPr>
        <w:t xml:space="preserve"> noted the </w:t>
      </w:r>
      <w:r w:rsidR="003361FE" w:rsidRPr="00A42E8A">
        <w:rPr>
          <w:rFonts w:ascii="Arial" w:eastAsia="Times New Roman" w:hAnsi="Arial" w:cs="Times New Roman"/>
          <w:szCs w:val="24"/>
        </w:rPr>
        <w:t>establishment of a</w:t>
      </w:r>
      <w:r w:rsidR="00944974" w:rsidRPr="00A42E8A">
        <w:rPr>
          <w:rFonts w:ascii="Arial" w:eastAsia="Times New Roman" w:hAnsi="Arial" w:cs="Times New Roman"/>
          <w:szCs w:val="24"/>
        </w:rPr>
        <w:t xml:space="preserve"> single </w:t>
      </w:r>
      <w:r w:rsidR="00663CAF" w:rsidRPr="00A42E8A">
        <w:rPr>
          <w:rFonts w:ascii="Arial" w:eastAsia="Times New Roman" w:hAnsi="Arial" w:cs="Times New Roman"/>
          <w:szCs w:val="24"/>
        </w:rPr>
        <w:t>IB</w:t>
      </w:r>
      <w:r w:rsidR="00944974" w:rsidRPr="00A42E8A">
        <w:rPr>
          <w:rFonts w:ascii="Arial" w:eastAsia="Times New Roman" w:hAnsi="Arial" w:cs="Times New Roman"/>
          <w:szCs w:val="24"/>
        </w:rPr>
        <w:t xml:space="preserve"> may </w:t>
      </w:r>
      <w:r w:rsidR="00EB2DD5" w:rsidRPr="00A42E8A">
        <w:rPr>
          <w:rFonts w:ascii="Arial" w:eastAsia="Times New Roman" w:hAnsi="Arial" w:cs="Times New Roman"/>
          <w:szCs w:val="24"/>
        </w:rPr>
        <w:t>have some inherent risks</w:t>
      </w:r>
      <w:r w:rsidR="003361FE" w:rsidRPr="00A42E8A">
        <w:rPr>
          <w:rFonts w:ascii="Arial" w:eastAsia="Times New Roman" w:hAnsi="Arial" w:cs="Times New Roman"/>
          <w:szCs w:val="24"/>
        </w:rPr>
        <w:t xml:space="preserve"> around ensuring ongoing successful service deliver</w:t>
      </w:r>
      <w:r w:rsidR="00E90DF1" w:rsidRPr="00A42E8A">
        <w:rPr>
          <w:rFonts w:ascii="Arial" w:eastAsia="Times New Roman" w:hAnsi="Arial" w:cs="Times New Roman"/>
          <w:szCs w:val="24"/>
        </w:rPr>
        <w:t>y</w:t>
      </w:r>
      <w:r w:rsidR="003361FE" w:rsidRPr="00A42E8A">
        <w:rPr>
          <w:rFonts w:ascii="Arial" w:eastAsia="Times New Roman" w:hAnsi="Arial" w:cs="Times New Roman"/>
          <w:szCs w:val="24"/>
        </w:rPr>
        <w:t>. T</w:t>
      </w:r>
      <w:r w:rsidR="00EB2DD5" w:rsidRPr="00A42E8A">
        <w:rPr>
          <w:rFonts w:ascii="Arial" w:eastAsia="Times New Roman" w:hAnsi="Arial" w:cs="Times New Roman"/>
          <w:szCs w:val="24"/>
        </w:rPr>
        <w:t>he</w:t>
      </w:r>
      <w:r w:rsidR="003361FE" w:rsidRPr="00A42E8A">
        <w:rPr>
          <w:rFonts w:ascii="Arial" w:eastAsia="Times New Roman" w:hAnsi="Arial" w:cs="Times New Roman"/>
          <w:szCs w:val="24"/>
        </w:rPr>
        <w:t xml:space="preserve">y raised concerns around whether the </w:t>
      </w:r>
      <w:r w:rsidR="00663CAF" w:rsidRPr="00A42E8A">
        <w:rPr>
          <w:rFonts w:ascii="Arial" w:eastAsia="Times New Roman" w:hAnsi="Arial" w:cs="Times New Roman"/>
          <w:szCs w:val="24"/>
        </w:rPr>
        <w:t>IB</w:t>
      </w:r>
      <w:r w:rsidR="003361FE" w:rsidRPr="00A42E8A">
        <w:rPr>
          <w:rFonts w:ascii="Arial" w:eastAsia="Times New Roman" w:hAnsi="Arial" w:cs="Times New Roman"/>
          <w:szCs w:val="24"/>
        </w:rPr>
        <w:t xml:space="preserve"> </w:t>
      </w:r>
      <w:r w:rsidR="0085476C" w:rsidRPr="00A42E8A">
        <w:rPr>
          <w:rFonts w:ascii="Arial" w:hAnsi="Arial"/>
        </w:rPr>
        <w:t>would</w:t>
      </w:r>
      <w:r w:rsidR="003361FE" w:rsidRPr="00A42E8A">
        <w:rPr>
          <w:rFonts w:ascii="Arial" w:eastAsia="Times New Roman" w:hAnsi="Arial" w:cs="Times New Roman"/>
          <w:szCs w:val="24"/>
        </w:rPr>
        <w:t xml:space="preserve"> be well equipped</w:t>
      </w:r>
      <w:r w:rsidR="00EB2DD5" w:rsidRPr="00A42E8A">
        <w:rPr>
          <w:rFonts w:ascii="Arial" w:eastAsia="Times New Roman" w:hAnsi="Arial" w:cs="Times New Roman"/>
          <w:szCs w:val="24"/>
        </w:rPr>
        <w:t xml:space="preserve"> to ensure timely processing of </w:t>
      </w:r>
      <w:r w:rsidR="00944974" w:rsidRPr="00A42E8A">
        <w:rPr>
          <w:rFonts w:ascii="Arial" w:eastAsia="Times New Roman" w:hAnsi="Arial" w:cs="Times New Roman"/>
          <w:szCs w:val="24"/>
        </w:rPr>
        <w:t>ASIC and MSIC application</w:t>
      </w:r>
      <w:r w:rsidR="00A641BC" w:rsidRPr="00A42E8A">
        <w:rPr>
          <w:rFonts w:ascii="Arial" w:eastAsia="Times New Roman" w:hAnsi="Arial" w:cs="Times New Roman"/>
          <w:szCs w:val="24"/>
        </w:rPr>
        <w:t>s</w:t>
      </w:r>
      <w:r w:rsidR="003361FE" w:rsidRPr="00A42E8A">
        <w:rPr>
          <w:rFonts w:ascii="Arial" w:eastAsia="Times New Roman" w:hAnsi="Arial" w:cs="Times New Roman"/>
          <w:szCs w:val="24"/>
        </w:rPr>
        <w:t>,</w:t>
      </w:r>
      <w:r w:rsidR="00944974" w:rsidRPr="00A42E8A">
        <w:rPr>
          <w:rFonts w:ascii="Arial" w:eastAsia="Times New Roman" w:hAnsi="Arial" w:cs="Times New Roman"/>
          <w:szCs w:val="24"/>
        </w:rPr>
        <w:t xml:space="preserve"> </w:t>
      </w:r>
      <w:r w:rsidR="00EB2DD5" w:rsidRPr="00A42E8A">
        <w:rPr>
          <w:rFonts w:ascii="Arial" w:eastAsia="Times New Roman" w:hAnsi="Arial" w:cs="Times New Roman"/>
          <w:szCs w:val="24"/>
        </w:rPr>
        <w:t xml:space="preserve">and </w:t>
      </w:r>
      <w:r w:rsidR="00827DB3" w:rsidRPr="00A42E8A">
        <w:rPr>
          <w:rFonts w:ascii="Arial" w:eastAsia="Times New Roman" w:hAnsi="Arial" w:cs="Times New Roman"/>
          <w:szCs w:val="24"/>
        </w:rPr>
        <w:t xml:space="preserve">deliver services in a </w:t>
      </w:r>
      <w:r w:rsidR="00F24B60" w:rsidRPr="00A42E8A">
        <w:rPr>
          <w:rFonts w:ascii="Arial" w:eastAsia="Times New Roman" w:hAnsi="Arial" w:cs="Times New Roman"/>
          <w:szCs w:val="24"/>
        </w:rPr>
        <w:t>cost effective way</w:t>
      </w:r>
      <w:r w:rsidR="00282428" w:rsidRPr="00A42E8A">
        <w:rPr>
          <w:rFonts w:ascii="Arial" w:eastAsia="Times New Roman" w:hAnsi="Arial" w:cs="Times New Roman"/>
          <w:szCs w:val="24"/>
        </w:rPr>
        <w:t>, including</w:t>
      </w:r>
      <w:r w:rsidR="00F24B60" w:rsidRPr="00A42E8A">
        <w:rPr>
          <w:rFonts w:ascii="Arial" w:eastAsia="Times New Roman" w:hAnsi="Arial" w:cs="Times New Roman"/>
          <w:szCs w:val="24"/>
        </w:rPr>
        <w:t xml:space="preserve"> not increasing</w:t>
      </w:r>
      <w:r w:rsidR="00282428" w:rsidRPr="00A42E8A">
        <w:rPr>
          <w:rFonts w:ascii="Arial" w:eastAsia="Times New Roman" w:hAnsi="Arial" w:cs="Times New Roman"/>
          <w:szCs w:val="24"/>
        </w:rPr>
        <w:t xml:space="preserve"> the cost to applicants and/or employers to obtain an ASIC or MSIC</w:t>
      </w:r>
      <w:r w:rsidR="00A42E8A">
        <w:rPr>
          <w:rFonts w:ascii="Arial" w:eastAsia="Times New Roman" w:hAnsi="Arial" w:cs="Times New Roman"/>
          <w:szCs w:val="24"/>
        </w:rPr>
        <w:t>.</w:t>
      </w:r>
      <w:r w:rsidR="00D04903" w:rsidRPr="00A42E8A">
        <w:t xml:space="preserve"> </w:t>
      </w:r>
    </w:p>
    <w:p w:rsidR="001B70FA" w:rsidRPr="005B42F9" w:rsidRDefault="00045D1E" w:rsidP="008D3632">
      <w:pPr>
        <w:spacing w:before="120" w:after="120" w:line="264" w:lineRule="auto"/>
      </w:pPr>
      <w:r w:rsidRPr="005B42F9">
        <w:t>I</w:t>
      </w:r>
      <w:r w:rsidR="004B2E41" w:rsidRPr="005B42F9">
        <w:t>ndustry stakeholders welcomed the opportunity to provide feedback</w:t>
      </w:r>
      <w:r w:rsidR="006B1022" w:rsidRPr="005B42F9">
        <w:t xml:space="preserve">. More than 80 percent </w:t>
      </w:r>
      <w:r w:rsidR="009549E5" w:rsidRPr="005B42F9">
        <w:t xml:space="preserve">have responded, </w:t>
      </w:r>
      <w:r w:rsidR="004B2E41" w:rsidRPr="005B42F9">
        <w:t>either in writing or through meetings</w:t>
      </w:r>
      <w:r w:rsidR="009C0BA1" w:rsidRPr="005B42F9">
        <w:t>.</w:t>
      </w:r>
      <w:r w:rsidR="00D83B38" w:rsidRPr="005B42F9">
        <w:t xml:space="preserve"> I</w:t>
      </w:r>
      <w:r w:rsidR="00AF514B" w:rsidRPr="005B42F9">
        <w:t xml:space="preserve">ndustry stakeholders acknowledged the findings from the reviews and </w:t>
      </w:r>
      <w:r w:rsidR="008B5F83" w:rsidRPr="005B42F9">
        <w:t xml:space="preserve">report </w:t>
      </w:r>
      <w:r w:rsidR="00AF514B" w:rsidRPr="005B42F9">
        <w:t>recommendations, with</w:t>
      </w:r>
      <w:r w:rsidR="00354DA3" w:rsidRPr="005B42F9">
        <w:t xml:space="preserve"> </w:t>
      </w:r>
      <w:r w:rsidR="00B72FC0" w:rsidRPr="005B42F9">
        <w:t xml:space="preserve">the </w:t>
      </w:r>
      <w:r w:rsidR="00354DA3" w:rsidRPr="005B42F9">
        <w:t>majority view</w:t>
      </w:r>
      <w:r w:rsidR="00A07F15" w:rsidRPr="005B42F9">
        <w:t>ing</w:t>
      </w:r>
      <w:r w:rsidR="00354DA3" w:rsidRPr="005B42F9">
        <w:t xml:space="preserve"> a single IB model </w:t>
      </w:r>
      <w:r w:rsidR="00B9133C" w:rsidRPr="005B42F9">
        <w:t xml:space="preserve">as </w:t>
      </w:r>
      <w:r w:rsidR="0096199E" w:rsidRPr="005B42F9">
        <w:t>being</w:t>
      </w:r>
      <w:r w:rsidR="00B9133C" w:rsidRPr="005B42F9">
        <w:t xml:space="preserve"> </w:t>
      </w:r>
      <w:r w:rsidR="00354DA3" w:rsidRPr="005B42F9">
        <w:t>beneficial</w:t>
      </w:r>
      <w:r w:rsidR="00B02F90" w:rsidRPr="005B42F9">
        <w:t>—</w:t>
      </w:r>
      <w:r w:rsidR="00354DA3" w:rsidRPr="005B42F9">
        <w:t>“Less is better, as long as the IB is one stop”</w:t>
      </w:r>
      <w:r w:rsidR="000E79B7" w:rsidRPr="005B42F9">
        <w:t>.</w:t>
      </w:r>
      <w:r w:rsidR="00662F6C" w:rsidRPr="005B42F9">
        <w:rPr>
          <w:rStyle w:val="FootnoteReference"/>
        </w:rPr>
        <w:footnoteReference w:id="30"/>
      </w:r>
      <w:r w:rsidR="000E79B7" w:rsidRPr="005B42F9">
        <w:t xml:space="preserve"> </w:t>
      </w:r>
      <w:r w:rsidR="00E9434B" w:rsidRPr="005B42F9">
        <w:t xml:space="preserve">Some </w:t>
      </w:r>
      <w:r w:rsidR="00354DA3" w:rsidRPr="005B42F9">
        <w:t xml:space="preserve">IBs </w:t>
      </w:r>
      <w:r w:rsidR="001459B9" w:rsidRPr="005B42F9">
        <w:t xml:space="preserve">reported they </w:t>
      </w:r>
      <w:r w:rsidR="00354DA3" w:rsidRPr="005B42F9">
        <w:t xml:space="preserve">are already in the process of phasing out their services </w:t>
      </w:r>
      <w:r w:rsidR="000E79B7" w:rsidRPr="005B42F9">
        <w:t>and</w:t>
      </w:r>
      <w:r w:rsidR="00264F2E" w:rsidRPr="005B42F9">
        <w:t xml:space="preserve"> removing their IB status</w:t>
      </w:r>
      <w:r w:rsidR="00354DA3" w:rsidRPr="005B42F9">
        <w:t xml:space="preserve">. </w:t>
      </w:r>
      <w:r w:rsidR="0005159F" w:rsidRPr="005B42F9">
        <w:t xml:space="preserve">While current compliance burden is commonly viewed </w:t>
      </w:r>
      <w:r w:rsidR="00E9434B" w:rsidRPr="005B42F9">
        <w:t xml:space="preserve">as </w:t>
      </w:r>
      <w:r w:rsidR="0005159F" w:rsidRPr="005B42F9">
        <w:t xml:space="preserve">not onerous, many IBs welcomed the removal of </w:t>
      </w:r>
      <w:r w:rsidR="00353733" w:rsidRPr="005B42F9">
        <w:t xml:space="preserve">some of </w:t>
      </w:r>
      <w:r w:rsidR="0005159F" w:rsidRPr="005B42F9">
        <w:t xml:space="preserve">the </w:t>
      </w:r>
      <w:r w:rsidR="00F673E1" w:rsidRPr="005B42F9">
        <w:t xml:space="preserve">existing </w:t>
      </w:r>
      <w:r w:rsidR="0005159F" w:rsidRPr="005B42F9">
        <w:t xml:space="preserve">regulatory burden. </w:t>
      </w:r>
    </w:p>
    <w:p w:rsidR="00A53AB0" w:rsidRPr="00DD62E9" w:rsidRDefault="00EB056D" w:rsidP="008D3632">
      <w:pPr>
        <w:spacing w:before="120" w:after="120" w:line="264" w:lineRule="auto"/>
      </w:pPr>
      <w:r w:rsidRPr="00DD62E9">
        <w:t>The majority of the responded IBs did not oppose</w:t>
      </w:r>
      <w:r w:rsidR="00615268" w:rsidRPr="00DD62E9">
        <w:t xml:space="preserve"> the</w:t>
      </w:r>
      <w:r w:rsidRPr="00DD62E9">
        <w:t xml:space="preserve"> proposed</w:t>
      </w:r>
      <w:r w:rsidR="00615268" w:rsidRPr="00DD62E9">
        <w:t xml:space="preserve"> reform. While </w:t>
      </w:r>
      <w:r w:rsidR="00B031F5" w:rsidRPr="00DD62E9">
        <w:t>nine</w:t>
      </w:r>
      <w:r w:rsidR="00615268" w:rsidRPr="00DD62E9">
        <w:t xml:space="preserve"> IBs </w:t>
      </w:r>
      <w:r w:rsidR="009C53A4" w:rsidRPr="00DD62E9">
        <w:t>expressed dissent towards</w:t>
      </w:r>
      <w:r w:rsidR="00615268" w:rsidRPr="00DD62E9">
        <w:t xml:space="preserve"> the proposed reform, </w:t>
      </w:r>
      <w:r w:rsidR="003525E8" w:rsidRPr="00DD62E9">
        <w:t>m</w:t>
      </w:r>
      <w:r w:rsidR="00D233E6" w:rsidRPr="00DD62E9">
        <w:t>ost</w:t>
      </w:r>
      <w:r w:rsidR="003525E8" w:rsidRPr="00DD62E9">
        <w:t xml:space="preserve"> of them did acknowledge that a single issuing body is likely to provide national consistency, better oversight for the regulator and better security outcomes. Not one IB stated that the current devolved issuing body model would provide stronger security outcomes than a single issuing body model.</w:t>
      </w:r>
      <w:r w:rsidR="00A46604" w:rsidRPr="00DD62E9">
        <w:t xml:space="preserve"> Most concerns expressed by IBs (including those opposing and supporting the proposed reform) related to operational matters. This included costs and timeframes for IBs to transition, potential </w:t>
      </w:r>
      <w:r w:rsidR="00A46604" w:rsidRPr="00DD62E9">
        <w:lastRenderedPageBreak/>
        <w:t>changes to cost structures, service levels for processing applications and access controls for multiple airports under a single IB model</w:t>
      </w:r>
      <w:r w:rsidR="00A46604" w:rsidRPr="00DD62E9">
        <w:rPr>
          <w:rFonts w:ascii="Arial" w:hAnsi="Arial"/>
        </w:rPr>
        <w:t xml:space="preserve">. </w:t>
      </w:r>
      <w:r w:rsidR="00A46604" w:rsidRPr="00DD62E9">
        <w:rPr>
          <w:rFonts w:cstheme="minorHAnsi"/>
        </w:rPr>
        <w:t>The Department will work closely with industry stakeholders to co-design the detailed operating model to mitigate these operational concerns and minimise potential risks to industry.</w:t>
      </w:r>
    </w:p>
    <w:p w:rsidR="00777687" w:rsidRPr="007002F1" w:rsidRDefault="00042ACF" w:rsidP="008D3632">
      <w:pPr>
        <w:spacing w:before="120" w:after="120" w:line="264" w:lineRule="auto"/>
      </w:pPr>
      <w:r w:rsidRPr="007002F1">
        <w:t>IBs</w:t>
      </w:r>
      <w:r w:rsidR="008132DD" w:rsidRPr="007002F1">
        <w:t xml:space="preserve"> also</w:t>
      </w:r>
      <w:r w:rsidRPr="007002F1">
        <w:t xml:space="preserve"> estimated</w:t>
      </w:r>
      <w:r w:rsidR="008132DD" w:rsidRPr="007002F1">
        <w:t xml:space="preserve"> different</w:t>
      </w:r>
      <w:r w:rsidRPr="007002F1">
        <w:t xml:space="preserve"> time </w:t>
      </w:r>
      <w:r w:rsidR="008132DD" w:rsidRPr="007002F1">
        <w:t xml:space="preserve">periods they would </w:t>
      </w:r>
      <w:r w:rsidRPr="007002F1">
        <w:t xml:space="preserve">need to transition to a </w:t>
      </w:r>
      <w:r w:rsidR="008132DD" w:rsidRPr="007002F1">
        <w:t>single government IB model</w:t>
      </w:r>
      <w:r w:rsidRPr="007002F1">
        <w:t>, ranging from 12 months, 12 to</w:t>
      </w:r>
      <w:r w:rsidR="008132DD" w:rsidRPr="007002F1">
        <w:t xml:space="preserve"> </w:t>
      </w:r>
      <w:r w:rsidRPr="007002F1">
        <w:t xml:space="preserve">18 months, 18 to 24 months </w:t>
      </w:r>
      <w:r w:rsidR="008132DD" w:rsidRPr="007002F1">
        <w:t>and</w:t>
      </w:r>
      <w:r w:rsidRPr="007002F1">
        <w:t xml:space="preserve"> more than 24 months. </w:t>
      </w:r>
      <w:r w:rsidR="000773D2" w:rsidRPr="007002F1">
        <w:t xml:space="preserve">The Department </w:t>
      </w:r>
      <w:r w:rsidR="00777687" w:rsidRPr="007002F1">
        <w:t xml:space="preserve">will adopt a phased approach </w:t>
      </w:r>
      <w:r w:rsidR="00BF44CF" w:rsidRPr="007002F1">
        <w:t xml:space="preserve">to transition, </w:t>
      </w:r>
      <w:r w:rsidR="00BD484F" w:rsidRPr="007002F1">
        <w:t xml:space="preserve">working with each IB to </w:t>
      </w:r>
      <w:r w:rsidR="00BF44CF" w:rsidRPr="007002F1">
        <w:t xml:space="preserve">develop a plan that would </w:t>
      </w:r>
      <w:r w:rsidR="00BD484F" w:rsidRPr="007002F1">
        <w:t>accommodate their business needs</w:t>
      </w:r>
      <w:r w:rsidR="00BF44CF" w:rsidRPr="007002F1">
        <w:t>.</w:t>
      </w:r>
    </w:p>
    <w:p w:rsidR="002F3133" w:rsidRPr="007002F1" w:rsidRDefault="006F000F" w:rsidP="008D3632">
      <w:pPr>
        <w:spacing w:before="120" w:after="120" w:line="264" w:lineRule="auto"/>
      </w:pPr>
      <w:r w:rsidRPr="007002F1">
        <w:t xml:space="preserve">Industry put forward </w:t>
      </w:r>
      <w:r w:rsidR="001461E9" w:rsidRPr="007002F1">
        <w:t>key</w:t>
      </w:r>
      <w:r w:rsidR="00483CCB" w:rsidRPr="007002F1">
        <w:t xml:space="preserve"> </w:t>
      </w:r>
      <w:r w:rsidRPr="007002F1">
        <w:t xml:space="preserve">security </w:t>
      </w:r>
      <w:r w:rsidR="00011EBD" w:rsidRPr="007002F1">
        <w:t>concerns</w:t>
      </w:r>
      <w:r w:rsidR="00483CCB" w:rsidRPr="007002F1">
        <w:t xml:space="preserve"> </w:t>
      </w:r>
      <w:r w:rsidR="00BF44CF" w:rsidRPr="007002F1">
        <w:t>with</w:t>
      </w:r>
      <w:r w:rsidR="00B9263D" w:rsidRPr="007002F1">
        <w:t xml:space="preserve"> the proposed reform</w:t>
      </w:r>
      <w:r w:rsidR="002F3133" w:rsidRPr="007002F1">
        <w:t>:</w:t>
      </w:r>
    </w:p>
    <w:p w:rsidR="00BD484F" w:rsidRPr="007002F1" w:rsidRDefault="00E02FBB" w:rsidP="003D54AD">
      <w:pPr>
        <w:pStyle w:val="ListParagraph0"/>
        <w:numPr>
          <w:ilvl w:val="0"/>
          <w:numId w:val="103"/>
        </w:numPr>
        <w:spacing w:before="120"/>
      </w:pPr>
      <w:r w:rsidRPr="007002F1">
        <w:t xml:space="preserve">the robustness of the IB system and </w:t>
      </w:r>
      <w:r w:rsidR="001461E9" w:rsidRPr="007002F1">
        <w:t>whether a</w:t>
      </w:r>
      <w:r w:rsidR="00011EBD" w:rsidRPr="007002F1">
        <w:t xml:space="preserve"> centralised IB system m</w:t>
      </w:r>
      <w:r w:rsidR="001461E9" w:rsidRPr="007002F1">
        <w:t>ay</w:t>
      </w:r>
      <w:r w:rsidR="00011EBD" w:rsidRPr="007002F1">
        <w:t xml:space="preserve"> </w:t>
      </w:r>
      <w:r w:rsidR="00E87331" w:rsidRPr="007002F1">
        <w:t xml:space="preserve">increase the risk of being a target for </w:t>
      </w:r>
      <w:r w:rsidR="00045D1E" w:rsidRPr="007002F1">
        <w:t>cyber-attacks</w:t>
      </w:r>
      <w:r w:rsidR="00E87331" w:rsidRPr="007002F1">
        <w:t xml:space="preserve"> given the centralisation of personal data</w:t>
      </w:r>
      <w:r w:rsidR="00045D1E" w:rsidRPr="007002F1">
        <w:t>,</w:t>
      </w:r>
      <w:r w:rsidRPr="007002F1">
        <w:t xml:space="preserve"> and</w:t>
      </w:r>
    </w:p>
    <w:p w:rsidR="00E87331" w:rsidRPr="007002F1" w:rsidRDefault="001461E9" w:rsidP="003D54AD">
      <w:pPr>
        <w:pStyle w:val="ListParagraph0"/>
        <w:numPr>
          <w:ilvl w:val="0"/>
          <w:numId w:val="103"/>
        </w:numPr>
        <w:spacing w:before="120"/>
      </w:pPr>
      <w:proofErr w:type="gramStart"/>
      <w:r w:rsidRPr="007002F1">
        <w:t>whether</w:t>
      </w:r>
      <w:proofErr w:type="gramEnd"/>
      <w:r w:rsidR="002A237B" w:rsidRPr="007002F1">
        <w:t>,</w:t>
      </w:r>
      <w:r w:rsidRPr="007002F1">
        <w:t xml:space="preserve"> </w:t>
      </w:r>
      <w:r w:rsidR="005C245F" w:rsidRPr="007002F1">
        <w:t>under a centralised IB system</w:t>
      </w:r>
      <w:r w:rsidR="002A237B" w:rsidRPr="007002F1">
        <w:t xml:space="preserve">, there may be loss of oversight </w:t>
      </w:r>
      <w:r w:rsidR="000319C8" w:rsidRPr="007002F1">
        <w:t>of information related to</w:t>
      </w:r>
      <w:r w:rsidR="002A237B" w:rsidRPr="007002F1">
        <w:t xml:space="preserve"> access control</w:t>
      </w:r>
      <w:r w:rsidR="000319C8" w:rsidRPr="007002F1">
        <w:t>s</w:t>
      </w:r>
      <w:r w:rsidR="002A237B" w:rsidRPr="007002F1">
        <w:t xml:space="preserve"> </w:t>
      </w:r>
      <w:r w:rsidR="000319C8" w:rsidRPr="007002F1">
        <w:t>and/</w:t>
      </w:r>
      <w:r w:rsidR="002A237B" w:rsidRPr="007002F1">
        <w:t xml:space="preserve">or physical security </w:t>
      </w:r>
      <w:r w:rsidR="000319C8" w:rsidRPr="007002F1">
        <w:t xml:space="preserve">which is currently </w:t>
      </w:r>
      <w:r w:rsidR="002A237B" w:rsidRPr="007002F1">
        <w:t>available to the IBs due to their integrated IT systems</w:t>
      </w:r>
      <w:r w:rsidR="00814D3F" w:rsidRPr="007002F1">
        <w:t>.</w:t>
      </w:r>
    </w:p>
    <w:p w:rsidR="00041967" w:rsidRPr="007B422C" w:rsidRDefault="00E55D94" w:rsidP="003D54AD">
      <w:pPr>
        <w:pStyle w:val="ListParagraph0"/>
        <w:spacing w:before="120"/>
        <w:ind w:left="0"/>
      </w:pPr>
      <w:r w:rsidRPr="007B422C">
        <w:t xml:space="preserve">The Department </w:t>
      </w:r>
      <w:r w:rsidR="006524C9" w:rsidRPr="007B422C">
        <w:t>has noted those concerns and would</w:t>
      </w:r>
      <w:r w:rsidR="00C059D1" w:rsidRPr="007B422C">
        <w:t xml:space="preserve"> </w:t>
      </w:r>
      <w:r w:rsidR="00CB7D6B" w:rsidRPr="007B422C">
        <w:t>continue to work</w:t>
      </w:r>
      <w:r w:rsidR="000773D2" w:rsidRPr="007B422C">
        <w:t xml:space="preserve"> closely with </w:t>
      </w:r>
      <w:r w:rsidR="00777687" w:rsidRPr="007B422C">
        <w:t xml:space="preserve">the </w:t>
      </w:r>
      <w:r w:rsidR="003D3397" w:rsidRPr="007B422C">
        <w:t>industr</w:t>
      </w:r>
      <w:r w:rsidR="00BF5AC8" w:rsidRPr="007B422C">
        <w:t>y. I</w:t>
      </w:r>
      <w:r w:rsidR="00540187" w:rsidRPr="007B422C">
        <w:t xml:space="preserve">t has been made clear </w:t>
      </w:r>
      <w:r w:rsidR="00777687" w:rsidRPr="007B422C">
        <w:t xml:space="preserve">to them that </w:t>
      </w:r>
      <w:r w:rsidR="00E74799" w:rsidRPr="007B422C">
        <w:t xml:space="preserve">reforming the </w:t>
      </w:r>
      <w:r w:rsidR="00647A55" w:rsidRPr="007B422C">
        <w:t xml:space="preserve">current model </w:t>
      </w:r>
      <w:r w:rsidR="00B31089" w:rsidRPr="007B422C">
        <w:t xml:space="preserve">would </w:t>
      </w:r>
      <w:r w:rsidR="00E74799" w:rsidRPr="007B422C">
        <w:t xml:space="preserve">occur </w:t>
      </w:r>
      <w:r w:rsidR="005E290D" w:rsidRPr="007B422C">
        <w:t>through</w:t>
      </w:r>
      <w:r w:rsidR="00647A55" w:rsidRPr="007B422C">
        <w:t xml:space="preserve"> a </w:t>
      </w:r>
      <w:r w:rsidR="00540187" w:rsidRPr="007B422C">
        <w:t>co-design process where</w:t>
      </w:r>
      <w:r w:rsidR="00E74799" w:rsidRPr="007B422C">
        <w:t xml:space="preserve"> industr</w:t>
      </w:r>
      <w:r w:rsidR="00F70A72" w:rsidRPr="007B422C">
        <w:t>y’s</w:t>
      </w:r>
      <w:r w:rsidR="00E74799" w:rsidRPr="007B422C">
        <w:t xml:space="preserve"> </w:t>
      </w:r>
      <w:r w:rsidR="003E080B" w:rsidRPr="007B422C">
        <w:t>concerns</w:t>
      </w:r>
      <w:r w:rsidR="00540187" w:rsidRPr="007B422C">
        <w:t xml:space="preserve"> </w:t>
      </w:r>
      <w:r w:rsidR="00B31089" w:rsidRPr="007B422C">
        <w:t xml:space="preserve">will </w:t>
      </w:r>
      <w:r w:rsidR="00540187" w:rsidRPr="007B422C">
        <w:t xml:space="preserve">be factored into any planning and implementation of </w:t>
      </w:r>
      <w:r w:rsidR="00134DB7" w:rsidRPr="007B422C">
        <w:t>a new IB model.</w:t>
      </w:r>
    </w:p>
    <w:p w:rsidR="00AC6585" w:rsidRPr="007B422C" w:rsidRDefault="00433C58" w:rsidP="008D3632">
      <w:pPr>
        <w:pStyle w:val="Heading1numbered"/>
        <w:spacing w:before="360" w:after="120"/>
        <w:jc w:val="both"/>
      </w:pPr>
      <w:bookmarkStart w:id="46" w:name="_Toc74764075"/>
      <w:bookmarkStart w:id="47" w:name="_Toc74819739"/>
      <w:bookmarkStart w:id="48" w:name="_Toc74764076"/>
      <w:bookmarkStart w:id="49" w:name="_Toc74819740"/>
      <w:bookmarkStart w:id="50" w:name="_Toc74764077"/>
      <w:bookmarkStart w:id="51" w:name="_Toc74819741"/>
      <w:bookmarkStart w:id="52" w:name="_Toc79495279"/>
      <w:bookmarkEnd w:id="46"/>
      <w:bookmarkEnd w:id="47"/>
      <w:bookmarkEnd w:id="48"/>
      <w:bookmarkEnd w:id="49"/>
      <w:bookmarkEnd w:id="50"/>
      <w:bookmarkEnd w:id="51"/>
      <w:r w:rsidRPr="007B422C">
        <w:t>Delivering the highest net benefit through the preferred option</w:t>
      </w:r>
      <w:bookmarkEnd w:id="52"/>
    </w:p>
    <w:p w:rsidR="009416A7" w:rsidRPr="007B422C" w:rsidRDefault="00C03462" w:rsidP="000B5570">
      <w:pPr>
        <w:pStyle w:val="BodyText"/>
        <w:rPr>
          <w:rFonts w:ascii="Arial" w:hAnsi="Arial"/>
        </w:rPr>
      </w:pPr>
      <w:r w:rsidRPr="007B422C">
        <w:rPr>
          <w:lang w:eastAsia="en-US"/>
        </w:rPr>
        <w:t xml:space="preserve">Option three would provide the highest net benefit to </w:t>
      </w:r>
      <w:r w:rsidR="009416A7" w:rsidRPr="007B422C">
        <w:rPr>
          <w:lang w:eastAsia="en-US"/>
        </w:rPr>
        <w:t xml:space="preserve">security outcomes </w:t>
      </w:r>
      <w:r w:rsidR="003D1A8B" w:rsidRPr="007B422C">
        <w:rPr>
          <w:lang w:eastAsia="en-US"/>
        </w:rPr>
        <w:t>for</w:t>
      </w:r>
      <w:r w:rsidR="0010351B" w:rsidRPr="007B422C">
        <w:rPr>
          <w:lang w:eastAsia="en-US"/>
        </w:rPr>
        <w:t xml:space="preserve"> the transport infrastructure </w:t>
      </w:r>
      <w:r w:rsidR="009416A7" w:rsidRPr="007B422C">
        <w:rPr>
          <w:lang w:eastAsia="en-US"/>
        </w:rPr>
        <w:t>in Australia for the reasons outlined in section 8.1 of this RIS</w:t>
      </w:r>
      <w:r w:rsidRPr="007B422C">
        <w:rPr>
          <w:lang w:eastAsia="en-US"/>
        </w:rPr>
        <w:t xml:space="preserve">. </w:t>
      </w:r>
      <w:r w:rsidR="009416A7" w:rsidRPr="007B422C">
        <w:rPr>
          <w:lang w:eastAsia="en-US"/>
        </w:rPr>
        <w:t>T</w:t>
      </w:r>
      <w:r w:rsidR="001322C9" w:rsidRPr="007B422C">
        <w:rPr>
          <w:lang w:eastAsia="en-US"/>
        </w:rPr>
        <w:t>h</w:t>
      </w:r>
      <w:r w:rsidR="009416A7" w:rsidRPr="007B422C">
        <w:rPr>
          <w:lang w:eastAsia="en-US"/>
        </w:rPr>
        <w:t>e</w:t>
      </w:r>
      <w:r w:rsidR="001322C9" w:rsidRPr="007B422C">
        <w:rPr>
          <w:lang w:eastAsia="en-US"/>
        </w:rPr>
        <w:t xml:space="preserve"> preferred option would </w:t>
      </w:r>
      <w:r w:rsidR="001322C9" w:rsidRPr="007B422C">
        <w:rPr>
          <w:rFonts w:ascii="Arial" w:hAnsi="Arial"/>
        </w:rPr>
        <w:t>establish a single and consistent appl</w:t>
      </w:r>
      <w:r w:rsidR="00834D54" w:rsidRPr="007B422C">
        <w:rPr>
          <w:rFonts w:ascii="Arial" w:hAnsi="Arial"/>
        </w:rPr>
        <w:t>ication of policy, assurance and</w:t>
      </w:r>
      <w:r w:rsidR="001322C9" w:rsidRPr="007B422C">
        <w:rPr>
          <w:rFonts w:ascii="Arial" w:hAnsi="Arial"/>
        </w:rPr>
        <w:t xml:space="preserve"> service delivery to fundamentally address </w:t>
      </w:r>
      <w:r w:rsidR="009416A7" w:rsidRPr="007B422C">
        <w:rPr>
          <w:rFonts w:ascii="Arial" w:hAnsi="Arial"/>
        </w:rPr>
        <w:t xml:space="preserve">systemic </w:t>
      </w:r>
      <w:r w:rsidR="001322C9" w:rsidRPr="007B422C">
        <w:rPr>
          <w:rFonts w:ascii="Arial" w:hAnsi="Arial"/>
        </w:rPr>
        <w:t xml:space="preserve">vulnerabilities </w:t>
      </w:r>
      <w:r w:rsidR="00E72745" w:rsidRPr="007B422C">
        <w:rPr>
          <w:rFonts w:ascii="Arial" w:hAnsi="Arial"/>
        </w:rPr>
        <w:t>in</w:t>
      </w:r>
      <w:r w:rsidR="001322C9" w:rsidRPr="007B422C">
        <w:rPr>
          <w:rFonts w:ascii="Arial" w:hAnsi="Arial"/>
        </w:rPr>
        <w:t xml:space="preserve"> the current devolved IB mode</w:t>
      </w:r>
      <w:r w:rsidR="0036439E" w:rsidRPr="007B422C">
        <w:rPr>
          <w:rFonts w:ascii="Arial" w:hAnsi="Arial"/>
        </w:rPr>
        <w:t>.</w:t>
      </w:r>
      <w:r w:rsidR="001322C9" w:rsidRPr="007B422C">
        <w:rPr>
          <w:rFonts w:ascii="Arial" w:hAnsi="Arial"/>
        </w:rPr>
        <w:t xml:space="preserve"> </w:t>
      </w:r>
    </w:p>
    <w:p w:rsidR="009416A7" w:rsidRPr="007B422C" w:rsidRDefault="009416A7" w:rsidP="000B5570">
      <w:pPr>
        <w:pStyle w:val="BodyText"/>
        <w:rPr>
          <w:rFonts w:ascii="Arial" w:hAnsi="Arial"/>
        </w:rPr>
      </w:pPr>
      <w:r w:rsidRPr="007B422C">
        <w:rPr>
          <w:rFonts w:ascii="Arial" w:hAnsi="Arial"/>
        </w:rPr>
        <w:t>Specifically, a single government IB model is preferred to other options for the following reasons:</w:t>
      </w:r>
    </w:p>
    <w:p w:rsidR="009416A7" w:rsidRPr="007B422C" w:rsidRDefault="009416A7" w:rsidP="003D54AD">
      <w:pPr>
        <w:pStyle w:val="BodyText"/>
        <w:numPr>
          <w:ilvl w:val="0"/>
          <w:numId w:val="110"/>
        </w:numPr>
        <w:rPr>
          <w:rFonts w:ascii="Arial" w:hAnsi="Arial"/>
        </w:rPr>
      </w:pPr>
      <w:r w:rsidRPr="007B422C">
        <w:rPr>
          <w:rFonts w:ascii="Arial" w:hAnsi="Arial"/>
        </w:rPr>
        <w:t xml:space="preserve">The option would standardise identity verification for all ASIC and MSIC applicants across Australia, ensuring that all applicants are </w:t>
      </w:r>
      <w:r w:rsidR="00BC64EF" w:rsidRPr="007B422C">
        <w:rPr>
          <w:rFonts w:ascii="Arial" w:hAnsi="Arial"/>
        </w:rPr>
        <w:t xml:space="preserve">correctly </w:t>
      </w:r>
      <w:r w:rsidRPr="007B422C">
        <w:rPr>
          <w:rFonts w:ascii="Arial" w:hAnsi="Arial"/>
        </w:rPr>
        <w:t>verified before being background checked,</w:t>
      </w:r>
    </w:p>
    <w:p w:rsidR="009416A7" w:rsidRPr="007B422C" w:rsidRDefault="005D5958" w:rsidP="003D54AD">
      <w:pPr>
        <w:pStyle w:val="BodyText"/>
        <w:numPr>
          <w:ilvl w:val="0"/>
          <w:numId w:val="110"/>
        </w:numPr>
        <w:rPr>
          <w:rFonts w:ascii="Arial" w:hAnsi="Arial"/>
        </w:rPr>
      </w:pPr>
      <w:r w:rsidRPr="007B422C">
        <w:rPr>
          <w:rFonts w:ascii="Arial" w:hAnsi="Arial"/>
        </w:rPr>
        <w:t xml:space="preserve">A single government IB would ensure a nationally consistent approach to </w:t>
      </w:r>
      <w:r w:rsidR="00BC64EF" w:rsidRPr="007B422C">
        <w:rPr>
          <w:rFonts w:ascii="Arial" w:hAnsi="Arial"/>
        </w:rPr>
        <w:t xml:space="preserve">verifying </w:t>
      </w:r>
      <w:r w:rsidRPr="007B422C">
        <w:rPr>
          <w:rFonts w:ascii="Arial" w:hAnsi="Arial"/>
        </w:rPr>
        <w:t>operational need</w:t>
      </w:r>
      <w:r w:rsidRPr="007B422C">
        <w:t>, ensuring that facility operators and employers have greater control over who is issued ASICs or MSICs for their facilit</w:t>
      </w:r>
      <w:r w:rsidR="00FD0A78" w:rsidRPr="007B422C">
        <w:t>ies</w:t>
      </w:r>
      <w:r w:rsidRPr="007B422C">
        <w:t>,</w:t>
      </w:r>
    </w:p>
    <w:p w:rsidR="005D5958" w:rsidRPr="007B422C" w:rsidRDefault="005D5958" w:rsidP="003D54AD">
      <w:pPr>
        <w:pStyle w:val="BodyText"/>
        <w:numPr>
          <w:ilvl w:val="0"/>
          <w:numId w:val="110"/>
        </w:numPr>
        <w:rPr>
          <w:rFonts w:ascii="Arial" w:hAnsi="Arial"/>
        </w:rPr>
      </w:pPr>
      <w:r w:rsidRPr="007B422C">
        <w:rPr>
          <w:lang w:eastAsia="en-US"/>
        </w:rPr>
        <w:t xml:space="preserve">Standardised and centralised management of the ASIC and MSIC production process </w:t>
      </w:r>
      <w:r w:rsidRPr="007B422C">
        <w:rPr>
          <w:rFonts w:ascii="Arial" w:hAnsi="Arial"/>
        </w:rPr>
        <w:t>would</w:t>
      </w:r>
      <w:r w:rsidRPr="007B422C">
        <w:rPr>
          <w:lang w:eastAsia="en-US"/>
        </w:rPr>
        <w:t xml:space="preserve"> strengthen identity security outcomes through increased consistency in card production standards and improved security measures for card stock and other equipment</w:t>
      </w:r>
      <w:r w:rsidR="00BC64EF" w:rsidRPr="007B422C">
        <w:rPr>
          <w:lang w:eastAsia="en-US"/>
        </w:rPr>
        <w:t>. This would</w:t>
      </w:r>
      <w:r w:rsidRPr="007B422C">
        <w:rPr>
          <w:lang w:eastAsia="en-US"/>
        </w:rPr>
        <w:t xml:space="preserve"> enhanc</w:t>
      </w:r>
      <w:r w:rsidR="00BC64EF" w:rsidRPr="007B422C">
        <w:rPr>
          <w:lang w:eastAsia="en-US"/>
        </w:rPr>
        <w:t>e</w:t>
      </w:r>
      <w:r w:rsidRPr="007B422C">
        <w:rPr>
          <w:lang w:eastAsia="en-US"/>
        </w:rPr>
        <w:t xml:space="preserve"> the government’s ability to</w:t>
      </w:r>
      <w:r w:rsidR="00BC64EF" w:rsidRPr="007B422C">
        <w:rPr>
          <w:lang w:eastAsia="en-US"/>
        </w:rPr>
        <w:t xml:space="preserve"> ensure that cards are printed correctly and ensure that</w:t>
      </w:r>
      <w:r w:rsidRPr="007B422C">
        <w:rPr>
          <w:lang w:eastAsia="en-US"/>
        </w:rPr>
        <w:t xml:space="preserve"> missing card stock and </w:t>
      </w:r>
      <w:r w:rsidR="00BC64EF" w:rsidRPr="007B422C">
        <w:rPr>
          <w:lang w:eastAsia="en-US"/>
        </w:rPr>
        <w:t>the</w:t>
      </w:r>
      <w:r w:rsidRPr="007B422C">
        <w:rPr>
          <w:lang w:eastAsia="en-US"/>
        </w:rPr>
        <w:t xml:space="preserve"> potential production of fraudulent cards</w:t>
      </w:r>
      <w:r w:rsidR="00BC64EF" w:rsidRPr="007B422C">
        <w:rPr>
          <w:lang w:eastAsia="en-US"/>
        </w:rPr>
        <w:t xml:space="preserve"> is identified and reported</w:t>
      </w:r>
      <w:r w:rsidRPr="007B422C">
        <w:rPr>
          <w:lang w:eastAsia="en-US"/>
        </w:rPr>
        <w:t>, and</w:t>
      </w:r>
    </w:p>
    <w:p w:rsidR="005D5958" w:rsidRPr="007B422C" w:rsidRDefault="005D5958" w:rsidP="003D54AD">
      <w:pPr>
        <w:pStyle w:val="BodyText"/>
        <w:numPr>
          <w:ilvl w:val="0"/>
          <w:numId w:val="110"/>
        </w:numPr>
        <w:rPr>
          <w:rFonts w:ascii="Arial" w:hAnsi="Arial"/>
        </w:rPr>
      </w:pPr>
      <w:r w:rsidRPr="007B422C">
        <w:rPr>
          <w:lang w:eastAsia="en-US"/>
        </w:rPr>
        <w:t>The government would have greater confidence that cyber-security standards for the ASIC and MSIC schemes are being met, mitigating the risk of threats to aviation and maritime transport infrastructure from cyber-attacks</w:t>
      </w:r>
      <w:r w:rsidR="00A73B94" w:rsidRPr="007B422C">
        <w:rPr>
          <w:lang w:eastAsia="en-US"/>
        </w:rPr>
        <w:t>.</w:t>
      </w:r>
    </w:p>
    <w:p w:rsidR="005D5958" w:rsidRPr="007B422C" w:rsidRDefault="005D5958">
      <w:pPr>
        <w:pStyle w:val="BodyText"/>
        <w:rPr>
          <w:lang w:eastAsia="en-US"/>
        </w:rPr>
      </w:pPr>
      <w:r w:rsidRPr="007B422C">
        <w:rPr>
          <w:lang w:eastAsia="en-US"/>
        </w:rPr>
        <w:t>In addition, the Department is confident in its ability to design a business operating model for a single government IB that mitigates identified industry concerns, noting that as part of the stakeholder consultation, no IB stated that the</w:t>
      </w:r>
      <w:r w:rsidRPr="007B422C">
        <w:rPr>
          <w:rFonts w:ascii="Arial" w:hAnsi="Arial"/>
        </w:rPr>
        <w:t xml:space="preserve"> current devolved IB model would deliver better security outcomes than the preferred option</w:t>
      </w:r>
      <w:r w:rsidRPr="007B422C">
        <w:rPr>
          <w:lang w:eastAsia="en-US"/>
        </w:rPr>
        <w:t xml:space="preserve">. </w:t>
      </w:r>
      <w:r w:rsidR="003D1A8B" w:rsidRPr="007B422C">
        <w:rPr>
          <w:lang w:eastAsia="en-US"/>
        </w:rPr>
        <w:t>T</w:t>
      </w:r>
      <w:r w:rsidRPr="007B422C">
        <w:rPr>
          <w:lang w:eastAsia="en-US"/>
        </w:rPr>
        <w:t xml:space="preserve">he Department will co-design the operating model with the aviation and maritime sectors to mitigate </w:t>
      </w:r>
      <w:r w:rsidRPr="007B422C">
        <w:rPr>
          <w:lang w:eastAsia="en-US"/>
        </w:rPr>
        <w:lastRenderedPageBreak/>
        <w:t xml:space="preserve">risks and implement a suitable transition period to ensure that a single government IB model is designed to mitigate potential business risks. </w:t>
      </w:r>
    </w:p>
    <w:p w:rsidR="00AC6585" w:rsidRPr="00385AD6" w:rsidRDefault="001322C9" w:rsidP="003D54AD">
      <w:pPr>
        <w:pStyle w:val="BodyText"/>
      </w:pPr>
      <w:r w:rsidRPr="007B422C">
        <w:t>Option three would provide the government with complete oversight of the schemes’ operation</w:t>
      </w:r>
      <w:r w:rsidR="0036439E" w:rsidRPr="007B422C">
        <w:t xml:space="preserve"> and</w:t>
      </w:r>
      <w:r w:rsidRPr="007B422C">
        <w:t xml:space="preserve"> ensure </w:t>
      </w:r>
      <w:r w:rsidR="00BC64EF" w:rsidRPr="007B422C">
        <w:t>the systemic vulnerabilities in the current model are mitigated</w:t>
      </w:r>
      <w:r w:rsidRPr="007B422C">
        <w:t xml:space="preserve">. </w:t>
      </w:r>
      <w:r w:rsidR="00BC64EF" w:rsidRPr="007B422C">
        <w:t>Therefore, d</w:t>
      </w:r>
      <w:r w:rsidR="00834D54" w:rsidRPr="007B422C">
        <w:t xml:space="preserve">espite </w:t>
      </w:r>
      <w:r w:rsidR="00BC64EF" w:rsidRPr="007B422C">
        <w:t>some</w:t>
      </w:r>
      <w:r w:rsidR="00834D54" w:rsidRPr="007B422C">
        <w:t xml:space="preserve"> impacts on individuals and businesses </w:t>
      </w:r>
      <w:r w:rsidR="00BC64EF" w:rsidRPr="007B422C">
        <w:t xml:space="preserve">under this option </w:t>
      </w:r>
      <w:r w:rsidR="00834D54" w:rsidRPr="007B422C">
        <w:t>and the requirement to amend relevant regulations</w:t>
      </w:r>
      <w:r w:rsidRPr="007B422C">
        <w:t xml:space="preserve">, </w:t>
      </w:r>
      <w:r w:rsidR="00BC64EF" w:rsidRPr="007B422C">
        <w:t xml:space="preserve">the Department advises that </w:t>
      </w:r>
      <w:r w:rsidR="00834D54" w:rsidRPr="007B422C">
        <w:t xml:space="preserve">Option three would provide </w:t>
      </w:r>
      <w:r w:rsidR="00AC6585" w:rsidRPr="007B422C">
        <w:t>the highest net benefit.</w:t>
      </w:r>
      <w:r w:rsidR="00AC6585" w:rsidRPr="00385AD6">
        <w:t xml:space="preserve"> </w:t>
      </w:r>
    </w:p>
    <w:p w:rsidR="002F797B" w:rsidRPr="00385AD6" w:rsidRDefault="00292E4E" w:rsidP="008D3632">
      <w:pPr>
        <w:pStyle w:val="Heading1numbered"/>
        <w:spacing w:before="360" w:after="120"/>
        <w:jc w:val="both"/>
      </w:pPr>
      <w:bookmarkStart w:id="53" w:name="_Toc79495280"/>
      <w:r w:rsidRPr="00385AD6">
        <w:t>Implementatio</w:t>
      </w:r>
      <w:r w:rsidR="00EC33EB" w:rsidRPr="00385AD6">
        <w:t>n</w:t>
      </w:r>
      <w:r w:rsidR="00355E2B" w:rsidRPr="00385AD6">
        <w:t xml:space="preserve"> and </w:t>
      </w:r>
      <w:r w:rsidR="00045686" w:rsidRPr="00385AD6">
        <w:t>e</w:t>
      </w:r>
      <w:r w:rsidR="00355E2B" w:rsidRPr="00385AD6">
        <w:t>valuation</w:t>
      </w:r>
      <w:bookmarkEnd w:id="53"/>
    </w:p>
    <w:p w:rsidR="00A1466F" w:rsidRPr="00385AD6" w:rsidRDefault="00A1466F" w:rsidP="00C146DB">
      <w:pPr>
        <w:pStyle w:val="BodyText"/>
        <w:rPr>
          <w:rFonts w:ascii="Arial" w:hAnsi="Arial"/>
        </w:rPr>
      </w:pPr>
      <w:r w:rsidRPr="00385AD6">
        <w:rPr>
          <w:rFonts w:ascii="Arial" w:hAnsi="Arial"/>
        </w:rPr>
        <w:t>Once the final decision is made by the Government on a preferred option, the Department would work with stakeholders to develop an implementation plan that includes the following</w:t>
      </w:r>
      <w:r w:rsidR="00EA7455" w:rsidRPr="00385AD6">
        <w:rPr>
          <w:rFonts w:ascii="Arial" w:hAnsi="Arial"/>
        </w:rPr>
        <w:t>.</w:t>
      </w:r>
    </w:p>
    <w:p w:rsidR="00A1466F" w:rsidRPr="00385AD6" w:rsidRDefault="00A1466F" w:rsidP="00A1466F">
      <w:pPr>
        <w:pStyle w:val="ListParagraph0"/>
        <w:numPr>
          <w:ilvl w:val="0"/>
          <w:numId w:val="78"/>
        </w:numPr>
        <w:spacing w:before="120"/>
        <w:ind w:left="714" w:hanging="357"/>
        <w:rPr>
          <w:rFonts w:ascii="Arial" w:hAnsi="Arial"/>
        </w:rPr>
      </w:pPr>
      <w:r w:rsidRPr="00385AD6">
        <w:rPr>
          <w:rFonts w:ascii="Arial" w:hAnsi="Arial"/>
        </w:rPr>
        <w:t xml:space="preserve">Consultation with existing IBs to co-design the detailed operating model for the chosen option. </w:t>
      </w:r>
      <w:r w:rsidRPr="00385AD6">
        <w:rPr>
          <w:rFonts w:ascii="Arial" w:hAnsi="Arial"/>
        </w:rPr>
        <w:br/>
        <w:t xml:space="preserve">Engagement with affected industry stakeholders will then continue throughout the implementation period to ensure a smooth transition. </w:t>
      </w:r>
    </w:p>
    <w:p w:rsidR="00A1466F" w:rsidRPr="00385AD6" w:rsidRDefault="00A1466F" w:rsidP="00A1466F">
      <w:pPr>
        <w:pStyle w:val="ListParagraph0"/>
        <w:numPr>
          <w:ilvl w:val="0"/>
          <w:numId w:val="78"/>
        </w:numPr>
        <w:spacing w:before="120"/>
        <w:rPr>
          <w:rFonts w:ascii="Arial" w:hAnsi="Arial"/>
        </w:rPr>
      </w:pPr>
      <w:r w:rsidRPr="00385AD6">
        <w:rPr>
          <w:rFonts w:ascii="Arial" w:hAnsi="Arial"/>
        </w:rPr>
        <w:t xml:space="preserve">Development of communications materials for ASIC and MSIC cardholders and future applicants to ensure they are aware of the changes to the schemes and understand the implementation timeframes. These would include information on how and where applicants can lodge their applications, where they can attend an in-person identity verification, card costs and the process for collecting a card if their application is successful. Relevant information would also be provided to facility operators and employers to support them in communicating the changes to their staff. </w:t>
      </w:r>
    </w:p>
    <w:p w:rsidR="00A1466F" w:rsidRPr="00385AD6" w:rsidRDefault="00A1466F" w:rsidP="00A1466F">
      <w:pPr>
        <w:pStyle w:val="ListParagraph0"/>
        <w:numPr>
          <w:ilvl w:val="0"/>
          <w:numId w:val="78"/>
        </w:numPr>
        <w:spacing w:before="120"/>
        <w:rPr>
          <w:rFonts w:ascii="Arial" w:hAnsi="Arial"/>
        </w:rPr>
      </w:pPr>
      <w:r w:rsidRPr="00385AD6">
        <w:rPr>
          <w:rFonts w:ascii="Arial" w:hAnsi="Arial"/>
        </w:rPr>
        <w:t>Website updates to ensure relevant information is available for stakeholders.</w:t>
      </w:r>
    </w:p>
    <w:p w:rsidR="00EF73C4" w:rsidRPr="00385AD6" w:rsidRDefault="0007630E" w:rsidP="008D3632">
      <w:pPr>
        <w:pStyle w:val="BodyText"/>
        <w:rPr>
          <w:rFonts w:ascii="Arial" w:hAnsi="Arial"/>
        </w:rPr>
      </w:pPr>
      <w:r w:rsidRPr="00385AD6">
        <w:rPr>
          <w:rFonts w:ascii="Arial" w:hAnsi="Arial"/>
        </w:rPr>
        <w:t>Post</w:t>
      </w:r>
      <w:r w:rsidR="00222FB6" w:rsidRPr="00385AD6">
        <w:rPr>
          <w:rFonts w:ascii="Arial" w:hAnsi="Arial"/>
        </w:rPr>
        <w:t>-</w:t>
      </w:r>
      <w:r w:rsidRPr="00385AD6">
        <w:rPr>
          <w:rFonts w:ascii="Arial" w:hAnsi="Arial"/>
        </w:rPr>
        <w:t>announcement</w:t>
      </w:r>
      <w:r w:rsidR="00947EF3" w:rsidRPr="00385AD6">
        <w:rPr>
          <w:rFonts w:ascii="Arial" w:hAnsi="Arial"/>
        </w:rPr>
        <w:t xml:space="preserve"> of the Government decision</w:t>
      </w:r>
      <w:r w:rsidR="0042647A" w:rsidRPr="00385AD6">
        <w:rPr>
          <w:rFonts w:ascii="Arial" w:hAnsi="Arial"/>
        </w:rPr>
        <w:t xml:space="preserve">, the Department </w:t>
      </w:r>
      <w:r w:rsidR="00214A45" w:rsidRPr="00385AD6">
        <w:rPr>
          <w:rFonts w:ascii="Arial" w:hAnsi="Arial"/>
        </w:rPr>
        <w:t>would</w:t>
      </w:r>
      <w:r w:rsidR="0042647A" w:rsidRPr="00385AD6">
        <w:rPr>
          <w:rFonts w:ascii="Arial" w:hAnsi="Arial"/>
        </w:rPr>
        <w:t xml:space="preserve"> engage and work with </w:t>
      </w:r>
      <w:r w:rsidR="00222FB6" w:rsidRPr="00385AD6">
        <w:rPr>
          <w:rFonts w:ascii="Arial" w:hAnsi="Arial"/>
        </w:rPr>
        <w:t>IBs</w:t>
      </w:r>
      <w:r w:rsidR="0042647A" w:rsidRPr="00385AD6">
        <w:rPr>
          <w:rFonts w:ascii="Arial" w:hAnsi="Arial"/>
        </w:rPr>
        <w:t xml:space="preserve"> to plan and agree how they will be transitioned to </w:t>
      </w:r>
      <w:r w:rsidR="00DE48A6" w:rsidRPr="00385AD6">
        <w:rPr>
          <w:rFonts w:ascii="Arial" w:hAnsi="Arial"/>
        </w:rPr>
        <w:t>the new model</w:t>
      </w:r>
      <w:r w:rsidRPr="00385AD6">
        <w:rPr>
          <w:rFonts w:ascii="Arial" w:hAnsi="Arial"/>
        </w:rPr>
        <w:t xml:space="preserve"> </w:t>
      </w:r>
      <w:r w:rsidR="00E74799" w:rsidRPr="00385AD6">
        <w:rPr>
          <w:rFonts w:ascii="Arial" w:hAnsi="Arial"/>
        </w:rPr>
        <w:t>and</w:t>
      </w:r>
      <w:r w:rsidR="00222FB6" w:rsidRPr="00385AD6">
        <w:rPr>
          <w:rFonts w:ascii="Arial" w:hAnsi="Arial"/>
        </w:rPr>
        <w:t xml:space="preserve"> </w:t>
      </w:r>
      <w:r w:rsidR="001F369C" w:rsidRPr="00385AD6">
        <w:rPr>
          <w:rFonts w:ascii="Arial" w:hAnsi="Arial"/>
        </w:rPr>
        <w:t xml:space="preserve">seek their </w:t>
      </w:r>
      <w:r w:rsidR="00222FB6" w:rsidRPr="00385AD6">
        <w:rPr>
          <w:rFonts w:ascii="Arial" w:hAnsi="Arial"/>
        </w:rPr>
        <w:t xml:space="preserve">views about how best to implement the </w:t>
      </w:r>
      <w:r w:rsidR="002148D0" w:rsidRPr="00385AD6">
        <w:rPr>
          <w:rFonts w:ascii="Arial" w:hAnsi="Arial"/>
        </w:rPr>
        <w:t>reform</w:t>
      </w:r>
      <w:r w:rsidR="00222FB6" w:rsidRPr="00385AD6">
        <w:rPr>
          <w:rFonts w:ascii="Arial" w:hAnsi="Arial"/>
        </w:rPr>
        <w:t xml:space="preserve">. </w:t>
      </w:r>
      <w:r w:rsidR="00EF73C4" w:rsidRPr="00385AD6">
        <w:rPr>
          <w:rFonts w:ascii="Arial" w:hAnsi="Arial"/>
        </w:rPr>
        <w:t xml:space="preserve">This </w:t>
      </w:r>
      <w:r w:rsidR="00214A45" w:rsidRPr="00385AD6">
        <w:rPr>
          <w:rFonts w:ascii="Arial" w:hAnsi="Arial"/>
        </w:rPr>
        <w:t xml:space="preserve">would </w:t>
      </w:r>
      <w:r w:rsidR="002B0769" w:rsidRPr="00385AD6">
        <w:rPr>
          <w:rFonts w:ascii="Arial" w:hAnsi="Arial"/>
        </w:rPr>
        <w:t>ensure stakeholders</w:t>
      </w:r>
      <w:r w:rsidR="007D6812" w:rsidRPr="00385AD6">
        <w:rPr>
          <w:rFonts w:ascii="Arial" w:hAnsi="Arial"/>
        </w:rPr>
        <w:t>’</w:t>
      </w:r>
      <w:r w:rsidR="002B0769" w:rsidRPr="00385AD6">
        <w:rPr>
          <w:rFonts w:ascii="Arial" w:hAnsi="Arial"/>
        </w:rPr>
        <w:t xml:space="preserve"> views</w:t>
      </w:r>
      <w:r w:rsidR="007D6812" w:rsidRPr="00385AD6">
        <w:rPr>
          <w:rFonts w:ascii="Arial" w:hAnsi="Arial"/>
        </w:rPr>
        <w:t>, including any dissenting views,</w:t>
      </w:r>
      <w:r w:rsidR="002B0769" w:rsidRPr="00385AD6">
        <w:rPr>
          <w:rFonts w:ascii="Arial" w:hAnsi="Arial"/>
        </w:rPr>
        <w:t xml:space="preserve"> are taken into account and</w:t>
      </w:r>
      <w:r w:rsidR="002148D0" w:rsidRPr="00385AD6">
        <w:rPr>
          <w:rFonts w:ascii="Arial" w:hAnsi="Arial"/>
        </w:rPr>
        <w:t xml:space="preserve"> </w:t>
      </w:r>
      <w:r w:rsidR="002B0769" w:rsidRPr="00385AD6">
        <w:rPr>
          <w:rFonts w:ascii="Arial" w:hAnsi="Arial"/>
        </w:rPr>
        <w:t>sufficiently mitigated before the transition commences</w:t>
      </w:r>
      <w:r w:rsidR="007C1240" w:rsidRPr="00385AD6">
        <w:rPr>
          <w:rFonts w:ascii="Arial" w:hAnsi="Arial"/>
        </w:rPr>
        <w:t xml:space="preserve"> and</w:t>
      </w:r>
      <w:r w:rsidR="007D6812" w:rsidRPr="00385AD6">
        <w:rPr>
          <w:rFonts w:ascii="Arial" w:hAnsi="Arial"/>
        </w:rPr>
        <w:t xml:space="preserve"> </w:t>
      </w:r>
      <w:r w:rsidR="00214A45" w:rsidRPr="00385AD6">
        <w:rPr>
          <w:rFonts w:ascii="Arial" w:hAnsi="Arial"/>
        </w:rPr>
        <w:t>would</w:t>
      </w:r>
      <w:r w:rsidR="007D6812" w:rsidRPr="00385AD6">
        <w:rPr>
          <w:rFonts w:ascii="Arial" w:hAnsi="Arial"/>
        </w:rPr>
        <w:t xml:space="preserve"> also ensure</w:t>
      </w:r>
      <w:r w:rsidR="007C1240" w:rsidRPr="00385AD6">
        <w:rPr>
          <w:rFonts w:ascii="Arial" w:hAnsi="Arial"/>
        </w:rPr>
        <w:t xml:space="preserve"> the transition process provides minimal disruption to the aviation and maritime sectors</w:t>
      </w:r>
      <w:r w:rsidR="002B0769" w:rsidRPr="00385AD6">
        <w:rPr>
          <w:rFonts w:ascii="Arial" w:hAnsi="Arial"/>
        </w:rPr>
        <w:t xml:space="preserve">. </w:t>
      </w:r>
    </w:p>
    <w:p w:rsidR="00E10290" w:rsidRPr="00385AD6" w:rsidRDefault="00EF73C4" w:rsidP="008D3632">
      <w:pPr>
        <w:spacing w:before="120" w:after="120" w:line="264" w:lineRule="auto"/>
      </w:pPr>
      <w:r w:rsidRPr="00385AD6">
        <w:t xml:space="preserve">Consultation with each </w:t>
      </w:r>
      <w:r w:rsidR="008B2EE6" w:rsidRPr="00385AD6">
        <w:t>IB</w:t>
      </w:r>
      <w:r w:rsidRPr="00385AD6">
        <w:t xml:space="preserve"> </w:t>
      </w:r>
      <w:r w:rsidR="00214A45" w:rsidRPr="00385AD6">
        <w:rPr>
          <w:rFonts w:ascii="Arial" w:hAnsi="Arial"/>
        </w:rPr>
        <w:t xml:space="preserve">would </w:t>
      </w:r>
      <w:r w:rsidRPr="00385AD6">
        <w:t xml:space="preserve">seek to understand their current circumstances in determining an appropriate order for IBs to exit the market. Consideration could be given to the type, size and current business operations of the existing IBs. Careful consideration of these factors </w:t>
      </w:r>
      <w:r w:rsidR="008964AC" w:rsidRPr="00385AD6">
        <w:rPr>
          <w:rFonts w:ascii="Arial" w:hAnsi="Arial"/>
        </w:rPr>
        <w:t>would</w:t>
      </w:r>
      <w:r w:rsidRPr="00385AD6">
        <w:t xml:space="preserve"> increase the likelihood of a smooth transition that prioritises continuity of service for applicants. The implementation risks and mitigation strategies for each of these factors are outlined </w:t>
      </w:r>
      <w:r w:rsidR="00E10290" w:rsidRPr="00385AD6">
        <w:t>as follows</w:t>
      </w:r>
      <w:r w:rsidRPr="00385AD6">
        <w:t>:</w:t>
      </w:r>
    </w:p>
    <w:p w:rsidR="00EF73C4" w:rsidRPr="00385AD6" w:rsidRDefault="003D1A8B" w:rsidP="003D1A8B">
      <w:pPr>
        <w:pStyle w:val="BodyText"/>
        <w:numPr>
          <w:ilvl w:val="0"/>
          <w:numId w:val="54"/>
        </w:numPr>
        <w:rPr>
          <w:u w:val="single"/>
          <w:lang w:eastAsia="en-US"/>
        </w:rPr>
      </w:pPr>
      <w:r w:rsidRPr="00385AD6">
        <w:rPr>
          <w:u w:val="single"/>
        </w:rPr>
        <w:t>Types of IBs</w:t>
      </w:r>
    </w:p>
    <w:p w:rsidR="00EF73C4" w:rsidRPr="00385AD6" w:rsidRDefault="002148D0" w:rsidP="008D3632">
      <w:pPr>
        <w:spacing w:before="120" w:after="120" w:line="264" w:lineRule="auto"/>
        <w:ind w:left="720"/>
      </w:pPr>
      <w:r w:rsidRPr="00385AD6">
        <w:t>Each</w:t>
      </w:r>
      <w:r w:rsidR="00815C89" w:rsidRPr="00385AD6">
        <w:t xml:space="preserve"> type of IB will face different challenges </w:t>
      </w:r>
      <w:r w:rsidR="00CC5349" w:rsidRPr="00385AD6">
        <w:t>when transitioning</w:t>
      </w:r>
      <w:r w:rsidR="009F123A" w:rsidRPr="00385AD6">
        <w:t xml:space="preserve"> out of the market</w:t>
      </w:r>
      <w:r w:rsidR="00815C89" w:rsidRPr="00385AD6">
        <w:t xml:space="preserve"> due to the</w:t>
      </w:r>
      <w:r w:rsidRPr="00385AD6">
        <w:t>ir</w:t>
      </w:r>
      <w:r w:rsidR="00815C89" w:rsidRPr="00385AD6">
        <w:t xml:space="preserve"> specific characteristics</w:t>
      </w:r>
      <w:r w:rsidR="009F123A" w:rsidRPr="00385AD6">
        <w:t xml:space="preserve">. </w:t>
      </w:r>
      <w:r w:rsidR="00815C89" w:rsidRPr="00385AD6">
        <w:t>For example, employers</w:t>
      </w:r>
      <w:r w:rsidR="003B6357" w:rsidRPr="00385AD6">
        <w:t xml:space="preserve"> IBs currently link the cards to their payroll systems</w:t>
      </w:r>
      <w:r w:rsidR="000C5556" w:rsidRPr="00385AD6">
        <w:t>, the facility operator IBs</w:t>
      </w:r>
      <w:r w:rsidR="003B6357" w:rsidRPr="00385AD6">
        <w:t xml:space="preserve"> link the cards to their access controls and third party IBs perform the IB functions as their core business. </w:t>
      </w:r>
      <w:r w:rsidR="009F123A" w:rsidRPr="00385AD6">
        <w:t xml:space="preserve">The Department </w:t>
      </w:r>
      <w:r w:rsidR="00CC5349" w:rsidRPr="00385AD6">
        <w:t>would</w:t>
      </w:r>
      <w:r w:rsidR="009F123A" w:rsidRPr="00385AD6">
        <w:t xml:space="preserve"> develop a</w:t>
      </w:r>
      <w:r w:rsidR="00EF73C4" w:rsidRPr="00385AD6">
        <w:t xml:space="preserve">n exit schedule tailored to each IB, or cohort of IBs, </w:t>
      </w:r>
      <w:r w:rsidR="009F123A" w:rsidRPr="00385AD6">
        <w:t>to ensure the stability of the scheme</w:t>
      </w:r>
      <w:r w:rsidR="00CC5349" w:rsidRPr="00385AD6">
        <w:t>s</w:t>
      </w:r>
      <w:r w:rsidR="009F123A" w:rsidRPr="00385AD6">
        <w:t xml:space="preserve"> could be</w:t>
      </w:r>
      <w:r w:rsidR="00CC5349" w:rsidRPr="00385AD6">
        <w:t xml:space="preserve"> maintained whil</w:t>
      </w:r>
      <w:r w:rsidR="00E16BCF" w:rsidRPr="00385AD6">
        <w:t>e</w:t>
      </w:r>
      <w:r w:rsidR="00CC5349" w:rsidRPr="00385AD6">
        <w:t xml:space="preserve"> providing</w:t>
      </w:r>
      <w:r w:rsidR="00EF73C4" w:rsidRPr="00385AD6">
        <w:t xml:space="preserve"> </w:t>
      </w:r>
      <w:r w:rsidR="00CC5349" w:rsidRPr="00385AD6">
        <w:t>IBs</w:t>
      </w:r>
      <w:r w:rsidR="009F123A" w:rsidRPr="00385AD6">
        <w:t xml:space="preserve"> with </w:t>
      </w:r>
      <w:r w:rsidR="00EF73C4" w:rsidRPr="00385AD6">
        <w:t>sufficient time to prepare for the changes</w:t>
      </w:r>
      <w:r w:rsidR="00CC5349" w:rsidRPr="00385AD6">
        <w:t>.</w:t>
      </w:r>
    </w:p>
    <w:p w:rsidR="00EF73C4" w:rsidRPr="00385AD6" w:rsidRDefault="00EF73C4" w:rsidP="008D3632">
      <w:pPr>
        <w:pStyle w:val="BodyText"/>
        <w:numPr>
          <w:ilvl w:val="0"/>
          <w:numId w:val="54"/>
        </w:numPr>
        <w:rPr>
          <w:u w:val="single"/>
          <w:lang w:eastAsia="en-US"/>
        </w:rPr>
      </w:pPr>
      <w:r w:rsidRPr="00385AD6">
        <w:rPr>
          <w:u w:val="single"/>
          <w:lang w:eastAsia="en-US"/>
        </w:rPr>
        <w:t>Volume of cards on issue</w:t>
      </w:r>
    </w:p>
    <w:p w:rsidR="0075265F" w:rsidRPr="00385AD6" w:rsidRDefault="000C1F5A" w:rsidP="003D54AD">
      <w:pPr>
        <w:pStyle w:val="BodyText"/>
        <w:ind w:left="720"/>
        <w:rPr>
          <w:u w:val="single"/>
        </w:rPr>
      </w:pPr>
      <w:r w:rsidRPr="00385AD6">
        <w:rPr>
          <w:rFonts w:eastAsiaTheme="minorHAnsi" w:cstheme="minorBidi"/>
          <w:szCs w:val="22"/>
          <w:lang w:eastAsia="en-US"/>
        </w:rPr>
        <w:t xml:space="preserve">The Department </w:t>
      </w:r>
      <w:r w:rsidR="008964AC" w:rsidRPr="00385AD6">
        <w:rPr>
          <w:rFonts w:ascii="Arial" w:hAnsi="Arial"/>
        </w:rPr>
        <w:t>would</w:t>
      </w:r>
      <w:r w:rsidRPr="00385AD6">
        <w:rPr>
          <w:rFonts w:eastAsiaTheme="minorHAnsi" w:cstheme="minorBidi"/>
          <w:szCs w:val="22"/>
          <w:lang w:eastAsia="en-US"/>
        </w:rPr>
        <w:t xml:space="preserve"> work with industry in determining an optimal transition time for each IB.</w:t>
      </w:r>
      <w:r w:rsidRPr="00385AD6">
        <w:rPr>
          <w:rStyle w:val="FootnoteReference"/>
          <w:rFonts w:eastAsiaTheme="minorHAnsi" w:cstheme="minorBidi"/>
          <w:szCs w:val="22"/>
          <w:lang w:eastAsia="en-US"/>
        </w:rPr>
        <w:footnoteReference w:id="31"/>
      </w:r>
      <w:r w:rsidRPr="00385AD6">
        <w:rPr>
          <w:rFonts w:eastAsiaTheme="minorHAnsi" w:cstheme="minorBidi"/>
          <w:szCs w:val="22"/>
          <w:lang w:eastAsia="en-US"/>
        </w:rPr>
        <w:t xml:space="preserve"> </w:t>
      </w:r>
      <w:r w:rsidRPr="00385AD6">
        <w:rPr>
          <w:rFonts w:eastAsiaTheme="minorHAnsi" w:cstheme="minorBidi"/>
          <w:szCs w:val="22"/>
          <w:lang w:eastAsia="en-US"/>
        </w:rPr>
        <w:br/>
        <w:t xml:space="preserve">Consideration would be given to the volume of cards issued by each IB to ensure </w:t>
      </w:r>
      <w:r w:rsidR="00E9771D" w:rsidRPr="00385AD6">
        <w:rPr>
          <w:rFonts w:eastAsiaTheme="minorHAnsi" w:cstheme="minorBidi"/>
          <w:szCs w:val="22"/>
          <w:lang w:eastAsia="en-US"/>
        </w:rPr>
        <w:t xml:space="preserve">IBs under the new </w:t>
      </w:r>
      <w:r w:rsidR="00E9771D" w:rsidRPr="00385AD6">
        <w:rPr>
          <w:rFonts w:eastAsiaTheme="minorHAnsi" w:cstheme="minorBidi"/>
          <w:szCs w:val="22"/>
          <w:lang w:eastAsia="en-US"/>
        </w:rPr>
        <w:lastRenderedPageBreak/>
        <w:t xml:space="preserve">model </w:t>
      </w:r>
      <w:r w:rsidR="007E32AD" w:rsidRPr="00385AD6">
        <w:rPr>
          <w:rFonts w:eastAsiaTheme="minorHAnsi" w:cstheme="minorBidi"/>
          <w:szCs w:val="22"/>
          <w:lang w:eastAsia="en-US"/>
        </w:rPr>
        <w:t xml:space="preserve">have </w:t>
      </w:r>
      <w:r w:rsidR="009F123A" w:rsidRPr="00385AD6">
        <w:rPr>
          <w:rFonts w:eastAsiaTheme="minorHAnsi" w:cstheme="minorBidi"/>
          <w:szCs w:val="22"/>
          <w:lang w:eastAsia="en-US"/>
        </w:rPr>
        <w:t xml:space="preserve">been sufficiently scaled-up to handle the anticipated number of applications that </w:t>
      </w:r>
      <w:r w:rsidR="008964AC" w:rsidRPr="00385AD6">
        <w:rPr>
          <w:rFonts w:ascii="Arial" w:hAnsi="Arial"/>
        </w:rPr>
        <w:t>would</w:t>
      </w:r>
      <w:r w:rsidR="009F123A" w:rsidRPr="00385AD6">
        <w:rPr>
          <w:rFonts w:eastAsiaTheme="minorHAnsi" w:cstheme="minorBidi"/>
          <w:szCs w:val="22"/>
          <w:lang w:eastAsia="en-US"/>
        </w:rPr>
        <w:t xml:space="preserve"> be received. </w:t>
      </w:r>
    </w:p>
    <w:p w:rsidR="00EF73C4" w:rsidRPr="00385AD6" w:rsidRDefault="00EF73C4" w:rsidP="008D3632">
      <w:pPr>
        <w:pStyle w:val="BodyText"/>
        <w:numPr>
          <w:ilvl w:val="0"/>
          <w:numId w:val="54"/>
        </w:numPr>
        <w:rPr>
          <w:u w:val="single"/>
          <w:lang w:eastAsia="en-US"/>
        </w:rPr>
      </w:pPr>
      <w:r w:rsidRPr="00385AD6">
        <w:rPr>
          <w:u w:val="single"/>
          <w:lang w:eastAsia="en-US"/>
        </w:rPr>
        <w:t>IBs that have outsourced administrative functions to another IB</w:t>
      </w:r>
    </w:p>
    <w:p w:rsidR="00CC2C7E" w:rsidRPr="00385AD6" w:rsidRDefault="00EF73C4" w:rsidP="00C146DB">
      <w:pPr>
        <w:pStyle w:val="BodyText"/>
        <w:ind w:left="720"/>
      </w:pPr>
      <w:r w:rsidRPr="00385AD6">
        <w:t xml:space="preserve">In circumstances where an IB performs an administrative function for another IB, </w:t>
      </w:r>
      <w:r w:rsidR="009F123A" w:rsidRPr="00385AD6">
        <w:t xml:space="preserve">the Department </w:t>
      </w:r>
      <w:r w:rsidR="00377804" w:rsidRPr="00385AD6">
        <w:t>would</w:t>
      </w:r>
      <w:r w:rsidR="009F123A" w:rsidRPr="00385AD6">
        <w:t xml:space="preserve"> consult industry on an appropriate transition timeframe</w:t>
      </w:r>
      <w:r w:rsidR="000C1F5A" w:rsidRPr="00385AD6">
        <w:t xml:space="preserve">. This </w:t>
      </w:r>
      <w:r w:rsidR="0059068C" w:rsidRPr="00385AD6">
        <w:t>ensure</w:t>
      </w:r>
      <w:r w:rsidR="000C1F5A" w:rsidRPr="00385AD6">
        <w:t>s</w:t>
      </w:r>
      <w:r w:rsidR="0059068C" w:rsidRPr="00385AD6">
        <w:t xml:space="preserve"> that </w:t>
      </w:r>
      <w:r w:rsidRPr="00385AD6">
        <w:t xml:space="preserve">IBs </w:t>
      </w:r>
      <w:r w:rsidR="0059068C" w:rsidRPr="00385AD6">
        <w:t xml:space="preserve">could </w:t>
      </w:r>
      <w:r w:rsidRPr="00385AD6">
        <w:t>continue t</w:t>
      </w:r>
      <w:r w:rsidR="0059068C" w:rsidRPr="00385AD6">
        <w:t>o source these services and operate</w:t>
      </w:r>
      <w:r w:rsidRPr="00385AD6">
        <w:t xml:space="preserve"> until they are transitioned to the </w:t>
      </w:r>
      <w:r w:rsidR="00310E10" w:rsidRPr="00385AD6">
        <w:t>new model</w:t>
      </w:r>
      <w:r w:rsidR="00830F83" w:rsidRPr="00385AD6">
        <w:t xml:space="preserve"> </w:t>
      </w:r>
      <w:r w:rsidR="0059068C" w:rsidRPr="00385AD6">
        <w:t xml:space="preserve">whilst also ensuring the </w:t>
      </w:r>
      <w:r w:rsidRPr="00385AD6">
        <w:t>continuity of service is maintained for cardholders.</w:t>
      </w:r>
    </w:p>
    <w:p w:rsidR="00EF73C4" w:rsidRPr="00385AD6" w:rsidRDefault="00EF73C4" w:rsidP="008D3632">
      <w:pPr>
        <w:pStyle w:val="BodyText"/>
        <w:numPr>
          <w:ilvl w:val="0"/>
          <w:numId w:val="54"/>
        </w:numPr>
        <w:rPr>
          <w:u w:val="single"/>
          <w:lang w:eastAsia="en-US"/>
        </w:rPr>
      </w:pPr>
      <w:r w:rsidRPr="00385AD6">
        <w:rPr>
          <w:u w:val="single"/>
          <w:lang w:eastAsia="en-US"/>
        </w:rPr>
        <w:t>IBs that service rural and regional Australia</w:t>
      </w:r>
    </w:p>
    <w:p w:rsidR="001C12A6" w:rsidRPr="00385AD6" w:rsidRDefault="00BF49AA" w:rsidP="008D3632">
      <w:pPr>
        <w:pStyle w:val="BodyText"/>
        <w:ind w:left="720"/>
      </w:pPr>
      <w:r w:rsidRPr="00385AD6">
        <w:t>Before</w:t>
      </w:r>
      <w:r w:rsidR="00977A3D" w:rsidRPr="00385AD6">
        <w:t xml:space="preserve"> transitioning IBs that currently service </w:t>
      </w:r>
      <w:r w:rsidR="002148D0" w:rsidRPr="00385AD6">
        <w:t>rural and regional Australia</w:t>
      </w:r>
      <w:r w:rsidR="00903255" w:rsidRPr="00385AD6">
        <w:t>, t</w:t>
      </w:r>
      <w:r w:rsidR="00EF73C4" w:rsidRPr="00385AD6">
        <w:t>he Department</w:t>
      </w:r>
      <w:r w:rsidR="00E05DBB" w:rsidRPr="00385AD6">
        <w:t xml:space="preserve"> </w:t>
      </w:r>
      <w:r w:rsidR="008964AC" w:rsidRPr="00385AD6">
        <w:rPr>
          <w:rFonts w:ascii="Arial" w:hAnsi="Arial"/>
        </w:rPr>
        <w:t>would</w:t>
      </w:r>
      <w:r w:rsidR="00E05DBB" w:rsidRPr="00385AD6">
        <w:t xml:space="preserve"> develop a sourcing strategy and undertake a rigorous procurement process to select </w:t>
      </w:r>
      <w:r w:rsidR="00EF73C4" w:rsidRPr="00385AD6">
        <w:t xml:space="preserve">third party service providers </w:t>
      </w:r>
      <w:r w:rsidR="00E05DBB" w:rsidRPr="00385AD6">
        <w:t xml:space="preserve">that could </w:t>
      </w:r>
      <w:r w:rsidR="00EF73C4" w:rsidRPr="00385AD6">
        <w:t xml:space="preserve">provide in-person identity verification, card production, card distribution and card return services in </w:t>
      </w:r>
      <w:r w:rsidR="002148D0" w:rsidRPr="00385AD6">
        <w:t>these</w:t>
      </w:r>
      <w:r w:rsidR="00EF73C4" w:rsidRPr="00385AD6">
        <w:t xml:space="preserve"> areas</w:t>
      </w:r>
      <w:r w:rsidR="001C12A6" w:rsidRPr="00385AD6">
        <w:t>.</w:t>
      </w:r>
    </w:p>
    <w:p w:rsidR="0015038E" w:rsidRPr="00385AD6" w:rsidRDefault="002969AC" w:rsidP="00C146DB">
      <w:pPr>
        <w:pStyle w:val="BodyText"/>
        <w:rPr>
          <w:rFonts w:ascii="Arial" w:hAnsi="Arial"/>
        </w:rPr>
      </w:pPr>
      <w:r w:rsidRPr="00385AD6">
        <w:t xml:space="preserve">An indicative implementation schedule is at </w:t>
      </w:r>
      <w:r w:rsidRPr="00385AD6">
        <w:rPr>
          <w:b/>
        </w:rPr>
        <w:t xml:space="preserve">Attachment </w:t>
      </w:r>
      <w:r w:rsidR="004F4981" w:rsidRPr="00385AD6">
        <w:rPr>
          <w:b/>
        </w:rPr>
        <w:t>D</w:t>
      </w:r>
      <w:r w:rsidRPr="00385AD6">
        <w:t xml:space="preserve">.  </w:t>
      </w:r>
    </w:p>
    <w:p w:rsidR="00F22601" w:rsidRPr="00385AD6" w:rsidRDefault="00D95083" w:rsidP="00C146DB">
      <w:pPr>
        <w:spacing w:before="120" w:after="120" w:line="264" w:lineRule="auto"/>
        <w:rPr>
          <w:rFonts w:ascii="Arial" w:eastAsia="Times New Roman" w:hAnsi="Arial" w:cs="Times New Roman"/>
          <w:szCs w:val="24"/>
        </w:rPr>
      </w:pPr>
      <w:r w:rsidRPr="00385AD6">
        <w:rPr>
          <w:rFonts w:ascii="Arial" w:eastAsia="Times New Roman" w:hAnsi="Arial" w:cs="Times New Roman"/>
          <w:szCs w:val="24"/>
        </w:rPr>
        <w:t xml:space="preserve">The Department </w:t>
      </w:r>
      <w:r w:rsidR="008964AC" w:rsidRPr="00385AD6">
        <w:rPr>
          <w:rFonts w:ascii="Arial" w:hAnsi="Arial"/>
        </w:rPr>
        <w:t>would</w:t>
      </w:r>
      <w:r w:rsidRPr="00385AD6">
        <w:rPr>
          <w:rFonts w:ascii="Arial" w:eastAsia="Times New Roman" w:hAnsi="Arial" w:cs="Times New Roman"/>
          <w:szCs w:val="24"/>
        </w:rPr>
        <w:t xml:space="preserve"> </w:t>
      </w:r>
      <w:r w:rsidR="00CC2728" w:rsidRPr="00385AD6">
        <w:rPr>
          <w:rFonts w:ascii="Arial" w:eastAsia="Times New Roman" w:hAnsi="Arial" w:cs="Times New Roman"/>
          <w:szCs w:val="24"/>
        </w:rPr>
        <w:t xml:space="preserve">work with the industry to </w:t>
      </w:r>
      <w:r w:rsidRPr="00385AD6">
        <w:rPr>
          <w:rFonts w:ascii="Arial" w:eastAsia="Times New Roman" w:hAnsi="Arial" w:cs="Times New Roman"/>
          <w:szCs w:val="24"/>
        </w:rPr>
        <w:t xml:space="preserve">develop </w:t>
      </w:r>
      <w:r w:rsidR="001271F2" w:rsidRPr="00385AD6">
        <w:rPr>
          <w:rFonts w:ascii="Arial" w:eastAsia="Times New Roman" w:hAnsi="Arial" w:cs="Times New Roman"/>
          <w:szCs w:val="24"/>
        </w:rPr>
        <w:t>and establis</w:t>
      </w:r>
      <w:r w:rsidRPr="00385AD6">
        <w:rPr>
          <w:rFonts w:ascii="Arial" w:eastAsia="Times New Roman" w:hAnsi="Arial" w:cs="Times New Roman"/>
          <w:szCs w:val="24"/>
        </w:rPr>
        <w:t>h</w:t>
      </w:r>
      <w:r w:rsidR="0015038E" w:rsidRPr="00385AD6">
        <w:rPr>
          <w:rFonts w:ascii="Arial" w:eastAsia="Times New Roman" w:hAnsi="Arial" w:cs="Times New Roman"/>
          <w:szCs w:val="24"/>
        </w:rPr>
        <w:t xml:space="preserve"> the systems, </w:t>
      </w:r>
      <w:r w:rsidR="001271F2" w:rsidRPr="00385AD6">
        <w:rPr>
          <w:rFonts w:ascii="Arial" w:eastAsia="Times New Roman" w:hAnsi="Arial" w:cs="Times New Roman"/>
          <w:szCs w:val="24"/>
        </w:rPr>
        <w:t xml:space="preserve">business </w:t>
      </w:r>
      <w:r w:rsidR="0015038E" w:rsidRPr="00385AD6">
        <w:rPr>
          <w:rFonts w:ascii="Arial" w:eastAsia="Times New Roman" w:hAnsi="Arial" w:cs="Times New Roman"/>
          <w:szCs w:val="24"/>
        </w:rPr>
        <w:t xml:space="preserve">processes and workforce that </w:t>
      </w:r>
      <w:r w:rsidR="008964AC" w:rsidRPr="00385AD6">
        <w:rPr>
          <w:rFonts w:ascii="Arial" w:hAnsi="Arial"/>
        </w:rPr>
        <w:t>would</w:t>
      </w:r>
      <w:r w:rsidR="0015038E" w:rsidRPr="00385AD6">
        <w:rPr>
          <w:rFonts w:ascii="Arial" w:eastAsia="Times New Roman" w:hAnsi="Arial" w:cs="Times New Roman"/>
          <w:szCs w:val="24"/>
        </w:rPr>
        <w:t xml:space="preserve"> be required </w:t>
      </w:r>
      <w:r w:rsidR="00CC2728" w:rsidRPr="00385AD6">
        <w:rPr>
          <w:rFonts w:ascii="Arial" w:eastAsia="Times New Roman" w:hAnsi="Arial" w:cs="Times New Roman"/>
          <w:szCs w:val="24"/>
        </w:rPr>
        <w:t>for the new model</w:t>
      </w:r>
      <w:r w:rsidR="00B25EA1" w:rsidRPr="00385AD6">
        <w:rPr>
          <w:rFonts w:ascii="Arial" w:eastAsia="Times New Roman" w:hAnsi="Arial" w:cs="Times New Roman"/>
          <w:szCs w:val="24"/>
        </w:rPr>
        <w:t xml:space="preserve">. </w:t>
      </w:r>
    </w:p>
    <w:p w:rsidR="0015038E" w:rsidRPr="00385AD6" w:rsidRDefault="004859FC" w:rsidP="00C146DB">
      <w:pPr>
        <w:spacing w:before="120" w:after="120" w:line="264" w:lineRule="auto"/>
        <w:rPr>
          <w:rFonts w:ascii="Arial" w:eastAsia="Times New Roman" w:hAnsi="Arial" w:cs="Times New Roman"/>
          <w:szCs w:val="24"/>
        </w:rPr>
      </w:pPr>
      <w:r w:rsidRPr="00385AD6">
        <w:rPr>
          <w:rFonts w:ascii="Arial" w:eastAsia="Times New Roman" w:hAnsi="Arial" w:cs="Times New Roman"/>
          <w:szCs w:val="24"/>
        </w:rPr>
        <w:t>If the new model is a single government IB, t</w:t>
      </w:r>
      <w:r w:rsidR="00B25EA1" w:rsidRPr="00385AD6">
        <w:rPr>
          <w:rFonts w:ascii="Arial" w:eastAsia="Times New Roman" w:hAnsi="Arial" w:cs="Times New Roman"/>
          <w:szCs w:val="24"/>
        </w:rPr>
        <w:t xml:space="preserve">o </w:t>
      </w:r>
      <w:r w:rsidR="00EF73C4" w:rsidRPr="00385AD6">
        <w:rPr>
          <w:rFonts w:ascii="Arial" w:eastAsia="Times New Roman" w:hAnsi="Arial" w:cs="Times New Roman"/>
          <w:szCs w:val="24"/>
        </w:rPr>
        <w:t>ensure the single IB is</w:t>
      </w:r>
      <w:r w:rsidR="00B25EA1" w:rsidRPr="00385AD6">
        <w:rPr>
          <w:rFonts w:ascii="Arial" w:eastAsia="Times New Roman" w:hAnsi="Arial" w:cs="Times New Roman"/>
          <w:szCs w:val="24"/>
        </w:rPr>
        <w:t xml:space="preserve"> </w:t>
      </w:r>
      <w:r w:rsidR="00EF73C4" w:rsidRPr="00385AD6">
        <w:rPr>
          <w:rFonts w:ascii="Arial" w:eastAsia="Times New Roman" w:hAnsi="Arial" w:cs="Times New Roman"/>
          <w:szCs w:val="24"/>
        </w:rPr>
        <w:t>operationally ready to start receiving applications from the public</w:t>
      </w:r>
      <w:r w:rsidR="00B25EA1" w:rsidRPr="00385AD6">
        <w:rPr>
          <w:rFonts w:ascii="Arial" w:eastAsia="Times New Roman" w:hAnsi="Arial" w:cs="Times New Roman"/>
          <w:szCs w:val="24"/>
        </w:rPr>
        <w:t>, the Department</w:t>
      </w:r>
      <w:r w:rsidR="0015038E" w:rsidRPr="00385AD6">
        <w:rPr>
          <w:rFonts w:ascii="Arial" w:eastAsia="Times New Roman" w:hAnsi="Arial" w:cs="Times New Roman"/>
          <w:szCs w:val="24"/>
        </w:rPr>
        <w:t xml:space="preserve"> </w:t>
      </w:r>
      <w:r w:rsidR="008964AC" w:rsidRPr="00385AD6">
        <w:rPr>
          <w:rFonts w:ascii="Arial" w:hAnsi="Arial"/>
        </w:rPr>
        <w:t>would</w:t>
      </w:r>
      <w:r w:rsidR="0015038E" w:rsidRPr="00385AD6">
        <w:rPr>
          <w:rFonts w:ascii="Arial" w:eastAsia="Times New Roman" w:hAnsi="Arial" w:cs="Times New Roman"/>
          <w:szCs w:val="24"/>
        </w:rPr>
        <w:t>:</w:t>
      </w:r>
    </w:p>
    <w:p w:rsidR="00B25EA1" w:rsidRPr="00385AD6" w:rsidRDefault="002647C5" w:rsidP="00C146DB">
      <w:pPr>
        <w:pStyle w:val="ListParagraph0"/>
        <w:numPr>
          <w:ilvl w:val="0"/>
          <w:numId w:val="39"/>
        </w:numPr>
        <w:spacing w:before="120"/>
        <w:ind w:left="714" w:hanging="357"/>
      </w:pPr>
      <w:r w:rsidRPr="00385AD6">
        <w:t>c</w:t>
      </w:r>
      <w:r w:rsidR="00F22601" w:rsidRPr="00385AD6">
        <w:t xml:space="preserve">omplete </w:t>
      </w:r>
      <w:r w:rsidR="00B25EA1" w:rsidRPr="00385AD6">
        <w:t>IT system development</w:t>
      </w:r>
      <w:r w:rsidR="00D010B6" w:rsidRPr="00385AD6">
        <w:t>,</w:t>
      </w:r>
      <w:r w:rsidR="00B25EA1" w:rsidRPr="00385AD6">
        <w:t xml:space="preserve"> </w:t>
      </w:r>
      <w:r w:rsidR="00BB217D" w:rsidRPr="00385AD6">
        <w:t>with the system</w:t>
      </w:r>
      <w:r w:rsidR="00B25EA1" w:rsidRPr="00385AD6">
        <w:t xml:space="preserve"> ready to receive applications</w:t>
      </w:r>
      <w:r w:rsidR="001271F2" w:rsidRPr="00385AD6">
        <w:t>,</w:t>
      </w:r>
    </w:p>
    <w:p w:rsidR="001271F2" w:rsidRPr="00385AD6" w:rsidRDefault="002647C5" w:rsidP="00C146DB">
      <w:pPr>
        <w:pStyle w:val="ListParagraph0"/>
        <w:numPr>
          <w:ilvl w:val="0"/>
          <w:numId w:val="39"/>
        </w:numPr>
        <w:spacing w:before="120"/>
        <w:ind w:left="714" w:hanging="357"/>
      </w:pPr>
      <w:r w:rsidRPr="00385AD6">
        <w:t>e</w:t>
      </w:r>
      <w:r w:rsidR="00D010B6" w:rsidRPr="00385AD6">
        <w:t>stablish s</w:t>
      </w:r>
      <w:r w:rsidR="001271F2" w:rsidRPr="00385AD6">
        <w:t>ystem connectivity</w:t>
      </w:r>
      <w:r w:rsidR="00BB217D" w:rsidRPr="00385AD6">
        <w:t>, with</w:t>
      </w:r>
      <w:r w:rsidR="001271F2" w:rsidRPr="00385AD6">
        <w:t xml:space="preserve"> system accounts provisioned to facility operators and employers of cardholders to </w:t>
      </w:r>
      <w:r w:rsidR="00BB217D" w:rsidRPr="00385AD6">
        <w:t>enable</w:t>
      </w:r>
      <w:r w:rsidR="001271F2" w:rsidRPr="00385AD6">
        <w:t xml:space="preserve"> them to confirm operational need through the system,</w:t>
      </w:r>
    </w:p>
    <w:p w:rsidR="00B25EA1" w:rsidRPr="00385AD6" w:rsidRDefault="002647C5" w:rsidP="00C146DB">
      <w:pPr>
        <w:pStyle w:val="ListParagraph0"/>
        <w:numPr>
          <w:ilvl w:val="0"/>
          <w:numId w:val="39"/>
        </w:numPr>
        <w:spacing w:before="120"/>
        <w:ind w:left="714" w:hanging="357"/>
      </w:pPr>
      <w:r w:rsidRPr="00385AD6">
        <w:t>u</w:t>
      </w:r>
      <w:r w:rsidR="002148D0" w:rsidRPr="00385AD6">
        <w:t>ndertake i</w:t>
      </w:r>
      <w:r w:rsidR="001271F2" w:rsidRPr="00385AD6">
        <w:t>nternal w</w:t>
      </w:r>
      <w:r w:rsidR="00B25EA1" w:rsidRPr="00385AD6">
        <w:t xml:space="preserve">orkforce planning, recruitment and training </w:t>
      </w:r>
      <w:r w:rsidR="001271F2" w:rsidRPr="00385AD6">
        <w:t xml:space="preserve">of </w:t>
      </w:r>
      <w:r w:rsidR="00B25EA1" w:rsidRPr="00385AD6">
        <w:t>staff</w:t>
      </w:r>
      <w:r w:rsidR="00BB217D" w:rsidRPr="00385AD6">
        <w:t>,</w:t>
      </w:r>
      <w:r w:rsidRPr="00385AD6">
        <w:t xml:space="preserve"> and</w:t>
      </w:r>
    </w:p>
    <w:p w:rsidR="00B25EA1" w:rsidRPr="00385AD6" w:rsidRDefault="002647C5" w:rsidP="00C146DB">
      <w:pPr>
        <w:pStyle w:val="ListParagraph0"/>
        <w:numPr>
          <w:ilvl w:val="0"/>
          <w:numId w:val="39"/>
        </w:numPr>
        <w:spacing w:before="120"/>
        <w:ind w:left="714" w:hanging="357"/>
      </w:pPr>
      <w:proofErr w:type="gramStart"/>
      <w:r w:rsidRPr="00385AD6">
        <w:t>e</w:t>
      </w:r>
      <w:r w:rsidR="002148D0" w:rsidRPr="00385AD6">
        <w:t>xecute</w:t>
      </w:r>
      <w:proofErr w:type="gramEnd"/>
      <w:r w:rsidR="002148D0" w:rsidRPr="00385AD6">
        <w:t xml:space="preserve"> c</w:t>
      </w:r>
      <w:r w:rsidR="00B25EA1" w:rsidRPr="00385AD6">
        <w:t xml:space="preserve">ontractual arrangements with third party service providers </w:t>
      </w:r>
      <w:r w:rsidR="002148D0" w:rsidRPr="00385AD6">
        <w:rPr>
          <w:rFonts w:ascii="Arial" w:hAnsi="Arial"/>
        </w:rPr>
        <w:t>to establish</w:t>
      </w:r>
      <w:r w:rsidR="00B25EA1" w:rsidRPr="00385AD6">
        <w:t xml:space="preserve"> </w:t>
      </w:r>
      <w:r w:rsidR="00BB217D" w:rsidRPr="00385AD6">
        <w:t xml:space="preserve">agreed </w:t>
      </w:r>
      <w:r w:rsidR="00B25EA1" w:rsidRPr="00385AD6">
        <w:t>processes</w:t>
      </w:r>
      <w:r w:rsidR="00BB217D" w:rsidRPr="00385AD6">
        <w:t xml:space="preserve"> and</w:t>
      </w:r>
      <w:r w:rsidR="00B25EA1" w:rsidRPr="00385AD6">
        <w:t xml:space="preserve"> procedures</w:t>
      </w:r>
      <w:r w:rsidR="00BB217D" w:rsidRPr="00385AD6">
        <w:t xml:space="preserve"> to ensure providers are</w:t>
      </w:r>
      <w:r w:rsidR="00B25EA1" w:rsidRPr="00385AD6">
        <w:t xml:space="preserve"> ready to commence </w:t>
      </w:r>
      <w:r w:rsidR="00C64168" w:rsidRPr="00385AD6">
        <w:t xml:space="preserve">providing </w:t>
      </w:r>
      <w:r w:rsidR="00B25EA1" w:rsidRPr="00385AD6">
        <w:t>services.</w:t>
      </w:r>
    </w:p>
    <w:p w:rsidR="00AC2E3C" w:rsidRPr="00385AD6" w:rsidRDefault="001271F2" w:rsidP="00C146DB">
      <w:pPr>
        <w:spacing w:before="120" w:after="120" w:line="264" w:lineRule="auto"/>
      </w:pPr>
      <w:r w:rsidRPr="00385AD6">
        <w:t xml:space="preserve">In </w:t>
      </w:r>
      <w:r w:rsidR="00C64168" w:rsidRPr="00385AD6">
        <w:t>conjunction</w:t>
      </w:r>
      <w:r w:rsidRPr="00385AD6">
        <w:t xml:space="preserve"> </w:t>
      </w:r>
      <w:r w:rsidR="002C75C6" w:rsidRPr="00385AD6">
        <w:t xml:space="preserve">with </w:t>
      </w:r>
      <w:r w:rsidRPr="00385AD6">
        <w:t>business development</w:t>
      </w:r>
      <w:r w:rsidR="00C64168" w:rsidRPr="00385AD6">
        <w:t>,</w:t>
      </w:r>
      <w:r w:rsidRPr="00385AD6">
        <w:t xml:space="preserve"> the Department </w:t>
      </w:r>
      <w:r w:rsidR="008964AC" w:rsidRPr="00385AD6">
        <w:rPr>
          <w:rFonts w:ascii="Arial" w:hAnsi="Arial"/>
        </w:rPr>
        <w:t>would</w:t>
      </w:r>
      <w:r w:rsidRPr="00385AD6">
        <w:t xml:space="preserve"> also progress necessary legislative reforms to establish the long term fundin</w:t>
      </w:r>
      <w:r w:rsidR="00061F5F" w:rsidRPr="00385AD6">
        <w:t>g mechanism</w:t>
      </w:r>
      <w:r w:rsidR="00E7702B" w:rsidRPr="00385AD6">
        <w:t xml:space="preserve"> for the single government IB model</w:t>
      </w:r>
      <w:r w:rsidRPr="00385AD6">
        <w:t xml:space="preserve">, as well as other regulatory changes </w:t>
      </w:r>
      <w:r w:rsidR="00061F5F" w:rsidRPr="00385AD6">
        <w:t xml:space="preserve">designed </w:t>
      </w:r>
      <w:r w:rsidRPr="00385AD6">
        <w:t xml:space="preserve">to support implementation and </w:t>
      </w:r>
      <w:r w:rsidR="00061F5F" w:rsidRPr="00385AD6">
        <w:t xml:space="preserve">establish </w:t>
      </w:r>
      <w:r w:rsidRPr="00385AD6">
        <w:t>the future regulatory framework.</w:t>
      </w:r>
    </w:p>
    <w:p w:rsidR="00204989" w:rsidRPr="00385AD6" w:rsidRDefault="00D95083" w:rsidP="00C146DB">
      <w:pPr>
        <w:spacing w:before="120" w:after="120" w:line="264" w:lineRule="auto"/>
        <w:rPr>
          <w:rFonts w:ascii="Arial" w:eastAsia="Times New Roman" w:hAnsi="Arial" w:cs="Times New Roman"/>
          <w:szCs w:val="24"/>
        </w:rPr>
      </w:pPr>
      <w:r w:rsidRPr="00385AD6">
        <w:t>O</w:t>
      </w:r>
      <w:r w:rsidR="00EF3EC2" w:rsidRPr="00385AD6">
        <w:t>nce</w:t>
      </w:r>
      <w:r w:rsidR="00162A74" w:rsidRPr="00385AD6">
        <w:t xml:space="preserve"> </w:t>
      </w:r>
      <w:r w:rsidR="006E6015" w:rsidRPr="00385AD6">
        <w:t xml:space="preserve">the </w:t>
      </w:r>
      <w:r w:rsidR="00162A74" w:rsidRPr="00385AD6">
        <w:t xml:space="preserve">final transition plan </w:t>
      </w:r>
      <w:r w:rsidR="006E6015" w:rsidRPr="00385AD6">
        <w:t xml:space="preserve">and </w:t>
      </w:r>
      <w:r w:rsidR="00EF3EC2" w:rsidRPr="00385AD6">
        <w:t xml:space="preserve">exit schedule </w:t>
      </w:r>
      <w:r w:rsidR="00123B43" w:rsidRPr="00385AD6">
        <w:t xml:space="preserve">for each IB </w:t>
      </w:r>
      <w:r w:rsidR="00162A74" w:rsidRPr="00385AD6">
        <w:t>has been established</w:t>
      </w:r>
      <w:r w:rsidRPr="00385AD6">
        <w:t xml:space="preserve">, cardholder </w:t>
      </w:r>
      <w:r w:rsidR="00162A74" w:rsidRPr="00385AD6">
        <w:t xml:space="preserve">data and records </w:t>
      </w:r>
      <w:r w:rsidR="008964AC" w:rsidRPr="00385AD6">
        <w:rPr>
          <w:rFonts w:ascii="Arial" w:hAnsi="Arial"/>
        </w:rPr>
        <w:t>would</w:t>
      </w:r>
      <w:r w:rsidR="00162A74" w:rsidRPr="00385AD6">
        <w:t xml:space="preserve"> be</w:t>
      </w:r>
      <w:r w:rsidR="009012D0" w:rsidRPr="00385AD6">
        <w:t xml:space="preserve"> migrated from each IB</w:t>
      </w:r>
      <w:r w:rsidR="00162A74" w:rsidRPr="00385AD6">
        <w:t xml:space="preserve">. </w:t>
      </w:r>
      <w:r w:rsidRPr="00385AD6">
        <w:rPr>
          <w:rFonts w:ascii="Arial" w:hAnsi="Arial"/>
        </w:rPr>
        <w:t xml:space="preserve">It is </w:t>
      </w:r>
      <w:r w:rsidR="00C065A1" w:rsidRPr="00385AD6">
        <w:rPr>
          <w:rFonts w:ascii="Arial" w:hAnsi="Arial"/>
        </w:rPr>
        <w:t xml:space="preserve">expected </w:t>
      </w:r>
      <w:r w:rsidRPr="00385AD6">
        <w:rPr>
          <w:rFonts w:ascii="Arial" w:hAnsi="Arial"/>
        </w:rPr>
        <w:t>that existing IBs would exit the market in a staged approach</w:t>
      </w:r>
      <w:r w:rsidR="00162A74" w:rsidRPr="00385AD6">
        <w:t>.</w:t>
      </w:r>
      <w:r w:rsidRPr="00385AD6">
        <w:t xml:space="preserve"> </w:t>
      </w:r>
      <w:r w:rsidRPr="00385AD6">
        <w:rPr>
          <w:rFonts w:ascii="Arial" w:eastAsia="Times New Roman" w:hAnsi="Arial" w:cs="Times New Roman"/>
          <w:szCs w:val="24"/>
        </w:rPr>
        <w:t>After</w:t>
      </w:r>
      <w:r w:rsidR="003E2377" w:rsidRPr="00385AD6">
        <w:rPr>
          <w:rFonts w:ascii="Arial" w:eastAsia="Times New Roman" w:hAnsi="Arial" w:cs="Times New Roman"/>
          <w:szCs w:val="24"/>
        </w:rPr>
        <w:t xml:space="preserve"> the </w:t>
      </w:r>
      <w:r w:rsidR="008B2EE6" w:rsidRPr="00385AD6">
        <w:rPr>
          <w:rFonts w:ascii="Arial" w:eastAsia="Times New Roman" w:hAnsi="Arial" w:cs="Times New Roman"/>
          <w:szCs w:val="24"/>
        </w:rPr>
        <w:t>IB</w:t>
      </w:r>
      <w:r w:rsidR="003E2377" w:rsidRPr="00385AD6">
        <w:rPr>
          <w:rFonts w:ascii="Arial" w:eastAsia="Times New Roman" w:hAnsi="Arial" w:cs="Times New Roman"/>
          <w:szCs w:val="24"/>
        </w:rPr>
        <w:t xml:space="preserve"> reform has fully</w:t>
      </w:r>
      <w:r w:rsidRPr="00385AD6">
        <w:rPr>
          <w:rFonts w:ascii="Arial" w:eastAsia="Times New Roman" w:hAnsi="Arial" w:cs="Times New Roman"/>
          <w:szCs w:val="24"/>
        </w:rPr>
        <w:t xml:space="preserve"> been</w:t>
      </w:r>
      <w:r w:rsidR="003E2377" w:rsidRPr="00385AD6">
        <w:rPr>
          <w:rFonts w:ascii="Arial" w:eastAsia="Times New Roman" w:hAnsi="Arial" w:cs="Times New Roman"/>
          <w:szCs w:val="24"/>
        </w:rPr>
        <w:t xml:space="preserve"> implemented</w:t>
      </w:r>
      <w:r w:rsidRPr="00385AD6">
        <w:rPr>
          <w:rFonts w:ascii="Arial" w:eastAsia="Times New Roman" w:hAnsi="Arial" w:cs="Times New Roman"/>
          <w:szCs w:val="24"/>
        </w:rPr>
        <w:t>,</w:t>
      </w:r>
      <w:r w:rsidR="003E2377" w:rsidRPr="00385AD6">
        <w:rPr>
          <w:rFonts w:ascii="Arial" w:eastAsia="Times New Roman" w:hAnsi="Arial" w:cs="Times New Roman"/>
          <w:szCs w:val="24"/>
        </w:rPr>
        <w:t xml:space="preserve"> </w:t>
      </w:r>
      <w:r w:rsidR="00721CB2" w:rsidRPr="00385AD6">
        <w:rPr>
          <w:rFonts w:ascii="Arial" w:eastAsia="Times New Roman" w:hAnsi="Arial" w:cs="Times New Roman"/>
          <w:szCs w:val="24"/>
        </w:rPr>
        <w:t xml:space="preserve">the Department </w:t>
      </w:r>
      <w:r w:rsidR="008964AC" w:rsidRPr="00385AD6">
        <w:rPr>
          <w:rFonts w:ascii="Arial" w:hAnsi="Arial"/>
        </w:rPr>
        <w:t>would</w:t>
      </w:r>
      <w:r w:rsidR="00C72FD9" w:rsidRPr="00385AD6">
        <w:rPr>
          <w:rFonts w:ascii="Arial" w:eastAsia="Times New Roman" w:hAnsi="Arial" w:cs="Times New Roman"/>
          <w:szCs w:val="24"/>
        </w:rPr>
        <w:t xml:space="preserve"> </w:t>
      </w:r>
      <w:r w:rsidR="00721CB2" w:rsidRPr="00385AD6">
        <w:rPr>
          <w:rFonts w:ascii="Arial" w:eastAsia="Times New Roman" w:hAnsi="Arial" w:cs="Times New Roman"/>
          <w:szCs w:val="24"/>
        </w:rPr>
        <w:t xml:space="preserve">develop a plan to </w:t>
      </w:r>
      <w:r w:rsidR="00C72FD9" w:rsidRPr="00385AD6">
        <w:rPr>
          <w:rFonts w:ascii="Arial" w:eastAsia="Times New Roman" w:hAnsi="Arial" w:cs="Times New Roman"/>
          <w:szCs w:val="24"/>
        </w:rPr>
        <w:t>evaluate the success</w:t>
      </w:r>
      <w:r w:rsidR="00C106A9" w:rsidRPr="00385AD6">
        <w:rPr>
          <w:rFonts w:ascii="Arial" w:eastAsia="Times New Roman" w:hAnsi="Arial" w:cs="Times New Roman"/>
          <w:szCs w:val="24"/>
        </w:rPr>
        <w:t xml:space="preserve"> </w:t>
      </w:r>
      <w:r w:rsidR="00C72FD9" w:rsidRPr="00385AD6">
        <w:rPr>
          <w:rFonts w:ascii="Arial" w:eastAsia="Times New Roman" w:hAnsi="Arial" w:cs="Times New Roman"/>
          <w:szCs w:val="24"/>
        </w:rPr>
        <w:t xml:space="preserve">of the transition process, </w:t>
      </w:r>
      <w:r w:rsidR="0019571F" w:rsidRPr="00385AD6">
        <w:rPr>
          <w:rFonts w:ascii="Arial" w:eastAsia="Times New Roman" w:hAnsi="Arial" w:cs="Times New Roman"/>
          <w:szCs w:val="24"/>
        </w:rPr>
        <w:t>and the new IB</w:t>
      </w:r>
      <w:r w:rsidR="00C72FD9" w:rsidRPr="00385AD6">
        <w:rPr>
          <w:rFonts w:ascii="Arial" w:eastAsia="Times New Roman" w:hAnsi="Arial" w:cs="Times New Roman"/>
          <w:szCs w:val="24"/>
        </w:rPr>
        <w:t xml:space="preserve"> model</w:t>
      </w:r>
      <w:r w:rsidR="00204989" w:rsidRPr="00385AD6">
        <w:rPr>
          <w:rFonts w:ascii="Arial" w:eastAsia="Times New Roman" w:hAnsi="Arial" w:cs="Times New Roman"/>
          <w:szCs w:val="24"/>
        </w:rPr>
        <w:t>.</w:t>
      </w:r>
    </w:p>
    <w:p w:rsidR="00C2525B" w:rsidRPr="00385AD6" w:rsidRDefault="00C2525B" w:rsidP="00306F27">
      <w:pPr>
        <w:tabs>
          <w:tab w:val="left" w:pos="2720"/>
        </w:tabs>
        <w:spacing w:before="120" w:after="120" w:line="264" w:lineRule="auto"/>
        <w:jc w:val="both"/>
        <w:rPr>
          <w:rFonts w:ascii="Arial" w:eastAsia="Times New Roman" w:hAnsi="Arial" w:cs="Times New Roman"/>
          <w:szCs w:val="24"/>
        </w:rPr>
      </w:pPr>
    </w:p>
    <w:p w:rsidR="00DA0E80" w:rsidRPr="00385AD6" w:rsidRDefault="00DA0E80" w:rsidP="00C2525B">
      <w:pPr>
        <w:pStyle w:val="Heading1"/>
        <w:jc w:val="both"/>
        <w:rPr>
          <w:sz w:val="32"/>
          <w:szCs w:val="32"/>
        </w:rPr>
      </w:pPr>
      <w:bookmarkStart w:id="54" w:name="_Toc45700733"/>
    </w:p>
    <w:p w:rsidR="00DA0E80" w:rsidRPr="00385AD6" w:rsidRDefault="00DA0E80">
      <w:pPr>
        <w:spacing w:before="80" w:after="80"/>
        <w:rPr>
          <w:rFonts w:asciiTheme="majorHAnsi" w:eastAsia="Times New Roman" w:hAnsiTheme="majorHAnsi" w:cs="Arial"/>
          <w:b/>
          <w:bCs/>
          <w:sz w:val="32"/>
          <w:szCs w:val="32"/>
          <w:lang w:eastAsia="en-AU"/>
        </w:rPr>
      </w:pPr>
      <w:r w:rsidRPr="00385AD6">
        <w:rPr>
          <w:sz w:val="32"/>
          <w:szCs w:val="32"/>
        </w:rPr>
        <w:br w:type="page"/>
      </w:r>
    </w:p>
    <w:p w:rsidR="00C2525B" w:rsidRPr="00385AD6" w:rsidRDefault="00C2525B" w:rsidP="00C2525B">
      <w:pPr>
        <w:pStyle w:val="Heading1"/>
        <w:jc w:val="both"/>
        <w:rPr>
          <w:sz w:val="32"/>
          <w:szCs w:val="32"/>
        </w:rPr>
      </w:pPr>
      <w:bookmarkStart w:id="55" w:name="_Toc79495281"/>
      <w:r w:rsidRPr="00385AD6">
        <w:rPr>
          <w:sz w:val="32"/>
          <w:szCs w:val="32"/>
        </w:rPr>
        <w:lastRenderedPageBreak/>
        <w:t xml:space="preserve">Attachment </w:t>
      </w:r>
      <w:r w:rsidR="006B5D38" w:rsidRPr="00385AD6">
        <w:rPr>
          <w:sz w:val="32"/>
          <w:szCs w:val="32"/>
        </w:rPr>
        <w:t>A</w:t>
      </w:r>
      <w:r w:rsidRPr="00385AD6">
        <w:rPr>
          <w:sz w:val="32"/>
          <w:szCs w:val="32"/>
        </w:rPr>
        <w:t xml:space="preserve">: List of authorised </w:t>
      </w:r>
      <w:r w:rsidR="005F71B7" w:rsidRPr="00385AD6">
        <w:rPr>
          <w:sz w:val="32"/>
          <w:szCs w:val="32"/>
        </w:rPr>
        <w:t>issuing bodie</w:t>
      </w:r>
      <w:r w:rsidRPr="00385AD6">
        <w:rPr>
          <w:sz w:val="32"/>
          <w:szCs w:val="32"/>
        </w:rPr>
        <w:t>s</w:t>
      </w:r>
      <w:bookmarkEnd w:id="55"/>
    </w:p>
    <w:p w:rsidR="00C2525B" w:rsidRPr="00385AD6" w:rsidRDefault="00C2525B" w:rsidP="003D54AD">
      <w:pPr>
        <w:pStyle w:val="TableHeading"/>
        <w:tabs>
          <w:tab w:val="left" w:pos="993"/>
        </w:tabs>
        <w:spacing w:line="264" w:lineRule="auto"/>
        <w:ind w:left="992" w:hanging="992"/>
      </w:pPr>
      <w:r w:rsidRPr="00385AD6">
        <w:t xml:space="preserve">Table </w:t>
      </w:r>
      <w:r w:rsidRPr="00385AD6">
        <w:rPr>
          <w:noProof/>
        </w:rPr>
        <w:fldChar w:fldCharType="begin"/>
      </w:r>
      <w:r w:rsidRPr="00385AD6">
        <w:rPr>
          <w:noProof/>
        </w:rPr>
        <w:instrText xml:space="preserve"> SEQ Table \* ARABIC </w:instrText>
      </w:r>
      <w:r w:rsidRPr="00385AD6">
        <w:rPr>
          <w:noProof/>
        </w:rPr>
        <w:fldChar w:fldCharType="separate"/>
      </w:r>
      <w:r w:rsidR="006E1A85">
        <w:rPr>
          <w:noProof/>
        </w:rPr>
        <w:t>6</w:t>
      </w:r>
      <w:r w:rsidRPr="00385AD6">
        <w:rPr>
          <w:noProof/>
        </w:rPr>
        <w:fldChar w:fldCharType="end"/>
      </w:r>
      <w:r w:rsidRPr="00385AD6">
        <w:t>:</w:t>
      </w:r>
      <w:r w:rsidRPr="00385AD6">
        <w:tab/>
        <w:t xml:space="preserve">List of authorised </w:t>
      </w:r>
      <w:r w:rsidR="007D6A50" w:rsidRPr="00385AD6">
        <w:t>issuing bodie</w:t>
      </w:r>
      <w:r w:rsidRPr="00385AD6">
        <w:t xml:space="preserve">s as at </w:t>
      </w:r>
      <w:r w:rsidR="00EA6486" w:rsidRPr="00385AD6">
        <w:t>30 June 2021</w:t>
      </w:r>
      <w:r w:rsidRPr="00385AD6">
        <w:t xml:space="preserve"> sorted by number of cards on issue</w:t>
      </w:r>
    </w:p>
    <w:tbl>
      <w:tblPr>
        <w:tblStyle w:val="HomeAffairsTable"/>
        <w:tblW w:w="0" w:type="auto"/>
        <w:tblLook w:val="04A0" w:firstRow="1" w:lastRow="0" w:firstColumn="1" w:lastColumn="0" w:noHBand="0" w:noVBand="1"/>
        <w:tblCaption w:val="List of authorised issuing bodies as at 30 June 2021 sorted by number of cards on issue"/>
        <w:tblDescription w:val="1. ASIC/MSIC scheme, Veritas Engineering Pty Ltd, WA based, Third party provider with 54,143 cards on issue. &#10;&#10;2. MSIC scheme, 1-Stop Connections Pty Ltd, NSW based, Third party provider with 23,328 cards on issue. &#10;&#10;3. ASIC scheme, Qantas, NSW based employer, 22,830 cards on issue. &#10;&#10;4. ASIC scheme, Aviation ID Australia Pty Ltd*, NSW based, third party provider, 22,345 cards on issue. * includes CASA renewals&#10;&#10;5. ASIC scheme, Sydney Airport Corporation, NSW based Facility Operator, 11,789 cards on issue.&#10;&#10;6. ASIC scheme, Melbourne Airport, VIC based Facility Operator, 8,257 cards on issue. &#10;&#10;7. MSIC scheme, Pilbara Ports Authority, WA based Facility Operator, 7,885 cards on issue.&#10;&#10;8. MSIC scheme, ClientView Pty Ltd, SA based, Third party, 7,781 cards on issue. &#10;&#10;9. MSIC  scheme, Fremantle Port Authority, WA based Facility Operator,  7,426 cards on issue.&#10;&#10;10. ASIC/MSIC schemes, Department of Home Affairs, ACT based Government Employer, 6,457 cards on issue.&#10;&#10;11. ASIC scheme, Airport Security/Security ID, WA based  Third party, 6,244 cards on issue.&#10;&#10;12. ASIC scheme, Brisbane Airport Corporation, QLD based Facility Operator, 6,124 cards on issue.&#10;&#10;13. ASIC scheme, Perth Airport, WA based Facility Operator, 5,120 cards on issue.&#10;&#10;14. MSIC scheme, Port of Brisbane, QLD based Facility Operator, 4,782 cards on issue.&#10;&#10;15. ASIC scheme, Virgin Australia Airlines Pty Ltd, QLD based Employer, 4,550 cards on issue.&#10;&#10;16. ASIC scheme, Airservices Australia, ACT based Government Employer, 3,828 cards on issue.&#10;&#10;17. MSIC scheme, Gladstone Ports Corporation, QLD based Facility Operator, 3,588 cards on issue.&#10;&#10;18. MSIC scheme, Southern Ports Authority, WA based Facility Operator, 3,003 cards on issue.&#10;&#10;19. MSIC scheme, DP World, NSW based Employer, 2,056 cards on issue.&#10;&#10;20. ASIC scheme, Queensland Airports Limited, QLD based Facility Operator, 1,850 cards on issue.&#10;&#10;21. ASIC scheme, Adelaide Airport, SA based Facility Operator, 1,632 cards on issue.&#10;&#10;22. ASIC scheme, Cairns Airport, QLD based Facility Operator, 1,604 cards on issue.&#10;&#10;23. MSIC scheme, Atlas Professionals, WA based Third party, 1,430 cards on issue.&#10;&#10;24. MSIC scheme, Patrick Corporation, NSW based Employer, 1,392 cards on issue.&#10;&#10;25. MSIC scheme, Mid West Ports Authority, WA based Facility Operator, 1,347 cards on issue.&#10;&#10;26. ASIC scheme, Aerodrome Management Services Pty Ltd, WA based Third party, 1,205 cards on issue.&#10;&#10;27. ASIC scheme, Toll Priority, NSW based Employer, 983 cards on issue.&#10;&#10;28. ASIC scheme, Canberra Airport, ACT based Facility Operator, 967 cards on issue.&#10;&#10;29. ASIC scheme, Cobham Aviation Services, SA based Employer, 928 cards on issue.&#10;&#10;30. ASIC scheme, Hobart Airport, TAS based Facility Operator, 607 cards on issue.&#10;&#10;31. ASIC scheme, Newcastle Williamtown Airport, NSW based Facility Operator, 398 cards on issue.&#10;&#10;32. ASIC scheme, Maroochydore Airport, QLD based Facility Operator, 276 cards on issue.&#10;&#10;33. ASIC scheme, Mackay Airport, QLD based Facility Operator, 235 cards on issue.&#10;&#10;34. ASIC scheme, Hamilton Island Airport, QLD based Facility Operator, 200 cards on issue.&#10;&#10;35. ASIC scheme, Civil Aviation Safety Authority, ACT based Government Employer, 0 cards on issue.&#10;&#10;Total cards on issue: 226,560"/>
      </w:tblPr>
      <w:tblGrid>
        <w:gridCol w:w="782"/>
        <w:gridCol w:w="1193"/>
        <w:gridCol w:w="2835"/>
        <w:gridCol w:w="850"/>
        <w:gridCol w:w="2268"/>
        <w:gridCol w:w="1078"/>
      </w:tblGrid>
      <w:tr w:rsidR="004B05FA" w:rsidRPr="00385AD6" w:rsidTr="00014C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8D3632">
            <w:pPr>
              <w:pStyle w:val="TableHeadingCab"/>
              <w:spacing w:before="120" w:after="120"/>
            </w:pPr>
          </w:p>
        </w:tc>
        <w:tc>
          <w:tcPr>
            <w:tcW w:w="1193" w:type="dxa"/>
            <w:hideMark/>
          </w:tcPr>
          <w:p w:rsidR="004B05FA" w:rsidRPr="00385AD6" w:rsidRDefault="004B05FA" w:rsidP="008D3632">
            <w:pPr>
              <w:pStyle w:val="TableHeadingCab"/>
              <w:spacing w:before="120" w:after="120"/>
              <w:jc w:val="center"/>
              <w:cnfStyle w:val="100000000000" w:firstRow="1" w:lastRow="0" w:firstColumn="0" w:lastColumn="0" w:oddVBand="0" w:evenVBand="0" w:oddHBand="0" w:evenHBand="0" w:firstRowFirstColumn="0" w:firstRowLastColumn="0" w:lastRowFirstColumn="0" w:lastRowLastColumn="0"/>
            </w:pPr>
            <w:r w:rsidRPr="00385AD6">
              <w:t>Scheme</w:t>
            </w:r>
          </w:p>
        </w:tc>
        <w:tc>
          <w:tcPr>
            <w:tcW w:w="2835" w:type="dxa"/>
            <w:hideMark/>
          </w:tcPr>
          <w:p w:rsidR="004B05FA" w:rsidRPr="00385AD6" w:rsidRDefault="004B05FA" w:rsidP="008D3632">
            <w:pPr>
              <w:pStyle w:val="TableHeadingCab"/>
              <w:spacing w:before="120" w:after="120"/>
              <w:jc w:val="center"/>
              <w:cnfStyle w:val="100000000000" w:firstRow="1" w:lastRow="0" w:firstColumn="0" w:lastColumn="0" w:oddVBand="0" w:evenVBand="0" w:oddHBand="0" w:evenHBand="0" w:firstRowFirstColumn="0" w:firstRowLastColumn="0" w:lastRowFirstColumn="0" w:lastRowLastColumn="0"/>
            </w:pPr>
            <w:r w:rsidRPr="00385AD6">
              <w:t>Name</w:t>
            </w:r>
          </w:p>
        </w:tc>
        <w:tc>
          <w:tcPr>
            <w:tcW w:w="850" w:type="dxa"/>
            <w:hideMark/>
          </w:tcPr>
          <w:p w:rsidR="004B05FA" w:rsidRPr="00385AD6" w:rsidRDefault="004B05FA" w:rsidP="008D3632">
            <w:pPr>
              <w:pStyle w:val="TableHeadingCab"/>
              <w:spacing w:before="120" w:after="120"/>
              <w:jc w:val="center"/>
              <w:cnfStyle w:val="100000000000" w:firstRow="1" w:lastRow="0" w:firstColumn="0" w:lastColumn="0" w:oddVBand="0" w:evenVBand="0" w:oddHBand="0" w:evenHBand="0" w:firstRowFirstColumn="0" w:firstRowLastColumn="0" w:lastRowFirstColumn="0" w:lastRowLastColumn="0"/>
            </w:pPr>
            <w:r w:rsidRPr="00385AD6">
              <w:t>State</w:t>
            </w:r>
          </w:p>
        </w:tc>
        <w:tc>
          <w:tcPr>
            <w:tcW w:w="2268" w:type="dxa"/>
            <w:hideMark/>
          </w:tcPr>
          <w:p w:rsidR="004B05FA" w:rsidRPr="00385AD6" w:rsidRDefault="004B05FA" w:rsidP="008D3632">
            <w:pPr>
              <w:pStyle w:val="TableHeadingCab"/>
              <w:spacing w:before="120" w:after="120"/>
              <w:jc w:val="center"/>
              <w:cnfStyle w:val="100000000000" w:firstRow="1" w:lastRow="0" w:firstColumn="0" w:lastColumn="0" w:oddVBand="0" w:evenVBand="0" w:oddHBand="0" w:evenHBand="0" w:firstRowFirstColumn="0" w:firstRowLastColumn="0" w:lastRowFirstColumn="0" w:lastRowLastColumn="0"/>
            </w:pPr>
            <w:r w:rsidRPr="00385AD6">
              <w:t>Type</w:t>
            </w:r>
          </w:p>
        </w:tc>
        <w:tc>
          <w:tcPr>
            <w:tcW w:w="1078" w:type="dxa"/>
            <w:hideMark/>
          </w:tcPr>
          <w:p w:rsidR="004B05FA" w:rsidRPr="00385AD6" w:rsidRDefault="004B05FA" w:rsidP="008D3632">
            <w:pPr>
              <w:pStyle w:val="TableHeadingCab"/>
              <w:spacing w:before="120" w:after="120"/>
              <w:jc w:val="center"/>
              <w:cnfStyle w:val="100000000000" w:firstRow="1" w:lastRow="0" w:firstColumn="0" w:lastColumn="0" w:oddVBand="0" w:evenVBand="0" w:oddHBand="0" w:evenHBand="0" w:firstRowFirstColumn="0" w:firstRowLastColumn="0" w:lastRowFirstColumn="0" w:lastRowLastColumn="0"/>
            </w:pPr>
            <w:r w:rsidRPr="00385AD6">
              <w:t>Cards on issue</w:t>
            </w:r>
          </w:p>
        </w:tc>
      </w:tr>
      <w:tr w:rsidR="004B05FA" w:rsidRPr="00385AD6" w:rsidTr="00014C8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A13E43">
            <w:pPr>
              <w:numPr>
                <w:ilvl w:val="0"/>
                <w:numId w:val="74"/>
              </w:numPr>
              <w:spacing w:after="160" w:line="259" w:lineRule="auto"/>
              <w:rPr>
                <w:b w:val="0"/>
                <w:bCs/>
              </w:rPr>
            </w:pPr>
          </w:p>
        </w:tc>
        <w:tc>
          <w:tcPr>
            <w:tcW w:w="1193" w:type="dxa"/>
            <w:noWrap/>
            <w:hideMark/>
          </w:tcPr>
          <w:p w:rsidR="004B05FA" w:rsidRPr="00385AD6" w:rsidRDefault="004B05FA" w:rsidP="00CD7B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ASIC/MSIC</w:t>
            </w:r>
          </w:p>
        </w:tc>
        <w:tc>
          <w:tcPr>
            <w:tcW w:w="2835"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Veritas Engineering Pty Ltd</w:t>
            </w:r>
          </w:p>
        </w:tc>
        <w:tc>
          <w:tcPr>
            <w:tcW w:w="850"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WA</w:t>
            </w:r>
          </w:p>
        </w:tc>
        <w:tc>
          <w:tcPr>
            <w:tcW w:w="2268"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Third party</w:t>
            </w:r>
          </w:p>
        </w:tc>
        <w:tc>
          <w:tcPr>
            <w:tcW w:w="1078" w:type="dxa"/>
            <w:noWrap/>
            <w:hideMark/>
          </w:tcPr>
          <w:p w:rsidR="004B05FA" w:rsidRPr="00385AD6" w:rsidRDefault="004B05FA" w:rsidP="008D363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54,143</w:t>
            </w:r>
          </w:p>
        </w:tc>
      </w:tr>
      <w:tr w:rsidR="004B05FA" w:rsidRPr="00385AD6" w:rsidTr="00014C8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A13E43">
            <w:pPr>
              <w:numPr>
                <w:ilvl w:val="0"/>
                <w:numId w:val="74"/>
              </w:numPr>
              <w:spacing w:after="160" w:line="259" w:lineRule="auto"/>
              <w:rPr>
                <w:b w:val="0"/>
                <w:bCs/>
              </w:rPr>
            </w:pPr>
          </w:p>
        </w:tc>
        <w:tc>
          <w:tcPr>
            <w:tcW w:w="1193" w:type="dxa"/>
            <w:noWrap/>
            <w:hideMark/>
          </w:tcPr>
          <w:p w:rsidR="004B05FA" w:rsidRPr="00385AD6" w:rsidRDefault="004B05FA" w:rsidP="00CD7B77">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MSIC</w:t>
            </w:r>
          </w:p>
        </w:tc>
        <w:tc>
          <w:tcPr>
            <w:tcW w:w="2835"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1-Stop Connections Pty Ltd</w:t>
            </w:r>
          </w:p>
        </w:tc>
        <w:tc>
          <w:tcPr>
            <w:tcW w:w="850"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NSW</w:t>
            </w:r>
          </w:p>
        </w:tc>
        <w:tc>
          <w:tcPr>
            <w:tcW w:w="2268"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Third party</w:t>
            </w:r>
          </w:p>
        </w:tc>
        <w:tc>
          <w:tcPr>
            <w:tcW w:w="1078" w:type="dxa"/>
            <w:noWrap/>
            <w:hideMark/>
          </w:tcPr>
          <w:p w:rsidR="004B05FA" w:rsidRPr="00385AD6" w:rsidRDefault="004B05FA" w:rsidP="008D3632">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23,328</w:t>
            </w:r>
          </w:p>
        </w:tc>
      </w:tr>
      <w:tr w:rsidR="004B05FA" w:rsidRPr="00385AD6" w:rsidTr="00014C8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A13E43">
            <w:pPr>
              <w:numPr>
                <w:ilvl w:val="0"/>
                <w:numId w:val="74"/>
              </w:numPr>
              <w:spacing w:after="160" w:line="259" w:lineRule="auto"/>
              <w:rPr>
                <w:b w:val="0"/>
                <w:bCs/>
              </w:rPr>
            </w:pPr>
          </w:p>
        </w:tc>
        <w:tc>
          <w:tcPr>
            <w:tcW w:w="1193" w:type="dxa"/>
            <w:noWrap/>
            <w:hideMark/>
          </w:tcPr>
          <w:p w:rsidR="004B05FA" w:rsidRPr="00385AD6" w:rsidRDefault="004B05FA" w:rsidP="00CD7B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ASIC</w:t>
            </w:r>
          </w:p>
        </w:tc>
        <w:tc>
          <w:tcPr>
            <w:tcW w:w="2835"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Qantas</w:t>
            </w:r>
          </w:p>
        </w:tc>
        <w:tc>
          <w:tcPr>
            <w:tcW w:w="850"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NSW</w:t>
            </w:r>
          </w:p>
        </w:tc>
        <w:tc>
          <w:tcPr>
            <w:tcW w:w="2268"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Employer</w:t>
            </w:r>
          </w:p>
        </w:tc>
        <w:tc>
          <w:tcPr>
            <w:tcW w:w="1078" w:type="dxa"/>
            <w:noWrap/>
            <w:hideMark/>
          </w:tcPr>
          <w:p w:rsidR="004B05FA" w:rsidRPr="00385AD6" w:rsidRDefault="004B05FA" w:rsidP="008D363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22,830</w:t>
            </w:r>
          </w:p>
        </w:tc>
      </w:tr>
      <w:tr w:rsidR="004B05FA" w:rsidRPr="00385AD6" w:rsidTr="00014C8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A13E43">
            <w:pPr>
              <w:numPr>
                <w:ilvl w:val="0"/>
                <w:numId w:val="74"/>
              </w:numPr>
              <w:spacing w:after="160" w:line="259" w:lineRule="auto"/>
              <w:rPr>
                <w:b w:val="0"/>
                <w:bCs/>
              </w:rPr>
            </w:pPr>
          </w:p>
        </w:tc>
        <w:tc>
          <w:tcPr>
            <w:tcW w:w="1193" w:type="dxa"/>
            <w:noWrap/>
            <w:hideMark/>
          </w:tcPr>
          <w:p w:rsidR="004B05FA" w:rsidRPr="00385AD6" w:rsidRDefault="004B05FA" w:rsidP="00CD7B77">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ASIC</w:t>
            </w:r>
          </w:p>
        </w:tc>
        <w:tc>
          <w:tcPr>
            <w:tcW w:w="2835"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Aviation ID Australia Pty Ltd*</w:t>
            </w:r>
          </w:p>
        </w:tc>
        <w:tc>
          <w:tcPr>
            <w:tcW w:w="850"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NSW</w:t>
            </w:r>
          </w:p>
        </w:tc>
        <w:tc>
          <w:tcPr>
            <w:tcW w:w="2268"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Third party</w:t>
            </w:r>
          </w:p>
        </w:tc>
        <w:tc>
          <w:tcPr>
            <w:tcW w:w="1078" w:type="dxa"/>
            <w:noWrap/>
            <w:hideMark/>
          </w:tcPr>
          <w:p w:rsidR="004B05FA" w:rsidRPr="00385AD6" w:rsidRDefault="004B05FA" w:rsidP="008D3632">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22,345</w:t>
            </w:r>
          </w:p>
        </w:tc>
      </w:tr>
      <w:tr w:rsidR="004B05FA" w:rsidRPr="00385AD6" w:rsidTr="00014C8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A13E43">
            <w:pPr>
              <w:numPr>
                <w:ilvl w:val="0"/>
                <w:numId w:val="74"/>
              </w:numPr>
              <w:spacing w:after="160" w:line="259" w:lineRule="auto"/>
              <w:rPr>
                <w:b w:val="0"/>
                <w:bCs/>
              </w:rPr>
            </w:pPr>
          </w:p>
        </w:tc>
        <w:tc>
          <w:tcPr>
            <w:tcW w:w="1193" w:type="dxa"/>
            <w:noWrap/>
            <w:hideMark/>
          </w:tcPr>
          <w:p w:rsidR="004B05FA" w:rsidRPr="00385AD6" w:rsidRDefault="004B05FA" w:rsidP="00CD7B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ASIC</w:t>
            </w:r>
          </w:p>
        </w:tc>
        <w:tc>
          <w:tcPr>
            <w:tcW w:w="2835"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Sydney Airport Corporation</w:t>
            </w:r>
          </w:p>
        </w:tc>
        <w:tc>
          <w:tcPr>
            <w:tcW w:w="850"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NSW</w:t>
            </w:r>
          </w:p>
        </w:tc>
        <w:tc>
          <w:tcPr>
            <w:tcW w:w="2268"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Facility Operator</w:t>
            </w:r>
          </w:p>
        </w:tc>
        <w:tc>
          <w:tcPr>
            <w:tcW w:w="1078" w:type="dxa"/>
            <w:noWrap/>
            <w:hideMark/>
          </w:tcPr>
          <w:p w:rsidR="004B05FA" w:rsidRPr="00385AD6" w:rsidRDefault="004B05FA" w:rsidP="008D363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11,789</w:t>
            </w:r>
          </w:p>
        </w:tc>
      </w:tr>
      <w:tr w:rsidR="004B05FA" w:rsidRPr="00385AD6" w:rsidTr="00014C8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A13E43">
            <w:pPr>
              <w:numPr>
                <w:ilvl w:val="0"/>
                <w:numId w:val="74"/>
              </w:numPr>
              <w:spacing w:after="160" w:line="259" w:lineRule="auto"/>
              <w:rPr>
                <w:b w:val="0"/>
                <w:bCs/>
              </w:rPr>
            </w:pPr>
          </w:p>
        </w:tc>
        <w:tc>
          <w:tcPr>
            <w:tcW w:w="1193" w:type="dxa"/>
            <w:noWrap/>
            <w:hideMark/>
          </w:tcPr>
          <w:p w:rsidR="004B05FA" w:rsidRPr="00385AD6" w:rsidRDefault="004B05FA" w:rsidP="00CD7B77">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ASIC</w:t>
            </w:r>
          </w:p>
        </w:tc>
        <w:tc>
          <w:tcPr>
            <w:tcW w:w="2835"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Melbourne Airport</w:t>
            </w:r>
          </w:p>
        </w:tc>
        <w:tc>
          <w:tcPr>
            <w:tcW w:w="850"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VIC</w:t>
            </w:r>
          </w:p>
        </w:tc>
        <w:tc>
          <w:tcPr>
            <w:tcW w:w="2268"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Facility Operator</w:t>
            </w:r>
          </w:p>
        </w:tc>
        <w:tc>
          <w:tcPr>
            <w:tcW w:w="1078" w:type="dxa"/>
            <w:noWrap/>
            <w:hideMark/>
          </w:tcPr>
          <w:p w:rsidR="004B05FA" w:rsidRPr="00385AD6" w:rsidRDefault="004B05FA" w:rsidP="008D3632">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8,257</w:t>
            </w:r>
          </w:p>
        </w:tc>
      </w:tr>
      <w:tr w:rsidR="004B05FA" w:rsidRPr="00385AD6" w:rsidTr="00014C8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A13E43">
            <w:pPr>
              <w:numPr>
                <w:ilvl w:val="0"/>
                <w:numId w:val="74"/>
              </w:numPr>
              <w:spacing w:after="160" w:line="259" w:lineRule="auto"/>
              <w:rPr>
                <w:b w:val="0"/>
                <w:bCs/>
              </w:rPr>
            </w:pPr>
          </w:p>
        </w:tc>
        <w:tc>
          <w:tcPr>
            <w:tcW w:w="1193" w:type="dxa"/>
            <w:noWrap/>
            <w:hideMark/>
          </w:tcPr>
          <w:p w:rsidR="004B05FA" w:rsidRPr="00385AD6" w:rsidRDefault="004B05FA" w:rsidP="00CD7B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MSIC</w:t>
            </w:r>
          </w:p>
        </w:tc>
        <w:tc>
          <w:tcPr>
            <w:tcW w:w="2835"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Pilbara Ports Authority</w:t>
            </w:r>
          </w:p>
        </w:tc>
        <w:tc>
          <w:tcPr>
            <w:tcW w:w="850"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WA</w:t>
            </w:r>
          </w:p>
        </w:tc>
        <w:tc>
          <w:tcPr>
            <w:tcW w:w="2268"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Facility Operator</w:t>
            </w:r>
          </w:p>
        </w:tc>
        <w:tc>
          <w:tcPr>
            <w:tcW w:w="1078" w:type="dxa"/>
            <w:noWrap/>
            <w:hideMark/>
          </w:tcPr>
          <w:p w:rsidR="004B05FA" w:rsidRPr="00385AD6" w:rsidRDefault="004B05FA" w:rsidP="008D363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7,885</w:t>
            </w:r>
          </w:p>
        </w:tc>
      </w:tr>
      <w:tr w:rsidR="004B05FA" w:rsidRPr="00385AD6" w:rsidTr="00014C8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A13E43">
            <w:pPr>
              <w:numPr>
                <w:ilvl w:val="0"/>
                <w:numId w:val="74"/>
              </w:numPr>
              <w:spacing w:after="160" w:line="259" w:lineRule="auto"/>
              <w:rPr>
                <w:b w:val="0"/>
                <w:bCs/>
              </w:rPr>
            </w:pPr>
          </w:p>
        </w:tc>
        <w:tc>
          <w:tcPr>
            <w:tcW w:w="1193" w:type="dxa"/>
            <w:noWrap/>
            <w:hideMark/>
          </w:tcPr>
          <w:p w:rsidR="004B05FA" w:rsidRPr="00385AD6" w:rsidRDefault="004B05FA" w:rsidP="00CD7B77">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MSIC</w:t>
            </w:r>
          </w:p>
        </w:tc>
        <w:tc>
          <w:tcPr>
            <w:tcW w:w="2835"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proofErr w:type="spellStart"/>
            <w:r w:rsidRPr="00385AD6">
              <w:rPr>
                <w:rFonts w:ascii="Arial" w:hAnsi="Arial" w:cs="Arial"/>
              </w:rPr>
              <w:t>ClientView</w:t>
            </w:r>
            <w:proofErr w:type="spellEnd"/>
            <w:r w:rsidRPr="00385AD6">
              <w:rPr>
                <w:rFonts w:ascii="Arial" w:hAnsi="Arial" w:cs="Arial"/>
              </w:rPr>
              <w:t xml:space="preserve"> Pty Ltd</w:t>
            </w:r>
          </w:p>
        </w:tc>
        <w:tc>
          <w:tcPr>
            <w:tcW w:w="850"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SA</w:t>
            </w:r>
          </w:p>
        </w:tc>
        <w:tc>
          <w:tcPr>
            <w:tcW w:w="2268"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Third party</w:t>
            </w:r>
          </w:p>
        </w:tc>
        <w:tc>
          <w:tcPr>
            <w:tcW w:w="1078" w:type="dxa"/>
            <w:noWrap/>
            <w:hideMark/>
          </w:tcPr>
          <w:p w:rsidR="004B05FA" w:rsidRPr="00385AD6" w:rsidRDefault="004B05FA" w:rsidP="008D3632">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7,781</w:t>
            </w:r>
          </w:p>
        </w:tc>
      </w:tr>
      <w:tr w:rsidR="004B05FA" w:rsidRPr="00385AD6" w:rsidTr="00014C8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A13E43">
            <w:pPr>
              <w:numPr>
                <w:ilvl w:val="0"/>
                <w:numId w:val="74"/>
              </w:numPr>
              <w:spacing w:after="160" w:line="259" w:lineRule="auto"/>
              <w:rPr>
                <w:b w:val="0"/>
                <w:bCs/>
              </w:rPr>
            </w:pPr>
          </w:p>
        </w:tc>
        <w:tc>
          <w:tcPr>
            <w:tcW w:w="1193" w:type="dxa"/>
            <w:noWrap/>
            <w:hideMark/>
          </w:tcPr>
          <w:p w:rsidR="004B05FA" w:rsidRPr="00385AD6" w:rsidRDefault="004B05FA" w:rsidP="00CD7B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MSIC</w:t>
            </w:r>
          </w:p>
        </w:tc>
        <w:tc>
          <w:tcPr>
            <w:tcW w:w="2835"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Fremantle Port Authority</w:t>
            </w:r>
          </w:p>
        </w:tc>
        <w:tc>
          <w:tcPr>
            <w:tcW w:w="850"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WA</w:t>
            </w:r>
          </w:p>
        </w:tc>
        <w:tc>
          <w:tcPr>
            <w:tcW w:w="2268"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Facility Operator</w:t>
            </w:r>
          </w:p>
        </w:tc>
        <w:tc>
          <w:tcPr>
            <w:tcW w:w="1078" w:type="dxa"/>
            <w:noWrap/>
            <w:hideMark/>
          </w:tcPr>
          <w:p w:rsidR="004B05FA" w:rsidRPr="00385AD6" w:rsidRDefault="004B05FA" w:rsidP="008D363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7,426</w:t>
            </w:r>
          </w:p>
        </w:tc>
      </w:tr>
      <w:tr w:rsidR="004B05FA" w:rsidRPr="00385AD6" w:rsidTr="00014C8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A13E43">
            <w:pPr>
              <w:numPr>
                <w:ilvl w:val="0"/>
                <w:numId w:val="74"/>
              </w:numPr>
              <w:spacing w:after="160" w:line="259" w:lineRule="auto"/>
              <w:rPr>
                <w:b w:val="0"/>
                <w:bCs/>
              </w:rPr>
            </w:pPr>
          </w:p>
        </w:tc>
        <w:tc>
          <w:tcPr>
            <w:tcW w:w="1193" w:type="dxa"/>
            <w:noWrap/>
            <w:hideMark/>
          </w:tcPr>
          <w:p w:rsidR="004B05FA" w:rsidRPr="00385AD6" w:rsidRDefault="004B05FA" w:rsidP="00CD7B77">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ASIC/MSIC</w:t>
            </w:r>
          </w:p>
        </w:tc>
        <w:tc>
          <w:tcPr>
            <w:tcW w:w="2835"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 xml:space="preserve">Department of Home Affairs </w:t>
            </w:r>
          </w:p>
        </w:tc>
        <w:tc>
          <w:tcPr>
            <w:tcW w:w="850"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ACT</w:t>
            </w:r>
          </w:p>
        </w:tc>
        <w:tc>
          <w:tcPr>
            <w:tcW w:w="2268"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Government Employer</w:t>
            </w:r>
          </w:p>
        </w:tc>
        <w:tc>
          <w:tcPr>
            <w:tcW w:w="1078" w:type="dxa"/>
            <w:noWrap/>
            <w:hideMark/>
          </w:tcPr>
          <w:p w:rsidR="004B05FA" w:rsidRPr="00385AD6" w:rsidRDefault="004B05FA" w:rsidP="008D3632">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6,457</w:t>
            </w:r>
          </w:p>
        </w:tc>
      </w:tr>
      <w:tr w:rsidR="004B05FA" w:rsidRPr="00385AD6" w:rsidTr="00014C8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A13E43">
            <w:pPr>
              <w:numPr>
                <w:ilvl w:val="0"/>
                <w:numId w:val="74"/>
              </w:numPr>
              <w:spacing w:after="160" w:line="259" w:lineRule="auto"/>
              <w:rPr>
                <w:b w:val="0"/>
                <w:bCs/>
              </w:rPr>
            </w:pPr>
          </w:p>
        </w:tc>
        <w:tc>
          <w:tcPr>
            <w:tcW w:w="1193" w:type="dxa"/>
            <w:noWrap/>
            <w:hideMark/>
          </w:tcPr>
          <w:p w:rsidR="004B05FA" w:rsidRPr="00385AD6" w:rsidRDefault="004B05FA" w:rsidP="00CD7B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ASIC</w:t>
            </w:r>
          </w:p>
        </w:tc>
        <w:tc>
          <w:tcPr>
            <w:tcW w:w="2835"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Airport Security/Security ID</w:t>
            </w:r>
          </w:p>
        </w:tc>
        <w:tc>
          <w:tcPr>
            <w:tcW w:w="850"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WA</w:t>
            </w:r>
          </w:p>
        </w:tc>
        <w:tc>
          <w:tcPr>
            <w:tcW w:w="2268"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Third party</w:t>
            </w:r>
          </w:p>
        </w:tc>
        <w:tc>
          <w:tcPr>
            <w:tcW w:w="1078" w:type="dxa"/>
            <w:noWrap/>
            <w:hideMark/>
          </w:tcPr>
          <w:p w:rsidR="004B05FA" w:rsidRPr="00385AD6" w:rsidRDefault="004B05FA" w:rsidP="008D363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6,244</w:t>
            </w:r>
          </w:p>
        </w:tc>
      </w:tr>
      <w:tr w:rsidR="004B05FA" w:rsidRPr="00385AD6" w:rsidTr="00014C8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A13E43">
            <w:pPr>
              <w:numPr>
                <w:ilvl w:val="0"/>
                <w:numId w:val="74"/>
              </w:numPr>
              <w:spacing w:after="160" w:line="259" w:lineRule="auto"/>
              <w:rPr>
                <w:b w:val="0"/>
                <w:bCs/>
              </w:rPr>
            </w:pPr>
          </w:p>
        </w:tc>
        <w:tc>
          <w:tcPr>
            <w:tcW w:w="1193" w:type="dxa"/>
            <w:noWrap/>
            <w:hideMark/>
          </w:tcPr>
          <w:p w:rsidR="004B05FA" w:rsidRPr="00385AD6" w:rsidRDefault="004B05FA" w:rsidP="00CD7B77">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ASIC</w:t>
            </w:r>
          </w:p>
        </w:tc>
        <w:tc>
          <w:tcPr>
            <w:tcW w:w="2835"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Brisbane Airport Corporation</w:t>
            </w:r>
          </w:p>
        </w:tc>
        <w:tc>
          <w:tcPr>
            <w:tcW w:w="850"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QLD</w:t>
            </w:r>
          </w:p>
        </w:tc>
        <w:tc>
          <w:tcPr>
            <w:tcW w:w="2268"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Facility Operator</w:t>
            </w:r>
          </w:p>
        </w:tc>
        <w:tc>
          <w:tcPr>
            <w:tcW w:w="1078" w:type="dxa"/>
            <w:noWrap/>
            <w:hideMark/>
          </w:tcPr>
          <w:p w:rsidR="004B05FA" w:rsidRPr="00385AD6" w:rsidRDefault="004B05FA" w:rsidP="008D3632">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6,124</w:t>
            </w:r>
          </w:p>
        </w:tc>
      </w:tr>
      <w:tr w:rsidR="004B05FA" w:rsidRPr="00385AD6" w:rsidTr="00014C8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A13E43">
            <w:pPr>
              <w:numPr>
                <w:ilvl w:val="0"/>
                <w:numId w:val="74"/>
              </w:numPr>
              <w:spacing w:after="160" w:line="259" w:lineRule="auto"/>
              <w:rPr>
                <w:b w:val="0"/>
                <w:bCs/>
              </w:rPr>
            </w:pPr>
          </w:p>
        </w:tc>
        <w:tc>
          <w:tcPr>
            <w:tcW w:w="1193" w:type="dxa"/>
            <w:noWrap/>
            <w:hideMark/>
          </w:tcPr>
          <w:p w:rsidR="004B05FA" w:rsidRPr="00385AD6" w:rsidRDefault="004B05FA" w:rsidP="00CD7B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ASIC</w:t>
            </w:r>
          </w:p>
        </w:tc>
        <w:tc>
          <w:tcPr>
            <w:tcW w:w="2835"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Perth Airport</w:t>
            </w:r>
          </w:p>
        </w:tc>
        <w:tc>
          <w:tcPr>
            <w:tcW w:w="850"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WA</w:t>
            </w:r>
          </w:p>
        </w:tc>
        <w:tc>
          <w:tcPr>
            <w:tcW w:w="2268"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Facility Operator</w:t>
            </w:r>
          </w:p>
        </w:tc>
        <w:tc>
          <w:tcPr>
            <w:tcW w:w="1078" w:type="dxa"/>
            <w:noWrap/>
            <w:hideMark/>
          </w:tcPr>
          <w:p w:rsidR="004B05FA" w:rsidRPr="00385AD6" w:rsidRDefault="004B05FA" w:rsidP="008D363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5,120</w:t>
            </w:r>
          </w:p>
        </w:tc>
      </w:tr>
      <w:tr w:rsidR="004B05FA" w:rsidRPr="00385AD6" w:rsidTr="00014C8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A13E43">
            <w:pPr>
              <w:numPr>
                <w:ilvl w:val="0"/>
                <w:numId w:val="74"/>
              </w:numPr>
              <w:spacing w:after="160" w:line="259" w:lineRule="auto"/>
              <w:rPr>
                <w:b w:val="0"/>
                <w:bCs/>
              </w:rPr>
            </w:pPr>
          </w:p>
        </w:tc>
        <w:tc>
          <w:tcPr>
            <w:tcW w:w="1193" w:type="dxa"/>
            <w:noWrap/>
            <w:hideMark/>
          </w:tcPr>
          <w:p w:rsidR="004B05FA" w:rsidRPr="00385AD6" w:rsidRDefault="004B05FA" w:rsidP="00CD7B77">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MSIC</w:t>
            </w:r>
          </w:p>
        </w:tc>
        <w:tc>
          <w:tcPr>
            <w:tcW w:w="2835"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Port of Brisbane</w:t>
            </w:r>
          </w:p>
        </w:tc>
        <w:tc>
          <w:tcPr>
            <w:tcW w:w="850"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QLD</w:t>
            </w:r>
          </w:p>
        </w:tc>
        <w:tc>
          <w:tcPr>
            <w:tcW w:w="2268"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Facility Operator</w:t>
            </w:r>
          </w:p>
        </w:tc>
        <w:tc>
          <w:tcPr>
            <w:tcW w:w="1078" w:type="dxa"/>
            <w:noWrap/>
            <w:hideMark/>
          </w:tcPr>
          <w:p w:rsidR="004B05FA" w:rsidRPr="00385AD6" w:rsidRDefault="004B05FA" w:rsidP="008D3632">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4,782</w:t>
            </w:r>
          </w:p>
        </w:tc>
      </w:tr>
      <w:tr w:rsidR="004B05FA" w:rsidRPr="00385AD6" w:rsidTr="00014C8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A13E43">
            <w:pPr>
              <w:numPr>
                <w:ilvl w:val="0"/>
                <w:numId w:val="74"/>
              </w:numPr>
              <w:spacing w:after="160" w:line="259" w:lineRule="auto"/>
              <w:rPr>
                <w:b w:val="0"/>
                <w:bCs/>
              </w:rPr>
            </w:pPr>
          </w:p>
        </w:tc>
        <w:tc>
          <w:tcPr>
            <w:tcW w:w="1193" w:type="dxa"/>
            <w:noWrap/>
            <w:hideMark/>
          </w:tcPr>
          <w:p w:rsidR="004B05FA" w:rsidRPr="00385AD6" w:rsidRDefault="004B05FA" w:rsidP="00CD7B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ASIC</w:t>
            </w:r>
          </w:p>
        </w:tc>
        <w:tc>
          <w:tcPr>
            <w:tcW w:w="2835"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Virgin Australia Airlines Pty Ltd</w:t>
            </w:r>
          </w:p>
        </w:tc>
        <w:tc>
          <w:tcPr>
            <w:tcW w:w="850"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QLD</w:t>
            </w:r>
          </w:p>
        </w:tc>
        <w:tc>
          <w:tcPr>
            <w:tcW w:w="2268"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Employer</w:t>
            </w:r>
          </w:p>
        </w:tc>
        <w:tc>
          <w:tcPr>
            <w:tcW w:w="1078" w:type="dxa"/>
            <w:noWrap/>
            <w:hideMark/>
          </w:tcPr>
          <w:p w:rsidR="004B05FA" w:rsidRPr="00385AD6" w:rsidRDefault="004B05FA" w:rsidP="008D363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4,550</w:t>
            </w:r>
          </w:p>
        </w:tc>
      </w:tr>
      <w:tr w:rsidR="004B05FA" w:rsidRPr="00385AD6" w:rsidTr="00014C8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A13E43">
            <w:pPr>
              <w:numPr>
                <w:ilvl w:val="0"/>
                <w:numId w:val="74"/>
              </w:numPr>
              <w:spacing w:after="160" w:line="259" w:lineRule="auto"/>
              <w:rPr>
                <w:b w:val="0"/>
                <w:bCs/>
              </w:rPr>
            </w:pPr>
          </w:p>
        </w:tc>
        <w:tc>
          <w:tcPr>
            <w:tcW w:w="1193" w:type="dxa"/>
            <w:noWrap/>
            <w:hideMark/>
          </w:tcPr>
          <w:p w:rsidR="004B05FA" w:rsidRPr="00385AD6" w:rsidRDefault="004B05FA" w:rsidP="00CD7B77">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ASIC</w:t>
            </w:r>
          </w:p>
        </w:tc>
        <w:tc>
          <w:tcPr>
            <w:tcW w:w="2835"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proofErr w:type="spellStart"/>
            <w:r w:rsidRPr="00385AD6">
              <w:rPr>
                <w:rFonts w:ascii="Arial" w:hAnsi="Arial" w:cs="Arial"/>
              </w:rPr>
              <w:t>Airservices</w:t>
            </w:r>
            <w:proofErr w:type="spellEnd"/>
            <w:r w:rsidRPr="00385AD6">
              <w:rPr>
                <w:rFonts w:ascii="Arial" w:hAnsi="Arial" w:cs="Arial"/>
              </w:rPr>
              <w:t xml:space="preserve"> Australia</w:t>
            </w:r>
          </w:p>
        </w:tc>
        <w:tc>
          <w:tcPr>
            <w:tcW w:w="850"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ACT</w:t>
            </w:r>
          </w:p>
        </w:tc>
        <w:tc>
          <w:tcPr>
            <w:tcW w:w="2268"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Government Employer</w:t>
            </w:r>
          </w:p>
        </w:tc>
        <w:tc>
          <w:tcPr>
            <w:tcW w:w="1078" w:type="dxa"/>
            <w:noWrap/>
            <w:hideMark/>
          </w:tcPr>
          <w:p w:rsidR="004B05FA" w:rsidRPr="00385AD6" w:rsidRDefault="004B05FA" w:rsidP="008D3632">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3,828</w:t>
            </w:r>
          </w:p>
        </w:tc>
      </w:tr>
      <w:tr w:rsidR="004B05FA" w:rsidRPr="00385AD6" w:rsidTr="00014C8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A13E43">
            <w:pPr>
              <w:numPr>
                <w:ilvl w:val="0"/>
                <w:numId w:val="74"/>
              </w:numPr>
              <w:spacing w:after="160" w:line="259" w:lineRule="auto"/>
              <w:rPr>
                <w:b w:val="0"/>
                <w:bCs/>
              </w:rPr>
            </w:pPr>
          </w:p>
        </w:tc>
        <w:tc>
          <w:tcPr>
            <w:tcW w:w="1193" w:type="dxa"/>
            <w:noWrap/>
            <w:hideMark/>
          </w:tcPr>
          <w:p w:rsidR="004B05FA" w:rsidRPr="00385AD6" w:rsidRDefault="004B05FA" w:rsidP="00CD7B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MSIC</w:t>
            </w:r>
          </w:p>
        </w:tc>
        <w:tc>
          <w:tcPr>
            <w:tcW w:w="2835"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Gladstone Ports Corporation</w:t>
            </w:r>
          </w:p>
        </w:tc>
        <w:tc>
          <w:tcPr>
            <w:tcW w:w="850"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QLD</w:t>
            </w:r>
          </w:p>
        </w:tc>
        <w:tc>
          <w:tcPr>
            <w:tcW w:w="2268"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Facility Operator</w:t>
            </w:r>
          </w:p>
        </w:tc>
        <w:tc>
          <w:tcPr>
            <w:tcW w:w="1078" w:type="dxa"/>
            <w:noWrap/>
            <w:hideMark/>
          </w:tcPr>
          <w:p w:rsidR="004B05FA" w:rsidRPr="00385AD6" w:rsidRDefault="004B05FA" w:rsidP="008D363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3,588</w:t>
            </w:r>
          </w:p>
        </w:tc>
      </w:tr>
      <w:tr w:rsidR="004B05FA" w:rsidRPr="00385AD6" w:rsidTr="00014C8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A13E43">
            <w:pPr>
              <w:numPr>
                <w:ilvl w:val="0"/>
                <w:numId w:val="74"/>
              </w:numPr>
              <w:spacing w:after="160" w:line="259" w:lineRule="auto"/>
              <w:rPr>
                <w:b w:val="0"/>
                <w:bCs/>
              </w:rPr>
            </w:pPr>
          </w:p>
        </w:tc>
        <w:tc>
          <w:tcPr>
            <w:tcW w:w="1193" w:type="dxa"/>
            <w:noWrap/>
            <w:hideMark/>
          </w:tcPr>
          <w:p w:rsidR="004B05FA" w:rsidRPr="00385AD6" w:rsidRDefault="004B05FA" w:rsidP="00CD7B77">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MSIC</w:t>
            </w:r>
          </w:p>
        </w:tc>
        <w:tc>
          <w:tcPr>
            <w:tcW w:w="2835"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Southern Ports Authority</w:t>
            </w:r>
          </w:p>
        </w:tc>
        <w:tc>
          <w:tcPr>
            <w:tcW w:w="850"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WA</w:t>
            </w:r>
          </w:p>
        </w:tc>
        <w:tc>
          <w:tcPr>
            <w:tcW w:w="2268"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Facility Operator</w:t>
            </w:r>
          </w:p>
        </w:tc>
        <w:tc>
          <w:tcPr>
            <w:tcW w:w="1078" w:type="dxa"/>
            <w:noWrap/>
            <w:hideMark/>
          </w:tcPr>
          <w:p w:rsidR="004B05FA" w:rsidRPr="00385AD6" w:rsidRDefault="004B05FA" w:rsidP="008D3632">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3,003</w:t>
            </w:r>
          </w:p>
        </w:tc>
      </w:tr>
      <w:tr w:rsidR="004B05FA" w:rsidRPr="00385AD6" w:rsidTr="00014C8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A13E43">
            <w:pPr>
              <w:numPr>
                <w:ilvl w:val="0"/>
                <w:numId w:val="74"/>
              </w:numPr>
              <w:spacing w:after="160" w:line="259" w:lineRule="auto"/>
              <w:rPr>
                <w:b w:val="0"/>
                <w:bCs/>
              </w:rPr>
            </w:pPr>
          </w:p>
        </w:tc>
        <w:tc>
          <w:tcPr>
            <w:tcW w:w="1193" w:type="dxa"/>
            <w:noWrap/>
            <w:hideMark/>
          </w:tcPr>
          <w:p w:rsidR="004B05FA" w:rsidRPr="00385AD6" w:rsidRDefault="004B05FA" w:rsidP="00CD7B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MSIC</w:t>
            </w:r>
          </w:p>
        </w:tc>
        <w:tc>
          <w:tcPr>
            <w:tcW w:w="2835"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DP World</w:t>
            </w:r>
          </w:p>
        </w:tc>
        <w:tc>
          <w:tcPr>
            <w:tcW w:w="850"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NSW</w:t>
            </w:r>
          </w:p>
        </w:tc>
        <w:tc>
          <w:tcPr>
            <w:tcW w:w="2268"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Employer</w:t>
            </w:r>
          </w:p>
        </w:tc>
        <w:tc>
          <w:tcPr>
            <w:tcW w:w="1078" w:type="dxa"/>
            <w:noWrap/>
            <w:hideMark/>
          </w:tcPr>
          <w:p w:rsidR="004B05FA" w:rsidRPr="00385AD6" w:rsidRDefault="004B05FA" w:rsidP="008D363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2,056</w:t>
            </w:r>
          </w:p>
        </w:tc>
      </w:tr>
      <w:tr w:rsidR="004B05FA" w:rsidRPr="00385AD6" w:rsidTr="00014C8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A13E43">
            <w:pPr>
              <w:numPr>
                <w:ilvl w:val="0"/>
                <w:numId w:val="74"/>
              </w:numPr>
              <w:spacing w:after="160" w:line="259" w:lineRule="auto"/>
              <w:rPr>
                <w:b w:val="0"/>
                <w:bCs/>
              </w:rPr>
            </w:pPr>
          </w:p>
        </w:tc>
        <w:tc>
          <w:tcPr>
            <w:tcW w:w="1193" w:type="dxa"/>
            <w:noWrap/>
            <w:hideMark/>
          </w:tcPr>
          <w:p w:rsidR="004B05FA" w:rsidRPr="00385AD6" w:rsidRDefault="004B05FA" w:rsidP="00CD7B77">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ASIC</w:t>
            </w:r>
          </w:p>
        </w:tc>
        <w:tc>
          <w:tcPr>
            <w:tcW w:w="2835"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Queensland Airports Limited</w:t>
            </w:r>
          </w:p>
        </w:tc>
        <w:tc>
          <w:tcPr>
            <w:tcW w:w="850"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QLD</w:t>
            </w:r>
          </w:p>
        </w:tc>
        <w:tc>
          <w:tcPr>
            <w:tcW w:w="2268"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Facility Operator</w:t>
            </w:r>
          </w:p>
        </w:tc>
        <w:tc>
          <w:tcPr>
            <w:tcW w:w="1078" w:type="dxa"/>
            <w:noWrap/>
            <w:hideMark/>
          </w:tcPr>
          <w:p w:rsidR="004B05FA" w:rsidRPr="00385AD6" w:rsidRDefault="004B05FA" w:rsidP="008D3632">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1,850</w:t>
            </w:r>
          </w:p>
        </w:tc>
      </w:tr>
      <w:tr w:rsidR="004B05FA" w:rsidRPr="00385AD6" w:rsidTr="00014C8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A13E43">
            <w:pPr>
              <w:numPr>
                <w:ilvl w:val="0"/>
                <w:numId w:val="74"/>
              </w:numPr>
              <w:spacing w:after="160" w:line="259" w:lineRule="auto"/>
              <w:rPr>
                <w:b w:val="0"/>
                <w:bCs/>
              </w:rPr>
            </w:pPr>
          </w:p>
        </w:tc>
        <w:tc>
          <w:tcPr>
            <w:tcW w:w="1193" w:type="dxa"/>
            <w:noWrap/>
          </w:tcPr>
          <w:p w:rsidR="004B05FA" w:rsidRPr="00385AD6" w:rsidRDefault="004B05FA" w:rsidP="00CD7B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ASIC</w:t>
            </w:r>
          </w:p>
        </w:tc>
        <w:tc>
          <w:tcPr>
            <w:tcW w:w="2835" w:type="dxa"/>
            <w:noWrap/>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Adelaide Airport</w:t>
            </w:r>
          </w:p>
        </w:tc>
        <w:tc>
          <w:tcPr>
            <w:tcW w:w="850" w:type="dxa"/>
            <w:noWrap/>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SA</w:t>
            </w:r>
          </w:p>
        </w:tc>
        <w:tc>
          <w:tcPr>
            <w:tcW w:w="2268" w:type="dxa"/>
            <w:noWrap/>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Facility Operator</w:t>
            </w:r>
          </w:p>
        </w:tc>
        <w:tc>
          <w:tcPr>
            <w:tcW w:w="1078" w:type="dxa"/>
            <w:noWrap/>
          </w:tcPr>
          <w:p w:rsidR="004B05FA" w:rsidRPr="00385AD6" w:rsidRDefault="004B05FA" w:rsidP="008D363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1,632</w:t>
            </w:r>
          </w:p>
        </w:tc>
      </w:tr>
      <w:tr w:rsidR="004B05FA" w:rsidRPr="00385AD6" w:rsidTr="00014C8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A13E43">
            <w:pPr>
              <w:numPr>
                <w:ilvl w:val="0"/>
                <w:numId w:val="74"/>
              </w:numPr>
              <w:spacing w:after="160" w:line="259" w:lineRule="auto"/>
              <w:rPr>
                <w:b w:val="0"/>
                <w:bCs/>
              </w:rPr>
            </w:pPr>
          </w:p>
        </w:tc>
        <w:tc>
          <w:tcPr>
            <w:tcW w:w="1193" w:type="dxa"/>
            <w:noWrap/>
            <w:hideMark/>
          </w:tcPr>
          <w:p w:rsidR="004B05FA" w:rsidRPr="00385AD6" w:rsidRDefault="004B05FA" w:rsidP="00CD7B77">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ASIC</w:t>
            </w:r>
          </w:p>
        </w:tc>
        <w:tc>
          <w:tcPr>
            <w:tcW w:w="2835"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Cairns Airport</w:t>
            </w:r>
          </w:p>
        </w:tc>
        <w:tc>
          <w:tcPr>
            <w:tcW w:w="850"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QLD</w:t>
            </w:r>
          </w:p>
        </w:tc>
        <w:tc>
          <w:tcPr>
            <w:tcW w:w="2268"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Facility Operator</w:t>
            </w:r>
          </w:p>
        </w:tc>
        <w:tc>
          <w:tcPr>
            <w:tcW w:w="1078" w:type="dxa"/>
            <w:noWrap/>
            <w:hideMark/>
          </w:tcPr>
          <w:p w:rsidR="004B05FA" w:rsidRPr="00385AD6" w:rsidRDefault="004B05FA" w:rsidP="008D3632">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1,604</w:t>
            </w:r>
          </w:p>
        </w:tc>
      </w:tr>
      <w:tr w:rsidR="004B05FA" w:rsidRPr="00385AD6" w:rsidTr="00014C8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A13E43">
            <w:pPr>
              <w:numPr>
                <w:ilvl w:val="0"/>
                <w:numId w:val="74"/>
              </w:numPr>
              <w:spacing w:after="160" w:line="259" w:lineRule="auto"/>
              <w:rPr>
                <w:b w:val="0"/>
                <w:bCs/>
              </w:rPr>
            </w:pPr>
          </w:p>
        </w:tc>
        <w:tc>
          <w:tcPr>
            <w:tcW w:w="1193" w:type="dxa"/>
            <w:noWrap/>
            <w:hideMark/>
          </w:tcPr>
          <w:p w:rsidR="004B05FA" w:rsidRPr="00385AD6" w:rsidRDefault="004B05FA" w:rsidP="00CD7B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MSIC</w:t>
            </w:r>
          </w:p>
        </w:tc>
        <w:tc>
          <w:tcPr>
            <w:tcW w:w="2835"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Atlas Professionals</w:t>
            </w:r>
          </w:p>
        </w:tc>
        <w:tc>
          <w:tcPr>
            <w:tcW w:w="850"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WA</w:t>
            </w:r>
          </w:p>
        </w:tc>
        <w:tc>
          <w:tcPr>
            <w:tcW w:w="2268"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Third party</w:t>
            </w:r>
          </w:p>
        </w:tc>
        <w:tc>
          <w:tcPr>
            <w:tcW w:w="1078" w:type="dxa"/>
            <w:noWrap/>
            <w:hideMark/>
          </w:tcPr>
          <w:p w:rsidR="004B05FA" w:rsidRPr="00385AD6" w:rsidRDefault="004B05FA" w:rsidP="008D363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1,430</w:t>
            </w:r>
          </w:p>
        </w:tc>
      </w:tr>
      <w:tr w:rsidR="004B05FA" w:rsidRPr="00385AD6" w:rsidTr="00014C8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4B05FA">
            <w:pPr>
              <w:numPr>
                <w:ilvl w:val="0"/>
                <w:numId w:val="74"/>
              </w:numPr>
              <w:spacing w:after="160" w:line="259" w:lineRule="auto"/>
              <w:rPr>
                <w:b w:val="0"/>
                <w:bCs/>
              </w:rPr>
            </w:pPr>
          </w:p>
        </w:tc>
        <w:tc>
          <w:tcPr>
            <w:tcW w:w="1193" w:type="dxa"/>
            <w:noWrap/>
            <w:hideMark/>
          </w:tcPr>
          <w:p w:rsidR="004B05FA" w:rsidRPr="00385AD6" w:rsidRDefault="004B05FA" w:rsidP="00CD7B77">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MSIC</w:t>
            </w:r>
          </w:p>
        </w:tc>
        <w:tc>
          <w:tcPr>
            <w:tcW w:w="2835"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Patrick Corporation</w:t>
            </w:r>
          </w:p>
        </w:tc>
        <w:tc>
          <w:tcPr>
            <w:tcW w:w="850"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NSW</w:t>
            </w:r>
          </w:p>
        </w:tc>
        <w:tc>
          <w:tcPr>
            <w:tcW w:w="2268"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Employer</w:t>
            </w:r>
          </w:p>
        </w:tc>
        <w:tc>
          <w:tcPr>
            <w:tcW w:w="1078" w:type="dxa"/>
            <w:noWrap/>
            <w:hideMark/>
          </w:tcPr>
          <w:p w:rsidR="004B05FA" w:rsidRPr="00385AD6" w:rsidRDefault="004B05FA" w:rsidP="008D3632">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1,392</w:t>
            </w:r>
          </w:p>
        </w:tc>
      </w:tr>
      <w:tr w:rsidR="004B05FA" w:rsidRPr="00385AD6" w:rsidTr="00014C8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4B05FA">
            <w:pPr>
              <w:numPr>
                <w:ilvl w:val="0"/>
                <w:numId w:val="74"/>
              </w:numPr>
              <w:spacing w:after="160" w:line="259" w:lineRule="auto"/>
              <w:rPr>
                <w:b w:val="0"/>
                <w:bCs/>
              </w:rPr>
            </w:pPr>
          </w:p>
        </w:tc>
        <w:tc>
          <w:tcPr>
            <w:tcW w:w="1193" w:type="dxa"/>
            <w:noWrap/>
            <w:hideMark/>
          </w:tcPr>
          <w:p w:rsidR="004B05FA" w:rsidRPr="00385AD6" w:rsidRDefault="004B05FA" w:rsidP="00CD7B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MSIC</w:t>
            </w:r>
          </w:p>
        </w:tc>
        <w:tc>
          <w:tcPr>
            <w:tcW w:w="2835"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385AD6">
              <w:rPr>
                <w:rFonts w:ascii="Arial" w:hAnsi="Arial" w:cs="Arial"/>
              </w:rPr>
              <w:t>Mid West</w:t>
            </w:r>
            <w:proofErr w:type="spellEnd"/>
            <w:r w:rsidRPr="00385AD6">
              <w:rPr>
                <w:rFonts w:ascii="Arial" w:hAnsi="Arial" w:cs="Arial"/>
              </w:rPr>
              <w:t xml:space="preserve"> Ports Authority</w:t>
            </w:r>
          </w:p>
        </w:tc>
        <w:tc>
          <w:tcPr>
            <w:tcW w:w="850"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WA</w:t>
            </w:r>
          </w:p>
        </w:tc>
        <w:tc>
          <w:tcPr>
            <w:tcW w:w="2268"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Facility Operator</w:t>
            </w:r>
          </w:p>
        </w:tc>
        <w:tc>
          <w:tcPr>
            <w:tcW w:w="1078" w:type="dxa"/>
            <w:noWrap/>
            <w:hideMark/>
          </w:tcPr>
          <w:p w:rsidR="004B05FA" w:rsidRPr="00385AD6" w:rsidRDefault="004B05FA" w:rsidP="008D363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1,347</w:t>
            </w:r>
          </w:p>
        </w:tc>
      </w:tr>
      <w:tr w:rsidR="004B05FA" w:rsidRPr="00385AD6" w:rsidTr="00014C8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4B05FA">
            <w:pPr>
              <w:numPr>
                <w:ilvl w:val="0"/>
                <w:numId w:val="74"/>
              </w:numPr>
              <w:spacing w:after="160" w:line="259" w:lineRule="auto"/>
              <w:rPr>
                <w:b w:val="0"/>
                <w:bCs/>
              </w:rPr>
            </w:pPr>
          </w:p>
        </w:tc>
        <w:tc>
          <w:tcPr>
            <w:tcW w:w="1193" w:type="dxa"/>
            <w:noWrap/>
            <w:hideMark/>
          </w:tcPr>
          <w:p w:rsidR="004B05FA" w:rsidRPr="00385AD6" w:rsidRDefault="004B05FA" w:rsidP="00CD7B77">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ASIC</w:t>
            </w:r>
          </w:p>
        </w:tc>
        <w:tc>
          <w:tcPr>
            <w:tcW w:w="2835"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Aerodrome Management Services Pty Ltd</w:t>
            </w:r>
          </w:p>
        </w:tc>
        <w:tc>
          <w:tcPr>
            <w:tcW w:w="850"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WA</w:t>
            </w:r>
          </w:p>
        </w:tc>
        <w:tc>
          <w:tcPr>
            <w:tcW w:w="2268"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Third party</w:t>
            </w:r>
          </w:p>
        </w:tc>
        <w:tc>
          <w:tcPr>
            <w:tcW w:w="1078" w:type="dxa"/>
            <w:noWrap/>
            <w:hideMark/>
          </w:tcPr>
          <w:p w:rsidR="004B05FA" w:rsidRPr="00385AD6" w:rsidRDefault="004B05FA" w:rsidP="008D3632">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1,205</w:t>
            </w:r>
          </w:p>
        </w:tc>
      </w:tr>
      <w:tr w:rsidR="004B05FA" w:rsidRPr="00385AD6" w:rsidTr="00014C8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4B05FA">
            <w:pPr>
              <w:numPr>
                <w:ilvl w:val="0"/>
                <w:numId w:val="74"/>
              </w:numPr>
              <w:spacing w:after="160" w:line="259" w:lineRule="auto"/>
              <w:rPr>
                <w:b w:val="0"/>
                <w:bCs/>
              </w:rPr>
            </w:pPr>
          </w:p>
        </w:tc>
        <w:tc>
          <w:tcPr>
            <w:tcW w:w="1193" w:type="dxa"/>
            <w:noWrap/>
            <w:hideMark/>
          </w:tcPr>
          <w:p w:rsidR="004B05FA" w:rsidRPr="00385AD6" w:rsidRDefault="004B05FA" w:rsidP="00CD7B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ASIC</w:t>
            </w:r>
          </w:p>
        </w:tc>
        <w:tc>
          <w:tcPr>
            <w:tcW w:w="2835"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Toll Priority</w:t>
            </w:r>
          </w:p>
        </w:tc>
        <w:tc>
          <w:tcPr>
            <w:tcW w:w="850"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NSW</w:t>
            </w:r>
          </w:p>
        </w:tc>
        <w:tc>
          <w:tcPr>
            <w:tcW w:w="2268"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Employer</w:t>
            </w:r>
          </w:p>
        </w:tc>
        <w:tc>
          <w:tcPr>
            <w:tcW w:w="1078" w:type="dxa"/>
            <w:noWrap/>
            <w:hideMark/>
          </w:tcPr>
          <w:p w:rsidR="004B05FA" w:rsidRPr="00385AD6" w:rsidRDefault="004B05FA" w:rsidP="008D363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983</w:t>
            </w:r>
          </w:p>
        </w:tc>
      </w:tr>
      <w:tr w:rsidR="004B05FA" w:rsidRPr="00385AD6" w:rsidTr="00014C8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4B05FA">
            <w:pPr>
              <w:numPr>
                <w:ilvl w:val="0"/>
                <w:numId w:val="74"/>
              </w:numPr>
              <w:spacing w:after="160" w:line="259" w:lineRule="auto"/>
              <w:rPr>
                <w:b w:val="0"/>
                <w:bCs/>
              </w:rPr>
            </w:pPr>
          </w:p>
        </w:tc>
        <w:tc>
          <w:tcPr>
            <w:tcW w:w="1193" w:type="dxa"/>
            <w:noWrap/>
            <w:hideMark/>
          </w:tcPr>
          <w:p w:rsidR="004B05FA" w:rsidRPr="00385AD6" w:rsidRDefault="004B05FA" w:rsidP="00CD7B77">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ASIC</w:t>
            </w:r>
          </w:p>
        </w:tc>
        <w:tc>
          <w:tcPr>
            <w:tcW w:w="2835"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Canberra Airport</w:t>
            </w:r>
          </w:p>
        </w:tc>
        <w:tc>
          <w:tcPr>
            <w:tcW w:w="850"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ACT</w:t>
            </w:r>
          </w:p>
        </w:tc>
        <w:tc>
          <w:tcPr>
            <w:tcW w:w="2268"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Facility Operator</w:t>
            </w:r>
          </w:p>
        </w:tc>
        <w:tc>
          <w:tcPr>
            <w:tcW w:w="1078" w:type="dxa"/>
            <w:noWrap/>
            <w:hideMark/>
          </w:tcPr>
          <w:p w:rsidR="004B05FA" w:rsidRPr="00385AD6" w:rsidRDefault="004B05FA" w:rsidP="008D3632">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967</w:t>
            </w:r>
          </w:p>
        </w:tc>
      </w:tr>
      <w:tr w:rsidR="004B05FA" w:rsidRPr="00385AD6" w:rsidTr="00014C8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4B05FA">
            <w:pPr>
              <w:numPr>
                <w:ilvl w:val="0"/>
                <w:numId w:val="74"/>
              </w:numPr>
              <w:spacing w:after="160" w:line="259" w:lineRule="auto"/>
              <w:rPr>
                <w:b w:val="0"/>
                <w:bCs/>
              </w:rPr>
            </w:pPr>
          </w:p>
        </w:tc>
        <w:tc>
          <w:tcPr>
            <w:tcW w:w="1193" w:type="dxa"/>
            <w:noWrap/>
            <w:hideMark/>
          </w:tcPr>
          <w:p w:rsidR="004B05FA" w:rsidRPr="00385AD6" w:rsidRDefault="004B05FA" w:rsidP="00CD7B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ASIC</w:t>
            </w:r>
          </w:p>
        </w:tc>
        <w:tc>
          <w:tcPr>
            <w:tcW w:w="2835"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Cobham Aviation Services</w:t>
            </w:r>
          </w:p>
        </w:tc>
        <w:tc>
          <w:tcPr>
            <w:tcW w:w="850"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SA</w:t>
            </w:r>
          </w:p>
        </w:tc>
        <w:tc>
          <w:tcPr>
            <w:tcW w:w="2268"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Employer</w:t>
            </w:r>
          </w:p>
        </w:tc>
        <w:tc>
          <w:tcPr>
            <w:tcW w:w="1078" w:type="dxa"/>
            <w:noWrap/>
            <w:hideMark/>
          </w:tcPr>
          <w:p w:rsidR="004B05FA" w:rsidRPr="00385AD6" w:rsidRDefault="004B05FA" w:rsidP="008D363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928</w:t>
            </w:r>
          </w:p>
        </w:tc>
      </w:tr>
      <w:tr w:rsidR="004B05FA" w:rsidRPr="00385AD6" w:rsidTr="00014C8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4B05FA">
            <w:pPr>
              <w:numPr>
                <w:ilvl w:val="0"/>
                <w:numId w:val="74"/>
              </w:numPr>
              <w:spacing w:after="160" w:line="259" w:lineRule="auto"/>
              <w:rPr>
                <w:b w:val="0"/>
                <w:bCs/>
              </w:rPr>
            </w:pPr>
          </w:p>
        </w:tc>
        <w:tc>
          <w:tcPr>
            <w:tcW w:w="1193" w:type="dxa"/>
            <w:noWrap/>
            <w:hideMark/>
          </w:tcPr>
          <w:p w:rsidR="004B05FA" w:rsidRPr="00385AD6" w:rsidRDefault="004B05FA" w:rsidP="00CD7B77">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ASIC</w:t>
            </w:r>
          </w:p>
        </w:tc>
        <w:tc>
          <w:tcPr>
            <w:tcW w:w="2835"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Hobart Airport</w:t>
            </w:r>
          </w:p>
        </w:tc>
        <w:tc>
          <w:tcPr>
            <w:tcW w:w="850"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TAS</w:t>
            </w:r>
          </w:p>
        </w:tc>
        <w:tc>
          <w:tcPr>
            <w:tcW w:w="2268"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Facility Operator</w:t>
            </w:r>
          </w:p>
        </w:tc>
        <w:tc>
          <w:tcPr>
            <w:tcW w:w="1078" w:type="dxa"/>
            <w:noWrap/>
            <w:hideMark/>
          </w:tcPr>
          <w:p w:rsidR="004B05FA" w:rsidRPr="00385AD6" w:rsidRDefault="004B05FA" w:rsidP="008D3632">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607</w:t>
            </w:r>
          </w:p>
        </w:tc>
      </w:tr>
      <w:tr w:rsidR="004B05FA" w:rsidRPr="00385AD6" w:rsidTr="00014C8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4B05FA">
            <w:pPr>
              <w:numPr>
                <w:ilvl w:val="0"/>
                <w:numId w:val="74"/>
              </w:numPr>
              <w:spacing w:after="160" w:line="259" w:lineRule="auto"/>
              <w:rPr>
                <w:b w:val="0"/>
                <w:bCs/>
              </w:rPr>
            </w:pPr>
          </w:p>
        </w:tc>
        <w:tc>
          <w:tcPr>
            <w:tcW w:w="1193" w:type="dxa"/>
            <w:noWrap/>
            <w:hideMark/>
          </w:tcPr>
          <w:p w:rsidR="004B05FA" w:rsidRPr="00385AD6" w:rsidRDefault="004B05FA" w:rsidP="00CD7B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ASIC</w:t>
            </w:r>
          </w:p>
        </w:tc>
        <w:tc>
          <w:tcPr>
            <w:tcW w:w="2835"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Newcastle Williamtown Airport</w:t>
            </w:r>
          </w:p>
        </w:tc>
        <w:tc>
          <w:tcPr>
            <w:tcW w:w="850"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NSW</w:t>
            </w:r>
          </w:p>
        </w:tc>
        <w:tc>
          <w:tcPr>
            <w:tcW w:w="2268"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Facility Operator</w:t>
            </w:r>
          </w:p>
        </w:tc>
        <w:tc>
          <w:tcPr>
            <w:tcW w:w="1078" w:type="dxa"/>
            <w:noWrap/>
            <w:hideMark/>
          </w:tcPr>
          <w:p w:rsidR="004B05FA" w:rsidRPr="00385AD6" w:rsidRDefault="004B05FA" w:rsidP="008D363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398</w:t>
            </w:r>
          </w:p>
        </w:tc>
      </w:tr>
      <w:tr w:rsidR="004B05FA" w:rsidRPr="00385AD6" w:rsidTr="00014C8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4B05FA">
            <w:pPr>
              <w:numPr>
                <w:ilvl w:val="0"/>
                <w:numId w:val="74"/>
              </w:numPr>
              <w:spacing w:after="160" w:line="259" w:lineRule="auto"/>
              <w:rPr>
                <w:b w:val="0"/>
                <w:bCs/>
              </w:rPr>
            </w:pPr>
          </w:p>
        </w:tc>
        <w:tc>
          <w:tcPr>
            <w:tcW w:w="1193" w:type="dxa"/>
            <w:noWrap/>
            <w:hideMark/>
          </w:tcPr>
          <w:p w:rsidR="004B05FA" w:rsidRPr="00385AD6" w:rsidRDefault="004B05FA" w:rsidP="00CD7B77">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ASIC</w:t>
            </w:r>
          </w:p>
        </w:tc>
        <w:tc>
          <w:tcPr>
            <w:tcW w:w="2835"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Maroochydore Airport</w:t>
            </w:r>
          </w:p>
        </w:tc>
        <w:tc>
          <w:tcPr>
            <w:tcW w:w="850"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QLD</w:t>
            </w:r>
          </w:p>
        </w:tc>
        <w:tc>
          <w:tcPr>
            <w:tcW w:w="2268"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Facility Operator</w:t>
            </w:r>
          </w:p>
        </w:tc>
        <w:tc>
          <w:tcPr>
            <w:tcW w:w="1078" w:type="dxa"/>
            <w:noWrap/>
            <w:hideMark/>
          </w:tcPr>
          <w:p w:rsidR="004B05FA" w:rsidRPr="00385AD6" w:rsidRDefault="004B05FA" w:rsidP="008D3632">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276</w:t>
            </w:r>
          </w:p>
        </w:tc>
      </w:tr>
      <w:tr w:rsidR="004B05FA" w:rsidRPr="00385AD6" w:rsidTr="00014C8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4B05FA">
            <w:pPr>
              <w:numPr>
                <w:ilvl w:val="0"/>
                <w:numId w:val="74"/>
              </w:numPr>
              <w:spacing w:after="160" w:line="259" w:lineRule="auto"/>
              <w:rPr>
                <w:b w:val="0"/>
                <w:bCs/>
              </w:rPr>
            </w:pPr>
          </w:p>
        </w:tc>
        <w:tc>
          <w:tcPr>
            <w:tcW w:w="1193" w:type="dxa"/>
            <w:noWrap/>
            <w:hideMark/>
          </w:tcPr>
          <w:p w:rsidR="004B05FA" w:rsidRPr="00385AD6" w:rsidRDefault="004B05FA" w:rsidP="00CD7B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ASIC</w:t>
            </w:r>
          </w:p>
        </w:tc>
        <w:tc>
          <w:tcPr>
            <w:tcW w:w="2835"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Mackay Airport</w:t>
            </w:r>
          </w:p>
        </w:tc>
        <w:tc>
          <w:tcPr>
            <w:tcW w:w="850"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QLD</w:t>
            </w:r>
          </w:p>
        </w:tc>
        <w:tc>
          <w:tcPr>
            <w:tcW w:w="2268"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Facility Operator</w:t>
            </w:r>
          </w:p>
        </w:tc>
        <w:tc>
          <w:tcPr>
            <w:tcW w:w="1078" w:type="dxa"/>
            <w:noWrap/>
            <w:hideMark/>
          </w:tcPr>
          <w:p w:rsidR="004B05FA" w:rsidRPr="00385AD6" w:rsidRDefault="004B05FA" w:rsidP="008D363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235</w:t>
            </w:r>
          </w:p>
        </w:tc>
      </w:tr>
      <w:tr w:rsidR="004B05FA" w:rsidRPr="00385AD6" w:rsidTr="00014C8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4B05FA">
            <w:pPr>
              <w:numPr>
                <w:ilvl w:val="0"/>
                <w:numId w:val="74"/>
              </w:numPr>
              <w:spacing w:after="160" w:line="259" w:lineRule="auto"/>
              <w:rPr>
                <w:b w:val="0"/>
                <w:bCs/>
              </w:rPr>
            </w:pPr>
          </w:p>
        </w:tc>
        <w:tc>
          <w:tcPr>
            <w:tcW w:w="1193" w:type="dxa"/>
            <w:noWrap/>
            <w:hideMark/>
          </w:tcPr>
          <w:p w:rsidR="004B05FA" w:rsidRPr="00385AD6" w:rsidRDefault="004B05FA" w:rsidP="00CD7B77">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ASIC</w:t>
            </w:r>
          </w:p>
        </w:tc>
        <w:tc>
          <w:tcPr>
            <w:tcW w:w="2835"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Hamilton Island Airport</w:t>
            </w:r>
          </w:p>
        </w:tc>
        <w:tc>
          <w:tcPr>
            <w:tcW w:w="850"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QLD</w:t>
            </w:r>
          </w:p>
        </w:tc>
        <w:tc>
          <w:tcPr>
            <w:tcW w:w="2268"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Facility Operator</w:t>
            </w:r>
          </w:p>
        </w:tc>
        <w:tc>
          <w:tcPr>
            <w:tcW w:w="1078" w:type="dxa"/>
            <w:noWrap/>
            <w:hideMark/>
          </w:tcPr>
          <w:p w:rsidR="004B05FA" w:rsidRPr="00385AD6" w:rsidRDefault="004B05FA" w:rsidP="008D3632">
            <w:pPr>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385AD6">
              <w:rPr>
                <w:rFonts w:ascii="Arial" w:hAnsi="Arial" w:cs="Arial"/>
              </w:rPr>
              <w:t>200</w:t>
            </w:r>
          </w:p>
        </w:tc>
      </w:tr>
      <w:tr w:rsidR="004B05FA" w:rsidRPr="00385AD6" w:rsidTr="00014C8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82" w:type="dxa"/>
          </w:tcPr>
          <w:p w:rsidR="004B05FA" w:rsidRPr="00385AD6" w:rsidRDefault="004B05FA" w:rsidP="004B05FA">
            <w:pPr>
              <w:numPr>
                <w:ilvl w:val="0"/>
                <w:numId w:val="74"/>
              </w:numPr>
              <w:spacing w:after="160" w:line="259" w:lineRule="auto"/>
              <w:rPr>
                <w:b w:val="0"/>
                <w:bCs/>
              </w:rPr>
            </w:pPr>
          </w:p>
        </w:tc>
        <w:tc>
          <w:tcPr>
            <w:tcW w:w="1193" w:type="dxa"/>
            <w:noWrap/>
            <w:hideMark/>
          </w:tcPr>
          <w:p w:rsidR="004B05FA" w:rsidRPr="00385AD6" w:rsidRDefault="004B05FA" w:rsidP="00CD7B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ASIC</w:t>
            </w:r>
          </w:p>
        </w:tc>
        <w:tc>
          <w:tcPr>
            <w:tcW w:w="2835" w:type="dxa"/>
            <w:noWrap/>
            <w:hideMark/>
          </w:tcPr>
          <w:p w:rsidR="004B05FA" w:rsidRPr="00385AD6" w:rsidRDefault="004B05F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 xml:space="preserve">Civil Aviation </w:t>
            </w:r>
            <w:r w:rsidR="00CD7B77" w:rsidRPr="00385AD6">
              <w:rPr>
                <w:rFonts w:ascii="Arial" w:hAnsi="Arial" w:cs="Arial"/>
              </w:rPr>
              <w:t>Safety</w:t>
            </w:r>
            <w:r w:rsidRPr="00385AD6">
              <w:rPr>
                <w:rFonts w:ascii="Arial" w:hAnsi="Arial" w:cs="Arial"/>
              </w:rPr>
              <w:t xml:space="preserve"> Authority</w:t>
            </w:r>
          </w:p>
        </w:tc>
        <w:tc>
          <w:tcPr>
            <w:tcW w:w="850"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ACT</w:t>
            </w:r>
          </w:p>
        </w:tc>
        <w:tc>
          <w:tcPr>
            <w:tcW w:w="2268" w:type="dxa"/>
            <w:noWrap/>
            <w:hideMark/>
          </w:tcPr>
          <w:p w:rsidR="004B05FA" w:rsidRPr="00385AD6" w:rsidRDefault="004B05FA" w:rsidP="005A68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Government Employer</w:t>
            </w:r>
          </w:p>
        </w:tc>
        <w:tc>
          <w:tcPr>
            <w:tcW w:w="1078" w:type="dxa"/>
            <w:noWrap/>
            <w:hideMark/>
          </w:tcPr>
          <w:p w:rsidR="004B05FA" w:rsidRPr="00385AD6" w:rsidRDefault="004B05FA" w:rsidP="008D363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385AD6">
              <w:rPr>
                <w:rFonts w:ascii="Arial" w:hAnsi="Arial" w:cs="Arial"/>
              </w:rPr>
              <w:t>0</w:t>
            </w:r>
          </w:p>
        </w:tc>
      </w:tr>
      <w:tr w:rsidR="004B05FA" w:rsidRPr="00385AD6" w:rsidTr="00014C8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0" w:type="dxa"/>
            <w:gridSpan w:val="4"/>
          </w:tcPr>
          <w:p w:rsidR="004B05FA" w:rsidRPr="00385AD6" w:rsidRDefault="004B05FA" w:rsidP="005A681E">
            <w:pPr>
              <w:rPr>
                <w:rFonts w:ascii="Arial" w:hAnsi="Arial" w:cs="Arial"/>
                <w:b w:val="0"/>
                <w:bCs/>
              </w:rPr>
            </w:pPr>
          </w:p>
        </w:tc>
        <w:tc>
          <w:tcPr>
            <w:tcW w:w="2268" w:type="dxa"/>
            <w:noWrap/>
            <w:hideMark/>
          </w:tcPr>
          <w:p w:rsidR="004B05FA" w:rsidRPr="00385AD6" w:rsidRDefault="004B05FA" w:rsidP="005A681E">
            <w:pPr>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385AD6">
              <w:rPr>
                <w:rFonts w:ascii="Arial" w:hAnsi="Arial" w:cs="Arial"/>
                <w:b/>
                <w:bCs/>
              </w:rPr>
              <w:t>Total</w:t>
            </w:r>
          </w:p>
        </w:tc>
        <w:tc>
          <w:tcPr>
            <w:tcW w:w="1078" w:type="dxa"/>
            <w:noWrap/>
            <w:hideMark/>
          </w:tcPr>
          <w:p w:rsidR="004B05FA" w:rsidRPr="00385AD6" w:rsidRDefault="004B05FA" w:rsidP="008D3632">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385AD6">
              <w:rPr>
                <w:rFonts w:ascii="Arial" w:hAnsi="Arial" w:cs="Arial"/>
                <w:b/>
                <w:bCs/>
              </w:rPr>
              <w:t>226,560</w:t>
            </w:r>
          </w:p>
        </w:tc>
      </w:tr>
    </w:tbl>
    <w:p w:rsidR="004B05FA" w:rsidRPr="00385AD6" w:rsidRDefault="004B05FA" w:rsidP="00C2525B">
      <w:pPr>
        <w:pStyle w:val="BodyText"/>
      </w:pPr>
    </w:p>
    <w:p w:rsidR="00C2525B" w:rsidRPr="00385AD6" w:rsidRDefault="00C2525B" w:rsidP="00C2525B">
      <w:pPr>
        <w:pStyle w:val="BodyText"/>
        <w:sectPr w:rsidR="00C2525B" w:rsidRPr="00385AD6" w:rsidSect="00B806BE">
          <w:headerReference w:type="default" r:id="rId10"/>
          <w:footerReference w:type="default" r:id="rId11"/>
          <w:footerReference w:type="first" r:id="rId12"/>
          <w:pgSz w:w="11906" w:h="16838" w:code="9"/>
          <w:pgMar w:top="0" w:right="1134" w:bottom="1134" w:left="1134" w:header="737" w:footer="567" w:gutter="0"/>
          <w:cols w:space="708"/>
          <w:titlePg/>
          <w:docGrid w:linePitch="360"/>
        </w:sectPr>
      </w:pPr>
      <w:r w:rsidRPr="00385AD6">
        <w:t>* includes CASA renewals—</w:t>
      </w:r>
      <w:r w:rsidR="004B05FA" w:rsidRPr="00385AD6">
        <w:t xml:space="preserve"> 3,659</w:t>
      </w:r>
    </w:p>
    <w:p w:rsidR="00C2525B" w:rsidRPr="00385AD6" w:rsidRDefault="00C2525B" w:rsidP="00306F27">
      <w:pPr>
        <w:pStyle w:val="BodyText"/>
        <w:jc w:val="right"/>
      </w:pPr>
    </w:p>
    <w:p w:rsidR="00917D89" w:rsidRPr="00385AD6" w:rsidRDefault="00917D89" w:rsidP="003B6F46">
      <w:pPr>
        <w:pStyle w:val="BodyText"/>
      </w:pPr>
    </w:p>
    <w:p w:rsidR="00C2525B" w:rsidRPr="00385AD6" w:rsidRDefault="00C2525B">
      <w:pPr>
        <w:pStyle w:val="Heading1"/>
        <w:jc w:val="both"/>
        <w:rPr>
          <w:sz w:val="32"/>
          <w:szCs w:val="32"/>
        </w:rPr>
      </w:pPr>
      <w:bookmarkStart w:id="56" w:name="_Toc79495282"/>
      <w:r w:rsidRPr="00385AD6">
        <w:rPr>
          <w:sz w:val="32"/>
          <w:szCs w:val="32"/>
        </w:rPr>
        <w:t xml:space="preserve">Attachment </w:t>
      </w:r>
      <w:r w:rsidR="006B5D38" w:rsidRPr="00385AD6">
        <w:rPr>
          <w:sz w:val="32"/>
          <w:szCs w:val="32"/>
        </w:rPr>
        <w:t>B</w:t>
      </w:r>
      <w:r w:rsidRPr="00385AD6">
        <w:rPr>
          <w:sz w:val="32"/>
          <w:szCs w:val="32"/>
        </w:rPr>
        <w:t>: Indicative proposed regulatory amendments</w:t>
      </w:r>
      <w:bookmarkEnd w:id="56"/>
    </w:p>
    <w:p w:rsidR="00C2525B" w:rsidRPr="00385AD6" w:rsidRDefault="00C2525B" w:rsidP="008D3632">
      <w:pPr>
        <w:spacing w:before="120" w:after="120" w:line="264" w:lineRule="auto"/>
        <w:rPr>
          <w:rFonts w:eastAsia="Times New Roman" w:cstheme="minorHAnsi"/>
          <w:szCs w:val="20"/>
          <w:lang w:eastAsia="en-AU"/>
        </w:rPr>
      </w:pPr>
      <w:r w:rsidRPr="00385AD6">
        <w:rPr>
          <w:rFonts w:eastAsia="Times New Roman" w:cstheme="minorHAnsi"/>
          <w:szCs w:val="20"/>
          <w:lang w:eastAsia="en-AU"/>
        </w:rPr>
        <w:t>The table below outlines examples of the type of regulatory amendments to the</w:t>
      </w:r>
      <w:r w:rsidRPr="00385AD6">
        <w:rPr>
          <w:rFonts w:eastAsia="Times New Roman" w:cstheme="minorHAnsi"/>
          <w:i/>
          <w:szCs w:val="20"/>
          <w:lang w:eastAsia="en-AU"/>
        </w:rPr>
        <w:t xml:space="preserve"> Aviation Transport Security Regulations 2005</w:t>
      </w:r>
      <w:r w:rsidRPr="00385AD6">
        <w:rPr>
          <w:rFonts w:eastAsia="Times New Roman" w:cstheme="minorHAnsi"/>
          <w:szCs w:val="20"/>
          <w:lang w:eastAsia="en-AU"/>
        </w:rPr>
        <w:t xml:space="preserve"> (ATSR) and the </w:t>
      </w:r>
      <w:r w:rsidRPr="00385AD6">
        <w:rPr>
          <w:rFonts w:eastAsia="Times New Roman" w:cstheme="minorHAnsi"/>
          <w:i/>
          <w:szCs w:val="20"/>
          <w:lang w:eastAsia="en-AU"/>
        </w:rPr>
        <w:t>Maritime Transport and Offshore Facilities Security Regulations 2003</w:t>
      </w:r>
      <w:r w:rsidRPr="00385AD6">
        <w:rPr>
          <w:rFonts w:eastAsia="Times New Roman" w:cstheme="minorHAnsi"/>
          <w:szCs w:val="20"/>
          <w:lang w:eastAsia="en-AU"/>
        </w:rPr>
        <w:t xml:space="preserve"> (MTOFSR) that will be required to enable the establishment of a single government IB. The list is not exhaustive, and additional minor regulatory amendments will be required to enable the implementation of the IB reform. The existing regulatory frameworks for IBs will be leveraged wherever possible.</w:t>
      </w:r>
    </w:p>
    <w:p w:rsidR="00C2525B" w:rsidRPr="00385AD6" w:rsidRDefault="00C2525B" w:rsidP="008D3632">
      <w:pPr>
        <w:rPr>
          <w:rFonts w:eastAsia="Arial" w:cs="Times New Roman"/>
          <w:b/>
        </w:rPr>
      </w:pPr>
    </w:p>
    <w:p w:rsidR="00C2525B" w:rsidRPr="00385AD6" w:rsidRDefault="00C2525B" w:rsidP="003D54AD">
      <w:pPr>
        <w:pStyle w:val="Caption"/>
        <w:tabs>
          <w:tab w:val="clear" w:pos="1134"/>
          <w:tab w:val="left" w:pos="993"/>
        </w:tabs>
        <w:spacing w:after="120"/>
        <w:ind w:left="992" w:hanging="992"/>
        <w:jc w:val="both"/>
        <w:rPr>
          <w:i w:val="0"/>
          <w:sz w:val="20"/>
          <w:szCs w:val="20"/>
        </w:rPr>
      </w:pPr>
      <w:r w:rsidRPr="00385AD6">
        <w:rPr>
          <w:i w:val="0"/>
          <w:sz w:val="20"/>
          <w:szCs w:val="20"/>
        </w:rPr>
        <w:t xml:space="preserve">Table </w:t>
      </w:r>
      <w:r w:rsidRPr="00385AD6">
        <w:rPr>
          <w:i w:val="0"/>
          <w:noProof/>
          <w:sz w:val="20"/>
          <w:szCs w:val="20"/>
        </w:rPr>
        <w:fldChar w:fldCharType="begin"/>
      </w:r>
      <w:r w:rsidRPr="00385AD6">
        <w:rPr>
          <w:i w:val="0"/>
          <w:noProof/>
          <w:sz w:val="20"/>
          <w:szCs w:val="20"/>
        </w:rPr>
        <w:instrText xml:space="preserve"> SEQ Table \* ARABIC </w:instrText>
      </w:r>
      <w:r w:rsidRPr="00385AD6">
        <w:rPr>
          <w:i w:val="0"/>
          <w:noProof/>
          <w:sz w:val="20"/>
          <w:szCs w:val="20"/>
        </w:rPr>
        <w:fldChar w:fldCharType="separate"/>
      </w:r>
      <w:r w:rsidR="006E1A85">
        <w:rPr>
          <w:i w:val="0"/>
          <w:noProof/>
          <w:sz w:val="20"/>
          <w:szCs w:val="20"/>
        </w:rPr>
        <w:t>7</w:t>
      </w:r>
      <w:r w:rsidRPr="00385AD6">
        <w:rPr>
          <w:i w:val="0"/>
          <w:noProof/>
          <w:sz w:val="20"/>
          <w:szCs w:val="20"/>
        </w:rPr>
        <w:fldChar w:fldCharType="end"/>
      </w:r>
      <w:r w:rsidRPr="00385AD6">
        <w:rPr>
          <w:i w:val="0"/>
          <w:sz w:val="20"/>
          <w:szCs w:val="20"/>
        </w:rPr>
        <w:t>:</w:t>
      </w:r>
      <w:r w:rsidRPr="00385AD6">
        <w:rPr>
          <w:i w:val="0"/>
          <w:sz w:val="20"/>
          <w:szCs w:val="20"/>
        </w:rPr>
        <w:tab/>
        <w:t xml:space="preserve">Examples of proposed regulatory amendments required to enable the establishment of the single </w:t>
      </w:r>
      <w:r w:rsidR="00061CC6" w:rsidRPr="00385AD6">
        <w:rPr>
          <w:i w:val="0"/>
          <w:sz w:val="20"/>
          <w:szCs w:val="20"/>
        </w:rPr>
        <w:t xml:space="preserve">government </w:t>
      </w:r>
      <w:r w:rsidRPr="00385AD6">
        <w:rPr>
          <w:i w:val="0"/>
          <w:sz w:val="20"/>
          <w:szCs w:val="20"/>
        </w:rPr>
        <w:t xml:space="preserve">IB </w:t>
      </w:r>
    </w:p>
    <w:tbl>
      <w:tblPr>
        <w:tblStyle w:val="HomeAffairsTable"/>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amples of proposed regulatory amendments required to enable the establishment of the single government IB "/>
        <w:tblDescription w:val="It is proposed that regulations 6.15 and 6.16 of the ATSR and regulations 6.07O and 6.07P of the MTOFSR are repealed and authority is provided to allow for a single government IB or a significantly reduced number of IBs. The purpose of these proposed amendments would enable the single government IB or significantly reduced number of IBs through regulation.&#10;&#10;It is proposed to remove the Civil Aviation Safety Authority as an IB under regulation 6.12 of the ATSR. The purpose is that the current regulations prescribe the Civil Aviation Safety Authority to be an IB.&#10;&#10;It is proposed that new provisions are inserted into the ATSR and MTOFSR to provide discretion to revoke or to declare as transitional IBs any IBs authorised under the existing provisions in regulation 6.16 of the ATSR and regulation 6.07P of the MTOFSR. the purpose is to enable existing IBs to be phased out or significantly reduced.&#10;&#10; &#10;It is proposed that regulation 6.23 of the ATSR and regulation 6.08T of the MTOFSR be amended to specify how long the current IBs must keep records of an ASIC and/or MSIC register. The purpose is because  currently, the regulations do not specify how long an ASIC and/or MSIC register(s) must be retained.&#10;&#10;It is proposed that regulations 6.24 and 10.18(5) of the ATSR and regulations 6.07U, 6.08U and 104(5) of the MTOFSR align the retention period for information collected to ensure it is consistent across the schemes and the regulations.&#10;&#10;&#10;It is proposed that regulation 6.27AB and regulation 6.08BB of the  MTOFSR specify that the identity verification interview must be conducted before the background check, other than in exceptional circumstances. The purpose is to specify that the interview must be undertaken at the beginning of the process to strengthen identity assurance process, other than in exceptional circumstances.&#10;&#10;It is proposed that regulations 6.28 and 6.45 of the ATSR and regulations 6.08C and 6.08P of the MTOFSR ensure that authorised IBs must only issue an ASIC and/or MSIC to an approved applicant in person, following positive identity verification. Current cardholders required to surrender old and/or expired card on collection of new card. The purpose is to provide a regulatory authority to ensure cards are collected in-person and increase card return rates.&#10;&#10;It is propsed that a new provision is included in the ATS to insert power for issuing body to recover costs and expenses reasonably incurred by the issuing body for the issue of an ASIC, to mirror current regulation 6.09A in the MTOFSR. The purpose is to provide explicit authority for the issuing body to recover costs incurred in issuing ASICs.&#10;"/>
      </w:tblPr>
      <w:tblGrid>
        <w:gridCol w:w="2547"/>
        <w:gridCol w:w="4111"/>
        <w:gridCol w:w="2976"/>
      </w:tblGrid>
      <w:tr w:rsidR="00C2525B" w:rsidRPr="00385AD6" w:rsidTr="00306F2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hideMark/>
          </w:tcPr>
          <w:p w:rsidR="00C2525B" w:rsidRPr="00385AD6" w:rsidRDefault="00C2525B" w:rsidP="00306F27">
            <w:pPr>
              <w:pStyle w:val="TableHeadingCab"/>
              <w:spacing w:before="120" w:after="120"/>
              <w:rPr>
                <w:b/>
              </w:rPr>
            </w:pPr>
            <w:r w:rsidRPr="00385AD6">
              <w:rPr>
                <w:b/>
              </w:rPr>
              <w:t>Provisions</w:t>
            </w:r>
          </w:p>
        </w:tc>
        <w:tc>
          <w:tcPr>
            <w:tcW w:w="4111" w:type="dxa"/>
            <w:hideMark/>
          </w:tcPr>
          <w:p w:rsidR="00C2525B" w:rsidRPr="00385AD6" w:rsidRDefault="00C2525B" w:rsidP="00306F27">
            <w:pPr>
              <w:pStyle w:val="TableHeadingCab"/>
              <w:spacing w:before="120" w:after="120"/>
              <w:cnfStyle w:val="100000000000" w:firstRow="1" w:lastRow="0" w:firstColumn="0" w:lastColumn="0" w:oddVBand="0" w:evenVBand="0" w:oddHBand="0" w:evenHBand="0" w:firstRowFirstColumn="0" w:firstRowLastColumn="0" w:lastRowFirstColumn="0" w:lastRowLastColumn="0"/>
              <w:rPr>
                <w:b/>
              </w:rPr>
            </w:pPr>
            <w:r w:rsidRPr="00385AD6">
              <w:rPr>
                <w:b/>
              </w:rPr>
              <w:t>Indicative proposed amendments</w:t>
            </w:r>
          </w:p>
        </w:tc>
        <w:tc>
          <w:tcPr>
            <w:tcW w:w="2976" w:type="dxa"/>
            <w:hideMark/>
          </w:tcPr>
          <w:p w:rsidR="00C2525B" w:rsidRPr="00385AD6" w:rsidRDefault="00C2525B" w:rsidP="00306F27">
            <w:pPr>
              <w:pStyle w:val="TableHeadingCab"/>
              <w:spacing w:before="120" w:after="120"/>
              <w:cnfStyle w:val="100000000000" w:firstRow="1" w:lastRow="0" w:firstColumn="0" w:lastColumn="0" w:oddVBand="0" w:evenVBand="0" w:oddHBand="0" w:evenHBand="0" w:firstRowFirstColumn="0" w:firstRowLastColumn="0" w:lastRowFirstColumn="0" w:lastRowLastColumn="0"/>
              <w:rPr>
                <w:b/>
              </w:rPr>
            </w:pPr>
            <w:r w:rsidRPr="00385AD6">
              <w:rPr>
                <w:b/>
              </w:rPr>
              <w:t>Purpose</w:t>
            </w:r>
          </w:p>
        </w:tc>
      </w:tr>
      <w:tr w:rsidR="00C2525B" w:rsidRPr="00385AD6" w:rsidTr="00306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vAlign w:val="top"/>
          </w:tcPr>
          <w:p w:rsidR="00AB2976" w:rsidRPr="00385AD6" w:rsidRDefault="00C2525B" w:rsidP="00306F27">
            <w:pPr>
              <w:pStyle w:val="TableTextCab"/>
              <w:spacing w:before="0" w:after="120"/>
              <w:rPr>
                <w:b w:val="0"/>
                <w:bCs/>
                <w:color w:val="000000"/>
              </w:rPr>
            </w:pPr>
            <w:r w:rsidRPr="00385AD6">
              <w:rPr>
                <w:b w:val="0"/>
                <w:bCs/>
                <w:color w:val="000000"/>
              </w:rPr>
              <w:t>ATSR</w:t>
            </w:r>
          </w:p>
          <w:p w:rsidR="00C2525B" w:rsidRPr="00385AD6" w:rsidRDefault="00C2525B" w:rsidP="00306F27">
            <w:pPr>
              <w:pStyle w:val="TableTextCab"/>
              <w:spacing w:before="0" w:after="120"/>
              <w:rPr>
                <w:bCs/>
                <w:color w:val="000000"/>
              </w:rPr>
            </w:pPr>
            <w:r w:rsidRPr="00385AD6">
              <w:rPr>
                <w:b w:val="0"/>
                <w:bCs/>
                <w:color w:val="000000"/>
              </w:rPr>
              <w:t>Regulations 6.15 and 6.16</w:t>
            </w:r>
          </w:p>
          <w:p w:rsidR="00C2525B" w:rsidRPr="00385AD6" w:rsidRDefault="00C2525B" w:rsidP="00306F27">
            <w:pPr>
              <w:pStyle w:val="TableTextCab"/>
              <w:spacing w:before="0" w:after="120"/>
              <w:rPr>
                <w:b w:val="0"/>
                <w:bCs/>
                <w:color w:val="000000"/>
              </w:rPr>
            </w:pPr>
          </w:p>
          <w:p w:rsidR="00C2525B" w:rsidRPr="00385AD6" w:rsidRDefault="00C2525B" w:rsidP="00306F27">
            <w:pPr>
              <w:pStyle w:val="TableTextCab"/>
              <w:spacing w:before="0" w:after="120"/>
              <w:rPr>
                <w:b w:val="0"/>
                <w:bCs/>
                <w:color w:val="000000"/>
              </w:rPr>
            </w:pPr>
            <w:r w:rsidRPr="00385AD6">
              <w:rPr>
                <w:b w:val="0"/>
                <w:bCs/>
                <w:color w:val="000000"/>
              </w:rPr>
              <w:t xml:space="preserve">MTOFSR </w:t>
            </w:r>
          </w:p>
          <w:p w:rsidR="00C2525B" w:rsidRPr="00385AD6" w:rsidRDefault="00C2525B" w:rsidP="00306F27">
            <w:pPr>
              <w:pStyle w:val="TableTextCab"/>
              <w:spacing w:before="0" w:after="120"/>
            </w:pPr>
            <w:r w:rsidRPr="00385AD6">
              <w:rPr>
                <w:b w:val="0"/>
                <w:bCs/>
                <w:color w:val="000000"/>
              </w:rPr>
              <w:t>Regulation 6.07O and 6.07P</w:t>
            </w:r>
          </w:p>
        </w:tc>
        <w:tc>
          <w:tcPr>
            <w:tcW w:w="4111" w:type="dxa"/>
            <w:vAlign w:val="top"/>
            <w:hideMark/>
          </w:tcPr>
          <w:p w:rsidR="00E67AE9" w:rsidRPr="00385AD6" w:rsidRDefault="00C2525B" w:rsidP="00306F27">
            <w:pPr>
              <w:pStyle w:val="TableTextCab"/>
              <w:spacing w:before="0" w:after="120"/>
              <w:cnfStyle w:val="000000100000" w:firstRow="0" w:lastRow="0" w:firstColumn="0" w:lastColumn="0" w:oddVBand="0" w:evenVBand="0" w:oddHBand="1" w:evenHBand="0" w:firstRowFirstColumn="0" w:firstRowLastColumn="0" w:lastRowFirstColumn="0" w:lastRowLastColumn="0"/>
            </w:pPr>
            <w:r w:rsidRPr="00385AD6">
              <w:rPr>
                <w:color w:val="000000"/>
              </w:rPr>
              <w:t xml:space="preserve">Repeal existing provisions and provide authority to </w:t>
            </w:r>
            <w:r w:rsidR="00900AEB" w:rsidRPr="00385AD6">
              <w:rPr>
                <w:color w:val="000000"/>
              </w:rPr>
              <w:t xml:space="preserve">allow for a single government IB or </w:t>
            </w:r>
            <w:r w:rsidR="00212F72" w:rsidRPr="00385AD6">
              <w:rPr>
                <w:color w:val="000000"/>
              </w:rPr>
              <w:t xml:space="preserve">a significantly </w:t>
            </w:r>
            <w:r w:rsidR="00900AEB" w:rsidRPr="00385AD6">
              <w:rPr>
                <w:color w:val="000000"/>
              </w:rPr>
              <w:t>reduced</w:t>
            </w:r>
            <w:r w:rsidR="0035224B" w:rsidRPr="00385AD6">
              <w:rPr>
                <w:color w:val="000000"/>
              </w:rPr>
              <w:t xml:space="preserve"> number of IBs.</w:t>
            </w:r>
          </w:p>
          <w:p w:rsidR="00E67AE9" w:rsidRPr="00385AD6" w:rsidRDefault="00E67AE9" w:rsidP="00306F27">
            <w:pPr>
              <w:spacing w:after="120"/>
              <w:cnfStyle w:val="000000100000" w:firstRow="0" w:lastRow="0" w:firstColumn="0" w:lastColumn="0" w:oddVBand="0" w:evenVBand="0" w:oddHBand="1" w:evenHBand="0" w:firstRowFirstColumn="0" w:firstRowLastColumn="0" w:lastRowFirstColumn="0" w:lastRowLastColumn="0"/>
            </w:pPr>
          </w:p>
          <w:p w:rsidR="00E67AE9" w:rsidRPr="00385AD6" w:rsidRDefault="00E67AE9" w:rsidP="00306F27">
            <w:pPr>
              <w:spacing w:after="120"/>
              <w:cnfStyle w:val="000000100000" w:firstRow="0" w:lastRow="0" w:firstColumn="0" w:lastColumn="0" w:oddVBand="0" w:evenVBand="0" w:oddHBand="1" w:evenHBand="0" w:firstRowFirstColumn="0" w:firstRowLastColumn="0" w:lastRowFirstColumn="0" w:lastRowLastColumn="0"/>
            </w:pPr>
          </w:p>
          <w:p w:rsidR="00E67AE9" w:rsidRPr="00385AD6" w:rsidRDefault="00E67AE9" w:rsidP="00306F27">
            <w:pPr>
              <w:spacing w:after="120"/>
              <w:cnfStyle w:val="000000100000" w:firstRow="0" w:lastRow="0" w:firstColumn="0" w:lastColumn="0" w:oddVBand="0" w:evenVBand="0" w:oddHBand="1" w:evenHBand="0" w:firstRowFirstColumn="0" w:firstRowLastColumn="0" w:lastRowFirstColumn="0" w:lastRowLastColumn="0"/>
            </w:pPr>
          </w:p>
          <w:p w:rsidR="00C2525B" w:rsidRPr="00385AD6" w:rsidRDefault="00C2525B" w:rsidP="00306F27">
            <w:pPr>
              <w:spacing w:after="120"/>
              <w:cnfStyle w:val="000000100000" w:firstRow="0" w:lastRow="0" w:firstColumn="0" w:lastColumn="0" w:oddVBand="0" w:evenVBand="0" w:oddHBand="1" w:evenHBand="0" w:firstRowFirstColumn="0" w:firstRowLastColumn="0" w:lastRowFirstColumn="0" w:lastRowLastColumn="0"/>
            </w:pPr>
          </w:p>
        </w:tc>
        <w:tc>
          <w:tcPr>
            <w:tcW w:w="2976" w:type="dxa"/>
            <w:vAlign w:val="top"/>
            <w:hideMark/>
          </w:tcPr>
          <w:p w:rsidR="00C2525B" w:rsidRPr="00385AD6" w:rsidRDefault="00C2525B" w:rsidP="00306F27">
            <w:pPr>
              <w:pStyle w:val="TableTextCab"/>
              <w:spacing w:before="0" w:after="120"/>
              <w:cnfStyle w:val="000000100000" w:firstRow="0" w:lastRow="0" w:firstColumn="0" w:lastColumn="0" w:oddVBand="0" w:evenVBand="0" w:oddHBand="1" w:evenHBand="0" w:firstRowFirstColumn="0" w:firstRowLastColumn="0" w:lastRowFirstColumn="0" w:lastRowLastColumn="0"/>
              <w:rPr>
                <w:color w:val="000000"/>
              </w:rPr>
            </w:pPr>
            <w:r w:rsidRPr="00385AD6">
              <w:rPr>
                <w:color w:val="000000"/>
              </w:rPr>
              <w:t>Enable the single government IB</w:t>
            </w:r>
            <w:r w:rsidR="00603F4D" w:rsidRPr="00385AD6">
              <w:rPr>
                <w:color w:val="000000"/>
              </w:rPr>
              <w:t xml:space="preserve"> or significantly reduced number of IBs</w:t>
            </w:r>
            <w:r w:rsidRPr="00385AD6">
              <w:rPr>
                <w:color w:val="000000"/>
              </w:rPr>
              <w:t xml:space="preserve"> through regulation.</w:t>
            </w:r>
          </w:p>
          <w:p w:rsidR="00C2525B" w:rsidRPr="00385AD6" w:rsidRDefault="00C2525B" w:rsidP="00306F27">
            <w:pPr>
              <w:pStyle w:val="TableTextCab"/>
              <w:spacing w:before="0" w:after="120"/>
              <w:cnfStyle w:val="000000100000" w:firstRow="0" w:lastRow="0" w:firstColumn="0" w:lastColumn="0" w:oddVBand="0" w:evenVBand="0" w:oddHBand="1" w:evenHBand="0" w:firstRowFirstColumn="0" w:firstRowLastColumn="0" w:lastRowFirstColumn="0" w:lastRowLastColumn="0"/>
            </w:pPr>
          </w:p>
        </w:tc>
      </w:tr>
      <w:tr w:rsidR="00C2525B" w:rsidRPr="00385AD6" w:rsidTr="00306F2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vAlign w:val="top"/>
            <w:hideMark/>
          </w:tcPr>
          <w:p w:rsidR="00C2525B" w:rsidRPr="00385AD6" w:rsidRDefault="00C2525B" w:rsidP="00306F27">
            <w:pPr>
              <w:pStyle w:val="TableTextCab"/>
              <w:spacing w:before="0" w:after="120"/>
              <w:rPr>
                <w:bCs/>
                <w:color w:val="000000"/>
              </w:rPr>
            </w:pPr>
            <w:r w:rsidRPr="00385AD6">
              <w:rPr>
                <w:b w:val="0"/>
                <w:bCs/>
                <w:color w:val="000000"/>
              </w:rPr>
              <w:t xml:space="preserve">ATSR </w:t>
            </w:r>
          </w:p>
          <w:p w:rsidR="00C2525B" w:rsidRPr="00385AD6" w:rsidRDefault="00C2525B" w:rsidP="00306F27">
            <w:pPr>
              <w:pStyle w:val="TableTextCab"/>
              <w:spacing w:before="0" w:after="120"/>
            </w:pPr>
            <w:r w:rsidRPr="00385AD6">
              <w:rPr>
                <w:b w:val="0"/>
                <w:bCs/>
                <w:color w:val="000000"/>
              </w:rPr>
              <w:t xml:space="preserve">Regulation 6.12  </w:t>
            </w:r>
          </w:p>
        </w:tc>
        <w:tc>
          <w:tcPr>
            <w:tcW w:w="4111" w:type="dxa"/>
            <w:vAlign w:val="top"/>
            <w:hideMark/>
          </w:tcPr>
          <w:p w:rsidR="00E67AE9" w:rsidRPr="00385AD6" w:rsidRDefault="00C2525B" w:rsidP="00306F27">
            <w:pPr>
              <w:pStyle w:val="TableTextCab"/>
              <w:spacing w:before="0" w:after="120"/>
              <w:cnfStyle w:val="000000010000" w:firstRow="0" w:lastRow="0" w:firstColumn="0" w:lastColumn="0" w:oddVBand="0" w:evenVBand="0" w:oddHBand="0" w:evenHBand="1" w:firstRowFirstColumn="0" w:firstRowLastColumn="0" w:lastRowFirstColumn="0" w:lastRowLastColumn="0"/>
            </w:pPr>
            <w:r w:rsidRPr="00385AD6">
              <w:rPr>
                <w:color w:val="000000"/>
              </w:rPr>
              <w:t>Remove the Civil Aviation Safety Authority as an IB.</w:t>
            </w:r>
          </w:p>
          <w:p w:rsidR="00C2525B" w:rsidRPr="00385AD6" w:rsidRDefault="00C2525B" w:rsidP="00306F27">
            <w:pPr>
              <w:spacing w:after="120"/>
              <w:cnfStyle w:val="000000010000" w:firstRow="0" w:lastRow="0" w:firstColumn="0" w:lastColumn="0" w:oddVBand="0" w:evenVBand="0" w:oddHBand="0" w:evenHBand="1" w:firstRowFirstColumn="0" w:firstRowLastColumn="0" w:lastRowFirstColumn="0" w:lastRowLastColumn="0"/>
            </w:pPr>
          </w:p>
        </w:tc>
        <w:tc>
          <w:tcPr>
            <w:tcW w:w="2976" w:type="dxa"/>
            <w:vAlign w:val="top"/>
            <w:hideMark/>
          </w:tcPr>
          <w:p w:rsidR="00C2525B" w:rsidRPr="00385AD6" w:rsidRDefault="00C2525B" w:rsidP="00306F27">
            <w:pPr>
              <w:pStyle w:val="TableTextCab"/>
              <w:spacing w:before="0" w:after="120"/>
              <w:cnfStyle w:val="000000010000" w:firstRow="0" w:lastRow="0" w:firstColumn="0" w:lastColumn="0" w:oddVBand="0" w:evenVBand="0" w:oddHBand="0" w:evenHBand="1" w:firstRowFirstColumn="0" w:firstRowLastColumn="0" w:lastRowFirstColumn="0" w:lastRowLastColumn="0"/>
            </w:pPr>
            <w:r w:rsidRPr="00385AD6">
              <w:rPr>
                <w:color w:val="000000"/>
              </w:rPr>
              <w:t>The current regulations prescribe the Civil Aviation Safety Authority to be an IB.</w:t>
            </w:r>
          </w:p>
        </w:tc>
      </w:tr>
      <w:tr w:rsidR="00C2525B" w:rsidRPr="00385AD6" w:rsidTr="00306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vAlign w:val="top"/>
            <w:hideMark/>
          </w:tcPr>
          <w:p w:rsidR="00527202" w:rsidRPr="00385AD6" w:rsidRDefault="00527202" w:rsidP="00306F27">
            <w:pPr>
              <w:pStyle w:val="TableTextCab"/>
              <w:spacing w:before="0" w:after="120"/>
              <w:rPr>
                <w:b w:val="0"/>
                <w:bCs/>
                <w:color w:val="000000"/>
              </w:rPr>
            </w:pPr>
            <w:r w:rsidRPr="00385AD6">
              <w:rPr>
                <w:b w:val="0"/>
                <w:bCs/>
                <w:color w:val="000000"/>
              </w:rPr>
              <w:t>ATSR and MTOFSR</w:t>
            </w:r>
          </w:p>
          <w:p w:rsidR="00C2525B" w:rsidRPr="00385AD6" w:rsidRDefault="00C2525B" w:rsidP="00306F27">
            <w:pPr>
              <w:pStyle w:val="TableTextCab"/>
              <w:spacing w:before="0" w:after="120"/>
            </w:pPr>
            <w:r w:rsidRPr="00385AD6">
              <w:rPr>
                <w:b w:val="0"/>
                <w:bCs/>
                <w:color w:val="000000"/>
              </w:rPr>
              <w:t>New provision</w:t>
            </w:r>
          </w:p>
        </w:tc>
        <w:tc>
          <w:tcPr>
            <w:tcW w:w="4111" w:type="dxa"/>
            <w:vAlign w:val="top"/>
            <w:hideMark/>
          </w:tcPr>
          <w:p w:rsidR="00C2525B" w:rsidRPr="00385AD6" w:rsidRDefault="00C2525B" w:rsidP="00306F27">
            <w:pPr>
              <w:pStyle w:val="TableTextCab"/>
              <w:spacing w:before="0" w:after="120"/>
              <w:cnfStyle w:val="000000100000" w:firstRow="0" w:lastRow="0" w:firstColumn="0" w:lastColumn="0" w:oddVBand="0" w:evenVBand="0" w:oddHBand="1" w:evenHBand="0" w:firstRowFirstColumn="0" w:firstRowLastColumn="0" w:lastRowFirstColumn="0" w:lastRowLastColumn="0"/>
            </w:pPr>
            <w:r w:rsidRPr="00385AD6">
              <w:rPr>
                <w:color w:val="000000"/>
              </w:rPr>
              <w:t>Provide discretion to revoke or to declare as transitional IBs any IBs authorised under the existing provisions in regulation 6.16 of the ATSR and regulation 6.07P of the MTOFSR.</w:t>
            </w:r>
          </w:p>
        </w:tc>
        <w:tc>
          <w:tcPr>
            <w:tcW w:w="2976" w:type="dxa"/>
            <w:vAlign w:val="top"/>
            <w:hideMark/>
          </w:tcPr>
          <w:p w:rsidR="00C2525B" w:rsidRPr="00385AD6" w:rsidRDefault="00C2525B" w:rsidP="00306F27">
            <w:pPr>
              <w:pStyle w:val="TableTextCab"/>
              <w:spacing w:before="0" w:after="120"/>
              <w:cnfStyle w:val="000000100000" w:firstRow="0" w:lastRow="0" w:firstColumn="0" w:lastColumn="0" w:oddVBand="0" w:evenVBand="0" w:oddHBand="1" w:evenHBand="0" w:firstRowFirstColumn="0" w:firstRowLastColumn="0" w:lastRowFirstColumn="0" w:lastRowLastColumn="0"/>
            </w:pPr>
            <w:r w:rsidRPr="00385AD6">
              <w:rPr>
                <w:color w:val="000000"/>
              </w:rPr>
              <w:t>Enable existing IBs to be phased out</w:t>
            </w:r>
            <w:r w:rsidR="00603F4D" w:rsidRPr="00385AD6">
              <w:rPr>
                <w:color w:val="000000"/>
              </w:rPr>
              <w:t xml:space="preserve"> or significantly reduced</w:t>
            </w:r>
            <w:r w:rsidRPr="00385AD6">
              <w:rPr>
                <w:color w:val="000000"/>
              </w:rPr>
              <w:t>.</w:t>
            </w:r>
          </w:p>
        </w:tc>
      </w:tr>
      <w:tr w:rsidR="00C2525B" w:rsidRPr="00385AD6" w:rsidTr="00306F2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vAlign w:val="top"/>
          </w:tcPr>
          <w:p w:rsidR="00C2525B" w:rsidRPr="00385AD6" w:rsidRDefault="00C2525B" w:rsidP="00306F27">
            <w:pPr>
              <w:pStyle w:val="TableTextCab"/>
              <w:spacing w:before="0" w:after="120"/>
              <w:rPr>
                <w:bCs/>
                <w:color w:val="000000"/>
              </w:rPr>
            </w:pPr>
            <w:r w:rsidRPr="00385AD6">
              <w:rPr>
                <w:b w:val="0"/>
                <w:bCs/>
                <w:color w:val="000000"/>
              </w:rPr>
              <w:t xml:space="preserve">ATSR </w:t>
            </w:r>
          </w:p>
          <w:p w:rsidR="00C2525B" w:rsidRPr="00385AD6" w:rsidRDefault="00C2525B" w:rsidP="00306F27">
            <w:pPr>
              <w:pStyle w:val="TableTextCab"/>
              <w:spacing w:before="0" w:after="120"/>
              <w:rPr>
                <w:b w:val="0"/>
                <w:bCs/>
                <w:color w:val="000000"/>
              </w:rPr>
            </w:pPr>
            <w:r w:rsidRPr="00385AD6">
              <w:rPr>
                <w:b w:val="0"/>
                <w:bCs/>
                <w:color w:val="000000"/>
              </w:rPr>
              <w:t>Regulation 6.23</w:t>
            </w:r>
          </w:p>
          <w:p w:rsidR="00C2525B" w:rsidRPr="00385AD6" w:rsidRDefault="00C2525B" w:rsidP="00306F27">
            <w:pPr>
              <w:pStyle w:val="TableTextCab"/>
              <w:spacing w:before="0" w:after="120"/>
              <w:rPr>
                <w:b w:val="0"/>
                <w:bCs/>
                <w:color w:val="000000"/>
              </w:rPr>
            </w:pPr>
          </w:p>
          <w:p w:rsidR="00C2525B" w:rsidRPr="00385AD6" w:rsidRDefault="00C2525B" w:rsidP="00306F27">
            <w:pPr>
              <w:pStyle w:val="TableTextCab"/>
              <w:spacing w:before="0" w:after="120"/>
              <w:rPr>
                <w:b w:val="0"/>
                <w:bCs/>
                <w:color w:val="000000"/>
              </w:rPr>
            </w:pPr>
            <w:r w:rsidRPr="00385AD6">
              <w:rPr>
                <w:b w:val="0"/>
                <w:bCs/>
                <w:color w:val="000000"/>
              </w:rPr>
              <w:t>MTOFSR</w:t>
            </w:r>
          </w:p>
          <w:p w:rsidR="00C2525B" w:rsidRPr="00385AD6" w:rsidRDefault="00C2525B" w:rsidP="00306F27">
            <w:pPr>
              <w:pStyle w:val="TableTextCab"/>
              <w:spacing w:before="0" w:after="120"/>
            </w:pPr>
            <w:r w:rsidRPr="00385AD6">
              <w:rPr>
                <w:b w:val="0"/>
                <w:bCs/>
                <w:color w:val="000000"/>
              </w:rPr>
              <w:t xml:space="preserve">Regulation 6.08T </w:t>
            </w:r>
          </w:p>
        </w:tc>
        <w:tc>
          <w:tcPr>
            <w:tcW w:w="4111" w:type="dxa"/>
            <w:vAlign w:val="top"/>
            <w:hideMark/>
          </w:tcPr>
          <w:p w:rsidR="00E67AE9" w:rsidRPr="00385AD6" w:rsidRDefault="00C2525B" w:rsidP="00306F27">
            <w:pPr>
              <w:pStyle w:val="TableTextCab"/>
              <w:spacing w:before="0" w:after="120"/>
              <w:cnfStyle w:val="000000010000" w:firstRow="0" w:lastRow="0" w:firstColumn="0" w:lastColumn="0" w:oddVBand="0" w:evenVBand="0" w:oddHBand="0" w:evenHBand="1" w:firstRowFirstColumn="0" w:firstRowLastColumn="0" w:lastRowFirstColumn="0" w:lastRowLastColumn="0"/>
            </w:pPr>
            <w:r w:rsidRPr="00385AD6">
              <w:rPr>
                <w:color w:val="000000"/>
              </w:rPr>
              <w:t>Specify how long the current IBs must keep records of an ASIC and/or MSIC register.</w:t>
            </w:r>
          </w:p>
          <w:p w:rsidR="00E67AE9" w:rsidRPr="00385AD6" w:rsidRDefault="00E67AE9" w:rsidP="00306F27">
            <w:pPr>
              <w:spacing w:after="120"/>
              <w:cnfStyle w:val="000000010000" w:firstRow="0" w:lastRow="0" w:firstColumn="0" w:lastColumn="0" w:oddVBand="0" w:evenVBand="0" w:oddHBand="0" w:evenHBand="1" w:firstRowFirstColumn="0" w:firstRowLastColumn="0" w:lastRowFirstColumn="0" w:lastRowLastColumn="0"/>
            </w:pPr>
          </w:p>
          <w:p w:rsidR="00E67AE9" w:rsidRPr="00385AD6" w:rsidRDefault="00E67AE9" w:rsidP="00306F27">
            <w:pPr>
              <w:spacing w:after="120"/>
              <w:cnfStyle w:val="000000010000" w:firstRow="0" w:lastRow="0" w:firstColumn="0" w:lastColumn="0" w:oddVBand="0" w:evenVBand="0" w:oddHBand="0" w:evenHBand="1" w:firstRowFirstColumn="0" w:firstRowLastColumn="0" w:lastRowFirstColumn="0" w:lastRowLastColumn="0"/>
            </w:pPr>
          </w:p>
          <w:p w:rsidR="00C2525B" w:rsidRPr="00385AD6" w:rsidRDefault="00C2525B" w:rsidP="00306F27">
            <w:pPr>
              <w:spacing w:after="120"/>
              <w:cnfStyle w:val="000000010000" w:firstRow="0" w:lastRow="0" w:firstColumn="0" w:lastColumn="0" w:oddVBand="0" w:evenVBand="0" w:oddHBand="0" w:evenHBand="1" w:firstRowFirstColumn="0" w:firstRowLastColumn="0" w:lastRowFirstColumn="0" w:lastRowLastColumn="0"/>
            </w:pPr>
          </w:p>
        </w:tc>
        <w:tc>
          <w:tcPr>
            <w:tcW w:w="2976" w:type="dxa"/>
            <w:vAlign w:val="top"/>
            <w:hideMark/>
          </w:tcPr>
          <w:p w:rsidR="00C2525B" w:rsidRPr="00385AD6" w:rsidRDefault="00C2525B" w:rsidP="00306F27">
            <w:pPr>
              <w:pStyle w:val="TableTextCab"/>
              <w:spacing w:before="0" w:after="120"/>
              <w:cnfStyle w:val="000000010000" w:firstRow="0" w:lastRow="0" w:firstColumn="0" w:lastColumn="0" w:oddVBand="0" w:evenVBand="0" w:oddHBand="0" w:evenHBand="1" w:firstRowFirstColumn="0" w:firstRowLastColumn="0" w:lastRowFirstColumn="0" w:lastRowLastColumn="0"/>
            </w:pPr>
            <w:r w:rsidRPr="00385AD6">
              <w:rPr>
                <w:color w:val="000000"/>
              </w:rPr>
              <w:t>Currently, the regulations do not specify how long an ASIC and/or MSIC register(s) must be retained.</w:t>
            </w:r>
          </w:p>
        </w:tc>
      </w:tr>
      <w:tr w:rsidR="00C2525B" w:rsidRPr="00385AD6" w:rsidTr="00306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vAlign w:val="top"/>
          </w:tcPr>
          <w:p w:rsidR="00C2525B" w:rsidRPr="00385AD6" w:rsidRDefault="00C2525B" w:rsidP="00306F27">
            <w:pPr>
              <w:pStyle w:val="TableTextCab"/>
              <w:spacing w:before="0" w:after="120"/>
              <w:rPr>
                <w:bCs/>
                <w:color w:val="000000"/>
              </w:rPr>
            </w:pPr>
            <w:r w:rsidRPr="00385AD6">
              <w:rPr>
                <w:b w:val="0"/>
                <w:bCs/>
                <w:color w:val="000000"/>
              </w:rPr>
              <w:t xml:space="preserve">ATSR </w:t>
            </w:r>
          </w:p>
          <w:p w:rsidR="00C2525B" w:rsidRPr="00385AD6" w:rsidRDefault="00C2525B" w:rsidP="00306F27">
            <w:pPr>
              <w:pStyle w:val="TableTextCab"/>
              <w:spacing w:before="0" w:after="120"/>
              <w:rPr>
                <w:b w:val="0"/>
                <w:bCs/>
                <w:color w:val="000000"/>
              </w:rPr>
            </w:pPr>
            <w:r w:rsidRPr="00385AD6">
              <w:rPr>
                <w:b w:val="0"/>
                <w:bCs/>
                <w:color w:val="000000"/>
              </w:rPr>
              <w:t xml:space="preserve">Regulations 6.24 and 10.18(5) </w:t>
            </w:r>
          </w:p>
          <w:p w:rsidR="00C2525B" w:rsidRPr="00385AD6" w:rsidRDefault="00C2525B" w:rsidP="00306F27">
            <w:pPr>
              <w:pStyle w:val="TableTextCab"/>
              <w:spacing w:before="0" w:after="120"/>
              <w:rPr>
                <w:b w:val="0"/>
                <w:bCs/>
                <w:color w:val="000000"/>
              </w:rPr>
            </w:pPr>
          </w:p>
          <w:p w:rsidR="00C2525B" w:rsidRPr="00385AD6" w:rsidRDefault="00C2525B" w:rsidP="00306F27">
            <w:pPr>
              <w:pStyle w:val="TableTextCab"/>
              <w:spacing w:before="0" w:after="120"/>
              <w:rPr>
                <w:b w:val="0"/>
                <w:bCs/>
                <w:color w:val="000000"/>
              </w:rPr>
            </w:pPr>
            <w:r w:rsidRPr="00385AD6">
              <w:rPr>
                <w:b w:val="0"/>
                <w:bCs/>
                <w:color w:val="000000"/>
              </w:rPr>
              <w:t xml:space="preserve">MTOFSR </w:t>
            </w:r>
          </w:p>
          <w:p w:rsidR="00C2525B" w:rsidRPr="00385AD6" w:rsidRDefault="00C2525B" w:rsidP="00306F27">
            <w:pPr>
              <w:pStyle w:val="TableTextCab"/>
              <w:spacing w:before="0" w:after="120"/>
            </w:pPr>
            <w:r w:rsidRPr="00385AD6">
              <w:rPr>
                <w:b w:val="0"/>
                <w:bCs/>
                <w:color w:val="000000"/>
              </w:rPr>
              <w:t xml:space="preserve">Regulations 6.07U, 6.08U and 104(5) </w:t>
            </w:r>
          </w:p>
        </w:tc>
        <w:tc>
          <w:tcPr>
            <w:tcW w:w="4111" w:type="dxa"/>
            <w:vAlign w:val="top"/>
            <w:hideMark/>
          </w:tcPr>
          <w:p w:rsidR="00E67AE9" w:rsidRPr="00385AD6" w:rsidRDefault="00C2525B" w:rsidP="00306F27">
            <w:pPr>
              <w:pStyle w:val="TableTextCab"/>
              <w:spacing w:before="0" w:after="120"/>
              <w:cnfStyle w:val="000000100000" w:firstRow="0" w:lastRow="0" w:firstColumn="0" w:lastColumn="0" w:oddVBand="0" w:evenVBand="0" w:oddHBand="1" w:evenHBand="0" w:firstRowFirstColumn="0" w:firstRowLastColumn="0" w:lastRowFirstColumn="0" w:lastRowLastColumn="0"/>
            </w:pPr>
            <w:r w:rsidRPr="00385AD6">
              <w:rPr>
                <w:color w:val="000000"/>
              </w:rPr>
              <w:t>Align the retention period for information collected to ensure it is consistent across the schemes and the regulations.</w:t>
            </w:r>
          </w:p>
          <w:p w:rsidR="00E67AE9" w:rsidRPr="00385AD6" w:rsidRDefault="00E67AE9" w:rsidP="00306F27">
            <w:pPr>
              <w:spacing w:after="120"/>
              <w:cnfStyle w:val="000000100000" w:firstRow="0" w:lastRow="0" w:firstColumn="0" w:lastColumn="0" w:oddVBand="0" w:evenVBand="0" w:oddHBand="1" w:evenHBand="0" w:firstRowFirstColumn="0" w:firstRowLastColumn="0" w:lastRowFirstColumn="0" w:lastRowLastColumn="0"/>
            </w:pPr>
          </w:p>
          <w:p w:rsidR="00E67AE9" w:rsidRPr="00385AD6" w:rsidRDefault="00E67AE9" w:rsidP="00306F27">
            <w:pPr>
              <w:spacing w:after="120"/>
              <w:cnfStyle w:val="000000100000" w:firstRow="0" w:lastRow="0" w:firstColumn="0" w:lastColumn="0" w:oddVBand="0" w:evenVBand="0" w:oddHBand="1" w:evenHBand="0" w:firstRowFirstColumn="0" w:firstRowLastColumn="0" w:lastRowFirstColumn="0" w:lastRowLastColumn="0"/>
            </w:pPr>
          </w:p>
          <w:p w:rsidR="00C2525B" w:rsidRPr="00385AD6" w:rsidRDefault="00C2525B" w:rsidP="00306F27">
            <w:pPr>
              <w:spacing w:after="120"/>
              <w:cnfStyle w:val="000000100000" w:firstRow="0" w:lastRow="0" w:firstColumn="0" w:lastColumn="0" w:oddVBand="0" w:evenVBand="0" w:oddHBand="1" w:evenHBand="0" w:firstRowFirstColumn="0" w:firstRowLastColumn="0" w:lastRowFirstColumn="0" w:lastRowLastColumn="0"/>
            </w:pPr>
          </w:p>
        </w:tc>
        <w:tc>
          <w:tcPr>
            <w:tcW w:w="2976" w:type="dxa"/>
            <w:vAlign w:val="top"/>
            <w:hideMark/>
          </w:tcPr>
          <w:p w:rsidR="00C2525B" w:rsidRPr="00385AD6" w:rsidRDefault="00C2525B" w:rsidP="00306F27">
            <w:pPr>
              <w:pStyle w:val="TableTextCab"/>
              <w:spacing w:before="0" w:after="120"/>
              <w:cnfStyle w:val="000000100000" w:firstRow="0" w:lastRow="0" w:firstColumn="0" w:lastColumn="0" w:oddVBand="0" w:evenVBand="0" w:oddHBand="1" w:evenHBand="0" w:firstRowFirstColumn="0" w:firstRowLastColumn="0" w:lastRowFirstColumn="0" w:lastRowLastColumn="0"/>
            </w:pPr>
            <w:r w:rsidRPr="00385AD6">
              <w:rPr>
                <w:color w:val="000000"/>
              </w:rPr>
              <w:t>Align the retention requirements for ASIC and MSIC records.</w:t>
            </w:r>
          </w:p>
        </w:tc>
      </w:tr>
      <w:tr w:rsidR="00C2525B" w:rsidRPr="00385AD6" w:rsidTr="00306F2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vAlign w:val="top"/>
          </w:tcPr>
          <w:p w:rsidR="00C2525B" w:rsidRPr="00385AD6" w:rsidRDefault="00C2525B" w:rsidP="00306F27">
            <w:pPr>
              <w:pStyle w:val="TableTextCab"/>
              <w:spacing w:before="0" w:after="120"/>
              <w:rPr>
                <w:bCs/>
                <w:color w:val="000000"/>
              </w:rPr>
            </w:pPr>
            <w:r w:rsidRPr="00385AD6">
              <w:rPr>
                <w:b w:val="0"/>
                <w:bCs/>
                <w:color w:val="000000"/>
              </w:rPr>
              <w:lastRenderedPageBreak/>
              <w:t xml:space="preserve">ATSR </w:t>
            </w:r>
          </w:p>
          <w:p w:rsidR="00C2525B" w:rsidRPr="00385AD6" w:rsidRDefault="00C2525B" w:rsidP="00306F27">
            <w:pPr>
              <w:pStyle w:val="TableTextCab"/>
              <w:spacing w:before="0" w:after="120"/>
              <w:rPr>
                <w:b w:val="0"/>
                <w:bCs/>
                <w:color w:val="000000"/>
              </w:rPr>
            </w:pPr>
            <w:r w:rsidRPr="00385AD6">
              <w:rPr>
                <w:b w:val="0"/>
                <w:bCs/>
                <w:color w:val="000000"/>
              </w:rPr>
              <w:t>Regulation 6.27AB</w:t>
            </w:r>
          </w:p>
          <w:p w:rsidR="00C2525B" w:rsidRPr="00385AD6" w:rsidRDefault="00C2525B" w:rsidP="00306F27">
            <w:pPr>
              <w:pStyle w:val="TableTextCab"/>
              <w:spacing w:before="0" w:after="120"/>
              <w:rPr>
                <w:b w:val="0"/>
                <w:bCs/>
                <w:color w:val="000000"/>
              </w:rPr>
            </w:pPr>
          </w:p>
          <w:p w:rsidR="00C2525B" w:rsidRPr="00385AD6" w:rsidRDefault="00C2525B" w:rsidP="00306F27">
            <w:pPr>
              <w:pStyle w:val="TableTextCab"/>
              <w:spacing w:before="0" w:after="120"/>
              <w:rPr>
                <w:b w:val="0"/>
                <w:bCs/>
                <w:color w:val="000000"/>
              </w:rPr>
            </w:pPr>
            <w:r w:rsidRPr="00385AD6">
              <w:rPr>
                <w:b w:val="0"/>
                <w:bCs/>
                <w:color w:val="000000"/>
              </w:rPr>
              <w:t>MTOFSR</w:t>
            </w:r>
          </w:p>
          <w:p w:rsidR="00C2525B" w:rsidRPr="00385AD6" w:rsidRDefault="00C2525B" w:rsidP="00306F27">
            <w:pPr>
              <w:pStyle w:val="TableTextCab"/>
              <w:spacing w:before="0" w:after="120"/>
            </w:pPr>
            <w:r w:rsidRPr="00385AD6">
              <w:rPr>
                <w:b w:val="0"/>
                <w:bCs/>
                <w:color w:val="000000"/>
              </w:rPr>
              <w:t>Regulation 6.08BB</w:t>
            </w:r>
          </w:p>
        </w:tc>
        <w:tc>
          <w:tcPr>
            <w:tcW w:w="4111" w:type="dxa"/>
            <w:vAlign w:val="top"/>
            <w:hideMark/>
          </w:tcPr>
          <w:p w:rsidR="00C2525B" w:rsidRPr="00385AD6" w:rsidRDefault="00C2525B" w:rsidP="00306F27">
            <w:pPr>
              <w:pStyle w:val="TableTextCab"/>
              <w:spacing w:before="0" w:after="120"/>
              <w:cnfStyle w:val="000000010000" w:firstRow="0" w:lastRow="0" w:firstColumn="0" w:lastColumn="0" w:oddVBand="0" w:evenVBand="0" w:oddHBand="0" w:evenHBand="1" w:firstRowFirstColumn="0" w:firstRowLastColumn="0" w:lastRowFirstColumn="0" w:lastRowLastColumn="0"/>
            </w:pPr>
            <w:r w:rsidRPr="00385AD6">
              <w:rPr>
                <w:color w:val="000000"/>
              </w:rPr>
              <w:t>Specify that the identity verification interview must be conducted before the background check, other than in exceptional circumstances.</w:t>
            </w:r>
          </w:p>
        </w:tc>
        <w:tc>
          <w:tcPr>
            <w:tcW w:w="2976" w:type="dxa"/>
            <w:vAlign w:val="top"/>
            <w:hideMark/>
          </w:tcPr>
          <w:p w:rsidR="00C2525B" w:rsidRPr="00385AD6" w:rsidRDefault="00C2525B" w:rsidP="00306F27">
            <w:pPr>
              <w:pStyle w:val="TableTextCab"/>
              <w:spacing w:before="0" w:after="120"/>
              <w:cnfStyle w:val="000000010000" w:firstRow="0" w:lastRow="0" w:firstColumn="0" w:lastColumn="0" w:oddVBand="0" w:evenVBand="0" w:oddHBand="0" w:evenHBand="1" w:firstRowFirstColumn="0" w:firstRowLastColumn="0" w:lastRowFirstColumn="0" w:lastRowLastColumn="0"/>
            </w:pPr>
            <w:r w:rsidRPr="00385AD6">
              <w:rPr>
                <w:color w:val="000000"/>
              </w:rPr>
              <w:t>Specify that the interview must be undertaken at the beginning of the process to strengthen identity assurance process</w:t>
            </w:r>
            <w:r w:rsidR="00015AC2" w:rsidRPr="00385AD6">
              <w:rPr>
                <w:color w:val="000000"/>
              </w:rPr>
              <w:t>, other than in exceptional circumstances</w:t>
            </w:r>
            <w:r w:rsidRPr="00385AD6">
              <w:rPr>
                <w:color w:val="000000"/>
              </w:rPr>
              <w:t>.</w:t>
            </w:r>
          </w:p>
        </w:tc>
      </w:tr>
      <w:tr w:rsidR="00C2525B" w:rsidRPr="00385AD6" w:rsidTr="00306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vAlign w:val="top"/>
          </w:tcPr>
          <w:p w:rsidR="00C2525B" w:rsidRPr="00385AD6" w:rsidRDefault="00C2525B" w:rsidP="00306F27">
            <w:pPr>
              <w:pStyle w:val="TableTextCab"/>
              <w:spacing w:before="0" w:after="120"/>
              <w:rPr>
                <w:bCs/>
                <w:color w:val="000000"/>
              </w:rPr>
            </w:pPr>
            <w:r w:rsidRPr="00385AD6">
              <w:rPr>
                <w:b w:val="0"/>
                <w:bCs/>
                <w:color w:val="000000"/>
              </w:rPr>
              <w:t>ATSR</w:t>
            </w:r>
          </w:p>
          <w:p w:rsidR="00C2525B" w:rsidRPr="00385AD6" w:rsidRDefault="00C2525B" w:rsidP="00306F27">
            <w:pPr>
              <w:pStyle w:val="TableTextCab"/>
              <w:spacing w:before="0" w:after="120"/>
              <w:rPr>
                <w:b w:val="0"/>
                <w:bCs/>
                <w:color w:val="000000"/>
              </w:rPr>
            </w:pPr>
            <w:r w:rsidRPr="00385AD6">
              <w:rPr>
                <w:b w:val="0"/>
                <w:bCs/>
                <w:color w:val="000000"/>
              </w:rPr>
              <w:t>Regulations 6.28 and 6.45</w:t>
            </w:r>
          </w:p>
          <w:p w:rsidR="00C2525B" w:rsidRPr="00385AD6" w:rsidRDefault="00C2525B" w:rsidP="00306F27">
            <w:pPr>
              <w:pStyle w:val="TableTextCab"/>
              <w:spacing w:before="0" w:after="120"/>
              <w:rPr>
                <w:b w:val="0"/>
                <w:bCs/>
                <w:color w:val="000000"/>
              </w:rPr>
            </w:pPr>
          </w:p>
          <w:p w:rsidR="00C2525B" w:rsidRPr="00385AD6" w:rsidRDefault="00C2525B" w:rsidP="00306F27">
            <w:pPr>
              <w:pStyle w:val="TableTextCab"/>
              <w:spacing w:before="0" w:after="120"/>
              <w:rPr>
                <w:b w:val="0"/>
                <w:bCs/>
                <w:color w:val="000000"/>
              </w:rPr>
            </w:pPr>
            <w:r w:rsidRPr="00385AD6">
              <w:rPr>
                <w:b w:val="0"/>
                <w:bCs/>
                <w:color w:val="000000"/>
              </w:rPr>
              <w:t>MTOFSR</w:t>
            </w:r>
          </w:p>
          <w:p w:rsidR="00C2525B" w:rsidRPr="00385AD6" w:rsidRDefault="00C2525B" w:rsidP="00306F27">
            <w:pPr>
              <w:pStyle w:val="TableTextCab"/>
              <w:spacing w:before="0" w:after="120"/>
            </w:pPr>
            <w:r w:rsidRPr="00385AD6">
              <w:rPr>
                <w:b w:val="0"/>
                <w:bCs/>
                <w:color w:val="000000"/>
              </w:rPr>
              <w:t>Regulations 6.08C and 6.08P</w:t>
            </w:r>
          </w:p>
        </w:tc>
        <w:tc>
          <w:tcPr>
            <w:tcW w:w="4111" w:type="dxa"/>
            <w:vAlign w:val="top"/>
            <w:hideMark/>
          </w:tcPr>
          <w:p w:rsidR="00C2525B" w:rsidRPr="00385AD6" w:rsidRDefault="00C2525B" w:rsidP="00306F27">
            <w:pPr>
              <w:pStyle w:val="TableTextCab"/>
              <w:spacing w:before="0" w:after="120"/>
              <w:cnfStyle w:val="000000100000" w:firstRow="0" w:lastRow="0" w:firstColumn="0" w:lastColumn="0" w:oddVBand="0" w:evenVBand="0" w:oddHBand="1" w:evenHBand="0" w:firstRowFirstColumn="0" w:firstRowLastColumn="0" w:lastRowFirstColumn="0" w:lastRowLastColumn="0"/>
              <w:rPr>
                <w:color w:val="000000"/>
              </w:rPr>
            </w:pPr>
            <w:r w:rsidRPr="00385AD6">
              <w:rPr>
                <w:color w:val="000000"/>
              </w:rPr>
              <w:t>The authorised IBs must only issue an ASIC and/or MSIC to an approved applicant in</w:t>
            </w:r>
            <w:r w:rsidR="00061CC6" w:rsidRPr="00385AD6">
              <w:noBreakHyphen/>
            </w:r>
            <w:r w:rsidRPr="00385AD6">
              <w:rPr>
                <w:color w:val="000000"/>
              </w:rPr>
              <w:t>person, following positive identity verification.</w:t>
            </w:r>
          </w:p>
          <w:p w:rsidR="00AB2976" w:rsidRPr="00385AD6" w:rsidRDefault="00AB2976" w:rsidP="00306F27">
            <w:pPr>
              <w:pStyle w:val="TableTextCab"/>
              <w:spacing w:before="0" w:after="120"/>
              <w:cnfStyle w:val="000000100000" w:firstRow="0" w:lastRow="0" w:firstColumn="0" w:lastColumn="0" w:oddVBand="0" w:evenVBand="0" w:oddHBand="1" w:evenHBand="0" w:firstRowFirstColumn="0" w:firstRowLastColumn="0" w:lastRowFirstColumn="0" w:lastRowLastColumn="0"/>
              <w:rPr>
                <w:color w:val="000000"/>
              </w:rPr>
            </w:pPr>
          </w:p>
          <w:p w:rsidR="00C2525B" w:rsidRPr="00385AD6" w:rsidRDefault="00C2525B" w:rsidP="00306F27">
            <w:pPr>
              <w:pStyle w:val="TableTextCab"/>
              <w:spacing w:before="0" w:after="120"/>
              <w:cnfStyle w:val="000000100000" w:firstRow="0" w:lastRow="0" w:firstColumn="0" w:lastColumn="0" w:oddVBand="0" w:evenVBand="0" w:oddHBand="1" w:evenHBand="0" w:firstRowFirstColumn="0" w:firstRowLastColumn="0" w:lastRowFirstColumn="0" w:lastRowLastColumn="0"/>
            </w:pPr>
            <w:r w:rsidRPr="00385AD6">
              <w:rPr>
                <w:color w:val="000000"/>
              </w:rPr>
              <w:t>Current cardholders required to surrender old and/or expired card on collection of new card.</w:t>
            </w:r>
          </w:p>
        </w:tc>
        <w:tc>
          <w:tcPr>
            <w:tcW w:w="2976" w:type="dxa"/>
            <w:vAlign w:val="top"/>
            <w:hideMark/>
          </w:tcPr>
          <w:p w:rsidR="00C2525B" w:rsidRPr="00385AD6" w:rsidRDefault="00C2525B" w:rsidP="00306F27">
            <w:pPr>
              <w:pStyle w:val="TableTextCab"/>
              <w:spacing w:before="0" w:after="120"/>
              <w:cnfStyle w:val="000000100000" w:firstRow="0" w:lastRow="0" w:firstColumn="0" w:lastColumn="0" w:oddVBand="0" w:evenVBand="0" w:oddHBand="1" w:evenHBand="0" w:firstRowFirstColumn="0" w:firstRowLastColumn="0" w:lastRowFirstColumn="0" w:lastRowLastColumn="0"/>
            </w:pPr>
            <w:r w:rsidRPr="00385AD6">
              <w:rPr>
                <w:color w:val="000000"/>
              </w:rPr>
              <w:t xml:space="preserve">Provide a regulatory authority to ensure cards are collected </w:t>
            </w:r>
            <w:r w:rsidRPr="00385AD6">
              <w:rPr>
                <w:color w:val="000000"/>
              </w:rPr>
              <w:br/>
              <w:t>in-person and increase card return rates.</w:t>
            </w:r>
          </w:p>
        </w:tc>
      </w:tr>
      <w:tr w:rsidR="00527202" w:rsidRPr="00385AD6" w:rsidTr="00306F2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vAlign w:val="top"/>
          </w:tcPr>
          <w:p w:rsidR="00527202" w:rsidRPr="00385AD6" w:rsidRDefault="00A13E43" w:rsidP="00306F27">
            <w:pPr>
              <w:pStyle w:val="TableTextCab"/>
              <w:spacing w:before="0" w:after="120"/>
              <w:rPr>
                <w:b w:val="0"/>
                <w:bCs/>
                <w:color w:val="000000"/>
              </w:rPr>
            </w:pPr>
            <w:r w:rsidRPr="00385AD6">
              <w:rPr>
                <w:b w:val="0"/>
                <w:bCs/>
                <w:color w:val="000000"/>
              </w:rPr>
              <w:t>ATSR new provision</w:t>
            </w:r>
          </w:p>
        </w:tc>
        <w:tc>
          <w:tcPr>
            <w:tcW w:w="4111" w:type="dxa"/>
            <w:vAlign w:val="top"/>
          </w:tcPr>
          <w:p w:rsidR="00527202" w:rsidRPr="00385AD6" w:rsidRDefault="00527202" w:rsidP="00306F27">
            <w:pPr>
              <w:pStyle w:val="TableTextCab"/>
              <w:spacing w:before="0" w:after="120"/>
              <w:cnfStyle w:val="000000010000" w:firstRow="0" w:lastRow="0" w:firstColumn="0" w:lastColumn="0" w:oddVBand="0" w:evenVBand="0" w:oddHBand="0" w:evenHBand="1" w:firstRowFirstColumn="0" w:firstRowLastColumn="0" w:lastRowFirstColumn="0" w:lastRowLastColumn="0"/>
              <w:rPr>
                <w:color w:val="000000"/>
              </w:rPr>
            </w:pPr>
            <w:r w:rsidRPr="00385AD6">
              <w:rPr>
                <w:color w:val="000000"/>
              </w:rPr>
              <w:t>Insert power for issuing body to recover costs and expenses reasonably incurred by the issuing body for the issue of an ASIC, to mirror current regulation 6.09A in the MTOFSR</w:t>
            </w:r>
            <w:r w:rsidR="006E5137" w:rsidRPr="00385AD6">
              <w:rPr>
                <w:color w:val="000000"/>
              </w:rPr>
              <w:t>.</w:t>
            </w:r>
          </w:p>
        </w:tc>
        <w:tc>
          <w:tcPr>
            <w:tcW w:w="2976" w:type="dxa"/>
            <w:vAlign w:val="top"/>
          </w:tcPr>
          <w:p w:rsidR="00527202" w:rsidRPr="00385AD6" w:rsidRDefault="00527202">
            <w:pPr>
              <w:pStyle w:val="TableTextCab"/>
              <w:spacing w:before="0" w:after="120"/>
              <w:cnfStyle w:val="000000010000" w:firstRow="0" w:lastRow="0" w:firstColumn="0" w:lastColumn="0" w:oddVBand="0" w:evenVBand="0" w:oddHBand="0" w:evenHBand="1" w:firstRowFirstColumn="0" w:firstRowLastColumn="0" w:lastRowFirstColumn="0" w:lastRowLastColumn="0"/>
              <w:rPr>
                <w:color w:val="000000"/>
              </w:rPr>
            </w:pPr>
            <w:r w:rsidRPr="00385AD6">
              <w:rPr>
                <w:color w:val="000000"/>
              </w:rPr>
              <w:t>To provide</w:t>
            </w:r>
            <w:r w:rsidR="00CE233E" w:rsidRPr="00385AD6">
              <w:rPr>
                <w:color w:val="000000"/>
              </w:rPr>
              <w:t xml:space="preserve"> explicit</w:t>
            </w:r>
            <w:r w:rsidRPr="00385AD6">
              <w:rPr>
                <w:color w:val="000000"/>
              </w:rPr>
              <w:t xml:space="preserve"> authority for the issuing body to recover costs incurred in </w:t>
            </w:r>
            <w:r w:rsidR="00634CB5" w:rsidRPr="00385AD6">
              <w:rPr>
                <w:color w:val="000000"/>
              </w:rPr>
              <w:t>issuing</w:t>
            </w:r>
            <w:r w:rsidRPr="00385AD6">
              <w:rPr>
                <w:color w:val="000000"/>
              </w:rPr>
              <w:t xml:space="preserve"> </w:t>
            </w:r>
            <w:r w:rsidR="00634CB5" w:rsidRPr="00385AD6">
              <w:rPr>
                <w:color w:val="000000"/>
              </w:rPr>
              <w:t>ASICs</w:t>
            </w:r>
            <w:r w:rsidR="006E5137" w:rsidRPr="00385AD6">
              <w:rPr>
                <w:color w:val="000000"/>
              </w:rPr>
              <w:t>.</w:t>
            </w:r>
          </w:p>
        </w:tc>
      </w:tr>
      <w:bookmarkEnd w:id="54"/>
    </w:tbl>
    <w:p w:rsidR="001E6A49" w:rsidRPr="00385AD6" w:rsidRDefault="001E6A49">
      <w:pPr>
        <w:pStyle w:val="BodyText"/>
        <w:jc w:val="both"/>
      </w:pPr>
    </w:p>
    <w:p w:rsidR="004E43E9" w:rsidRPr="00385AD6" w:rsidRDefault="00AC2E3C" w:rsidP="003D54AD">
      <w:pPr>
        <w:pStyle w:val="Heading1"/>
        <w:spacing w:before="0" w:line="240" w:lineRule="auto"/>
        <w:rPr>
          <w:sz w:val="32"/>
          <w:szCs w:val="32"/>
        </w:rPr>
      </w:pPr>
      <w:r w:rsidRPr="00385AD6">
        <w:br w:type="column"/>
      </w:r>
      <w:bookmarkStart w:id="57" w:name="_Toc79495283"/>
      <w:r w:rsidR="004E43E9" w:rsidRPr="00385AD6">
        <w:rPr>
          <w:sz w:val="32"/>
          <w:szCs w:val="32"/>
        </w:rPr>
        <w:lastRenderedPageBreak/>
        <w:t xml:space="preserve">Attachment </w:t>
      </w:r>
      <w:r w:rsidR="006B5D38" w:rsidRPr="00385AD6">
        <w:rPr>
          <w:sz w:val="32"/>
          <w:szCs w:val="32"/>
        </w:rPr>
        <w:t>C</w:t>
      </w:r>
      <w:r w:rsidR="004E43E9" w:rsidRPr="00385AD6">
        <w:rPr>
          <w:sz w:val="32"/>
          <w:szCs w:val="32"/>
        </w:rPr>
        <w:t xml:space="preserve">: </w:t>
      </w:r>
      <w:r w:rsidR="00FD617A" w:rsidRPr="00385AD6">
        <w:rPr>
          <w:sz w:val="32"/>
          <w:szCs w:val="32"/>
        </w:rPr>
        <w:t>G</w:t>
      </w:r>
      <w:r w:rsidR="004E43E9" w:rsidRPr="00385AD6">
        <w:rPr>
          <w:sz w:val="32"/>
          <w:szCs w:val="32"/>
        </w:rPr>
        <w:t>overnment and industry stakeholders</w:t>
      </w:r>
      <w:bookmarkEnd w:id="57"/>
    </w:p>
    <w:p w:rsidR="0075265F" w:rsidRPr="00385AD6" w:rsidRDefault="0075265F" w:rsidP="003D54AD">
      <w:pPr>
        <w:pStyle w:val="Caption"/>
        <w:spacing w:after="120"/>
        <w:rPr>
          <w:sz w:val="20"/>
        </w:rPr>
      </w:pPr>
      <w:r w:rsidRPr="00385AD6">
        <w:rPr>
          <w:i w:val="0"/>
          <w:sz w:val="20"/>
        </w:rPr>
        <w:t xml:space="preserve">Table </w:t>
      </w:r>
      <w:r w:rsidRPr="00385AD6">
        <w:rPr>
          <w:i w:val="0"/>
          <w:sz w:val="20"/>
        </w:rPr>
        <w:fldChar w:fldCharType="begin"/>
      </w:r>
      <w:r w:rsidRPr="00385AD6">
        <w:rPr>
          <w:i w:val="0"/>
          <w:sz w:val="20"/>
        </w:rPr>
        <w:instrText xml:space="preserve"> SEQ Table \* ARABIC </w:instrText>
      </w:r>
      <w:r w:rsidRPr="00385AD6">
        <w:rPr>
          <w:i w:val="0"/>
          <w:sz w:val="20"/>
        </w:rPr>
        <w:fldChar w:fldCharType="separate"/>
      </w:r>
      <w:r w:rsidR="006E1A85">
        <w:rPr>
          <w:i w:val="0"/>
          <w:noProof/>
          <w:sz w:val="20"/>
        </w:rPr>
        <w:t>8</w:t>
      </w:r>
      <w:r w:rsidRPr="00385AD6">
        <w:rPr>
          <w:i w:val="0"/>
          <w:sz w:val="20"/>
        </w:rPr>
        <w:fldChar w:fldCharType="end"/>
      </w:r>
      <w:r w:rsidRPr="00385AD6">
        <w:rPr>
          <w:i w:val="0"/>
          <w:sz w:val="20"/>
        </w:rPr>
        <w:t>: List of government and industry stakeholders consulted</w:t>
      </w:r>
    </w:p>
    <w:tbl>
      <w:tblPr>
        <w:tblStyle w:val="TableGrid"/>
        <w:tblW w:w="0" w:type="auto"/>
        <w:jc w:val="center"/>
        <w:tblLook w:val="04A0" w:firstRow="1" w:lastRow="0" w:firstColumn="1" w:lastColumn="0" w:noHBand="0" w:noVBand="1"/>
        <w:tblCaption w:val="List of government and industry stakeholders consulted"/>
        <w:tblDescription w:val="Government stakeholders include: Airservices Australia, Australian Border Force, Australian Criminal Intelligence Commission, Attorney-General’s Department, Australian Federal Police, Australian Security Intelligence Organisation, Australian Transaction Reports and Analysis Centre, Civil Aviation Safety Authority, Commonwealth Treasury, Department of Finance, Department of Foreign Affairs and Trade, Department of Infrastructure, Transport, Regional Development, and Communications, and Department of the Prime Minister and Cabinet.&#10;&#10;Industry stakeholders include: Adelaide Airport, Aerodrome Management Services, Atlas Professionals, Airport Security/Security ID, Australian Airports Association, Aviation ID Australia, Brisbane Airport Corporation, Cairns Airport, Canberra Airport, ClientView, Cobham Aviation Services, DP World, Fremantle Port Authority, Gladstone Ports Authority, Hamilton Island Airport, Hobart Airport, Maroochydore Airport, Mackay Airport, Melbourne Airport, Mid-West Ports Authority, Newcastle Williamtown Airport, Patrick Corporation, Perth Airport, Pilbara Ports Authority, Port of Brisbane, Ports Australia, Qantas, Queensland Airports Ltd, Southern Ports Authority, Sydney Airport, Toll Priority, Veritas Engineering, Virgin Australia Airlines, and 1-Stop Connections.&#10;"/>
      </w:tblPr>
      <w:tblGrid>
        <w:gridCol w:w="4673"/>
        <w:gridCol w:w="4394"/>
      </w:tblGrid>
      <w:tr w:rsidR="002C757C" w:rsidRPr="00385AD6" w:rsidTr="001977AD">
        <w:trPr>
          <w:tblHeader/>
          <w:jc w:val="center"/>
        </w:trPr>
        <w:tc>
          <w:tcPr>
            <w:tcW w:w="4673" w:type="dxa"/>
            <w:shd w:val="clear" w:color="auto" w:fill="034EA2" w:themeFill="accent1"/>
            <w:vAlign w:val="center"/>
          </w:tcPr>
          <w:p w:rsidR="002C757C" w:rsidRPr="00385AD6" w:rsidRDefault="00E93CF1" w:rsidP="003D54AD">
            <w:pPr>
              <w:spacing w:before="80" w:after="80"/>
              <w:jc w:val="center"/>
              <w:rPr>
                <w:rFonts w:cstheme="minorHAnsi"/>
                <w:b/>
                <w:bCs/>
                <w:color w:val="FFFFFF"/>
              </w:rPr>
            </w:pPr>
            <w:r w:rsidRPr="00385AD6">
              <w:rPr>
                <w:rFonts w:cstheme="minorHAnsi"/>
                <w:b/>
                <w:bCs/>
                <w:color w:val="FFFFFF"/>
              </w:rPr>
              <w:t xml:space="preserve">Government </w:t>
            </w:r>
            <w:r w:rsidR="00045686" w:rsidRPr="00385AD6">
              <w:rPr>
                <w:rFonts w:cstheme="minorHAnsi"/>
                <w:b/>
                <w:bCs/>
                <w:color w:val="FFFFFF"/>
              </w:rPr>
              <w:t>st</w:t>
            </w:r>
            <w:r w:rsidRPr="00385AD6">
              <w:rPr>
                <w:rFonts w:cstheme="minorHAnsi"/>
                <w:b/>
                <w:bCs/>
                <w:color w:val="FFFFFF"/>
              </w:rPr>
              <w:t>akeholders</w:t>
            </w:r>
          </w:p>
        </w:tc>
        <w:tc>
          <w:tcPr>
            <w:tcW w:w="4394" w:type="dxa"/>
            <w:shd w:val="clear" w:color="auto" w:fill="034EA2" w:themeFill="accent1"/>
            <w:vAlign w:val="center"/>
          </w:tcPr>
          <w:p w:rsidR="002C757C" w:rsidRPr="00385AD6" w:rsidRDefault="00E93CF1" w:rsidP="003D54AD">
            <w:pPr>
              <w:spacing w:before="80" w:after="80"/>
              <w:jc w:val="center"/>
              <w:rPr>
                <w:rFonts w:cstheme="minorHAnsi"/>
                <w:b/>
                <w:bCs/>
                <w:color w:val="FFFFFF"/>
              </w:rPr>
            </w:pPr>
            <w:r w:rsidRPr="00385AD6">
              <w:rPr>
                <w:rFonts w:cstheme="minorHAnsi"/>
                <w:b/>
                <w:bCs/>
                <w:color w:val="FFFFFF"/>
              </w:rPr>
              <w:t xml:space="preserve">Industry </w:t>
            </w:r>
            <w:r w:rsidR="00045686" w:rsidRPr="00385AD6">
              <w:rPr>
                <w:rFonts w:cstheme="minorHAnsi"/>
                <w:b/>
                <w:bCs/>
                <w:color w:val="FFFFFF"/>
              </w:rPr>
              <w:t>s</w:t>
            </w:r>
            <w:r w:rsidRPr="00385AD6">
              <w:rPr>
                <w:rFonts w:cstheme="minorHAnsi"/>
                <w:b/>
                <w:bCs/>
                <w:color w:val="FFFFFF"/>
              </w:rPr>
              <w:t>takeholders</w:t>
            </w:r>
          </w:p>
        </w:tc>
      </w:tr>
      <w:tr w:rsidR="002C757C" w:rsidRPr="00385AD6" w:rsidTr="00C1534C">
        <w:trPr>
          <w:jc w:val="center"/>
        </w:trPr>
        <w:tc>
          <w:tcPr>
            <w:tcW w:w="4673" w:type="dxa"/>
          </w:tcPr>
          <w:p w:rsidR="00C5153F" w:rsidRPr="00385AD6" w:rsidRDefault="00A860CB" w:rsidP="003D54AD">
            <w:pPr>
              <w:numPr>
                <w:ilvl w:val="0"/>
                <w:numId w:val="79"/>
              </w:numPr>
              <w:spacing w:before="100" w:after="100"/>
              <w:ind w:left="357" w:hanging="357"/>
              <w:rPr>
                <w:rFonts w:eastAsia="Calibri" w:cstheme="minorHAnsi"/>
                <w:szCs w:val="20"/>
              </w:rPr>
            </w:pPr>
            <w:proofErr w:type="spellStart"/>
            <w:r w:rsidRPr="00385AD6">
              <w:rPr>
                <w:rFonts w:eastAsia="Calibri" w:cstheme="minorHAnsi"/>
                <w:szCs w:val="20"/>
              </w:rPr>
              <w:t>Airservices</w:t>
            </w:r>
            <w:proofErr w:type="spellEnd"/>
            <w:r w:rsidRPr="00385AD6">
              <w:rPr>
                <w:rFonts w:eastAsia="Calibri" w:cstheme="minorHAnsi"/>
                <w:szCs w:val="20"/>
              </w:rPr>
              <w:t xml:space="preserve"> Australia</w:t>
            </w:r>
          </w:p>
          <w:p w:rsidR="00C5153F" w:rsidRPr="00385AD6" w:rsidRDefault="00A860CB" w:rsidP="003D54AD">
            <w:pPr>
              <w:numPr>
                <w:ilvl w:val="0"/>
                <w:numId w:val="79"/>
              </w:numPr>
              <w:spacing w:before="100" w:after="100"/>
              <w:ind w:left="357" w:hanging="357"/>
              <w:rPr>
                <w:rFonts w:eastAsia="Calibri" w:cstheme="minorHAnsi"/>
                <w:szCs w:val="20"/>
              </w:rPr>
            </w:pPr>
            <w:r w:rsidRPr="00385AD6">
              <w:rPr>
                <w:rFonts w:eastAsia="Calibri" w:cstheme="minorHAnsi"/>
                <w:szCs w:val="20"/>
              </w:rPr>
              <w:t>Australian Border Force</w:t>
            </w:r>
          </w:p>
          <w:p w:rsidR="008B7F4F" w:rsidRPr="00385AD6" w:rsidRDefault="008B7F4F" w:rsidP="003D54AD">
            <w:pPr>
              <w:numPr>
                <w:ilvl w:val="0"/>
                <w:numId w:val="79"/>
              </w:numPr>
              <w:spacing w:before="100" w:after="100"/>
              <w:ind w:left="357" w:hanging="357"/>
              <w:rPr>
                <w:rFonts w:eastAsia="Calibri" w:cstheme="minorHAnsi"/>
                <w:szCs w:val="20"/>
              </w:rPr>
            </w:pPr>
            <w:r w:rsidRPr="00385AD6">
              <w:rPr>
                <w:rFonts w:eastAsia="Calibri" w:cstheme="minorHAnsi"/>
                <w:szCs w:val="20"/>
              </w:rPr>
              <w:t>Australian Criminal Intelligence Commission</w:t>
            </w:r>
          </w:p>
          <w:p w:rsidR="00C5153F" w:rsidRPr="00385AD6" w:rsidRDefault="00A860CB" w:rsidP="003D54AD">
            <w:pPr>
              <w:numPr>
                <w:ilvl w:val="0"/>
                <w:numId w:val="79"/>
              </w:numPr>
              <w:spacing w:before="100" w:after="100"/>
              <w:ind w:left="357" w:hanging="357"/>
              <w:rPr>
                <w:rFonts w:eastAsia="Calibri" w:cstheme="minorHAnsi"/>
                <w:szCs w:val="20"/>
              </w:rPr>
            </w:pPr>
            <w:r w:rsidRPr="00385AD6">
              <w:rPr>
                <w:rFonts w:eastAsia="Calibri" w:cstheme="minorHAnsi"/>
                <w:szCs w:val="20"/>
              </w:rPr>
              <w:t>Attorney-General’s Department</w:t>
            </w:r>
          </w:p>
          <w:p w:rsidR="00C5153F" w:rsidRPr="00385AD6" w:rsidRDefault="00A860CB" w:rsidP="003D54AD">
            <w:pPr>
              <w:numPr>
                <w:ilvl w:val="0"/>
                <w:numId w:val="79"/>
              </w:numPr>
              <w:spacing w:before="100" w:after="100"/>
              <w:ind w:left="357" w:hanging="357"/>
              <w:rPr>
                <w:rFonts w:eastAsia="Calibri" w:cstheme="minorHAnsi"/>
                <w:szCs w:val="20"/>
              </w:rPr>
            </w:pPr>
            <w:r w:rsidRPr="00385AD6">
              <w:rPr>
                <w:rFonts w:eastAsia="Calibri" w:cstheme="minorHAnsi"/>
                <w:szCs w:val="20"/>
              </w:rPr>
              <w:t>Australian Federal Police</w:t>
            </w:r>
            <w:r w:rsidR="00C5153F" w:rsidRPr="00385AD6">
              <w:rPr>
                <w:rFonts w:eastAsia="Calibri" w:cstheme="minorHAnsi"/>
                <w:szCs w:val="20"/>
              </w:rPr>
              <w:t xml:space="preserve"> </w:t>
            </w:r>
          </w:p>
          <w:p w:rsidR="00C5153F" w:rsidRPr="00385AD6" w:rsidRDefault="00C5153F" w:rsidP="003D54AD">
            <w:pPr>
              <w:numPr>
                <w:ilvl w:val="0"/>
                <w:numId w:val="79"/>
              </w:numPr>
              <w:spacing w:before="100" w:after="100"/>
              <w:ind w:left="357" w:hanging="357"/>
              <w:rPr>
                <w:rFonts w:eastAsia="Calibri" w:cstheme="minorHAnsi"/>
                <w:szCs w:val="20"/>
              </w:rPr>
            </w:pPr>
            <w:r w:rsidRPr="00385AD6">
              <w:rPr>
                <w:rFonts w:eastAsia="Calibri" w:cstheme="minorHAnsi"/>
                <w:szCs w:val="20"/>
              </w:rPr>
              <w:t>Australian Secu</w:t>
            </w:r>
            <w:r w:rsidR="00A860CB" w:rsidRPr="00385AD6">
              <w:rPr>
                <w:rFonts w:eastAsia="Calibri" w:cstheme="minorHAnsi"/>
                <w:szCs w:val="20"/>
              </w:rPr>
              <w:t>rity Intelligence Organisation</w:t>
            </w:r>
          </w:p>
          <w:p w:rsidR="00C5153F" w:rsidRPr="00385AD6" w:rsidRDefault="00C5153F" w:rsidP="003D54AD">
            <w:pPr>
              <w:numPr>
                <w:ilvl w:val="0"/>
                <w:numId w:val="79"/>
              </w:numPr>
              <w:spacing w:before="100" w:after="100"/>
              <w:ind w:left="357" w:hanging="357"/>
              <w:rPr>
                <w:rFonts w:eastAsia="Calibri" w:cstheme="minorHAnsi"/>
                <w:szCs w:val="20"/>
              </w:rPr>
            </w:pPr>
            <w:r w:rsidRPr="00385AD6">
              <w:rPr>
                <w:rFonts w:eastAsia="Calibri" w:cstheme="minorHAnsi"/>
                <w:szCs w:val="20"/>
              </w:rPr>
              <w:t>Australian Transact</w:t>
            </w:r>
            <w:r w:rsidR="00A860CB" w:rsidRPr="00385AD6">
              <w:rPr>
                <w:rFonts w:eastAsia="Calibri" w:cstheme="minorHAnsi"/>
                <w:szCs w:val="20"/>
              </w:rPr>
              <w:t>ion Reports and Analysis Centre</w:t>
            </w:r>
            <w:r w:rsidRPr="00385AD6">
              <w:rPr>
                <w:rFonts w:eastAsia="Calibri" w:cstheme="minorHAnsi"/>
                <w:szCs w:val="20"/>
              </w:rPr>
              <w:t xml:space="preserve"> </w:t>
            </w:r>
          </w:p>
          <w:p w:rsidR="00C5153F" w:rsidRPr="00385AD6" w:rsidRDefault="00A860CB" w:rsidP="003D54AD">
            <w:pPr>
              <w:numPr>
                <w:ilvl w:val="0"/>
                <w:numId w:val="79"/>
              </w:numPr>
              <w:spacing w:before="100" w:after="100"/>
              <w:ind w:left="357" w:hanging="357"/>
              <w:rPr>
                <w:rFonts w:eastAsia="Calibri" w:cstheme="minorHAnsi"/>
                <w:szCs w:val="20"/>
              </w:rPr>
            </w:pPr>
            <w:r w:rsidRPr="00385AD6">
              <w:rPr>
                <w:rFonts w:eastAsia="Calibri" w:cstheme="minorHAnsi"/>
                <w:szCs w:val="20"/>
              </w:rPr>
              <w:t>Civil Aviation Safety Authority</w:t>
            </w:r>
          </w:p>
          <w:p w:rsidR="00C5153F" w:rsidRPr="00385AD6" w:rsidRDefault="00A860CB" w:rsidP="003D54AD">
            <w:pPr>
              <w:numPr>
                <w:ilvl w:val="0"/>
                <w:numId w:val="79"/>
              </w:numPr>
              <w:spacing w:before="100" w:after="100"/>
              <w:ind w:left="357" w:hanging="357"/>
              <w:rPr>
                <w:rFonts w:eastAsia="Calibri" w:cstheme="minorHAnsi"/>
                <w:szCs w:val="20"/>
              </w:rPr>
            </w:pPr>
            <w:r w:rsidRPr="00385AD6">
              <w:rPr>
                <w:rFonts w:eastAsia="Calibri" w:cstheme="minorHAnsi"/>
                <w:szCs w:val="20"/>
              </w:rPr>
              <w:t>Commonwealth Treasury</w:t>
            </w:r>
          </w:p>
          <w:p w:rsidR="00C5153F" w:rsidRPr="00385AD6" w:rsidRDefault="00A860CB" w:rsidP="003D54AD">
            <w:pPr>
              <w:numPr>
                <w:ilvl w:val="0"/>
                <w:numId w:val="79"/>
              </w:numPr>
              <w:spacing w:before="100" w:after="100"/>
              <w:ind w:left="357" w:hanging="357"/>
              <w:rPr>
                <w:rFonts w:eastAsia="Calibri" w:cstheme="minorHAnsi"/>
                <w:szCs w:val="20"/>
              </w:rPr>
            </w:pPr>
            <w:r w:rsidRPr="00385AD6">
              <w:rPr>
                <w:rFonts w:eastAsia="Calibri" w:cstheme="minorHAnsi"/>
                <w:szCs w:val="20"/>
              </w:rPr>
              <w:t>Department of Finance</w:t>
            </w:r>
          </w:p>
          <w:p w:rsidR="00C5153F" w:rsidRPr="00385AD6" w:rsidRDefault="00C5153F" w:rsidP="003D54AD">
            <w:pPr>
              <w:numPr>
                <w:ilvl w:val="0"/>
                <w:numId w:val="79"/>
              </w:numPr>
              <w:spacing w:before="100" w:after="100"/>
              <w:ind w:left="357" w:hanging="357"/>
              <w:rPr>
                <w:rFonts w:eastAsia="Calibri" w:cstheme="minorHAnsi"/>
                <w:szCs w:val="20"/>
              </w:rPr>
            </w:pPr>
            <w:r w:rsidRPr="00385AD6">
              <w:rPr>
                <w:rFonts w:eastAsia="Calibri" w:cstheme="minorHAnsi"/>
                <w:szCs w:val="20"/>
              </w:rPr>
              <w:t>Departmen</w:t>
            </w:r>
            <w:r w:rsidR="00A860CB" w:rsidRPr="00385AD6">
              <w:rPr>
                <w:rFonts w:eastAsia="Calibri" w:cstheme="minorHAnsi"/>
                <w:szCs w:val="20"/>
              </w:rPr>
              <w:t>t of Foreign Affairs and Trade</w:t>
            </w:r>
          </w:p>
          <w:p w:rsidR="00C5153F" w:rsidRPr="00385AD6" w:rsidRDefault="00C5153F" w:rsidP="003D54AD">
            <w:pPr>
              <w:numPr>
                <w:ilvl w:val="0"/>
                <w:numId w:val="79"/>
              </w:numPr>
              <w:spacing w:before="100" w:after="100"/>
              <w:ind w:left="357" w:hanging="357"/>
              <w:rPr>
                <w:rFonts w:eastAsia="Calibri" w:cstheme="minorHAnsi"/>
                <w:szCs w:val="20"/>
              </w:rPr>
            </w:pPr>
            <w:r w:rsidRPr="00385AD6">
              <w:rPr>
                <w:rFonts w:eastAsia="Calibri" w:cstheme="minorHAnsi"/>
                <w:szCs w:val="20"/>
              </w:rPr>
              <w:t xml:space="preserve">Department of Infrastructure, Transport, Regional </w:t>
            </w:r>
            <w:r w:rsidR="00A860CB" w:rsidRPr="00385AD6">
              <w:rPr>
                <w:rFonts w:eastAsia="Calibri" w:cstheme="minorHAnsi"/>
                <w:szCs w:val="20"/>
              </w:rPr>
              <w:t xml:space="preserve">Development, and Communications </w:t>
            </w:r>
          </w:p>
          <w:p w:rsidR="002C757C" w:rsidRPr="00385AD6" w:rsidRDefault="00C5153F" w:rsidP="003D54AD">
            <w:pPr>
              <w:numPr>
                <w:ilvl w:val="0"/>
                <w:numId w:val="79"/>
              </w:numPr>
              <w:spacing w:before="100" w:after="100"/>
              <w:ind w:left="357" w:hanging="357"/>
              <w:rPr>
                <w:rFonts w:cstheme="minorHAnsi"/>
                <w:b/>
                <w:bCs/>
                <w:szCs w:val="20"/>
              </w:rPr>
            </w:pPr>
            <w:r w:rsidRPr="00385AD6">
              <w:rPr>
                <w:rFonts w:eastAsia="Calibri" w:cstheme="minorHAnsi"/>
                <w:szCs w:val="20"/>
              </w:rPr>
              <w:t>Department of the Prime Minister and Cabinet</w:t>
            </w:r>
          </w:p>
        </w:tc>
        <w:tc>
          <w:tcPr>
            <w:tcW w:w="4394" w:type="dxa"/>
          </w:tcPr>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Adelaide Airport</w:t>
            </w:r>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Aerodrome Management Services</w:t>
            </w:r>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Atlas Professionals</w:t>
            </w:r>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Airport Security/Security ID</w:t>
            </w:r>
          </w:p>
          <w:p w:rsidR="00645173" w:rsidRPr="00385AD6" w:rsidRDefault="00645173" w:rsidP="003D54AD">
            <w:pPr>
              <w:numPr>
                <w:ilvl w:val="0"/>
                <w:numId w:val="79"/>
              </w:numPr>
              <w:spacing w:before="100" w:after="100"/>
              <w:ind w:left="357" w:hanging="357"/>
              <w:rPr>
                <w:rFonts w:eastAsia="Calibri" w:cstheme="minorHAnsi"/>
                <w:szCs w:val="20"/>
              </w:rPr>
            </w:pPr>
            <w:r w:rsidRPr="00385AD6">
              <w:rPr>
                <w:rFonts w:eastAsia="Calibri" w:cstheme="minorHAnsi"/>
                <w:szCs w:val="20"/>
              </w:rPr>
              <w:t>Australian Airports Association</w:t>
            </w:r>
          </w:p>
          <w:p w:rsidR="00C5153F" w:rsidRPr="00385AD6" w:rsidRDefault="00C5153F" w:rsidP="003D54AD">
            <w:pPr>
              <w:numPr>
                <w:ilvl w:val="0"/>
                <w:numId w:val="79"/>
              </w:numPr>
              <w:spacing w:before="100" w:after="100"/>
              <w:ind w:left="357" w:hanging="357"/>
              <w:rPr>
                <w:rFonts w:eastAsia="Calibri" w:cstheme="minorHAnsi"/>
                <w:szCs w:val="20"/>
              </w:rPr>
            </w:pPr>
            <w:r w:rsidRPr="00385AD6">
              <w:rPr>
                <w:rFonts w:eastAsia="Calibri" w:cstheme="minorHAnsi"/>
                <w:szCs w:val="20"/>
              </w:rPr>
              <w:t>Aviation ID Australia</w:t>
            </w:r>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Brisbane Airport Corporation</w:t>
            </w:r>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Cairns Airport</w:t>
            </w:r>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Canberra Airport</w:t>
            </w:r>
          </w:p>
          <w:p w:rsidR="00452352" w:rsidRPr="00385AD6" w:rsidRDefault="00452352" w:rsidP="003D54AD">
            <w:pPr>
              <w:numPr>
                <w:ilvl w:val="0"/>
                <w:numId w:val="79"/>
              </w:numPr>
              <w:spacing w:before="100" w:after="100"/>
              <w:ind w:left="357" w:hanging="357"/>
              <w:rPr>
                <w:rFonts w:eastAsia="Calibri" w:cstheme="minorHAnsi"/>
                <w:szCs w:val="20"/>
              </w:rPr>
            </w:pPr>
            <w:proofErr w:type="spellStart"/>
            <w:r w:rsidRPr="00385AD6">
              <w:rPr>
                <w:rFonts w:eastAsia="Calibri" w:cstheme="minorHAnsi"/>
                <w:szCs w:val="20"/>
              </w:rPr>
              <w:t>ClientView</w:t>
            </w:r>
            <w:proofErr w:type="spellEnd"/>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Cobham Aviation Services</w:t>
            </w:r>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DP World</w:t>
            </w:r>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Fremantle Port Authority</w:t>
            </w:r>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Gladstone Ports Authority</w:t>
            </w:r>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Hamilton Island Airport</w:t>
            </w:r>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Hobart Airport</w:t>
            </w:r>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Maroochydore Airport</w:t>
            </w:r>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Mackay Airport</w:t>
            </w:r>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Melbourne Airport</w:t>
            </w:r>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 xml:space="preserve">Mid-West Ports Authority </w:t>
            </w:r>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Newcastle Williamtown Airport</w:t>
            </w:r>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Patrick Corporation</w:t>
            </w:r>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Perth Airport</w:t>
            </w:r>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Pilbara Ports Authority</w:t>
            </w:r>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Port of Brisbane</w:t>
            </w:r>
          </w:p>
          <w:p w:rsidR="00645173" w:rsidRPr="00385AD6" w:rsidRDefault="00645173" w:rsidP="003D54AD">
            <w:pPr>
              <w:numPr>
                <w:ilvl w:val="0"/>
                <w:numId w:val="79"/>
              </w:numPr>
              <w:spacing w:before="100" w:after="100"/>
              <w:ind w:left="357" w:hanging="357"/>
              <w:rPr>
                <w:rFonts w:eastAsia="Calibri" w:cstheme="minorHAnsi"/>
                <w:szCs w:val="20"/>
              </w:rPr>
            </w:pPr>
            <w:r w:rsidRPr="00385AD6">
              <w:rPr>
                <w:rFonts w:eastAsia="Calibri" w:cstheme="minorHAnsi"/>
                <w:szCs w:val="20"/>
              </w:rPr>
              <w:t>Ports Australia</w:t>
            </w:r>
          </w:p>
          <w:p w:rsidR="00C5153F" w:rsidRPr="00385AD6" w:rsidRDefault="00C5153F" w:rsidP="003D54AD">
            <w:pPr>
              <w:numPr>
                <w:ilvl w:val="0"/>
                <w:numId w:val="79"/>
              </w:numPr>
              <w:spacing w:before="100" w:after="100"/>
              <w:ind w:left="357" w:hanging="357"/>
              <w:rPr>
                <w:rFonts w:eastAsia="Calibri" w:cstheme="minorHAnsi"/>
                <w:szCs w:val="20"/>
              </w:rPr>
            </w:pPr>
            <w:r w:rsidRPr="00385AD6">
              <w:rPr>
                <w:rFonts w:eastAsia="Calibri" w:cstheme="minorHAnsi"/>
                <w:szCs w:val="20"/>
              </w:rPr>
              <w:t>Qantas</w:t>
            </w:r>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Queensland Airports Ltd</w:t>
            </w:r>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Southern Ports Authority</w:t>
            </w:r>
          </w:p>
          <w:p w:rsidR="00C5153F" w:rsidRPr="00385AD6" w:rsidRDefault="00C5153F" w:rsidP="003D54AD">
            <w:pPr>
              <w:numPr>
                <w:ilvl w:val="0"/>
                <w:numId w:val="79"/>
              </w:numPr>
              <w:spacing w:before="100" w:after="100"/>
              <w:ind w:left="357" w:hanging="357"/>
              <w:rPr>
                <w:rFonts w:eastAsia="Calibri" w:cstheme="minorHAnsi"/>
                <w:szCs w:val="20"/>
              </w:rPr>
            </w:pPr>
            <w:r w:rsidRPr="00385AD6">
              <w:rPr>
                <w:rFonts w:eastAsia="Calibri" w:cstheme="minorHAnsi"/>
                <w:szCs w:val="20"/>
              </w:rPr>
              <w:t>Sydney Airport</w:t>
            </w:r>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Toll Priority</w:t>
            </w:r>
          </w:p>
          <w:p w:rsidR="00452352" w:rsidRPr="00385AD6" w:rsidRDefault="00452352" w:rsidP="003D54AD">
            <w:pPr>
              <w:numPr>
                <w:ilvl w:val="0"/>
                <w:numId w:val="79"/>
              </w:numPr>
              <w:spacing w:before="100" w:after="100"/>
              <w:ind w:left="357" w:hanging="357"/>
              <w:rPr>
                <w:rFonts w:eastAsia="Calibri" w:cstheme="minorHAnsi"/>
                <w:szCs w:val="20"/>
              </w:rPr>
            </w:pPr>
            <w:r w:rsidRPr="00385AD6">
              <w:rPr>
                <w:rFonts w:eastAsia="Calibri" w:cstheme="minorHAnsi"/>
                <w:szCs w:val="20"/>
              </w:rPr>
              <w:t>Veritas Engineering</w:t>
            </w:r>
          </w:p>
          <w:p w:rsidR="00C5153F" w:rsidRPr="00385AD6" w:rsidRDefault="00C5153F" w:rsidP="003D54AD">
            <w:pPr>
              <w:numPr>
                <w:ilvl w:val="0"/>
                <w:numId w:val="79"/>
              </w:numPr>
              <w:spacing w:before="100" w:after="100"/>
              <w:ind w:left="357" w:hanging="357"/>
              <w:rPr>
                <w:rFonts w:eastAsia="Calibri" w:cstheme="minorHAnsi"/>
                <w:szCs w:val="20"/>
              </w:rPr>
            </w:pPr>
            <w:r w:rsidRPr="00385AD6">
              <w:rPr>
                <w:rFonts w:eastAsia="Calibri" w:cstheme="minorHAnsi"/>
                <w:szCs w:val="20"/>
              </w:rPr>
              <w:t>Virgin Australia Airlines</w:t>
            </w:r>
          </w:p>
          <w:p w:rsidR="00C5153F" w:rsidRPr="00385AD6" w:rsidRDefault="00B22D12" w:rsidP="003D54AD">
            <w:pPr>
              <w:numPr>
                <w:ilvl w:val="0"/>
                <w:numId w:val="79"/>
              </w:numPr>
              <w:spacing w:before="100" w:after="100"/>
              <w:ind w:left="357" w:hanging="357"/>
              <w:rPr>
                <w:rFonts w:cstheme="minorHAnsi"/>
                <w:b/>
                <w:bCs/>
                <w:szCs w:val="20"/>
              </w:rPr>
            </w:pPr>
            <w:r w:rsidRPr="00385AD6">
              <w:rPr>
                <w:rFonts w:eastAsia="Calibri" w:cstheme="minorHAnsi"/>
                <w:szCs w:val="20"/>
              </w:rPr>
              <w:t>1-Stop Connections</w:t>
            </w:r>
          </w:p>
        </w:tc>
      </w:tr>
    </w:tbl>
    <w:p w:rsidR="0075265F" w:rsidRPr="00385AD6" w:rsidRDefault="0075265F">
      <w:pPr>
        <w:spacing w:before="80" w:after="80"/>
        <w:rPr>
          <w:rFonts w:asciiTheme="majorHAnsi" w:eastAsia="Times New Roman" w:hAnsiTheme="majorHAnsi" w:cs="Arial"/>
          <w:b/>
          <w:bCs/>
          <w:sz w:val="32"/>
          <w:szCs w:val="32"/>
          <w:lang w:eastAsia="en-AU"/>
        </w:rPr>
      </w:pPr>
      <w:bookmarkStart w:id="58" w:name="_Toc79495284"/>
      <w:r w:rsidRPr="00385AD6">
        <w:rPr>
          <w:sz w:val="32"/>
          <w:szCs w:val="32"/>
        </w:rPr>
        <w:br w:type="page"/>
      </w:r>
    </w:p>
    <w:p w:rsidR="00AC2E3C" w:rsidRPr="00385AD6" w:rsidRDefault="00AC2E3C" w:rsidP="00AC2E3C">
      <w:pPr>
        <w:pStyle w:val="Heading1"/>
        <w:jc w:val="both"/>
        <w:rPr>
          <w:sz w:val="32"/>
          <w:szCs w:val="32"/>
        </w:rPr>
      </w:pPr>
      <w:r w:rsidRPr="00385AD6">
        <w:rPr>
          <w:sz w:val="32"/>
          <w:szCs w:val="32"/>
        </w:rPr>
        <w:lastRenderedPageBreak/>
        <w:t xml:space="preserve">Attachment </w:t>
      </w:r>
      <w:r w:rsidR="006B5D38" w:rsidRPr="00385AD6">
        <w:rPr>
          <w:sz w:val="32"/>
          <w:szCs w:val="32"/>
        </w:rPr>
        <w:t>D</w:t>
      </w:r>
      <w:r w:rsidRPr="00385AD6">
        <w:rPr>
          <w:sz w:val="32"/>
          <w:szCs w:val="32"/>
        </w:rPr>
        <w:t>: Indicative implementation schedule</w:t>
      </w:r>
      <w:bookmarkEnd w:id="58"/>
    </w:p>
    <w:p w:rsidR="0075265F" w:rsidRPr="00385AD6" w:rsidRDefault="0075265F" w:rsidP="003D54AD">
      <w:pPr>
        <w:pStyle w:val="Caption"/>
        <w:spacing w:after="120"/>
        <w:rPr>
          <w:sz w:val="20"/>
        </w:rPr>
      </w:pPr>
      <w:r w:rsidRPr="00385AD6">
        <w:rPr>
          <w:i w:val="0"/>
          <w:sz w:val="20"/>
        </w:rPr>
        <w:t xml:space="preserve">Table </w:t>
      </w:r>
      <w:r w:rsidRPr="00385AD6">
        <w:rPr>
          <w:i w:val="0"/>
          <w:sz w:val="20"/>
        </w:rPr>
        <w:fldChar w:fldCharType="begin"/>
      </w:r>
      <w:r w:rsidRPr="00385AD6">
        <w:rPr>
          <w:i w:val="0"/>
          <w:sz w:val="20"/>
        </w:rPr>
        <w:instrText xml:space="preserve"> SEQ Table \* ARABIC </w:instrText>
      </w:r>
      <w:r w:rsidRPr="00385AD6">
        <w:rPr>
          <w:i w:val="0"/>
          <w:sz w:val="20"/>
        </w:rPr>
        <w:fldChar w:fldCharType="separate"/>
      </w:r>
      <w:r w:rsidR="006E1A85">
        <w:rPr>
          <w:i w:val="0"/>
          <w:noProof/>
          <w:sz w:val="20"/>
        </w:rPr>
        <w:t>9</w:t>
      </w:r>
      <w:r w:rsidRPr="00385AD6">
        <w:rPr>
          <w:i w:val="0"/>
          <w:sz w:val="20"/>
        </w:rPr>
        <w:fldChar w:fldCharType="end"/>
      </w:r>
      <w:r w:rsidRPr="00385AD6">
        <w:rPr>
          <w:i w:val="0"/>
          <w:sz w:val="20"/>
        </w:rPr>
        <w:t>: Indicative implementation schedule</w:t>
      </w:r>
    </w:p>
    <w:tbl>
      <w:tblPr>
        <w:tblStyle w:val="TableGrid"/>
        <w:tblW w:w="0" w:type="auto"/>
        <w:jc w:val="center"/>
        <w:tblLook w:val="04A0" w:firstRow="1" w:lastRow="0" w:firstColumn="1" w:lastColumn="0" w:noHBand="0" w:noVBand="1"/>
        <w:tblCaption w:val="Indicative implementation schedule"/>
        <w:tblDescription w:val="From December 2020 to early 2021, transition activity includes, early engagement / confidential consultation.&#10;&#10;From mid-2021, transition activity includes, recruitment and on-boarding of internal staff.&#10;&#10;From mid-2021, transition activity also includes, commencement of consultation with each IB to: plan data migration and transition, negotiate exit plan for each IB, and  prepare exit schedule.&#10;&#10;February to June 2022, transition activity includes, system development activities. Including, on-boarding employers and facility operators into online portal, develop data transformation and migration capabilities, and operational readiness commences.&#10;&#10;February to June 2022, transition activity includes, system development activities. INcluding, finalise data transformation and migration capabilities, and integrate with third party service provider systems.&#10;&#10;June 2022, transition activity includes, IB made available to private sector. Private sector applicants can commence applications via the IB&#10;&#10;&#10;June 2022 to June 2023, transition activity includes, data migration and transition of IBs. Data transitioned from each IB.&#10;&#10;&#10;July 2023, transition activity includes, project close. Final IB has left the market, and department’s IB fully operational and servicing the entire ASIC and MSIC market.&#10;&#10;"/>
      </w:tblPr>
      <w:tblGrid>
        <w:gridCol w:w="6516"/>
        <w:gridCol w:w="2551"/>
      </w:tblGrid>
      <w:tr w:rsidR="006717F8" w:rsidRPr="00385AD6" w:rsidTr="001977AD">
        <w:trPr>
          <w:tblHeader/>
          <w:jc w:val="center"/>
        </w:trPr>
        <w:tc>
          <w:tcPr>
            <w:tcW w:w="6516" w:type="dxa"/>
            <w:shd w:val="clear" w:color="auto" w:fill="034EA2" w:themeFill="accent1"/>
            <w:vAlign w:val="center"/>
          </w:tcPr>
          <w:p w:rsidR="006717F8" w:rsidRPr="00385AD6" w:rsidRDefault="006717F8" w:rsidP="00BA025B">
            <w:pPr>
              <w:spacing w:before="120" w:after="120"/>
              <w:jc w:val="center"/>
              <w:rPr>
                <w:rFonts w:cstheme="minorHAnsi"/>
                <w:b/>
                <w:bCs/>
                <w:color w:val="FFFFFF"/>
              </w:rPr>
            </w:pPr>
            <w:r w:rsidRPr="00385AD6">
              <w:rPr>
                <w:rFonts w:cstheme="minorHAnsi"/>
                <w:b/>
                <w:bCs/>
                <w:color w:val="FFFFFF"/>
              </w:rPr>
              <w:t xml:space="preserve">Transition </w:t>
            </w:r>
            <w:r w:rsidR="00045686" w:rsidRPr="00385AD6">
              <w:rPr>
                <w:rFonts w:cstheme="minorHAnsi"/>
                <w:b/>
                <w:bCs/>
                <w:color w:val="FFFFFF"/>
              </w:rPr>
              <w:t>a</w:t>
            </w:r>
            <w:r w:rsidRPr="00385AD6">
              <w:rPr>
                <w:rFonts w:cstheme="minorHAnsi"/>
                <w:b/>
                <w:bCs/>
                <w:color w:val="FFFFFF"/>
              </w:rPr>
              <w:t>ctivity</w:t>
            </w:r>
          </w:p>
        </w:tc>
        <w:tc>
          <w:tcPr>
            <w:tcW w:w="2551" w:type="dxa"/>
            <w:shd w:val="clear" w:color="auto" w:fill="034EA2" w:themeFill="accent1"/>
            <w:vAlign w:val="center"/>
          </w:tcPr>
          <w:p w:rsidR="006717F8" w:rsidRPr="00385AD6" w:rsidRDefault="006717F8" w:rsidP="00834953">
            <w:pPr>
              <w:jc w:val="center"/>
              <w:rPr>
                <w:rFonts w:cstheme="minorHAnsi"/>
                <w:b/>
                <w:bCs/>
                <w:color w:val="FFFFFF"/>
              </w:rPr>
            </w:pPr>
            <w:r w:rsidRPr="00385AD6">
              <w:rPr>
                <w:rFonts w:cstheme="minorHAnsi"/>
                <w:b/>
                <w:bCs/>
                <w:color w:val="FFFFFF"/>
              </w:rPr>
              <w:t>Timing</w:t>
            </w:r>
          </w:p>
        </w:tc>
      </w:tr>
      <w:tr w:rsidR="006717F8" w:rsidRPr="00385AD6" w:rsidTr="003D54AD">
        <w:trPr>
          <w:jc w:val="center"/>
        </w:trPr>
        <w:tc>
          <w:tcPr>
            <w:tcW w:w="6516" w:type="dxa"/>
          </w:tcPr>
          <w:p w:rsidR="006717F8" w:rsidRPr="00385AD6" w:rsidRDefault="00DA7B26">
            <w:pPr>
              <w:spacing w:before="120" w:after="120"/>
              <w:rPr>
                <w:rFonts w:cstheme="minorHAnsi"/>
                <w:bCs/>
              </w:rPr>
            </w:pPr>
            <w:r w:rsidRPr="00385AD6">
              <w:rPr>
                <w:rFonts w:cstheme="minorHAnsi"/>
                <w:bCs/>
              </w:rPr>
              <w:t>E</w:t>
            </w:r>
            <w:r w:rsidR="00010F71" w:rsidRPr="00385AD6">
              <w:rPr>
                <w:rFonts w:cstheme="minorHAnsi"/>
                <w:bCs/>
              </w:rPr>
              <w:t>arly engagement / confidential consultation</w:t>
            </w:r>
          </w:p>
        </w:tc>
        <w:tc>
          <w:tcPr>
            <w:tcW w:w="2551" w:type="dxa"/>
          </w:tcPr>
          <w:p w:rsidR="006717F8" w:rsidRPr="00385AD6" w:rsidRDefault="00010F71" w:rsidP="00010F71">
            <w:pPr>
              <w:spacing w:before="120" w:after="120"/>
              <w:jc w:val="right"/>
              <w:rPr>
                <w:rFonts w:cstheme="minorHAnsi"/>
                <w:b/>
                <w:bCs/>
              </w:rPr>
            </w:pPr>
            <w:r w:rsidRPr="00385AD6">
              <w:rPr>
                <w:rFonts w:cstheme="minorHAnsi"/>
                <w:b/>
                <w:bCs/>
              </w:rPr>
              <w:t xml:space="preserve">From </w:t>
            </w:r>
            <w:r w:rsidR="00DA7B26" w:rsidRPr="00385AD6">
              <w:rPr>
                <w:rFonts w:cstheme="minorHAnsi"/>
                <w:b/>
                <w:bCs/>
              </w:rPr>
              <w:t xml:space="preserve">December 2020 to </w:t>
            </w:r>
            <w:r w:rsidRPr="00385AD6">
              <w:rPr>
                <w:rFonts w:cstheme="minorHAnsi"/>
                <w:b/>
                <w:bCs/>
              </w:rPr>
              <w:t>e</w:t>
            </w:r>
            <w:r w:rsidR="006717F8" w:rsidRPr="00385AD6">
              <w:rPr>
                <w:rFonts w:cstheme="minorHAnsi"/>
                <w:b/>
                <w:bCs/>
              </w:rPr>
              <w:t>arly 2021</w:t>
            </w:r>
          </w:p>
        </w:tc>
      </w:tr>
      <w:tr w:rsidR="006717F8" w:rsidRPr="00385AD6" w:rsidTr="003D54AD">
        <w:trPr>
          <w:jc w:val="center"/>
        </w:trPr>
        <w:tc>
          <w:tcPr>
            <w:tcW w:w="6516" w:type="dxa"/>
          </w:tcPr>
          <w:p w:rsidR="006717F8" w:rsidRPr="00385AD6" w:rsidRDefault="006717F8" w:rsidP="00834953">
            <w:pPr>
              <w:spacing w:before="120" w:after="120"/>
              <w:rPr>
                <w:rFonts w:cstheme="minorHAnsi"/>
                <w:bCs/>
              </w:rPr>
            </w:pPr>
            <w:r w:rsidRPr="00385AD6">
              <w:rPr>
                <w:rFonts w:cstheme="minorHAnsi"/>
                <w:bCs/>
              </w:rPr>
              <w:t xml:space="preserve">Recruitment and on-boarding of internal staff </w:t>
            </w:r>
          </w:p>
        </w:tc>
        <w:tc>
          <w:tcPr>
            <w:tcW w:w="2551" w:type="dxa"/>
          </w:tcPr>
          <w:p w:rsidR="006717F8" w:rsidRPr="00385AD6" w:rsidRDefault="00010F71" w:rsidP="00757F91">
            <w:pPr>
              <w:spacing w:before="120" w:after="120"/>
              <w:jc w:val="right"/>
              <w:rPr>
                <w:rFonts w:cstheme="minorHAnsi"/>
                <w:b/>
                <w:bCs/>
              </w:rPr>
            </w:pPr>
            <w:r w:rsidRPr="00385AD6">
              <w:rPr>
                <w:rFonts w:cstheme="minorHAnsi"/>
                <w:b/>
                <w:bCs/>
              </w:rPr>
              <w:t xml:space="preserve"> From m</w:t>
            </w:r>
            <w:r w:rsidR="00D12343" w:rsidRPr="00385AD6">
              <w:rPr>
                <w:rFonts w:cstheme="minorHAnsi"/>
                <w:b/>
                <w:bCs/>
              </w:rPr>
              <w:t>id-</w:t>
            </w:r>
            <w:r w:rsidR="006717F8" w:rsidRPr="00385AD6">
              <w:rPr>
                <w:rFonts w:cstheme="minorHAnsi"/>
                <w:b/>
                <w:bCs/>
              </w:rPr>
              <w:t>2021</w:t>
            </w:r>
          </w:p>
        </w:tc>
      </w:tr>
      <w:tr w:rsidR="006717F8" w:rsidRPr="00385AD6" w:rsidTr="003D54AD">
        <w:trPr>
          <w:jc w:val="center"/>
        </w:trPr>
        <w:tc>
          <w:tcPr>
            <w:tcW w:w="6516" w:type="dxa"/>
          </w:tcPr>
          <w:p w:rsidR="006717F8" w:rsidRPr="00385AD6" w:rsidRDefault="006717F8" w:rsidP="00834953">
            <w:pPr>
              <w:spacing w:before="120" w:after="120"/>
              <w:rPr>
                <w:rFonts w:cstheme="minorHAnsi"/>
                <w:bCs/>
              </w:rPr>
            </w:pPr>
            <w:r w:rsidRPr="00385AD6">
              <w:rPr>
                <w:rFonts w:cstheme="minorHAnsi"/>
                <w:bCs/>
              </w:rPr>
              <w:t>Consultation with each IB commences:</w:t>
            </w:r>
          </w:p>
          <w:p w:rsidR="006717F8" w:rsidRPr="00385AD6" w:rsidRDefault="006717F8" w:rsidP="00834953">
            <w:pPr>
              <w:pStyle w:val="ListParagraph0"/>
              <w:numPr>
                <w:ilvl w:val="0"/>
                <w:numId w:val="63"/>
              </w:numPr>
              <w:spacing w:before="120" w:line="240" w:lineRule="auto"/>
              <w:rPr>
                <w:rFonts w:eastAsiaTheme="minorHAnsi" w:cstheme="minorHAnsi"/>
                <w:bCs/>
                <w:szCs w:val="22"/>
                <w:lang w:eastAsia="en-US"/>
              </w:rPr>
            </w:pPr>
            <w:r w:rsidRPr="00385AD6">
              <w:rPr>
                <w:rFonts w:eastAsiaTheme="minorHAnsi" w:cstheme="minorHAnsi"/>
                <w:bCs/>
                <w:szCs w:val="22"/>
                <w:lang w:eastAsia="en-US"/>
              </w:rPr>
              <w:t>plan data migration and transition</w:t>
            </w:r>
          </w:p>
          <w:p w:rsidR="006717F8" w:rsidRPr="00385AD6" w:rsidRDefault="00010F71" w:rsidP="00834953">
            <w:pPr>
              <w:pStyle w:val="ListParagraph0"/>
              <w:numPr>
                <w:ilvl w:val="0"/>
                <w:numId w:val="63"/>
              </w:numPr>
              <w:spacing w:before="120" w:line="240" w:lineRule="auto"/>
              <w:rPr>
                <w:rFonts w:eastAsiaTheme="minorHAnsi" w:cstheme="minorHAnsi"/>
                <w:bCs/>
                <w:szCs w:val="22"/>
                <w:lang w:eastAsia="en-US"/>
              </w:rPr>
            </w:pPr>
            <w:r w:rsidRPr="00385AD6">
              <w:rPr>
                <w:rFonts w:eastAsiaTheme="minorHAnsi" w:cstheme="minorHAnsi"/>
                <w:bCs/>
                <w:szCs w:val="22"/>
                <w:lang w:eastAsia="en-US"/>
              </w:rPr>
              <w:t xml:space="preserve">negotiate </w:t>
            </w:r>
            <w:r w:rsidR="006717F8" w:rsidRPr="00385AD6">
              <w:rPr>
                <w:rFonts w:eastAsiaTheme="minorHAnsi" w:cstheme="minorHAnsi"/>
                <w:bCs/>
                <w:szCs w:val="22"/>
                <w:lang w:eastAsia="en-US"/>
              </w:rPr>
              <w:t xml:space="preserve">exit plan for each IB </w:t>
            </w:r>
          </w:p>
          <w:p w:rsidR="006717F8" w:rsidRPr="00385AD6" w:rsidRDefault="00010F71" w:rsidP="00010F71">
            <w:pPr>
              <w:pStyle w:val="ListParagraph0"/>
              <w:numPr>
                <w:ilvl w:val="0"/>
                <w:numId w:val="63"/>
              </w:numPr>
              <w:spacing w:before="120" w:line="240" w:lineRule="auto"/>
              <w:rPr>
                <w:rFonts w:eastAsiaTheme="minorHAnsi" w:cstheme="minorHAnsi"/>
                <w:bCs/>
                <w:szCs w:val="22"/>
                <w:lang w:eastAsia="en-US"/>
              </w:rPr>
            </w:pPr>
            <w:r w:rsidRPr="00385AD6">
              <w:rPr>
                <w:rFonts w:eastAsiaTheme="minorHAnsi" w:cstheme="minorHAnsi"/>
                <w:bCs/>
                <w:szCs w:val="22"/>
                <w:lang w:eastAsia="en-US"/>
              </w:rPr>
              <w:t xml:space="preserve">prepare </w:t>
            </w:r>
            <w:r w:rsidR="006717F8" w:rsidRPr="00385AD6">
              <w:rPr>
                <w:rFonts w:eastAsiaTheme="minorHAnsi" w:cstheme="minorHAnsi"/>
                <w:bCs/>
                <w:szCs w:val="22"/>
                <w:lang w:eastAsia="en-US"/>
              </w:rPr>
              <w:t>exit schedule</w:t>
            </w:r>
          </w:p>
        </w:tc>
        <w:tc>
          <w:tcPr>
            <w:tcW w:w="2551" w:type="dxa"/>
          </w:tcPr>
          <w:p w:rsidR="006717F8" w:rsidRPr="00385AD6" w:rsidRDefault="00010F71" w:rsidP="00834953">
            <w:pPr>
              <w:spacing w:before="120" w:after="120"/>
              <w:jc w:val="right"/>
              <w:rPr>
                <w:rFonts w:cstheme="minorHAnsi"/>
                <w:b/>
                <w:bCs/>
              </w:rPr>
            </w:pPr>
            <w:r w:rsidRPr="00385AD6">
              <w:rPr>
                <w:rFonts w:cstheme="minorHAnsi"/>
                <w:b/>
                <w:bCs/>
              </w:rPr>
              <w:t xml:space="preserve">From </w:t>
            </w:r>
            <w:r w:rsidR="00D12343" w:rsidRPr="00385AD6">
              <w:rPr>
                <w:rFonts w:cstheme="minorHAnsi"/>
                <w:b/>
                <w:bCs/>
              </w:rPr>
              <w:t>mid-</w:t>
            </w:r>
            <w:r w:rsidR="006717F8" w:rsidRPr="00385AD6">
              <w:rPr>
                <w:rFonts w:cstheme="minorHAnsi"/>
                <w:b/>
                <w:bCs/>
              </w:rPr>
              <w:t>2021</w:t>
            </w:r>
          </w:p>
        </w:tc>
      </w:tr>
      <w:tr w:rsidR="006717F8" w:rsidRPr="00385AD6" w:rsidTr="003D54AD">
        <w:trPr>
          <w:jc w:val="center"/>
        </w:trPr>
        <w:tc>
          <w:tcPr>
            <w:tcW w:w="6516" w:type="dxa"/>
          </w:tcPr>
          <w:p w:rsidR="006717F8" w:rsidRPr="00385AD6" w:rsidRDefault="006717F8" w:rsidP="00834953">
            <w:pPr>
              <w:spacing w:before="120" w:after="120"/>
              <w:rPr>
                <w:rFonts w:cstheme="minorHAnsi"/>
                <w:bCs/>
              </w:rPr>
            </w:pPr>
            <w:r w:rsidRPr="00385AD6">
              <w:rPr>
                <w:rFonts w:cstheme="minorHAnsi"/>
                <w:bCs/>
              </w:rPr>
              <w:t xml:space="preserve">System Development Activities </w:t>
            </w:r>
          </w:p>
          <w:p w:rsidR="006717F8" w:rsidRPr="00385AD6" w:rsidRDefault="00E77334" w:rsidP="00834953">
            <w:pPr>
              <w:pStyle w:val="ListParagraph0"/>
              <w:numPr>
                <w:ilvl w:val="0"/>
                <w:numId w:val="64"/>
              </w:numPr>
              <w:spacing w:before="120" w:line="240" w:lineRule="auto"/>
              <w:rPr>
                <w:rFonts w:eastAsiaTheme="minorHAnsi" w:cstheme="minorHAnsi"/>
                <w:bCs/>
                <w:szCs w:val="22"/>
                <w:lang w:eastAsia="en-US"/>
              </w:rPr>
            </w:pPr>
            <w:r w:rsidRPr="00385AD6">
              <w:rPr>
                <w:rFonts w:eastAsiaTheme="minorHAnsi" w:cstheme="minorHAnsi"/>
                <w:bCs/>
                <w:szCs w:val="22"/>
                <w:lang w:eastAsia="en-US"/>
              </w:rPr>
              <w:t xml:space="preserve">on-boarding </w:t>
            </w:r>
            <w:r w:rsidR="00010F71" w:rsidRPr="00385AD6">
              <w:rPr>
                <w:rFonts w:eastAsiaTheme="minorHAnsi" w:cstheme="minorHAnsi"/>
                <w:bCs/>
                <w:szCs w:val="22"/>
                <w:lang w:eastAsia="en-US"/>
              </w:rPr>
              <w:t>e</w:t>
            </w:r>
            <w:r w:rsidR="006717F8" w:rsidRPr="00385AD6">
              <w:rPr>
                <w:rFonts w:eastAsiaTheme="minorHAnsi" w:cstheme="minorHAnsi"/>
                <w:bCs/>
                <w:szCs w:val="22"/>
                <w:lang w:eastAsia="en-US"/>
              </w:rPr>
              <w:t>mployer</w:t>
            </w:r>
            <w:r w:rsidRPr="00385AD6">
              <w:rPr>
                <w:rFonts w:eastAsiaTheme="minorHAnsi" w:cstheme="minorHAnsi"/>
                <w:bCs/>
                <w:szCs w:val="22"/>
                <w:lang w:eastAsia="en-US"/>
              </w:rPr>
              <w:t>s</w:t>
            </w:r>
            <w:r w:rsidR="006717F8" w:rsidRPr="00385AD6">
              <w:rPr>
                <w:rFonts w:eastAsiaTheme="minorHAnsi" w:cstheme="minorHAnsi"/>
                <w:bCs/>
                <w:szCs w:val="22"/>
                <w:lang w:eastAsia="en-US"/>
              </w:rPr>
              <w:t xml:space="preserve"> and </w:t>
            </w:r>
            <w:r w:rsidRPr="00385AD6">
              <w:rPr>
                <w:rFonts w:eastAsiaTheme="minorHAnsi" w:cstheme="minorHAnsi"/>
                <w:bCs/>
                <w:szCs w:val="22"/>
                <w:lang w:eastAsia="en-US"/>
              </w:rPr>
              <w:t>f</w:t>
            </w:r>
            <w:r w:rsidR="006717F8" w:rsidRPr="00385AD6">
              <w:rPr>
                <w:rFonts w:eastAsiaTheme="minorHAnsi" w:cstheme="minorHAnsi"/>
                <w:bCs/>
                <w:szCs w:val="22"/>
                <w:lang w:eastAsia="en-US"/>
              </w:rPr>
              <w:t xml:space="preserve">acility </w:t>
            </w:r>
            <w:r w:rsidRPr="00385AD6">
              <w:rPr>
                <w:rFonts w:eastAsiaTheme="minorHAnsi" w:cstheme="minorHAnsi"/>
                <w:bCs/>
                <w:szCs w:val="22"/>
                <w:lang w:eastAsia="en-US"/>
              </w:rPr>
              <w:t>o</w:t>
            </w:r>
            <w:r w:rsidR="006717F8" w:rsidRPr="00385AD6">
              <w:rPr>
                <w:rFonts w:eastAsiaTheme="minorHAnsi" w:cstheme="minorHAnsi"/>
                <w:bCs/>
                <w:szCs w:val="22"/>
                <w:lang w:eastAsia="en-US"/>
              </w:rPr>
              <w:t>perator</w:t>
            </w:r>
            <w:r w:rsidRPr="00385AD6">
              <w:rPr>
                <w:rFonts w:eastAsiaTheme="minorHAnsi" w:cstheme="minorHAnsi"/>
                <w:bCs/>
                <w:szCs w:val="22"/>
                <w:lang w:eastAsia="en-US"/>
              </w:rPr>
              <w:t>s into</w:t>
            </w:r>
            <w:r w:rsidR="006717F8" w:rsidRPr="00385AD6">
              <w:rPr>
                <w:rFonts w:eastAsiaTheme="minorHAnsi" w:cstheme="minorHAnsi"/>
                <w:bCs/>
                <w:szCs w:val="22"/>
                <w:lang w:eastAsia="en-US"/>
              </w:rPr>
              <w:t xml:space="preserve"> </w:t>
            </w:r>
            <w:r w:rsidRPr="00385AD6">
              <w:rPr>
                <w:rFonts w:eastAsiaTheme="minorHAnsi" w:cstheme="minorHAnsi"/>
                <w:bCs/>
                <w:szCs w:val="22"/>
                <w:lang w:eastAsia="en-US"/>
              </w:rPr>
              <w:t>online p</w:t>
            </w:r>
            <w:r w:rsidR="006717F8" w:rsidRPr="00385AD6">
              <w:rPr>
                <w:rFonts w:eastAsiaTheme="minorHAnsi" w:cstheme="minorHAnsi"/>
                <w:bCs/>
                <w:szCs w:val="22"/>
                <w:lang w:eastAsia="en-US"/>
              </w:rPr>
              <w:t>ortal</w:t>
            </w:r>
          </w:p>
          <w:p w:rsidR="006717F8" w:rsidRPr="00385AD6" w:rsidRDefault="00010F71" w:rsidP="00834953">
            <w:pPr>
              <w:pStyle w:val="ListParagraph0"/>
              <w:numPr>
                <w:ilvl w:val="0"/>
                <w:numId w:val="64"/>
              </w:numPr>
              <w:spacing w:before="120" w:line="240" w:lineRule="auto"/>
              <w:rPr>
                <w:rFonts w:cstheme="minorHAnsi"/>
                <w:bCs/>
              </w:rPr>
            </w:pPr>
            <w:r w:rsidRPr="00385AD6">
              <w:rPr>
                <w:rFonts w:eastAsiaTheme="minorHAnsi" w:cstheme="minorHAnsi"/>
                <w:bCs/>
                <w:szCs w:val="22"/>
                <w:lang w:eastAsia="en-US"/>
              </w:rPr>
              <w:t>d</w:t>
            </w:r>
            <w:r w:rsidR="006717F8" w:rsidRPr="00385AD6">
              <w:rPr>
                <w:rFonts w:eastAsiaTheme="minorHAnsi" w:cstheme="minorHAnsi"/>
                <w:bCs/>
                <w:szCs w:val="22"/>
                <w:lang w:eastAsia="en-US"/>
              </w:rPr>
              <w:t>evelop data transformation and migration capabilities</w:t>
            </w:r>
          </w:p>
          <w:p w:rsidR="00010F71" w:rsidRPr="00385AD6" w:rsidRDefault="00010F71" w:rsidP="00834953">
            <w:pPr>
              <w:pStyle w:val="ListParagraph0"/>
              <w:numPr>
                <w:ilvl w:val="0"/>
                <w:numId w:val="64"/>
              </w:numPr>
              <w:spacing w:before="120" w:line="240" w:lineRule="auto"/>
              <w:rPr>
                <w:rFonts w:cstheme="minorHAnsi"/>
                <w:bCs/>
              </w:rPr>
            </w:pPr>
            <w:r w:rsidRPr="00385AD6">
              <w:rPr>
                <w:rFonts w:eastAsiaTheme="minorHAnsi" w:cstheme="minorHAnsi"/>
                <w:bCs/>
                <w:szCs w:val="22"/>
                <w:lang w:eastAsia="en-US"/>
              </w:rPr>
              <w:t>operational readiness commences</w:t>
            </w:r>
          </w:p>
        </w:tc>
        <w:tc>
          <w:tcPr>
            <w:tcW w:w="2551" w:type="dxa"/>
          </w:tcPr>
          <w:p w:rsidR="006717F8" w:rsidRPr="00385AD6" w:rsidRDefault="00D12343">
            <w:pPr>
              <w:spacing w:before="120" w:after="120"/>
              <w:jc w:val="right"/>
              <w:rPr>
                <w:rFonts w:cstheme="minorHAnsi"/>
                <w:b/>
                <w:bCs/>
              </w:rPr>
            </w:pPr>
            <w:r w:rsidRPr="00385AD6">
              <w:rPr>
                <w:rFonts w:cstheme="minorHAnsi"/>
                <w:b/>
                <w:bCs/>
              </w:rPr>
              <w:t xml:space="preserve">February to </w:t>
            </w:r>
            <w:r w:rsidR="00917EB2" w:rsidRPr="00385AD6">
              <w:rPr>
                <w:rFonts w:cstheme="minorHAnsi"/>
                <w:b/>
                <w:bCs/>
              </w:rPr>
              <w:t xml:space="preserve">June </w:t>
            </w:r>
            <w:r w:rsidR="006717F8" w:rsidRPr="00385AD6">
              <w:rPr>
                <w:rFonts w:cstheme="minorHAnsi"/>
                <w:b/>
                <w:bCs/>
              </w:rPr>
              <w:t>202</w:t>
            </w:r>
            <w:r w:rsidR="00241D01" w:rsidRPr="00385AD6">
              <w:rPr>
                <w:rFonts w:cstheme="minorHAnsi"/>
                <w:b/>
                <w:bCs/>
              </w:rPr>
              <w:t>2</w:t>
            </w:r>
          </w:p>
        </w:tc>
      </w:tr>
      <w:tr w:rsidR="006717F8" w:rsidRPr="00385AD6" w:rsidTr="003D54AD">
        <w:trPr>
          <w:jc w:val="center"/>
        </w:trPr>
        <w:tc>
          <w:tcPr>
            <w:tcW w:w="6516" w:type="dxa"/>
          </w:tcPr>
          <w:p w:rsidR="006717F8" w:rsidRPr="00385AD6" w:rsidRDefault="006717F8" w:rsidP="00834953">
            <w:pPr>
              <w:spacing w:before="120" w:after="120"/>
              <w:rPr>
                <w:rFonts w:cstheme="minorHAnsi"/>
                <w:bCs/>
              </w:rPr>
            </w:pPr>
            <w:r w:rsidRPr="00385AD6">
              <w:rPr>
                <w:rFonts w:cstheme="minorHAnsi"/>
                <w:bCs/>
              </w:rPr>
              <w:t xml:space="preserve">System Development Activities  </w:t>
            </w:r>
          </w:p>
          <w:p w:rsidR="006717F8" w:rsidRPr="00385AD6" w:rsidRDefault="00010F71" w:rsidP="00834953">
            <w:pPr>
              <w:pStyle w:val="ListParagraph0"/>
              <w:numPr>
                <w:ilvl w:val="0"/>
                <w:numId w:val="65"/>
              </w:numPr>
              <w:spacing w:before="120" w:line="240" w:lineRule="auto"/>
              <w:rPr>
                <w:rFonts w:eastAsiaTheme="minorHAnsi" w:cstheme="minorHAnsi"/>
                <w:bCs/>
                <w:szCs w:val="22"/>
                <w:lang w:eastAsia="en-US"/>
              </w:rPr>
            </w:pPr>
            <w:r w:rsidRPr="00385AD6">
              <w:rPr>
                <w:rFonts w:eastAsiaTheme="minorHAnsi" w:cstheme="minorHAnsi"/>
                <w:bCs/>
                <w:szCs w:val="22"/>
                <w:lang w:eastAsia="en-US"/>
              </w:rPr>
              <w:t>f</w:t>
            </w:r>
            <w:r w:rsidR="006717F8" w:rsidRPr="00385AD6">
              <w:rPr>
                <w:rFonts w:eastAsiaTheme="minorHAnsi" w:cstheme="minorHAnsi"/>
                <w:bCs/>
                <w:szCs w:val="22"/>
                <w:lang w:eastAsia="en-US"/>
              </w:rPr>
              <w:t>inalise data transformation and migration capabilities</w:t>
            </w:r>
          </w:p>
          <w:p w:rsidR="006717F8" w:rsidRPr="00385AD6" w:rsidRDefault="00010F71" w:rsidP="00834953">
            <w:pPr>
              <w:pStyle w:val="ListParagraph0"/>
              <w:numPr>
                <w:ilvl w:val="0"/>
                <w:numId w:val="65"/>
              </w:numPr>
              <w:spacing w:before="120" w:line="240" w:lineRule="auto"/>
              <w:rPr>
                <w:rFonts w:cstheme="minorHAnsi"/>
                <w:bCs/>
              </w:rPr>
            </w:pPr>
            <w:r w:rsidRPr="00385AD6">
              <w:rPr>
                <w:rFonts w:eastAsiaTheme="minorHAnsi" w:cstheme="minorHAnsi"/>
                <w:bCs/>
                <w:szCs w:val="22"/>
                <w:lang w:eastAsia="en-US"/>
              </w:rPr>
              <w:t>i</w:t>
            </w:r>
            <w:r w:rsidR="006717F8" w:rsidRPr="00385AD6">
              <w:rPr>
                <w:rFonts w:eastAsiaTheme="minorHAnsi" w:cstheme="minorHAnsi"/>
                <w:bCs/>
                <w:szCs w:val="22"/>
                <w:lang w:eastAsia="en-US"/>
              </w:rPr>
              <w:t>ntegrate with third party service provider systems</w:t>
            </w:r>
          </w:p>
        </w:tc>
        <w:tc>
          <w:tcPr>
            <w:tcW w:w="2551" w:type="dxa"/>
          </w:tcPr>
          <w:p w:rsidR="006717F8" w:rsidRPr="00385AD6" w:rsidRDefault="00D12343">
            <w:pPr>
              <w:spacing w:before="120" w:after="120"/>
              <w:jc w:val="right"/>
              <w:rPr>
                <w:rFonts w:cstheme="minorHAnsi"/>
                <w:b/>
                <w:bCs/>
              </w:rPr>
            </w:pPr>
            <w:r w:rsidRPr="00385AD6">
              <w:rPr>
                <w:rFonts w:cstheme="minorHAnsi"/>
                <w:b/>
                <w:bCs/>
              </w:rPr>
              <w:t xml:space="preserve">February to </w:t>
            </w:r>
            <w:r w:rsidR="00917EB2" w:rsidRPr="00385AD6">
              <w:rPr>
                <w:rFonts w:cstheme="minorHAnsi"/>
                <w:b/>
                <w:bCs/>
              </w:rPr>
              <w:t xml:space="preserve">June </w:t>
            </w:r>
            <w:r w:rsidR="006717F8" w:rsidRPr="00385AD6">
              <w:rPr>
                <w:rFonts w:cstheme="minorHAnsi"/>
                <w:b/>
                <w:bCs/>
              </w:rPr>
              <w:t>202</w:t>
            </w:r>
            <w:r w:rsidR="00241D01" w:rsidRPr="00385AD6">
              <w:rPr>
                <w:rFonts w:cstheme="minorHAnsi"/>
                <w:b/>
                <w:bCs/>
              </w:rPr>
              <w:t>2</w:t>
            </w:r>
          </w:p>
        </w:tc>
      </w:tr>
      <w:tr w:rsidR="006717F8" w:rsidRPr="00385AD6" w:rsidTr="003D54AD">
        <w:trPr>
          <w:jc w:val="center"/>
        </w:trPr>
        <w:tc>
          <w:tcPr>
            <w:tcW w:w="6516" w:type="dxa"/>
          </w:tcPr>
          <w:p w:rsidR="006717F8" w:rsidRPr="00385AD6" w:rsidRDefault="002969AC" w:rsidP="00834953">
            <w:pPr>
              <w:spacing w:before="120" w:after="120"/>
              <w:rPr>
                <w:rFonts w:cstheme="minorHAnsi"/>
                <w:bCs/>
              </w:rPr>
            </w:pPr>
            <w:r w:rsidRPr="00385AD6">
              <w:rPr>
                <w:rFonts w:cstheme="minorHAnsi"/>
                <w:bCs/>
              </w:rPr>
              <w:t>I</w:t>
            </w:r>
            <w:r w:rsidR="00E21593" w:rsidRPr="00385AD6">
              <w:rPr>
                <w:rFonts w:cstheme="minorHAnsi"/>
                <w:bCs/>
              </w:rPr>
              <w:t>B</w:t>
            </w:r>
            <w:r w:rsidRPr="00385AD6">
              <w:rPr>
                <w:rFonts w:cstheme="minorHAnsi"/>
                <w:bCs/>
              </w:rPr>
              <w:t xml:space="preserve"> </w:t>
            </w:r>
            <w:r w:rsidR="0079100C" w:rsidRPr="00385AD6">
              <w:rPr>
                <w:rFonts w:cstheme="minorHAnsi"/>
                <w:bCs/>
              </w:rPr>
              <w:t>made available to private sector</w:t>
            </w:r>
            <w:r w:rsidR="006717F8" w:rsidRPr="00385AD6">
              <w:rPr>
                <w:rFonts w:cstheme="minorHAnsi"/>
                <w:bCs/>
              </w:rPr>
              <w:t>:</w:t>
            </w:r>
          </w:p>
          <w:p w:rsidR="006717F8" w:rsidRPr="00385AD6" w:rsidRDefault="006717F8" w:rsidP="00834953">
            <w:pPr>
              <w:pStyle w:val="ListParagraph0"/>
              <w:numPr>
                <w:ilvl w:val="0"/>
                <w:numId w:val="66"/>
              </w:numPr>
              <w:spacing w:before="120" w:line="240" w:lineRule="auto"/>
              <w:rPr>
                <w:rFonts w:eastAsiaTheme="minorHAnsi" w:cstheme="minorHAnsi"/>
                <w:bCs/>
                <w:szCs w:val="22"/>
                <w:lang w:eastAsia="en-US"/>
              </w:rPr>
            </w:pPr>
            <w:r w:rsidRPr="00385AD6">
              <w:rPr>
                <w:rFonts w:eastAsiaTheme="minorHAnsi" w:cstheme="minorHAnsi"/>
                <w:bCs/>
                <w:szCs w:val="22"/>
                <w:lang w:eastAsia="en-US"/>
              </w:rPr>
              <w:t>private sector applicants</w:t>
            </w:r>
            <w:r w:rsidR="002969AC" w:rsidRPr="00385AD6">
              <w:rPr>
                <w:rFonts w:eastAsiaTheme="minorHAnsi" w:cstheme="minorHAnsi"/>
                <w:bCs/>
                <w:szCs w:val="22"/>
                <w:lang w:eastAsia="en-US"/>
              </w:rPr>
              <w:t xml:space="preserve"> can commence</w:t>
            </w:r>
            <w:r w:rsidRPr="00385AD6">
              <w:rPr>
                <w:rFonts w:eastAsiaTheme="minorHAnsi" w:cstheme="minorHAnsi"/>
                <w:bCs/>
                <w:szCs w:val="22"/>
                <w:lang w:eastAsia="en-US"/>
              </w:rPr>
              <w:t xml:space="preserve"> </w:t>
            </w:r>
            <w:r w:rsidR="00E21593" w:rsidRPr="00385AD6">
              <w:rPr>
                <w:rFonts w:eastAsiaTheme="minorHAnsi" w:cstheme="minorHAnsi"/>
                <w:bCs/>
                <w:szCs w:val="22"/>
                <w:lang w:eastAsia="en-US"/>
              </w:rPr>
              <w:t>applications via the IB</w:t>
            </w:r>
          </w:p>
        </w:tc>
        <w:tc>
          <w:tcPr>
            <w:tcW w:w="2551" w:type="dxa"/>
          </w:tcPr>
          <w:p w:rsidR="006717F8" w:rsidRPr="00385AD6" w:rsidRDefault="00E72745" w:rsidP="00834953">
            <w:pPr>
              <w:spacing w:before="120" w:after="120"/>
              <w:jc w:val="right"/>
              <w:rPr>
                <w:rFonts w:cstheme="minorHAnsi"/>
                <w:b/>
                <w:bCs/>
              </w:rPr>
            </w:pPr>
            <w:r w:rsidRPr="00385AD6">
              <w:rPr>
                <w:rFonts w:cstheme="minorHAnsi"/>
                <w:b/>
                <w:bCs/>
              </w:rPr>
              <w:t xml:space="preserve">June </w:t>
            </w:r>
            <w:r w:rsidR="00241D01" w:rsidRPr="00385AD6">
              <w:rPr>
                <w:rFonts w:cstheme="minorHAnsi"/>
                <w:b/>
                <w:bCs/>
              </w:rPr>
              <w:t>2022</w:t>
            </w:r>
          </w:p>
        </w:tc>
      </w:tr>
      <w:tr w:rsidR="006717F8" w:rsidRPr="00385AD6" w:rsidTr="003D54AD">
        <w:trPr>
          <w:jc w:val="center"/>
        </w:trPr>
        <w:tc>
          <w:tcPr>
            <w:tcW w:w="6516" w:type="dxa"/>
          </w:tcPr>
          <w:p w:rsidR="006717F8" w:rsidRPr="00385AD6" w:rsidRDefault="006717F8" w:rsidP="00834953">
            <w:pPr>
              <w:spacing w:before="120" w:after="120"/>
              <w:rPr>
                <w:rFonts w:cstheme="minorHAnsi"/>
                <w:bCs/>
              </w:rPr>
            </w:pPr>
            <w:r w:rsidRPr="00385AD6">
              <w:rPr>
                <w:rFonts w:cstheme="minorHAnsi"/>
                <w:bCs/>
              </w:rPr>
              <w:t>Data migration and transition of IBs</w:t>
            </w:r>
          </w:p>
          <w:p w:rsidR="006717F8" w:rsidRPr="00385AD6" w:rsidRDefault="006717F8" w:rsidP="00CD33C2">
            <w:pPr>
              <w:pStyle w:val="ListParagraph0"/>
              <w:numPr>
                <w:ilvl w:val="0"/>
                <w:numId w:val="67"/>
              </w:numPr>
              <w:spacing w:before="120" w:line="240" w:lineRule="auto"/>
              <w:rPr>
                <w:rFonts w:cstheme="minorHAnsi"/>
                <w:bCs/>
              </w:rPr>
            </w:pPr>
            <w:r w:rsidRPr="00385AD6">
              <w:rPr>
                <w:rFonts w:eastAsiaTheme="minorHAnsi" w:cstheme="minorHAnsi"/>
                <w:bCs/>
                <w:szCs w:val="22"/>
                <w:lang w:eastAsia="en-US"/>
              </w:rPr>
              <w:t xml:space="preserve">data transitioned from </w:t>
            </w:r>
            <w:r w:rsidR="002969AC" w:rsidRPr="00385AD6">
              <w:rPr>
                <w:rFonts w:eastAsiaTheme="minorHAnsi" w:cstheme="minorHAnsi"/>
                <w:bCs/>
                <w:szCs w:val="22"/>
                <w:lang w:eastAsia="en-US"/>
              </w:rPr>
              <w:t>each IB</w:t>
            </w:r>
          </w:p>
        </w:tc>
        <w:tc>
          <w:tcPr>
            <w:tcW w:w="2551" w:type="dxa"/>
          </w:tcPr>
          <w:p w:rsidR="006717F8" w:rsidRPr="00385AD6" w:rsidRDefault="00917EB2" w:rsidP="00834953">
            <w:pPr>
              <w:spacing w:before="120" w:after="120"/>
              <w:jc w:val="right"/>
              <w:rPr>
                <w:rFonts w:cstheme="minorHAnsi"/>
                <w:b/>
                <w:bCs/>
              </w:rPr>
            </w:pPr>
            <w:r w:rsidRPr="00385AD6">
              <w:rPr>
                <w:rFonts w:cstheme="minorHAnsi"/>
                <w:b/>
                <w:bCs/>
              </w:rPr>
              <w:t xml:space="preserve">June </w:t>
            </w:r>
            <w:r w:rsidR="006717F8" w:rsidRPr="00385AD6">
              <w:rPr>
                <w:rFonts w:cstheme="minorHAnsi"/>
                <w:b/>
                <w:bCs/>
              </w:rPr>
              <w:t>202</w:t>
            </w:r>
            <w:r w:rsidR="00241D01" w:rsidRPr="00385AD6">
              <w:rPr>
                <w:rFonts w:cstheme="minorHAnsi"/>
                <w:b/>
                <w:bCs/>
              </w:rPr>
              <w:t>2</w:t>
            </w:r>
            <w:r w:rsidR="00834953" w:rsidRPr="00385AD6">
              <w:rPr>
                <w:rFonts w:cstheme="minorHAnsi"/>
                <w:b/>
                <w:bCs/>
              </w:rPr>
              <w:t xml:space="preserve"> to </w:t>
            </w:r>
            <w:r w:rsidR="006717F8" w:rsidRPr="00385AD6">
              <w:rPr>
                <w:rFonts w:cstheme="minorHAnsi"/>
                <w:b/>
                <w:bCs/>
              </w:rPr>
              <w:t>June 202</w:t>
            </w:r>
            <w:r w:rsidR="00241D01" w:rsidRPr="00385AD6">
              <w:rPr>
                <w:rFonts w:cstheme="minorHAnsi"/>
                <w:b/>
                <w:bCs/>
              </w:rPr>
              <w:t>3</w:t>
            </w:r>
          </w:p>
        </w:tc>
      </w:tr>
      <w:tr w:rsidR="006717F8" w:rsidTr="003D54AD">
        <w:trPr>
          <w:jc w:val="center"/>
        </w:trPr>
        <w:tc>
          <w:tcPr>
            <w:tcW w:w="6516" w:type="dxa"/>
          </w:tcPr>
          <w:p w:rsidR="006717F8" w:rsidRPr="00385AD6" w:rsidRDefault="006717F8" w:rsidP="00834953">
            <w:pPr>
              <w:spacing w:before="120" w:after="120"/>
              <w:rPr>
                <w:rFonts w:cstheme="minorHAnsi"/>
                <w:bCs/>
              </w:rPr>
            </w:pPr>
            <w:r w:rsidRPr="00385AD6">
              <w:rPr>
                <w:rFonts w:cstheme="minorHAnsi"/>
                <w:bCs/>
              </w:rPr>
              <w:t>Project close</w:t>
            </w:r>
          </w:p>
          <w:p w:rsidR="006717F8" w:rsidRPr="00385AD6" w:rsidRDefault="00010F71" w:rsidP="00834953">
            <w:pPr>
              <w:pStyle w:val="ListParagraph0"/>
              <w:numPr>
                <w:ilvl w:val="0"/>
                <w:numId w:val="68"/>
              </w:numPr>
              <w:spacing w:before="120" w:line="240" w:lineRule="auto"/>
              <w:rPr>
                <w:rFonts w:cstheme="minorHAnsi"/>
                <w:bCs/>
              </w:rPr>
            </w:pPr>
            <w:r w:rsidRPr="00385AD6">
              <w:rPr>
                <w:rFonts w:cstheme="minorHAnsi"/>
                <w:bCs/>
              </w:rPr>
              <w:t>f</w:t>
            </w:r>
            <w:r w:rsidR="006717F8" w:rsidRPr="00385AD6">
              <w:rPr>
                <w:rFonts w:cstheme="minorHAnsi"/>
                <w:bCs/>
              </w:rPr>
              <w:t>inal IB has left the market</w:t>
            </w:r>
          </w:p>
          <w:p w:rsidR="006717F8" w:rsidRPr="00385AD6" w:rsidRDefault="00010F71" w:rsidP="00E77334">
            <w:pPr>
              <w:pStyle w:val="ListParagraph0"/>
              <w:numPr>
                <w:ilvl w:val="0"/>
                <w:numId w:val="68"/>
              </w:numPr>
              <w:spacing w:before="120" w:line="240" w:lineRule="auto"/>
              <w:rPr>
                <w:rFonts w:cstheme="minorHAnsi"/>
                <w:bCs/>
              </w:rPr>
            </w:pPr>
            <w:r w:rsidRPr="00385AD6">
              <w:rPr>
                <w:rFonts w:cstheme="minorHAnsi"/>
                <w:bCs/>
              </w:rPr>
              <w:t>d</w:t>
            </w:r>
            <w:r w:rsidR="002969AC" w:rsidRPr="00385AD6">
              <w:rPr>
                <w:rFonts w:cstheme="minorHAnsi"/>
                <w:bCs/>
              </w:rPr>
              <w:t xml:space="preserve">epartment’s </w:t>
            </w:r>
            <w:r w:rsidR="00E77334" w:rsidRPr="00385AD6">
              <w:rPr>
                <w:rFonts w:cstheme="minorHAnsi"/>
                <w:bCs/>
              </w:rPr>
              <w:t>IB</w:t>
            </w:r>
            <w:r w:rsidR="006717F8" w:rsidRPr="00385AD6">
              <w:rPr>
                <w:rFonts w:cstheme="minorHAnsi"/>
                <w:bCs/>
              </w:rPr>
              <w:t xml:space="preserve"> fully operational and servicing the entire ASIC and MSIC market</w:t>
            </w:r>
          </w:p>
        </w:tc>
        <w:tc>
          <w:tcPr>
            <w:tcW w:w="2551" w:type="dxa"/>
          </w:tcPr>
          <w:p w:rsidR="006717F8" w:rsidRPr="00452DAD" w:rsidRDefault="006717F8" w:rsidP="00834953">
            <w:pPr>
              <w:spacing w:before="120" w:after="120"/>
              <w:jc w:val="right"/>
              <w:rPr>
                <w:rFonts w:cstheme="minorHAnsi"/>
                <w:b/>
                <w:bCs/>
              </w:rPr>
            </w:pPr>
            <w:r w:rsidRPr="00385AD6">
              <w:rPr>
                <w:rFonts w:cstheme="minorHAnsi"/>
                <w:b/>
                <w:bCs/>
              </w:rPr>
              <w:t>Ju</w:t>
            </w:r>
            <w:r w:rsidR="00E96741" w:rsidRPr="00385AD6">
              <w:rPr>
                <w:rFonts w:cstheme="minorHAnsi"/>
                <w:b/>
                <w:bCs/>
              </w:rPr>
              <w:t>ly</w:t>
            </w:r>
            <w:r w:rsidRPr="00385AD6">
              <w:rPr>
                <w:rFonts w:cstheme="minorHAnsi"/>
                <w:b/>
                <w:bCs/>
              </w:rPr>
              <w:t xml:space="preserve"> 202</w:t>
            </w:r>
            <w:r w:rsidR="00E96741" w:rsidRPr="00385AD6">
              <w:rPr>
                <w:rFonts w:cstheme="minorHAnsi"/>
                <w:b/>
                <w:bCs/>
              </w:rPr>
              <w:t>3</w:t>
            </w:r>
          </w:p>
        </w:tc>
      </w:tr>
    </w:tbl>
    <w:p w:rsidR="00AC2E3C" w:rsidRDefault="00AC2E3C">
      <w:pPr>
        <w:pStyle w:val="BodyText"/>
        <w:jc w:val="both"/>
      </w:pPr>
    </w:p>
    <w:sectPr w:rsidR="00AC2E3C" w:rsidSect="005F6EFE">
      <w:headerReference w:type="even" r:id="rId13"/>
      <w:headerReference w:type="default" r:id="rId14"/>
      <w:headerReference w:type="first" r:id="rId15"/>
      <w:pgSz w:w="11906" w:h="16838" w:code="9"/>
      <w:pgMar w:top="232" w:right="1134" w:bottom="1134" w:left="1134"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C86" w:rsidRDefault="00014C86" w:rsidP="00185154">
      <w:r>
        <w:separator/>
      </w:r>
    </w:p>
    <w:p w:rsidR="00014C86" w:rsidRDefault="00014C86"/>
  </w:endnote>
  <w:endnote w:type="continuationSeparator" w:id="0">
    <w:p w:rsidR="00014C86" w:rsidRDefault="00014C86" w:rsidP="00185154">
      <w:r>
        <w:continuationSeparator/>
      </w:r>
    </w:p>
    <w:p w:rsidR="00014C86" w:rsidRDefault="00014C86"/>
  </w:endnote>
  <w:endnote w:type="continuationNotice" w:id="1">
    <w:p w:rsidR="00014C86" w:rsidRDefault="00014C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5672674"/>
      <w:docPartObj>
        <w:docPartGallery w:val="Page Numbers (Bottom of Page)"/>
        <w:docPartUnique/>
      </w:docPartObj>
    </w:sdtPr>
    <w:sdtEndPr/>
    <w:sdtContent>
      <w:sdt>
        <w:sdtPr>
          <w:id w:val="-1705238520"/>
          <w:docPartObj>
            <w:docPartGallery w:val="Page Numbers (Top of Page)"/>
            <w:docPartUnique/>
          </w:docPartObj>
        </w:sdtPr>
        <w:sdtEndPr/>
        <w:sdtContent>
          <w:p w:rsidR="00014C86" w:rsidRDefault="00014C86" w:rsidP="003D54AD">
            <w:pPr>
              <w:pStyle w:val="Footer"/>
              <w:tabs>
                <w:tab w:val="left" w:pos="0"/>
              </w:tabs>
              <w:spacing w:before="120" w:after="120"/>
              <w:jc w:val="center"/>
              <w:rPr>
                <w:noProof/>
                <w:lang w:eastAsia="en-AU"/>
              </w:rPr>
            </w:pPr>
          </w:p>
          <w:p w:rsidR="00014C86" w:rsidRDefault="00014C86" w:rsidP="003D54AD">
            <w:pPr>
              <w:pStyle w:val="Footer"/>
              <w:tabs>
                <w:tab w:val="left" w:pos="0"/>
              </w:tabs>
              <w:jc w:val="left"/>
            </w:pPr>
            <w:r>
              <w:rPr>
                <w:rFonts w:ascii="Arial" w:hAnsi="Arial" w:cs="Arial"/>
                <w:sz w:val="16"/>
                <w:szCs w:val="16"/>
              </w:rPr>
              <w:t xml:space="preserve">Issuing body reform </w:t>
            </w:r>
            <w:r w:rsidRPr="001C05AC">
              <w:rPr>
                <w:rFonts w:ascii="Arial" w:hAnsi="Arial" w:cs="Arial"/>
                <w:sz w:val="16"/>
                <w:szCs w:val="16"/>
              </w:rPr>
              <w:t xml:space="preserve">for the aviation and maritime security </w:t>
            </w:r>
            <w:r w:rsidRPr="001C05AC">
              <w:rPr>
                <w:rFonts w:ascii="Arial" w:hAnsi="Arial" w:cs="Arial"/>
                <w:sz w:val="16"/>
                <w:szCs w:val="16"/>
              </w:rPr>
              <w:br/>
              <w:t>identification ca</w:t>
            </w:r>
            <w:r>
              <w:rPr>
                <w:rFonts w:ascii="Arial" w:hAnsi="Arial" w:cs="Arial"/>
                <w:sz w:val="16"/>
                <w:szCs w:val="16"/>
              </w:rPr>
              <w:t>rd (ASIC and MSIC) schemes: Regulation Impact Statement</w:t>
            </w:r>
            <w:r>
              <w:t xml:space="preserve"> </w:t>
            </w:r>
            <w:r>
              <w:tab/>
              <w:t xml:space="preserve">Page </w:t>
            </w:r>
            <w:r>
              <w:rPr>
                <w:b/>
                <w:bCs/>
                <w:sz w:val="24"/>
                <w:szCs w:val="24"/>
              </w:rPr>
              <w:fldChar w:fldCharType="begin"/>
            </w:r>
            <w:r>
              <w:rPr>
                <w:b/>
                <w:bCs/>
              </w:rPr>
              <w:instrText xml:space="preserve"> PAGE </w:instrText>
            </w:r>
            <w:r>
              <w:rPr>
                <w:b/>
                <w:bCs/>
                <w:sz w:val="24"/>
                <w:szCs w:val="24"/>
              </w:rPr>
              <w:fldChar w:fldCharType="separate"/>
            </w:r>
            <w:r w:rsidR="006A4272">
              <w:rPr>
                <w:b/>
                <w:bCs/>
                <w:noProof/>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A4272">
              <w:rPr>
                <w:b/>
                <w:bCs/>
                <w:noProof/>
              </w:rPr>
              <w:t>29</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9145862"/>
      <w:docPartObj>
        <w:docPartGallery w:val="Page Numbers (Bottom of Page)"/>
        <w:docPartUnique/>
      </w:docPartObj>
    </w:sdtPr>
    <w:sdtEndPr/>
    <w:sdtContent>
      <w:sdt>
        <w:sdtPr>
          <w:id w:val="1578637153"/>
          <w:docPartObj>
            <w:docPartGallery w:val="Page Numbers (Top of Page)"/>
            <w:docPartUnique/>
          </w:docPartObj>
        </w:sdtPr>
        <w:sdtEndPr/>
        <w:sdtContent>
          <w:p w:rsidR="00014C86" w:rsidRDefault="00014C86" w:rsidP="00DA0E80">
            <w:pPr>
              <w:pStyle w:val="Footer"/>
              <w:tabs>
                <w:tab w:val="left" w:pos="0"/>
              </w:tabs>
              <w:spacing w:before="120" w:after="120"/>
              <w:jc w:val="center"/>
              <w:rPr>
                <w:noProof/>
                <w:lang w:eastAsia="en-AU"/>
              </w:rPr>
            </w:pPr>
          </w:p>
          <w:p w:rsidR="00014C86" w:rsidRDefault="00014C86" w:rsidP="003D54AD">
            <w:pPr>
              <w:pStyle w:val="Footer"/>
              <w:tabs>
                <w:tab w:val="left" w:pos="0"/>
              </w:tabs>
              <w:jc w:val="left"/>
            </w:pPr>
            <w:r>
              <w:rPr>
                <w:rFonts w:ascii="Arial" w:hAnsi="Arial" w:cs="Arial"/>
                <w:sz w:val="16"/>
                <w:szCs w:val="16"/>
              </w:rPr>
              <w:t xml:space="preserve">Issuing body reform </w:t>
            </w:r>
            <w:r w:rsidRPr="001C05AC">
              <w:rPr>
                <w:rFonts w:ascii="Arial" w:hAnsi="Arial" w:cs="Arial"/>
                <w:sz w:val="16"/>
                <w:szCs w:val="16"/>
              </w:rPr>
              <w:t xml:space="preserve">for the aviation and maritime security </w:t>
            </w:r>
            <w:r w:rsidRPr="001C05AC">
              <w:rPr>
                <w:rFonts w:ascii="Arial" w:hAnsi="Arial" w:cs="Arial"/>
                <w:sz w:val="16"/>
                <w:szCs w:val="16"/>
              </w:rPr>
              <w:br/>
              <w:t>identification ca</w:t>
            </w:r>
            <w:r>
              <w:rPr>
                <w:rFonts w:ascii="Arial" w:hAnsi="Arial" w:cs="Arial"/>
                <w:sz w:val="16"/>
                <w:szCs w:val="16"/>
              </w:rPr>
              <w:t>rd (ASIC and MSIC) schemes: Regulation Impact Statement</w:t>
            </w:r>
            <w:r>
              <w:t xml:space="preserve"> </w:t>
            </w:r>
            <w:r>
              <w:tab/>
              <w:t xml:space="preserve">Page </w:t>
            </w:r>
            <w:r>
              <w:rPr>
                <w:b/>
                <w:bCs/>
                <w:sz w:val="24"/>
                <w:szCs w:val="24"/>
              </w:rPr>
              <w:fldChar w:fldCharType="begin"/>
            </w:r>
            <w:r>
              <w:rPr>
                <w:b/>
                <w:bCs/>
              </w:rPr>
              <w:instrText xml:space="preserve"> PAGE </w:instrText>
            </w:r>
            <w:r>
              <w:rPr>
                <w:b/>
                <w:bCs/>
                <w:sz w:val="24"/>
                <w:szCs w:val="24"/>
              </w:rPr>
              <w:fldChar w:fldCharType="separate"/>
            </w:r>
            <w:r w:rsidR="006A4272">
              <w:rPr>
                <w:b/>
                <w:bCs/>
                <w:noProof/>
              </w:rPr>
              <w:t>26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A4272">
              <w:rPr>
                <w:b/>
                <w:bCs/>
                <w:noProof/>
              </w:rPr>
              <w:t>29</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C86" w:rsidRDefault="00014C86"/>
  </w:footnote>
  <w:footnote w:type="continuationSeparator" w:id="0">
    <w:p w:rsidR="00014C86" w:rsidRDefault="00014C86"/>
  </w:footnote>
  <w:footnote w:type="continuationNotice" w:id="1">
    <w:p w:rsidR="00014C86" w:rsidRDefault="00014C86"/>
  </w:footnote>
  <w:footnote w:id="2">
    <w:p w:rsidR="00014C86" w:rsidRPr="00CE4F64" w:rsidRDefault="00014C86" w:rsidP="008D3632">
      <w:pPr>
        <w:pStyle w:val="FootnoteText"/>
        <w:tabs>
          <w:tab w:val="left" w:pos="284"/>
        </w:tabs>
        <w:ind w:left="284" w:hanging="284"/>
      </w:pPr>
      <w:r>
        <w:rPr>
          <w:rStyle w:val="FootnoteReference"/>
        </w:rPr>
        <w:footnoteRef/>
      </w:r>
      <w:r>
        <w:t xml:space="preserve"> </w:t>
      </w:r>
      <w:r>
        <w:tab/>
        <w:t xml:space="preserve">The ASIC scheme was first established by the </w:t>
      </w:r>
      <w:r>
        <w:rPr>
          <w:i/>
        </w:rPr>
        <w:t>Air Navigation Amendment Regulations 1998</w:t>
      </w:r>
      <w:r w:rsidRPr="001F41A0">
        <w:t>,</w:t>
      </w:r>
      <w:r>
        <w:t xml:space="preserve"> which amended the </w:t>
      </w:r>
      <w:r>
        <w:rPr>
          <w:i/>
        </w:rPr>
        <w:t xml:space="preserve">Air Navigation Regulations 1947 </w:t>
      </w:r>
      <w:r>
        <w:t>(no longer in force) with effect from 1 December 1998. The scheme was incorporated into the ATSR in 2005.</w:t>
      </w:r>
    </w:p>
  </w:footnote>
  <w:footnote w:id="3">
    <w:p w:rsidR="00014C86" w:rsidRPr="008D3632" w:rsidRDefault="00014C86" w:rsidP="008D3632">
      <w:pPr>
        <w:pStyle w:val="FootnoteText"/>
        <w:tabs>
          <w:tab w:val="left" w:pos="284"/>
        </w:tabs>
        <w:ind w:left="284" w:hanging="284"/>
      </w:pPr>
      <w:r w:rsidRPr="008D3632">
        <w:rPr>
          <w:rStyle w:val="FootnoteReference"/>
        </w:rPr>
        <w:footnoteRef/>
      </w:r>
      <w:r w:rsidRPr="008D3632">
        <w:t xml:space="preserve"> </w:t>
      </w:r>
      <w:r w:rsidRPr="008D3632">
        <w:tab/>
        <w:t xml:space="preserve">The incorporation of the scheme into the ATSR saw the introduction of certain key elements such as the requirement for a security assessment in addition to a criminal history check on the applicant, and record keeping requirements for the IBs. </w:t>
      </w:r>
    </w:p>
  </w:footnote>
  <w:footnote w:id="4">
    <w:p w:rsidR="00014C86" w:rsidRPr="008D3632" w:rsidRDefault="00014C86" w:rsidP="008D3632">
      <w:pPr>
        <w:pStyle w:val="FootnoteText"/>
        <w:ind w:left="284" w:hanging="284"/>
      </w:pPr>
      <w:r w:rsidRPr="008D3632">
        <w:rPr>
          <w:rStyle w:val="FootnoteReference"/>
        </w:rPr>
        <w:footnoteRef/>
      </w:r>
      <w:r w:rsidRPr="008D3632">
        <w:t xml:space="preserve"> </w:t>
      </w:r>
      <w:r w:rsidRPr="008D3632">
        <w:tab/>
      </w:r>
      <w:r w:rsidRPr="008D3632">
        <w:rPr>
          <w:color w:val="5C676D"/>
        </w:rPr>
        <w:t>On 16 June 2021, the Transport Security Amendment (Serious Crime) Bill 2020 (the Bill) was passed by Parliament and received Royal Assent on 27 June 2021.</w:t>
      </w:r>
    </w:p>
  </w:footnote>
  <w:footnote w:id="5">
    <w:p w:rsidR="00014C86" w:rsidRPr="008D3632" w:rsidRDefault="00014C86" w:rsidP="008D3632">
      <w:pPr>
        <w:pStyle w:val="FootnoteText"/>
        <w:tabs>
          <w:tab w:val="left" w:pos="284"/>
        </w:tabs>
        <w:ind w:left="284" w:hanging="284"/>
      </w:pPr>
      <w:r w:rsidRPr="008D3632">
        <w:rPr>
          <w:rStyle w:val="FootnoteReference"/>
        </w:rPr>
        <w:footnoteRef/>
      </w:r>
      <w:r w:rsidRPr="008D3632">
        <w:tab/>
        <w:t xml:space="preserve">With the passage of the </w:t>
      </w:r>
      <w:r w:rsidRPr="008D3632">
        <w:rPr>
          <w:i/>
        </w:rPr>
        <w:t>Transport Security Amendment (Serious Crime) Act 2021</w:t>
      </w:r>
      <w:r w:rsidRPr="008D3632">
        <w:t>, a criminal intelligence assessment will also be conducted in the future by the ACIC.</w:t>
      </w:r>
    </w:p>
  </w:footnote>
  <w:footnote w:id="6">
    <w:p w:rsidR="00014C86" w:rsidRDefault="00014C86" w:rsidP="008D3632">
      <w:pPr>
        <w:pStyle w:val="FootnoteText"/>
        <w:ind w:left="284" w:hanging="284"/>
      </w:pPr>
      <w:r w:rsidRPr="008D3632">
        <w:rPr>
          <w:rStyle w:val="FootnoteReference"/>
        </w:rPr>
        <w:footnoteRef/>
      </w:r>
      <w:r w:rsidRPr="008D3632">
        <w:tab/>
        <w:t>Previously, the total number of ASICs and</w:t>
      </w:r>
      <w:r>
        <w:t xml:space="preserve"> MSICs on issue was </w:t>
      </w:r>
      <w:r w:rsidRPr="00BA025B">
        <w:t xml:space="preserve">around 250,000. However, the </w:t>
      </w:r>
      <w:r w:rsidRPr="00BA025B">
        <w:rPr>
          <w:rFonts w:ascii="Arial" w:hAnsi="Arial"/>
        </w:rPr>
        <w:t xml:space="preserve">impact of COVID-19 has seen a reduction in aviation staff including those supporting ASIC processes, resulting in the reduction of the </w:t>
      </w:r>
      <w:r w:rsidRPr="00BA025B">
        <w:t>number of ASICs on issue.</w:t>
      </w:r>
      <w:r>
        <w:t xml:space="preserve"> </w:t>
      </w:r>
    </w:p>
  </w:footnote>
  <w:footnote w:id="7">
    <w:p w:rsidR="00014C86" w:rsidRPr="00BA025B" w:rsidRDefault="00014C86" w:rsidP="003A12BD">
      <w:pPr>
        <w:pStyle w:val="FootnoteText"/>
        <w:tabs>
          <w:tab w:val="left" w:pos="284"/>
        </w:tabs>
        <w:ind w:left="284" w:hanging="284"/>
      </w:pPr>
      <w:r w:rsidRPr="008D3632">
        <w:rPr>
          <w:rStyle w:val="FootnoteReference"/>
        </w:rPr>
        <w:footnoteRef/>
      </w:r>
      <w:r w:rsidRPr="008D3632">
        <w:tab/>
        <w:t xml:space="preserve">Section 9 of the </w:t>
      </w:r>
      <w:r w:rsidRPr="008D3632">
        <w:rPr>
          <w:i/>
        </w:rPr>
        <w:t>Aviation Transport Security Act 2004</w:t>
      </w:r>
      <w:r w:rsidRPr="008D3632">
        <w:t xml:space="preserve"> and section 10 of the </w:t>
      </w:r>
      <w:r w:rsidRPr="008D3632">
        <w:rPr>
          <w:i/>
        </w:rPr>
        <w:t>Maritime Transport and Offshore Facilities Security Act 2003</w:t>
      </w:r>
      <w:r w:rsidRPr="008D3632">
        <w:t xml:space="preserve"> provide that contractors who provide services</w:t>
      </w:r>
      <w:r w:rsidRPr="00BA025B">
        <w:t xml:space="preserve"> to port operators, port facility operators or ship operators are aviation or maritime industry participants under the Acts. This allows third party card providers, as aviation or maritime industry participants, to apply to the Secretary of the Department for authorisation as an IB</w:t>
      </w:r>
      <w:r>
        <w:t>.</w:t>
      </w:r>
      <w:r w:rsidRPr="00BA025B">
        <w:t xml:space="preserve"> </w:t>
      </w:r>
    </w:p>
  </w:footnote>
  <w:footnote w:id="8">
    <w:p w:rsidR="00014C86" w:rsidRDefault="00014C86" w:rsidP="008D3632">
      <w:pPr>
        <w:pStyle w:val="FootnoteText"/>
        <w:tabs>
          <w:tab w:val="left" w:pos="284"/>
        </w:tabs>
        <w:ind w:left="284" w:hanging="284"/>
      </w:pPr>
      <w:r>
        <w:rPr>
          <w:rStyle w:val="FootnoteReference"/>
        </w:rPr>
        <w:footnoteRef/>
      </w:r>
      <w:r>
        <w:t xml:space="preserve"> </w:t>
      </w:r>
      <w:r>
        <w:tab/>
        <w:t xml:space="preserve">Australian Government (2005) </w:t>
      </w:r>
      <w:r>
        <w:rPr>
          <w:i/>
        </w:rPr>
        <w:t xml:space="preserve">An Independent Review of Airport Security and Policing for the Government of Australia, </w:t>
      </w:r>
      <w:r>
        <w:t>September 2005,</w:t>
      </w:r>
      <w:r>
        <w:rPr>
          <w:i/>
        </w:rPr>
        <w:t xml:space="preserve"> </w:t>
      </w:r>
      <w:r>
        <w:t xml:space="preserve">p. 23.  Accessible online at </w:t>
      </w:r>
      <w:hyperlink r:id="rId1" w:history="1">
        <w:r w:rsidRPr="007E2FB8">
          <w:rPr>
            <w:rStyle w:val="Hyperlink"/>
          </w:rPr>
          <w:t>https://apo.org.au/sites/default/files/resource-files/2005-10/apo-nid1917.pdf</w:t>
        </w:r>
      </w:hyperlink>
      <w:r>
        <w:t xml:space="preserve"> </w:t>
      </w:r>
    </w:p>
  </w:footnote>
  <w:footnote w:id="9">
    <w:p w:rsidR="00014C86" w:rsidRPr="008D3632" w:rsidRDefault="00014C86" w:rsidP="008D3632">
      <w:pPr>
        <w:pStyle w:val="FootnoteText"/>
        <w:tabs>
          <w:tab w:val="left" w:pos="284"/>
        </w:tabs>
        <w:ind w:left="284" w:hanging="284"/>
      </w:pPr>
      <w:r>
        <w:rPr>
          <w:rStyle w:val="FootnoteReference"/>
        </w:rPr>
        <w:footnoteRef/>
      </w:r>
      <w:r>
        <w:tab/>
        <w:t xml:space="preserve">Extract from Item 5.5 from the National Aviation Policy Statement—Aviation White Paper: Regulatory Impact Statement (RIS 10645), referred in Attachment C of the Explanatory Statement to Select Legislative Instrument 2010 No. 298. Accessible online at </w:t>
      </w:r>
      <w:hyperlink r:id="rId2" w:history="1">
        <w:r w:rsidRPr="007E2FB8">
          <w:rPr>
            <w:rStyle w:val="Hyperlink"/>
          </w:rPr>
          <w:t>https://www.legislation.gov.au/Details/F2010L03064/Explanatory%20Statement/Text</w:t>
        </w:r>
      </w:hyperlink>
      <w:r>
        <w:t xml:space="preserve">. See also Australian Government (2009) </w:t>
      </w:r>
      <w:r w:rsidRPr="008D3632">
        <w:rPr>
          <w:i/>
        </w:rPr>
        <w:t>National Aviation Policy: White Paper</w:t>
      </w:r>
      <w:r w:rsidRPr="008D3632">
        <w:t xml:space="preserve">, December 2009, p. 43. Accessible online at </w:t>
      </w:r>
      <w:hyperlink r:id="rId3" w:history="1">
        <w:r w:rsidRPr="008D3632">
          <w:rPr>
            <w:rStyle w:val="Hyperlink"/>
          </w:rPr>
          <w:t>https://www.infrastructure.gov.au/aviation/publications/files/Aviation_White_Paper_final.pdf</w:t>
        </w:r>
      </w:hyperlink>
      <w:r w:rsidRPr="008D3632">
        <w:rPr>
          <w:rStyle w:val="Hyperlink"/>
          <w:u w:val="none"/>
        </w:rPr>
        <w:t xml:space="preserve">.  </w:t>
      </w:r>
      <w:r w:rsidRPr="008D3632">
        <w:t xml:space="preserve"> </w:t>
      </w:r>
    </w:p>
  </w:footnote>
  <w:footnote w:id="10">
    <w:p w:rsidR="00014C86" w:rsidRPr="008D3632" w:rsidRDefault="00014C86" w:rsidP="008D3632">
      <w:pPr>
        <w:pStyle w:val="FootnoteText"/>
        <w:tabs>
          <w:tab w:val="left" w:pos="567"/>
        </w:tabs>
        <w:ind w:left="284" w:hanging="284"/>
      </w:pPr>
      <w:r w:rsidRPr="008D3632">
        <w:rPr>
          <w:rStyle w:val="FootnoteReference"/>
        </w:rPr>
        <w:footnoteRef/>
      </w:r>
      <w:r w:rsidRPr="008D3632">
        <w:t xml:space="preserve"> </w:t>
      </w:r>
      <w:r w:rsidRPr="008D3632">
        <w:tab/>
        <w:t xml:space="preserve">Commonwealth of Australia—Parliamentary Joint Committee on Law Enforcement (2011) Inquiry into the adequacy of aviation and maritime security measures to combat serious and organised crime, June 2011, p. 111. Accessible online at       </w:t>
      </w:r>
      <w:hyperlink r:id="rId4" w:history="1">
        <w:r w:rsidRPr="008D3632">
          <w:rPr>
            <w:rStyle w:val="Hyperlink"/>
          </w:rPr>
          <w:t>https://www.aph.gov.au/Parliamentary_Business/Committees/Joint/Law_Enforcement/Completed_inquiries/2010-13/aviation_maritime/report/index</w:t>
        </w:r>
      </w:hyperlink>
      <w:r w:rsidRPr="008D3632">
        <w:t xml:space="preserve"> </w:t>
      </w:r>
    </w:p>
  </w:footnote>
  <w:footnote w:id="11">
    <w:p w:rsidR="00014C86" w:rsidRPr="008D3632" w:rsidRDefault="00014C86" w:rsidP="00913F68">
      <w:pPr>
        <w:pStyle w:val="FootnoteText"/>
        <w:tabs>
          <w:tab w:val="left" w:pos="284"/>
        </w:tabs>
        <w:ind w:left="284" w:hanging="284"/>
      </w:pPr>
      <w:r w:rsidRPr="008D3632">
        <w:rPr>
          <w:rStyle w:val="FootnoteReference"/>
        </w:rPr>
        <w:footnoteRef/>
      </w:r>
      <w:r>
        <w:tab/>
      </w:r>
      <w:r w:rsidRPr="008D3632">
        <w:t xml:space="preserve">A complete list of all IBs is included at </w:t>
      </w:r>
      <w:r w:rsidRPr="00190BA2">
        <w:rPr>
          <w:b/>
        </w:rPr>
        <w:t>Attachment A</w:t>
      </w:r>
      <w:r w:rsidRPr="008D3632">
        <w:t xml:space="preserve">. CASA is legally designated as an ASIC IB under the ATSR but this IB is not operational and the Department of Home Affairs currently issues cards for CASA employees who have an operational need for an ASIC through their employment. </w:t>
      </w:r>
    </w:p>
  </w:footnote>
  <w:footnote w:id="12">
    <w:p w:rsidR="00014C86" w:rsidRPr="008D3632" w:rsidRDefault="00014C86" w:rsidP="00913F68">
      <w:pPr>
        <w:pStyle w:val="FootnoteText"/>
        <w:tabs>
          <w:tab w:val="left" w:pos="284"/>
        </w:tabs>
        <w:ind w:left="284" w:hanging="284"/>
      </w:pPr>
      <w:r w:rsidRPr="008D3632">
        <w:rPr>
          <w:rStyle w:val="FootnoteReference"/>
        </w:rPr>
        <w:footnoteRef/>
      </w:r>
      <w:r>
        <w:tab/>
      </w:r>
      <w:r w:rsidRPr="008D3632">
        <w:t xml:space="preserve">Australian Federal Police Submission to the Parliamentary Joint Committee on the Australian Commission for Law Enforcement Integrity (2016) </w:t>
      </w:r>
      <w:r w:rsidRPr="008D3632">
        <w:rPr>
          <w:i/>
          <w:iCs/>
        </w:rPr>
        <w:t>inquiry into the integrity of Australia’s border arrangements</w:t>
      </w:r>
      <w:r w:rsidRPr="008D3632">
        <w:t xml:space="preserve">, December 2016, p. 5. Accessible online at </w:t>
      </w:r>
      <w:hyperlink r:id="rId5" w:history="1">
        <w:r w:rsidRPr="008D3632">
          <w:rPr>
            <w:rStyle w:val="Hyperlink"/>
          </w:rPr>
          <w:t>https://www.aph.gov.au/Parliamentary_Business/Committees/Joint/Australian_Commission_for_Law_Enforcement_Integrity/Border_integrity/Submissions</w:t>
        </w:r>
      </w:hyperlink>
    </w:p>
  </w:footnote>
  <w:footnote w:id="13">
    <w:p w:rsidR="00014C86" w:rsidRPr="00BA025B" w:rsidRDefault="00014C86" w:rsidP="008D3632">
      <w:pPr>
        <w:pStyle w:val="FootnoteText"/>
        <w:tabs>
          <w:tab w:val="left" w:pos="284"/>
        </w:tabs>
        <w:ind w:left="284" w:hanging="284"/>
      </w:pPr>
      <w:r w:rsidRPr="008D3632">
        <w:rPr>
          <w:rStyle w:val="FootnoteReference"/>
        </w:rPr>
        <w:footnoteRef/>
      </w:r>
      <w:r w:rsidRPr="008D3632">
        <w:tab/>
        <w:t xml:space="preserve">AFP Media releases, 7 March 2019 “Two arrested, meth seized at Sydney Airport following drug trafficking operation”. </w:t>
      </w:r>
      <w:r w:rsidRPr="008D3632">
        <w:br/>
        <w:t xml:space="preserve">Accessible online at </w:t>
      </w:r>
      <w:r w:rsidRPr="008D3632">
        <w:rPr>
          <w:color w:val="auto"/>
          <w:u w:val="single"/>
        </w:rPr>
        <w:t>https://www.afp.gov.au/news-media/media-releases/two-arrested-meth-seized-sydney-airport-following-drug-trafficking</w:t>
      </w:r>
      <w:r w:rsidRPr="00BA025B" w:rsidDel="009A6B17">
        <w:rPr>
          <w:color w:val="auto"/>
        </w:rPr>
        <w:t xml:space="preserve"> </w:t>
      </w:r>
    </w:p>
  </w:footnote>
  <w:footnote w:id="14">
    <w:p w:rsidR="00014C86" w:rsidRPr="0017668C" w:rsidRDefault="00014C86" w:rsidP="008D3632">
      <w:pPr>
        <w:pStyle w:val="FootnoteText"/>
        <w:tabs>
          <w:tab w:val="left" w:pos="284"/>
        </w:tabs>
        <w:ind w:left="284" w:hanging="284"/>
      </w:pPr>
      <w:r>
        <w:rPr>
          <w:rStyle w:val="FootnoteReference"/>
        </w:rPr>
        <w:footnoteRef/>
      </w:r>
      <w:r>
        <w:tab/>
      </w:r>
      <w:r w:rsidRPr="0017668C">
        <w:t xml:space="preserve">McKenzie, N. (2021) “Airport worker arrested and charged with drug trafficking and money laundering”, 11 June 2021. </w:t>
      </w:r>
      <w:r>
        <w:br/>
      </w:r>
      <w:r w:rsidRPr="0017668C">
        <w:t xml:space="preserve">Accessible online at </w:t>
      </w:r>
      <w:hyperlink r:id="rId6" w:history="1">
        <w:r w:rsidRPr="0017668C">
          <w:rPr>
            <w:rStyle w:val="Hyperlink"/>
          </w:rPr>
          <w:t>https://www.smh.com.au/national/airport-worker-arrested-and-charged-with-drug-trafficking-and-money-laundering-20210611-p580c8.html</w:t>
        </w:r>
      </w:hyperlink>
    </w:p>
  </w:footnote>
  <w:footnote w:id="15">
    <w:p w:rsidR="00014C86" w:rsidRDefault="00014C86" w:rsidP="008D3632">
      <w:pPr>
        <w:pStyle w:val="FootnoteText"/>
        <w:tabs>
          <w:tab w:val="left" w:pos="284"/>
        </w:tabs>
        <w:ind w:left="284" w:hanging="284"/>
      </w:pPr>
      <w:r>
        <w:rPr>
          <w:rStyle w:val="FootnoteReference"/>
        </w:rPr>
        <w:footnoteRef/>
      </w:r>
      <w:r>
        <w:tab/>
      </w:r>
      <w:proofErr w:type="spellStart"/>
      <w:r>
        <w:t>Kinegrams</w:t>
      </w:r>
      <w:proofErr w:type="spellEnd"/>
      <w:r>
        <w:t>® are foil-based optical security devices which are applied to ASICs and MSICs. They can be used during a visual check to confirm the card is genuine.</w:t>
      </w:r>
    </w:p>
  </w:footnote>
  <w:footnote w:id="16">
    <w:p w:rsidR="00014C86" w:rsidRDefault="00014C86" w:rsidP="008D3632">
      <w:pPr>
        <w:pStyle w:val="FootnoteText"/>
        <w:tabs>
          <w:tab w:val="left" w:pos="284"/>
        </w:tabs>
        <w:ind w:left="284" w:hanging="284"/>
      </w:pPr>
      <w:r>
        <w:rPr>
          <w:rStyle w:val="FootnoteReference"/>
        </w:rPr>
        <w:footnoteRef/>
      </w:r>
      <w:r>
        <w:tab/>
        <w:t>The Department undertakes annual surveys from the IBs. For example, from the 2019–20 annual surveys, while a few IBs have achieved 100 per cent card return rate, some have less than 50 per cent return rate and many also failed to notify the Department of card cancellations within the required timeframe and maintain a high percentage of issued cards reported stolen or lost.</w:t>
      </w:r>
    </w:p>
  </w:footnote>
  <w:footnote w:id="17">
    <w:p w:rsidR="00014C86" w:rsidRPr="00BA025B" w:rsidRDefault="00014C86" w:rsidP="004D570A">
      <w:pPr>
        <w:pStyle w:val="FootnoteText"/>
        <w:tabs>
          <w:tab w:val="left" w:pos="284"/>
        </w:tabs>
        <w:ind w:left="284" w:hanging="284"/>
      </w:pPr>
      <w:r w:rsidRPr="00BA025B">
        <w:rPr>
          <w:rStyle w:val="FootnoteReference"/>
        </w:rPr>
        <w:footnoteRef/>
      </w:r>
      <w:r w:rsidRPr="00BA025B">
        <w:tab/>
        <w:t xml:space="preserve">For example, failure to give effect to an ASIC program or MSIC plan carries a penalty of 50 penalty units. See </w:t>
      </w:r>
      <w:r>
        <w:t>r</w:t>
      </w:r>
      <w:r w:rsidRPr="00BA025B">
        <w:t xml:space="preserve">egulation 6.07 of the </w:t>
      </w:r>
      <w:r w:rsidRPr="00BA025B">
        <w:rPr>
          <w:i/>
        </w:rPr>
        <w:t xml:space="preserve">Aviation Transport Security Regulations 2005 </w:t>
      </w:r>
      <w:r w:rsidRPr="00BA025B">
        <w:t xml:space="preserve">and regulation 6.07R of the </w:t>
      </w:r>
      <w:r w:rsidRPr="00BA025B">
        <w:rPr>
          <w:i/>
        </w:rPr>
        <w:t>Maritime Transport and Offshore Facilities Security Regulations 2003</w:t>
      </w:r>
      <w:r w:rsidRPr="00BA025B">
        <w:t>.</w:t>
      </w:r>
    </w:p>
  </w:footnote>
  <w:footnote w:id="18">
    <w:p w:rsidR="00014C86" w:rsidRPr="00B524E8" w:rsidRDefault="00014C86" w:rsidP="008D3632">
      <w:pPr>
        <w:pStyle w:val="FootnoteText"/>
        <w:tabs>
          <w:tab w:val="left" w:pos="284"/>
        </w:tabs>
        <w:ind w:left="284" w:hanging="284"/>
      </w:pPr>
      <w:r>
        <w:rPr>
          <w:rStyle w:val="FootnoteReference"/>
        </w:rPr>
        <w:footnoteRef/>
      </w:r>
      <w:r>
        <w:tab/>
        <w:t xml:space="preserve">Commonwealth of Australia—Senate Rural and Regional Affairs and Transport References Committee (2017) </w:t>
      </w:r>
      <w:r>
        <w:rPr>
          <w:i/>
        </w:rPr>
        <w:t>Inquiry into airport and aviation security</w:t>
      </w:r>
      <w:r>
        <w:t xml:space="preserve">, March 2017, p. 72. Accessible online at      </w:t>
      </w:r>
      <w:r>
        <w:tab/>
        <w:t xml:space="preserve"> </w:t>
      </w:r>
      <w:hyperlink r:id="rId7" w:history="1">
        <w:r w:rsidRPr="001D0E4F">
          <w:rPr>
            <w:rStyle w:val="Hyperlink"/>
          </w:rPr>
          <w:t>https://www.aph.gov.au/Parliamentary_Business/Committees/Senate/Rural_and_Regional_Affairs_and_Transport/AviationSecurity45/Report</w:t>
        </w:r>
      </w:hyperlink>
      <w:r>
        <w:t xml:space="preserve"> </w:t>
      </w:r>
    </w:p>
  </w:footnote>
  <w:footnote w:id="19">
    <w:p w:rsidR="00014C86" w:rsidRPr="00B524E8" w:rsidRDefault="00014C86" w:rsidP="008D3632">
      <w:pPr>
        <w:pStyle w:val="FootnoteText"/>
        <w:tabs>
          <w:tab w:val="left" w:pos="284"/>
        </w:tabs>
        <w:ind w:left="284" w:hanging="284"/>
      </w:pPr>
      <w:r>
        <w:rPr>
          <w:rStyle w:val="FootnoteReference"/>
        </w:rPr>
        <w:footnoteRef/>
      </w:r>
      <w:r>
        <w:tab/>
        <w:t xml:space="preserve">Commonwealth of Australia—Parliamentary Joint Committee on Law Enforcement (2011) </w:t>
      </w:r>
      <w:r>
        <w:rPr>
          <w:i/>
        </w:rPr>
        <w:t>Inquiry into the adequacy of aviation and maritime security measures to combat serious and organised crime</w:t>
      </w:r>
      <w:r>
        <w:t xml:space="preserve">, June 2011, p. 114. Accessible online at       </w:t>
      </w:r>
      <w:hyperlink r:id="rId8" w:history="1">
        <w:r w:rsidRPr="001D0E4F">
          <w:rPr>
            <w:rStyle w:val="Hyperlink"/>
          </w:rPr>
          <w:t>https://www.aph.gov.au/Parliamentary_Business/Committees/Joint/Law_Enforcement/Completed_inquiries/2010-13/aviation_maritime/report/index</w:t>
        </w:r>
      </w:hyperlink>
      <w:r>
        <w:t xml:space="preserve"> </w:t>
      </w:r>
    </w:p>
  </w:footnote>
  <w:footnote w:id="20">
    <w:p w:rsidR="00014C86" w:rsidRPr="00BA025B" w:rsidRDefault="00014C86" w:rsidP="008D3632">
      <w:pPr>
        <w:pStyle w:val="FootnoteText"/>
        <w:tabs>
          <w:tab w:val="left" w:pos="284"/>
        </w:tabs>
        <w:ind w:left="284" w:hanging="284"/>
      </w:pPr>
      <w:r>
        <w:rPr>
          <w:rStyle w:val="FootnoteReference"/>
        </w:rPr>
        <w:footnoteRef/>
      </w:r>
      <w:r>
        <w:tab/>
      </w:r>
      <w:r w:rsidRPr="00511A5D">
        <w:rPr>
          <w:szCs w:val="16"/>
        </w:rPr>
        <w:t xml:space="preserve">ANAO, </w:t>
      </w:r>
      <w:r w:rsidRPr="00511A5D">
        <w:rPr>
          <w:iCs/>
          <w:szCs w:val="16"/>
        </w:rPr>
        <w:t>Management of the Aviation and Maritime Security Identification Card Schemes</w:t>
      </w:r>
      <w:r w:rsidRPr="00511A5D">
        <w:rPr>
          <w:szCs w:val="16"/>
        </w:rPr>
        <w:t>, Performance Audit, Audit Report No. 39, 2010–11</w:t>
      </w:r>
      <w:r>
        <w:rPr>
          <w:szCs w:val="16"/>
        </w:rPr>
        <w:t xml:space="preserve">, 5 </w:t>
      </w:r>
      <w:r w:rsidRPr="00BA025B">
        <w:rPr>
          <w:szCs w:val="16"/>
        </w:rPr>
        <w:t xml:space="preserve">May 2011. </w:t>
      </w:r>
      <w:r w:rsidRPr="00BA025B">
        <w:t>Accessible online at</w:t>
      </w:r>
      <w:r w:rsidRPr="00BA025B">
        <w:rPr>
          <w:szCs w:val="16"/>
        </w:rPr>
        <w:t xml:space="preserve"> </w:t>
      </w:r>
      <w:hyperlink r:id="rId9" w:history="1">
        <w:r w:rsidRPr="00BA025B">
          <w:rPr>
            <w:rStyle w:val="Hyperlink"/>
            <w:szCs w:val="16"/>
          </w:rPr>
          <w:t>https://www.anao.gov.au/work/performance-audit/management-aviation-and-maritime-security-identification-card-schemes</w:t>
        </w:r>
      </w:hyperlink>
      <w:r w:rsidRPr="00BA025B">
        <w:rPr>
          <w:szCs w:val="16"/>
        </w:rPr>
        <w:t xml:space="preserve">  </w:t>
      </w:r>
    </w:p>
  </w:footnote>
  <w:footnote w:id="21">
    <w:p w:rsidR="00014C86" w:rsidRPr="00F06ABD" w:rsidRDefault="00014C86">
      <w:pPr>
        <w:pStyle w:val="FootnoteText"/>
        <w:tabs>
          <w:tab w:val="left" w:pos="284"/>
        </w:tabs>
        <w:ind w:left="284" w:hanging="284"/>
      </w:pPr>
      <w:r w:rsidRPr="00BA025B">
        <w:rPr>
          <w:rStyle w:val="FootnoteReference"/>
        </w:rPr>
        <w:footnoteRef/>
      </w:r>
      <w:r w:rsidRPr="00BA025B">
        <w:tab/>
        <w:t xml:space="preserve">Commonwealth of Australia—Parliamentary Joint Committee on the Australian Commission for Law Enforcement Integrity (2020) </w:t>
      </w:r>
      <w:r w:rsidRPr="00BA025B">
        <w:rPr>
          <w:i/>
        </w:rPr>
        <w:t>Integrity of Australia’s border arrangements</w:t>
      </w:r>
      <w:r w:rsidRPr="00BA025B">
        <w:t xml:space="preserve">, December 2020, p. ix. Accessible online at </w:t>
      </w:r>
      <w:hyperlink r:id="rId10" w:history="1">
        <w:r w:rsidRPr="00BA025B">
          <w:rPr>
            <w:rStyle w:val="Hyperlink"/>
          </w:rPr>
          <w:t>https://www.aph.gov.au/Parliamentary_Business/Committees/Joint/Australian_Commission_for_Law_Enforcement_Integrity/BorderIntegrity46th/Report</w:t>
        </w:r>
      </w:hyperlink>
      <w:r>
        <w:t xml:space="preserve"> </w:t>
      </w:r>
    </w:p>
  </w:footnote>
  <w:footnote w:id="22">
    <w:p w:rsidR="00014C86" w:rsidRPr="00E26AB5" w:rsidRDefault="00014C86" w:rsidP="008D3632">
      <w:pPr>
        <w:pStyle w:val="FootnoteText"/>
        <w:tabs>
          <w:tab w:val="left" w:pos="284"/>
        </w:tabs>
        <w:ind w:left="284" w:hanging="284"/>
      </w:pPr>
      <w:r>
        <w:rPr>
          <w:rStyle w:val="FootnoteReference"/>
        </w:rPr>
        <w:footnoteRef/>
      </w:r>
      <w:r>
        <w:tab/>
      </w:r>
      <w:r w:rsidRPr="007475A3">
        <w:t xml:space="preserve">Transport Canada (2012) </w:t>
      </w:r>
      <w:r w:rsidRPr="007475A3">
        <w:rPr>
          <w:i/>
        </w:rPr>
        <w:t>Transportation in Canada 2011</w:t>
      </w:r>
      <w:r w:rsidRPr="007475A3">
        <w:t>, p.36. Accessible online at</w:t>
      </w:r>
      <w:r>
        <w:t xml:space="preserve"> </w:t>
      </w:r>
      <w:hyperlink r:id="rId11" w:history="1">
        <w:r w:rsidRPr="003B0E73">
          <w:rPr>
            <w:rStyle w:val="Hyperlink"/>
          </w:rPr>
          <w:t>https://tc.canada.ca/sites/default/files/migrated/transportation_in_canada_2011.pdf</w:t>
        </w:r>
      </w:hyperlink>
      <w:r>
        <w:t xml:space="preserve"> </w:t>
      </w:r>
    </w:p>
  </w:footnote>
  <w:footnote w:id="23">
    <w:p w:rsidR="00014C86" w:rsidRDefault="00014C86" w:rsidP="008D3632">
      <w:pPr>
        <w:pStyle w:val="FootnoteText"/>
        <w:ind w:left="284" w:hanging="284"/>
      </w:pPr>
      <w:r>
        <w:rPr>
          <w:rStyle w:val="FootnoteReference"/>
        </w:rPr>
        <w:footnoteRef/>
      </w:r>
      <w:r>
        <w:t xml:space="preserve"> </w:t>
      </w:r>
      <w:r>
        <w:tab/>
        <w:t>There are currently 62 airports in the United Kingdom with scheduled commercial airline services. It is unclear if all of them issue the required airport identification cards equivalent to our ASICs.</w:t>
      </w:r>
    </w:p>
  </w:footnote>
  <w:footnote w:id="24">
    <w:p w:rsidR="00014C86" w:rsidRPr="00C4461C" w:rsidRDefault="00014C86" w:rsidP="005B0424">
      <w:pPr>
        <w:pStyle w:val="FootnoteText"/>
        <w:tabs>
          <w:tab w:val="left" w:pos="284"/>
        </w:tabs>
        <w:ind w:left="284" w:hanging="284"/>
      </w:pPr>
      <w:r>
        <w:rPr>
          <w:rStyle w:val="FootnoteReference"/>
        </w:rPr>
        <w:footnoteRef/>
      </w:r>
      <w:r>
        <w:tab/>
        <w:t>As previously mentioned, r</w:t>
      </w:r>
      <w:r w:rsidRPr="00C4461C">
        <w:t>evocation</w:t>
      </w:r>
      <w:r>
        <w:t xml:space="preserve"> of IB status</w:t>
      </w:r>
      <w:r w:rsidRPr="00C4461C">
        <w:t xml:space="preserve"> </w:t>
      </w:r>
      <w:r>
        <w:t xml:space="preserve">by </w:t>
      </w:r>
      <w:r w:rsidRPr="00C4461C">
        <w:t>Secretary</w:t>
      </w:r>
      <w:r>
        <w:t>’s discretion</w:t>
      </w:r>
      <w:r w:rsidRPr="00C4461C">
        <w:t xml:space="preserve"> </w:t>
      </w:r>
      <w:r>
        <w:t>or revocation for cause under the</w:t>
      </w:r>
      <w:r w:rsidRPr="00C4461C">
        <w:t xml:space="preserve"> ATSR and </w:t>
      </w:r>
      <w:r>
        <w:t xml:space="preserve">the </w:t>
      </w:r>
      <w:r w:rsidRPr="00C4461C">
        <w:t>MT</w:t>
      </w:r>
      <w:r>
        <w:t>O</w:t>
      </w:r>
      <w:r w:rsidRPr="00C4461C">
        <w:t xml:space="preserve">FSR </w:t>
      </w:r>
      <w:r>
        <w:t>all attract a process of consideration of multiple factors by the Secretary. The exit of an IB does not take effect immediately and would allow time for the Department to consider related matters such as transferring records and cards on issue.</w:t>
      </w:r>
    </w:p>
    <w:p w:rsidR="00014C86" w:rsidRDefault="00014C86" w:rsidP="005B0424">
      <w:pPr>
        <w:pStyle w:val="FootnoteText"/>
      </w:pPr>
    </w:p>
  </w:footnote>
  <w:footnote w:id="25">
    <w:p w:rsidR="00014C86" w:rsidRDefault="00014C86" w:rsidP="008D3632">
      <w:pPr>
        <w:pStyle w:val="FootnoteText"/>
        <w:tabs>
          <w:tab w:val="left" w:pos="284"/>
        </w:tabs>
        <w:ind w:left="284" w:hanging="284"/>
      </w:pPr>
      <w:r>
        <w:rPr>
          <w:rStyle w:val="FootnoteReference"/>
        </w:rPr>
        <w:footnoteRef/>
      </w:r>
      <w:r>
        <w:tab/>
        <w:t xml:space="preserve">Reducing the current IB model into two private sector IBs </w:t>
      </w:r>
      <w:r w:rsidRPr="007446FE">
        <w:t xml:space="preserve">is estimated to require </w:t>
      </w:r>
      <w:r>
        <w:t xml:space="preserve">approximately </w:t>
      </w:r>
      <w:r w:rsidRPr="007446FE">
        <w:t xml:space="preserve">50 staff to operate the schemes in total. </w:t>
      </w:r>
      <w:r w:rsidRPr="007054A6">
        <w:t>Based on feedback from some IBs, it is estimated that it costs $10,000 per annum to set up the required system that meets the Government’s cyber security requirements and maintain/upgrade it. It is unlikely that every IB spends the same amount (lower especially for some that retain manual processes and a little higher for those IBs that have more sophisticated systems to integrate). An estimate of one working day (eight hours) per month is used for each employee (it is roughly estimated that about 200 employees are currently employed by existing issuing bodies to perform IB duties) to complete all compliance related activities such as reporting, auditing, risk planning and so on. The majority of IBs</w:t>
      </w:r>
      <w:r>
        <w:t xml:space="preserve"> (30 out of 32)</w:t>
      </w:r>
      <w:r w:rsidRPr="007054A6">
        <w:t xml:space="preserve"> do not issue ASICs and/or MSICs as their core businesses. A number of larger IBs are also facility operators that issue their staff with cards for their own facilities. </w:t>
      </w:r>
      <w:r>
        <w:br/>
      </w:r>
      <w:r w:rsidRPr="007054A6">
        <w:t>Repurposing their system elsewhere in their operations is estimated to be a viable solution.</w:t>
      </w:r>
      <w:r w:rsidRPr="007446FE">
        <w:t xml:space="preserve"> </w:t>
      </w:r>
      <w:r>
        <w:t>T</w:t>
      </w:r>
      <w:r w:rsidRPr="007446FE">
        <w:t>he estimated reduction in regulatory costs under option 2 would depend on the two IBs</w:t>
      </w:r>
      <w:r>
        <w:t xml:space="preserve"> to be selected</w:t>
      </w:r>
      <w:r w:rsidRPr="00E5004C">
        <w:t xml:space="preserve">. If those two IBs are able to repurpose their existing equipment/system easily, estimated annual reduction in regulatory costs is $1,261,920 ($1,632,560 - 50 x 8 x 12 x $73.05 - $10,000 x 2 = $1,261,920). If the two selected IBs are both from current businesses that already issue ASICs and/or MSICs </w:t>
      </w:r>
      <w:r w:rsidRPr="008C1838">
        <w:t>a</w:t>
      </w:r>
      <w:r w:rsidRPr="00E5004C">
        <w:t>s their core business, the estimated annual reduction in regulatory costs is $1,081,920 ($1,632,560</w:t>
      </w:r>
      <w:r>
        <w:t xml:space="preserve"> </w:t>
      </w:r>
      <w:r w:rsidRPr="00E5004C">
        <w:t>- 50 x 8 x 12 x $73.05 - $100,000 x 2 = $1,081,920). In the scenario where two selected IBs are from each category respectively, the estimated</w:t>
      </w:r>
      <w:r w:rsidRPr="007446FE">
        <w:t xml:space="preserve"> annual reduction in regulatory costing is $1,</w:t>
      </w:r>
      <w:r>
        <w:t>171</w:t>
      </w:r>
      <w:r w:rsidRPr="007446FE">
        <w:t>, 920 ($1,</w:t>
      </w:r>
      <w:r>
        <w:t>632</w:t>
      </w:r>
      <w:r w:rsidRPr="007446FE">
        <w:t>,560</w:t>
      </w:r>
      <w:r>
        <w:t xml:space="preserve"> </w:t>
      </w:r>
      <w:r w:rsidRPr="007446FE">
        <w:t>- 50 x 8 x 12 x $73.05 - $10,000 x 1 - $100,000 x 1 = $1,</w:t>
      </w:r>
      <w:r>
        <w:t>171</w:t>
      </w:r>
      <w:r w:rsidRPr="007446FE">
        <w:t>,920</w:t>
      </w:r>
      <w:r>
        <w:t>)</w:t>
      </w:r>
      <w:r w:rsidRPr="00033479">
        <w:t>.</w:t>
      </w:r>
    </w:p>
  </w:footnote>
  <w:footnote w:id="26">
    <w:p w:rsidR="00014C86" w:rsidRDefault="00014C86" w:rsidP="002E4A14">
      <w:pPr>
        <w:pStyle w:val="FootnoteText"/>
        <w:tabs>
          <w:tab w:val="left" w:pos="284"/>
        </w:tabs>
        <w:ind w:left="284" w:hanging="284"/>
      </w:pPr>
      <w:r>
        <w:rPr>
          <w:rStyle w:val="FootnoteReference"/>
        </w:rPr>
        <w:footnoteRef/>
      </w:r>
      <w:r>
        <w:tab/>
        <w:t>For facility operators that do not publish their card fees online, an industry average of $250 has been used to calculate this estimate.</w:t>
      </w:r>
    </w:p>
  </w:footnote>
  <w:footnote w:id="27">
    <w:p w:rsidR="00014C86" w:rsidRDefault="00014C86" w:rsidP="002E4A14">
      <w:pPr>
        <w:pStyle w:val="FootnoteText"/>
        <w:tabs>
          <w:tab w:val="left" w:pos="284"/>
        </w:tabs>
        <w:ind w:left="284" w:hanging="284"/>
        <w:jc w:val="both"/>
      </w:pPr>
      <w:r>
        <w:rPr>
          <w:rStyle w:val="FootnoteReference"/>
        </w:rPr>
        <w:footnoteRef/>
      </w:r>
      <w:r>
        <w:tab/>
        <w:t>The background checking fee for ASIC and 2 year MSIC is $92.50 and for 4 year MSIC is $186.50.</w:t>
      </w:r>
    </w:p>
  </w:footnote>
  <w:footnote w:id="28">
    <w:p w:rsidR="00014C86" w:rsidRDefault="00014C86" w:rsidP="002E4A14">
      <w:pPr>
        <w:pStyle w:val="FootnoteText"/>
        <w:tabs>
          <w:tab w:val="left" w:pos="284"/>
        </w:tabs>
        <w:ind w:left="284" w:hanging="284"/>
      </w:pPr>
      <w:r>
        <w:rPr>
          <w:rStyle w:val="FootnoteReference"/>
        </w:rPr>
        <w:footnoteRef/>
      </w:r>
      <w:r>
        <w:tab/>
        <w:t xml:space="preserve">This costing applies the same assumptions as that of the Option two. In addition, two </w:t>
      </w:r>
      <w:r w:rsidRPr="0087122E">
        <w:t>IBs</w:t>
      </w:r>
      <w:r>
        <w:t xml:space="preserve"> (out of 32 IBs)</w:t>
      </w:r>
      <w:r w:rsidRPr="008C1838">
        <w:t xml:space="preserve"> currently perform IB functions as their</w:t>
      </w:r>
      <w:r w:rsidRPr="0087122E">
        <w:t xml:space="preserve"> sole business</w:t>
      </w:r>
      <w:r w:rsidRPr="008C1838">
        <w:t xml:space="preserve">, </w:t>
      </w:r>
      <w:r w:rsidRPr="0087122E">
        <w:t>in which case, repurposing the system might be difficult or they may consider selling. Whilst the Department do not have the exact figures, based on feedback from some IBs, a generous estimate is made here that some $100,000 may be counted towards each of the two IBs in acquiring the system/equipment and maintaining it annually. With the total number of industry IB being 32, the annualised deregulatory figure is estimated to be $1</w:t>
      </w:r>
      <w:r w:rsidRPr="008C1838">
        <w:t>,6</w:t>
      </w:r>
      <w:r w:rsidRPr="0087122E">
        <w:t>3</w:t>
      </w:r>
      <w:r w:rsidRPr="008C1838">
        <w:t>2</w:t>
      </w:r>
      <w:r w:rsidRPr="0087122E">
        <w:t xml:space="preserve">,560 ($10,000 x </w:t>
      </w:r>
      <w:r w:rsidRPr="008C1838">
        <w:t>30</w:t>
      </w:r>
      <w:r w:rsidRPr="0087122E">
        <w:t xml:space="preserve"> + 200 x 8 x 12 x $73.05</w:t>
      </w:r>
      <w:r w:rsidRPr="008C1838">
        <w:t xml:space="preserve"> (OBPR default hourly rate)</w:t>
      </w:r>
      <w:r w:rsidRPr="0087122E">
        <w:t xml:space="preserve"> + $100,000 x</w:t>
      </w:r>
      <w:r>
        <w:t xml:space="preserve"> </w:t>
      </w:r>
      <w:r w:rsidRPr="008C1838">
        <w:t>2</w:t>
      </w:r>
      <w:r w:rsidRPr="0087122E">
        <w:t xml:space="preserve"> = $1</w:t>
      </w:r>
      <w:r w:rsidRPr="008C1838">
        <w:t>,6</w:t>
      </w:r>
      <w:r w:rsidRPr="0087122E">
        <w:t>3</w:t>
      </w:r>
      <w:r w:rsidRPr="008C1838">
        <w:t>2</w:t>
      </w:r>
      <w:r w:rsidRPr="0087122E">
        <w:t>,560).</w:t>
      </w:r>
    </w:p>
  </w:footnote>
  <w:footnote w:id="29">
    <w:p w:rsidR="00014C86" w:rsidRDefault="00014C86" w:rsidP="00190BA2">
      <w:pPr>
        <w:pStyle w:val="FootnoteText"/>
        <w:tabs>
          <w:tab w:val="left" w:pos="284"/>
        </w:tabs>
        <w:ind w:left="284" w:hanging="284"/>
      </w:pPr>
      <w:r>
        <w:rPr>
          <w:rStyle w:val="FootnoteReference"/>
        </w:rPr>
        <w:footnoteRef/>
      </w:r>
      <w:r>
        <w:tab/>
      </w:r>
      <w:r w:rsidRPr="005658B7">
        <w:t>Late last year, the Parliamentary Joint Committee on the Australian Commission for Law Enforcement Integrity (PJCACLEI) released their “</w:t>
      </w:r>
      <w:hyperlink r:id="rId12" w:history="1">
        <w:r w:rsidRPr="00F34AC9">
          <w:rPr>
            <w:rStyle w:val="Hyperlink"/>
          </w:rPr>
          <w:t>Integrity of Australia’s border arrangements</w:t>
        </w:r>
      </w:hyperlink>
      <w:r w:rsidRPr="005658B7">
        <w:t>” report. In particular, pages 65 to 69 directly relate to the aviation and maritime security identification card (ASIC and MSIC) schemes’ operation and administration. The Committee noted evidence from all border and law enforcement agencies that highlight the current devolved model’s inherent vulnerabilities.</w:t>
      </w:r>
    </w:p>
  </w:footnote>
  <w:footnote w:id="30">
    <w:p w:rsidR="00014C86" w:rsidRDefault="00014C86" w:rsidP="008D3632">
      <w:pPr>
        <w:pStyle w:val="FootnoteText"/>
        <w:tabs>
          <w:tab w:val="left" w:pos="284"/>
        </w:tabs>
        <w:ind w:left="284" w:hanging="284"/>
        <w:jc w:val="both"/>
      </w:pPr>
      <w:r>
        <w:rPr>
          <w:rStyle w:val="FootnoteReference"/>
        </w:rPr>
        <w:footnoteRef/>
      </w:r>
      <w:r>
        <w:tab/>
        <w:t>Quote from one IB’s comments.</w:t>
      </w:r>
    </w:p>
  </w:footnote>
  <w:footnote w:id="31">
    <w:p w:rsidR="00014C86" w:rsidRDefault="00014C86" w:rsidP="008D3632">
      <w:pPr>
        <w:pStyle w:val="FootnoteText"/>
        <w:tabs>
          <w:tab w:val="left" w:pos="284"/>
        </w:tabs>
        <w:ind w:left="284" w:hanging="284"/>
      </w:pPr>
      <w:r w:rsidRPr="00BA025B">
        <w:rPr>
          <w:rStyle w:val="FootnoteReference"/>
        </w:rPr>
        <w:footnoteRef/>
      </w:r>
      <w:r>
        <w:tab/>
      </w:r>
      <w:r w:rsidRPr="00385AD6">
        <w:t>As at 30 June 2021, there is a combined total of 226,560 ASICs and MSICs on issue, including ASICs and MSICs managed by the Department</w:t>
      </w:r>
      <w:r w:rsidRPr="00385AD6">
        <w:rPr>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C86" w:rsidRDefault="00014C86" w:rsidP="00BA025B">
    <w:pPr>
      <w:pStyle w:val="Protection"/>
      <w:spacing w:before="480"/>
    </w:pPr>
    <w:r>
      <w:rPr>
        <w:noProof/>
        <w:lang w:eastAsia="en-AU"/>
      </w:rPr>
      <w:drawing>
        <wp:anchor distT="0" distB="0" distL="114300" distR="114300" simplePos="0" relativeHeight="251684864" behindDoc="1" locked="1" layoutInCell="1" allowOverlap="0" wp14:anchorId="1D9C8ECD" wp14:editId="1A1F107D">
          <wp:simplePos x="0" y="0"/>
          <wp:positionH relativeFrom="page">
            <wp:align>left</wp:align>
          </wp:positionH>
          <wp:positionV relativeFrom="page">
            <wp:posOffset>0</wp:posOffset>
          </wp:positionV>
          <wp:extent cx="7560000" cy="536400"/>
          <wp:effectExtent l="0" t="0" r="3175" b="0"/>
          <wp:wrapNone/>
          <wp:docPr id="3" name="Picture 3"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llower_Portrait.jpg"/>
                  <pic:cNvPicPr/>
                </pic:nvPicPr>
                <pic:blipFill>
                  <a:blip r:embed="rId1"/>
                  <a:stretch>
                    <a:fillRect/>
                  </a:stretch>
                </pic:blipFill>
                <pic:spPr>
                  <a:xfrm>
                    <a:off x="0" y="0"/>
                    <a:ext cx="7560000" cy="536400"/>
                  </a:xfrm>
                  <a:prstGeom prst="rect">
                    <a:avLst/>
                  </a:prstGeom>
                </pic:spPr>
              </pic:pic>
            </a:graphicData>
          </a:graphic>
          <wp14:sizeRelH relativeFrom="margin">
            <wp14:pctWidth>0</wp14:pctWidth>
          </wp14:sizeRelH>
          <wp14:sizeRelV relativeFrom="margin">
            <wp14:pctHeight>0</wp14:pctHeight>
          </wp14:sizeRelV>
        </wp:anchor>
      </w:drawing>
    </w:r>
  </w:p>
  <w:p w:rsidR="00014C86" w:rsidRPr="00250BFB" w:rsidRDefault="00014C86" w:rsidP="00BA025B">
    <w:pPr>
      <w:pStyle w:val="Header"/>
      <w:tabs>
        <w:tab w:val="left" w:pos="5611"/>
      </w:tabs>
      <w:spacing w:after="240"/>
      <w:jc w:val="left"/>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C86" w:rsidRDefault="00014C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C86" w:rsidRDefault="00014C86" w:rsidP="00306F27">
    <w:pPr>
      <w:pStyle w:val="Protection"/>
      <w:spacing w:before="240"/>
    </w:pPr>
    <w:r>
      <w:rPr>
        <w:noProof/>
        <w:lang w:eastAsia="en-AU"/>
      </w:rPr>
      <w:drawing>
        <wp:anchor distT="0" distB="0" distL="114300" distR="114300" simplePos="0" relativeHeight="251668480" behindDoc="1" locked="1" layoutInCell="1" allowOverlap="0" wp14:anchorId="6A3F5BAF" wp14:editId="1BAD476E">
          <wp:simplePos x="0" y="0"/>
          <wp:positionH relativeFrom="page">
            <wp:align>left</wp:align>
          </wp:positionH>
          <wp:positionV relativeFrom="page">
            <wp:posOffset>0</wp:posOffset>
          </wp:positionV>
          <wp:extent cx="7560000" cy="536400"/>
          <wp:effectExtent l="0" t="0" r="3175" b="0"/>
          <wp:wrapNone/>
          <wp:docPr id="9" name="Picture 9"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llower_Portrait.jpg"/>
                  <pic:cNvPicPr/>
                </pic:nvPicPr>
                <pic:blipFill>
                  <a:blip r:embed="rId1"/>
                  <a:stretch>
                    <a:fillRect/>
                  </a:stretch>
                </pic:blipFill>
                <pic:spPr>
                  <a:xfrm>
                    <a:off x="0" y="0"/>
                    <a:ext cx="7560000" cy="536400"/>
                  </a:xfrm>
                  <a:prstGeom prst="rect">
                    <a:avLst/>
                  </a:prstGeom>
                </pic:spPr>
              </pic:pic>
            </a:graphicData>
          </a:graphic>
          <wp14:sizeRelH relativeFrom="margin">
            <wp14:pctWidth>0</wp14:pctWidth>
          </wp14:sizeRelH>
          <wp14:sizeRelV relativeFrom="margin">
            <wp14:pctHeight>0</wp14:pctHeight>
          </wp14:sizeRelV>
        </wp:anchor>
      </w:drawing>
    </w:r>
  </w:p>
  <w:p w:rsidR="00014C86" w:rsidRPr="00250BFB" w:rsidRDefault="00014C86" w:rsidP="001E2EFC">
    <w:pPr>
      <w:pStyle w:val="Header"/>
      <w:spacing w:after="24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C86" w:rsidRDefault="006A4272">
    <w:pPr>
      <w:pStyle w:val="Header"/>
    </w:pPr>
    <w:sdt>
      <w:sdtPr>
        <w:alias w:val="Protective Marking"/>
        <w:tag w:val="Protective Marking"/>
        <w:id w:val="-947230595"/>
        <w:placeholder>
          <w:docPart w:val="878A78B9A4924A1494F47FED631A971E"/>
        </w:placeholder>
        <w:dataBinding w:xpath="/ns0:Minute_Root[1]/ns0:pm[1]" w:storeItemID="{00000000-0000-0000-0000-000000000000}"/>
        <w:text/>
      </w:sdtPr>
      <w:sdtEndPr/>
      <w:sdtContent>
        <w:r w:rsidR="00014C86">
          <w:t>PROTECTED // CABINET</w:t>
        </w:r>
      </w:sdtContent>
    </w:sdt>
    <w:r w:rsidR="00014C86">
      <w:rPr>
        <w:noProof/>
        <w:lang w:eastAsia="en-AU"/>
      </w:rPr>
      <w:t xml:space="preserve"> </w:t>
    </w:r>
    <w:r w:rsidR="00014C86" w:rsidRPr="00BA025B">
      <w:rPr>
        <w:noProof/>
        <w:color w:val="FF0000"/>
        <w:lang w:eastAsia="en-AU"/>
      </w:rPr>
      <w:drawing>
        <wp:anchor distT="0" distB="0" distL="114300" distR="114300" simplePos="0" relativeHeight="251682816" behindDoc="1" locked="1" layoutInCell="1" allowOverlap="0" wp14:anchorId="51BE577D" wp14:editId="2B56139D">
          <wp:simplePos x="0" y="0"/>
          <wp:positionH relativeFrom="page">
            <wp:posOffset>14605</wp:posOffset>
          </wp:positionH>
          <wp:positionV relativeFrom="page">
            <wp:posOffset>-5080</wp:posOffset>
          </wp:positionV>
          <wp:extent cx="7559675" cy="535940"/>
          <wp:effectExtent l="0" t="0" r="3175" b="0"/>
          <wp:wrapNone/>
          <wp:docPr id="10" name="Picture 10"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llower_Portrait.jpg"/>
                  <pic:cNvPicPr/>
                </pic:nvPicPr>
                <pic:blipFill>
                  <a:blip r:embed="rId1"/>
                  <a:stretch>
                    <a:fillRect/>
                  </a:stretch>
                </pic:blipFill>
                <pic:spPr>
                  <a:xfrm>
                    <a:off x="0" y="0"/>
                    <a:ext cx="7559675" cy="535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4AB8DFC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1FB28C5"/>
    <w:multiLevelType w:val="multilevel"/>
    <w:tmpl w:val="11C64328"/>
    <w:styleLink w:val="ListParagraph"/>
    <w:lvl w:ilvl="0">
      <w:start w:val="1"/>
      <w:numFmt w:val="none"/>
      <w:suff w:val="nothing"/>
      <w:lvlText w:val=""/>
      <w:lvlJc w:val="left"/>
      <w:pPr>
        <w:ind w:left="284" w:firstLine="0"/>
      </w:pPr>
      <w:rPr>
        <w:rFonts w:asciiTheme="minorHAnsi" w:hAnsiTheme="minorHAnsi" w:hint="default"/>
        <w:color w:val="auto"/>
      </w:rPr>
    </w:lvl>
    <w:lvl w:ilvl="1">
      <w:start w:val="1"/>
      <w:numFmt w:val="none"/>
      <w:suff w:val="nothing"/>
      <w:lvlText w:val=""/>
      <w:lvlJc w:val="left"/>
      <w:pPr>
        <w:ind w:left="567" w:firstLine="0"/>
      </w:pPr>
      <w:rPr>
        <w:rFonts w:asciiTheme="minorHAnsi" w:hAnsiTheme="minorHAnsi" w:hint="default"/>
        <w:color w:val="auto"/>
      </w:rPr>
    </w:lvl>
    <w:lvl w:ilvl="2">
      <w:start w:val="1"/>
      <w:numFmt w:val="none"/>
      <w:suff w:val="nothing"/>
      <w:lvlText w:val=""/>
      <w:lvlJc w:val="left"/>
      <w:pPr>
        <w:ind w:left="851" w:firstLine="0"/>
      </w:pPr>
      <w:rPr>
        <w:rFonts w:asciiTheme="minorHAnsi" w:hAnsiTheme="minorHAnsi" w:hint="default"/>
        <w:color w:val="auto"/>
      </w:rPr>
    </w:lvl>
    <w:lvl w:ilvl="3">
      <w:start w:val="1"/>
      <w:numFmt w:val="none"/>
      <w:suff w:val="nothing"/>
      <w:lvlText w:val=""/>
      <w:lvlJc w:val="left"/>
      <w:pPr>
        <w:ind w:left="1134" w:firstLine="0"/>
      </w:pPr>
      <w:rPr>
        <w:rFonts w:asciiTheme="minorHAnsi" w:hAnsiTheme="minorHAnsi" w:hint="default"/>
        <w:color w:val="auto"/>
      </w:rPr>
    </w:lvl>
    <w:lvl w:ilvl="4">
      <w:start w:val="1"/>
      <w:numFmt w:val="none"/>
      <w:suff w:val="nothing"/>
      <w:lvlText w:val=""/>
      <w:lvlJc w:val="left"/>
      <w:pPr>
        <w:ind w:left="1418" w:firstLine="0"/>
      </w:pPr>
      <w:rPr>
        <w:rFonts w:asciiTheme="minorHAnsi" w:hAnsiTheme="minorHAnsi" w:hint="default"/>
        <w:color w:val="auto"/>
      </w:rPr>
    </w:lvl>
    <w:lvl w:ilvl="5">
      <w:start w:val="1"/>
      <w:numFmt w:val="none"/>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2" w15:restartNumberingAfterBreak="0">
    <w:nsid w:val="03701D97"/>
    <w:multiLevelType w:val="hybridMultilevel"/>
    <w:tmpl w:val="A866D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C80B2D"/>
    <w:multiLevelType w:val="hybridMultilevel"/>
    <w:tmpl w:val="C6621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0E1F85"/>
    <w:multiLevelType w:val="hybridMultilevel"/>
    <w:tmpl w:val="87F08722"/>
    <w:lvl w:ilvl="0" w:tplc="CF24528E">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5E14C6"/>
    <w:multiLevelType w:val="hybridMultilevel"/>
    <w:tmpl w:val="13BC5D18"/>
    <w:lvl w:ilvl="0" w:tplc="3B9E8260">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6" w15:restartNumberingAfterBreak="0">
    <w:nsid w:val="05B401BE"/>
    <w:multiLevelType w:val="hybridMultilevel"/>
    <w:tmpl w:val="1A385A58"/>
    <w:lvl w:ilvl="0" w:tplc="2CD425CC">
      <w:start w:val="1"/>
      <w:numFmt w:val="lowerRoman"/>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7" w15:restartNumberingAfterBreak="0">
    <w:nsid w:val="0638553A"/>
    <w:multiLevelType w:val="hybridMultilevel"/>
    <w:tmpl w:val="AC6C47DC"/>
    <w:lvl w:ilvl="0" w:tplc="0C09000F">
      <w:start w:val="1"/>
      <w:numFmt w:val="decimal"/>
      <w:lvlText w:val="%1."/>
      <w:lvlJc w:val="left"/>
      <w:pPr>
        <w:ind w:left="1515" w:hanging="360"/>
      </w:pPr>
      <w:rPr>
        <w:rFonts w:hint="default"/>
      </w:rPr>
    </w:lvl>
    <w:lvl w:ilvl="1" w:tplc="0C090003">
      <w:start w:val="1"/>
      <w:numFmt w:val="bullet"/>
      <w:lvlText w:val="o"/>
      <w:lvlJc w:val="left"/>
      <w:pPr>
        <w:ind w:left="2235" w:hanging="360"/>
      </w:pPr>
      <w:rPr>
        <w:rFonts w:ascii="Courier New" w:hAnsi="Courier New" w:cs="Courier New" w:hint="default"/>
      </w:rPr>
    </w:lvl>
    <w:lvl w:ilvl="2" w:tplc="0C090005" w:tentative="1">
      <w:start w:val="1"/>
      <w:numFmt w:val="bullet"/>
      <w:lvlText w:val=""/>
      <w:lvlJc w:val="left"/>
      <w:pPr>
        <w:ind w:left="2955" w:hanging="360"/>
      </w:pPr>
      <w:rPr>
        <w:rFonts w:ascii="Wingdings" w:hAnsi="Wingdings" w:hint="default"/>
      </w:rPr>
    </w:lvl>
    <w:lvl w:ilvl="3" w:tplc="0C090001" w:tentative="1">
      <w:start w:val="1"/>
      <w:numFmt w:val="bullet"/>
      <w:lvlText w:val=""/>
      <w:lvlJc w:val="left"/>
      <w:pPr>
        <w:ind w:left="3675" w:hanging="360"/>
      </w:pPr>
      <w:rPr>
        <w:rFonts w:ascii="Symbol" w:hAnsi="Symbol" w:hint="default"/>
      </w:rPr>
    </w:lvl>
    <w:lvl w:ilvl="4" w:tplc="0C090003" w:tentative="1">
      <w:start w:val="1"/>
      <w:numFmt w:val="bullet"/>
      <w:lvlText w:val="o"/>
      <w:lvlJc w:val="left"/>
      <w:pPr>
        <w:ind w:left="4395" w:hanging="360"/>
      </w:pPr>
      <w:rPr>
        <w:rFonts w:ascii="Courier New" w:hAnsi="Courier New" w:cs="Courier New" w:hint="default"/>
      </w:rPr>
    </w:lvl>
    <w:lvl w:ilvl="5" w:tplc="0C090005" w:tentative="1">
      <w:start w:val="1"/>
      <w:numFmt w:val="bullet"/>
      <w:lvlText w:val=""/>
      <w:lvlJc w:val="left"/>
      <w:pPr>
        <w:ind w:left="5115" w:hanging="360"/>
      </w:pPr>
      <w:rPr>
        <w:rFonts w:ascii="Wingdings" w:hAnsi="Wingdings" w:hint="default"/>
      </w:rPr>
    </w:lvl>
    <w:lvl w:ilvl="6" w:tplc="0C090001" w:tentative="1">
      <w:start w:val="1"/>
      <w:numFmt w:val="bullet"/>
      <w:lvlText w:val=""/>
      <w:lvlJc w:val="left"/>
      <w:pPr>
        <w:ind w:left="5835" w:hanging="360"/>
      </w:pPr>
      <w:rPr>
        <w:rFonts w:ascii="Symbol" w:hAnsi="Symbol" w:hint="default"/>
      </w:rPr>
    </w:lvl>
    <w:lvl w:ilvl="7" w:tplc="0C090003" w:tentative="1">
      <w:start w:val="1"/>
      <w:numFmt w:val="bullet"/>
      <w:lvlText w:val="o"/>
      <w:lvlJc w:val="left"/>
      <w:pPr>
        <w:ind w:left="6555" w:hanging="360"/>
      </w:pPr>
      <w:rPr>
        <w:rFonts w:ascii="Courier New" w:hAnsi="Courier New" w:cs="Courier New" w:hint="default"/>
      </w:rPr>
    </w:lvl>
    <w:lvl w:ilvl="8" w:tplc="0C090005" w:tentative="1">
      <w:start w:val="1"/>
      <w:numFmt w:val="bullet"/>
      <w:lvlText w:val=""/>
      <w:lvlJc w:val="left"/>
      <w:pPr>
        <w:ind w:left="7275" w:hanging="360"/>
      </w:pPr>
      <w:rPr>
        <w:rFonts w:ascii="Wingdings" w:hAnsi="Wingdings" w:hint="default"/>
      </w:rPr>
    </w:lvl>
  </w:abstractNum>
  <w:abstractNum w:abstractNumId="8" w15:restartNumberingAfterBreak="0">
    <w:nsid w:val="0649488F"/>
    <w:multiLevelType w:val="hybridMultilevel"/>
    <w:tmpl w:val="A39067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06715D37"/>
    <w:multiLevelType w:val="hybridMultilevel"/>
    <w:tmpl w:val="C128A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6FA4D05"/>
    <w:multiLevelType w:val="multilevel"/>
    <w:tmpl w:val="BDFC207A"/>
    <w:numStyleLink w:val="ListTableNumber"/>
  </w:abstractNum>
  <w:abstractNum w:abstractNumId="11" w15:restartNumberingAfterBreak="0">
    <w:nsid w:val="07284AE9"/>
    <w:multiLevelType w:val="multilevel"/>
    <w:tmpl w:val="3F1EBC72"/>
    <w:styleLink w:val="ListAlpha"/>
    <w:lvl w:ilvl="0">
      <w:start w:val="1"/>
      <w:numFmt w:val="upperLetter"/>
      <w:lvlText w:val="%1."/>
      <w:lvlJc w:val="left"/>
      <w:pPr>
        <w:tabs>
          <w:tab w:val="num" w:pos="284"/>
        </w:tabs>
        <w:ind w:left="567" w:hanging="567"/>
      </w:pPr>
      <w:rPr>
        <w:rFonts w:asciiTheme="minorHAnsi" w:hAnsiTheme="minorHAnsi" w:hint="default"/>
        <w:color w:val="auto"/>
        <w:sz w:val="20"/>
      </w:rPr>
    </w:lvl>
    <w:lvl w:ilvl="1">
      <w:start w:val="1"/>
      <w:numFmt w:val="lowerRoman"/>
      <w:lvlText w:val="%2."/>
      <w:lvlJc w:val="left"/>
      <w:pPr>
        <w:tabs>
          <w:tab w:val="num" w:pos="1134"/>
        </w:tabs>
        <w:ind w:left="1134" w:hanging="567"/>
      </w:pPr>
      <w:rPr>
        <w:rFonts w:asciiTheme="minorHAnsi" w:hAnsiTheme="minorHAnsi" w:hint="default"/>
        <w:color w:val="auto"/>
        <w:sz w:val="22"/>
      </w:rPr>
    </w:lvl>
    <w:lvl w:ilvl="2">
      <w:start w:val="1"/>
      <w:numFmt w:val="lowerLetter"/>
      <w:lvlText w:val="%3."/>
      <w:lvlJc w:val="left"/>
      <w:pPr>
        <w:tabs>
          <w:tab w:val="num" w:pos="1701"/>
        </w:tabs>
        <w:ind w:left="1701" w:hanging="567"/>
      </w:pPr>
      <w:rPr>
        <w:rFonts w:asciiTheme="minorHAnsi" w:hAnsiTheme="minorHAnsi" w:hint="default"/>
        <w:color w:val="auto"/>
        <w:sz w:val="20"/>
      </w:rPr>
    </w:lvl>
    <w:lvl w:ilvl="3">
      <w:start w:val="1"/>
      <w:numFmt w:val="upperRoman"/>
      <w:lvlText w:val="%4."/>
      <w:lvlJc w:val="left"/>
      <w:pPr>
        <w:tabs>
          <w:tab w:val="num" w:pos="2268"/>
        </w:tabs>
        <w:ind w:left="2268" w:hanging="567"/>
      </w:pPr>
      <w:rPr>
        <w:rFonts w:asciiTheme="minorHAnsi" w:hAnsiTheme="minorHAnsi" w:hint="default"/>
        <w:color w:val="auto"/>
        <w:sz w:val="20"/>
      </w:rPr>
    </w:lvl>
    <w:lvl w:ilvl="4">
      <w:start w:val="1"/>
      <w:numFmt w:val="decimal"/>
      <w:lvlText w:val="%5."/>
      <w:lvlJc w:val="left"/>
      <w:pPr>
        <w:tabs>
          <w:tab w:val="num" w:pos="2835"/>
        </w:tabs>
        <w:ind w:left="2835" w:hanging="567"/>
      </w:pPr>
      <w:rPr>
        <w:rFonts w:asciiTheme="minorHAnsi" w:hAnsiTheme="minorHAnsi" w:hint="default"/>
        <w:color w:val="auto"/>
        <w:sz w:val="20"/>
      </w:rPr>
    </w:lvl>
    <w:lvl w:ilvl="5">
      <w:start w:val="1"/>
      <w:numFmt w:val="lowerLetter"/>
      <w:lvlText w:val="%6."/>
      <w:lvlJc w:val="left"/>
      <w:pPr>
        <w:tabs>
          <w:tab w:val="num" w:pos="3402"/>
        </w:tabs>
        <w:ind w:left="3402" w:hanging="567"/>
      </w:pPr>
      <w:rPr>
        <w:rFonts w:asciiTheme="minorHAnsi" w:hAnsiTheme="minorHAnsi" w:hint="default"/>
        <w:color w:val="auto"/>
        <w:sz w:val="20"/>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2" w15:restartNumberingAfterBreak="0">
    <w:nsid w:val="08D457C5"/>
    <w:multiLevelType w:val="multilevel"/>
    <w:tmpl w:val="624681D2"/>
    <w:numStyleLink w:val="ListTableBullet"/>
  </w:abstractNum>
  <w:abstractNum w:abstractNumId="13" w15:restartNumberingAfterBreak="0">
    <w:nsid w:val="09A52119"/>
    <w:multiLevelType w:val="hybridMultilevel"/>
    <w:tmpl w:val="118459B6"/>
    <w:lvl w:ilvl="0" w:tplc="0C09000F">
      <w:start w:val="1"/>
      <w:numFmt w:val="decimal"/>
      <w:lvlText w:val="%1."/>
      <w:lvlJc w:val="left"/>
      <w:pPr>
        <w:ind w:left="720" w:hanging="360"/>
      </w:pPr>
      <w:rPr>
        <w:rFonts w:hint="default"/>
      </w:rPr>
    </w:lvl>
    <w:lvl w:ilvl="1" w:tplc="25860474">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A355586"/>
    <w:multiLevelType w:val="hybridMultilevel"/>
    <w:tmpl w:val="86E6C8C2"/>
    <w:lvl w:ilvl="0" w:tplc="3AD457B8">
      <w:numFmt w:val="bullet"/>
      <w:lvlText w:val="-"/>
      <w:lvlJc w:val="left"/>
      <w:pPr>
        <w:ind w:left="644" w:hanging="360"/>
      </w:pPr>
      <w:rPr>
        <w:rFonts w:ascii="Century Gothic" w:eastAsia="Times New Roman" w:hAnsi="Century Gothic"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 w15:restartNumberingAfterBreak="0">
    <w:nsid w:val="0A627124"/>
    <w:multiLevelType w:val="hybridMultilevel"/>
    <w:tmpl w:val="7FBAA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B7700F3"/>
    <w:multiLevelType w:val="hybridMultilevel"/>
    <w:tmpl w:val="39CC9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BA73C5B"/>
    <w:multiLevelType w:val="hybridMultilevel"/>
    <w:tmpl w:val="559CC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C9C7FAA"/>
    <w:multiLevelType w:val="hybridMultilevel"/>
    <w:tmpl w:val="0548EA3E"/>
    <w:lvl w:ilvl="0" w:tplc="75A0F15C">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CCD4DAA"/>
    <w:multiLevelType w:val="multilevel"/>
    <w:tmpl w:val="624681D2"/>
    <w:styleLink w:val="List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bullet"/>
      <w:pStyle w:val="TableBullet2"/>
      <w:lvlText w:val="–"/>
      <w:lvlJc w:val="left"/>
      <w:pPr>
        <w:tabs>
          <w:tab w:val="num" w:pos="567"/>
        </w:tabs>
        <w:ind w:left="567" w:hanging="283"/>
      </w:pPr>
      <w:rPr>
        <w:rFonts w:ascii="Arial" w:hAnsi="Arial" w:cs="Times New Roman" w:hint="default"/>
        <w:color w:val="auto"/>
        <w:sz w:val="20"/>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20" w15:restartNumberingAfterBreak="0">
    <w:nsid w:val="10A242C2"/>
    <w:multiLevelType w:val="hybridMultilevel"/>
    <w:tmpl w:val="93C46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1D71122"/>
    <w:multiLevelType w:val="hybridMultilevel"/>
    <w:tmpl w:val="5E5EA0CA"/>
    <w:lvl w:ilvl="0" w:tplc="74C29C22">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4146C7D"/>
    <w:multiLevelType w:val="hybridMultilevel"/>
    <w:tmpl w:val="85E639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79B3801"/>
    <w:multiLevelType w:val="multilevel"/>
    <w:tmpl w:val="E52A052A"/>
    <w:styleLink w:val="ListFeatureBullet"/>
    <w:lvl w:ilvl="0">
      <w:start w:val="1"/>
      <w:numFmt w:val="bullet"/>
      <w:lvlText w:val=""/>
      <w:lvlJc w:val="left"/>
      <w:pPr>
        <w:tabs>
          <w:tab w:val="num" w:pos="567"/>
        </w:tabs>
        <w:ind w:left="567" w:hanging="567"/>
      </w:pPr>
      <w:rPr>
        <w:rFonts w:ascii="Wingdings 3" w:hAnsi="Wingdings 3" w:hint="default"/>
        <w:color w:val="034EA2" w:themeColor="accent1"/>
        <w:sz w:val="18"/>
      </w:rPr>
    </w:lvl>
    <w:lvl w:ilvl="1">
      <w:start w:val="1"/>
      <w:numFmt w:val="bullet"/>
      <w:lvlText w:val="–"/>
      <w:lvlJc w:val="left"/>
      <w:pPr>
        <w:tabs>
          <w:tab w:val="num" w:pos="1134"/>
        </w:tabs>
        <w:ind w:left="1134" w:hanging="567"/>
      </w:pPr>
      <w:rPr>
        <w:rFonts w:ascii="Helvetica" w:hAnsi="Helvetica" w:hint="default"/>
        <w:color w:val="auto"/>
      </w:rPr>
    </w:lvl>
    <w:lvl w:ilvl="2">
      <w:start w:val="1"/>
      <w:numFmt w:val="bullet"/>
      <w:lvlText w:val=""/>
      <w:lvlJc w:val="left"/>
      <w:pPr>
        <w:tabs>
          <w:tab w:val="num" w:pos="1701"/>
        </w:tabs>
        <w:ind w:left="1701" w:hanging="567"/>
      </w:pPr>
      <w:rPr>
        <w:rFonts w:ascii="Wingdings 2" w:hAnsi="Wingdings 2" w:hint="default"/>
        <w:color w:val="auto"/>
      </w:rPr>
    </w:lvl>
    <w:lvl w:ilvl="3">
      <w:start w:val="1"/>
      <w:numFmt w:val="bullet"/>
      <w:lvlText w:val=""/>
      <w:lvlJc w:val="left"/>
      <w:pPr>
        <w:tabs>
          <w:tab w:val="num" w:pos="2268"/>
        </w:tabs>
        <w:ind w:left="2268" w:hanging="567"/>
      </w:pPr>
      <w:rPr>
        <w:rFonts w:ascii="Wingdings 3" w:hAnsi="Wingdings 3" w:hint="default"/>
        <w:color w:val="034EA2" w:themeColor="accent1"/>
        <w:sz w:val="18"/>
      </w:rPr>
    </w:lvl>
    <w:lvl w:ilvl="4">
      <w:start w:val="1"/>
      <w:numFmt w:val="bullet"/>
      <w:lvlText w:val="–"/>
      <w:lvlJc w:val="left"/>
      <w:pPr>
        <w:tabs>
          <w:tab w:val="num" w:pos="2835"/>
        </w:tabs>
        <w:ind w:left="2835" w:hanging="567"/>
      </w:pPr>
      <w:rPr>
        <w:rFonts w:ascii="Arial" w:hAnsi="Arial" w:hint="default"/>
        <w:color w:val="auto"/>
      </w:rPr>
    </w:lvl>
    <w:lvl w:ilvl="5">
      <w:start w:val="1"/>
      <w:numFmt w:val="bullet"/>
      <w:lvlText w:val=""/>
      <w:lvlJc w:val="left"/>
      <w:pPr>
        <w:tabs>
          <w:tab w:val="num" w:pos="3402"/>
        </w:tabs>
        <w:ind w:left="3402" w:hanging="567"/>
      </w:pPr>
      <w:rPr>
        <w:rFonts w:ascii="Wingdings 2" w:hAnsi="Wingdings 2" w:hint="default"/>
        <w:color w:val="auto"/>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4" w15:restartNumberingAfterBreak="0">
    <w:nsid w:val="17F2527D"/>
    <w:multiLevelType w:val="hybridMultilevel"/>
    <w:tmpl w:val="C5BC4D26"/>
    <w:lvl w:ilvl="0" w:tplc="2650526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90F0F2A"/>
    <w:multiLevelType w:val="hybridMultilevel"/>
    <w:tmpl w:val="D3CE30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98F35C2"/>
    <w:multiLevelType w:val="hybridMultilevel"/>
    <w:tmpl w:val="16C024E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1B1408B6"/>
    <w:multiLevelType w:val="hybridMultilevel"/>
    <w:tmpl w:val="C4D6C83A"/>
    <w:lvl w:ilvl="0" w:tplc="7FBA7B0A">
      <w:start w:val="1"/>
      <w:numFmt w:val="lowerRoman"/>
      <w:lvlText w:val="(%1)"/>
      <w:lvlJc w:val="left"/>
      <w:pPr>
        <w:ind w:left="1146" w:hanging="7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8" w15:restartNumberingAfterBreak="0">
    <w:nsid w:val="1C07755D"/>
    <w:multiLevelType w:val="hybridMultilevel"/>
    <w:tmpl w:val="2D22B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CEF24D8"/>
    <w:multiLevelType w:val="hybridMultilevel"/>
    <w:tmpl w:val="7820F6E0"/>
    <w:lvl w:ilvl="0" w:tplc="AB6496D2">
      <w:start w:val="1"/>
      <w:numFmt w:val="lowerRoman"/>
      <w:lvlText w:val="(%1)"/>
      <w:lvlJc w:val="left"/>
      <w:pPr>
        <w:ind w:left="1004" w:hanging="360"/>
      </w:pPr>
      <w:rPr>
        <w:rFonts w:asciiTheme="minorHAnsi" w:eastAsiaTheme="minorHAnsi" w:hAnsiTheme="minorHAnsi" w:cstheme="minorBidi"/>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0" w15:restartNumberingAfterBreak="0">
    <w:nsid w:val="1D236BF5"/>
    <w:multiLevelType w:val="hybridMultilevel"/>
    <w:tmpl w:val="EB0A9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D336EFB"/>
    <w:multiLevelType w:val="hybridMultilevel"/>
    <w:tmpl w:val="05BE8CBC"/>
    <w:lvl w:ilvl="0" w:tplc="AB6496D2">
      <w:start w:val="1"/>
      <w:numFmt w:val="lowerRoman"/>
      <w:lvlText w:val="(%1)"/>
      <w:lvlJc w:val="left"/>
      <w:pPr>
        <w:ind w:left="786" w:hanging="360"/>
      </w:pPr>
      <w:rPr>
        <w:rFonts w:asciiTheme="minorHAnsi" w:eastAsiaTheme="minorHAnsi" w:hAnsiTheme="minorHAnsi" w:cstheme="minorBidi"/>
      </w:rPr>
    </w:lvl>
    <w:lvl w:ilvl="1" w:tplc="30E409BC">
      <w:start w:val="1"/>
      <w:numFmt w:val="lowerLetter"/>
      <w:lvlText w:val="%2."/>
      <w:lvlJc w:val="left"/>
      <w:pPr>
        <w:ind w:left="1725" w:hanging="360"/>
      </w:pPr>
    </w:lvl>
    <w:lvl w:ilvl="2" w:tplc="EDFC6432">
      <w:start w:val="1"/>
      <w:numFmt w:val="lowerRoman"/>
      <w:lvlText w:val="%3."/>
      <w:lvlJc w:val="right"/>
      <w:pPr>
        <w:ind w:left="2445" w:hanging="180"/>
      </w:pPr>
    </w:lvl>
    <w:lvl w:ilvl="3" w:tplc="448AD6FE">
      <w:start w:val="1"/>
      <w:numFmt w:val="decimal"/>
      <w:lvlText w:val="%4."/>
      <w:lvlJc w:val="left"/>
      <w:pPr>
        <w:ind w:left="3165" w:hanging="360"/>
      </w:pPr>
    </w:lvl>
    <w:lvl w:ilvl="4" w:tplc="5C606B9C">
      <w:start w:val="1"/>
      <w:numFmt w:val="lowerLetter"/>
      <w:lvlText w:val="%5."/>
      <w:lvlJc w:val="left"/>
      <w:pPr>
        <w:ind w:left="3885" w:hanging="360"/>
      </w:pPr>
    </w:lvl>
    <w:lvl w:ilvl="5" w:tplc="97C4A5D2">
      <w:start w:val="1"/>
      <w:numFmt w:val="lowerRoman"/>
      <w:lvlText w:val="%6."/>
      <w:lvlJc w:val="right"/>
      <w:pPr>
        <w:ind w:left="4605" w:hanging="180"/>
      </w:pPr>
    </w:lvl>
    <w:lvl w:ilvl="6" w:tplc="10CCE472">
      <w:start w:val="1"/>
      <w:numFmt w:val="decimal"/>
      <w:lvlText w:val="%7."/>
      <w:lvlJc w:val="left"/>
      <w:pPr>
        <w:ind w:left="5325" w:hanging="360"/>
      </w:pPr>
    </w:lvl>
    <w:lvl w:ilvl="7" w:tplc="6A4E8882">
      <w:start w:val="1"/>
      <w:numFmt w:val="lowerLetter"/>
      <w:lvlText w:val="%8."/>
      <w:lvlJc w:val="left"/>
      <w:pPr>
        <w:ind w:left="6045" w:hanging="360"/>
      </w:pPr>
    </w:lvl>
    <w:lvl w:ilvl="8" w:tplc="7E12DF6A">
      <w:start w:val="1"/>
      <w:numFmt w:val="lowerRoman"/>
      <w:lvlText w:val="%9."/>
      <w:lvlJc w:val="right"/>
      <w:pPr>
        <w:ind w:left="6765" w:hanging="180"/>
      </w:pPr>
    </w:lvl>
  </w:abstractNum>
  <w:abstractNum w:abstractNumId="32" w15:restartNumberingAfterBreak="0">
    <w:nsid w:val="1E8F1BFF"/>
    <w:multiLevelType w:val="hybridMultilevel"/>
    <w:tmpl w:val="8BB41432"/>
    <w:lvl w:ilvl="0" w:tplc="0C090001">
      <w:start w:val="1"/>
      <w:numFmt w:val="bullet"/>
      <w:lvlText w:val=""/>
      <w:lvlJc w:val="left"/>
      <w:pPr>
        <w:ind w:left="1860" w:hanging="360"/>
      </w:pPr>
      <w:rPr>
        <w:rFonts w:ascii="Symbol" w:hAnsi="Symbol"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33" w15:restartNumberingAfterBreak="0">
    <w:nsid w:val="23E96BF8"/>
    <w:multiLevelType w:val="multilevel"/>
    <w:tmpl w:val="4A4A7EFE"/>
    <w:numStyleLink w:val="ListNumberedHeadings"/>
  </w:abstractNum>
  <w:abstractNum w:abstractNumId="34" w15:restartNumberingAfterBreak="0">
    <w:nsid w:val="24741D40"/>
    <w:multiLevelType w:val="multilevel"/>
    <w:tmpl w:val="814A7C94"/>
    <w:styleLink w:val="ListNumber"/>
    <w:lvl w:ilvl="0">
      <w:start w:val="1"/>
      <w:numFmt w:val="decimal"/>
      <w:lvlText w:val="%1."/>
      <w:lvlJc w:val="left"/>
      <w:pPr>
        <w:tabs>
          <w:tab w:val="num" w:pos="567"/>
        </w:tabs>
        <w:ind w:left="567" w:hanging="567"/>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134"/>
        </w:tabs>
        <w:ind w:left="1134" w:hanging="567"/>
      </w:pPr>
      <w:rPr>
        <w:rFonts w:asciiTheme="minorHAnsi" w:hAnsiTheme="minorHAnsi" w:hint="default"/>
        <w:b w:val="0"/>
        <w:i w:val="0"/>
        <w:color w:val="auto"/>
        <w:sz w:val="20"/>
      </w:rPr>
    </w:lvl>
    <w:lvl w:ilvl="2">
      <w:start w:val="1"/>
      <w:numFmt w:val="lowerRoman"/>
      <w:lvlText w:val="%3."/>
      <w:lvlJc w:val="left"/>
      <w:pPr>
        <w:tabs>
          <w:tab w:val="num" w:pos="1701"/>
        </w:tabs>
        <w:ind w:left="1701" w:hanging="567"/>
      </w:pPr>
      <w:rPr>
        <w:rFonts w:asciiTheme="minorHAnsi" w:hAnsiTheme="minorHAnsi" w:hint="default"/>
        <w:b w:val="0"/>
        <w:i w:val="0"/>
        <w:color w:val="auto"/>
        <w:sz w:val="20"/>
      </w:rPr>
    </w:lvl>
    <w:lvl w:ilvl="3">
      <w:start w:val="1"/>
      <w:numFmt w:val="decimal"/>
      <w:lvlText w:val="%4."/>
      <w:lvlJc w:val="left"/>
      <w:pPr>
        <w:tabs>
          <w:tab w:val="num" w:pos="2268"/>
        </w:tabs>
        <w:ind w:left="2268" w:hanging="567"/>
      </w:pPr>
      <w:rPr>
        <w:rFonts w:asciiTheme="minorHAnsi" w:hAnsiTheme="minorHAnsi" w:hint="default"/>
        <w:b w:val="0"/>
        <w:i w:val="0"/>
        <w:color w:val="auto"/>
        <w:sz w:val="20"/>
      </w:rPr>
    </w:lvl>
    <w:lvl w:ilvl="4">
      <w:start w:val="1"/>
      <w:numFmt w:val="lowerLetter"/>
      <w:lvlText w:val="%5."/>
      <w:lvlJc w:val="left"/>
      <w:pPr>
        <w:tabs>
          <w:tab w:val="num" w:pos="2835"/>
        </w:tabs>
        <w:ind w:left="2835" w:hanging="567"/>
      </w:pPr>
      <w:rPr>
        <w:rFonts w:asciiTheme="minorHAnsi" w:hAnsiTheme="minorHAnsi" w:hint="default"/>
        <w:b w:val="0"/>
        <w:i w:val="0"/>
        <w:color w:val="auto"/>
        <w:sz w:val="20"/>
      </w:rPr>
    </w:lvl>
    <w:lvl w:ilvl="5">
      <w:start w:val="1"/>
      <w:numFmt w:val="lowerRoman"/>
      <w:lvlText w:val="%6."/>
      <w:lvlJc w:val="left"/>
      <w:pPr>
        <w:tabs>
          <w:tab w:val="num" w:pos="3402"/>
        </w:tabs>
        <w:ind w:left="3402" w:hanging="567"/>
      </w:pPr>
      <w:rPr>
        <w:rFonts w:asciiTheme="minorHAnsi" w:hAnsiTheme="minorHAns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35" w15:restartNumberingAfterBreak="0">
    <w:nsid w:val="249A6942"/>
    <w:multiLevelType w:val="hybridMultilevel"/>
    <w:tmpl w:val="83389F8C"/>
    <w:lvl w:ilvl="0" w:tplc="40AA2158">
      <w:numFmt w:val="bullet"/>
      <w:lvlText w:val="-"/>
      <w:lvlJc w:val="left"/>
      <w:pPr>
        <w:ind w:left="420" w:hanging="360"/>
      </w:pPr>
      <w:rPr>
        <w:rFonts w:ascii="Century Gothic" w:eastAsia="Times New Roman" w:hAnsi="Century Gothic"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6" w15:restartNumberingAfterBreak="0">
    <w:nsid w:val="26026413"/>
    <w:multiLevelType w:val="multilevel"/>
    <w:tmpl w:val="0BB4736C"/>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Calibri" w:hAnsi="Calibri" w:hint="default"/>
      </w:rPr>
    </w:lvl>
    <w:lvl w:ilvl="2">
      <w:start w:val="1"/>
      <w:numFmt w:val="bullet"/>
      <w:pStyle w:val="ListBullet3"/>
      <w:lvlText w:val="o"/>
      <w:lvlJc w:val="left"/>
      <w:pPr>
        <w:ind w:left="852" w:hanging="284"/>
      </w:pPr>
      <w:rPr>
        <w:rFonts w:ascii="Courier New" w:hAnsi="Courier New" w:hint="default"/>
      </w:rPr>
    </w:lvl>
    <w:lvl w:ilvl="3">
      <w:start w:val="1"/>
      <w:numFmt w:val="bullet"/>
      <w:pStyle w:val="ListBullet4"/>
      <w:lvlText w:val=""/>
      <w:lvlJc w:val="left"/>
      <w:pPr>
        <w:ind w:left="1136" w:hanging="284"/>
      </w:pPr>
      <w:rPr>
        <w:rFonts w:ascii="Wingdings" w:hAnsi="Wingdings" w:hint="default"/>
      </w:rPr>
    </w:lvl>
    <w:lvl w:ilvl="4">
      <w:start w:val="1"/>
      <w:numFmt w:val="bullet"/>
      <w:lvlText w:val=""/>
      <w:lvlJc w:val="left"/>
      <w:pPr>
        <w:ind w:left="1420" w:hanging="284"/>
      </w:pPr>
      <w:rPr>
        <w:rFonts w:ascii="Symbol" w:hAnsi="Symbol"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7" w15:restartNumberingAfterBreak="0">
    <w:nsid w:val="27B20851"/>
    <w:multiLevelType w:val="hybridMultilevel"/>
    <w:tmpl w:val="F2FA04A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282A08D3"/>
    <w:multiLevelType w:val="hybridMultilevel"/>
    <w:tmpl w:val="9134E2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2DBC424A"/>
    <w:multiLevelType w:val="hybridMultilevel"/>
    <w:tmpl w:val="B7A4B0D8"/>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40" w15:restartNumberingAfterBreak="0">
    <w:nsid w:val="2F772F43"/>
    <w:multiLevelType w:val="hybridMultilevel"/>
    <w:tmpl w:val="18E8DB82"/>
    <w:lvl w:ilvl="0" w:tplc="CA243CF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1B401A1"/>
    <w:multiLevelType w:val="hybridMultilevel"/>
    <w:tmpl w:val="5590CF22"/>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42" w15:restartNumberingAfterBreak="0">
    <w:nsid w:val="31D57791"/>
    <w:multiLevelType w:val="hybridMultilevel"/>
    <w:tmpl w:val="B540F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28E2CF5"/>
    <w:multiLevelType w:val="hybridMultilevel"/>
    <w:tmpl w:val="CEAE8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3477B3D"/>
    <w:multiLevelType w:val="hybridMultilevel"/>
    <w:tmpl w:val="2F9E1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53912ED"/>
    <w:multiLevelType w:val="multilevel"/>
    <w:tmpl w:val="7228EA06"/>
    <w:styleLink w:val="ListBullet0"/>
    <w:lvl w:ilvl="0">
      <w:start w:val="1"/>
      <w:numFmt w:val="bullet"/>
      <w:lvlText w:val=""/>
      <w:lvlJc w:val="left"/>
      <w:pPr>
        <w:tabs>
          <w:tab w:val="num" w:pos="284"/>
        </w:tabs>
        <w:ind w:left="284" w:hanging="284"/>
      </w:pPr>
      <w:rPr>
        <w:rFonts w:ascii="Symbol" w:hAnsi="Symbol" w:hint="default"/>
        <w:b w:val="0"/>
        <w:i w:val="0"/>
        <w:color w:val="auto"/>
        <w:sz w:val="20"/>
        <w:szCs w:val="20"/>
      </w:rPr>
    </w:lvl>
    <w:lvl w:ilvl="1">
      <w:start w:val="1"/>
      <w:numFmt w:val="bullet"/>
      <w:lvlText w:val="○"/>
      <w:lvlJc w:val="left"/>
      <w:pPr>
        <w:tabs>
          <w:tab w:val="num" w:pos="567"/>
        </w:tabs>
        <w:ind w:left="567" w:hanging="283"/>
      </w:pPr>
      <w:rPr>
        <w:rFonts w:ascii="Courier New" w:hAnsi="Courier New" w:hint="default"/>
        <w:caps w:val="0"/>
        <w:strike w:val="0"/>
        <w:dstrike w:val="0"/>
        <w:vanish w:val="0"/>
        <w:color w:val="auto"/>
        <w:sz w:val="20"/>
        <w:u w:val="none"/>
        <w:vertAlign w:val="baseline"/>
      </w:rPr>
    </w:lvl>
    <w:lvl w:ilvl="2">
      <w:start w:val="1"/>
      <w:numFmt w:val="bullet"/>
      <w:lvlText w:val=""/>
      <w:lvlJc w:val="left"/>
      <w:pPr>
        <w:tabs>
          <w:tab w:val="num" w:pos="851"/>
        </w:tabs>
        <w:ind w:left="851" w:hanging="284"/>
      </w:pPr>
      <w:rPr>
        <w:rFonts w:ascii="Symbol" w:hAnsi="Symbol" w:hint="default"/>
        <w:color w:val="auto"/>
        <w:sz w:val="20"/>
      </w:rPr>
    </w:lvl>
    <w:lvl w:ilvl="3">
      <w:start w:val="1"/>
      <w:numFmt w:val="bullet"/>
      <w:lvlText w:val="○"/>
      <w:lvlJc w:val="left"/>
      <w:pPr>
        <w:tabs>
          <w:tab w:val="num" w:pos="1134"/>
        </w:tabs>
        <w:ind w:left="1134" w:hanging="283"/>
      </w:pPr>
      <w:rPr>
        <w:rFonts w:ascii="Courier New" w:hAnsi="Courier New" w:hint="default"/>
        <w:caps w:val="0"/>
        <w:strike w:val="0"/>
        <w:dstrike w:val="0"/>
        <w:vanish w:val="0"/>
        <w:color w:val="auto"/>
        <w:sz w:val="20"/>
        <w:u w:val="none"/>
        <w:vertAlign w:val="baseline"/>
      </w:rPr>
    </w:lvl>
    <w:lvl w:ilvl="4">
      <w:start w:val="1"/>
      <w:numFmt w:val="bullet"/>
      <w:lvlText w:val=""/>
      <w:lvlJc w:val="left"/>
      <w:pPr>
        <w:tabs>
          <w:tab w:val="num" w:pos="1418"/>
        </w:tabs>
        <w:ind w:left="1418" w:hanging="284"/>
      </w:pPr>
      <w:rPr>
        <w:rFonts w:ascii="Symbol" w:hAnsi="Symbol" w:hint="default"/>
        <w:color w:val="auto"/>
        <w:sz w:val="20"/>
      </w:rPr>
    </w:lvl>
    <w:lvl w:ilvl="5">
      <w:start w:val="1"/>
      <w:numFmt w:val="bullet"/>
      <w:lvlText w:val="○"/>
      <w:lvlJc w:val="left"/>
      <w:pPr>
        <w:tabs>
          <w:tab w:val="num" w:pos="1701"/>
        </w:tabs>
        <w:ind w:left="1701" w:hanging="283"/>
      </w:pPr>
      <w:rPr>
        <w:rFonts w:ascii="Courier New" w:hAnsi="Courier New"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46" w15:restartNumberingAfterBreak="0">
    <w:nsid w:val="3603562B"/>
    <w:multiLevelType w:val="hybridMultilevel"/>
    <w:tmpl w:val="F176F2F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60470C6"/>
    <w:multiLevelType w:val="hybridMultilevel"/>
    <w:tmpl w:val="4DBA3A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8C40390"/>
    <w:multiLevelType w:val="hybridMultilevel"/>
    <w:tmpl w:val="AAC61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DE714CB"/>
    <w:multiLevelType w:val="hybridMultilevel"/>
    <w:tmpl w:val="B614C8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EC95FF8"/>
    <w:multiLevelType w:val="singleLevel"/>
    <w:tmpl w:val="0C090001"/>
    <w:lvl w:ilvl="0">
      <w:start w:val="1"/>
      <w:numFmt w:val="bullet"/>
      <w:lvlText w:val=""/>
      <w:lvlJc w:val="left"/>
      <w:pPr>
        <w:ind w:left="284" w:firstLine="0"/>
      </w:pPr>
      <w:rPr>
        <w:rFonts w:ascii="Symbol" w:hAnsi="Symbol" w:hint="default"/>
        <w:color w:val="auto"/>
      </w:rPr>
    </w:lvl>
  </w:abstractNum>
  <w:abstractNum w:abstractNumId="51" w15:restartNumberingAfterBreak="0">
    <w:nsid w:val="40071FAE"/>
    <w:multiLevelType w:val="multilevel"/>
    <w:tmpl w:val="4A4A7EFE"/>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034EA2" w:themeColor="accent1"/>
        <w:sz w:val="40"/>
      </w:rPr>
    </w:lvl>
    <w:lvl w:ilvl="1">
      <w:start w:val="1"/>
      <w:numFmt w:val="decimal"/>
      <w:pStyle w:val="AltHeading2"/>
      <w:lvlText w:val="%1.%2"/>
      <w:lvlJc w:val="left"/>
      <w:pPr>
        <w:tabs>
          <w:tab w:val="num" w:pos="1134"/>
        </w:tabs>
        <w:ind w:left="1134" w:hanging="1134"/>
      </w:pPr>
      <w:rPr>
        <w:rFonts w:asciiTheme="majorHAnsi" w:hAnsiTheme="majorHAnsi" w:hint="default"/>
        <w:color w:val="007BC3" w:themeColor="accent2"/>
        <w:sz w:val="32"/>
      </w:rPr>
    </w:lvl>
    <w:lvl w:ilvl="2">
      <w:start w:val="1"/>
      <w:numFmt w:val="decimal"/>
      <w:pStyle w:val="AltHeading3"/>
      <w:lvlText w:val="%1.%2.%3"/>
      <w:lvlJc w:val="left"/>
      <w:pPr>
        <w:tabs>
          <w:tab w:val="num" w:pos="1134"/>
        </w:tabs>
        <w:ind w:left="1134" w:hanging="1134"/>
      </w:pPr>
      <w:rPr>
        <w:rFonts w:asciiTheme="majorHAnsi" w:hAnsiTheme="majorHAnsi" w:hint="default"/>
        <w:color w:val="007BC3" w:themeColor="accent2"/>
        <w:sz w:val="28"/>
      </w:rPr>
    </w:lvl>
    <w:lvl w:ilvl="3">
      <w:start w:val="1"/>
      <w:numFmt w:val="decimal"/>
      <w:pStyle w:val="AltHeading4"/>
      <w:lvlText w:val="%1.%2.%3.%4"/>
      <w:lvlJc w:val="left"/>
      <w:pPr>
        <w:tabs>
          <w:tab w:val="num" w:pos="1134"/>
        </w:tabs>
        <w:ind w:left="1134" w:hanging="1134"/>
      </w:pPr>
      <w:rPr>
        <w:rFonts w:asciiTheme="majorHAnsi" w:hAnsiTheme="majorHAnsi" w:hint="default"/>
        <w:color w:val="007BC3" w:themeColor="accent2"/>
        <w:sz w:val="24"/>
      </w:rPr>
    </w:lvl>
    <w:lvl w:ilvl="4">
      <w:start w:val="1"/>
      <w:numFmt w:val="decimal"/>
      <w:pStyle w:val="AltHeading5"/>
      <w:lvlText w:val="%1.%2.%3.%4.%5."/>
      <w:lvlJc w:val="left"/>
      <w:pPr>
        <w:tabs>
          <w:tab w:val="num" w:pos="1134"/>
        </w:tabs>
        <w:ind w:left="1134" w:hanging="1134"/>
      </w:pPr>
      <w:rPr>
        <w:rFonts w:asciiTheme="majorHAnsi" w:hAnsiTheme="majorHAnsi" w:hint="default"/>
        <w:color w:val="007BC3" w:themeColor="accent2"/>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52" w15:restartNumberingAfterBreak="0">
    <w:nsid w:val="4031633E"/>
    <w:multiLevelType w:val="hybridMultilevel"/>
    <w:tmpl w:val="F5B81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1DA10A0"/>
    <w:multiLevelType w:val="hybridMultilevel"/>
    <w:tmpl w:val="6BF28746"/>
    <w:lvl w:ilvl="0" w:tplc="A1748E3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30B2EA1"/>
    <w:multiLevelType w:val="hybridMultilevel"/>
    <w:tmpl w:val="0E60BB3E"/>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55" w15:restartNumberingAfterBreak="0">
    <w:nsid w:val="43A7331F"/>
    <w:multiLevelType w:val="multilevel"/>
    <w:tmpl w:val="B9602BCA"/>
    <w:lvl w:ilvl="0">
      <w:start w:val="1"/>
      <w:numFmt w:val="upperLetter"/>
      <w:pStyle w:val="ListAlpha0"/>
      <w:lvlText w:val="%1."/>
      <w:lvlJc w:val="left"/>
      <w:pPr>
        <w:tabs>
          <w:tab w:val="num" w:pos="284"/>
        </w:tabs>
        <w:ind w:left="284" w:hanging="284"/>
      </w:pPr>
      <w:rPr>
        <w:rFonts w:asciiTheme="minorHAnsi" w:hAnsiTheme="minorHAnsi" w:hint="default"/>
        <w:color w:val="auto"/>
        <w:sz w:val="20"/>
      </w:rPr>
    </w:lvl>
    <w:lvl w:ilvl="1">
      <w:start w:val="1"/>
      <w:numFmt w:val="lowerRoman"/>
      <w:lvlText w:val="%2."/>
      <w:lvlJc w:val="left"/>
      <w:pPr>
        <w:tabs>
          <w:tab w:val="num" w:pos="568"/>
        </w:tabs>
        <w:ind w:left="568" w:hanging="284"/>
      </w:pPr>
      <w:rPr>
        <w:rFonts w:asciiTheme="minorHAnsi" w:hAnsiTheme="minorHAnsi" w:hint="default"/>
        <w:color w:val="auto"/>
        <w:sz w:val="22"/>
      </w:rPr>
    </w:lvl>
    <w:lvl w:ilvl="2">
      <w:start w:val="1"/>
      <w:numFmt w:val="lowerLetter"/>
      <w:lvlText w:val="%3."/>
      <w:lvlJc w:val="left"/>
      <w:pPr>
        <w:tabs>
          <w:tab w:val="num" w:pos="852"/>
        </w:tabs>
        <w:ind w:left="852" w:hanging="284"/>
      </w:pPr>
      <w:rPr>
        <w:rFonts w:asciiTheme="minorHAnsi" w:hAnsiTheme="minorHAnsi" w:hint="default"/>
        <w:color w:val="auto"/>
        <w:sz w:val="20"/>
      </w:rPr>
    </w:lvl>
    <w:lvl w:ilvl="3">
      <w:start w:val="1"/>
      <w:numFmt w:val="upperRoman"/>
      <w:lvlText w:val="%4."/>
      <w:lvlJc w:val="left"/>
      <w:pPr>
        <w:tabs>
          <w:tab w:val="num" w:pos="1136"/>
        </w:tabs>
        <w:ind w:left="1136" w:hanging="284"/>
      </w:pPr>
      <w:rPr>
        <w:rFonts w:asciiTheme="minorHAnsi" w:hAnsiTheme="minorHAnsi" w:hint="default"/>
        <w:color w:val="auto"/>
        <w:sz w:val="20"/>
      </w:rPr>
    </w:lvl>
    <w:lvl w:ilvl="4">
      <w:start w:val="1"/>
      <w:numFmt w:val="decimal"/>
      <w:lvlText w:val="%5."/>
      <w:lvlJc w:val="left"/>
      <w:pPr>
        <w:tabs>
          <w:tab w:val="num" w:pos="1420"/>
        </w:tabs>
        <w:ind w:left="1420" w:hanging="284"/>
      </w:pPr>
      <w:rPr>
        <w:rFonts w:asciiTheme="minorHAnsi" w:hAnsiTheme="minorHAnsi" w:hint="default"/>
        <w:color w:val="auto"/>
        <w:sz w:val="20"/>
      </w:rPr>
    </w:lvl>
    <w:lvl w:ilvl="5">
      <w:start w:val="1"/>
      <w:numFmt w:val="lowerLetter"/>
      <w:lvlText w:val="%6."/>
      <w:lvlJc w:val="left"/>
      <w:pPr>
        <w:tabs>
          <w:tab w:val="num" w:pos="1704"/>
        </w:tabs>
        <w:ind w:left="1704" w:hanging="284"/>
      </w:pPr>
      <w:rPr>
        <w:rFonts w:asciiTheme="minorHAnsi" w:hAnsiTheme="minorHAnsi" w:hint="default"/>
        <w:color w:val="auto"/>
        <w:sz w:val="20"/>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56" w15:restartNumberingAfterBreak="0">
    <w:nsid w:val="45D672D9"/>
    <w:multiLevelType w:val="hybridMultilevel"/>
    <w:tmpl w:val="5F6ABD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7" w15:restartNumberingAfterBreak="0">
    <w:nsid w:val="477C29D7"/>
    <w:multiLevelType w:val="hybridMultilevel"/>
    <w:tmpl w:val="97FC1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814788C"/>
    <w:multiLevelType w:val="multilevel"/>
    <w:tmpl w:val="D236F3D6"/>
    <w:lvl w:ilvl="0">
      <w:start w:val="1"/>
      <w:numFmt w:val="decimal"/>
      <w:pStyle w:val="ListNumber0"/>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righ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9" w15:restartNumberingAfterBreak="0">
    <w:nsid w:val="48B91723"/>
    <w:multiLevelType w:val="hybridMultilevel"/>
    <w:tmpl w:val="C1186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8E83913"/>
    <w:multiLevelType w:val="hybridMultilevel"/>
    <w:tmpl w:val="B5CE2F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1" w15:restartNumberingAfterBreak="0">
    <w:nsid w:val="4ACB0776"/>
    <w:multiLevelType w:val="hybridMultilevel"/>
    <w:tmpl w:val="9ECEF55E"/>
    <w:lvl w:ilvl="0" w:tplc="0C09000F">
      <w:start w:val="1"/>
      <w:numFmt w:val="decimal"/>
      <w:lvlText w:val="%1."/>
      <w:lvlJc w:val="left"/>
      <w:pPr>
        <w:ind w:left="1515" w:hanging="360"/>
      </w:pPr>
      <w:rPr>
        <w:rFonts w:hint="default"/>
      </w:rPr>
    </w:lvl>
    <w:lvl w:ilvl="1" w:tplc="0C09000F">
      <w:start w:val="1"/>
      <w:numFmt w:val="decimal"/>
      <w:lvlText w:val="%2."/>
      <w:lvlJc w:val="left"/>
      <w:pPr>
        <w:ind w:left="2235" w:hanging="360"/>
      </w:pPr>
      <w:rPr>
        <w:rFonts w:hint="default"/>
      </w:rPr>
    </w:lvl>
    <w:lvl w:ilvl="2" w:tplc="0C090005" w:tentative="1">
      <w:start w:val="1"/>
      <w:numFmt w:val="bullet"/>
      <w:lvlText w:val=""/>
      <w:lvlJc w:val="left"/>
      <w:pPr>
        <w:ind w:left="2955" w:hanging="360"/>
      </w:pPr>
      <w:rPr>
        <w:rFonts w:ascii="Wingdings" w:hAnsi="Wingdings" w:hint="default"/>
      </w:rPr>
    </w:lvl>
    <w:lvl w:ilvl="3" w:tplc="0C090001" w:tentative="1">
      <w:start w:val="1"/>
      <w:numFmt w:val="bullet"/>
      <w:lvlText w:val=""/>
      <w:lvlJc w:val="left"/>
      <w:pPr>
        <w:ind w:left="3675" w:hanging="360"/>
      </w:pPr>
      <w:rPr>
        <w:rFonts w:ascii="Symbol" w:hAnsi="Symbol" w:hint="default"/>
      </w:rPr>
    </w:lvl>
    <w:lvl w:ilvl="4" w:tplc="0C090003" w:tentative="1">
      <w:start w:val="1"/>
      <w:numFmt w:val="bullet"/>
      <w:lvlText w:val="o"/>
      <w:lvlJc w:val="left"/>
      <w:pPr>
        <w:ind w:left="4395" w:hanging="360"/>
      </w:pPr>
      <w:rPr>
        <w:rFonts w:ascii="Courier New" w:hAnsi="Courier New" w:cs="Courier New" w:hint="default"/>
      </w:rPr>
    </w:lvl>
    <w:lvl w:ilvl="5" w:tplc="0C090005" w:tentative="1">
      <w:start w:val="1"/>
      <w:numFmt w:val="bullet"/>
      <w:lvlText w:val=""/>
      <w:lvlJc w:val="left"/>
      <w:pPr>
        <w:ind w:left="5115" w:hanging="360"/>
      </w:pPr>
      <w:rPr>
        <w:rFonts w:ascii="Wingdings" w:hAnsi="Wingdings" w:hint="default"/>
      </w:rPr>
    </w:lvl>
    <w:lvl w:ilvl="6" w:tplc="0C090001" w:tentative="1">
      <w:start w:val="1"/>
      <w:numFmt w:val="bullet"/>
      <w:lvlText w:val=""/>
      <w:lvlJc w:val="left"/>
      <w:pPr>
        <w:ind w:left="5835" w:hanging="360"/>
      </w:pPr>
      <w:rPr>
        <w:rFonts w:ascii="Symbol" w:hAnsi="Symbol" w:hint="default"/>
      </w:rPr>
    </w:lvl>
    <w:lvl w:ilvl="7" w:tplc="0C090003" w:tentative="1">
      <w:start w:val="1"/>
      <w:numFmt w:val="bullet"/>
      <w:lvlText w:val="o"/>
      <w:lvlJc w:val="left"/>
      <w:pPr>
        <w:ind w:left="6555" w:hanging="360"/>
      </w:pPr>
      <w:rPr>
        <w:rFonts w:ascii="Courier New" w:hAnsi="Courier New" w:cs="Courier New" w:hint="default"/>
      </w:rPr>
    </w:lvl>
    <w:lvl w:ilvl="8" w:tplc="0C090005" w:tentative="1">
      <w:start w:val="1"/>
      <w:numFmt w:val="bullet"/>
      <w:lvlText w:val=""/>
      <w:lvlJc w:val="left"/>
      <w:pPr>
        <w:ind w:left="7275" w:hanging="360"/>
      </w:pPr>
      <w:rPr>
        <w:rFonts w:ascii="Wingdings" w:hAnsi="Wingdings" w:hint="default"/>
      </w:rPr>
    </w:lvl>
  </w:abstractNum>
  <w:abstractNum w:abstractNumId="62" w15:restartNumberingAfterBreak="0">
    <w:nsid w:val="4CF75A1E"/>
    <w:multiLevelType w:val="hybridMultilevel"/>
    <w:tmpl w:val="D6921A86"/>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3" w15:restartNumberingAfterBreak="0">
    <w:nsid w:val="4DF040F0"/>
    <w:multiLevelType w:val="hybridMultilevel"/>
    <w:tmpl w:val="E0AA8C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4" w15:restartNumberingAfterBreak="0">
    <w:nsid w:val="4ECE0761"/>
    <w:multiLevelType w:val="hybridMultilevel"/>
    <w:tmpl w:val="4810D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2A85107"/>
    <w:multiLevelType w:val="hybridMultilevel"/>
    <w:tmpl w:val="17300A42"/>
    <w:lvl w:ilvl="0" w:tplc="42725F58">
      <w:start w:val="1"/>
      <w:numFmt w:val="decimal"/>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6" w15:restartNumberingAfterBreak="0">
    <w:nsid w:val="531B03F1"/>
    <w:multiLevelType w:val="hybridMultilevel"/>
    <w:tmpl w:val="D7DA43E6"/>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67" w15:restartNumberingAfterBreak="0">
    <w:nsid w:val="539E243E"/>
    <w:multiLevelType w:val="hybridMultilevel"/>
    <w:tmpl w:val="AEB030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8381601"/>
    <w:multiLevelType w:val="hybridMultilevel"/>
    <w:tmpl w:val="BFC6956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9" w15:restartNumberingAfterBreak="0">
    <w:nsid w:val="58A04D33"/>
    <w:multiLevelType w:val="multilevel"/>
    <w:tmpl w:val="7988D8CE"/>
    <w:lvl w:ilvl="0">
      <w:start w:val="1"/>
      <w:numFmt w:val="lowerLetter"/>
      <w:lvlText w:val="%1."/>
      <w:lvlJc w:val="left"/>
      <w:pPr>
        <w:ind w:left="284" w:hanging="284"/>
      </w:pPr>
      <w:rPr>
        <w:rFonts w:hint="default"/>
      </w:rPr>
    </w:lvl>
    <w:lvl w:ilvl="1">
      <w:start w:val="1"/>
      <w:numFmt w:val="lowerRoman"/>
      <w:pStyle w:val="ListAlpha2"/>
      <w:lvlText w:val="%2."/>
      <w:lvlJc w:val="left"/>
      <w:pPr>
        <w:ind w:left="568" w:hanging="284"/>
      </w:pPr>
      <w:rPr>
        <w:rFonts w:hint="default"/>
      </w:rPr>
    </w:lvl>
    <w:lvl w:ilvl="2">
      <w:start w:val="1"/>
      <w:numFmt w:val="lowerLetter"/>
      <w:pStyle w:val="ListAlpha3"/>
      <w:lvlText w:val="%3."/>
      <w:lvlJc w:val="left"/>
      <w:pPr>
        <w:ind w:left="852" w:hanging="284"/>
      </w:pPr>
      <w:rPr>
        <w:rFonts w:hint="default"/>
      </w:rPr>
    </w:lvl>
    <w:lvl w:ilvl="3">
      <w:start w:val="1"/>
      <w:numFmt w:val="decimal"/>
      <w:pStyle w:val="ListAlpha4"/>
      <w:lvlText w:val="%4."/>
      <w:lvlJc w:val="left"/>
      <w:pPr>
        <w:ind w:left="1136" w:hanging="284"/>
      </w:pPr>
      <w:rPr>
        <w:rFonts w:hint="default"/>
      </w:rPr>
    </w:lvl>
    <w:lvl w:ilvl="4">
      <w:start w:val="1"/>
      <w:numFmt w:val="lowerLetter"/>
      <w:pStyle w:val="ListAlpha5"/>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0" w15:restartNumberingAfterBreak="0">
    <w:nsid w:val="59F54B69"/>
    <w:multiLevelType w:val="hybridMultilevel"/>
    <w:tmpl w:val="6DF02A02"/>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AA66A0C"/>
    <w:multiLevelType w:val="hybridMultilevel"/>
    <w:tmpl w:val="26ACF5B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AAF2E4E"/>
    <w:multiLevelType w:val="hybridMultilevel"/>
    <w:tmpl w:val="EEFAB01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BE234C2"/>
    <w:multiLevelType w:val="hybridMultilevel"/>
    <w:tmpl w:val="031E0D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4" w15:restartNumberingAfterBreak="0">
    <w:nsid w:val="5D3F7205"/>
    <w:multiLevelType w:val="hybridMultilevel"/>
    <w:tmpl w:val="0CBE5844"/>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5" w15:restartNumberingAfterBreak="0">
    <w:nsid w:val="5F9E6882"/>
    <w:multiLevelType w:val="hybridMultilevel"/>
    <w:tmpl w:val="0A1C3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1497AB5"/>
    <w:multiLevelType w:val="hybridMultilevel"/>
    <w:tmpl w:val="6818D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26E5373"/>
    <w:multiLevelType w:val="multilevel"/>
    <w:tmpl w:val="BDFC207A"/>
    <w:styleLink w:val="ListTableNumber"/>
    <w:lvl w:ilvl="0">
      <w:start w:val="1"/>
      <w:numFmt w:val="decimal"/>
      <w:pStyle w:val="TableNumber"/>
      <w:lvlText w:val="%1."/>
      <w:lvlJc w:val="left"/>
      <w:pPr>
        <w:tabs>
          <w:tab w:val="num" w:pos="284"/>
        </w:tabs>
        <w:ind w:left="284" w:hanging="284"/>
      </w:pPr>
      <w:rPr>
        <w:rFonts w:asciiTheme="minorHAnsi" w:hAnsiTheme="minorHAnsi" w:hint="default"/>
        <w:b w:val="0"/>
        <w:i w:val="0"/>
        <w:color w:val="auto"/>
        <w:sz w:val="20"/>
        <w:szCs w:val="21"/>
      </w:rPr>
    </w:lvl>
    <w:lvl w:ilvl="1">
      <w:start w:val="1"/>
      <w:numFmt w:val="lowerLetter"/>
      <w:pStyle w:val="TableNumber2"/>
      <w:lvlText w:val="%2."/>
      <w:lvlJc w:val="left"/>
      <w:pPr>
        <w:tabs>
          <w:tab w:val="num" w:pos="567"/>
        </w:tabs>
        <w:ind w:left="567" w:hanging="283"/>
      </w:pPr>
      <w:rPr>
        <w:rFonts w:asciiTheme="minorHAnsi" w:hAnsiTheme="minorHAnsi" w:hint="default"/>
        <w:b w:val="0"/>
        <w:i w:val="0"/>
        <w:color w:val="auto"/>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78" w15:restartNumberingAfterBreak="0">
    <w:nsid w:val="63C37E68"/>
    <w:multiLevelType w:val="hybridMultilevel"/>
    <w:tmpl w:val="3BFE05E4"/>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79" w15:restartNumberingAfterBreak="0">
    <w:nsid w:val="63F32723"/>
    <w:multiLevelType w:val="hybridMultilevel"/>
    <w:tmpl w:val="36DE5772"/>
    <w:lvl w:ilvl="0" w:tplc="6626244E">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0" w15:restartNumberingAfterBreak="0">
    <w:nsid w:val="6402635F"/>
    <w:multiLevelType w:val="hybridMultilevel"/>
    <w:tmpl w:val="FEBE8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6E943CA"/>
    <w:multiLevelType w:val="hybridMultilevel"/>
    <w:tmpl w:val="69184756"/>
    <w:lvl w:ilvl="0" w:tplc="2CD425CC">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82" w15:restartNumberingAfterBreak="0">
    <w:nsid w:val="67405167"/>
    <w:multiLevelType w:val="hybridMultilevel"/>
    <w:tmpl w:val="20246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9D551F6"/>
    <w:multiLevelType w:val="hybridMultilevel"/>
    <w:tmpl w:val="CB8A237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6B0860A0"/>
    <w:multiLevelType w:val="hybridMultilevel"/>
    <w:tmpl w:val="37260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B9A3D4C"/>
    <w:multiLevelType w:val="hybridMultilevel"/>
    <w:tmpl w:val="893A1DF4"/>
    <w:lvl w:ilvl="0" w:tplc="0C09000F">
      <w:start w:val="1"/>
      <w:numFmt w:val="decimal"/>
      <w:lvlText w:val="%1."/>
      <w:lvlJc w:val="left"/>
      <w:pPr>
        <w:ind w:left="780" w:hanging="360"/>
      </w:pPr>
    </w:lvl>
    <w:lvl w:ilvl="1" w:tplc="0C090019">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86" w15:restartNumberingAfterBreak="0">
    <w:nsid w:val="6C8F70BC"/>
    <w:multiLevelType w:val="hybridMultilevel"/>
    <w:tmpl w:val="6A522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DBA3F82"/>
    <w:multiLevelType w:val="multilevel"/>
    <w:tmpl w:val="E2546DD6"/>
    <w:lvl w:ilvl="0">
      <w:start w:val="1"/>
      <w:numFmt w:val="decimal"/>
      <w:pStyle w:val="Heading1numbered"/>
      <w:lvlText w:val="%1."/>
      <w:lvlJc w:val="left"/>
      <w:pPr>
        <w:tabs>
          <w:tab w:val="num" w:pos="6945"/>
        </w:tabs>
        <w:ind w:left="6945" w:hanging="1134"/>
      </w:pPr>
      <w:rPr>
        <w:rFonts w:hint="default"/>
        <w:b/>
      </w:rPr>
    </w:lvl>
    <w:lvl w:ilvl="1">
      <w:start w:val="1"/>
      <w:numFmt w:val="decimal"/>
      <w:pStyle w:val="Heading2numbered"/>
      <w:lvlText w:val="%1.%2."/>
      <w:lvlJc w:val="left"/>
      <w:pPr>
        <w:tabs>
          <w:tab w:val="num" w:pos="1134"/>
        </w:tabs>
        <w:ind w:left="1134" w:hanging="1134"/>
      </w:pPr>
      <w:rPr>
        <w:rFonts w:hint="default"/>
        <w:b/>
      </w:rPr>
    </w:lvl>
    <w:lvl w:ilvl="2">
      <w:start w:val="1"/>
      <w:numFmt w:val="decimal"/>
      <w:pStyle w:val="Heading3numbered"/>
      <w:lvlText w:val="%1.%2.%3."/>
      <w:lvlJc w:val="left"/>
      <w:pPr>
        <w:tabs>
          <w:tab w:val="num" w:pos="1134"/>
        </w:tabs>
        <w:ind w:left="1134" w:hanging="1134"/>
      </w:pPr>
      <w:rPr>
        <w:rFonts w:hint="default"/>
      </w:rPr>
    </w:lvl>
    <w:lvl w:ilvl="3">
      <w:start w:val="1"/>
      <w:numFmt w:val="decimal"/>
      <w:pStyle w:val="Heading4numbered"/>
      <w:lvlText w:val="%1.%2.%3.%4."/>
      <w:lvlJc w:val="left"/>
      <w:pPr>
        <w:tabs>
          <w:tab w:val="num" w:pos="1134"/>
        </w:tabs>
        <w:ind w:left="1134" w:hanging="1134"/>
      </w:pPr>
      <w:rPr>
        <w:rFonts w:hint="default"/>
      </w:rPr>
    </w:lvl>
    <w:lvl w:ilvl="4">
      <w:start w:val="1"/>
      <w:numFmt w:val="decimal"/>
      <w:pStyle w:val="Heading5numbered"/>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88" w15:restartNumberingAfterBreak="0">
    <w:nsid w:val="6F55603B"/>
    <w:multiLevelType w:val="hybridMultilevel"/>
    <w:tmpl w:val="54D00414"/>
    <w:lvl w:ilvl="0" w:tplc="BB30C000">
      <w:numFmt w:val="bullet"/>
      <w:lvlText w:val="-"/>
      <w:lvlJc w:val="left"/>
      <w:pPr>
        <w:ind w:left="644" w:hanging="360"/>
      </w:pPr>
      <w:rPr>
        <w:rFonts w:ascii="Century Gothic" w:eastAsia="Times New Roman" w:hAnsi="Century Gothic"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89" w15:restartNumberingAfterBreak="0">
    <w:nsid w:val="71483781"/>
    <w:multiLevelType w:val="hybridMultilevel"/>
    <w:tmpl w:val="267A8748"/>
    <w:lvl w:ilvl="0" w:tplc="10E0B7F6">
      <w:start w:val="1"/>
      <w:numFmt w:val="bullet"/>
      <w:lvlText w:val=""/>
      <w:lvlJc w:val="left"/>
      <w:pPr>
        <w:ind w:left="360" w:hanging="360"/>
      </w:pPr>
      <w:rPr>
        <w:rFonts w:ascii="Symbol" w:hAnsi="Symbol" w:hint="default"/>
      </w:rPr>
    </w:lvl>
    <w:lvl w:ilvl="1" w:tplc="120213C2">
      <w:start w:val="1"/>
      <w:numFmt w:val="bullet"/>
      <w:lvlText w:val="o"/>
      <w:lvlJc w:val="left"/>
      <w:pPr>
        <w:ind w:left="1080" w:hanging="360"/>
      </w:pPr>
      <w:rPr>
        <w:rFonts w:ascii="Courier New" w:hAnsi="Courier New" w:cs="Courier New" w:hint="default"/>
      </w:rPr>
    </w:lvl>
    <w:lvl w:ilvl="2" w:tplc="391402A2">
      <w:start w:val="1"/>
      <w:numFmt w:val="bullet"/>
      <w:lvlText w:val=""/>
      <w:lvlJc w:val="left"/>
      <w:pPr>
        <w:ind w:left="1800" w:hanging="360"/>
      </w:pPr>
      <w:rPr>
        <w:rFonts w:ascii="Wingdings" w:hAnsi="Wingdings" w:hint="default"/>
      </w:rPr>
    </w:lvl>
    <w:lvl w:ilvl="3" w:tplc="4AA4ED26">
      <w:start w:val="1"/>
      <w:numFmt w:val="bullet"/>
      <w:lvlText w:val=""/>
      <w:lvlJc w:val="left"/>
      <w:pPr>
        <w:ind w:left="2520" w:hanging="360"/>
      </w:pPr>
      <w:rPr>
        <w:rFonts w:ascii="Symbol" w:hAnsi="Symbol" w:hint="default"/>
      </w:rPr>
    </w:lvl>
    <w:lvl w:ilvl="4" w:tplc="6AEA070A">
      <w:start w:val="1"/>
      <w:numFmt w:val="bullet"/>
      <w:lvlText w:val="o"/>
      <w:lvlJc w:val="left"/>
      <w:pPr>
        <w:ind w:left="3240" w:hanging="360"/>
      </w:pPr>
      <w:rPr>
        <w:rFonts w:ascii="Courier New" w:hAnsi="Courier New" w:cs="Courier New" w:hint="default"/>
      </w:rPr>
    </w:lvl>
    <w:lvl w:ilvl="5" w:tplc="8D9C3C9A">
      <w:start w:val="1"/>
      <w:numFmt w:val="bullet"/>
      <w:lvlText w:val=""/>
      <w:lvlJc w:val="left"/>
      <w:pPr>
        <w:ind w:left="3960" w:hanging="360"/>
      </w:pPr>
      <w:rPr>
        <w:rFonts w:ascii="Wingdings" w:hAnsi="Wingdings" w:hint="default"/>
      </w:rPr>
    </w:lvl>
    <w:lvl w:ilvl="6" w:tplc="3C1445D6">
      <w:start w:val="1"/>
      <w:numFmt w:val="bullet"/>
      <w:lvlText w:val=""/>
      <w:lvlJc w:val="left"/>
      <w:pPr>
        <w:ind w:left="4680" w:hanging="360"/>
      </w:pPr>
      <w:rPr>
        <w:rFonts w:ascii="Symbol" w:hAnsi="Symbol" w:hint="default"/>
      </w:rPr>
    </w:lvl>
    <w:lvl w:ilvl="7" w:tplc="96662B94">
      <w:start w:val="1"/>
      <w:numFmt w:val="bullet"/>
      <w:lvlText w:val="o"/>
      <w:lvlJc w:val="left"/>
      <w:pPr>
        <w:ind w:left="5400" w:hanging="360"/>
      </w:pPr>
      <w:rPr>
        <w:rFonts w:ascii="Courier New" w:hAnsi="Courier New" w:cs="Courier New" w:hint="default"/>
      </w:rPr>
    </w:lvl>
    <w:lvl w:ilvl="8" w:tplc="55725DB0">
      <w:start w:val="1"/>
      <w:numFmt w:val="bullet"/>
      <w:lvlText w:val=""/>
      <w:lvlJc w:val="left"/>
      <w:pPr>
        <w:ind w:left="6120" w:hanging="360"/>
      </w:pPr>
      <w:rPr>
        <w:rFonts w:ascii="Wingdings" w:hAnsi="Wingdings" w:hint="default"/>
      </w:rPr>
    </w:lvl>
  </w:abstractNum>
  <w:abstractNum w:abstractNumId="90" w15:restartNumberingAfterBreak="0">
    <w:nsid w:val="739A276E"/>
    <w:multiLevelType w:val="hybridMultilevel"/>
    <w:tmpl w:val="E250D5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5D67245"/>
    <w:multiLevelType w:val="hybridMultilevel"/>
    <w:tmpl w:val="2368B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A956F32"/>
    <w:multiLevelType w:val="hybridMultilevel"/>
    <w:tmpl w:val="FD089E6E"/>
    <w:lvl w:ilvl="0" w:tplc="6DF4B5AA">
      <w:start w:val="1"/>
      <w:numFmt w:val="bullet"/>
      <w:lvlText w:val=""/>
      <w:lvlJc w:val="left"/>
      <w:pPr>
        <w:ind w:left="1080" w:hanging="360"/>
      </w:pPr>
      <w:rPr>
        <w:rFonts w:ascii="Symbol" w:hAnsi="Symbol" w:hint="default"/>
        <w:sz w:val="20"/>
        <w:szCs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3" w15:restartNumberingAfterBreak="0">
    <w:nsid w:val="7B274FD0"/>
    <w:multiLevelType w:val="hybridMultilevel"/>
    <w:tmpl w:val="270A1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C5D4716"/>
    <w:multiLevelType w:val="hybridMultilevel"/>
    <w:tmpl w:val="C8944D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5" w15:restartNumberingAfterBreak="0">
    <w:nsid w:val="7E0F5F26"/>
    <w:multiLevelType w:val="multilevel"/>
    <w:tmpl w:val="7FFA377C"/>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96" w15:restartNumberingAfterBreak="0">
    <w:nsid w:val="7EF83649"/>
    <w:multiLevelType w:val="hybridMultilevel"/>
    <w:tmpl w:val="CD28F102"/>
    <w:lvl w:ilvl="0" w:tplc="8DFEE35C">
      <w:numFmt w:val="bullet"/>
      <w:lvlText w:val="-"/>
      <w:lvlJc w:val="left"/>
      <w:pPr>
        <w:ind w:left="720" w:hanging="360"/>
      </w:pPr>
      <w:rPr>
        <w:rFonts w:ascii="Century Gothic" w:eastAsia="Times New Roman" w:hAnsi="Century Gothic" w:cs="Arial" w:hint="default"/>
      </w:rPr>
    </w:lvl>
    <w:lvl w:ilvl="1" w:tplc="0242EB94" w:tentative="1">
      <w:start w:val="1"/>
      <w:numFmt w:val="bullet"/>
      <w:lvlText w:val="o"/>
      <w:lvlJc w:val="left"/>
      <w:pPr>
        <w:ind w:left="1440" w:hanging="360"/>
      </w:pPr>
      <w:rPr>
        <w:rFonts w:ascii="Courier New" w:hAnsi="Courier New" w:cs="Courier New" w:hint="default"/>
      </w:rPr>
    </w:lvl>
    <w:lvl w:ilvl="2" w:tplc="1D907BF8" w:tentative="1">
      <w:start w:val="1"/>
      <w:numFmt w:val="bullet"/>
      <w:lvlText w:val=""/>
      <w:lvlJc w:val="left"/>
      <w:pPr>
        <w:ind w:left="2160" w:hanging="360"/>
      </w:pPr>
      <w:rPr>
        <w:rFonts w:ascii="Wingdings" w:hAnsi="Wingdings" w:hint="default"/>
      </w:rPr>
    </w:lvl>
    <w:lvl w:ilvl="3" w:tplc="5F0EF2C2" w:tentative="1">
      <w:start w:val="1"/>
      <w:numFmt w:val="bullet"/>
      <w:lvlText w:val=""/>
      <w:lvlJc w:val="left"/>
      <w:pPr>
        <w:ind w:left="2880" w:hanging="360"/>
      </w:pPr>
      <w:rPr>
        <w:rFonts w:ascii="Symbol" w:hAnsi="Symbol" w:hint="default"/>
      </w:rPr>
    </w:lvl>
    <w:lvl w:ilvl="4" w:tplc="AFB2CBF8" w:tentative="1">
      <w:start w:val="1"/>
      <w:numFmt w:val="bullet"/>
      <w:lvlText w:val="o"/>
      <w:lvlJc w:val="left"/>
      <w:pPr>
        <w:ind w:left="3600" w:hanging="360"/>
      </w:pPr>
      <w:rPr>
        <w:rFonts w:ascii="Courier New" w:hAnsi="Courier New" w:cs="Courier New" w:hint="default"/>
      </w:rPr>
    </w:lvl>
    <w:lvl w:ilvl="5" w:tplc="910E42B4" w:tentative="1">
      <w:start w:val="1"/>
      <w:numFmt w:val="bullet"/>
      <w:lvlText w:val=""/>
      <w:lvlJc w:val="left"/>
      <w:pPr>
        <w:ind w:left="4320" w:hanging="360"/>
      </w:pPr>
      <w:rPr>
        <w:rFonts w:ascii="Wingdings" w:hAnsi="Wingdings" w:hint="default"/>
      </w:rPr>
    </w:lvl>
    <w:lvl w:ilvl="6" w:tplc="4F8657CE" w:tentative="1">
      <w:start w:val="1"/>
      <w:numFmt w:val="bullet"/>
      <w:lvlText w:val=""/>
      <w:lvlJc w:val="left"/>
      <w:pPr>
        <w:ind w:left="5040" w:hanging="360"/>
      </w:pPr>
      <w:rPr>
        <w:rFonts w:ascii="Symbol" w:hAnsi="Symbol" w:hint="default"/>
      </w:rPr>
    </w:lvl>
    <w:lvl w:ilvl="7" w:tplc="15025928" w:tentative="1">
      <w:start w:val="1"/>
      <w:numFmt w:val="bullet"/>
      <w:lvlText w:val="o"/>
      <w:lvlJc w:val="left"/>
      <w:pPr>
        <w:ind w:left="5760" w:hanging="360"/>
      </w:pPr>
      <w:rPr>
        <w:rFonts w:ascii="Courier New" w:hAnsi="Courier New" w:cs="Courier New" w:hint="default"/>
      </w:rPr>
    </w:lvl>
    <w:lvl w:ilvl="8" w:tplc="C9D21530" w:tentative="1">
      <w:start w:val="1"/>
      <w:numFmt w:val="bullet"/>
      <w:lvlText w:val=""/>
      <w:lvlJc w:val="left"/>
      <w:pPr>
        <w:ind w:left="6480" w:hanging="360"/>
      </w:pPr>
      <w:rPr>
        <w:rFonts w:ascii="Wingdings" w:hAnsi="Wingdings" w:hint="default"/>
      </w:rPr>
    </w:lvl>
  </w:abstractNum>
  <w:num w:numId="1">
    <w:abstractNumId w:val="11"/>
  </w:num>
  <w:num w:numId="2">
    <w:abstractNumId w:val="95"/>
  </w:num>
  <w:num w:numId="3">
    <w:abstractNumId w:val="45"/>
  </w:num>
  <w:num w:numId="4">
    <w:abstractNumId w:val="34"/>
  </w:num>
  <w:num w:numId="5">
    <w:abstractNumId w:val="51"/>
  </w:num>
  <w:num w:numId="6">
    <w:abstractNumId w:val="1"/>
  </w:num>
  <w:num w:numId="7">
    <w:abstractNumId w:val="19"/>
  </w:num>
  <w:num w:numId="8">
    <w:abstractNumId w:val="77"/>
  </w:num>
  <w:num w:numId="9">
    <w:abstractNumId w:val="50"/>
  </w:num>
  <w:num w:numId="10">
    <w:abstractNumId w:val="23"/>
  </w:num>
  <w:num w:numId="11">
    <w:abstractNumId w:val="33"/>
  </w:num>
  <w:num w:numId="12">
    <w:abstractNumId w:val="12"/>
  </w:num>
  <w:num w:numId="13">
    <w:abstractNumId w:val="10"/>
  </w:num>
  <w:num w:numId="14">
    <w:abstractNumId w:val="87"/>
  </w:num>
  <w:num w:numId="15">
    <w:abstractNumId w:val="69"/>
  </w:num>
  <w:num w:numId="16">
    <w:abstractNumId w:val="36"/>
  </w:num>
  <w:num w:numId="17">
    <w:abstractNumId w:val="58"/>
  </w:num>
  <w:num w:numId="18">
    <w:abstractNumId w:val="0"/>
  </w:num>
  <w:num w:numId="19">
    <w:abstractNumId w:val="55"/>
  </w:num>
  <w:num w:numId="20">
    <w:abstractNumId w:val="28"/>
  </w:num>
  <w:num w:numId="21">
    <w:abstractNumId w:val="60"/>
  </w:num>
  <w:num w:numId="22">
    <w:abstractNumId w:val="89"/>
  </w:num>
  <w:num w:numId="23">
    <w:abstractNumId w:val="60"/>
  </w:num>
  <w:num w:numId="2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13"/>
  </w:num>
  <w:num w:numId="27">
    <w:abstractNumId w:val="73"/>
  </w:num>
  <w:num w:numId="28">
    <w:abstractNumId w:val="94"/>
  </w:num>
  <w:num w:numId="29">
    <w:abstractNumId w:val="44"/>
  </w:num>
  <w:num w:numId="30">
    <w:abstractNumId w:val="26"/>
  </w:num>
  <w:num w:numId="31">
    <w:abstractNumId w:val="41"/>
  </w:num>
  <w:num w:numId="32">
    <w:abstractNumId w:val="62"/>
  </w:num>
  <w:num w:numId="33">
    <w:abstractNumId w:val="22"/>
  </w:num>
  <w:num w:numId="34">
    <w:abstractNumId w:val="48"/>
  </w:num>
  <w:num w:numId="35">
    <w:abstractNumId w:val="7"/>
  </w:num>
  <w:num w:numId="36">
    <w:abstractNumId w:val="66"/>
  </w:num>
  <w:num w:numId="37">
    <w:abstractNumId w:val="70"/>
  </w:num>
  <w:num w:numId="38">
    <w:abstractNumId w:val="64"/>
  </w:num>
  <w:num w:numId="39">
    <w:abstractNumId w:val="80"/>
  </w:num>
  <w:num w:numId="40">
    <w:abstractNumId w:val="63"/>
  </w:num>
  <w:num w:numId="41">
    <w:abstractNumId w:val="72"/>
  </w:num>
  <w:num w:numId="42">
    <w:abstractNumId w:val="75"/>
  </w:num>
  <w:num w:numId="43">
    <w:abstractNumId w:val="68"/>
  </w:num>
  <w:num w:numId="44">
    <w:abstractNumId w:val="67"/>
  </w:num>
  <w:num w:numId="45">
    <w:abstractNumId w:val="82"/>
  </w:num>
  <w:num w:numId="46">
    <w:abstractNumId w:val="53"/>
  </w:num>
  <w:num w:numId="47">
    <w:abstractNumId w:val="21"/>
  </w:num>
  <w:num w:numId="48">
    <w:abstractNumId w:val="54"/>
  </w:num>
  <w:num w:numId="49">
    <w:abstractNumId w:val="18"/>
  </w:num>
  <w:num w:numId="50">
    <w:abstractNumId w:val="50"/>
  </w:num>
  <w:num w:numId="51">
    <w:abstractNumId w:val="4"/>
  </w:num>
  <w:num w:numId="52">
    <w:abstractNumId w:val="65"/>
  </w:num>
  <w:num w:numId="53">
    <w:abstractNumId w:val="37"/>
  </w:num>
  <w:num w:numId="54">
    <w:abstractNumId w:val="47"/>
  </w:num>
  <w:num w:numId="55">
    <w:abstractNumId w:val="83"/>
  </w:num>
  <w:num w:numId="56">
    <w:abstractNumId w:val="71"/>
  </w:num>
  <w:num w:numId="57">
    <w:abstractNumId w:val="24"/>
  </w:num>
  <w:num w:numId="5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num>
  <w:num w:numId="60">
    <w:abstractNumId w:val="27"/>
  </w:num>
  <w:num w:numId="61">
    <w:abstractNumId w:val="31"/>
  </w:num>
  <w:num w:numId="62">
    <w:abstractNumId w:val="29"/>
  </w:num>
  <w:num w:numId="63">
    <w:abstractNumId w:val="42"/>
  </w:num>
  <w:num w:numId="64">
    <w:abstractNumId w:val="52"/>
  </w:num>
  <w:num w:numId="65">
    <w:abstractNumId w:val="2"/>
  </w:num>
  <w:num w:numId="66">
    <w:abstractNumId w:val="43"/>
  </w:num>
  <w:num w:numId="67">
    <w:abstractNumId w:val="93"/>
  </w:num>
  <w:num w:numId="68">
    <w:abstractNumId w:val="16"/>
  </w:num>
  <w:num w:numId="69">
    <w:abstractNumId w:val="40"/>
  </w:num>
  <w:num w:numId="70">
    <w:abstractNumId w:val="81"/>
  </w:num>
  <w:num w:numId="71">
    <w:abstractNumId w:val="6"/>
  </w:num>
  <w:num w:numId="72">
    <w:abstractNumId w:val="49"/>
  </w:num>
  <w:num w:numId="73">
    <w:abstractNumId w:val="25"/>
  </w:num>
  <w:num w:numId="7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
  </w:num>
  <w:num w:numId="76">
    <w:abstractNumId w:val="74"/>
    <w:lvlOverride w:ilvl="0">
      <w:startOverride w:val="1"/>
    </w:lvlOverride>
    <w:lvlOverride w:ilvl="1"/>
    <w:lvlOverride w:ilvl="2"/>
    <w:lvlOverride w:ilvl="3"/>
    <w:lvlOverride w:ilvl="4"/>
    <w:lvlOverride w:ilvl="5"/>
    <w:lvlOverride w:ilvl="6"/>
    <w:lvlOverride w:ilvl="7"/>
    <w:lvlOverride w:ilvl="8"/>
  </w:num>
  <w:num w:numId="77">
    <w:abstractNumId w:val="56"/>
  </w:num>
  <w:num w:numId="78">
    <w:abstractNumId w:val="30"/>
  </w:num>
  <w:num w:numId="79">
    <w:abstractNumId w:val="8"/>
  </w:num>
  <w:num w:numId="80">
    <w:abstractNumId w:val="90"/>
  </w:num>
  <w:num w:numId="81">
    <w:abstractNumId w:val="8"/>
  </w:num>
  <w:num w:numId="82">
    <w:abstractNumId w:val="35"/>
  </w:num>
  <w:num w:numId="83">
    <w:abstractNumId w:val="88"/>
  </w:num>
  <w:num w:numId="84">
    <w:abstractNumId w:val="96"/>
  </w:num>
  <w:num w:numId="85">
    <w:abstractNumId w:val="14"/>
  </w:num>
  <w:num w:numId="86">
    <w:abstractNumId w:val="46"/>
  </w:num>
  <w:num w:numId="87">
    <w:abstractNumId w:val="87"/>
  </w:num>
  <w:num w:numId="88">
    <w:abstractNumId w:val="50"/>
  </w:num>
  <w:num w:numId="89">
    <w:abstractNumId w:val="84"/>
  </w:num>
  <w:num w:numId="90">
    <w:abstractNumId w:val="50"/>
  </w:num>
  <w:num w:numId="91">
    <w:abstractNumId w:val="79"/>
  </w:num>
  <w:num w:numId="92">
    <w:abstractNumId w:val="50"/>
  </w:num>
  <w:num w:numId="93">
    <w:abstractNumId w:val="87"/>
  </w:num>
  <w:num w:numId="94">
    <w:abstractNumId w:val="76"/>
  </w:num>
  <w:num w:numId="95">
    <w:abstractNumId w:val="87"/>
  </w:num>
  <w:num w:numId="96">
    <w:abstractNumId w:val="32"/>
  </w:num>
  <w:num w:numId="97">
    <w:abstractNumId w:val="92"/>
  </w:num>
  <w:num w:numId="98">
    <w:abstractNumId w:val="85"/>
  </w:num>
  <w:num w:numId="99">
    <w:abstractNumId w:val="17"/>
  </w:num>
  <w:num w:numId="100">
    <w:abstractNumId w:val="17"/>
  </w:num>
  <w:num w:numId="101">
    <w:abstractNumId w:val="61"/>
  </w:num>
  <w:num w:numId="102">
    <w:abstractNumId w:val="39"/>
  </w:num>
  <w:num w:numId="103">
    <w:abstractNumId w:val="78"/>
  </w:num>
  <w:num w:numId="104">
    <w:abstractNumId w:val="9"/>
  </w:num>
  <w:num w:numId="105">
    <w:abstractNumId w:val="15"/>
  </w:num>
  <w:num w:numId="106">
    <w:abstractNumId w:val="91"/>
  </w:num>
  <w:num w:numId="107">
    <w:abstractNumId w:val="86"/>
  </w:num>
  <w:num w:numId="108">
    <w:abstractNumId w:val="3"/>
  </w:num>
  <w:num w:numId="109">
    <w:abstractNumId w:val="57"/>
  </w:num>
  <w:num w:numId="110">
    <w:abstractNumId w:val="59"/>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1124" w:allStyles="0" w:customStyles="0" w:latentStyles="1" w:stylesInUse="0" w:headingStyles="1" w:numberingStyles="0" w:tableStyles="0" w:directFormattingOnRuns="1"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95B"/>
    <w:rsid w:val="000015DD"/>
    <w:rsid w:val="000017D5"/>
    <w:rsid w:val="00001FCE"/>
    <w:rsid w:val="00002345"/>
    <w:rsid w:val="0000250A"/>
    <w:rsid w:val="00002BF7"/>
    <w:rsid w:val="00002E3C"/>
    <w:rsid w:val="00002FB6"/>
    <w:rsid w:val="000037A9"/>
    <w:rsid w:val="000045B0"/>
    <w:rsid w:val="00004665"/>
    <w:rsid w:val="00004B23"/>
    <w:rsid w:val="00005265"/>
    <w:rsid w:val="000052FA"/>
    <w:rsid w:val="00005CD7"/>
    <w:rsid w:val="00006100"/>
    <w:rsid w:val="0000653E"/>
    <w:rsid w:val="000067FD"/>
    <w:rsid w:val="00007470"/>
    <w:rsid w:val="00007EDA"/>
    <w:rsid w:val="000101A4"/>
    <w:rsid w:val="0001026C"/>
    <w:rsid w:val="00010F71"/>
    <w:rsid w:val="00011174"/>
    <w:rsid w:val="00011EBD"/>
    <w:rsid w:val="00012D1A"/>
    <w:rsid w:val="00012E20"/>
    <w:rsid w:val="00012E82"/>
    <w:rsid w:val="00014C86"/>
    <w:rsid w:val="00014FE9"/>
    <w:rsid w:val="00015AC2"/>
    <w:rsid w:val="00015B30"/>
    <w:rsid w:val="00016631"/>
    <w:rsid w:val="0001666F"/>
    <w:rsid w:val="00016BFE"/>
    <w:rsid w:val="00017CA0"/>
    <w:rsid w:val="00020184"/>
    <w:rsid w:val="000209C4"/>
    <w:rsid w:val="00020B6A"/>
    <w:rsid w:val="00021B21"/>
    <w:rsid w:val="00022ED1"/>
    <w:rsid w:val="00022EDC"/>
    <w:rsid w:val="0002338B"/>
    <w:rsid w:val="00024E3B"/>
    <w:rsid w:val="0002579D"/>
    <w:rsid w:val="00025DD8"/>
    <w:rsid w:val="00026BBD"/>
    <w:rsid w:val="00026E6F"/>
    <w:rsid w:val="0002769C"/>
    <w:rsid w:val="00027E03"/>
    <w:rsid w:val="000309DD"/>
    <w:rsid w:val="00030EFF"/>
    <w:rsid w:val="0003133A"/>
    <w:rsid w:val="0003164C"/>
    <w:rsid w:val="00031963"/>
    <w:rsid w:val="000319C8"/>
    <w:rsid w:val="000320C7"/>
    <w:rsid w:val="0003247A"/>
    <w:rsid w:val="0003271C"/>
    <w:rsid w:val="00033479"/>
    <w:rsid w:val="00033FBA"/>
    <w:rsid w:val="0003441A"/>
    <w:rsid w:val="00034A67"/>
    <w:rsid w:val="00034E54"/>
    <w:rsid w:val="00035103"/>
    <w:rsid w:val="00035467"/>
    <w:rsid w:val="0003592C"/>
    <w:rsid w:val="00035BB0"/>
    <w:rsid w:val="00035C60"/>
    <w:rsid w:val="00036042"/>
    <w:rsid w:val="0004042E"/>
    <w:rsid w:val="00041103"/>
    <w:rsid w:val="00041967"/>
    <w:rsid w:val="00041EB5"/>
    <w:rsid w:val="0004237B"/>
    <w:rsid w:val="000423A3"/>
    <w:rsid w:val="000427B8"/>
    <w:rsid w:val="0004289B"/>
    <w:rsid w:val="00042ACF"/>
    <w:rsid w:val="00042E82"/>
    <w:rsid w:val="000439B5"/>
    <w:rsid w:val="000439F8"/>
    <w:rsid w:val="00043AE8"/>
    <w:rsid w:val="000445F3"/>
    <w:rsid w:val="00044902"/>
    <w:rsid w:val="00044BBA"/>
    <w:rsid w:val="00044E55"/>
    <w:rsid w:val="00045029"/>
    <w:rsid w:val="000453A8"/>
    <w:rsid w:val="0004544E"/>
    <w:rsid w:val="00045686"/>
    <w:rsid w:val="00045D1E"/>
    <w:rsid w:val="000465B6"/>
    <w:rsid w:val="00046F28"/>
    <w:rsid w:val="00047837"/>
    <w:rsid w:val="000504E2"/>
    <w:rsid w:val="0005096E"/>
    <w:rsid w:val="00051306"/>
    <w:rsid w:val="0005159F"/>
    <w:rsid w:val="00051E16"/>
    <w:rsid w:val="00052228"/>
    <w:rsid w:val="00052B6D"/>
    <w:rsid w:val="00054188"/>
    <w:rsid w:val="0005422C"/>
    <w:rsid w:val="000548BD"/>
    <w:rsid w:val="00054A15"/>
    <w:rsid w:val="00055107"/>
    <w:rsid w:val="0005557B"/>
    <w:rsid w:val="00055AC1"/>
    <w:rsid w:val="0005606B"/>
    <w:rsid w:val="00056EEF"/>
    <w:rsid w:val="00057062"/>
    <w:rsid w:val="0005716F"/>
    <w:rsid w:val="000572D5"/>
    <w:rsid w:val="00057494"/>
    <w:rsid w:val="00057BE6"/>
    <w:rsid w:val="00060FAB"/>
    <w:rsid w:val="00061CC6"/>
    <w:rsid w:val="00061EC1"/>
    <w:rsid w:val="00061F5F"/>
    <w:rsid w:val="0006239D"/>
    <w:rsid w:val="0006248E"/>
    <w:rsid w:val="00062D0F"/>
    <w:rsid w:val="0006372F"/>
    <w:rsid w:val="000639D9"/>
    <w:rsid w:val="00063A6D"/>
    <w:rsid w:val="0006425E"/>
    <w:rsid w:val="00064DE1"/>
    <w:rsid w:val="0006554A"/>
    <w:rsid w:val="0006636B"/>
    <w:rsid w:val="0006640B"/>
    <w:rsid w:val="00066650"/>
    <w:rsid w:val="00067894"/>
    <w:rsid w:val="00070C09"/>
    <w:rsid w:val="00070CB5"/>
    <w:rsid w:val="000712DF"/>
    <w:rsid w:val="00071719"/>
    <w:rsid w:val="00071C7D"/>
    <w:rsid w:val="00072110"/>
    <w:rsid w:val="00072233"/>
    <w:rsid w:val="000722BD"/>
    <w:rsid w:val="00072312"/>
    <w:rsid w:val="000728F0"/>
    <w:rsid w:val="000730CD"/>
    <w:rsid w:val="00073677"/>
    <w:rsid w:val="0007426F"/>
    <w:rsid w:val="00075311"/>
    <w:rsid w:val="0007584B"/>
    <w:rsid w:val="00075D5F"/>
    <w:rsid w:val="0007630E"/>
    <w:rsid w:val="00076C0D"/>
    <w:rsid w:val="00076F97"/>
    <w:rsid w:val="000773D2"/>
    <w:rsid w:val="000774F6"/>
    <w:rsid w:val="00077A09"/>
    <w:rsid w:val="00077A89"/>
    <w:rsid w:val="00077EB8"/>
    <w:rsid w:val="00080D7D"/>
    <w:rsid w:val="00081C77"/>
    <w:rsid w:val="00081F64"/>
    <w:rsid w:val="00082860"/>
    <w:rsid w:val="000828D4"/>
    <w:rsid w:val="00082967"/>
    <w:rsid w:val="000832B5"/>
    <w:rsid w:val="00084190"/>
    <w:rsid w:val="00084199"/>
    <w:rsid w:val="0008443C"/>
    <w:rsid w:val="00086486"/>
    <w:rsid w:val="00086B5F"/>
    <w:rsid w:val="000870BB"/>
    <w:rsid w:val="00087D93"/>
    <w:rsid w:val="0009006C"/>
    <w:rsid w:val="0009244B"/>
    <w:rsid w:val="000931E7"/>
    <w:rsid w:val="00093283"/>
    <w:rsid w:val="00093854"/>
    <w:rsid w:val="00093B24"/>
    <w:rsid w:val="000943B2"/>
    <w:rsid w:val="00094426"/>
    <w:rsid w:val="00094B5D"/>
    <w:rsid w:val="00094C0B"/>
    <w:rsid w:val="00095303"/>
    <w:rsid w:val="000959B2"/>
    <w:rsid w:val="00095DD9"/>
    <w:rsid w:val="00095F96"/>
    <w:rsid w:val="00096015"/>
    <w:rsid w:val="0009667C"/>
    <w:rsid w:val="000977CC"/>
    <w:rsid w:val="00097A37"/>
    <w:rsid w:val="00097D6E"/>
    <w:rsid w:val="00097F3E"/>
    <w:rsid w:val="000A0134"/>
    <w:rsid w:val="000A0253"/>
    <w:rsid w:val="000A0397"/>
    <w:rsid w:val="000A0AD8"/>
    <w:rsid w:val="000A0C3D"/>
    <w:rsid w:val="000A0F57"/>
    <w:rsid w:val="000A2253"/>
    <w:rsid w:val="000A2D80"/>
    <w:rsid w:val="000A3AB7"/>
    <w:rsid w:val="000A481B"/>
    <w:rsid w:val="000A4E88"/>
    <w:rsid w:val="000A511B"/>
    <w:rsid w:val="000A5441"/>
    <w:rsid w:val="000A5B32"/>
    <w:rsid w:val="000A5B9E"/>
    <w:rsid w:val="000A5BAA"/>
    <w:rsid w:val="000A5F7F"/>
    <w:rsid w:val="000A615E"/>
    <w:rsid w:val="000A69B3"/>
    <w:rsid w:val="000A7446"/>
    <w:rsid w:val="000B018F"/>
    <w:rsid w:val="000B27DF"/>
    <w:rsid w:val="000B2EAA"/>
    <w:rsid w:val="000B2FAC"/>
    <w:rsid w:val="000B3CDB"/>
    <w:rsid w:val="000B3EBE"/>
    <w:rsid w:val="000B416B"/>
    <w:rsid w:val="000B4275"/>
    <w:rsid w:val="000B4CE0"/>
    <w:rsid w:val="000B4D6B"/>
    <w:rsid w:val="000B4F70"/>
    <w:rsid w:val="000B520C"/>
    <w:rsid w:val="000B5570"/>
    <w:rsid w:val="000B5CC0"/>
    <w:rsid w:val="000B6420"/>
    <w:rsid w:val="000B6FA1"/>
    <w:rsid w:val="000B6FEB"/>
    <w:rsid w:val="000B736D"/>
    <w:rsid w:val="000B7D39"/>
    <w:rsid w:val="000C078B"/>
    <w:rsid w:val="000C0C22"/>
    <w:rsid w:val="000C0C35"/>
    <w:rsid w:val="000C0FD3"/>
    <w:rsid w:val="000C155B"/>
    <w:rsid w:val="000C1A80"/>
    <w:rsid w:val="000C1D1E"/>
    <w:rsid w:val="000C1F5A"/>
    <w:rsid w:val="000C274B"/>
    <w:rsid w:val="000C28DA"/>
    <w:rsid w:val="000C2D3B"/>
    <w:rsid w:val="000C397C"/>
    <w:rsid w:val="000C3C32"/>
    <w:rsid w:val="000C3DB1"/>
    <w:rsid w:val="000C4060"/>
    <w:rsid w:val="000C41D0"/>
    <w:rsid w:val="000C4440"/>
    <w:rsid w:val="000C4C16"/>
    <w:rsid w:val="000C4ED6"/>
    <w:rsid w:val="000C5556"/>
    <w:rsid w:val="000C6B7E"/>
    <w:rsid w:val="000C7439"/>
    <w:rsid w:val="000D02FD"/>
    <w:rsid w:val="000D1292"/>
    <w:rsid w:val="000D1E55"/>
    <w:rsid w:val="000D2119"/>
    <w:rsid w:val="000D2959"/>
    <w:rsid w:val="000D2C3D"/>
    <w:rsid w:val="000D318D"/>
    <w:rsid w:val="000D31E3"/>
    <w:rsid w:val="000D33AB"/>
    <w:rsid w:val="000D3A9D"/>
    <w:rsid w:val="000D3AD3"/>
    <w:rsid w:val="000D3FD3"/>
    <w:rsid w:val="000D415F"/>
    <w:rsid w:val="000D5D60"/>
    <w:rsid w:val="000D6529"/>
    <w:rsid w:val="000D6DBA"/>
    <w:rsid w:val="000D7142"/>
    <w:rsid w:val="000E0000"/>
    <w:rsid w:val="000E062E"/>
    <w:rsid w:val="000E196E"/>
    <w:rsid w:val="000E1F79"/>
    <w:rsid w:val="000E2250"/>
    <w:rsid w:val="000E271B"/>
    <w:rsid w:val="000E27FD"/>
    <w:rsid w:val="000E2929"/>
    <w:rsid w:val="000E2CAF"/>
    <w:rsid w:val="000E2F2F"/>
    <w:rsid w:val="000E3138"/>
    <w:rsid w:val="000E3461"/>
    <w:rsid w:val="000E347B"/>
    <w:rsid w:val="000E4952"/>
    <w:rsid w:val="000E56C2"/>
    <w:rsid w:val="000E5F01"/>
    <w:rsid w:val="000E6AF0"/>
    <w:rsid w:val="000E6BDD"/>
    <w:rsid w:val="000E79B7"/>
    <w:rsid w:val="000E7D70"/>
    <w:rsid w:val="000F01CC"/>
    <w:rsid w:val="000F071C"/>
    <w:rsid w:val="000F0B4F"/>
    <w:rsid w:val="000F186A"/>
    <w:rsid w:val="000F231B"/>
    <w:rsid w:val="000F23F5"/>
    <w:rsid w:val="000F28B3"/>
    <w:rsid w:val="000F2B75"/>
    <w:rsid w:val="000F2FA9"/>
    <w:rsid w:val="000F3744"/>
    <w:rsid w:val="000F3B37"/>
    <w:rsid w:val="000F4698"/>
    <w:rsid w:val="000F4A35"/>
    <w:rsid w:val="000F4AF1"/>
    <w:rsid w:val="000F4E82"/>
    <w:rsid w:val="000F6A90"/>
    <w:rsid w:val="000F6F99"/>
    <w:rsid w:val="000F7704"/>
    <w:rsid w:val="000F7F9A"/>
    <w:rsid w:val="00100218"/>
    <w:rsid w:val="001007A2"/>
    <w:rsid w:val="00100A09"/>
    <w:rsid w:val="00101103"/>
    <w:rsid w:val="0010151E"/>
    <w:rsid w:val="00102598"/>
    <w:rsid w:val="0010351B"/>
    <w:rsid w:val="0010388B"/>
    <w:rsid w:val="001040B1"/>
    <w:rsid w:val="00104B6A"/>
    <w:rsid w:val="001063C6"/>
    <w:rsid w:val="00106929"/>
    <w:rsid w:val="00107187"/>
    <w:rsid w:val="00110186"/>
    <w:rsid w:val="001121EA"/>
    <w:rsid w:val="00112C25"/>
    <w:rsid w:val="00112D3F"/>
    <w:rsid w:val="00113264"/>
    <w:rsid w:val="00113DC7"/>
    <w:rsid w:val="0011541D"/>
    <w:rsid w:val="001155BB"/>
    <w:rsid w:val="00115771"/>
    <w:rsid w:val="00115955"/>
    <w:rsid w:val="00116104"/>
    <w:rsid w:val="0011654C"/>
    <w:rsid w:val="001166CB"/>
    <w:rsid w:val="00117107"/>
    <w:rsid w:val="0011777D"/>
    <w:rsid w:val="0011785F"/>
    <w:rsid w:val="00117D6E"/>
    <w:rsid w:val="00120AFC"/>
    <w:rsid w:val="001226D8"/>
    <w:rsid w:val="00122B37"/>
    <w:rsid w:val="00122D1C"/>
    <w:rsid w:val="00123B43"/>
    <w:rsid w:val="00123B5A"/>
    <w:rsid w:val="00124CDB"/>
    <w:rsid w:val="00125226"/>
    <w:rsid w:val="00125396"/>
    <w:rsid w:val="00125F8E"/>
    <w:rsid w:val="001261C0"/>
    <w:rsid w:val="0012646F"/>
    <w:rsid w:val="00126818"/>
    <w:rsid w:val="00126E94"/>
    <w:rsid w:val="001271F2"/>
    <w:rsid w:val="00127997"/>
    <w:rsid w:val="00127BFC"/>
    <w:rsid w:val="001300ED"/>
    <w:rsid w:val="00130B1E"/>
    <w:rsid w:val="00132015"/>
    <w:rsid w:val="0013218E"/>
    <w:rsid w:val="001322C9"/>
    <w:rsid w:val="00133E49"/>
    <w:rsid w:val="00134CCE"/>
    <w:rsid w:val="00134DB7"/>
    <w:rsid w:val="0013500C"/>
    <w:rsid w:val="001354AA"/>
    <w:rsid w:val="00135955"/>
    <w:rsid w:val="00136240"/>
    <w:rsid w:val="00136886"/>
    <w:rsid w:val="00136A62"/>
    <w:rsid w:val="00137C46"/>
    <w:rsid w:val="00137FA3"/>
    <w:rsid w:val="00141731"/>
    <w:rsid w:val="00141DC9"/>
    <w:rsid w:val="00142074"/>
    <w:rsid w:val="00142191"/>
    <w:rsid w:val="00142840"/>
    <w:rsid w:val="00142B1A"/>
    <w:rsid w:val="00142B26"/>
    <w:rsid w:val="00142F4B"/>
    <w:rsid w:val="001431E1"/>
    <w:rsid w:val="001437AA"/>
    <w:rsid w:val="001439A2"/>
    <w:rsid w:val="00143B7F"/>
    <w:rsid w:val="00143B8A"/>
    <w:rsid w:val="00143C26"/>
    <w:rsid w:val="0014401E"/>
    <w:rsid w:val="00144B78"/>
    <w:rsid w:val="00145596"/>
    <w:rsid w:val="001455F6"/>
    <w:rsid w:val="001459B9"/>
    <w:rsid w:val="00145CCD"/>
    <w:rsid w:val="001461E9"/>
    <w:rsid w:val="00147495"/>
    <w:rsid w:val="00147B21"/>
    <w:rsid w:val="00147FE6"/>
    <w:rsid w:val="00150135"/>
    <w:rsid w:val="0015025E"/>
    <w:rsid w:val="0015038E"/>
    <w:rsid w:val="001505D8"/>
    <w:rsid w:val="0015092A"/>
    <w:rsid w:val="00151A68"/>
    <w:rsid w:val="00152BCD"/>
    <w:rsid w:val="0015327E"/>
    <w:rsid w:val="00154635"/>
    <w:rsid w:val="001546EB"/>
    <w:rsid w:val="00154790"/>
    <w:rsid w:val="00154CC2"/>
    <w:rsid w:val="00156423"/>
    <w:rsid w:val="00157069"/>
    <w:rsid w:val="00157DC5"/>
    <w:rsid w:val="001600E5"/>
    <w:rsid w:val="001602D5"/>
    <w:rsid w:val="00160A5C"/>
    <w:rsid w:val="00160B7A"/>
    <w:rsid w:val="00160EA4"/>
    <w:rsid w:val="001613EF"/>
    <w:rsid w:val="00161AA8"/>
    <w:rsid w:val="00161E9B"/>
    <w:rsid w:val="00161F62"/>
    <w:rsid w:val="00162906"/>
    <w:rsid w:val="00162A74"/>
    <w:rsid w:val="001635F0"/>
    <w:rsid w:val="00164960"/>
    <w:rsid w:val="00164F49"/>
    <w:rsid w:val="00165735"/>
    <w:rsid w:val="001661BE"/>
    <w:rsid w:val="0016651E"/>
    <w:rsid w:val="001666CA"/>
    <w:rsid w:val="0016695A"/>
    <w:rsid w:val="00167AA7"/>
    <w:rsid w:val="00167AE1"/>
    <w:rsid w:val="0017012C"/>
    <w:rsid w:val="00170202"/>
    <w:rsid w:val="00170772"/>
    <w:rsid w:val="00170CD3"/>
    <w:rsid w:val="00171943"/>
    <w:rsid w:val="00172030"/>
    <w:rsid w:val="00172C26"/>
    <w:rsid w:val="00172CB0"/>
    <w:rsid w:val="00173121"/>
    <w:rsid w:val="0017353C"/>
    <w:rsid w:val="001735C5"/>
    <w:rsid w:val="00173EAA"/>
    <w:rsid w:val="00173EAE"/>
    <w:rsid w:val="001745CE"/>
    <w:rsid w:val="00175DF7"/>
    <w:rsid w:val="0017668C"/>
    <w:rsid w:val="0017682B"/>
    <w:rsid w:val="001769FA"/>
    <w:rsid w:val="00176F75"/>
    <w:rsid w:val="00177381"/>
    <w:rsid w:val="0017788E"/>
    <w:rsid w:val="001806D4"/>
    <w:rsid w:val="00180B1C"/>
    <w:rsid w:val="0018114B"/>
    <w:rsid w:val="001817C5"/>
    <w:rsid w:val="001829A7"/>
    <w:rsid w:val="001829DA"/>
    <w:rsid w:val="00182F73"/>
    <w:rsid w:val="00185154"/>
    <w:rsid w:val="0018546B"/>
    <w:rsid w:val="001856AB"/>
    <w:rsid w:val="00186B26"/>
    <w:rsid w:val="00186C80"/>
    <w:rsid w:val="00186DD6"/>
    <w:rsid w:val="0018716F"/>
    <w:rsid w:val="001874F8"/>
    <w:rsid w:val="00187D6A"/>
    <w:rsid w:val="00190BA2"/>
    <w:rsid w:val="0019114D"/>
    <w:rsid w:val="00191238"/>
    <w:rsid w:val="00192639"/>
    <w:rsid w:val="0019273F"/>
    <w:rsid w:val="00192A5D"/>
    <w:rsid w:val="001939AD"/>
    <w:rsid w:val="0019464D"/>
    <w:rsid w:val="0019489B"/>
    <w:rsid w:val="0019571F"/>
    <w:rsid w:val="0019680C"/>
    <w:rsid w:val="00196DAB"/>
    <w:rsid w:val="001977AD"/>
    <w:rsid w:val="001A0889"/>
    <w:rsid w:val="001A08FD"/>
    <w:rsid w:val="001A0A2F"/>
    <w:rsid w:val="001A134A"/>
    <w:rsid w:val="001A1713"/>
    <w:rsid w:val="001A187E"/>
    <w:rsid w:val="001A18C4"/>
    <w:rsid w:val="001A1B79"/>
    <w:rsid w:val="001A1D17"/>
    <w:rsid w:val="001A2EE8"/>
    <w:rsid w:val="001A2FE6"/>
    <w:rsid w:val="001A3C91"/>
    <w:rsid w:val="001A5612"/>
    <w:rsid w:val="001A5AEB"/>
    <w:rsid w:val="001A6621"/>
    <w:rsid w:val="001A668C"/>
    <w:rsid w:val="001A6CA3"/>
    <w:rsid w:val="001A7069"/>
    <w:rsid w:val="001A70E6"/>
    <w:rsid w:val="001A73F5"/>
    <w:rsid w:val="001A7D06"/>
    <w:rsid w:val="001B05EC"/>
    <w:rsid w:val="001B1DF2"/>
    <w:rsid w:val="001B27D5"/>
    <w:rsid w:val="001B2F10"/>
    <w:rsid w:val="001B34F3"/>
    <w:rsid w:val="001B3EB2"/>
    <w:rsid w:val="001B48DD"/>
    <w:rsid w:val="001B582F"/>
    <w:rsid w:val="001B70FA"/>
    <w:rsid w:val="001B77CD"/>
    <w:rsid w:val="001C0B95"/>
    <w:rsid w:val="001C0DAC"/>
    <w:rsid w:val="001C101C"/>
    <w:rsid w:val="001C12A6"/>
    <w:rsid w:val="001C1672"/>
    <w:rsid w:val="001C2024"/>
    <w:rsid w:val="001C2BFB"/>
    <w:rsid w:val="001C2D8B"/>
    <w:rsid w:val="001C31BA"/>
    <w:rsid w:val="001C3B2C"/>
    <w:rsid w:val="001C41E3"/>
    <w:rsid w:val="001C4E0A"/>
    <w:rsid w:val="001C4E99"/>
    <w:rsid w:val="001C57B7"/>
    <w:rsid w:val="001C5D27"/>
    <w:rsid w:val="001C6E64"/>
    <w:rsid w:val="001C7802"/>
    <w:rsid w:val="001C7901"/>
    <w:rsid w:val="001D0992"/>
    <w:rsid w:val="001D0C55"/>
    <w:rsid w:val="001D2428"/>
    <w:rsid w:val="001D2A5A"/>
    <w:rsid w:val="001D3297"/>
    <w:rsid w:val="001D4204"/>
    <w:rsid w:val="001D4275"/>
    <w:rsid w:val="001D4552"/>
    <w:rsid w:val="001D5D4B"/>
    <w:rsid w:val="001D6DF8"/>
    <w:rsid w:val="001D742B"/>
    <w:rsid w:val="001D746A"/>
    <w:rsid w:val="001D7C56"/>
    <w:rsid w:val="001E05AF"/>
    <w:rsid w:val="001E1629"/>
    <w:rsid w:val="001E1763"/>
    <w:rsid w:val="001E1DA5"/>
    <w:rsid w:val="001E29C6"/>
    <w:rsid w:val="001E2A1E"/>
    <w:rsid w:val="001E2C91"/>
    <w:rsid w:val="001E2EFC"/>
    <w:rsid w:val="001E36EC"/>
    <w:rsid w:val="001E4755"/>
    <w:rsid w:val="001E4E1E"/>
    <w:rsid w:val="001E557D"/>
    <w:rsid w:val="001E66CC"/>
    <w:rsid w:val="001E6927"/>
    <w:rsid w:val="001E6A49"/>
    <w:rsid w:val="001E6AB0"/>
    <w:rsid w:val="001E6C69"/>
    <w:rsid w:val="001E707F"/>
    <w:rsid w:val="001E7789"/>
    <w:rsid w:val="001E79D2"/>
    <w:rsid w:val="001F0138"/>
    <w:rsid w:val="001F01FD"/>
    <w:rsid w:val="001F0BCE"/>
    <w:rsid w:val="001F12CD"/>
    <w:rsid w:val="001F168C"/>
    <w:rsid w:val="001F16B5"/>
    <w:rsid w:val="001F16CA"/>
    <w:rsid w:val="001F19FF"/>
    <w:rsid w:val="001F2A59"/>
    <w:rsid w:val="001F2DA3"/>
    <w:rsid w:val="001F3219"/>
    <w:rsid w:val="001F369C"/>
    <w:rsid w:val="001F41A0"/>
    <w:rsid w:val="001F5230"/>
    <w:rsid w:val="001F5242"/>
    <w:rsid w:val="001F57DF"/>
    <w:rsid w:val="001F6219"/>
    <w:rsid w:val="001F62D6"/>
    <w:rsid w:val="001F7786"/>
    <w:rsid w:val="0020086A"/>
    <w:rsid w:val="00200CE0"/>
    <w:rsid w:val="002013A0"/>
    <w:rsid w:val="00201477"/>
    <w:rsid w:val="00201B58"/>
    <w:rsid w:val="00201EF4"/>
    <w:rsid w:val="002028E2"/>
    <w:rsid w:val="00203155"/>
    <w:rsid w:val="00203897"/>
    <w:rsid w:val="0020496B"/>
    <w:rsid w:val="00204989"/>
    <w:rsid w:val="00206297"/>
    <w:rsid w:val="00206EB9"/>
    <w:rsid w:val="00206FAC"/>
    <w:rsid w:val="0020721C"/>
    <w:rsid w:val="002078C1"/>
    <w:rsid w:val="00207B3B"/>
    <w:rsid w:val="00210271"/>
    <w:rsid w:val="002106C4"/>
    <w:rsid w:val="00210CA8"/>
    <w:rsid w:val="00210DEF"/>
    <w:rsid w:val="002113A5"/>
    <w:rsid w:val="002114FA"/>
    <w:rsid w:val="002118A2"/>
    <w:rsid w:val="00212C48"/>
    <w:rsid w:val="00212CE6"/>
    <w:rsid w:val="00212F72"/>
    <w:rsid w:val="002148D0"/>
    <w:rsid w:val="00214A45"/>
    <w:rsid w:val="00215187"/>
    <w:rsid w:val="002155E4"/>
    <w:rsid w:val="00215B08"/>
    <w:rsid w:val="002162CF"/>
    <w:rsid w:val="0021673F"/>
    <w:rsid w:val="00216A2D"/>
    <w:rsid w:val="00216BC2"/>
    <w:rsid w:val="00217CA8"/>
    <w:rsid w:val="00220497"/>
    <w:rsid w:val="00221C00"/>
    <w:rsid w:val="00222215"/>
    <w:rsid w:val="002226BD"/>
    <w:rsid w:val="00222712"/>
    <w:rsid w:val="00222FB6"/>
    <w:rsid w:val="00223351"/>
    <w:rsid w:val="00224852"/>
    <w:rsid w:val="00224E2E"/>
    <w:rsid w:val="0022661A"/>
    <w:rsid w:val="002267C6"/>
    <w:rsid w:val="00226D34"/>
    <w:rsid w:val="002272C8"/>
    <w:rsid w:val="00227C31"/>
    <w:rsid w:val="00230796"/>
    <w:rsid w:val="00230974"/>
    <w:rsid w:val="002309D3"/>
    <w:rsid w:val="00231F4A"/>
    <w:rsid w:val="00231F96"/>
    <w:rsid w:val="00232440"/>
    <w:rsid w:val="00232954"/>
    <w:rsid w:val="0023321D"/>
    <w:rsid w:val="00233783"/>
    <w:rsid w:val="0023445D"/>
    <w:rsid w:val="002345EC"/>
    <w:rsid w:val="00237A22"/>
    <w:rsid w:val="002402EA"/>
    <w:rsid w:val="00240890"/>
    <w:rsid w:val="002409BF"/>
    <w:rsid w:val="00240F38"/>
    <w:rsid w:val="00241442"/>
    <w:rsid w:val="00241A9A"/>
    <w:rsid w:val="00241D01"/>
    <w:rsid w:val="00243F30"/>
    <w:rsid w:val="0024474C"/>
    <w:rsid w:val="00245218"/>
    <w:rsid w:val="00245BA6"/>
    <w:rsid w:val="00245E43"/>
    <w:rsid w:val="00246319"/>
    <w:rsid w:val="002465A1"/>
    <w:rsid w:val="00246E3F"/>
    <w:rsid w:val="00247BEF"/>
    <w:rsid w:val="00247E93"/>
    <w:rsid w:val="00250286"/>
    <w:rsid w:val="00250324"/>
    <w:rsid w:val="0025119D"/>
    <w:rsid w:val="00251B47"/>
    <w:rsid w:val="00252201"/>
    <w:rsid w:val="002522D7"/>
    <w:rsid w:val="002529AA"/>
    <w:rsid w:val="00252EA8"/>
    <w:rsid w:val="002531EB"/>
    <w:rsid w:val="002539C9"/>
    <w:rsid w:val="00254258"/>
    <w:rsid w:val="002549ED"/>
    <w:rsid w:val="00254DD3"/>
    <w:rsid w:val="00254DD8"/>
    <w:rsid w:val="00254DF2"/>
    <w:rsid w:val="0025594D"/>
    <w:rsid w:val="00255B33"/>
    <w:rsid w:val="00255D7A"/>
    <w:rsid w:val="002562D4"/>
    <w:rsid w:val="00257093"/>
    <w:rsid w:val="00257654"/>
    <w:rsid w:val="0025799C"/>
    <w:rsid w:val="00257C79"/>
    <w:rsid w:val="002600EB"/>
    <w:rsid w:val="00260275"/>
    <w:rsid w:val="00260970"/>
    <w:rsid w:val="002611B8"/>
    <w:rsid w:val="00261268"/>
    <w:rsid w:val="00261FFC"/>
    <w:rsid w:val="00262E01"/>
    <w:rsid w:val="00263760"/>
    <w:rsid w:val="00263B38"/>
    <w:rsid w:val="00263B54"/>
    <w:rsid w:val="002647C5"/>
    <w:rsid w:val="002649B4"/>
    <w:rsid w:val="00264BFE"/>
    <w:rsid w:val="00264F2E"/>
    <w:rsid w:val="00266519"/>
    <w:rsid w:val="002669E8"/>
    <w:rsid w:val="0026756F"/>
    <w:rsid w:val="00267D6B"/>
    <w:rsid w:val="002701CC"/>
    <w:rsid w:val="00270343"/>
    <w:rsid w:val="002710FF"/>
    <w:rsid w:val="002712B4"/>
    <w:rsid w:val="00271423"/>
    <w:rsid w:val="0027142C"/>
    <w:rsid w:val="00273E8D"/>
    <w:rsid w:val="00273F6A"/>
    <w:rsid w:val="0027417F"/>
    <w:rsid w:val="00274A33"/>
    <w:rsid w:val="00274C26"/>
    <w:rsid w:val="00274E03"/>
    <w:rsid w:val="00274E5C"/>
    <w:rsid w:val="00275047"/>
    <w:rsid w:val="0027507D"/>
    <w:rsid w:val="00275C02"/>
    <w:rsid w:val="00276D0A"/>
    <w:rsid w:val="00277572"/>
    <w:rsid w:val="00277BF6"/>
    <w:rsid w:val="00277D02"/>
    <w:rsid w:val="00277E8D"/>
    <w:rsid w:val="002800D4"/>
    <w:rsid w:val="00280257"/>
    <w:rsid w:val="00280B89"/>
    <w:rsid w:val="00280BE2"/>
    <w:rsid w:val="00280DA8"/>
    <w:rsid w:val="00280E5D"/>
    <w:rsid w:val="0028109D"/>
    <w:rsid w:val="00281671"/>
    <w:rsid w:val="00281A87"/>
    <w:rsid w:val="00281BD7"/>
    <w:rsid w:val="00281D1B"/>
    <w:rsid w:val="00282428"/>
    <w:rsid w:val="00282F4E"/>
    <w:rsid w:val="00283B18"/>
    <w:rsid w:val="00285A7D"/>
    <w:rsid w:val="00286459"/>
    <w:rsid w:val="002877A6"/>
    <w:rsid w:val="00287B90"/>
    <w:rsid w:val="00287F33"/>
    <w:rsid w:val="002903A9"/>
    <w:rsid w:val="00290D0F"/>
    <w:rsid w:val="0029186E"/>
    <w:rsid w:val="002919CA"/>
    <w:rsid w:val="0029231B"/>
    <w:rsid w:val="002923BC"/>
    <w:rsid w:val="00292491"/>
    <w:rsid w:val="002924C9"/>
    <w:rsid w:val="0029298F"/>
    <w:rsid w:val="00292E4E"/>
    <w:rsid w:val="00293642"/>
    <w:rsid w:val="00293891"/>
    <w:rsid w:val="0029423E"/>
    <w:rsid w:val="00294DF7"/>
    <w:rsid w:val="0029522B"/>
    <w:rsid w:val="00295C2E"/>
    <w:rsid w:val="00295F79"/>
    <w:rsid w:val="002966D9"/>
    <w:rsid w:val="002969AC"/>
    <w:rsid w:val="002A1542"/>
    <w:rsid w:val="002A237B"/>
    <w:rsid w:val="002A2941"/>
    <w:rsid w:val="002A323E"/>
    <w:rsid w:val="002A3245"/>
    <w:rsid w:val="002A3A22"/>
    <w:rsid w:val="002A3C3C"/>
    <w:rsid w:val="002A4120"/>
    <w:rsid w:val="002A5079"/>
    <w:rsid w:val="002A51F1"/>
    <w:rsid w:val="002A532E"/>
    <w:rsid w:val="002A5330"/>
    <w:rsid w:val="002A5C7F"/>
    <w:rsid w:val="002A5D22"/>
    <w:rsid w:val="002A5DE8"/>
    <w:rsid w:val="002A5E23"/>
    <w:rsid w:val="002A799D"/>
    <w:rsid w:val="002B0769"/>
    <w:rsid w:val="002B0C21"/>
    <w:rsid w:val="002B1D67"/>
    <w:rsid w:val="002B25E5"/>
    <w:rsid w:val="002B30B3"/>
    <w:rsid w:val="002B352B"/>
    <w:rsid w:val="002B4003"/>
    <w:rsid w:val="002B44B0"/>
    <w:rsid w:val="002B4E18"/>
    <w:rsid w:val="002B4F61"/>
    <w:rsid w:val="002B73A4"/>
    <w:rsid w:val="002B76EE"/>
    <w:rsid w:val="002B781A"/>
    <w:rsid w:val="002B7EB6"/>
    <w:rsid w:val="002C0337"/>
    <w:rsid w:val="002C084A"/>
    <w:rsid w:val="002C0869"/>
    <w:rsid w:val="002C18DC"/>
    <w:rsid w:val="002C1965"/>
    <w:rsid w:val="002C1B28"/>
    <w:rsid w:val="002C1FCD"/>
    <w:rsid w:val="002C2A24"/>
    <w:rsid w:val="002C3835"/>
    <w:rsid w:val="002C3CEB"/>
    <w:rsid w:val="002C4B9B"/>
    <w:rsid w:val="002C55E0"/>
    <w:rsid w:val="002C5B1C"/>
    <w:rsid w:val="002C5C74"/>
    <w:rsid w:val="002C6853"/>
    <w:rsid w:val="002C6C72"/>
    <w:rsid w:val="002C6FBB"/>
    <w:rsid w:val="002C757C"/>
    <w:rsid w:val="002C75C6"/>
    <w:rsid w:val="002C7970"/>
    <w:rsid w:val="002D0093"/>
    <w:rsid w:val="002D039E"/>
    <w:rsid w:val="002D0A5F"/>
    <w:rsid w:val="002D0B21"/>
    <w:rsid w:val="002D14E1"/>
    <w:rsid w:val="002D1F99"/>
    <w:rsid w:val="002D23CB"/>
    <w:rsid w:val="002D3286"/>
    <w:rsid w:val="002D4254"/>
    <w:rsid w:val="002D443D"/>
    <w:rsid w:val="002D48C5"/>
    <w:rsid w:val="002D48D0"/>
    <w:rsid w:val="002D4927"/>
    <w:rsid w:val="002D4DC6"/>
    <w:rsid w:val="002D4E6E"/>
    <w:rsid w:val="002D69B0"/>
    <w:rsid w:val="002D76A0"/>
    <w:rsid w:val="002D7A92"/>
    <w:rsid w:val="002D7C2E"/>
    <w:rsid w:val="002E00BA"/>
    <w:rsid w:val="002E0E15"/>
    <w:rsid w:val="002E1B10"/>
    <w:rsid w:val="002E1C54"/>
    <w:rsid w:val="002E26DF"/>
    <w:rsid w:val="002E27A8"/>
    <w:rsid w:val="002E2AE7"/>
    <w:rsid w:val="002E2CB1"/>
    <w:rsid w:val="002E41D5"/>
    <w:rsid w:val="002E468F"/>
    <w:rsid w:val="002E4A14"/>
    <w:rsid w:val="002E5120"/>
    <w:rsid w:val="002E5FD6"/>
    <w:rsid w:val="002E7406"/>
    <w:rsid w:val="002E74F4"/>
    <w:rsid w:val="002E7BB4"/>
    <w:rsid w:val="002F0004"/>
    <w:rsid w:val="002F1617"/>
    <w:rsid w:val="002F1863"/>
    <w:rsid w:val="002F186F"/>
    <w:rsid w:val="002F26C6"/>
    <w:rsid w:val="002F2FE5"/>
    <w:rsid w:val="002F3133"/>
    <w:rsid w:val="002F36A9"/>
    <w:rsid w:val="002F3924"/>
    <w:rsid w:val="002F3ED1"/>
    <w:rsid w:val="002F4862"/>
    <w:rsid w:val="002F4FC1"/>
    <w:rsid w:val="002F5459"/>
    <w:rsid w:val="002F65FC"/>
    <w:rsid w:val="002F6C53"/>
    <w:rsid w:val="002F7207"/>
    <w:rsid w:val="002F7317"/>
    <w:rsid w:val="002F797B"/>
    <w:rsid w:val="00300DB2"/>
    <w:rsid w:val="00301893"/>
    <w:rsid w:val="003025AF"/>
    <w:rsid w:val="00302A8D"/>
    <w:rsid w:val="00302C19"/>
    <w:rsid w:val="00302DE6"/>
    <w:rsid w:val="0030317A"/>
    <w:rsid w:val="0030362F"/>
    <w:rsid w:val="00303F95"/>
    <w:rsid w:val="0030418B"/>
    <w:rsid w:val="0030492E"/>
    <w:rsid w:val="00304DA8"/>
    <w:rsid w:val="0030533A"/>
    <w:rsid w:val="0030539F"/>
    <w:rsid w:val="00306F27"/>
    <w:rsid w:val="00307103"/>
    <w:rsid w:val="00307462"/>
    <w:rsid w:val="00307BA3"/>
    <w:rsid w:val="00310CDC"/>
    <w:rsid w:val="00310E10"/>
    <w:rsid w:val="00311D1E"/>
    <w:rsid w:val="003126CE"/>
    <w:rsid w:val="00312DEC"/>
    <w:rsid w:val="00313485"/>
    <w:rsid w:val="00313B5E"/>
    <w:rsid w:val="003140BA"/>
    <w:rsid w:val="00314325"/>
    <w:rsid w:val="00314575"/>
    <w:rsid w:val="00314BE6"/>
    <w:rsid w:val="00314C71"/>
    <w:rsid w:val="003178FD"/>
    <w:rsid w:val="00317B67"/>
    <w:rsid w:val="00317FC3"/>
    <w:rsid w:val="00320B16"/>
    <w:rsid w:val="00320E95"/>
    <w:rsid w:val="003213C5"/>
    <w:rsid w:val="003219FD"/>
    <w:rsid w:val="00321F1E"/>
    <w:rsid w:val="00321FE1"/>
    <w:rsid w:val="00322908"/>
    <w:rsid w:val="00322BC4"/>
    <w:rsid w:val="00322D9D"/>
    <w:rsid w:val="00322ED6"/>
    <w:rsid w:val="003230CC"/>
    <w:rsid w:val="00323246"/>
    <w:rsid w:val="00323B41"/>
    <w:rsid w:val="00323B58"/>
    <w:rsid w:val="003247F5"/>
    <w:rsid w:val="00326A52"/>
    <w:rsid w:val="00326F63"/>
    <w:rsid w:val="00327F25"/>
    <w:rsid w:val="003319BB"/>
    <w:rsid w:val="003323AC"/>
    <w:rsid w:val="003326B4"/>
    <w:rsid w:val="0033341C"/>
    <w:rsid w:val="003335CB"/>
    <w:rsid w:val="00333EF0"/>
    <w:rsid w:val="00334436"/>
    <w:rsid w:val="0033469F"/>
    <w:rsid w:val="003361FE"/>
    <w:rsid w:val="003361FF"/>
    <w:rsid w:val="003366CB"/>
    <w:rsid w:val="003366E4"/>
    <w:rsid w:val="00336B16"/>
    <w:rsid w:val="00337029"/>
    <w:rsid w:val="003402A0"/>
    <w:rsid w:val="00340652"/>
    <w:rsid w:val="00340ABA"/>
    <w:rsid w:val="00340E29"/>
    <w:rsid w:val="00341153"/>
    <w:rsid w:val="003411DD"/>
    <w:rsid w:val="003414B9"/>
    <w:rsid w:val="003418EB"/>
    <w:rsid w:val="00342850"/>
    <w:rsid w:val="003446DA"/>
    <w:rsid w:val="003458F6"/>
    <w:rsid w:val="00345E90"/>
    <w:rsid w:val="0034642E"/>
    <w:rsid w:val="0034754B"/>
    <w:rsid w:val="00347944"/>
    <w:rsid w:val="00350818"/>
    <w:rsid w:val="00350DD1"/>
    <w:rsid w:val="00351411"/>
    <w:rsid w:val="00351840"/>
    <w:rsid w:val="00351F9A"/>
    <w:rsid w:val="0035224B"/>
    <w:rsid w:val="003525E8"/>
    <w:rsid w:val="00353733"/>
    <w:rsid w:val="00353C95"/>
    <w:rsid w:val="00354236"/>
    <w:rsid w:val="003544C8"/>
    <w:rsid w:val="003548C5"/>
    <w:rsid w:val="00354CBC"/>
    <w:rsid w:val="00354DA3"/>
    <w:rsid w:val="0035596E"/>
    <w:rsid w:val="00355E2B"/>
    <w:rsid w:val="00356083"/>
    <w:rsid w:val="0035690F"/>
    <w:rsid w:val="0035700B"/>
    <w:rsid w:val="003578E9"/>
    <w:rsid w:val="00360040"/>
    <w:rsid w:val="0036374D"/>
    <w:rsid w:val="0036439E"/>
    <w:rsid w:val="00364728"/>
    <w:rsid w:val="0036488C"/>
    <w:rsid w:val="00364966"/>
    <w:rsid w:val="0036591C"/>
    <w:rsid w:val="00366C65"/>
    <w:rsid w:val="00366F4C"/>
    <w:rsid w:val="00367F38"/>
    <w:rsid w:val="00370506"/>
    <w:rsid w:val="003706FE"/>
    <w:rsid w:val="00370DDE"/>
    <w:rsid w:val="003716AE"/>
    <w:rsid w:val="0037205C"/>
    <w:rsid w:val="0037215C"/>
    <w:rsid w:val="00372E0F"/>
    <w:rsid w:val="003737F5"/>
    <w:rsid w:val="0037398C"/>
    <w:rsid w:val="00373AAC"/>
    <w:rsid w:val="00373CB2"/>
    <w:rsid w:val="003746D2"/>
    <w:rsid w:val="0037543F"/>
    <w:rsid w:val="00375C1F"/>
    <w:rsid w:val="00375FC3"/>
    <w:rsid w:val="0037618F"/>
    <w:rsid w:val="0037646A"/>
    <w:rsid w:val="0037660F"/>
    <w:rsid w:val="00376992"/>
    <w:rsid w:val="00376A68"/>
    <w:rsid w:val="00376BBB"/>
    <w:rsid w:val="00376CE5"/>
    <w:rsid w:val="00377046"/>
    <w:rsid w:val="00377804"/>
    <w:rsid w:val="00380F95"/>
    <w:rsid w:val="00380FBF"/>
    <w:rsid w:val="00381706"/>
    <w:rsid w:val="00381A94"/>
    <w:rsid w:val="003823F3"/>
    <w:rsid w:val="00382907"/>
    <w:rsid w:val="0038308F"/>
    <w:rsid w:val="0038451C"/>
    <w:rsid w:val="003848CF"/>
    <w:rsid w:val="00385048"/>
    <w:rsid w:val="003853C1"/>
    <w:rsid w:val="003855E3"/>
    <w:rsid w:val="0038595B"/>
    <w:rsid w:val="00385AD6"/>
    <w:rsid w:val="00386045"/>
    <w:rsid w:val="00386673"/>
    <w:rsid w:val="003871FD"/>
    <w:rsid w:val="00387638"/>
    <w:rsid w:val="003902F4"/>
    <w:rsid w:val="00390C15"/>
    <w:rsid w:val="00390F6E"/>
    <w:rsid w:val="00390FFE"/>
    <w:rsid w:val="003914E8"/>
    <w:rsid w:val="003927C4"/>
    <w:rsid w:val="00393D80"/>
    <w:rsid w:val="00393ECE"/>
    <w:rsid w:val="00394A47"/>
    <w:rsid w:val="00395214"/>
    <w:rsid w:val="00395558"/>
    <w:rsid w:val="00396BDF"/>
    <w:rsid w:val="003A0327"/>
    <w:rsid w:val="003A04C1"/>
    <w:rsid w:val="003A08A5"/>
    <w:rsid w:val="003A12BD"/>
    <w:rsid w:val="003A1401"/>
    <w:rsid w:val="003A1ACB"/>
    <w:rsid w:val="003A1AF2"/>
    <w:rsid w:val="003A234E"/>
    <w:rsid w:val="003A261D"/>
    <w:rsid w:val="003A279C"/>
    <w:rsid w:val="003A2A84"/>
    <w:rsid w:val="003A2C8B"/>
    <w:rsid w:val="003A3228"/>
    <w:rsid w:val="003A552E"/>
    <w:rsid w:val="003A5933"/>
    <w:rsid w:val="003A5BA7"/>
    <w:rsid w:val="003A6D47"/>
    <w:rsid w:val="003B0945"/>
    <w:rsid w:val="003B097F"/>
    <w:rsid w:val="003B0B98"/>
    <w:rsid w:val="003B1455"/>
    <w:rsid w:val="003B16F7"/>
    <w:rsid w:val="003B182E"/>
    <w:rsid w:val="003B1C94"/>
    <w:rsid w:val="003B3AD3"/>
    <w:rsid w:val="003B4DCF"/>
    <w:rsid w:val="003B4E80"/>
    <w:rsid w:val="003B543B"/>
    <w:rsid w:val="003B6357"/>
    <w:rsid w:val="003B683C"/>
    <w:rsid w:val="003B684F"/>
    <w:rsid w:val="003B6BF9"/>
    <w:rsid w:val="003B6C0A"/>
    <w:rsid w:val="003B6F46"/>
    <w:rsid w:val="003B747C"/>
    <w:rsid w:val="003B7B72"/>
    <w:rsid w:val="003C15A9"/>
    <w:rsid w:val="003C15D6"/>
    <w:rsid w:val="003C1699"/>
    <w:rsid w:val="003C1CB8"/>
    <w:rsid w:val="003C204C"/>
    <w:rsid w:val="003C206A"/>
    <w:rsid w:val="003C2461"/>
    <w:rsid w:val="003C2691"/>
    <w:rsid w:val="003C2A38"/>
    <w:rsid w:val="003C3B0C"/>
    <w:rsid w:val="003C3E9E"/>
    <w:rsid w:val="003C4643"/>
    <w:rsid w:val="003C484A"/>
    <w:rsid w:val="003C53D0"/>
    <w:rsid w:val="003C5704"/>
    <w:rsid w:val="003C5857"/>
    <w:rsid w:val="003C656D"/>
    <w:rsid w:val="003C665D"/>
    <w:rsid w:val="003C6A58"/>
    <w:rsid w:val="003C6BFA"/>
    <w:rsid w:val="003C7791"/>
    <w:rsid w:val="003C7D49"/>
    <w:rsid w:val="003D0B4B"/>
    <w:rsid w:val="003D13F9"/>
    <w:rsid w:val="003D1858"/>
    <w:rsid w:val="003D1902"/>
    <w:rsid w:val="003D1A8B"/>
    <w:rsid w:val="003D1F05"/>
    <w:rsid w:val="003D2148"/>
    <w:rsid w:val="003D216B"/>
    <w:rsid w:val="003D305B"/>
    <w:rsid w:val="003D3397"/>
    <w:rsid w:val="003D3468"/>
    <w:rsid w:val="003D3B40"/>
    <w:rsid w:val="003D3B71"/>
    <w:rsid w:val="003D3C7F"/>
    <w:rsid w:val="003D3E3E"/>
    <w:rsid w:val="003D4118"/>
    <w:rsid w:val="003D4F70"/>
    <w:rsid w:val="003D50E0"/>
    <w:rsid w:val="003D54AD"/>
    <w:rsid w:val="003D56AF"/>
    <w:rsid w:val="003D56C0"/>
    <w:rsid w:val="003D5A9E"/>
    <w:rsid w:val="003D6242"/>
    <w:rsid w:val="003D63E7"/>
    <w:rsid w:val="003D74CD"/>
    <w:rsid w:val="003D7536"/>
    <w:rsid w:val="003E080B"/>
    <w:rsid w:val="003E19DE"/>
    <w:rsid w:val="003E1AAE"/>
    <w:rsid w:val="003E1EF3"/>
    <w:rsid w:val="003E2377"/>
    <w:rsid w:val="003E2CBA"/>
    <w:rsid w:val="003E34C3"/>
    <w:rsid w:val="003E4B5C"/>
    <w:rsid w:val="003E4B72"/>
    <w:rsid w:val="003E510D"/>
    <w:rsid w:val="003E5319"/>
    <w:rsid w:val="003E59C1"/>
    <w:rsid w:val="003E6909"/>
    <w:rsid w:val="003F1995"/>
    <w:rsid w:val="003F1A3A"/>
    <w:rsid w:val="003F298D"/>
    <w:rsid w:val="003F2AD7"/>
    <w:rsid w:val="003F2DEF"/>
    <w:rsid w:val="003F3031"/>
    <w:rsid w:val="003F3510"/>
    <w:rsid w:val="003F3A1C"/>
    <w:rsid w:val="003F3E87"/>
    <w:rsid w:val="003F507D"/>
    <w:rsid w:val="003F66FD"/>
    <w:rsid w:val="003F70CF"/>
    <w:rsid w:val="003F73E4"/>
    <w:rsid w:val="0040058D"/>
    <w:rsid w:val="0040137D"/>
    <w:rsid w:val="004024EF"/>
    <w:rsid w:val="00402785"/>
    <w:rsid w:val="00402AD3"/>
    <w:rsid w:val="0040377F"/>
    <w:rsid w:val="00403F39"/>
    <w:rsid w:val="004041DA"/>
    <w:rsid w:val="0040448E"/>
    <w:rsid w:val="00404615"/>
    <w:rsid w:val="00404B9B"/>
    <w:rsid w:val="00404F66"/>
    <w:rsid w:val="00405CD0"/>
    <w:rsid w:val="004073DF"/>
    <w:rsid w:val="00407524"/>
    <w:rsid w:val="00407776"/>
    <w:rsid w:val="00407A64"/>
    <w:rsid w:val="00407C85"/>
    <w:rsid w:val="00410706"/>
    <w:rsid w:val="00410CE9"/>
    <w:rsid w:val="0041245B"/>
    <w:rsid w:val="00412593"/>
    <w:rsid w:val="0041269C"/>
    <w:rsid w:val="00412782"/>
    <w:rsid w:val="00412BB6"/>
    <w:rsid w:val="004136C0"/>
    <w:rsid w:val="00413CA3"/>
    <w:rsid w:val="00413F3B"/>
    <w:rsid w:val="004152E0"/>
    <w:rsid w:val="00415CB5"/>
    <w:rsid w:val="00416080"/>
    <w:rsid w:val="004165D3"/>
    <w:rsid w:val="004169D0"/>
    <w:rsid w:val="00416B87"/>
    <w:rsid w:val="00417725"/>
    <w:rsid w:val="00417E42"/>
    <w:rsid w:val="00420E5D"/>
    <w:rsid w:val="00420F2C"/>
    <w:rsid w:val="00421033"/>
    <w:rsid w:val="00421159"/>
    <w:rsid w:val="00421702"/>
    <w:rsid w:val="004231D2"/>
    <w:rsid w:val="0042398D"/>
    <w:rsid w:val="004242C1"/>
    <w:rsid w:val="0042441A"/>
    <w:rsid w:val="00424EE1"/>
    <w:rsid w:val="0042507D"/>
    <w:rsid w:val="00425470"/>
    <w:rsid w:val="0042581D"/>
    <w:rsid w:val="00425E1A"/>
    <w:rsid w:val="0042647A"/>
    <w:rsid w:val="0042661D"/>
    <w:rsid w:val="004269D0"/>
    <w:rsid w:val="00426A96"/>
    <w:rsid w:val="00427077"/>
    <w:rsid w:val="00427353"/>
    <w:rsid w:val="004306E9"/>
    <w:rsid w:val="004306EE"/>
    <w:rsid w:val="004309FE"/>
    <w:rsid w:val="00430CF7"/>
    <w:rsid w:val="00431481"/>
    <w:rsid w:val="0043324B"/>
    <w:rsid w:val="00433C58"/>
    <w:rsid w:val="00434299"/>
    <w:rsid w:val="0043460C"/>
    <w:rsid w:val="004349C3"/>
    <w:rsid w:val="0043537A"/>
    <w:rsid w:val="0043542D"/>
    <w:rsid w:val="0043564D"/>
    <w:rsid w:val="00435E3E"/>
    <w:rsid w:val="00435FEC"/>
    <w:rsid w:val="0043605B"/>
    <w:rsid w:val="0043628A"/>
    <w:rsid w:val="004366A4"/>
    <w:rsid w:val="004367B9"/>
    <w:rsid w:val="00436C8C"/>
    <w:rsid w:val="00437487"/>
    <w:rsid w:val="00437CCD"/>
    <w:rsid w:val="00440B46"/>
    <w:rsid w:val="00441A89"/>
    <w:rsid w:val="00442A65"/>
    <w:rsid w:val="00443097"/>
    <w:rsid w:val="00444AE6"/>
    <w:rsid w:val="004458A5"/>
    <w:rsid w:val="00446008"/>
    <w:rsid w:val="0044633E"/>
    <w:rsid w:val="00446C6D"/>
    <w:rsid w:val="004478FD"/>
    <w:rsid w:val="0045048D"/>
    <w:rsid w:val="004506EC"/>
    <w:rsid w:val="004506FF"/>
    <w:rsid w:val="004519B6"/>
    <w:rsid w:val="004520A8"/>
    <w:rsid w:val="0045214F"/>
    <w:rsid w:val="00452352"/>
    <w:rsid w:val="00452482"/>
    <w:rsid w:val="00453F05"/>
    <w:rsid w:val="00454148"/>
    <w:rsid w:val="004549B2"/>
    <w:rsid w:val="00455580"/>
    <w:rsid w:val="00455CD2"/>
    <w:rsid w:val="00455CE5"/>
    <w:rsid w:val="004568CE"/>
    <w:rsid w:val="00456EFD"/>
    <w:rsid w:val="004574E3"/>
    <w:rsid w:val="00457A2B"/>
    <w:rsid w:val="00460395"/>
    <w:rsid w:val="0046073B"/>
    <w:rsid w:val="004610B2"/>
    <w:rsid w:val="00461721"/>
    <w:rsid w:val="00462217"/>
    <w:rsid w:val="004625F6"/>
    <w:rsid w:val="0046286F"/>
    <w:rsid w:val="004628FA"/>
    <w:rsid w:val="00462A18"/>
    <w:rsid w:val="00462D29"/>
    <w:rsid w:val="00463DAF"/>
    <w:rsid w:val="00464D59"/>
    <w:rsid w:val="00464E26"/>
    <w:rsid w:val="004659D7"/>
    <w:rsid w:val="00465E11"/>
    <w:rsid w:val="004664A5"/>
    <w:rsid w:val="00466896"/>
    <w:rsid w:val="00467346"/>
    <w:rsid w:val="004700B3"/>
    <w:rsid w:val="00470298"/>
    <w:rsid w:val="004702FB"/>
    <w:rsid w:val="00470F73"/>
    <w:rsid w:val="004726D9"/>
    <w:rsid w:val="00473441"/>
    <w:rsid w:val="00473A72"/>
    <w:rsid w:val="00474602"/>
    <w:rsid w:val="0047480C"/>
    <w:rsid w:val="00474E9D"/>
    <w:rsid w:val="00474F0E"/>
    <w:rsid w:val="0047674B"/>
    <w:rsid w:val="00476F95"/>
    <w:rsid w:val="004773D8"/>
    <w:rsid w:val="0048261C"/>
    <w:rsid w:val="00482B9C"/>
    <w:rsid w:val="0048333E"/>
    <w:rsid w:val="004838C9"/>
    <w:rsid w:val="00483C4B"/>
    <w:rsid w:val="00483CCB"/>
    <w:rsid w:val="0048433C"/>
    <w:rsid w:val="00484646"/>
    <w:rsid w:val="00485460"/>
    <w:rsid w:val="004858AB"/>
    <w:rsid w:val="004859FC"/>
    <w:rsid w:val="00485ECF"/>
    <w:rsid w:val="00486B46"/>
    <w:rsid w:val="0048789A"/>
    <w:rsid w:val="00490AAD"/>
    <w:rsid w:val="00490EAC"/>
    <w:rsid w:val="00490EC0"/>
    <w:rsid w:val="00491049"/>
    <w:rsid w:val="00491168"/>
    <w:rsid w:val="004911F8"/>
    <w:rsid w:val="004916BA"/>
    <w:rsid w:val="00491C59"/>
    <w:rsid w:val="0049246F"/>
    <w:rsid w:val="004928C9"/>
    <w:rsid w:val="0049332A"/>
    <w:rsid w:val="004947FA"/>
    <w:rsid w:val="0049533C"/>
    <w:rsid w:val="004955CC"/>
    <w:rsid w:val="004959A9"/>
    <w:rsid w:val="00495CDB"/>
    <w:rsid w:val="0049656C"/>
    <w:rsid w:val="00497680"/>
    <w:rsid w:val="00497D89"/>
    <w:rsid w:val="00497D8D"/>
    <w:rsid w:val="004A0B33"/>
    <w:rsid w:val="004A0EF7"/>
    <w:rsid w:val="004A1119"/>
    <w:rsid w:val="004A12AC"/>
    <w:rsid w:val="004A15D1"/>
    <w:rsid w:val="004A1B63"/>
    <w:rsid w:val="004A1C1B"/>
    <w:rsid w:val="004A2909"/>
    <w:rsid w:val="004A29B6"/>
    <w:rsid w:val="004A2DE7"/>
    <w:rsid w:val="004A3170"/>
    <w:rsid w:val="004A3429"/>
    <w:rsid w:val="004A347D"/>
    <w:rsid w:val="004A3B76"/>
    <w:rsid w:val="004A4C81"/>
    <w:rsid w:val="004A5556"/>
    <w:rsid w:val="004A601C"/>
    <w:rsid w:val="004A6649"/>
    <w:rsid w:val="004A6B91"/>
    <w:rsid w:val="004A73D5"/>
    <w:rsid w:val="004A7644"/>
    <w:rsid w:val="004B05FA"/>
    <w:rsid w:val="004B0A98"/>
    <w:rsid w:val="004B12CA"/>
    <w:rsid w:val="004B1743"/>
    <w:rsid w:val="004B2A50"/>
    <w:rsid w:val="004B2E41"/>
    <w:rsid w:val="004B339D"/>
    <w:rsid w:val="004B4200"/>
    <w:rsid w:val="004B4216"/>
    <w:rsid w:val="004B4703"/>
    <w:rsid w:val="004B4D92"/>
    <w:rsid w:val="004B5132"/>
    <w:rsid w:val="004B521D"/>
    <w:rsid w:val="004B526C"/>
    <w:rsid w:val="004B571F"/>
    <w:rsid w:val="004B6310"/>
    <w:rsid w:val="004B6446"/>
    <w:rsid w:val="004B7191"/>
    <w:rsid w:val="004B7DAE"/>
    <w:rsid w:val="004C01E1"/>
    <w:rsid w:val="004C0889"/>
    <w:rsid w:val="004C171F"/>
    <w:rsid w:val="004C1882"/>
    <w:rsid w:val="004C195B"/>
    <w:rsid w:val="004C1C24"/>
    <w:rsid w:val="004C1CC0"/>
    <w:rsid w:val="004C1DC8"/>
    <w:rsid w:val="004C3503"/>
    <w:rsid w:val="004C3B98"/>
    <w:rsid w:val="004C3C7C"/>
    <w:rsid w:val="004C4056"/>
    <w:rsid w:val="004C4A6C"/>
    <w:rsid w:val="004C55D8"/>
    <w:rsid w:val="004C65B9"/>
    <w:rsid w:val="004C7346"/>
    <w:rsid w:val="004D04A5"/>
    <w:rsid w:val="004D077E"/>
    <w:rsid w:val="004D0E07"/>
    <w:rsid w:val="004D1B37"/>
    <w:rsid w:val="004D21C0"/>
    <w:rsid w:val="004D2820"/>
    <w:rsid w:val="004D2C29"/>
    <w:rsid w:val="004D44F9"/>
    <w:rsid w:val="004D47E6"/>
    <w:rsid w:val="004D570A"/>
    <w:rsid w:val="004D59BB"/>
    <w:rsid w:val="004D75AF"/>
    <w:rsid w:val="004E10BB"/>
    <w:rsid w:val="004E1431"/>
    <w:rsid w:val="004E1FDD"/>
    <w:rsid w:val="004E23DD"/>
    <w:rsid w:val="004E26B8"/>
    <w:rsid w:val="004E2713"/>
    <w:rsid w:val="004E2EE5"/>
    <w:rsid w:val="004E32D5"/>
    <w:rsid w:val="004E42A0"/>
    <w:rsid w:val="004E43E9"/>
    <w:rsid w:val="004E444A"/>
    <w:rsid w:val="004E5643"/>
    <w:rsid w:val="004E5699"/>
    <w:rsid w:val="004E6B57"/>
    <w:rsid w:val="004E79A4"/>
    <w:rsid w:val="004E7E73"/>
    <w:rsid w:val="004E7F62"/>
    <w:rsid w:val="004F05BA"/>
    <w:rsid w:val="004F108B"/>
    <w:rsid w:val="004F171A"/>
    <w:rsid w:val="004F2A3C"/>
    <w:rsid w:val="004F3335"/>
    <w:rsid w:val="004F3D6F"/>
    <w:rsid w:val="004F4279"/>
    <w:rsid w:val="004F4981"/>
    <w:rsid w:val="004F5BE0"/>
    <w:rsid w:val="004F743F"/>
    <w:rsid w:val="004F7A73"/>
    <w:rsid w:val="004F7EDF"/>
    <w:rsid w:val="005001DB"/>
    <w:rsid w:val="005009FF"/>
    <w:rsid w:val="00500A7B"/>
    <w:rsid w:val="00500EFA"/>
    <w:rsid w:val="00501268"/>
    <w:rsid w:val="00501FEC"/>
    <w:rsid w:val="005039F3"/>
    <w:rsid w:val="00503BAA"/>
    <w:rsid w:val="00504387"/>
    <w:rsid w:val="00504BAC"/>
    <w:rsid w:val="005058B5"/>
    <w:rsid w:val="00506798"/>
    <w:rsid w:val="005067E4"/>
    <w:rsid w:val="00506E37"/>
    <w:rsid w:val="00507C45"/>
    <w:rsid w:val="0051056D"/>
    <w:rsid w:val="00510BFE"/>
    <w:rsid w:val="00511296"/>
    <w:rsid w:val="005113A4"/>
    <w:rsid w:val="005119CB"/>
    <w:rsid w:val="00511A5D"/>
    <w:rsid w:val="005124E6"/>
    <w:rsid w:val="00513BE3"/>
    <w:rsid w:val="00514315"/>
    <w:rsid w:val="005144AA"/>
    <w:rsid w:val="00515902"/>
    <w:rsid w:val="00515B39"/>
    <w:rsid w:val="005169D6"/>
    <w:rsid w:val="005179E8"/>
    <w:rsid w:val="00520603"/>
    <w:rsid w:val="00521C3D"/>
    <w:rsid w:val="00522D54"/>
    <w:rsid w:val="00523094"/>
    <w:rsid w:val="00523899"/>
    <w:rsid w:val="00524090"/>
    <w:rsid w:val="00525168"/>
    <w:rsid w:val="00525B7E"/>
    <w:rsid w:val="00526448"/>
    <w:rsid w:val="005269F6"/>
    <w:rsid w:val="005270AB"/>
    <w:rsid w:val="00527202"/>
    <w:rsid w:val="00527C1F"/>
    <w:rsid w:val="00530281"/>
    <w:rsid w:val="005306E1"/>
    <w:rsid w:val="005311DB"/>
    <w:rsid w:val="00531243"/>
    <w:rsid w:val="00531B30"/>
    <w:rsid w:val="00531B4F"/>
    <w:rsid w:val="00531BFE"/>
    <w:rsid w:val="00532BCE"/>
    <w:rsid w:val="00533062"/>
    <w:rsid w:val="005331C9"/>
    <w:rsid w:val="0053361E"/>
    <w:rsid w:val="00533D7C"/>
    <w:rsid w:val="00533F6D"/>
    <w:rsid w:val="0053448E"/>
    <w:rsid w:val="005349AE"/>
    <w:rsid w:val="00534CA3"/>
    <w:rsid w:val="00534F53"/>
    <w:rsid w:val="00536E4B"/>
    <w:rsid w:val="00537F97"/>
    <w:rsid w:val="00540187"/>
    <w:rsid w:val="0054029B"/>
    <w:rsid w:val="00540569"/>
    <w:rsid w:val="00543796"/>
    <w:rsid w:val="00544CBB"/>
    <w:rsid w:val="00545CC6"/>
    <w:rsid w:val="00545E62"/>
    <w:rsid w:val="005463DA"/>
    <w:rsid w:val="00546A21"/>
    <w:rsid w:val="00546B91"/>
    <w:rsid w:val="00547C6A"/>
    <w:rsid w:val="00547C88"/>
    <w:rsid w:val="0055206D"/>
    <w:rsid w:val="0055219D"/>
    <w:rsid w:val="00552200"/>
    <w:rsid w:val="00552F2B"/>
    <w:rsid w:val="0055353F"/>
    <w:rsid w:val="00553A95"/>
    <w:rsid w:val="00553DA9"/>
    <w:rsid w:val="005545B4"/>
    <w:rsid w:val="00554ACF"/>
    <w:rsid w:val="00554C33"/>
    <w:rsid w:val="005552E4"/>
    <w:rsid w:val="00555A8D"/>
    <w:rsid w:val="00555DB2"/>
    <w:rsid w:val="00555F16"/>
    <w:rsid w:val="005563CA"/>
    <w:rsid w:val="00556456"/>
    <w:rsid w:val="00556B4A"/>
    <w:rsid w:val="00556B9D"/>
    <w:rsid w:val="00556C1D"/>
    <w:rsid w:val="00557507"/>
    <w:rsid w:val="00557C4E"/>
    <w:rsid w:val="00557E97"/>
    <w:rsid w:val="00560BCB"/>
    <w:rsid w:val="00561496"/>
    <w:rsid w:val="00561806"/>
    <w:rsid w:val="00561D5C"/>
    <w:rsid w:val="00563D23"/>
    <w:rsid w:val="00564178"/>
    <w:rsid w:val="005644EA"/>
    <w:rsid w:val="005658B7"/>
    <w:rsid w:val="0056633F"/>
    <w:rsid w:val="00566EDB"/>
    <w:rsid w:val="00567C2E"/>
    <w:rsid w:val="005704CA"/>
    <w:rsid w:val="00571262"/>
    <w:rsid w:val="005713E5"/>
    <w:rsid w:val="00571506"/>
    <w:rsid w:val="0057156E"/>
    <w:rsid w:val="0057192A"/>
    <w:rsid w:val="00572B9E"/>
    <w:rsid w:val="0057358C"/>
    <w:rsid w:val="0057386D"/>
    <w:rsid w:val="0057626D"/>
    <w:rsid w:val="005771FB"/>
    <w:rsid w:val="0057789F"/>
    <w:rsid w:val="00577934"/>
    <w:rsid w:val="00577AC8"/>
    <w:rsid w:val="00577B48"/>
    <w:rsid w:val="00580D45"/>
    <w:rsid w:val="0058123E"/>
    <w:rsid w:val="005823AF"/>
    <w:rsid w:val="005827FA"/>
    <w:rsid w:val="00582E03"/>
    <w:rsid w:val="00583018"/>
    <w:rsid w:val="00583AF9"/>
    <w:rsid w:val="005850B9"/>
    <w:rsid w:val="00585B91"/>
    <w:rsid w:val="00585DD6"/>
    <w:rsid w:val="00585F77"/>
    <w:rsid w:val="00587754"/>
    <w:rsid w:val="00590444"/>
    <w:rsid w:val="0059068C"/>
    <w:rsid w:val="00592859"/>
    <w:rsid w:val="005928DD"/>
    <w:rsid w:val="00592F1C"/>
    <w:rsid w:val="00594096"/>
    <w:rsid w:val="0059473F"/>
    <w:rsid w:val="00594AC3"/>
    <w:rsid w:val="00594DCE"/>
    <w:rsid w:val="0059525A"/>
    <w:rsid w:val="0059527F"/>
    <w:rsid w:val="00595402"/>
    <w:rsid w:val="00595C27"/>
    <w:rsid w:val="00596EEC"/>
    <w:rsid w:val="005973CF"/>
    <w:rsid w:val="005979DD"/>
    <w:rsid w:val="005A08C5"/>
    <w:rsid w:val="005A0C1D"/>
    <w:rsid w:val="005A30E6"/>
    <w:rsid w:val="005A33CF"/>
    <w:rsid w:val="005A3637"/>
    <w:rsid w:val="005A3DB0"/>
    <w:rsid w:val="005A3E37"/>
    <w:rsid w:val="005A3FF2"/>
    <w:rsid w:val="005A422F"/>
    <w:rsid w:val="005A4316"/>
    <w:rsid w:val="005A435A"/>
    <w:rsid w:val="005A50AC"/>
    <w:rsid w:val="005A513C"/>
    <w:rsid w:val="005A5C6A"/>
    <w:rsid w:val="005A5C8E"/>
    <w:rsid w:val="005A681E"/>
    <w:rsid w:val="005A7143"/>
    <w:rsid w:val="005B00A1"/>
    <w:rsid w:val="005B02F2"/>
    <w:rsid w:val="005B0424"/>
    <w:rsid w:val="005B0BD8"/>
    <w:rsid w:val="005B0C40"/>
    <w:rsid w:val="005B0DFA"/>
    <w:rsid w:val="005B13A6"/>
    <w:rsid w:val="005B14E5"/>
    <w:rsid w:val="005B14F0"/>
    <w:rsid w:val="005B1796"/>
    <w:rsid w:val="005B1886"/>
    <w:rsid w:val="005B2707"/>
    <w:rsid w:val="005B2E3F"/>
    <w:rsid w:val="005B3203"/>
    <w:rsid w:val="005B356D"/>
    <w:rsid w:val="005B3746"/>
    <w:rsid w:val="005B42F9"/>
    <w:rsid w:val="005B4A86"/>
    <w:rsid w:val="005B4BA9"/>
    <w:rsid w:val="005B56F6"/>
    <w:rsid w:val="005B5945"/>
    <w:rsid w:val="005B6487"/>
    <w:rsid w:val="005B689F"/>
    <w:rsid w:val="005B78B5"/>
    <w:rsid w:val="005B7BA8"/>
    <w:rsid w:val="005C0A29"/>
    <w:rsid w:val="005C0F39"/>
    <w:rsid w:val="005C1002"/>
    <w:rsid w:val="005C1586"/>
    <w:rsid w:val="005C1676"/>
    <w:rsid w:val="005C1949"/>
    <w:rsid w:val="005C245F"/>
    <w:rsid w:val="005C274E"/>
    <w:rsid w:val="005C294F"/>
    <w:rsid w:val="005C3624"/>
    <w:rsid w:val="005C444F"/>
    <w:rsid w:val="005C5255"/>
    <w:rsid w:val="005C587A"/>
    <w:rsid w:val="005C59B9"/>
    <w:rsid w:val="005C5BB4"/>
    <w:rsid w:val="005C604B"/>
    <w:rsid w:val="005C6B99"/>
    <w:rsid w:val="005C7B02"/>
    <w:rsid w:val="005D0BCB"/>
    <w:rsid w:val="005D149A"/>
    <w:rsid w:val="005D20D2"/>
    <w:rsid w:val="005D2299"/>
    <w:rsid w:val="005D2516"/>
    <w:rsid w:val="005D2855"/>
    <w:rsid w:val="005D2A57"/>
    <w:rsid w:val="005D2A85"/>
    <w:rsid w:val="005D35CA"/>
    <w:rsid w:val="005D3650"/>
    <w:rsid w:val="005D3723"/>
    <w:rsid w:val="005D3D01"/>
    <w:rsid w:val="005D460C"/>
    <w:rsid w:val="005D47FE"/>
    <w:rsid w:val="005D5958"/>
    <w:rsid w:val="005D5B8C"/>
    <w:rsid w:val="005D620B"/>
    <w:rsid w:val="005D664A"/>
    <w:rsid w:val="005D6BF1"/>
    <w:rsid w:val="005D6FDE"/>
    <w:rsid w:val="005D7B0B"/>
    <w:rsid w:val="005E1342"/>
    <w:rsid w:val="005E21EF"/>
    <w:rsid w:val="005E259B"/>
    <w:rsid w:val="005E290D"/>
    <w:rsid w:val="005E2DAD"/>
    <w:rsid w:val="005E3D2E"/>
    <w:rsid w:val="005E3F77"/>
    <w:rsid w:val="005E5057"/>
    <w:rsid w:val="005E54FF"/>
    <w:rsid w:val="005E646C"/>
    <w:rsid w:val="005E6666"/>
    <w:rsid w:val="005E688B"/>
    <w:rsid w:val="005E69AD"/>
    <w:rsid w:val="005F0515"/>
    <w:rsid w:val="005F0C53"/>
    <w:rsid w:val="005F0C5A"/>
    <w:rsid w:val="005F1CA2"/>
    <w:rsid w:val="005F20CB"/>
    <w:rsid w:val="005F21C1"/>
    <w:rsid w:val="005F4CE4"/>
    <w:rsid w:val="005F5724"/>
    <w:rsid w:val="005F6EFE"/>
    <w:rsid w:val="005F71B7"/>
    <w:rsid w:val="005F7D93"/>
    <w:rsid w:val="00600279"/>
    <w:rsid w:val="00600C50"/>
    <w:rsid w:val="0060169D"/>
    <w:rsid w:val="00601AEB"/>
    <w:rsid w:val="00601BEB"/>
    <w:rsid w:val="006025ED"/>
    <w:rsid w:val="00602874"/>
    <w:rsid w:val="0060318F"/>
    <w:rsid w:val="00603F4D"/>
    <w:rsid w:val="0060518C"/>
    <w:rsid w:val="00605833"/>
    <w:rsid w:val="00605BBD"/>
    <w:rsid w:val="00605EE5"/>
    <w:rsid w:val="0060611D"/>
    <w:rsid w:val="006073C0"/>
    <w:rsid w:val="00607FA3"/>
    <w:rsid w:val="0061089F"/>
    <w:rsid w:val="00610C4C"/>
    <w:rsid w:val="00612C40"/>
    <w:rsid w:val="006149FC"/>
    <w:rsid w:val="00614D9B"/>
    <w:rsid w:val="00615268"/>
    <w:rsid w:val="0061554F"/>
    <w:rsid w:val="00615B56"/>
    <w:rsid w:val="00616086"/>
    <w:rsid w:val="00616646"/>
    <w:rsid w:val="00616AC5"/>
    <w:rsid w:val="00616C8C"/>
    <w:rsid w:val="00616FE4"/>
    <w:rsid w:val="00617B59"/>
    <w:rsid w:val="00620108"/>
    <w:rsid w:val="00620224"/>
    <w:rsid w:val="00620E26"/>
    <w:rsid w:val="00620EEC"/>
    <w:rsid w:val="00621A3E"/>
    <w:rsid w:val="00621EFC"/>
    <w:rsid w:val="00622B0E"/>
    <w:rsid w:val="00622D34"/>
    <w:rsid w:val="00622D5B"/>
    <w:rsid w:val="0062310A"/>
    <w:rsid w:val="00623465"/>
    <w:rsid w:val="00623498"/>
    <w:rsid w:val="00623503"/>
    <w:rsid w:val="00623DE0"/>
    <w:rsid w:val="00623FA3"/>
    <w:rsid w:val="006244FB"/>
    <w:rsid w:val="00624A40"/>
    <w:rsid w:val="00624B8D"/>
    <w:rsid w:val="00624D1B"/>
    <w:rsid w:val="0062507B"/>
    <w:rsid w:val="006252FB"/>
    <w:rsid w:val="00625313"/>
    <w:rsid w:val="00626038"/>
    <w:rsid w:val="00626293"/>
    <w:rsid w:val="00626FBB"/>
    <w:rsid w:val="0062779D"/>
    <w:rsid w:val="006279F5"/>
    <w:rsid w:val="006302C2"/>
    <w:rsid w:val="006309B1"/>
    <w:rsid w:val="00631DB5"/>
    <w:rsid w:val="00631DF7"/>
    <w:rsid w:val="00633153"/>
    <w:rsid w:val="00633235"/>
    <w:rsid w:val="006337C3"/>
    <w:rsid w:val="00633CD1"/>
    <w:rsid w:val="0063413E"/>
    <w:rsid w:val="00634591"/>
    <w:rsid w:val="0063488C"/>
    <w:rsid w:val="00634A42"/>
    <w:rsid w:val="00634CB5"/>
    <w:rsid w:val="00635C64"/>
    <w:rsid w:val="00636332"/>
    <w:rsid w:val="00641B61"/>
    <w:rsid w:val="0064215D"/>
    <w:rsid w:val="006426BE"/>
    <w:rsid w:val="006430F6"/>
    <w:rsid w:val="006431E4"/>
    <w:rsid w:val="006439F0"/>
    <w:rsid w:val="00645173"/>
    <w:rsid w:val="006454AD"/>
    <w:rsid w:val="00645E15"/>
    <w:rsid w:val="00646176"/>
    <w:rsid w:val="006467F9"/>
    <w:rsid w:val="00646E1C"/>
    <w:rsid w:val="006479E9"/>
    <w:rsid w:val="00647A55"/>
    <w:rsid w:val="00647F3F"/>
    <w:rsid w:val="00650B1E"/>
    <w:rsid w:val="0065138B"/>
    <w:rsid w:val="006522AB"/>
    <w:rsid w:val="006524C9"/>
    <w:rsid w:val="00652A0B"/>
    <w:rsid w:val="0065325A"/>
    <w:rsid w:val="00653D2F"/>
    <w:rsid w:val="006548CE"/>
    <w:rsid w:val="006549D2"/>
    <w:rsid w:val="006551C4"/>
    <w:rsid w:val="00656F0E"/>
    <w:rsid w:val="00657295"/>
    <w:rsid w:val="00660A18"/>
    <w:rsid w:val="00660CD9"/>
    <w:rsid w:val="0066132C"/>
    <w:rsid w:val="00661458"/>
    <w:rsid w:val="00661E41"/>
    <w:rsid w:val="00662164"/>
    <w:rsid w:val="006623C6"/>
    <w:rsid w:val="006629A2"/>
    <w:rsid w:val="00662A31"/>
    <w:rsid w:val="00662F6C"/>
    <w:rsid w:val="00662FA6"/>
    <w:rsid w:val="00663A85"/>
    <w:rsid w:val="00663C46"/>
    <w:rsid w:val="00663CAF"/>
    <w:rsid w:val="006643B6"/>
    <w:rsid w:val="00664E9F"/>
    <w:rsid w:val="0066560D"/>
    <w:rsid w:val="006657ED"/>
    <w:rsid w:val="00665C19"/>
    <w:rsid w:val="0066627D"/>
    <w:rsid w:val="00666DB9"/>
    <w:rsid w:val="00667712"/>
    <w:rsid w:val="00667B0D"/>
    <w:rsid w:val="00667F08"/>
    <w:rsid w:val="006717F8"/>
    <w:rsid w:val="006718CB"/>
    <w:rsid w:val="006719B7"/>
    <w:rsid w:val="0067290D"/>
    <w:rsid w:val="006734D4"/>
    <w:rsid w:val="00673D31"/>
    <w:rsid w:val="00673F2C"/>
    <w:rsid w:val="00674316"/>
    <w:rsid w:val="0067462F"/>
    <w:rsid w:val="00674B24"/>
    <w:rsid w:val="00674F00"/>
    <w:rsid w:val="00675054"/>
    <w:rsid w:val="0067509B"/>
    <w:rsid w:val="006753F4"/>
    <w:rsid w:val="006754AA"/>
    <w:rsid w:val="006758FB"/>
    <w:rsid w:val="00675FEF"/>
    <w:rsid w:val="00676B61"/>
    <w:rsid w:val="00676C50"/>
    <w:rsid w:val="00676DD8"/>
    <w:rsid w:val="00676FB7"/>
    <w:rsid w:val="0067729E"/>
    <w:rsid w:val="0067784B"/>
    <w:rsid w:val="00677B2B"/>
    <w:rsid w:val="00682464"/>
    <w:rsid w:val="006831FE"/>
    <w:rsid w:val="006833BC"/>
    <w:rsid w:val="0068345C"/>
    <w:rsid w:val="00683A8A"/>
    <w:rsid w:val="0068402E"/>
    <w:rsid w:val="00684E74"/>
    <w:rsid w:val="00685142"/>
    <w:rsid w:val="00685421"/>
    <w:rsid w:val="0068632E"/>
    <w:rsid w:val="006867AA"/>
    <w:rsid w:val="00686D57"/>
    <w:rsid w:val="00686F41"/>
    <w:rsid w:val="00687467"/>
    <w:rsid w:val="0068786F"/>
    <w:rsid w:val="00690B41"/>
    <w:rsid w:val="00691351"/>
    <w:rsid w:val="006917EE"/>
    <w:rsid w:val="00692B6E"/>
    <w:rsid w:val="006932C3"/>
    <w:rsid w:val="0069381E"/>
    <w:rsid w:val="0069398C"/>
    <w:rsid w:val="006954DA"/>
    <w:rsid w:val="006958F2"/>
    <w:rsid w:val="006969FB"/>
    <w:rsid w:val="00696A24"/>
    <w:rsid w:val="00697089"/>
    <w:rsid w:val="006971FA"/>
    <w:rsid w:val="006A0FED"/>
    <w:rsid w:val="006A1347"/>
    <w:rsid w:val="006A1801"/>
    <w:rsid w:val="006A3BAA"/>
    <w:rsid w:val="006A3D6D"/>
    <w:rsid w:val="006A4272"/>
    <w:rsid w:val="006A45E1"/>
    <w:rsid w:val="006A4B52"/>
    <w:rsid w:val="006A5CAF"/>
    <w:rsid w:val="006A5F06"/>
    <w:rsid w:val="006A767C"/>
    <w:rsid w:val="006A7B3C"/>
    <w:rsid w:val="006B03BB"/>
    <w:rsid w:val="006B0B06"/>
    <w:rsid w:val="006B0DFA"/>
    <w:rsid w:val="006B1022"/>
    <w:rsid w:val="006B1B87"/>
    <w:rsid w:val="006B1D36"/>
    <w:rsid w:val="006B23A3"/>
    <w:rsid w:val="006B2619"/>
    <w:rsid w:val="006B2A43"/>
    <w:rsid w:val="006B38FC"/>
    <w:rsid w:val="006B40EE"/>
    <w:rsid w:val="006B45C9"/>
    <w:rsid w:val="006B4711"/>
    <w:rsid w:val="006B4F65"/>
    <w:rsid w:val="006B5D38"/>
    <w:rsid w:val="006B6039"/>
    <w:rsid w:val="006B6305"/>
    <w:rsid w:val="006B6DB2"/>
    <w:rsid w:val="006B72B5"/>
    <w:rsid w:val="006B741A"/>
    <w:rsid w:val="006B7778"/>
    <w:rsid w:val="006B7AD7"/>
    <w:rsid w:val="006B7BE3"/>
    <w:rsid w:val="006C01FC"/>
    <w:rsid w:val="006C04A4"/>
    <w:rsid w:val="006C0B2B"/>
    <w:rsid w:val="006C1926"/>
    <w:rsid w:val="006C1996"/>
    <w:rsid w:val="006C1A17"/>
    <w:rsid w:val="006C1B5C"/>
    <w:rsid w:val="006C241C"/>
    <w:rsid w:val="006C272C"/>
    <w:rsid w:val="006C2D99"/>
    <w:rsid w:val="006C3A4B"/>
    <w:rsid w:val="006C4666"/>
    <w:rsid w:val="006C4F3B"/>
    <w:rsid w:val="006C4F65"/>
    <w:rsid w:val="006C519E"/>
    <w:rsid w:val="006C5F5C"/>
    <w:rsid w:val="006C6A39"/>
    <w:rsid w:val="006C7F82"/>
    <w:rsid w:val="006D02B4"/>
    <w:rsid w:val="006D048D"/>
    <w:rsid w:val="006D1A51"/>
    <w:rsid w:val="006D22C5"/>
    <w:rsid w:val="006D2BF0"/>
    <w:rsid w:val="006D2C8D"/>
    <w:rsid w:val="006D41DD"/>
    <w:rsid w:val="006D4482"/>
    <w:rsid w:val="006D514F"/>
    <w:rsid w:val="006D5908"/>
    <w:rsid w:val="006D5F4A"/>
    <w:rsid w:val="006D67E5"/>
    <w:rsid w:val="006D694C"/>
    <w:rsid w:val="006D6E80"/>
    <w:rsid w:val="006D7383"/>
    <w:rsid w:val="006D7C77"/>
    <w:rsid w:val="006E032F"/>
    <w:rsid w:val="006E068B"/>
    <w:rsid w:val="006E0769"/>
    <w:rsid w:val="006E0C74"/>
    <w:rsid w:val="006E105F"/>
    <w:rsid w:val="006E1A0F"/>
    <w:rsid w:val="006E1A85"/>
    <w:rsid w:val="006E1C55"/>
    <w:rsid w:val="006E2A48"/>
    <w:rsid w:val="006E347F"/>
    <w:rsid w:val="006E4399"/>
    <w:rsid w:val="006E5137"/>
    <w:rsid w:val="006E51B7"/>
    <w:rsid w:val="006E5E6F"/>
    <w:rsid w:val="006E6015"/>
    <w:rsid w:val="006E641E"/>
    <w:rsid w:val="006E6604"/>
    <w:rsid w:val="006E685C"/>
    <w:rsid w:val="006E6B87"/>
    <w:rsid w:val="006E72CD"/>
    <w:rsid w:val="006F000F"/>
    <w:rsid w:val="006F01C8"/>
    <w:rsid w:val="006F02EF"/>
    <w:rsid w:val="006F04E5"/>
    <w:rsid w:val="006F056F"/>
    <w:rsid w:val="006F0719"/>
    <w:rsid w:val="006F07D4"/>
    <w:rsid w:val="006F082F"/>
    <w:rsid w:val="006F12E4"/>
    <w:rsid w:val="006F1349"/>
    <w:rsid w:val="006F1649"/>
    <w:rsid w:val="006F1802"/>
    <w:rsid w:val="006F1840"/>
    <w:rsid w:val="006F2342"/>
    <w:rsid w:val="006F2452"/>
    <w:rsid w:val="006F30FB"/>
    <w:rsid w:val="006F3302"/>
    <w:rsid w:val="006F44EB"/>
    <w:rsid w:val="006F45FE"/>
    <w:rsid w:val="006F49EE"/>
    <w:rsid w:val="006F4B66"/>
    <w:rsid w:val="006F5483"/>
    <w:rsid w:val="006F55A3"/>
    <w:rsid w:val="006F65C7"/>
    <w:rsid w:val="006F7871"/>
    <w:rsid w:val="006F7A12"/>
    <w:rsid w:val="007002F1"/>
    <w:rsid w:val="00700ADE"/>
    <w:rsid w:val="00701BEF"/>
    <w:rsid w:val="00702EB1"/>
    <w:rsid w:val="00704536"/>
    <w:rsid w:val="007046A4"/>
    <w:rsid w:val="007054A6"/>
    <w:rsid w:val="00705B6C"/>
    <w:rsid w:val="00705F49"/>
    <w:rsid w:val="007065A8"/>
    <w:rsid w:val="00706C88"/>
    <w:rsid w:val="00706F59"/>
    <w:rsid w:val="00707C07"/>
    <w:rsid w:val="00707D56"/>
    <w:rsid w:val="00710563"/>
    <w:rsid w:val="007108A6"/>
    <w:rsid w:val="00711331"/>
    <w:rsid w:val="00711BF0"/>
    <w:rsid w:val="0071227C"/>
    <w:rsid w:val="007123DA"/>
    <w:rsid w:val="007126A0"/>
    <w:rsid w:val="0071292E"/>
    <w:rsid w:val="00713962"/>
    <w:rsid w:val="00713C4E"/>
    <w:rsid w:val="00713EA8"/>
    <w:rsid w:val="00715504"/>
    <w:rsid w:val="00715590"/>
    <w:rsid w:val="0071771C"/>
    <w:rsid w:val="00717836"/>
    <w:rsid w:val="007201EA"/>
    <w:rsid w:val="007201FE"/>
    <w:rsid w:val="007202AF"/>
    <w:rsid w:val="00720AFD"/>
    <w:rsid w:val="00720B10"/>
    <w:rsid w:val="00721596"/>
    <w:rsid w:val="00721CB2"/>
    <w:rsid w:val="007234EA"/>
    <w:rsid w:val="00723D4E"/>
    <w:rsid w:val="00725D4E"/>
    <w:rsid w:val="007270EB"/>
    <w:rsid w:val="00727CCA"/>
    <w:rsid w:val="007308E9"/>
    <w:rsid w:val="00730AF9"/>
    <w:rsid w:val="0073188F"/>
    <w:rsid w:val="00731C5E"/>
    <w:rsid w:val="00731F2C"/>
    <w:rsid w:val="007329FE"/>
    <w:rsid w:val="007331D1"/>
    <w:rsid w:val="00733C6A"/>
    <w:rsid w:val="00734AC4"/>
    <w:rsid w:val="00734EA7"/>
    <w:rsid w:val="00735E95"/>
    <w:rsid w:val="00736DC6"/>
    <w:rsid w:val="00737015"/>
    <w:rsid w:val="00740D6B"/>
    <w:rsid w:val="00741333"/>
    <w:rsid w:val="00741C60"/>
    <w:rsid w:val="0074385E"/>
    <w:rsid w:val="0074413E"/>
    <w:rsid w:val="007446FE"/>
    <w:rsid w:val="00744824"/>
    <w:rsid w:val="007448AC"/>
    <w:rsid w:val="007456D0"/>
    <w:rsid w:val="0074597C"/>
    <w:rsid w:val="00746311"/>
    <w:rsid w:val="00746352"/>
    <w:rsid w:val="007465BC"/>
    <w:rsid w:val="00746CB4"/>
    <w:rsid w:val="00746DC8"/>
    <w:rsid w:val="00746FD1"/>
    <w:rsid w:val="007475A3"/>
    <w:rsid w:val="00750CFB"/>
    <w:rsid w:val="00751300"/>
    <w:rsid w:val="00751C75"/>
    <w:rsid w:val="0075265F"/>
    <w:rsid w:val="0075295E"/>
    <w:rsid w:val="00753CA8"/>
    <w:rsid w:val="007549EB"/>
    <w:rsid w:val="007555E3"/>
    <w:rsid w:val="00755814"/>
    <w:rsid w:val="00755EFA"/>
    <w:rsid w:val="0075628B"/>
    <w:rsid w:val="00756E19"/>
    <w:rsid w:val="00756E99"/>
    <w:rsid w:val="00757376"/>
    <w:rsid w:val="007576DC"/>
    <w:rsid w:val="00757F91"/>
    <w:rsid w:val="00760E7E"/>
    <w:rsid w:val="00762617"/>
    <w:rsid w:val="00762D1D"/>
    <w:rsid w:val="007640A4"/>
    <w:rsid w:val="00764A5B"/>
    <w:rsid w:val="00764E42"/>
    <w:rsid w:val="00764E5E"/>
    <w:rsid w:val="00765BC3"/>
    <w:rsid w:val="00765CE3"/>
    <w:rsid w:val="0076758F"/>
    <w:rsid w:val="007702E8"/>
    <w:rsid w:val="007703F1"/>
    <w:rsid w:val="00770BF1"/>
    <w:rsid w:val="007717BC"/>
    <w:rsid w:val="007724A9"/>
    <w:rsid w:val="00772AA8"/>
    <w:rsid w:val="00773027"/>
    <w:rsid w:val="007738D8"/>
    <w:rsid w:val="0077392C"/>
    <w:rsid w:val="00774589"/>
    <w:rsid w:val="00774E81"/>
    <w:rsid w:val="00774F26"/>
    <w:rsid w:val="00775546"/>
    <w:rsid w:val="00775D5C"/>
    <w:rsid w:val="0077655C"/>
    <w:rsid w:val="007772C3"/>
    <w:rsid w:val="00777687"/>
    <w:rsid w:val="00777C37"/>
    <w:rsid w:val="007809F7"/>
    <w:rsid w:val="00780FCC"/>
    <w:rsid w:val="00781374"/>
    <w:rsid w:val="007822E2"/>
    <w:rsid w:val="00782617"/>
    <w:rsid w:val="00783199"/>
    <w:rsid w:val="00784251"/>
    <w:rsid w:val="00784BA9"/>
    <w:rsid w:val="007852BA"/>
    <w:rsid w:val="00786023"/>
    <w:rsid w:val="00786081"/>
    <w:rsid w:val="0078643A"/>
    <w:rsid w:val="00786513"/>
    <w:rsid w:val="0078652B"/>
    <w:rsid w:val="007873A5"/>
    <w:rsid w:val="00787F86"/>
    <w:rsid w:val="007905C5"/>
    <w:rsid w:val="0079097C"/>
    <w:rsid w:val="0079100C"/>
    <w:rsid w:val="007916BB"/>
    <w:rsid w:val="00791750"/>
    <w:rsid w:val="00792D49"/>
    <w:rsid w:val="0079358C"/>
    <w:rsid w:val="0079446D"/>
    <w:rsid w:val="007952B4"/>
    <w:rsid w:val="0079534D"/>
    <w:rsid w:val="0079657E"/>
    <w:rsid w:val="007969A2"/>
    <w:rsid w:val="00796DCD"/>
    <w:rsid w:val="00796EE1"/>
    <w:rsid w:val="0079798B"/>
    <w:rsid w:val="00797A04"/>
    <w:rsid w:val="007A068C"/>
    <w:rsid w:val="007A07F6"/>
    <w:rsid w:val="007A0912"/>
    <w:rsid w:val="007A209D"/>
    <w:rsid w:val="007A26B0"/>
    <w:rsid w:val="007A2FEE"/>
    <w:rsid w:val="007A310A"/>
    <w:rsid w:val="007A324D"/>
    <w:rsid w:val="007A461B"/>
    <w:rsid w:val="007A5346"/>
    <w:rsid w:val="007A69BA"/>
    <w:rsid w:val="007A6B91"/>
    <w:rsid w:val="007B0258"/>
    <w:rsid w:val="007B1B54"/>
    <w:rsid w:val="007B2560"/>
    <w:rsid w:val="007B2865"/>
    <w:rsid w:val="007B3341"/>
    <w:rsid w:val="007B381E"/>
    <w:rsid w:val="007B422C"/>
    <w:rsid w:val="007B42FB"/>
    <w:rsid w:val="007B4817"/>
    <w:rsid w:val="007B50B6"/>
    <w:rsid w:val="007B5301"/>
    <w:rsid w:val="007B5336"/>
    <w:rsid w:val="007B57F1"/>
    <w:rsid w:val="007B5936"/>
    <w:rsid w:val="007B62A2"/>
    <w:rsid w:val="007B6948"/>
    <w:rsid w:val="007B6CB2"/>
    <w:rsid w:val="007B7F1B"/>
    <w:rsid w:val="007C007D"/>
    <w:rsid w:val="007C03B9"/>
    <w:rsid w:val="007C0517"/>
    <w:rsid w:val="007C0A25"/>
    <w:rsid w:val="007C0B0A"/>
    <w:rsid w:val="007C1240"/>
    <w:rsid w:val="007C1D48"/>
    <w:rsid w:val="007C1EB5"/>
    <w:rsid w:val="007C2674"/>
    <w:rsid w:val="007C32F6"/>
    <w:rsid w:val="007C3604"/>
    <w:rsid w:val="007C3846"/>
    <w:rsid w:val="007C3E82"/>
    <w:rsid w:val="007C43A3"/>
    <w:rsid w:val="007C476A"/>
    <w:rsid w:val="007C4805"/>
    <w:rsid w:val="007C52E3"/>
    <w:rsid w:val="007C532C"/>
    <w:rsid w:val="007C5F86"/>
    <w:rsid w:val="007C6171"/>
    <w:rsid w:val="007C646F"/>
    <w:rsid w:val="007C6584"/>
    <w:rsid w:val="007C6B59"/>
    <w:rsid w:val="007C6E1D"/>
    <w:rsid w:val="007C6EAA"/>
    <w:rsid w:val="007C7343"/>
    <w:rsid w:val="007C7C3D"/>
    <w:rsid w:val="007C7FFB"/>
    <w:rsid w:val="007D0176"/>
    <w:rsid w:val="007D080C"/>
    <w:rsid w:val="007D1868"/>
    <w:rsid w:val="007D21E8"/>
    <w:rsid w:val="007D24F3"/>
    <w:rsid w:val="007D266D"/>
    <w:rsid w:val="007D384A"/>
    <w:rsid w:val="007D4469"/>
    <w:rsid w:val="007D46BF"/>
    <w:rsid w:val="007D49F1"/>
    <w:rsid w:val="007D4E38"/>
    <w:rsid w:val="007D638B"/>
    <w:rsid w:val="007D6812"/>
    <w:rsid w:val="007D6A50"/>
    <w:rsid w:val="007D7A50"/>
    <w:rsid w:val="007E11D1"/>
    <w:rsid w:val="007E1E00"/>
    <w:rsid w:val="007E28C9"/>
    <w:rsid w:val="007E2B61"/>
    <w:rsid w:val="007E32AD"/>
    <w:rsid w:val="007E38AA"/>
    <w:rsid w:val="007E3F69"/>
    <w:rsid w:val="007E4CF7"/>
    <w:rsid w:val="007E5526"/>
    <w:rsid w:val="007E5E10"/>
    <w:rsid w:val="007E745C"/>
    <w:rsid w:val="007E7CD1"/>
    <w:rsid w:val="007E7F75"/>
    <w:rsid w:val="007F05DD"/>
    <w:rsid w:val="007F0E24"/>
    <w:rsid w:val="007F1578"/>
    <w:rsid w:val="007F220F"/>
    <w:rsid w:val="007F2CEE"/>
    <w:rsid w:val="007F3086"/>
    <w:rsid w:val="007F3B9D"/>
    <w:rsid w:val="007F3E80"/>
    <w:rsid w:val="007F3F98"/>
    <w:rsid w:val="007F5192"/>
    <w:rsid w:val="007F5AFD"/>
    <w:rsid w:val="007F66DE"/>
    <w:rsid w:val="007F674F"/>
    <w:rsid w:val="007F67B1"/>
    <w:rsid w:val="007F698D"/>
    <w:rsid w:val="007F6F8C"/>
    <w:rsid w:val="007F71A6"/>
    <w:rsid w:val="007F7A43"/>
    <w:rsid w:val="00800EC7"/>
    <w:rsid w:val="00801737"/>
    <w:rsid w:val="00803502"/>
    <w:rsid w:val="008037FC"/>
    <w:rsid w:val="00803D7D"/>
    <w:rsid w:val="00804893"/>
    <w:rsid w:val="00805A3B"/>
    <w:rsid w:val="00805A6E"/>
    <w:rsid w:val="00806C14"/>
    <w:rsid w:val="00806F8C"/>
    <w:rsid w:val="0080795E"/>
    <w:rsid w:val="0081015B"/>
    <w:rsid w:val="008101AE"/>
    <w:rsid w:val="00810BF7"/>
    <w:rsid w:val="00810CE4"/>
    <w:rsid w:val="00810E3B"/>
    <w:rsid w:val="00810E54"/>
    <w:rsid w:val="00811E4C"/>
    <w:rsid w:val="008122DA"/>
    <w:rsid w:val="008132DD"/>
    <w:rsid w:val="00813914"/>
    <w:rsid w:val="00813A4C"/>
    <w:rsid w:val="008141DB"/>
    <w:rsid w:val="00814BF4"/>
    <w:rsid w:val="00814D3F"/>
    <w:rsid w:val="00815616"/>
    <w:rsid w:val="00815633"/>
    <w:rsid w:val="00815786"/>
    <w:rsid w:val="00815B62"/>
    <w:rsid w:val="00815C24"/>
    <w:rsid w:val="00815C89"/>
    <w:rsid w:val="00816102"/>
    <w:rsid w:val="00816564"/>
    <w:rsid w:val="00816889"/>
    <w:rsid w:val="00817D6F"/>
    <w:rsid w:val="00820395"/>
    <w:rsid w:val="0082106B"/>
    <w:rsid w:val="00822503"/>
    <w:rsid w:val="00822781"/>
    <w:rsid w:val="00823E21"/>
    <w:rsid w:val="008251ED"/>
    <w:rsid w:val="008256EE"/>
    <w:rsid w:val="00825C43"/>
    <w:rsid w:val="008268B7"/>
    <w:rsid w:val="00826A74"/>
    <w:rsid w:val="008276A8"/>
    <w:rsid w:val="00827DB3"/>
    <w:rsid w:val="008300B2"/>
    <w:rsid w:val="00830770"/>
    <w:rsid w:val="00830D3B"/>
    <w:rsid w:val="00830F83"/>
    <w:rsid w:val="00831639"/>
    <w:rsid w:val="00831858"/>
    <w:rsid w:val="00833AEA"/>
    <w:rsid w:val="00834155"/>
    <w:rsid w:val="00834758"/>
    <w:rsid w:val="00834953"/>
    <w:rsid w:val="00834D54"/>
    <w:rsid w:val="00835C61"/>
    <w:rsid w:val="008364B2"/>
    <w:rsid w:val="00836C79"/>
    <w:rsid w:val="00836D0D"/>
    <w:rsid w:val="00836E35"/>
    <w:rsid w:val="00837EAA"/>
    <w:rsid w:val="00840082"/>
    <w:rsid w:val="0084077F"/>
    <w:rsid w:val="00840BE3"/>
    <w:rsid w:val="0084139F"/>
    <w:rsid w:val="00842D83"/>
    <w:rsid w:val="00842EA4"/>
    <w:rsid w:val="00843BC5"/>
    <w:rsid w:val="00843BEE"/>
    <w:rsid w:val="00843F6E"/>
    <w:rsid w:val="00844767"/>
    <w:rsid w:val="0084485F"/>
    <w:rsid w:val="00844F0E"/>
    <w:rsid w:val="00845141"/>
    <w:rsid w:val="00845732"/>
    <w:rsid w:val="00845B6C"/>
    <w:rsid w:val="00845B95"/>
    <w:rsid w:val="00845FA9"/>
    <w:rsid w:val="00846343"/>
    <w:rsid w:val="00846C16"/>
    <w:rsid w:val="0084773D"/>
    <w:rsid w:val="00850DD5"/>
    <w:rsid w:val="00851C71"/>
    <w:rsid w:val="00851D06"/>
    <w:rsid w:val="008526F7"/>
    <w:rsid w:val="00852A0A"/>
    <w:rsid w:val="008534AC"/>
    <w:rsid w:val="00853DCA"/>
    <w:rsid w:val="00853FE2"/>
    <w:rsid w:val="00854044"/>
    <w:rsid w:val="008545E5"/>
    <w:rsid w:val="0085476C"/>
    <w:rsid w:val="00854E3B"/>
    <w:rsid w:val="008554A9"/>
    <w:rsid w:val="00855932"/>
    <w:rsid w:val="0085653F"/>
    <w:rsid w:val="00856867"/>
    <w:rsid w:val="008572D9"/>
    <w:rsid w:val="008574F3"/>
    <w:rsid w:val="00861DAF"/>
    <w:rsid w:val="00861E13"/>
    <w:rsid w:val="0086216E"/>
    <w:rsid w:val="00862284"/>
    <w:rsid w:val="008623CB"/>
    <w:rsid w:val="0086256E"/>
    <w:rsid w:val="00862B22"/>
    <w:rsid w:val="00862F73"/>
    <w:rsid w:val="00863224"/>
    <w:rsid w:val="00863A7E"/>
    <w:rsid w:val="00863BCF"/>
    <w:rsid w:val="00864735"/>
    <w:rsid w:val="00865549"/>
    <w:rsid w:val="00865B23"/>
    <w:rsid w:val="00865E0C"/>
    <w:rsid w:val="00866DD1"/>
    <w:rsid w:val="00867676"/>
    <w:rsid w:val="0087122E"/>
    <w:rsid w:val="008715D5"/>
    <w:rsid w:val="00872067"/>
    <w:rsid w:val="0087234E"/>
    <w:rsid w:val="008723BD"/>
    <w:rsid w:val="00872689"/>
    <w:rsid w:val="008728A7"/>
    <w:rsid w:val="0087351A"/>
    <w:rsid w:val="00873954"/>
    <w:rsid w:val="00873B27"/>
    <w:rsid w:val="0087453A"/>
    <w:rsid w:val="008747FB"/>
    <w:rsid w:val="00874C64"/>
    <w:rsid w:val="00874EAE"/>
    <w:rsid w:val="0087561C"/>
    <w:rsid w:val="00875950"/>
    <w:rsid w:val="00875F2A"/>
    <w:rsid w:val="00876699"/>
    <w:rsid w:val="00876746"/>
    <w:rsid w:val="00876D0E"/>
    <w:rsid w:val="008777AD"/>
    <w:rsid w:val="00877ECE"/>
    <w:rsid w:val="0088011B"/>
    <w:rsid w:val="00880666"/>
    <w:rsid w:val="00881034"/>
    <w:rsid w:val="0088128A"/>
    <w:rsid w:val="00881740"/>
    <w:rsid w:val="00881BC5"/>
    <w:rsid w:val="008825A6"/>
    <w:rsid w:val="00882BB8"/>
    <w:rsid w:val="008830ED"/>
    <w:rsid w:val="00883C56"/>
    <w:rsid w:val="00883E43"/>
    <w:rsid w:val="00883FB9"/>
    <w:rsid w:val="008842EB"/>
    <w:rsid w:val="00884B58"/>
    <w:rsid w:val="008878ED"/>
    <w:rsid w:val="00887AEE"/>
    <w:rsid w:val="00890302"/>
    <w:rsid w:val="00890D37"/>
    <w:rsid w:val="0089162E"/>
    <w:rsid w:val="008921D5"/>
    <w:rsid w:val="00892496"/>
    <w:rsid w:val="00892C12"/>
    <w:rsid w:val="008934F7"/>
    <w:rsid w:val="0089361D"/>
    <w:rsid w:val="00893C10"/>
    <w:rsid w:val="00893D58"/>
    <w:rsid w:val="00893E32"/>
    <w:rsid w:val="00894138"/>
    <w:rsid w:val="00894522"/>
    <w:rsid w:val="00894C02"/>
    <w:rsid w:val="00894E51"/>
    <w:rsid w:val="00894F08"/>
    <w:rsid w:val="008953F8"/>
    <w:rsid w:val="008964AC"/>
    <w:rsid w:val="00896659"/>
    <w:rsid w:val="008970F7"/>
    <w:rsid w:val="008975E6"/>
    <w:rsid w:val="00897EC5"/>
    <w:rsid w:val="008A000F"/>
    <w:rsid w:val="008A03C0"/>
    <w:rsid w:val="008A124C"/>
    <w:rsid w:val="008A16EC"/>
    <w:rsid w:val="008A19BC"/>
    <w:rsid w:val="008A2143"/>
    <w:rsid w:val="008A2ABE"/>
    <w:rsid w:val="008A2D3F"/>
    <w:rsid w:val="008A3307"/>
    <w:rsid w:val="008A3C8A"/>
    <w:rsid w:val="008A45CA"/>
    <w:rsid w:val="008A4A6F"/>
    <w:rsid w:val="008A4C47"/>
    <w:rsid w:val="008A4F99"/>
    <w:rsid w:val="008A50CE"/>
    <w:rsid w:val="008A5186"/>
    <w:rsid w:val="008A518F"/>
    <w:rsid w:val="008A5271"/>
    <w:rsid w:val="008A55C3"/>
    <w:rsid w:val="008A56D4"/>
    <w:rsid w:val="008A5ED9"/>
    <w:rsid w:val="008A6F22"/>
    <w:rsid w:val="008A7967"/>
    <w:rsid w:val="008A7B64"/>
    <w:rsid w:val="008B08F6"/>
    <w:rsid w:val="008B1000"/>
    <w:rsid w:val="008B16B4"/>
    <w:rsid w:val="008B184E"/>
    <w:rsid w:val="008B1C27"/>
    <w:rsid w:val="008B1C8F"/>
    <w:rsid w:val="008B2247"/>
    <w:rsid w:val="008B2EE6"/>
    <w:rsid w:val="008B30AF"/>
    <w:rsid w:val="008B326A"/>
    <w:rsid w:val="008B3EF0"/>
    <w:rsid w:val="008B4A1E"/>
    <w:rsid w:val="008B4AAF"/>
    <w:rsid w:val="008B4E4C"/>
    <w:rsid w:val="008B4E5D"/>
    <w:rsid w:val="008B5D8F"/>
    <w:rsid w:val="008B5F83"/>
    <w:rsid w:val="008B603E"/>
    <w:rsid w:val="008B61B1"/>
    <w:rsid w:val="008B63FF"/>
    <w:rsid w:val="008B6782"/>
    <w:rsid w:val="008B6B76"/>
    <w:rsid w:val="008B7343"/>
    <w:rsid w:val="008B7F4F"/>
    <w:rsid w:val="008C0541"/>
    <w:rsid w:val="008C05BD"/>
    <w:rsid w:val="008C0A16"/>
    <w:rsid w:val="008C0EC5"/>
    <w:rsid w:val="008C1838"/>
    <w:rsid w:val="008C273D"/>
    <w:rsid w:val="008C2E5C"/>
    <w:rsid w:val="008C301A"/>
    <w:rsid w:val="008C392C"/>
    <w:rsid w:val="008C3E96"/>
    <w:rsid w:val="008C4012"/>
    <w:rsid w:val="008C4554"/>
    <w:rsid w:val="008C46C1"/>
    <w:rsid w:val="008C4882"/>
    <w:rsid w:val="008C7170"/>
    <w:rsid w:val="008C73EC"/>
    <w:rsid w:val="008C75BE"/>
    <w:rsid w:val="008C76C4"/>
    <w:rsid w:val="008C7931"/>
    <w:rsid w:val="008D0350"/>
    <w:rsid w:val="008D048D"/>
    <w:rsid w:val="008D0E3F"/>
    <w:rsid w:val="008D0FEC"/>
    <w:rsid w:val="008D1AB7"/>
    <w:rsid w:val="008D1EF2"/>
    <w:rsid w:val="008D3632"/>
    <w:rsid w:val="008D36D0"/>
    <w:rsid w:val="008D39C3"/>
    <w:rsid w:val="008D4DA8"/>
    <w:rsid w:val="008D5926"/>
    <w:rsid w:val="008D5C73"/>
    <w:rsid w:val="008D6183"/>
    <w:rsid w:val="008D7290"/>
    <w:rsid w:val="008D786F"/>
    <w:rsid w:val="008D78AA"/>
    <w:rsid w:val="008D7A06"/>
    <w:rsid w:val="008D7D41"/>
    <w:rsid w:val="008D7FF0"/>
    <w:rsid w:val="008E09C9"/>
    <w:rsid w:val="008E0BF7"/>
    <w:rsid w:val="008E1CD1"/>
    <w:rsid w:val="008E1DD2"/>
    <w:rsid w:val="008E1EF9"/>
    <w:rsid w:val="008E20D1"/>
    <w:rsid w:val="008E2128"/>
    <w:rsid w:val="008E22EA"/>
    <w:rsid w:val="008E2408"/>
    <w:rsid w:val="008E2A06"/>
    <w:rsid w:val="008E2BFA"/>
    <w:rsid w:val="008E2DFC"/>
    <w:rsid w:val="008E4275"/>
    <w:rsid w:val="008E428D"/>
    <w:rsid w:val="008E44DF"/>
    <w:rsid w:val="008E4F3D"/>
    <w:rsid w:val="008E51F2"/>
    <w:rsid w:val="008E5C0E"/>
    <w:rsid w:val="008E5EE4"/>
    <w:rsid w:val="008E6948"/>
    <w:rsid w:val="008E7032"/>
    <w:rsid w:val="008E7128"/>
    <w:rsid w:val="008F00AE"/>
    <w:rsid w:val="008F07F8"/>
    <w:rsid w:val="008F0AA7"/>
    <w:rsid w:val="008F0D9E"/>
    <w:rsid w:val="008F16FB"/>
    <w:rsid w:val="008F2AC5"/>
    <w:rsid w:val="008F2DE2"/>
    <w:rsid w:val="008F3176"/>
    <w:rsid w:val="008F3261"/>
    <w:rsid w:val="008F3B81"/>
    <w:rsid w:val="008F40DC"/>
    <w:rsid w:val="008F4743"/>
    <w:rsid w:val="008F4C2B"/>
    <w:rsid w:val="008F4E0B"/>
    <w:rsid w:val="008F5EB7"/>
    <w:rsid w:val="008F6CFB"/>
    <w:rsid w:val="008F7847"/>
    <w:rsid w:val="008F78F1"/>
    <w:rsid w:val="009009FB"/>
    <w:rsid w:val="00900AEB"/>
    <w:rsid w:val="00900CBF"/>
    <w:rsid w:val="00901026"/>
    <w:rsid w:val="009012D0"/>
    <w:rsid w:val="00901ACA"/>
    <w:rsid w:val="009022AC"/>
    <w:rsid w:val="00902436"/>
    <w:rsid w:val="009025C8"/>
    <w:rsid w:val="00902F68"/>
    <w:rsid w:val="00903255"/>
    <w:rsid w:val="00903B88"/>
    <w:rsid w:val="00904267"/>
    <w:rsid w:val="009053BB"/>
    <w:rsid w:val="0090576D"/>
    <w:rsid w:val="00905E4B"/>
    <w:rsid w:val="0090628E"/>
    <w:rsid w:val="00907199"/>
    <w:rsid w:val="009071CC"/>
    <w:rsid w:val="0090742B"/>
    <w:rsid w:val="00907501"/>
    <w:rsid w:val="00907866"/>
    <w:rsid w:val="00910099"/>
    <w:rsid w:val="00911241"/>
    <w:rsid w:val="009117AC"/>
    <w:rsid w:val="00911825"/>
    <w:rsid w:val="00911B81"/>
    <w:rsid w:val="00912C23"/>
    <w:rsid w:val="00913A41"/>
    <w:rsid w:val="00913EB3"/>
    <w:rsid w:val="00913F68"/>
    <w:rsid w:val="0091430A"/>
    <w:rsid w:val="009144F6"/>
    <w:rsid w:val="00914519"/>
    <w:rsid w:val="0091478C"/>
    <w:rsid w:val="009152D4"/>
    <w:rsid w:val="0091563B"/>
    <w:rsid w:val="00915BC2"/>
    <w:rsid w:val="00915C94"/>
    <w:rsid w:val="00916033"/>
    <w:rsid w:val="0091608B"/>
    <w:rsid w:val="00916748"/>
    <w:rsid w:val="00916ECC"/>
    <w:rsid w:val="0091707A"/>
    <w:rsid w:val="00917A7A"/>
    <w:rsid w:val="00917D89"/>
    <w:rsid w:val="00917EB2"/>
    <w:rsid w:val="00920602"/>
    <w:rsid w:val="00920958"/>
    <w:rsid w:val="00921B4F"/>
    <w:rsid w:val="00921D33"/>
    <w:rsid w:val="00922016"/>
    <w:rsid w:val="009235C5"/>
    <w:rsid w:val="00923841"/>
    <w:rsid w:val="009240DE"/>
    <w:rsid w:val="009249B4"/>
    <w:rsid w:val="00924B60"/>
    <w:rsid w:val="00924DEE"/>
    <w:rsid w:val="009250A0"/>
    <w:rsid w:val="009252BC"/>
    <w:rsid w:val="00925B67"/>
    <w:rsid w:val="00925B68"/>
    <w:rsid w:val="00925D54"/>
    <w:rsid w:val="0092632D"/>
    <w:rsid w:val="00926D47"/>
    <w:rsid w:val="00927CB7"/>
    <w:rsid w:val="009301B2"/>
    <w:rsid w:val="00930C81"/>
    <w:rsid w:val="009313C5"/>
    <w:rsid w:val="00931D03"/>
    <w:rsid w:val="00931F03"/>
    <w:rsid w:val="009333D8"/>
    <w:rsid w:val="009338F0"/>
    <w:rsid w:val="00933F9F"/>
    <w:rsid w:val="00934E63"/>
    <w:rsid w:val="009354EF"/>
    <w:rsid w:val="009416A7"/>
    <w:rsid w:val="00942996"/>
    <w:rsid w:val="00942A46"/>
    <w:rsid w:val="00942BAE"/>
    <w:rsid w:val="00943072"/>
    <w:rsid w:val="00943836"/>
    <w:rsid w:val="00943854"/>
    <w:rsid w:val="00943C5B"/>
    <w:rsid w:val="0094429D"/>
    <w:rsid w:val="00944974"/>
    <w:rsid w:val="00944C7F"/>
    <w:rsid w:val="0094504E"/>
    <w:rsid w:val="009453E1"/>
    <w:rsid w:val="009455F5"/>
    <w:rsid w:val="00945A47"/>
    <w:rsid w:val="0094717E"/>
    <w:rsid w:val="009474A1"/>
    <w:rsid w:val="00947EF3"/>
    <w:rsid w:val="0095127E"/>
    <w:rsid w:val="00951F2F"/>
    <w:rsid w:val="00952005"/>
    <w:rsid w:val="00952361"/>
    <w:rsid w:val="009533A9"/>
    <w:rsid w:val="00953827"/>
    <w:rsid w:val="009549E5"/>
    <w:rsid w:val="00954AD4"/>
    <w:rsid w:val="00954ADA"/>
    <w:rsid w:val="00955055"/>
    <w:rsid w:val="009554B0"/>
    <w:rsid w:val="009571D7"/>
    <w:rsid w:val="00960E78"/>
    <w:rsid w:val="009614A2"/>
    <w:rsid w:val="009618E5"/>
    <w:rsid w:val="0096199E"/>
    <w:rsid w:val="00961EAB"/>
    <w:rsid w:val="009623D3"/>
    <w:rsid w:val="009625F5"/>
    <w:rsid w:val="00962B6C"/>
    <w:rsid w:val="00962DE8"/>
    <w:rsid w:val="00962E74"/>
    <w:rsid w:val="0096390E"/>
    <w:rsid w:val="00963C33"/>
    <w:rsid w:val="00964867"/>
    <w:rsid w:val="00965329"/>
    <w:rsid w:val="009653C9"/>
    <w:rsid w:val="00965A85"/>
    <w:rsid w:val="0096657C"/>
    <w:rsid w:val="009666A1"/>
    <w:rsid w:val="0096670C"/>
    <w:rsid w:val="0096752A"/>
    <w:rsid w:val="009675BE"/>
    <w:rsid w:val="00967B67"/>
    <w:rsid w:val="009700B6"/>
    <w:rsid w:val="00970309"/>
    <w:rsid w:val="00970954"/>
    <w:rsid w:val="009709C9"/>
    <w:rsid w:val="00970EC0"/>
    <w:rsid w:val="0097102C"/>
    <w:rsid w:val="009729B0"/>
    <w:rsid w:val="00973793"/>
    <w:rsid w:val="00973DFB"/>
    <w:rsid w:val="00974893"/>
    <w:rsid w:val="00974B0B"/>
    <w:rsid w:val="00975853"/>
    <w:rsid w:val="00975D22"/>
    <w:rsid w:val="00976811"/>
    <w:rsid w:val="00976B48"/>
    <w:rsid w:val="00977A3D"/>
    <w:rsid w:val="00977DF5"/>
    <w:rsid w:val="00980279"/>
    <w:rsid w:val="0098137E"/>
    <w:rsid w:val="009813BC"/>
    <w:rsid w:val="0098146F"/>
    <w:rsid w:val="00981CB9"/>
    <w:rsid w:val="00981E5F"/>
    <w:rsid w:val="0098220B"/>
    <w:rsid w:val="00982A2C"/>
    <w:rsid w:val="00982E93"/>
    <w:rsid w:val="0098358B"/>
    <w:rsid w:val="00983609"/>
    <w:rsid w:val="00983C6D"/>
    <w:rsid w:val="00984A4D"/>
    <w:rsid w:val="00984E4C"/>
    <w:rsid w:val="00984E93"/>
    <w:rsid w:val="00984FB6"/>
    <w:rsid w:val="00985FA2"/>
    <w:rsid w:val="009860F9"/>
    <w:rsid w:val="00986C31"/>
    <w:rsid w:val="009906FB"/>
    <w:rsid w:val="0099124A"/>
    <w:rsid w:val="009912B9"/>
    <w:rsid w:val="0099156A"/>
    <w:rsid w:val="009918C0"/>
    <w:rsid w:val="00991CA0"/>
    <w:rsid w:val="0099218D"/>
    <w:rsid w:val="00992447"/>
    <w:rsid w:val="009929AC"/>
    <w:rsid w:val="00992BEF"/>
    <w:rsid w:val="009934F3"/>
    <w:rsid w:val="009943A7"/>
    <w:rsid w:val="00994AD7"/>
    <w:rsid w:val="009955E8"/>
    <w:rsid w:val="00995C5D"/>
    <w:rsid w:val="00996D67"/>
    <w:rsid w:val="00996E1F"/>
    <w:rsid w:val="00997DD9"/>
    <w:rsid w:val="009A048C"/>
    <w:rsid w:val="009A0B0B"/>
    <w:rsid w:val="009A199C"/>
    <w:rsid w:val="009A1F9A"/>
    <w:rsid w:val="009A2039"/>
    <w:rsid w:val="009A2762"/>
    <w:rsid w:val="009A2B97"/>
    <w:rsid w:val="009A398E"/>
    <w:rsid w:val="009A4219"/>
    <w:rsid w:val="009A4707"/>
    <w:rsid w:val="009A52E2"/>
    <w:rsid w:val="009A60EE"/>
    <w:rsid w:val="009A6730"/>
    <w:rsid w:val="009A67EF"/>
    <w:rsid w:val="009A6B17"/>
    <w:rsid w:val="009A7283"/>
    <w:rsid w:val="009A7594"/>
    <w:rsid w:val="009A76F8"/>
    <w:rsid w:val="009B0761"/>
    <w:rsid w:val="009B0811"/>
    <w:rsid w:val="009B0A50"/>
    <w:rsid w:val="009B0CB3"/>
    <w:rsid w:val="009B1306"/>
    <w:rsid w:val="009B189D"/>
    <w:rsid w:val="009B2D3D"/>
    <w:rsid w:val="009B3409"/>
    <w:rsid w:val="009B483A"/>
    <w:rsid w:val="009B558F"/>
    <w:rsid w:val="009B6373"/>
    <w:rsid w:val="009B6730"/>
    <w:rsid w:val="009B6869"/>
    <w:rsid w:val="009B7687"/>
    <w:rsid w:val="009B7E19"/>
    <w:rsid w:val="009C0439"/>
    <w:rsid w:val="009C0449"/>
    <w:rsid w:val="009C0A2F"/>
    <w:rsid w:val="009C0BA1"/>
    <w:rsid w:val="009C234B"/>
    <w:rsid w:val="009C29B7"/>
    <w:rsid w:val="009C338F"/>
    <w:rsid w:val="009C3CF3"/>
    <w:rsid w:val="009C3DA7"/>
    <w:rsid w:val="009C4B98"/>
    <w:rsid w:val="009C53A4"/>
    <w:rsid w:val="009C54F1"/>
    <w:rsid w:val="009C59F4"/>
    <w:rsid w:val="009C679A"/>
    <w:rsid w:val="009C6ADC"/>
    <w:rsid w:val="009C7C69"/>
    <w:rsid w:val="009D047D"/>
    <w:rsid w:val="009D0606"/>
    <w:rsid w:val="009D0969"/>
    <w:rsid w:val="009D0CBD"/>
    <w:rsid w:val="009D0D0E"/>
    <w:rsid w:val="009D15E2"/>
    <w:rsid w:val="009D194C"/>
    <w:rsid w:val="009D2FA4"/>
    <w:rsid w:val="009D36D2"/>
    <w:rsid w:val="009D5C42"/>
    <w:rsid w:val="009D629E"/>
    <w:rsid w:val="009D6F86"/>
    <w:rsid w:val="009D70D5"/>
    <w:rsid w:val="009D72D7"/>
    <w:rsid w:val="009D732E"/>
    <w:rsid w:val="009D7443"/>
    <w:rsid w:val="009D74D8"/>
    <w:rsid w:val="009E0C99"/>
    <w:rsid w:val="009E12D4"/>
    <w:rsid w:val="009E1766"/>
    <w:rsid w:val="009E17C1"/>
    <w:rsid w:val="009E2FCE"/>
    <w:rsid w:val="009E3824"/>
    <w:rsid w:val="009E5BB8"/>
    <w:rsid w:val="009E65A4"/>
    <w:rsid w:val="009E72AF"/>
    <w:rsid w:val="009F0E9F"/>
    <w:rsid w:val="009F123A"/>
    <w:rsid w:val="009F1A95"/>
    <w:rsid w:val="009F1D81"/>
    <w:rsid w:val="009F2090"/>
    <w:rsid w:val="009F26E4"/>
    <w:rsid w:val="009F4205"/>
    <w:rsid w:val="009F4788"/>
    <w:rsid w:val="009F5288"/>
    <w:rsid w:val="009F53BB"/>
    <w:rsid w:val="009F57C0"/>
    <w:rsid w:val="009F62DE"/>
    <w:rsid w:val="009F6CE7"/>
    <w:rsid w:val="009F752F"/>
    <w:rsid w:val="009F7FE0"/>
    <w:rsid w:val="00A00C0D"/>
    <w:rsid w:val="00A00F34"/>
    <w:rsid w:val="00A01092"/>
    <w:rsid w:val="00A01403"/>
    <w:rsid w:val="00A01840"/>
    <w:rsid w:val="00A018C5"/>
    <w:rsid w:val="00A01A13"/>
    <w:rsid w:val="00A0342A"/>
    <w:rsid w:val="00A03F6F"/>
    <w:rsid w:val="00A0404F"/>
    <w:rsid w:val="00A0413F"/>
    <w:rsid w:val="00A050B0"/>
    <w:rsid w:val="00A061BC"/>
    <w:rsid w:val="00A06F25"/>
    <w:rsid w:val="00A07960"/>
    <w:rsid w:val="00A07F15"/>
    <w:rsid w:val="00A10241"/>
    <w:rsid w:val="00A102EC"/>
    <w:rsid w:val="00A11060"/>
    <w:rsid w:val="00A11254"/>
    <w:rsid w:val="00A114FC"/>
    <w:rsid w:val="00A119CB"/>
    <w:rsid w:val="00A12C04"/>
    <w:rsid w:val="00A13E19"/>
    <w:rsid w:val="00A13E43"/>
    <w:rsid w:val="00A13FB8"/>
    <w:rsid w:val="00A1466F"/>
    <w:rsid w:val="00A14B2D"/>
    <w:rsid w:val="00A1522F"/>
    <w:rsid w:val="00A1533E"/>
    <w:rsid w:val="00A153D5"/>
    <w:rsid w:val="00A17583"/>
    <w:rsid w:val="00A17CAF"/>
    <w:rsid w:val="00A20DA6"/>
    <w:rsid w:val="00A20E21"/>
    <w:rsid w:val="00A217FD"/>
    <w:rsid w:val="00A2191D"/>
    <w:rsid w:val="00A21953"/>
    <w:rsid w:val="00A21A86"/>
    <w:rsid w:val="00A23301"/>
    <w:rsid w:val="00A234E8"/>
    <w:rsid w:val="00A23D27"/>
    <w:rsid w:val="00A23FF2"/>
    <w:rsid w:val="00A2444F"/>
    <w:rsid w:val="00A24682"/>
    <w:rsid w:val="00A25A93"/>
    <w:rsid w:val="00A25B20"/>
    <w:rsid w:val="00A26D89"/>
    <w:rsid w:val="00A26E58"/>
    <w:rsid w:val="00A3030F"/>
    <w:rsid w:val="00A30823"/>
    <w:rsid w:val="00A30C39"/>
    <w:rsid w:val="00A3134F"/>
    <w:rsid w:val="00A3213C"/>
    <w:rsid w:val="00A32E66"/>
    <w:rsid w:val="00A3327E"/>
    <w:rsid w:val="00A33843"/>
    <w:rsid w:val="00A33F0C"/>
    <w:rsid w:val="00A340E4"/>
    <w:rsid w:val="00A34206"/>
    <w:rsid w:val="00A3437F"/>
    <w:rsid w:val="00A344B8"/>
    <w:rsid w:val="00A35196"/>
    <w:rsid w:val="00A356F5"/>
    <w:rsid w:val="00A3591B"/>
    <w:rsid w:val="00A36205"/>
    <w:rsid w:val="00A363CE"/>
    <w:rsid w:val="00A36780"/>
    <w:rsid w:val="00A3711C"/>
    <w:rsid w:val="00A37DBB"/>
    <w:rsid w:val="00A411C0"/>
    <w:rsid w:val="00A41250"/>
    <w:rsid w:val="00A412A9"/>
    <w:rsid w:val="00A414FD"/>
    <w:rsid w:val="00A417C1"/>
    <w:rsid w:val="00A41C9F"/>
    <w:rsid w:val="00A41D4E"/>
    <w:rsid w:val="00A429C0"/>
    <w:rsid w:val="00A42B6E"/>
    <w:rsid w:val="00A42E8A"/>
    <w:rsid w:val="00A4336F"/>
    <w:rsid w:val="00A43D02"/>
    <w:rsid w:val="00A44088"/>
    <w:rsid w:val="00A44D45"/>
    <w:rsid w:val="00A45C41"/>
    <w:rsid w:val="00A46604"/>
    <w:rsid w:val="00A4686C"/>
    <w:rsid w:val="00A469F5"/>
    <w:rsid w:val="00A46F87"/>
    <w:rsid w:val="00A477CC"/>
    <w:rsid w:val="00A47837"/>
    <w:rsid w:val="00A5054E"/>
    <w:rsid w:val="00A506D9"/>
    <w:rsid w:val="00A50B7C"/>
    <w:rsid w:val="00A50C39"/>
    <w:rsid w:val="00A50EF1"/>
    <w:rsid w:val="00A5151E"/>
    <w:rsid w:val="00A516CA"/>
    <w:rsid w:val="00A51AE8"/>
    <w:rsid w:val="00A52A8F"/>
    <w:rsid w:val="00A5325E"/>
    <w:rsid w:val="00A53AB0"/>
    <w:rsid w:val="00A53B0D"/>
    <w:rsid w:val="00A546DE"/>
    <w:rsid w:val="00A5497D"/>
    <w:rsid w:val="00A54E49"/>
    <w:rsid w:val="00A55977"/>
    <w:rsid w:val="00A5598F"/>
    <w:rsid w:val="00A55CD0"/>
    <w:rsid w:val="00A55E9E"/>
    <w:rsid w:val="00A563A2"/>
    <w:rsid w:val="00A56742"/>
    <w:rsid w:val="00A5711D"/>
    <w:rsid w:val="00A57A11"/>
    <w:rsid w:val="00A57F98"/>
    <w:rsid w:val="00A62196"/>
    <w:rsid w:val="00A6260B"/>
    <w:rsid w:val="00A6292A"/>
    <w:rsid w:val="00A640C9"/>
    <w:rsid w:val="00A640FF"/>
    <w:rsid w:val="00A641BC"/>
    <w:rsid w:val="00A6430B"/>
    <w:rsid w:val="00A65CBA"/>
    <w:rsid w:val="00A665F6"/>
    <w:rsid w:val="00A67234"/>
    <w:rsid w:val="00A67347"/>
    <w:rsid w:val="00A67FFE"/>
    <w:rsid w:val="00A71250"/>
    <w:rsid w:val="00A71BA7"/>
    <w:rsid w:val="00A71C95"/>
    <w:rsid w:val="00A72592"/>
    <w:rsid w:val="00A72AC8"/>
    <w:rsid w:val="00A73332"/>
    <w:rsid w:val="00A7379D"/>
    <w:rsid w:val="00A73B94"/>
    <w:rsid w:val="00A744FD"/>
    <w:rsid w:val="00A7453E"/>
    <w:rsid w:val="00A7459C"/>
    <w:rsid w:val="00A748EE"/>
    <w:rsid w:val="00A74AFD"/>
    <w:rsid w:val="00A7630A"/>
    <w:rsid w:val="00A76530"/>
    <w:rsid w:val="00A766D6"/>
    <w:rsid w:val="00A76B3F"/>
    <w:rsid w:val="00A76B94"/>
    <w:rsid w:val="00A76F9B"/>
    <w:rsid w:val="00A770AC"/>
    <w:rsid w:val="00A77EA3"/>
    <w:rsid w:val="00A80265"/>
    <w:rsid w:val="00A80370"/>
    <w:rsid w:val="00A80390"/>
    <w:rsid w:val="00A804BA"/>
    <w:rsid w:val="00A80A55"/>
    <w:rsid w:val="00A80C65"/>
    <w:rsid w:val="00A8143A"/>
    <w:rsid w:val="00A81773"/>
    <w:rsid w:val="00A818AF"/>
    <w:rsid w:val="00A81ADC"/>
    <w:rsid w:val="00A824E9"/>
    <w:rsid w:val="00A83340"/>
    <w:rsid w:val="00A83B38"/>
    <w:rsid w:val="00A83F58"/>
    <w:rsid w:val="00A8402F"/>
    <w:rsid w:val="00A85DC0"/>
    <w:rsid w:val="00A860CB"/>
    <w:rsid w:val="00A8681F"/>
    <w:rsid w:val="00A86A3B"/>
    <w:rsid w:val="00A86F0F"/>
    <w:rsid w:val="00A87D5E"/>
    <w:rsid w:val="00A87D93"/>
    <w:rsid w:val="00A913E2"/>
    <w:rsid w:val="00A91660"/>
    <w:rsid w:val="00A92D60"/>
    <w:rsid w:val="00A92D69"/>
    <w:rsid w:val="00A92DD1"/>
    <w:rsid w:val="00A93519"/>
    <w:rsid w:val="00A9385B"/>
    <w:rsid w:val="00A9434C"/>
    <w:rsid w:val="00A943BC"/>
    <w:rsid w:val="00A94414"/>
    <w:rsid w:val="00A951B8"/>
    <w:rsid w:val="00A95391"/>
    <w:rsid w:val="00A96330"/>
    <w:rsid w:val="00A96657"/>
    <w:rsid w:val="00A96D7A"/>
    <w:rsid w:val="00A9708D"/>
    <w:rsid w:val="00A975C5"/>
    <w:rsid w:val="00A97E25"/>
    <w:rsid w:val="00AA020D"/>
    <w:rsid w:val="00AA0D18"/>
    <w:rsid w:val="00AA0F09"/>
    <w:rsid w:val="00AA101D"/>
    <w:rsid w:val="00AA1751"/>
    <w:rsid w:val="00AA198B"/>
    <w:rsid w:val="00AA1A81"/>
    <w:rsid w:val="00AA1C79"/>
    <w:rsid w:val="00AA1D24"/>
    <w:rsid w:val="00AA37C5"/>
    <w:rsid w:val="00AA3899"/>
    <w:rsid w:val="00AA5C6C"/>
    <w:rsid w:val="00AA6010"/>
    <w:rsid w:val="00AA6281"/>
    <w:rsid w:val="00AA6887"/>
    <w:rsid w:val="00AA7187"/>
    <w:rsid w:val="00AA7333"/>
    <w:rsid w:val="00AB0337"/>
    <w:rsid w:val="00AB0DEF"/>
    <w:rsid w:val="00AB1159"/>
    <w:rsid w:val="00AB140D"/>
    <w:rsid w:val="00AB1FEA"/>
    <w:rsid w:val="00AB2939"/>
    <w:rsid w:val="00AB2976"/>
    <w:rsid w:val="00AB2BC1"/>
    <w:rsid w:val="00AB38B4"/>
    <w:rsid w:val="00AB41DC"/>
    <w:rsid w:val="00AB4335"/>
    <w:rsid w:val="00AB45A8"/>
    <w:rsid w:val="00AB4E9F"/>
    <w:rsid w:val="00AB62B4"/>
    <w:rsid w:val="00AB6345"/>
    <w:rsid w:val="00AB6441"/>
    <w:rsid w:val="00AB6D88"/>
    <w:rsid w:val="00AB7424"/>
    <w:rsid w:val="00AC02AB"/>
    <w:rsid w:val="00AC02D7"/>
    <w:rsid w:val="00AC0317"/>
    <w:rsid w:val="00AC03CD"/>
    <w:rsid w:val="00AC045A"/>
    <w:rsid w:val="00AC07D4"/>
    <w:rsid w:val="00AC123E"/>
    <w:rsid w:val="00AC1A1E"/>
    <w:rsid w:val="00AC206A"/>
    <w:rsid w:val="00AC236B"/>
    <w:rsid w:val="00AC2374"/>
    <w:rsid w:val="00AC2E3C"/>
    <w:rsid w:val="00AC2F20"/>
    <w:rsid w:val="00AC3A41"/>
    <w:rsid w:val="00AC4599"/>
    <w:rsid w:val="00AC4893"/>
    <w:rsid w:val="00AC4906"/>
    <w:rsid w:val="00AC4F0E"/>
    <w:rsid w:val="00AC5248"/>
    <w:rsid w:val="00AC5B18"/>
    <w:rsid w:val="00AC5D75"/>
    <w:rsid w:val="00AC6165"/>
    <w:rsid w:val="00AC6585"/>
    <w:rsid w:val="00AC6BA0"/>
    <w:rsid w:val="00AC6FC7"/>
    <w:rsid w:val="00AD0480"/>
    <w:rsid w:val="00AD07C3"/>
    <w:rsid w:val="00AD17BD"/>
    <w:rsid w:val="00AD1A2B"/>
    <w:rsid w:val="00AD1F7A"/>
    <w:rsid w:val="00AD21CD"/>
    <w:rsid w:val="00AD309E"/>
    <w:rsid w:val="00AD3112"/>
    <w:rsid w:val="00AD337F"/>
    <w:rsid w:val="00AD3506"/>
    <w:rsid w:val="00AD37FA"/>
    <w:rsid w:val="00AD63E0"/>
    <w:rsid w:val="00AD67BC"/>
    <w:rsid w:val="00AD6DDF"/>
    <w:rsid w:val="00AD6EC2"/>
    <w:rsid w:val="00AD702A"/>
    <w:rsid w:val="00AD74CC"/>
    <w:rsid w:val="00AD7900"/>
    <w:rsid w:val="00AD7937"/>
    <w:rsid w:val="00AE050C"/>
    <w:rsid w:val="00AE0BCD"/>
    <w:rsid w:val="00AE0D4D"/>
    <w:rsid w:val="00AE1AAB"/>
    <w:rsid w:val="00AE1C32"/>
    <w:rsid w:val="00AE26B2"/>
    <w:rsid w:val="00AE3250"/>
    <w:rsid w:val="00AE387A"/>
    <w:rsid w:val="00AE4114"/>
    <w:rsid w:val="00AE4C26"/>
    <w:rsid w:val="00AE4D4B"/>
    <w:rsid w:val="00AE552C"/>
    <w:rsid w:val="00AE5728"/>
    <w:rsid w:val="00AE59A3"/>
    <w:rsid w:val="00AE5B91"/>
    <w:rsid w:val="00AE63B1"/>
    <w:rsid w:val="00AE6C79"/>
    <w:rsid w:val="00AE73F1"/>
    <w:rsid w:val="00AE7492"/>
    <w:rsid w:val="00AE7808"/>
    <w:rsid w:val="00AF0355"/>
    <w:rsid w:val="00AF0379"/>
    <w:rsid w:val="00AF06C7"/>
    <w:rsid w:val="00AF10D7"/>
    <w:rsid w:val="00AF14CC"/>
    <w:rsid w:val="00AF1B1E"/>
    <w:rsid w:val="00AF1C4A"/>
    <w:rsid w:val="00AF1C71"/>
    <w:rsid w:val="00AF20A2"/>
    <w:rsid w:val="00AF2204"/>
    <w:rsid w:val="00AF23BC"/>
    <w:rsid w:val="00AF2CFD"/>
    <w:rsid w:val="00AF32EB"/>
    <w:rsid w:val="00AF3343"/>
    <w:rsid w:val="00AF3AF7"/>
    <w:rsid w:val="00AF3BF8"/>
    <w:rsid w:val="00AF4A49"/>
    <w:rsid w:val="00AF514B"/>
    <w:rsid w:val="00AF5542"/>
    <w:rsid w:val="00AF69D9"/>
    <w:rsid w:val="00AF7966"/>
    <w:rsid w:val="00AF7A32"/>
    <w:rsid w:val="00AF7E3F"/>
    <w:rsid w:val="00B0036F"/>
    <w:rsid w:val="00B005C5"/>
    <w:rsid w:val="00B00FD2"/>
    <w:rsid w:val="00B012F3"/>
    <w:rsid w:val="00B01388"/>
    <w:rsid w:val="00B02960"/>
    <w:rsid w:val="00B02F90"/>
    <w:rsid w:val="00B031F5"/>
    <w:rsid w:val="00B03E90"/>
    <w:rsid w:val="00B04272"/>
    <w:rsid w:val="00B0473F"/>
    <w:rsid w:val="00B04744"/>
    <w:rsid w:val="00B04C38"/>
    <w:rsid w:val="00B051F7"/>
    <w:rsid w:val="00B05868"/>
    <w:rsid w:val="00B05DA3"/>
    <w:rsid w:val="00B0628E"/>
    <w:rsid w:val="00B071A0"/>
    <w:rsid w:val="00B0742A"/>
    <w:rsid w:val="00B0769D"/>
    <w:rsid w:val="00B101AD"/>
    <w:rsid w:val="00B1098A"/>
    <w:rsid w:val="00B11289"/>
    <w:rsid w:val="00B1268C"/>
    <w:rsid w:val="00B1273F"/>
    <w:rsid w:val="00B13436"/>
    <w:rsid w:val="00B1389D"/>
    <w:rsid w:val="00B13B6F"/>
    <w:rsid w:val="00B153F8"/>
    <w:rsid w:val="00B15619"/>
    <w:rsid w:val="00B15908"/>
    <w:rsid w:val="00B1621F"/>
    <w:rsid w:val="00B16270"/>
    <w:rsid w:val="00B20292"/>
    <w:rsid w:val="00B2072D"/>
    <w:rsid w:val="00B20759"/>
    <w:rsid w:val="00B21B24"/>
    <w:rsid w:val="00B221DE"/>
    <w:rsid w:val="00B223C1"/>
    <w:rsid w:val="00B223CC"/>
    <w:rsid w:val="00B2268F"/>
    <w:rsid w:val="00B226B3"/>
    <w:rsid w:val="00B22D12"/>
    <w:rsid w:val="00B232AA"/>
    <w:rsid w:val="00B2467B"/>
    <w:rsid w:val="00B24795"/>
    <w:rsid w:val="00B24984"/>
    <w:rsid w:val="00B25C37"/>
    <w:rsid w:val="00B25C86"/>
    <w:rsid w:val="00B25EA1"/>
    <w:rsid w:val="00B260BF"/>
    <w:rsid w:val="00B26A15"/>
    <w:rsid w:val="00B26CC1"/>
    <w:rsid w:val="00B2715A"/>
    <w:rsid w:val="00B27827"/>
    <w:rsid w:val="00B301A4"/>
    <w:rsid w:val="00B30274"/>
    <w:rsid w:val="00B30A69"/>
    <w:rsid w:val="00B31089"/>
    <w:rsid w:val="00B3200E"/>
    <w:rsid w:val="00B32255"/>
    <w:rsid w:val="00B3261B"/>
    <w:rsid w:val="00B334BF"/>
    <w:rsid w:val="00B33D21"/>
    <w:rsid w:val="00B340AC"/>
    <w:rsid w:val="00B34342"/>
    <w:rsid w:val="00B35D06"/>
    <w:rsid w:val="00B36A9A"/>
    <w:rsid w:val="00B373EE"/>
    <w:rsid w:val="00B374C0"/>
    <w:rsid w:val="00B37ADE"/>
    <w:rsid w:val="00B37CFB"/>
    <w:rsid w:val="00B40329"/>
    <w:rsid w:val="00B41CD2"/>
    <w:rsid w:val="00B41D87"/>
    <w:rsid w:val="00B42573"/>
    <w:rsid w:val="00B426FE"/>
    <w:rsid w:val="00B42EAC"/>
    <w:rsid w:val="00B43A57"/>
    <w:rsid w:val="00B43F32"/>
    <w:rsid w:val="00B44979"/>
    <w:rsid w:val="00B44B91"/>
    <w:rsid w:val="00B45ACA"/>
    <w:rsid w:val="00B468FD"/>
    <w:rsid w:val="00B47180"/>
    <w:rsid w:val="00B4746F"/>
    <w:rsid w:val="00B5046F"/>
    <w:rsid w:val="00B52216"/>
    <w:rsid w:val="00B5224B"/>
    <w:rsid w:val="00B524E8"/>
    <w:rsid w:val="00B5307E"/>
    <w:rsid w:val="00B53493"/>
    <w:rsid w:val="00B5353E"/>
    <w:rsid w:val="00B536D8"/>
    <w:rsid w:val="00B54C14"/>
    <w:rsid w:val="00B55547"/>
    <w:rsid w:val="00B5586B"/>
    <w:rsid w:val="00B558AB"/>
    <w:rsid w:val="00B55D18"/>
    <w:rsid w:val="00B5626D"/>
    <w:rsid w:val="00B562AD"/>
    <w:rsid w:val="00B5631B"/>
    <w:rsid w:val="00B56573"/>
    <w:rsid w:val="00B56A88"/>
    <w:rsid w:val="00B56AE2"/>
    <w:rsid w:val="00B56CC8"/>
    <w:rsid w:val="00B56F02"/>
    <w:rsid w:val="00B56F0A"/>
    <w:rsid w:val="00B6056C"/>
    <w:rsid w:val="00B61C86"/>
    <w:rsid w:val="00B6245D"/>
    <w:rsid w:val="00B62D9A"/>
    <w:rsid w:val="00B6329E"/>
    <w:rsid w:val="00B64370"/>
    <w:rsid w:val="00B644C8"/>
    <w:rsid w:val="00B64E19"/>
    <w:rsid w:val="00B6525F"/>
    <w:rsid w:val="00B65281"/>
    <w:rsid w:val="00B6589E"/>
    <w:rsid w:val="00B65E0C"/>
    <w:rsid w:val="00B668FB"/>
    <w:rsid w:val="00B6795E"/>
    <w:rsid w:val="00B6796D"/>
    <w:rsid w:val="00B67989"/>
    <w:rsid w:val="00B7088E"/>
    <w:rsid w:val="00B71A5B"/>
    <w:rsid w:val="00B72FC0"/>
    <w:rsid w:val="00B73955"/>
    <w:rsid w:val="00B7395D"/>
    <w:rsid w:val="00B74AAE"/>
    <w:rsid w:val="00B75699"/>
    <w:rsid w:val="00B7590E"/>
    <w:rsid w:val="00B75D1E"/>
    <w:rsid w:val="00B75E54"/>
    <w:rsid w:val="00B75ED1"/>
    <w:rsid w:val="00B7604D"/>
    <w:rsid w:val="00B76866"/>
    <w:rsid w:val="00B768B5"/>
    <w:rsid w:val="00B76B8E"/>
    <w:rsid w:val="00B77BCC"/>
    <w:rsid w:val="00B77DD9"/>
    <w:rsid w:val="00B801CA"/>
    <w:rsid w:val="00B8067C"/>
    <w:rsid w:val="00B806BE"/>
    <w:rsid w:val="00B8190C"/>
    <w:rsid w:val="00B81CDE"/>
    <w:rsid w:val="00B8202D"/>
    <w:rsid w:val="00B82B57"/>
    <w:rsid w:val="00B82D51"/>
    <w:rsid w:val="00B82E15"/>
    <w:rsid w:val="00B832CD"/>
    <w:rsid w:val="00B8347A"/>
    <w:rsid w:val="00B847BD"/>
    <w:rsid w:val="00B847E0"/>
    <w:rsid w:val="00B85089"/>
    <w:rsid w:val="00B85B4A"/>
    <w:rsid w:val="00B85D0A"/>
    <w:rsid w:val="00B85DC0"/>
    <w:rsid w:val="00B86494"/>
    <w:rsid w:val="00B86BBE"/>
    <w:rsid w:val="00B86D06"/>
    <w:rsid w:val="00B87AEE"/>
    <w:rsid w:val="00B87CC5"/>
    <w:rsid w:val="00B87FD3"/>
    <w:rsid w:val="00B908EC"/>
    <w:rsid w:val="00B9133C"/>
    <w:rsid w:val="00B91D84"/>
    <w:rsid w:val="00B9263D"/>
    <w:rsid w:val="00B928F3"/>
    <w:rsid w:val="00B93013"/>
    <w:rsid w:val="00B9322A"/>
    <w:rsid w:val="00B93970"/>
    <w:rsid w:val="00B940FB"/>
    <w:rsid w:val="00B941F7"/>
    <w:rsid w:val="00B95461"/>
    <w:rsid w:val="00B97282"/>
    <w:rsid w:val="00B9786C"/>
    <w:rsid w:val="00B97B48"/>
    <w:rsid w:val="00BA020D"/>
    <w:rsid w:val="00BA025B"/>
    <w:rsid w:val="00BA06CD"/>
    <w:rsid w:val="00BA159E"/>
    <w:rsid w:val="00BA19CC"/>
    <w:rsid w:val="00BA1EA0"/>
    <w:rsid w:val="00BA24D0"/>
    <w:rsid w:val="00BA270C"/>
    <w:rsid w:val="00BA27AA"/>
    <w:rsid w:val="00BA27B2"/>
    <w:rsid w:val="00BA311E"/>
    <w:rsid w:val="00BA32DC"/>
    <w:rsid w:val="00BA37CD"/>
    <w:rsid w:val="00BA3C71"/>
    <w:rsid w:val="00BA4506"/>
    <w:rsid w:val="00BA45AE"/>
    <w:rsid w:val="00BA4856"/>
    <w:rsid w:val="00BA48BF"/>
    <w:rsid w:val="00BA4F46"/>
    <w:rsid w:val="00BA4F4A"/>
    <w:rsid w:val="00BA5025"/>
    <w:rsid w:val="00BA58B2"/>
    <w:rsid w:val="00BA5E08"/>
    <w:rsid w:val="00BA6071"/>
    <w:rsid w:val="00BA66AD"/>
    <w:rsid w:val="00BA75DD"/>
    <w:rsid w:val="00BB0940"/>
    <w:rsid w:val="00BB0F5A"/>
    <w:rsid w:val="00BB1028"/>
    <w:rsid w:val="00BB1329"/>
    <w:rsid w:val="00BB142C"/>
    <w:rsid w:val="00BB217D"/>
    <w:rsid w:val="00BB253E"/>
    <w:rsid w:val="00BB2650"/>
    <w:rsid w:val="00BB2911"/>
    <w:rsid w:val="00BB29BC"/>
    <w:rsid w:val="00BB2D0A"/>
    <w:rsid w:val="00BB2FFF"/>
    <w:rsid w:val="00BB3551"/>
    <w:rsid w:val="00BB3D53"/>
    <w:rsid w:val="00BB4202"/>
    <w:rsid w:val="00BB49AA"/>
    <w:rsid w:val="00BB535B"/>
    <w:rsid w:val="00BB6752"/>
    <w:rsid w:val="00BB7A15"/>
    <w:rsid w:val="00BC1098"/>
    <w:rsid w:val="00BC242D"/>
    <w:rsid w:val="00BC2DD3"/>
    <w:rsid w:val="00BC4400"/>
    <w:rsid w:val="00BC4502"/>
    <w:rsid w:val="00BC4C0D"/>
    <w:rsid w:val="00BC5187"/>
    <w:rsid w:val="00BC5452"/>
    <w:rsid w:val="00BC575F"/>
    <w:rsid w:val="00BC64EF"/>
    <w:rsid w:val="00BC67B1"/>
    <w:rsid w:val="00BC6894"/>
    <w:rsid w:val="00BC7061"/>
    <w:rsid w:val="00BC706F"/>
    <w:rsid w:val="00BC7075"/>
    <w:rsid w:val="00BC78D6"/>
    <w:rsid w:val="00BD128D"/>
    <w:rsid w:val="00BD1790"/>
    <w:rsid w:val="00BD451C"/>
    <w:rsid w:val="00BD46D7"/>
    <w:rsid w:val="00BD484F"/>
    <w:rsid w:val="00BD4D5C"/>
    <w:rsid w:val="00BD58AD"/>
    <w:rsid w:val="00BD634A"/>
    <w:rsid w:val="00BD68FD"/>
    <w:rsid w:val="00BD6A37"/>
    <w:rsid w:val="00BD6DF6"/>
    <w:rsid w:val="00BD7CF3"/>
    <w:rsid w:val="00BD7E8A"/>
    <w:rsid w:val="00BD7FF0"/>
    <w:rsid w:val="00BE04CA"/>
    <w:rsid w:val="00BE0FEC"/>
    <w:rsid w:val="00BE14A2"/>
    <w:rsid w:val="00BE16B6"/>
    <w:rsid w:val="00BE16D4"/>
    <w:rsid w:val="00BE1848"/>
    <w:rsid w:val="00BE1A4E"/>
    <w:rsid w:val="00BE1E0F"/>
    <w:rsid w:val="00BE227F"/>
    <w:rsid w:val="00BE28EF"/>
    <w:rsid w:val="00BE2B50"/>
    <w:rsid w:val="00BE31D2"/>
    <w:rsid w:val="00BE3807"/>
    <w:rsid w:val="00BE3C41"/>
    <w:rsid w:val="00BE3D38"/>
    <w:rsid w:val="00BE4561"/>
    <w:rsid w:val="00BE4901"/>
    <w:rsid w:val="00BE6C5B"/>
    <w:rsid w:val="00BE75AE"/>
    <w:rsid w:val="00BE7ED7"/>
    <w:rsid w:val="00BE7FD1"/>
    <w:rsid w:val="00BF06C1"/>
    <w:rsid w:val="00BF1BCE"/>
    <w:rsid w:val="00BF2C53"/>
    <w:rsid w:val="00BF3AB9"/>
    <w:rsid w:val="00BF4349"/>
    <w:rsid w:val="00BF44CF"/>
    <w:rsid w:val="00BF49AA"/>
    <w:rsid w:val="00BF506F"/>
    <w:rsid w:val="00BF54C3"/>
    <w:rsid w:val="00BF5AC8"/>
    <w:rsid w:val="00BF63CB"/>
    <w:rsid w:val="00BF6492"/>
    <w:rsid w:val="00BF6D71"/>
    <w:rsid w:val="00BF70F9"/>
    <w:rsid w:val="00C000C3"/>
    <w:rsid w:val="00C0020C"/>
    <w:rsid w:val="00C00C84"/>
    <w:rsid w:val="00C00CE5"/>
    <w:rsid w:val="00C01739"/>
    <w:rsid w:val="00C020C8"/>
    <w:rsid w:val="00C02B40"/>
    <w:rsid w:val="00C02D12"/>
    <w:rsid w:val="00C02E60"/>
    <w:rsid w:val="00C03462"/>
    <w:rsid w:val="00C03B93"/>
    <w:rsid w:val="00C03CDB"/>
    <w:rsid w:val="00C040C0"/>
    <w:rsid w:val="00C045E1"/>
    <w:rsid w:val="00C04A2C"/>
    <w:rsid w:val="00C04B2C"/>
    <w:rsid w:val="00C05156"/>
    <w:rsid w:val="00C059D1"/>
    <w:rsid w:val="00C05F8F"/>
    <w:rsid w:val="00C0655D"/>
    <w:rsid w:val="00C06592"/>
    <w:rsid w:val="00C065A1"/>
    <w:rsid w:val="00C06BD1"/>
    <w:rsid w:val="00C07A79"/>
    <w:rsid w:val="00C10095"/>
    <w:rsid w:val="00C106A9"/>
    <w:rsid w:val="00C11AF2"/>
    <w:rsid w:val="00C120C9"/>
    <w:rsid w:val="00C146AA"/>
    <w:rsid w:val="00C146DB"/>
    <w:rsid w:val="00C1471E"/>
    <w:rsid w:val="00C1486B"/>
    <w:rsid w:val="00C14CC5"/>
    <w:rsid w:val="00C1534C"/>
    <w:rsid w:val="00C1544D"/>
    <w:rsid w:val="00C15F9D"/>
    <w:rsid w:val="00C163B8"/>
    <w:rsid w:val="00C16652"/>
    <w:rsid w:val="00C16771"/>
    <w:rsid w:val="00C16815"/>
    <w:rsid w:val="00C173D2"/>
    <w:rsid w:val="00C17649"/>
    <w:rsid w:val="00C17E17"/>
    <w:rsid w:val="00C20561"/>
    <w:rsid w:val="00C20E62"/>
    <w:rsid w:val="00C2114B"/>
    <w:rsid w:val="00C2209D"/>
    <w:rsid w:val="00C22B19"/>
    <w:rsid w:val="00C22FCF"/>
    <w:rsid w:val="00C231DC"/>
    <w:rsid w:val="00C23682"/>
    <w:rsid w:val="00C23A26"/>
    <w:rsid w:val="00C2400B"/>
    <w:rsid w:val="00C240FD"/>
    <w:rsid w:val="00C24374"/>
    <w:rsid w:val="00C243B6"/>
    <w:rsid w:val="00C2451D"/>
    <w:rsid w:val="00C24B11"/>
    <w:rsid w:val="00C2525B"/>
    <w:rsid w:val="00C2542D"/>
    <w:rsid w:val="00C255BB"/>
    <w:rsid w:val="00C256B3"/>
    <w:rsid w:val="00C25F62"/>
    <w:rsid w:val="00C276F5"/>
    <w:rsid w:val="00C27B9D"/>
    <w:rsid w:val="00C27FDF"/>
    <w:rsid w:val="00C302EF"/>
    <w:rsid w:val="00C30475"/>
    <w:rsid w:val="00C30671"/>
    <w:rsid w:val="00C31285"/>
    <w:rsid w:val="00C313CF"/>
    <w:rsid w:val="00C316E0"/>
    <w:rsid w:val="00C31A96"/>
    <w:rsid w:val="00C323AD"/>
    <w:rsid w:val="00C349EA"/>
    <w:rsid w:val="00C35C83"/>
    <w:rsid w:val="00C3621A"/>
    <w:rsid w:val="00C363BD"/>
    <w:rsid w:val="00C36F11"/>
    <w:rsid w:val="00C36F76"/>
    <w:rsid w:val="00C377B0"/>
    <w:rsid w:val="00C402B9"/>
    <w:rsid w:val="00C4034D"/>
    <w:rsid w:val="00C40B1A"/>
    <w:rsid w:val="00C424E4"/>
    <w:rsid w:val="00C42522"/>
    <w:rsid w:val="00C42EAC"/>
    <w:rsid w:val="00C430A6"/>
    <w:rsid w:val="00C43553"/>
    <w:rsid w:val="00C4461C"/>
    <w:rsid w:val="00C447C8"/>
    <w:rsid w:val="00C44FCD"/>
    <w:rsid w:val="00C45A09"/>
    <w:rsid w:val="00C45D47"/>
    <w:rsid w:val="00C45F00"/>
    <w:rsid w:val="00C47B90"/>
    <w:rsid w:val="00C47CC6"/>
    <w:rsid w:val="00C5041F"/>
    <w:rsid w:val="00C50AF4"/>
    <w:rsid w:val="00C50D49"/>
    <w:rsid w:val="00C50E0C"/>
    <w:rsid w:val="00C5153F"/>
    <w:rsid w:val="00C528BD"/>
    <w:rsid w:val="00C52A1E"/>
    <w:rsid w:val="00C53A92"/>
    <w:rsid w:val="00C54005"/>
    <w:rsid w:val="00C5411E"/>
    <w:rsid w:val="00C54ACA"/>
    <w:rsid w:val="00C54BA2"/>
    <w:rsid w:val="00C54E60"/>
    <w:rsid w:val="00C557F3"/>
    <w:rsid w:val="00C565BD"/>
    <w:rsid w:val="00C56A33"/>
    <w:rsid w:val="00C570DC"/>
    <w:rsid w:val="00C5771C"/>
    <w:rsid w:val="00C57A7C"/>
    <w:rsid w:val="00C60306"/>
    <w:rsid w:val="00C60B62"/>
    <w:rsid w:val="00C6161B"/>
    <w:rsid w:val="00C61637"/>
    <w:rsid w:val="00C61CD9"/>
    <w:rsid w:val="00C61E07"/>
    <w:rsid w:val="00C62924"/>
    <w:rsid w:val="00C62F85"/>
    <w:rsid w:val="00C634BC"/>
    <w:rsid w:val="00C63B32"/>
    <w:rsid w:val="00C63F79"/>
    <w:rsid w:val="00C64008"/>
    <w:rsid w:val="00C64168"/>
    <w:rsid w:val="00C64555"/>
    <w:rsid w:val="00C6518A"/>
    <w:rsid w:val="00C66225"/>
    <w:rsid w:val="00C67188"/>
    <w:rsid w:val="00C671F3"/>
    <w:rsid w:val="00C71A93"/>
    <w:rsid w:val="00C7221A"/>
    <w:rsid w:val="00C729EA"/>
    <w:rsid w:val="00C72EB1"/>
    <w:rsid w:val="00C72FD9"/>
    <w:rsid w:val="00C73E63"/>
    <w:rsid w:val="00C74228"/>
    <w:rsid w:val="00C74C53"/>
    <w:rsid w:val="00C75C44"/>
    <w:rsid w:val="00C7606F"/>
    <w:rsid w:val="00C765BF"/>
    <w:rsid w:val="00C76993"/>
    <w:rsid w:val="00C769E9"/>
    <w:rsid w:val="00C77801"/>
    <w:rsid w:val="00C81DCB"/>
    <w:rsid w:val="00C822D7"/>
    <w:rsid w:val="00C82610"/>
    <w:rsid w:val="00C82932"/>
    <w:rsid w:val="00C82B54"/>
    <w:rsid w:val="00C845A5"/>
    <w:rsid w:val="00C845AB"/>
    <w:rsid w:val="00C85881"/>
    <w:rsid w:val="00C87309"/>
    <w:rsid w:val="00C87FE8"/>
    <w:rsid w:val="00C91435"/>
    <w:rsid w:val="00C916D6"/>
    <w:rsid w:val="00C91BD2"/>
    <w:rsid w:val="00C929FA"/>
    <w:rsid w:val="00C9312D"/>
    <w:rsid w:val="00C946FF"/>
    <w:rsid w:val="00C94A70"/>
    <w:rsid w:val="00C94F97"/>
    <w:rsid w:val="00C959F2"/>
    <w:rsid w:val="00C95D2A"/>
    <w:rsid w:val="00C95DC9"/>
    <w:rsid w:val="00C96737"/>
    <w:rsid w:val="00C9728F"/>
    <w:rsid w:val="00C97431"/>
    <w:rsid w:val="00CA16D2"/>
    <w:rsid w:val="00CA27A4"/>
    <w:rsid w:val="00CA2EB7"/>
    <w:rsid w:val="00CA2F83"/>
    <w:rsid w:val="00CA303C"/>
    <w:rsid w:val="00CA3B91"/>
    <w:rsid w:val="00CA45D9"/>
    <w:rsid w:val="00CA45FA"/>
    <w:rsid w:val="00CA4832"/>
    <w:rsid w:val="00CA4EF7"/>
    <w:rsid w:val="00CA5609"/>
    <w:rsid w:val="00CA5FDE"/>
    <w:rsid w:val="00CA6CC4"/>
    <w:rsid w:val="00CA713A"/>
    <w:rsid w:val="00CA7513"/>
    <w:rsid w:val="00CA7538"/>
    <w:rsid w:val="00CA7740"/>
    <w:rsid w:val="00CA779D"/>
    <w:rsid w:val="00CA7A38"/>
    <w:rsid w:val="00CB0DF6"/>
    <w:rsid w:val="00CB0E56"/>
    <w:rsid w:val="00CB13C2"/>
    <w:rsid w:val="00CB1B14"/>
    <w:rsid w:val="00CB30C9"/>
    <w:rsid w:val="00CB3798"/>
    <w:rsid w:val="00CB3D0A"/>
    <w:rsid w:val="00CB3EDE"/>
    <w:rsid w:val="00CB412F"/>
    <w:rsid w:val="00CB5002"/>
    <w:rsid w:val="00CB53E7"/>
    <w:rsid w:val="00CB584F"/>
    <w:rsid w:val="00CB629F"/>
    <w:rsid w:val="00CB69B1"/>
    <w:rsid w:val="00CB6A58"/>
    <w:rsid w:val="00CB6C97"/>
    <w:rsid w:val="00CB7816"/>
    <w:rsid w:val="00CB7D6B"/>
    <w:rsid w:val="00CC15E1"/>
    <w:rsid w:val="00CC2342"/>
    <w:rsid w:val="00CC248A"/>
    <w:rsid w:val="00CC2728"/>
    <w:rsid w:val="00CC27A1"/>
    <w:rsid w:val="00CC2C7E"/>
    <w:rsid w:val="00CC4682"/>
    <w:rsid w:val="00CC4E28"/>
    <w:rsid w:val="00CC502B"/>
    <w:rsid w:val="00CC50FA"/>
    <w:rsid w:val="00CC5349"/>
    <w:rsid w:val="00CC5B61"/>
    <w:rsid w:val="00CC6614"/>
    <w:rsid w:val="00CC6B43"/>
    <w:rsid w:val="00CC6D0A"/>
    <w:rsid w:val="00CC7373"/>
    <w:rsid w:val="00CC7A02"/>
    <w:rsid w:val="00CC7DF3"/>
    <w:rsid w:val="00CD0E10"/>
    <w:rsid w:val="00CD12DC"/>
    <w:rsid w:val="00CD1E17"/>
    <w:rsid w:val="00CD2171"/>
    <w:rsid w:val="00CD2A94"/>
    <w:rsid w:val="00CD2BE7"/>
    <w:rsid w:val="00CD3012"/>
    <w:rsid w:val="00CD33C2"/>
    <w:rsid w:val="00CD382F"/>
    <w:rsid w:val="00CD3FEB"/>
    <w:rsid w:val="00CD4EA8"/>
    <w:rsid w:val="00CD52A7"/>
    <w:rsid w:val="00CD61D9"/>
    <w:rsid w:val="00CD6AB1"/>
    <w:rsid w:val="00CD6AD8"/>
    <w:rsid w:val="00CD6BC4"/>
    <w:rsid w:val="00CD7B77"/>
    <w:rsid w:val="00CD7BCA"/>
    <w:rsid w:val="00CD7FE4"/>
    <w:rsid w:val="00CE07C1"/>
    <w:rsid w:val="00CE16F3"/>
    <w:rsid w:val="00CE2262"/>
    <w:rsid w:val="00CE233E"/>
    <w:rsid w:val="00CE2800"/>
    <w:rsid w:val="00CE33ED"/>
    <w:rsid w:val="00CE392B"/>
    <w:rsid w:val="00CE3C9F"/>
    <w:rsid w:val="00CE3D0B"/>
    <w:rsid w:val="00CE4116"/>
    <w:rsid w:val="00CE4DDB"/>
    <w:rsid w:val="00CE4F64"/>
    <w:rsid w:val="00CE5B6C"/>
    <w:rsid w:val="00CE61B2"/>
    <w:rsid w:val="00CE77A7"/>
    <w:rsid w:val="00CE7F19"/>
    <w:rsid w:val="00CF0EB7"/>
    <w:rsid w:val="00CF1011"/>
    <w:rsid w:val="00CF185B"/>
    <w:rsid w:val="00CF1A0B"/>
    <w:rsid w:val="00CF1F6B"/>
    <w:rsid w:val="00CF3E3E"/>
    <w:rsid w:val="00CF4161"/>
    <w:rsid w:val="00CF4661"/>
    <w:rsid w:val="00CF49B7"/>
    <w:rsid w:val="00CF50CF"/>
    <w:rsid w:val="00CF55C8"/>
    <w:rsid w:val="00CF5FD1"/>
    <w:rsid w:val="00CF768D"/>
    <w:rsid w:val="00CF7AFC"/>
    <w:rsid w:val="00D0003C"/>
    <w:rsid w:val="00D00353"/>
    <w:rsid w:val="00D0047A"/>
    <w:rsid w:val="00D00765"/>
    <w:rsid w:val="00D00F84"/>
    <w:rsid w:val="00D010B6"/>
    <w:rsid w:val="00D0136A"/>
    <w:rsid w:val="00D0194F"/>
    <w:rsid w:val="00D03111"/>
    <w:rsid w:val="00D03331"/>
    <w:rsid w:val="00D0430F"/>
    <w:rsid w:val="00D04586"/>
    <w:rsid w:val="00D04903"/>
    <w:rsid w:val="00D05903"/>
    <w:rsid w:val="00D067CE"/>
    <w:rsid w:val="00D067F1"/>
    <w:rsid w:val="00D07419"/>
    <w:rsid w:val="00D102EF"/>
    <w:rsid w:val="00D1061A"/>
    <w:rsid w:val="00D1113B"/>
    <w:rsid w:val="00D11E38"/>
    <w:rsid w:val="00D12343"/>
    <w:rsid w:val="00D129E3"/>
    <w:rsid w:val="00D1361E"/>
    <w:rsid w:val="00D1438D"/>
    <w:rsid w:val="00D14570"/>
    <w:rsid w:val="00D15A43"/>
    <w:rsid w:val="00D16B84"/>
    <w:rsid w:val="00D16C50"/>
    <w:rsid w:val="00D17B11"/>
    <w:rsid w:val="00D17BC7"/>
    <w:rsid w:val="00D20005"/>
    <w:rsid w:val="00D204A1"/>
    <w:rsid w:val="00D20568"/>
    <w:rsid w:val="00D20B76"/>
    <w:rsid w:val="00D21AB5"/>
    <w:rsid w:val="00D22658"/>
    <w:rsid w:val="00D23074"/>
    <w:rsid w:val="00D232E3"/>
    <w:rsid w:val="00D233E6"/>
    <w:rsid w:val="00D23A08"/>
    <w:rsid w:val="00D23BC7"/>
    <w:rsid w:val="00D23CB7"/>
    <w:rsid w:val="00D23DE4"/>
    <w:rsid w:val="00D240B4"/>
    <w:rsid w:val="00D241D3"/>
    <w:rsid w:val="00D242F6"/>
    <w:rsid w:val="00D24530"/>
    <w:rsid w:val="00D24EC3"/>
    <w:rsid w:val="00D253E1"/>
    <w:rsid w:val="00D2603F"/>
    <w:rsid w:val="00D26040"/>
    <w:rsid w:val="00D26FF9"/>
    <w:rsid w:val="00D2704A"/>
    <w:rsid w:val="00D271A1"/>
    <w:rsid w:val="00D27918"/>
    <w:rsid w:val="00D27EF8"/>
    <w:rsid w:val="00D27FA8"/>
    <w:rsid w:val="00D30A9A"/>
    <w:rsid w:val="00D31CC6"/>
    <w:rsid w:val="00D3216F"/>
    <w:rsid w:val="00D323A1"/>
    <w:rsid w:val="00D323A9"/>
    <w:rsid w:val="00D334D5"/>
    <w:rsid w:val="00D33BE7"/>
    <w:rsid w:val="00D33CFD"/>
    <w:rsid w:val="00D340F3"/>
    <w:rsid w:val="00D34292"/>
    <w:rsid w:val="00D3439B"/>
    <w:rsid w:val="00D3493E"/>
    <w:rsid w:val="00D34CF2"/>
    <w:rsid w:val="00D35894"/>
    <w:rsid w:val="00D35C25"/>
    <w:rsid w:val="00D35D39"/>
    <w:rsid w:val="00D36208"/>
    <w:rsid w:val="00D365D3"/>
    <w:rsid w:val="00D372DE"/>
    <w:rsid w:val="00D37C90"/>
    <w:rsid w:val="00D406C6"/>
    <w:rsid w:val="00D40B6C"/>
    <w:rsid w:val="00D41574"/>
    <w:rsid w:val="00D41EC2"/>
    <w:rsid w:val="00D42761"/>
    <w:rsid w:val="00D42874"/>
    <w:rsid w:val="00D42F7B"/>
    <w:rsid w:val="00D43180"/>
    <w:rsid w:val="00D4347D"/>
    <w:rsid w:val="00D44F70"/>
    <w:rsid w:val="00D45A29"/>
    <w:rsid w:val="00D46001"/>
    <w:rsid w:val="00D462CF"/>
    <w:rsid w:val="00D4632A"/>
    <w:rsid w:val="00D4642E"/>
    <w:rsid w:val="00D46661"/>
    <w:rsid w:val="00D46901"/>
    <w:rsid w:val="00D46E10"/>
    <w:rsid w:val="00D476DE"/>
    <w:rsid w:val="00D501ED"/>
    <w:rsid w:val="00D501FE"/>
    <w:rsid w:val="00D50A55"/>
    <w:rsid w:val="00D517DF"/>
    <w:rsid w:val="00D51AFB"/>
    <w:rsid w:val="00D5206C"/>
    <w:rsid w:val="00D538C9"/>
    <w:rsid w:val="00D539CD"/>
    <w:rsid w:val="00D539E6"/>
    <w:rsid w:val="00D54DDD"/>
    <w:rsid w:val="00D55089"/>
    <w:rsid w:val="00D55E6C"/>
    <w:rsid w:val="00D56C84"/>
    <w:rsid w:val="00D56FAB"/>
    <w:rsid w:val="00D572B0"/>
    <w:rsid w:val="00D57A57"/>
    <w:rsid w:val="00D60825"/>
    <w:rsid w:val="00D6083D"/>
    <w:rsid w:val="00D60D61"/>
    <w:rsid w:val="00D618A4"/>
    <w:rsid w:val="00D61BB3"/>
    <w:rsid w:val="00D62420"/>
    <w:rsid w:val="00D635F8"/>
    <w:rsid w:val="00D64DF9"/>
    <w:rsid w:val="00D65684"/>
    <w:rsid w:val="00D6684A"/>
    <w:rsid w:val="00D66D64"/>
    <w:rsid w:val="00D67B3C"/>
    <w:rsid w:val="00D708BD"/>
    <w:rsid w:val="00D70A5F"/>
    <w:rsid w:val="00D70D6F"/>
    <w:rsid w:val="00D7111D"/>
    <w:rsid w:val="00D712DB"/>
    <w:rsid w:val="00D7189E"/>
    <w:rsid w:val="00D72F17"/>
    <w:rsid w:val="00D7318B"/>
    <w:rsid w:val="00D73CBF"/>
    <w:rsid w:val="00D73F21"/>
    <w:rsid w:val="00D74560"/>
    <w:rsid w:val="00D74EBE"/>
    <w:rsid w:val="00D75770"/>
    <w:rsid w:val="00D75E6D"/>
    <w:rsid w:val="00D76305"/>
    <w:rsid w:val="00D76770"/>
    <w:rsid w:val="00D76E69"/>
    <w:rsid w:val="00D8016C"/>
    <w:rsid w:val="00D80181"/>
    <w:rsid w:val="00D80525"/>
    <w:rsid w:val="00D80554"/>
    <w:rsid w:val="00D80616"/>
    <w:rsid w:val="00D8067A"/>
    <w:rsid w:val="00D816BD"/>
    <w:rsid w:val="00D816D7"/>
    <w:rsid w:val="00D81719"/>
    <w:rsid w:val="00D81B89"/>
    <w:rsid w:val="00D83057"/>
    <w:rsid w:val="00D83B38"/>
    <w:rsid w:val="00D840A2"/>
    <w:rsid w:val="00D853D1"/>
    <w:rsid w:val="00D86750"/>
    <w:rsid w:val="00D86AD9"/>
    <w:rsid w:val="00D86B8D"/>
    <w:rsid w:val="00D87CF7"/>
    <w:rsid w:val="00D90283"/>
    <w:rsid w:val="00D903FB"/>
    <w:rsid w:val="00D90FEF"/>
    <w:rsid w:val="00D91B07"/>
    <w:rsid w:val="00D925C9"/>
    <w:rsid w:val="00D93752"/>
    <w:rsid w:val="00D94A53"/>
    <w:rsid w:val="00D95083"/>
    <w:rsid w:val="00D956D0"/>
    <w:rsid w:val="00D95C47"/>
    <w:rsid w:val="00D96886"/>
    <w:rsid w:val="00D96F00"/>
    <w:rsid w:val="00D9703E"/>
    <w:rsid w:val="00D9794D"/>
    <w:rsid w:val="00D97F82"/>
    <w:rsid w:val="00DA0A67"/>
    <w:rsid w:val="00DA0DB9"/>
    <w:rsid w:val="00DA0E80"/>
    <w:rsid w:val="00DA15EA"/>
    <w:rsid w:val="00DA1A86"/>
    <w:rsid w:val="00DA22FF"/>
    <w:rsid w:val="00DA2624"/>
    <w:rsid w:val="00DA2C85"/>
    <w:rsid w:val="00DA3272"/>
    <w:rsid w:val="00DA32FF"/>
    <w:rsid w:val="00DA3613"/>
    <w:rsid w:val="00DA38E9"/>
    <w:rsid w:val="00DA3A40"/>
    <w:rsid w:val="00DA3CC3"/>
    <w:rsid w:val="00DA4828"/>
    <w:rsid w:val="00DA4C22"/>
    <w:rsid w:val="00DA4DFA"/>
    <w:rsid w:val="00DA5683"/>
    <w:rsid w:val="00DA5BC2"/>
    <w:rsid w:val="00DA66AC"/>
    <w:rsid w:val="00DA6F01"/>
    <w:rsid w:val="00DA7341"/>
    <w:rsid w:val="00DA76FA"/>
    <w:rsid w:val="00DA7B26"/>
    <w:rsid w:val="00DB0B2E"/>
    <w:rsid w:val="00DB0E7C"/>
    <w:rsid w:val="00DB1425"/>
    <w:rsid w:val="00DB1B27"/>
    <w:rsid w:val="00DB1BBD"/>
    <w:rsid w:val="00DB1C62"/>
    <w:rsid w:val="00DB1F80"/>
    <w:rsid w:val="00DB27E5"/>
    <w:rsid w:val="00DB2B49"/>
    <w:rsid w:val="00DB2C37"/>
    <w:rsid w:val="00DB2C9B"/>
    <w:rsid w:val="00DB311A"/>
    <w:rsid w:val="00DB318F"/>
    <w:rsid w:val="00DB3200"/>
    <w:rsid w:val="00DB322D"/>
    <w:rsid w:val="00DB40F2"/>
    <w:rsid w:val="00DB672E"/>
    <w:rsid w:val="00DB688D"/>
    <w:rsid w:val="00DB6A76"/>
    <w:rsid w:val="00DB6C44"/>
    <w:rsid w:val="00DB6DF9"/>
    <w:rsid w:val="00DB741A"/>
    <w:rsid w:val="00DB7AA6"/>
    <w:rsid w:val="00DC0039"/>
    <w:rsid w:val="00DC0429"/>
    <w:rsid w:val="00DC0B17"/>
    <w:rsid w:val="00DC0F67"/>
    <w:rsid w:val="00DC1997"/>
    <w:rsid w:val="00DC268C"/>
    <w:rsid w:val="00DC28FE"/>
    <w:rsid w:val="00DC290C"/>
    <w:rsid w:val="00DC312D"/>
    <w:rsid w:val="00DC33B4"/>
    <w:rsid w:val="00DC3A14"/>
    <w:rsid w:val="00DC49A1"/>
    <w:rsid w:val="00DC5B3B"/>
    <w:rsid w:val="00DC6506"/>
    <w:rsid w:val="00DC6B26"/>
    <w:rsid w:val="00DC6C48"/>
    <w:rsid w:val="00DC7213"/>
    <w:rsid w:val="00DC7F1A"/>
    <w:rsid w:val="00DD1990"/>
    <w:rsid w:val="00DD1FB2"/>
    <w:rsid w:val="00DD2380"/>
    <w:rsid w:val="00DD26FD"/>
    <w:rsid w:val="00DD3FA2"/>
    <w:rsid w:val="00DD4113"/>
    <w:rsid w:val="00DD4656"/>
    <w:rsid w:val="00DD5D41"/>
    <w:rsid w:val="00DD5FA6"/>
    <w:rsid w:val="00DD6294"/>
    <w:rsid w:val="00DD62E9"/>
    <w:rsid w:val="00DD6703"/>
    <w:rsid w:val="00DD6B70"/>
    <w:rsid w:val="00DD6F33"/>
    <w:rsid w:val="00DD6F7A"/>
    <w:rsid w:val="00DD7234"/>
    <w:rsid w:val="00DD7298"/>
    <w:rsid w:val="00DE06B4"/>
    <w:rsid w:val="00DE08E8"/>
    <w:rsid w:val="00DE1179"/>
    <w:rsid w:val="00DE2608"/>
    <w:rsid w:val="00DE3234"/>
    <w:rsid w:val="00DE38E7"/>
    <w:rsid w:val="00DE3AAE"/>
    <w:rsid w:val="00DE401B"/>
    <w:rsid w:val="00DE48A6"/>
    <w:rsid w:val="00DE4A07"/>
    <w:rsid w:val="00DE5557"/>
    <w:rsid w:val="00DE5F7D"/>
    <w:rsid w:val="00DE65F0"/>
    <w:rsid w:val="00DE6620"/>
    <w:rsid w:val="00DE6A0D"/>
    <w:rsid w:val="00DE7001"/>
    <w:rsid w:val="00DE7364"/>
    <w:rsid w:val="00DE7691"/>
    <w:rsid w:val="00DE78ED"/>
    <w:rsid w:val="00DE7D6E"/>
    <w:rsid w:val="00DF0091"/>
    <w:rsid w:val="00DF01DF"/>
    <w:rsid w:val="00DF02F1"/>
    <w:rsid w:val="00DF14F4"/>
    <w:rsid w:val="00DF1595"/>
    <w:rsid w:val="00DF160E"/>
    <w:rsid w:val="00DF1670"/>
    <w:rsid w:val="00DF3594"/>
    <w:rsid w:val="00DF38E2"/>
    <w:rsid w:val="00DF4087"/>
    <w:rsid w:val="00DF40F6"/>
    <w:rsid w:val="00DF4156"/>
    <w:rsid w:val="00DF426A"/>
    <w:rsid w:val="00DF4672"/>
    <w:rsid w:val="00DF4FC5"/>
    <w:rsid w:val="00DF5C85"/>
    <w:rsid w:val="00DF5D9A"/>
    <w:rsid w:val="00DF64A1"/>
    <w:rsid w:val="00DF6786"/>
    <w:rsid w:val="00DF6A6A"/>
    <w:rsid w:val="00DF6C8E"/>
    <w:rsid w:val="00DF7EA4"/>
    <w:rsid w:val="00E0037C"/>
    <w:rsid w:val="00E00733"/>
    <w:rsid w:val="00E01023"/>
    <w:rsid w:val="00E01036"/>
    <w:rsid w:val="00E0141F"/>
    <w:rsid w:val="00E01448"/>
    <w:rsid w:val="00E018FB"/>
    <w:rsid w:val="00E0210D"/>
    <w:rsid w:val="00E0220E"/>
    <w:rsid w:val="00E02FBB"/>
    <w:rsid w:val="00E0371B"/>
    <w:rsid w:val="00E03DE2"/>
    <w:rsid w:val="00E03DF2"/>
    <w:rsid w:val="00E0435C"/>
    <w:rsid w:val="00E04FD1"/>
    <w:rsid w:val="00E0583C"/>
    <w:rsid w:val="00E05DBB"/>
    <w:rsid w:val="00E064E9"/>
    <w:rsid w:val="00E06EFE"/>
    <w:rsid w:val="00E072A2"/>
    <w:rsid w:val="00E078A4"/>
    <w:rsid w:val="00E07DE5"/>
    <w:rsid w:val="00E07EF8"/>
    <w:rsid w:val="00E10290"/>
    <w:rsid w:val="00E10685"/>
    <w:rsid w:val="00E106E2"/>
    <w:rsid w:val="00E11180"/>
    <w:rsid w:val="00E11B7E"/>
    <w:rsid w:val="00E127C9"/>
    <w:rsid w:val="00E134ED"/>
    <w:rsid w:val="00E135C8"/>
    <w:rsid w:val="00E13C9B"/>
    <w:rsid w:val="00E13CF9"/>
    <w:rsid w:val="00E1434D"/>
    <w:rsid w:val="00E1448A"/>
    <w:rsid w:val="00E14A8E"/>
    <w:rsid w:val="00E14CBD"/>
    <w:rsid w:val="00E14E19"/>
    <w:rsid w:val="00E14EC4"/>
    <w:rsid w:val="00E156D0"/>
    <w:rsid w:val="00E15841"/>
    <w:rsid w:val="00E15B61"/>
    <w:rsid w:val="00E15BCF"/>
    <w:rsid w:val="00E16521"/>
    <w:rsid w:val="00E16BCF"/>
    <w:rsid w:val="00E177DC"/>
    <w:rsid w:val="00E17EA0"/>
    <w:rsid w:val="00E17FF9"/>
    <w:rsid w:val="00E206EA"/>
    <w:rsid w:val="00E20BED"/>
    <w:rsid w:val="00E21593"/>
    <w:rsid w:val="00E2164F"/>
    <w:rsid w:val="00E21919"/>
    <w:rsid w:val="00E21B3E"/>
    <w:rsid w:val="00E21DC0"/>
    <w:rsid w:val="00E2213F"/>
    <w:rsid w:val="00E22496"/>
    <w:rsid w:val="00E22860"/>
    <w:rsid w:val="00E22B39"/>
    <w:rsid w:val="00E22CF8"/>
    <w:rsid w:val="00E22DDB"/>
    <w:rsid w:val="00E241FB"/>
    <w:rsid w:val="00E255BF"/>
    <w:rsid w:val="00E25896"/>
    <w:rsid w:val="00E26331"/>
    <w:rsid w:val="00E2676A"/>
    <w:rsid w:val="00E26AB5"/>
    <w:rsid w:val="00E27CBE"/>
    <w:rsid w:val="00E30625"/>
    <w:rsid w:val="00E30884"/>
    <w:rsid w:val="00E3096F"/>
    <w:rsid w:val="00E314EA"/>
    <w:rsid w:val="00E32CB8"/>
    <w:rsid w:val="00E32DE0"/>
    <w:rsid w:val="00E33EC1"/>
    <w:rsid w:val="00E33F4F"/>
    <w:rsid w:val="00E34CA9"/>
    <w:rsid w:val="00E34EC1"/>
    <w:rsid w:val="00E35A1A"/>
    <w:rsid w:val="00E35A9A"/>
    <w:rsid w:val="00E36673"/>
    <w:rsid w:val="00E36CF6"/>
    <w:rsid w:val="00E403EC"/>
    <w:rsid w:val="00E40EDB"/>
    <w:rsid w:val="00E41199"/>
    <w:rsid w:val="00E41250"/>
    <w:rsid w:val="00E41D93"/>
    <w:rsid w:val="00E42983"/>
    <w:rsid w:val="00E43022"/>
    <w:rsid w:val="00E4359E"/>
    <w:rsid w:val="00E44C94"/>
    <w:rsid w:val="00E45443"/>
    <w:rsid w:val="00E4773A"/>
    <w:rsid w:val="00E5004C"/>
    <w:rsid w:val="00E5117F"/>
    <w:rsid w:val="00E517A4"/>
    <w:rsid w:val="00E522C0"/>
    <w:rsid w:val="00E53D12"/>
    <w:rsid w:val="00E558E5"/>
    <w:rsid w:val="00E55D94"/>
    <w:rsid w:val="00E56408"/>
    <w:rsid w:val="00E566D5"/>
    <w:rsid w:val="00E567E7"/>
    <w:rsid w:val="00E567FB"/>
    <w:rsid w:val="00E56BCE"/>
    <w:rsid w:val="00E56BF8"/>
    <w:rsid w:val="00E56CDB"/>
    <w:rsid w:val="00E60114"/>
    <w:rsid w:val="00E61972"/>
    <w:rsid w:val="00E61B58"/>
    <w:rsid w:val="00E61E5F"/>
    <w:rsid w:val="00E62D2C"/>
    <w:rsid w:val="00E64ED0"/>
    <w:rsid w:val="00E650EB"/>
    <w:rsid w:val="00E65667"/>
    <w:rsid w:val="00E65757"/>
    <w:rsid w:val="00E6586A"/>
    <w:rsid w:val="00E658B2"/>
    <w:rsid w:val="00E66293"/>
    <w:rsid w:val="00E663A5"/>
    <w:rsid w:val="00E66710"/>
    <w:rsid w:val="00E66A44"/>
    <w:rsid w:val="00E67428"/>
    <w:rsid w:val="00E6763B"/>
    <w:rsid w:val="00E67AE9"/>
    <w:rsid w:val="00E708B7"/>
    <w:rsid w:val="00E70D6A"/>
    <w:rsid w:val="00E71CA1"/>
    <w:rsid w:val="00E71F72"/>
    <w:rsid w:val="00E723DF"/>
    <w:rsid w:val="00E72745"/>
    <w:rsid w:val="00E7308E"/>
    <w:rsid w:val="00E742B0"/>
    <w:rsid w:val="00E7471B"/>
    <w:rsid w:val="00E74799"/>
    <w:rsid w:val="00E748D1"/>
    <w:rsid w:val="00E75935"/>
    <w:rsid w:val="00E760B1"/>
    <w:rsid w:val="00E7614E"/>
    <w:rsid w:val="00E762A5"/>
    <w:rsid w:val="00E7702B"/>
    <w:rsid w:val="00E77334"/>
    <w:rsid w:val="00E800E4"/>
    <w:rsid w:val="00E80896"/>
    <w:rsid w:val="00E80994"/>
    <w:rsid w:val="00E80AF6"/>
    <w:rsid w:val="00E80CBC"/>
    <w:rsid w:val="00E82210"/>
    <w:rsid w:val="00E82D61"/>
    <w:rsid w:val="00E8300D"/>
    <w:rsid w:val="00E85C73"/>
    <w:rsid w:val="00E8644E"/>
    <w:rsid w:val="00E8683E"/>
    <w:rsid w:val="00E86BC9"/>
    <w:rsid w:val="00E87331"/>
    <w:rsid w:val="00E90CB5"/>
    <w:rsid w:val="00E90DF1"/>
    <w:rsid w:val="00E90EFF"/>
    <w:rsid w:val="00E90F02"/>
    <w:rsid w:val="00E911FD"/>
    <w:rsid w:val="00E919ED"/>
    <w:rsid w:val="00E91D00"/>
    <w:rsid w:val="00E91EEE"/>
    <w:rsid w:val="00E9270E"/>
    <w:rsid w:val="00E92AA2"/>
    <w:rsid w:val="00E92CA1"/>
    <w:rsid w:val="00E92F3C"/>
    <w:rsid w:val="00E93772"/>
    <w:rsid w:val="00E93CF1"/>
    <w:rsid w:val="00E941D1"/>
    <w:rsid w:val="00E9434B"/>
    <w:rsid w:val="00E94F91"/>
    <w:rsid w:val="00E953F5"/>
    <w:rsid w:val="00E95BA7"/>
    <w:rsid w:val="00E95F44"/>
    <w:rsid w:val="00E96741"/>
    <w:rsid w:val="00E96839"/>
    <w:rsid w:val="00E9771D"/>
    <w:rsid w:val="00E97DD4"/>
    <w:rsid w:val="00EA14A3"/>
    <w:rsid w:val="00EA1879"/>
    <w:rsid w:val="00EA1BA6"/>
    <w:rsid w:val="00EA2339"/>
    <w:rsid w:val="00EA2411"/>
    <w:rsid w:val="00EA2687"/>
    <w:rsid w:val="00EA2810"/>
    <w:rsid w:val="00EA29CA"/>
    <w:rsid w:val="00EA3299"/>
    <w:rsid w:val="00EA34E3"/>
    <w:rsid w:val="00EA3C85"/>
    <w:rsid w:val="00EA4761"/>
    <w:rsid w:val="00EA6486"/>
    <w:rsid w:val="00EA6BCA"/>
    <w:rsid w:val="00EA6EF3"/>
    <w:rsid w:val="00EA6FCC"/>
    <w:rsid w:val="00EA7431"/>
    <w:rsid w:val="00EA7455"/>
    <w:rsid w:val="00EA77F7"/>
    <w:rsid w:val="00EA7A51"/>
    <w:rsid w:val="00EA7ABD"/>
    <w:rsid w:val="00EB0078"/>
    <w:rsid w:val="00EB050A"/>
    <w:rsid w:val="00EB056D"/>
    <w:rsid w:val="00EB16F8"/>
    <w:rsid w:val="00EB26A5"/>
    <w:rsid w:val="00EB2DD5"/>
    <w:rsid w:val="00EB3051"/>
    <w:rsid w:val="00EB3945"/>
    <w:rsid w:val="00EB3A3B"/>
    <w:rsid w:val="00EB3A7A"/>
    <w:rsid w:val="00EB3C94"/>
    <w:rsid w:val="00EB441D"/>
    <w:rsid w:val="00EB492D"/>
    <w:rsid w:val="00EB4C33"/>
    <w:rsid w:val="00EB5180"/>
    <w:rsid w:val="00EB58BD"/>
    <w:rsid w:val="00EB5E10"/>
    <w:rsid w:val="00EB6AC9"/>
    <w:rsid w:val="00EB70D6"/>
    <w:rsid w:val="00EB782F"/>
    <w:rsid w:val="00EB7A0D"/>
    <w:rsid w:val="00EC0224"/>
    <w:rsid w:val="00EC05B2"/>
    <w:rsid w:val="00EC07CB"/>
    <w:rsid w:val="00EC0FFC"/>
    <w:rsid w:val="00EC1AD5"/>
    <w:rsid w:val="00EC22A3"/>
    <w:rsid w:val="00EC2387"/>
    <w:rsid w:val="00EC2CF9"/>
    <w:rsid w:val="00EC2D0D"/>
    <w:rsid w:val="00EC33EB"/>
    <w:rsid w:val="00EC3780"/>
    <w:rsid w:val="00EC396A"/>
    <w:rsid w:val="00EC4169"/>
    <w:rsid w:val="00EC5FA8"/>
    <w:rsid w:val="00EC6062"/>
    <w:rsid w:val="00EC6E48"/>
    <w:rsid w:val="00EC7489"/>
    <w:rsid w:val="00EC7BD4"/>
    <w:rsid w:val="00ED0506"/>
    <w:rsid w:val="00ED05BC"/>
    <w:rsid w:val="00ED1575"/>
    <w:rsid w:val="00ED1E1C"/>
    <w:rsid w:val="00ED2011"/>
    <w:rsid w:val="00ED28AE"/>
    <w:rsid w:val="00ED2E33"/>
    <w:rsid w:val="00ED3024"/>
    <w:rsid w:val="00ED597E"/>
    <w:rsid w:val="00ED66E9"/>
    <w:rsid w:val="00ED67DC"/>
    <w:rsid w:val="00ED71B6"/>
    <w:rsid w:val="00ED7D58"/>
    <w:rsid w:val="00ED7FF8"/>
    <w:rsid w:val="00EE0319"/>
    <w:rsid w:val="00EE0F05"/>
    <w:rsid w:val="00EE1815"/>
    <w:rsid w:val="00EE1A64"/>
    <w:rsid w:val="00EE1A74"/>
    <w:rsid w:val="00EE2561"/>
    <w:rsid w:val="00EE2E94"/>
    <w:rsid w:val="00EE306E"/>
    <w:rsid w:val="00EE3644"/>
    <w:rsid w:val="00EE3769"/>
    <w:rsid w:val="00EE3E3E"/>
    <w:rsid w:val="00EE48E1"/>
    <w:rsid w:val="00EE5474"/>
    <w:rsid w:val="00EE5BCB"/>
    <w:rsid w:val="00EE6C8B"/>
    <w:rsid w:val="00EE6E36"/>
    <w:rsid w:val="00EE7296"/>
    <w:rsid w:val="00EF0683"/>
    <w:rsid w:val="00EF0E10"/>
    <w:rsid w:val="00EF0F51"/>
    <w:rsid w:val="00EF0F6B"/>
    <w:rsid w:val="00EF154D"/>
    <w:rsid w:val="00EF195B"/>
    <w:rsid w:val="00EF1CC1"/>
    <w:rsid w:val="00EF2076"/>
    <w:rsid w:val="00EF2615"/>
    <w:rsid w:val="00EF2AFB"/>
    <w:rsid w:val="00EF2B74"/>
    <w:rsid w:val="00EF2D3B"/>
    <w:rsid w:val="00EF3EC2"/>
    <w:rsid w:val="00EF4B86"/>
    <w:rsid w:val="00EF561E"/>
    <w:rsid w:val="00EF570E"/>
    <w:rsid w:val="00EF618E"/>
    <w:rsid w:val="00EF6B77"/>
    <w:rsid w:val="00EF6F52"/>
    <w:rsid w:val="00EF73C4"/>
    <w:rsid w:val="00F00505"/>
    <w:rsid w:val="00F005CF"/>
    <w:rsid w:val="00F00A39"/>
    <w:rsid w:val="00F012FB"/>
    <w:rsid w:val="00F0167F"/>
    <w:rsid w:val="00F01B24"/>
    <w:rsid w:val="00F030EF"/>
    <w:rsid w:val="00F03ADF"/>
    <w:rsid w:val="00F0533C"/>
    <w:rsid w:val="00F06166"/>
    <w:rsid w:val="00F06F95"/>
    <w:rsid w:val="00F06FCA"/>
    <w:rsid w:val="00F0777B"/>
    <w:rsid w:val="00F100EE"/>
    <w:rsid w:val="00F10276"/>
    <w:rsid w:val="00F10D4C"/>
    <w:rsid w:val="00F111EC"/>
    <w:rsid w:val="00F11A07"/>
    <w:rsid w:val="00F11CA2"/>
    <w:rsid w:val="00F127CC"/>
    <w:rsid w:val="00F1455B"/>
    <w:rsid w:val="00F1570B"/>
    <w:rsid w:val="00F162D2"/>
    <w:rsid w:val="00F164CE"/>
    <w:rsid w:val="00F1671F"/>
    <w:rsid w:val="00F16951"/>
    <w:rsid w:val="00F16D59"/>
    <w:rsid w:val="00F170F7"/>
    <w:rsid w:val="00F174AE"/>
    <w:rsid w:val="00F17D94"/>
    <w:rsid w:val="00F205BF"/>
    <w:rsid w:val="00F21EEC"/>
    <w:rsid w:val="00F223B6"/>
    <w:rsid w:val="00F22601"/>
    <w:rsid w:val="00F2276C"/>
    <w:rsid w:val="00F22950"/>
    <w:rsid w:val="00F22C9D"/>
    <w:rsid w:val="00F239D2"/>
    <w:rsid w:val="00F24091"/>
    <w:rsid w:val="00F24916"/>
    <w:rsid w:val="00F24B60"/>
    <w:rsid w:val="00F24D4E"/>
    <w:rsid w:val="00F2547C"/>
    <w:rsid w:val="00F25742"/>
    <w:rsid w:val="00F25F12"/>
    <w:rsid w:val="00F26C49"/>
    <w:rsid w:val="00F2702F"/>
    <w:rsid w:val="00F27212"/>
    <w:rsid w:val="00F2760E"/>
    <w:rsid w:val="00F27D76"/>
    <w:rsid w:val="00F304E7"/>
    <w:rsid w:val="00F30824"/>
    <w:rsid w:val="00F32841"/>
    <w:rsid w:val="00F329C7"/>
    <w:rsid w:val="00F33556"/>
    <w:rsid w:val="00F33D5C"/>
    <w:rsid w:val="00F341A0"/>
    <w:rsid w:val="00F348BC"/>
    <w:rsid w:val="00F3492F"/>
    <w:rsid w:val="00F34AC9"/>
    <w:rsid w:val="00F34DB2"/>
    <w:rsid w:val="00F3585A"/>
    <w:rsid w:val="00F36009"/>
    <w:rsid w:val="00F36CF3"/>
    <w:rsid w:val="00F3721E"/>
    <w:rsid w:val="00F377C0"/>
    <w:rsid w:val="00F37FDC"/>
    <w:rsid w:val="00F4034A"/>
    <w:rsid w:val="00F409D7"/>
    <w:rsid w:val="00F41C21"/>
    <w:rsid w:val="00F41F02"/>
    <w:rsid w:val="00F42113"/>
    <w:rsid w:val="00F431FB"/>
    <w:rsid w:val="00F43252"/>
    <w:rsid w:val="00F44278"/>
    <w:rsid w:val="00F449ED"/>
    <w:rsid w:val="00F44B32"/>
    <w:rsid w:val="00F45325"/>
    <w:rsid w:val="00F45C05"/>
    <w:rsid w:val="00F46637"/>
    <w:rsid w:val="00F47E18"/>
    <w:rsid w:val="00F5004E"/>
    <w:rsid w:val="00F506B9"/>
    <w:rsid w:val="00F506E2"/>
    <w:rsid w:val="00F506F3"/>
    <w:rsid w:val="00F50A1F"/>
    <w:rsid w:val="00F5170E"/>
    <w:rsid w:val="00F52032"/>
    <w:rsid w:val="00F52320"/>
    <w:rsid w:val="00F530F6"/>
    <w:rsid w:val="00F53908"/>
    <w:rsid w:val="00F53ACB"/>
    <w:rsid w:val="00F540B9"/>
    <w:rsid w:val="00F553ED"/>
    <w:rsid w:val="00F55713"/>
    <w:rsid w:val="00F5582D"/>
    <w:rsid w:val="00F56675"/>
    <w:rsid w:val="00F60170"/>
    <w:rsid w:val="00F60A4C"/>
    <w:rsid w:val="00F60E46"/>
    <w:rsid w:val="00F612ED"/>
    <w:rsid w:val="00F6184E"/>
    <w:rsid w:val="00F62E30"/>
    <w:rsid w:val="00F62EB9"/>
    <w:rsid w:val="00F63EE0"/>
    <w:rsid w:val="00F64803"/>
    <w:rsid w:val="00F65BA9"/>
    <w:rsid w:val="00F66081"/>
    <w:rsid w:val="00F66DF4"/>
    <w:rsid w:val="00F66EB2"/>
    <w:rsid w:val="00F6704A"/>
    <w:rsid w:val="00F672A1"/>
    <w:rsid w:val="00F673E1"/>
    <w:rsid w:val="00F67431"/>
    <w:rsid w:val="00F703DC"/>
    <w:rsid w:val="00F70780"/>
    <w:rsid w:val="00F70A72"/>
    <w:rsid w:val="00F710F0"/>
    <w:rsid w:val="00F71A9C"/>
    <w:rsid w:val="00F72036"/>
    <w:rsid w:val="00F72062"/>
    <w:rsid w:val="00F722CD"/>
    <w:rsid w:val="00F72587"/>
    <w:rsid w:val="00F727DE"/>
    <w:rsid w:val="00F72F21"/>
    <w:rsid w:val="00F73EBA"/>
    <w:rsid w:val="00F744EE"/>
    <w:rsid w:val="00F74FC7"/>
    <w:rsid w:val="00F760B0"/>
    <w:rsid w:val="00F76414"/>
    <w:rsid w:val="00F7712E"/>
    <w:rsid w:val="00F77600"/>
    <w:rsid w:val="00F77CAD"/>
    <w:rsid w:val="00F8007E"/>
    <w:rsid w:val="00F80AD5"/>
    <w:rsid w:val="00F8152E"/>
    <w:rsid w:val="00F81B95"/>
    <w:rsid w:val="00F81C8A"/>
    <w:rsid w:val="00F82C5B"/>
    <w:rsid w:val="00F83060"/>
    <w:rsid w:val="00F83A45"/>
    <w:rsid w:val="00F83DF3"/>
    <w:rsid w:val="00F8415B"/>
    <w:rsid w:val="00F84805"/>
    <w:rsid w:val="00F8484E"/>
    <w:rsid w:val="00F84E56"/>
    <w:rsid w:val="00F855FD"/>
    <w:rsid w:val="00F85ACD"/>
    <w:rsid w:val="00F86530"/>
    <w:rsid w:val="00F87671"/>
    <w:rsid w:val="00F87785"/>
    <w:rsid w:val="00F906EF"/>
    <w:rsid w:val="00F90AA5"/>
    <w:rsid w:val="00F91307"/>
    <w:rsid w:val="00F91A21"/>
    <w:rsid w:val="00F9218B"/>
    <w:rsid w:val="00F935AA"/>
    <w:rsid w:val="00F93707"/>
    <w:rsid w:val="00F9554C"/>
    <w:rsid w:val="00F95646"/>
    <w:rsid w:val="00F95C50"/>
    <w:rsid w:val="00F96FB2"/>
    <w:rsid w:val="00FA0DD7"/>
    <w:rsid w:val="00FA1DA3"/>
    <w:rsid w:val="00FA29A3"/>
    <w:rsid w:val="00FA2B02"/>
    <w:rsid w:val="00FA4261"/>
    <w:rsid w:val="00FA4348"/>
    <w:rsid w:val="00FA43DC"/>
    <w:rsid w:val="00FA5AEE"/>
    <w:rsid w:val="00FA6069"/>
    <w:rsid w:val="00FA611A"/>
    <w:rsid w:val="00FA62DA"/>
    <w:rsid w:val="00FA671C"/>
    <w:rsid w:val="00FB1115"/>
    <w:rsid w:val="00FB1483"/>
    <w:rsid w:val="00FB1C40"/>
    <w:rsid w:val="00FB1DD4"/>
    <w:rsid w:val="00FB3A8E"/>
    <w:rsid w:val="00FB3C21"/>
    <w:rsid w:val="00FB3E8C"/>
    <w:rsid w:val="00FB46C6"/>
    <w:rsid w:val="00FB4AE4"/>
    <w:rsid w:val="00FB51E6"/>
    <w:rsid w:val="00FB59C2"/>
    <w:rsid w:val="00FB6151"/>
    <w:rsid w:val="00FB7D05"/>
    <w:rsid w:val="00FB7F14"/>
    <w:rsid w:val="00FC018A"/>
    <w:rsid w:val="00FC15F3"/>
    <w:rsid w:val="00FC166F"/>
    <w:rsid w:val="00FC2410"/>
    <w:rsid w:val="00FC2547"/>
    <w:rsid w:val="00FC3334"/>
    <w:rsid w:val="00FC3768"/>
    <w:rsid w:val="00FC4B77"/>
    <w:rsid w:val="00FC4EFC"/>
    <w:rsid w:val="00FC5454"/>
    <w:rsid w:val="00FC6014"/>
    <w:rsid w:val="00FC74BB"/>
    <w:rsid w:val="00FD06AD"/>
    <w:rsid w:val="00FD0A78"/>
    <w:rsid w:val="00FD12CE"/>
    <w:rsid w:val="00FD1644"/>
    <w:rsid w:val="00FD16AF"/>
    <w:rsid w:val="00FD1C13"/>
    <w:rsid w:val="00FD1DFB"/>
    <w:rsid w:val="00FD23DA"/>
    <w:rsid w:val="00FD2CEC"/>
    <w:rsid w:val="00FD2DFB"/>
    <w:rsid w:val="00FD3612"/>
    <w:rsid w:val="00FD3A12"/>
    <w:rsid w:val="00FD508B"/>
    <w:rsid w:val="00FD517D"/>
    <w:rsid w:val="00FD5484"/>
    <w:rsid w:val="00FD56A7"/>
    <w:rsid w:val="00FD571B"/>
    <w:rsid w:val="00FD617A"/>
    <w:rsid w:val="00FD6E70"/>
    <w:rsid w:val="00FD7639"/>
    <w:rsid w:val="00FE004A"/>
    <w:rsid w:val="00FE0418"/>
    <w:rsid w:val="00FE0E23"/>
    <w:rsid w:val="00FE0E88"/>
    <w:rsid w:val="00FE0EDC"/>
    <w:rsid w:val="00FE157F"/>
    <w:rsid w:val="00FE1696"/>
    <w:rsid w:val="00FE1C25"/>
    <w:rsid w:val="00FE2627"/>
    <w:rsid w:val="00FE3E0C"/>
    <w:rsid w:val="00FE408D"/>
    <w:rsid w:val="00FE4213"/>
    <w:rsid w:val="00FE441A"/>
    <w:rsid w:val="00FE45E1"/>
    <w:rsid w:val="00FE48C1"/>
    <w:rsid w:val="00FE4CAA"/>
    <w:rsid w:val="00FE50E1"/>
    <w:rsid w:val="00FE5FD6"/>
    <w:rsid w:val="00FE630D"/>
    <w:rsid w:val="00FE7A02"/>
    <w:rsid w:val="00FE7D1F"/>
    <w:rsid w:val="00FF0128"/>
    <w:rsid w:val="00FF05FE"/>
    <w:rsid w:val="00FF0685"/>
    <w:rsid w:val="00FF2F0A"/>
    <w:rsid w:val="00FF3278"/>
    <w:rsid w:val="00FF3722"/>
    <w:rsid w:val="00FF389F"/>
    <w:rsid w:val="00FF5303"/>
    <w:rsid w:val="00FF5567"/>
    <w:rsid w:val="00FF5C89"/>
    <w:rsid w:val="00FF6308"/>
    <w:rsid w:val="00FF6AED"/>
    <w:rsid w:val="00FF72E7"/>
    <w:rsid w:val="00FF781B"/>
    <w:rsid w:val="00FF7CFD"/>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1">
    <w:lsdException w:name="Normal" w:uiPriority="3"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0" w:qFormat="1"/>
    <w:lsdException w:name="List Number" w:semiHidden="1" w:uiPriority="21" w:unhideWhenUsed="1" w:qFormat="1"/>
    <w:lsdException w:name="List 2" w:semiHidden="1" w:unhideWhenUsed="1"/>
    <w:lsdException w:name="List 3" w:semiHidden="1" w:unhideWhenUsed="1"/>
    <w:lsdException w:name="List 4" w:semiHidden="1"/>
    <w:lsdException w:name="List 5" w:semiHidden="1"/>
    <w:lsdException w:name="List Bullet 2" w:semiHidden="1" w:uiPriority="20" w:unhideWhenUsed="1"/>
    <w:lsdException w:name="List Bullet 3" w:semiHidden="1" w:uiPriority="20" w:unhideWhenUsed="1"/>
    <w:lsdException w:name="List Bullet 4" w:semiHidden="1" w:uiPriority="20" w:unhideWhenUsed="1"/>
    <w:lsdException w:name="List Bullet 5" w:semiHidden="1" w:uiPriority="20" w:unhideWhenUsed="1"/>
    <w:lsdException w:name="List Number 2" w:semiHidden="1" w:uiPriority="21" w:unhideWhenUsed="1"/>
    <w:lsdException w:name="List Number 3" w:semiHidden="1" w:uiPriority="21" w:unhideWhenUsed="1"/>
    <w:lsdException w:name="List Number 4" w:semiHidden="1" w:uiPriority="21" w:unhideWhenUsed="1"/>
    <w:lsdException w:name="List Number 5" w:semiHidden="1" w:uiPriority="2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3"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
    <w:qFormat/>
    <w:rsid w:val="00014C86"/>
    <w:pPr>
      <w:spacing w:before="0" w:after="0"/>
    </w:pPr>
    <w:rPr>
      <w:sz w:val="20"/>
    </w:rPr>
  </w:style>
  <w:style w:type="paragraph" w:styleId="Heading1">
    <w:name w:val="heading 1"/>
    <w:basedOn w:val="Normal"/>
    <w:next w:val="BodyText"/>
    <w:link w:val="Heading1Char"/>
    <w:uiPriority w:val="1"/>
    <w:qFormat/>
    <w:rsid w:val="00997DD9"/>
    <w:pPr>
      <w:keepNext/>
      <w:keepLines/>
      <w:widowControl w:val="0"/>
      <w:spacing w:before="120" w:after="240" w:line="264" w:lineRule="auto"/>
      <w:outlineLvl w:val="0"/>
    </w:pPr>
    <w:rPr>
      <w:rFonts w:asciiTheme="majorHAnsi" w:eastAsia="Times New Roman" w:hAnsiTheme="majorHAnsi" w:cs="Arial"/>
      <w:b/>
      <w:bCs/>
      <w:sz w:val="40"/>
      <w:szCs w:val="40"/>
      <w:lang w:eastAsia="en-AU"/>
    </w:rPr>
  </w:style>
  <w:style w:type="paragraph" w:styleId="Heading2">
    <w:name w:val="heading 2"/>
    <w:basedOn w:val="Normal"/>
    <w:next w:val="BodyText"/>
    <w:link w:val="Heading2Char"/>
    <w:uiPriority w:val="1"/>
    <w:qFormat/>
    <w:rsid w:val="002903A9"/>
    <w:pPr>
      <w:keepNext/>
      <w:keepLines/>
      <w:spacing w:before="240" w:after="120"/>
      <w:outlineLvl w:val="1"/>
    </w:pPr>
    <w:rPr>
      <w:rFonts w:asciiTheme="majorHAnsi" w:eastAsia="Times New Roman" w:hAnsiTheme="majorHAnsi" w:cs="Arial"/>
      <w:b/>
      <w:bCs/>
      <w:iCs/>
      <w:sz w:val="28"/>
      <w:szCs w:val="28"/>
      <w:lang w:eastAsia="en-AU"/>
    </w:rPr>
  </w:style>
  <w:style w:type="paragraph" w:styleId="Heading3">
    <w:name w:val="heading 3"/>
    <w:basedOn w:val="Normal"/>
    <w:next w:val="BodyText"/>
    <w:link w:val="Heading3Char"/>
    <w:uiPriority w:val="1"/>
    <w:qFormat/>
    <w:rsid w:val="00A102EC"/>
    <w:pPr>
      <w:keepNext/>
      <w:keepLines/>
      <w:spacing w:before="240" w:after="120" w:line="264" w:lineRule="auto"/>
      <w:outlineLvl w:val="2"/>
    </w:pPr>
    <w:rPr>
      <w:rFonts w:asciiTheme="majorHAnsi" w:eastAsia="Times New Roman" w:hAnsiTheme="majorHAnsi" w:cs="Times New Roman"/>
      <w:b/>
      <w:bCs/>
      <w:sz w:val="22"/>
      <w:lang w:eastAsia="en-AU"/>
    </w:rPr>
  </w:style>
  <w:style w:type="paragraph" w:styleId="Heading4">
    <w:name w:val="heading 4"/>
    <w:basedOn w:val="Normal"/>
    <w:next w:val="BodyText"/>
    <w:link w:val="Heading4Char"/>
    <w:uiPriority w:val="1"/>
    <w:qFormat/>
    <w:rsid w:val="00E134ED"/>
    <w:pPr>
      <w:keepNext/>
      <w:keepLines/>
      <w:spacing w:before="240" w:after="120"/>
      <w:outlineLvl w:val="3"/>
    </w:pPr>
    <w:rPr>
      <w:rFonts w:asciiTheme="majorHAnsi" w:eastAsia="Times New Roman" w:hAnsiTheme="majorHAnsi" w:cs="Times New Roman"/>
      <w:b/>
      <w:bCs/>
      <w:szCs w:val="20"/>
      <w:lang w:eastAsia="en-AU"/>
    </w:rPr>
  </w:style>
  <w:style w:type="paragraph" w:styleId="Heading5">
    <w:name w:val="heading 5"/>
    <w:basedOn w:val="Normal"/>
    <w:next w:val="BodyText"/>
    <w:link w:val="Heading5Char"/>
    <w:uiPriority w:val="1"/>
    <w:rsid w:val="00675FEF"/>
    <w:pPr>
      <w:keepNext/>
      <w:keepLines/>
      <w:spacing w:before="240" w:after="120"/>
      <w:outlineLvl w:val="4"/>
    </w:pPr>
    <w:rPr>
      <w:rFonts w:asciiTheme="majorHAnsi" w:eastAsia="Times New Roman" w:hAnsiTheme="majorHAnsi" w:cs="Times New Roman"/>
      <w:bCs/>
      <w:iCs/>
      <w:szCs w:val="26"/>
      <w:lang w:eastAsia="en-AU"/>
    </w:rPr>
  </w:style>
  <w:style w:type="paragraph" w:styleId="Heading6">
    <w:name w:val="heading 6"/>
    <w:basedOn w:val="Normal"/>
    <w:next w:val="Normal"/>
    <w:link w:val="Heading6Char"/>
    <w:uiPriority w:val="99"/>
    <w:semiHidden/>
    <w:qFormat/>
    <w:rsid w:val="00444AE6"/>
    <w:pPr>
      <w:spacing w:before="120" w:after="120"/>
      <w:outlineLvl w:val="5"/>
    </w:pPr>
    <w:rPr>
      <w:rFonts w:eastAsia="Times New Roman" w:cs="Times New Roman"/>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F154D"/>
    <w:pPr>
      <w:spacing w:after="200" w:line="276" w:lineRule="auto"/>
    </w:pPr>
    <w:rPr>
      <w:rFonts w:eastAsia="Times New Roman" w:cs="Times New Roman"/>
      <w:szCs w:val="24"/>
      <w:lang w:eastAsia="en-AU"/>
    </w:rPr>
  </w:style>
  <w:style w:type="character" w:customStyle="1" w:styleId="BodyTextChar">
    <w:name w:val="Body Text Char"/>
    <w:basedOn w:val="DefaultParagraphFont"/>
    <w:link w:val="BodyText"/>
    <w:uiPriority w:val="1"/>
    <w:rsid w:val="00EF154D"/>
    <w:rPr>
      <w:rFonts w:eastAsia="Times New Roman" w:cs="Times New Roman"/>
      <w:sz w:val="20"/>
      <w:szCs w:val="24"/>
      <w:lang w:eastAsia="en-AU"/>
    </w:rPr>
  </w:style>
  <w:style w:type="character" w:customStyle="1" w:styleId="Heading1Char">
    <w:name w:val="Heading 1 Char"/>
    <w:basedOn w:val="DefaultParagraphFont"/>
    <w:link w:val="Heading1"/>
    <w:uiPriority w:val="1"/>
    <w:rsid w:val="00997DD9"/>
    <w:rPr>
      <w:rFonts w:asciiTheme="majorHAnsi" w:eastAsia="Times New Roman" w:hAnsiTheme="majorHAnsi" w:cs="Arial"/>
      <w:b/>
      <w:bCs/>
      <w:sz w:val="40"/>
      <w:szCs w:val="40"/>
      <w:lang w:eastAsia="en-AU"/>
    </w:rPr>
  </w:style>
  <w:style w:type="character" w:customStyle="1" w:styleId="Heading2Char">
    <w:name w:val="Heading 2 Char"/>
    <w:basedOn w:val="DefaultParagraphFont"/>
    <w:link w:val="Heading2"/>
    <w:uiPriority w:val="1"/>
    <w:rsid w:val="002903A9"/>
    <w:rPr>
      <w:rFonts w:asciiTheme="majorHAnsi" w:eastAsia="Times New Roman" w:hAnsiTheme="majorHAnsi" w:cs="Arial"/>
      <w:b/>
      <w:bCs/>
      <w:iCs/>
      <w:sz w:val="28"/>
      <w:szCs w:val="28"/>
      <w:lang w:eastAsia="en-AU"/>
    </w:rPr>
  </w:style>
  <w:style w:type="character" w:customStyle="1" w:styleId="Heading3Char">
    <w:name w:val="Heading 3 Char"/>
    <w:basedOn w:val="DefaultParagraphFont"/>
    <w:link w:val="Heading3"/>
    <w:uiPriority w:val="1"/>
    <w:rsid w:val="00A102EC"/>
    <w:rPr>
      <w:rFonts w:asciiTheme="majorHAnsi" w:eastAsia="Times New Roman" w:hAnsiTheme="majorHAnsi" w:cs="Times New Roman"/>
      <w:b/>
      <w:bCs/>
      <w:lang w:eastAsia="en-AU"/>
    </w:rPr>
  </w:style>
  <w:style w:type="character" w:customStyle="1" w:styleId="Heading4Char">
    <w:name w:val="Heading 4 Char"/>
    <w:basedOn w:val="DefaultParagraphFont"/>
    <w:link w:val="Heading4"/>
    <w:uiPriority w:val="1"/>
    <w:rsid w:val="00E134ED"/>
    <w:rPr>
      <w:rFonts w:asciiTheme="majorHAnsi" w:eastAsia="Times New Roman" w:hAnsiTheme="majorHAnsi" w:cs="Times New Roman"/>
      <w:b/>
      <w:bCs/>
      <w:sz w:val="20"/>
      <w:szCs w:val="20"/>
      <w:lang w:eastAsia="en-AU"/>
    </w:rPr>
  </w:style>
  <w:style w:type="paragraph" w:customStyle="1" w:styleId="AltHeading1">
    <w:name w:val="Alt Heading 1"/>
    <w:basedOn w:val="Heading1"/>
    <w:next w:val="BodyText"/>
    <w:uiPriority w:val="2"/>
    <w:semiHidden/>
    <w:qFormat/>
    <w:rsid w:val="00B558AB"/>
    <w:pPr>
      <w:numPr>
        <w:numId w:val="11"/>
      </w:numPr>
    </w:pPr>
    <w:rPr>
      <w:bCs w:val="0"/>
    </w:rPr>
  </w:style>
  <w:style w:type="paragraph" w:customStyle="1" w:styleId="AltHeading2">
    <w:name w:val="Alt Heading 2"/>
    <w:basedOn w:val="Heading2"/>
    <w:next w:val="BodyText"/>
    <w:uiPriority w:val="2"/>
    <w:semiHidden/>
    <w:qFormat/>
    <w:rsid w:val="00912C23"/>
    <w:pPr>
      <w:numPr>
        <w:ilvl w:val="1"/>
        <w:numId w:val="11"/>
      </w:numPr>
    </w:pPr>
  </w:style>
  <w:style w:type="paragraph" w:customStyle="1" w:styleId="AltHeading3">
    <w:name w:val="Alt Heading 3"/>
    <w:basedOn w:val="Heading3"/>
    <w:next w:val="BodyText"/>
    <w:uiPriority w:val="2"/>
    <w:semiHidden/>
    <w:qFormat/>
    <w:rsid w:val="00912C23"/>
    <w:pPr>
      <w:numPr>
        <w:ilvl w:val="2"/>
        <w:numId w:val="11"/>
      </w:numPr>
    </w:pPr>
  </w:style>
  <w:style w:type="paragraph" w:customStyle="1" w:styleId="AltHeading4">
    <w:name w:val="Alt Heading 4"/>
    <w:basedOn w:val="Heading4"/>
    <w:next w:val="BodyText"/>
    <w:uiPriority w:val="99"/>
    <w:semiHidden/>
    <w:qFormat/>
    <w:rsid w:val="00912C23"/>
    <w:pPr>
      <w:numPr>
        <w:ilvl w:val="3"/>
        <w:numId w:val="11"/>
      </w:numPr>
    </w:pPr>
  </w:style>
  <w:style w:type="paragraph" w:styleId="Title">
    <w:name w:val="Title"/>
    <w:basedOn w:val="Heading1"/>
    <w:next w:val="BodyText"/>
    <w:link w:val="TitleChar"/>
    <w:qFormat/>
    <w:rsid w:val="00FA4261"/>
    <w:pPr>
      <w:spacing w:before="0" w:after="360"/>
    </w:pPr>
    <w:rPr>
      <w:color w:val="034EA2" w:themeColor="accent1"/>
      <w:sz w:val="104"/>
    </w:rPr>
  </w:style>
  <w:style w:type="character" w:customStyle="1" w:styleId="TitleChar">
    <w:name w:val="Title Char"/>
    <w:basedOn w:val="DefaultParagraphFont"/>
    <w:link w:val="Title"/>
    <w:rsid w:val="00FA4261"/>
    <w:rPr>
      <w:rFonts w:asciiTheme="majorHAnsi" w:eastAsia="Times New Roman" w:hAnsiTheme="majorHAnsi" w:cs="Arial"/>
      <w:b/>
      <w:bCs/>
      <w:color w:val="034EA2" w:themeColor="accent1"/>
      <w:sz w:val="104"/>
      <w:szCs w:val="40"/>
      <w:lang w:eastAsia="en-AU"/>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semiHidden/>
    <w:rsid w:val="00A417C1"/>
    <w:pPr>
      <w:jc w:val="right"/>
    </w:pPr>
    <w:rPr>
      <w:sz w:val="2"/>
    </w:rPr>
  </w:style>
  <w:style w:type="character" w:customStyle="1" w:styleId="HeaderChar">
    <w:name w:val="Header Char"/>
    <w:basedOn w:val="DefaultParagraphFont"/>
    <w:link w:val="Header"/>
    <w:uiPriority w:val="99"/>
    <w:semiHidden/>
    <w:rsid w:val="0042661D"/>
    <w:rPr>
      <w:sz w:val="2"/>
    </w:rPr>
  </w:style>
  <w:style w:type="paragraph" w:styleId="Footer">
    <w:name w:val="footer"/>
    <w:basedOn w:val="Normal"/>
    <w:link w:val="FooterChar"/>
    <w:uiPriority w:val="99"/>
    <w:rsid w:val="008E2BFA"/>
    <w:pPr>
      <w:tabs>
        <w:tab w:val="right" w:pos="9639"/>
      </w:tabs>
      <w:jc w:val="right"/>
    </w:pPr>
    <w:rPr>
      <w:color w:val="5C676D" w:themeColor="accent3"/>
      <w:sz w:val="18"/>
    </w:rPr>
  </w:style>
  <w:style w:type="character" w:customStyle="1" w:styleId="FooterChar">
    <w:name w:val="Footer Char"/>
    <w:basedOn w:val="DefaultParagraphFont"/>
    <w:link w:val="Footer"/>
    <w:uiPriority w:val="99"/>
    <w:rsid w:val="006E0769"/>
    <w:rPr>
      <w:color w:val="5C676D" w:themeColor="accent3"/>
      <w:sz w:val="18"/>
    </w:rPr>
  </w:style>
  <w:style w:type="paragraph" w:styleId="ListNumber0">
    <w:name w:val="List Number"/>
    <w:basedOn w:val="ListBullet"/>
    <w:uiPriority w:val="21"/>
    <w:qFormat/>
    <w:rsid w:val="00094C0B"/>
    <w:pPr>
      <w:numPr>
        <w:numId w:val="17"/>
      </w:numPr>
    </w:pPr>
  </w:style>
  <w:style w:type="table" w:customStyle="1" w:styleId="HomeAffairsTable">
    <w:name w:val="Home Affairs Table"/>
    <w:basedOn w:val="TableNormal"/>
    <w:uiPriority w:val="99"/>
    <w:rsid w:val="005D460C"/>
    <w:pPr>
      <w:spacing w:before="120" w:after="120"/>
    </w:pPr>
    <w:rPr>
      <w:color w:val="000000" w:themeColor="text1"/>
      <w:sz w:val="20"/>
      <w:szCs w:val="20"/>
    </w:rPr>
    <w:tblPr>
      <w:tblStyleRowBandSize w:val="1"/>
      <w:tblStyleColBandSize w:val="1"/>
      <w:tblBorders>
        <w:top w:val="single" w:sz="8" w:space="0" w:color="FFFFFF" w:themeColor="background1"/>
        <w:bottom w:val="single" w:sz="8" w:space="0" w:color="FFFFFF" w:themeColor="background1"/>
        <w:insideH w:val="single" w:sz="8" w:space="0" w:color="FFFFFF" w:themeColor="background1"/>
      </w:tblBorders>
      <w:tblCellMar>
        <w:left w:w="85" w:type="dxa"/>
        <w:right w:w="85" w:type="dxa"/>
      </w:tblCellMar>
    </w:tblPr>
    <w:tcPr>
      <w:shd w:val="clear" w:color="auto" w:fill="CCCCCC" w:themeFill="text1" w:themeFillTint="33"/>
      <w:vAlign w:val="center"/>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34EA2" w:themeFill="accent1"/>
      </w:tcPr>
    </w:tblStylePr>
    <w:tblStylePr w:type="firstCol">
      <w:pPr>
        <w:wordWrap/>
        <w:spacing w:beforeLines="0" w:before="120" w:beforeAutospacing="0" w:afterLines="0" w:after="120" w:afterAutospacing="0" w:line="240" w:lineRule="auto"/>
        <w:ind w:leftChars="0" w:left="0" w:rightChars="0" w:right="0"/>
        <w:jc w:val="left"/>
      </w:pPr>
      <w:rPr>
        <w:rFonts w:ascii="Calibri" w:hAnsi="Calibri"/>
        <w:b/>
        <w:i w:val="0"/>
        <w:color w:val="000000" w:themeColor="text1"/>
      </w:rPr>
    </w:tblStylePr>
    <w:tblStylePr w:type="band1Horz">
      <w:rPr>
        <w:rFonts w:ascii="Calibri" w:hAnsi="Calibri"/>
        <w:b w:val="0"/>
        <w:i w:val="0"/>
        <w:color w:val="000000" w:themeColor="text1"/>
        <w:sz w:val="20"/>
      </w:rPr>
      <w:tblPr/>
      <w:tcPr>
        <w:shd w:val="clear" w:color="auto" w:fill="FFFFFF" w:themeFill="background1"/>
      </w:tcPr>
    </w:tblStylePr>
    <w:tblStylePr w:type="band2Horz">
      <w:rPr>
        <w:rFonts w:ascii="Calibri" w:hAnsi="Calibri"/>
        <w:b w:val="0"/>
        <w:color w:val="000000" w:themeColor="text1"/>
        <w:sz w:val="20"/>
      </w:rPr>
      <w:tblPr/>
      <w:tcPr>
        <w:shd w:val="clear" w:color="auto" w:fill="F2F2F2" w:themeFill="background1" w:themeFillShade="F2"/>
      </w:tcPr>
    </w:tblStylePr>
  </w:style>
  <w:style w:type="paragraph" w:styleId="TOCHeading">
    <w:name w:val="TOC Heading"/>
    <w:basedOn w:val="Normal"/>
    <w:next w:val="Normal"/>
    <w:uiPriority w:val="99"/>
    <w:rsid w:val="00FA4261"/>
    <w:pPr>
      <w:keepNext/>
      <w:keepLines/>
      <w:widowControl w:val="0"/>
      <w:spacing w:after="480"/>
      <w:outlineLvl w:val="0"/>
    </w:pPr>
    <w:rPr>
      <w:rFonts w:asciiTheme="majorHAnsi" w:eastAsia="Times New Roman" w:hAnsiTheme="majorHAnsi" w:cs="Arial"/>
      <w:b/>
      <w:bCs/>
      <w:color w:val="034EA2" w:themeColor="accent1"/>
      <w:sz w:val="40"/>
      <w:szCs w:val="40"/>
      <w:lang w:eastAsia="en-AU"/>
    </w:rPr>
  </w:style>
  <w:style w:type="character" w:styleId="Hyperlink">
    <w:name w:val="Hyperlink"/>
    <w:basedOn w:val="DefaultParagraphFont"/>
    <w:uiPriority w:val="99"/>
    <w:rsid w:val="00997DD9"/>
    <w:rPr>
      <w:color w:val="000000" w:themeColor="text1"/>
      <w:u w:val="single"/>
    </w:rPr>
  </w:style>
  <w:style w:type="paragraph" w:styleId="TOC1">
    <w:name w:val="toc 1"/>
    <w:basedOn w:val="Normal"/>
    <w:next w:val="Normal"/>
    <w:uiPriority w:val="39"/>
    <w:rsid w:val="00FA4261"/>
    <w:pPr>
      <w:keepNext/>
      <w:tabs>
        <w:tab w:val="left" w:pos="567"/>
        <w:tab w:val="left" w:pos="851"/>
        <w:tab w:val="right" w:pos="9338"/>
      </w:tabs>
      <w:spacing w:before="120" w:after="120" w:line="264" w:lineRule="auto"/>
      <w:ind w:right="567"/>
    </w:pPr>
    <w:rPr>
      <w:b/>
      <w:noProof/>
    </w:rPr>
  </w:style>
  <w:style w:type="paragraph" w:styleId="TOC2">
    <w:name w:val="toc 2"/>
    <w:basedOn w:val="Normal"/>
    <w:next w:val="Normal"/>
    <w:uiPriority w:val="39"/>
    <w:rsid w:val="00FA4261"/>
    <w:pPr>
      <w:tabs>
        <w:tab w:val="left" w:pos="1134"/>
        <w:tab w:val="right" w:pos="9338"/>
      </w:tabs>
      <w:spacing w:before="60" w:after="60" w:line="264" w:lineRule="auto"/>
      <w:ind w:right="284" w:firstLine="567"/>
    </w:pPr>
    <w:rPr>
      <w:noProof/>
    </w:rPr>
  </w:style>
  <w:style w:type="paragraph" w:styleId="TOC3">
    <w:name w:val="toc 3"/>
    <w:basedOn w:val="Normal"/>
    <w:next w:val="Normal"/>
    <w:uiPriority w:val="39"/>
    <w:rsid w:val="009666A1"/>
    <w:pPr>
      <w:tabs>
        <w:tab w:val="left" w:pos="1985"/>
        <w:tab w:val="right" w:pos="9338"/>
      </w:tabs>
      <w:spacing w:before="60" w:after="60"/>
      <w:ind w:left="1134" w:right="567"/>
    </w:pPr>
    <w:rPr>
      <w:noProof/>
      <w:sz w:val="18"/>
    </w:rPr>
  </w:style>
  <w:style w:type="table" w:styleId="TableGrid">
    <w:name w:val="Table Grid"/>
    <w:basedOn w:val="TableNormal"/>
    <w:uiPriority w:val="39"/>
    <w:rsid w:val="00CB30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next w:val="BodyText"/>
    <w:uiPriority w:val="12"/>
    <w:qFormat/>
    <w:rsid w:val="00662FA6"/>
    <w:pPr>
      <w:spacing w:before="120" w:after="120"/>
    </w:pPr>
    <w:rPr>
      <w:b/>
    </w:rPr>
  </w:style>
  <w:style w:type="paragraph" w:customStyle="1" w:styleId="TableText">
    <w:name w:val="Table Text"/>
    <w:basedOn w:val="Normal"/>
    <w:uiPriority w:val="3"/>
    <w:qFormat/>
    <w:rsid w:val="003A08A5"/>
    <w:pPr>
      <w:spacing w:before="60" w:after="60"/>
    </w:pPr>
  </w:style>
  <w:style w:type="paragraph" w:customStyle="1" w:styleId="TableBullet">
    <w:name w:val="Table Bullet"/>
    <w:basedOn w:val="TableText"/>
    <w:uiPriority w:val="4"/>
    <w:qFormat/>
    <w:rsid w:val="002106C4"/>
    <w:pPr>
      <w:numPr>
        <w:numId w:val="12"/>
      </w:numPr>
    </w:pPr>
    <w:rPr>
      <w:rFonts w:eastAsia="Times New Roman" w:cs="Times New Roman"/>
      <w:szCs w:val="24"/>
      <w:lang w:eastAsia="en-AU"/>
    </w:rPr>
  </w:style>
  <w:style w:type="paragraph" w:customStyle="1" w:styleId="TableNumber">
    <w:name w:val="Table Number"/>
    <w:basedOn w:val="TableText"/>
    <w:uiPriority w:val="4"/>
    <w:qFormat/>
    <w:rsid w:val="003A08A5"/>
    <w:pPr>
      <w:numPr>
        <w:numId w:val="13"/>
      </w:numPr>
    </w:pPr>
  </w:style>
  <w:style w:type="character" w:customStyle="1" w:styleId="Heading5Char">
    <w:name w:val="Heading 5 Char"/>
    <w:basedOn w:val="DefaultParagraphFont"/>
    <w:link w:val="Heading5"/>
    <w:uiPriority w:val="1"/>
    <w:rsid w:val="009666A1"/>
    <w:rPr>
      <w:rFonts w:asciiTheme="majorHAnsi" w:eastAsia="Times New Roman" w:hAnsiTheme="majorHAnsi" w:cs="Times New Roman"/>
      <w:bCs/>
      <w:iCs/>
      <w:sz w:val="20"/>
      <w:szCs w:val="26"/>
      <w:lang w:eastAsia="en-AU"/>
    </w:rPr>
  </w:style>
  <w:style w:type="character" w:customStyle="1" w:styleId="Heading6Char">
    <w:name w:val="Heading 6 Char"/>
    <w:basedOn w:val="DefaultParagraphFont"/>
    <w:link w:val="Heading6"/>
    <w:uiPriority w:val="99"/>
    <w:semiHidden/>
    <w:rsid w:val="00662FA6"/>
    <w:rPr>
      <w:rFonts w:eastAsia="Times New Roman" w:cs="Times New Roman"/>
      <w:bCs/>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0">
    <w:name w:val="List Paragraph"/>
    <w:aliases w:val="Bullets,CV text,Dot pt,F5 List Paragraph,FooterText,L,List Paragraph1,List Paragraph11,List Paragraph111,List Paragraph2,Medium Grid 1 - Accent 21,NAST Quote,NFP GP Bulleted List,Numbered Paragraph,Paragraphe de liste1,Recommendation,列"/>
    <w:basedOn w:val="Normal"/>
    <w:link w:val="ListParagraphChar"/>
    <w:uiPriority w:val="34"/>
    <w:qFormat/>
    <w:rsid w:val="00247BEF"/>
    <w:pPr>
      <w:spacing w:after="120" w:line="264" w:lineRule="auto"/>
      <w:ind w:left="284"/>
    </w:pPr>
    <w:rPr>
      <w:rFonts w:eastAsia="Times New Roman" w:cs="Times New Roman"/>
      <w:szCs w:val="24"/>
      <w:lang w:eastAsia="en-AU"/>
    </w:rPr>
  </w:style>
  <w:style w:type="paragraph" w:styleId="TOC4">
    <w:name w:val="toc 4"/>
    <w:basedOn w:val="TOC1"/>
    <w:next w:val="Normal"/>
    <w:uiPriority w:val="99"/>
    <w:semiHidden/>
    <w:rsid w:val="00DF01DF"/>
    <w:pPr>
      <w:ind w:left="851" w:hanging="851"/>
    </w:pPr>
  </w:style>
  <w:style w:type="paragraph" w:customStyle="1" w:styleId="AltHeading5">
    <w:name w:val="Alt Heading 5"/>
    <w:basedOn w:val="Heading5"/>
    <w:next w:val="BodyText"/>
    <w:uiPriority w:val="99"/>
    <w:semiHidden/>
    <w:rsid w:val="00912C23"/>
    <w:pPr>
      <w:numPr>
        <w:ilvl w:val="4"/>
        <w:numId w:val="11"/>
      </w:numPr>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83"/>
    <w:qFormat/>
    <w:rsid w:val="00997DD9"/>
    <w:pPr>
      <w:spacing w:before="240" w:after="160" w:line="264" w:lineRule="auto"/>
    </w:pPr>
    <w:rPr>
      <w:rFonts w:ascii="Arial" w:eastAsia="Arial" w:hAnsi="Arial" w:cs="Times New Roman"/>
      <w:color w:val="034EA2" w:themeColor="accent1"/>
      <w:sz w:val="40"/>
      <w:szCs w:val="40"/>
    </w:rPr>
  </w:style>
  <w:style w:type="character" w:customStyle="1" w:styleId="QuoteChar">
    <w:name w:val="Quote Char"/>
    <w:basedOn w:val="DefaultParagraphFont"/>
    <w:link w:val="Quote"/>
    <w:uiPriority w:val="83"/>
    <w:rsid w:val="00997DD9"/>
    <w:rPr>
      <w:rFonts w:ascii="Arial" w:eastAsia="Arial" w:hAnsi="Arial" w:cs="Times New Roman"/>
      <w:color w:val="034EA2" w:themeColor="accent1"/>
      <w:sz w:val="40"/>
      <w:szCs w:val="40"/>
    </w:rPr>
  </w:style>
  <w:style w:type="paragraph" w:styleId="TOC5">
    <w:name w:val="toc 5"/>
    <w:basedOn w:val="TOC2"/>
    <w:next w:val="Normal"/>
    <w:uiPriority w:val="99"/>
    <w:semiHidden/>
    <w:rsid w:val="0061089F"/>
    <w:pPr>
      <w:tabs>
        <w:tab w:val="left" w:pos="851"/>
      </w:tabs>
      <w:ind w:left="851" w:hanging="851"/>
    </w:pPr>
  </w:style>
  <w:style w:type="paragraph" w:styleId="TOC6">
    <w:name w:val="toc 6"/>
    <w:basedOn w:val="TOC3"/>
    <w:next w:val="Normal"/>
    <w:uiPriority w:val="99"/>
    <w:semiHidden/>
    <w:rsid w:val="0061089F"/>
    <w:pPr>
      <w:tabs>
        <w:tab w:val="left" w:pos="851"/>
      </w:tabs>
      <w:ind w:left="851" w:hanging="851"/>
    </w:pPr>
  </w:style>
  <w:style w:type="paragraph" w:styleId="TOC7">
    <w:name w:val="toc 7"/>
    <w:basedOn w:val="TOC2"/>
    <w:next w:val="Normal"/>
    <w:uiPriority w:val="99"/>
    <w:semiHidden/>
    <w:rsid w:val="003B4DCF"/>
    <w:rPr>
      <w:sz w:val="16"/>
    </w:rPr>
  </w:style>
  <w:style w:type="paragraph" w:styleId="TOC8">
    <w:name w:val="toc 8"/>
    <w:basedOn w:val="Normal"/>
    <w:next w:val="Normal"/>
    <w:uiPriority w:val="99"/>
    <w:semiHidden/>
    <w:rsid w:val="003B4DCF"/>
    <w:pPr>
      <w:tabs>
        <w:tab w:val="left" w:pos="851"/>
        <w:tab w:val="right" w:pos="9639"/>
      </w:tabs>
      <w:spacing w:after="60"/>
      <w:ind w:left="851" w:hanging="851"/>
    </w:pPr>
    <w:rPr>
      <w:sz w:val="16"/>
    </w:rPr>
  </w:style>
  <w:style w:type="paragraph" w:styleId="TOC9">
    <w:name w:val="toc 9"/>
    <w:basedOn w:val="Normal"/>
    <w:next w:val="Normal"/>
    <w:uiPriority w:val="99"/>
    <w:semiHidden/>
    <w:rsid w:val="003B4DCF"/>
    <w:pPr>
      <w:tabs>
        <w:tab w:val="left" w:pos="1418"/>
        <w:tab w:val="right" w:pos="9639"/>
      </w:tabs>
      <w:spacing w:after="60"/>
      <w:ind w:left="1134" w:hanging="1134"/>
    </w:pPr>
  </w:style>
  <w:style w:type="numbering" w:customStyle="1" w:styleId="ListNumber">
    <w:name w:val="List_Number"/>
    <w:uiPriority w:val="99"/>
    <w:rsid w:val="004041DA"/>
    <w:pPr>
      <w:numPr>
        <w:numId w:val="4"/>
      </w:numPr>
    </w:pPr>
  </w:style>
  <w:style w:type="numbering" w:customStyle="1" w:styleId="ListParagraph">
    <w:name w:val="List_Paragraph"/>
    <w:uiPriority w:val="99"/>
    <w:rsid w:val="003A08A5"/>
    <w:pPr>
      <w:numPr>
        <w:numId w:val="6"/>
      </w:numPr>
    </w:pPr>
  </w:style>
  <w:style w:type="paragraph" w:styleId="Caption">
    <w:name w:val="caption"/>
    <w:basedOn w:val="Normal"/>
    <w:next w:val="Normal"/>
    <w:uiPriority w:val="12"/>
    <w:qFormat/>
    <w:rsid w:val="001E2C91"/>
    <w:pPr>
      <w:keepNext/>
      <w:tabs>
        <w:tab w:val="left" w:pos="1134"/>
      </w:tabs>
      <w:spacing w:before="120" w:after="240" w:line="264" w:lineRule="auto"/>
      <w:ind w:left="1134" w:hanging="1134"/>
    </w:pPr>
    <w:rPr>
      <w:b/>
      <w:i/>
      <w:sz w:val="18"/>
      <w:szCs w:val="18"/>
    </w:rPr>
  </w:style>
  <w:style w:type="paragraph" w:customStyle="1" w:styleId="Tablebody">
    <w:name w:val="Table body"/>
    <w:basedOn w:val="Normal"/>
    <w:uiPriority w:val="12"/>
    <w:qFormat/>
    <w:rsid w:val="002D4927"/>
    <w:pPr>
      <w:spacing w:before="120" w:after="120"/>
    </w:pPr>
    <w:rPr>
      <w:rFonts w:eastAsia="MS Mincho" w:cs="Times New Roman"/>
      <w:color w:val="000000" w:themeColor="text1"/>
      <w:szCs w:val="20"/>
      <w:lang w:val="en-US"/>
    </w:rPr>
  </w:style>
  <w:style w:type="numbering" w:customStyle="1" w:styleId="ListAlpha">
    <w:name w:val="List_Alpha"/>
    <w:uiPriority w:val="99"/>
    <w:rsid w:val="004041DA"/>
    <w:pPr>
      <w:numPr>
        <w:numId w:val="1"/>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rsid w:val="00F6184E"/>
  </w:style>
  <w:style w:type="character" w:styleId="FollowedHyperlink">
    <w:name w:val="FollowedHyperlink"/>
    <w:basedOn w:val="DefaultParagraphFont"/>
    <w:uiPriority w:val="99"/>
    <w:semiHidden/>
    <w:rsid w:val="00662FA6"/>
    <w:rPr>
      <w:color w:val="034EA2" w:themeColor="accent1"/>
      <w:u w:val="single"/>
    </w:rPr>
  </w:style>
  <w:style w:type="paragraph" w:customStyle="1" w:styleId="AppendixH1">
    <w:name w:val="Appendix H1"/>
    <w:basedOn w:val="Normal"/>
    <w:next w:val="BodyText"/>
    <w:uiPriority w:val="99"/>
    <w:semiHidden/>
    <w:qFormat/>
    <w:rsid w:val="004F2A3C"/>
    <w:pPr>
      <w:pageBreakBefore/>
      <w:numPr>
        <w:numId w:val="2"/>
      </w:numPr>
      <w:tabs>
        <w:tab w:val="left" w:pos="567"/>
      </w:tabs>
      <w:spacing w:before="60" w:after="320"/>
    </w:pPr>
    <w:rPr>
      <w:rFonts w:eastAsia="Times New Roman" w:cs="Times New Roman"/>
      <w:b/>
      <w:sz w:val="36"/>
      <w:szCs w:val="24"/>
      <w:lang w:eastAsia="en-AU"/>
    </w:rPr>
  </w:style>
  <w:style w:type="paragraph" w:customStyle="1" w:styleId="AppendixH2">
    <w:name w:val="Appendix H2"/>
    <w:basedOn w:val="Heading2"/>
    <w:next w:val="BodyText"/>
    <w:uiPriority w:val="99"/>
    <w:semiHidden/>
    <w:qFormat/>
    <w:rsid w:val="004F2A3C"/>
    <w:pPr>
      <w:tabs>
        <w:tab w:val="left" w:pos="851"/>
      </w:tabs>
    </w:pPr>
    <w:rPr>
      <w:b w:val="0"/>
      <w:iCs w:val="0"/>
    </w:rPr>
  </w:style>
  <w:style w:type="paragraph" w:customStyle="1" w:styleId="AppendixH3">
    <w:name w:val="Appendix H3"/>
    <w:basedOn w:val="Heading3"/>
    <w:next w:val="BodyText"/>
    <w:uiPriority w:val="99"/>
    <w:semiHidden/>
    <w:qFormat/>
    <w:rsid w:val="004F2A3C"/>
    <w:pPr>
      <w:tabs>
        <w:tab w:val="left" w:pos="851"/>
      </w:tabs>
    </w:pPr>
    <w:rPr>
      <w:b w:val="0"/>
    </w:rPr>
  </w:style>
  <w:style w:type="table" w:customStyle="1" w:styleId="HAABFStyle1">
    <w:name w:val="HA/ABF Style 1"/>
    <w:basedOn w:val="TableNormal"/>
    <w:uiPriority w:val="99"/>
    <w:rsid w:val="00786081"/>
    <w:pPr>
      <w:spacing w:before="120" w:after="120"/>
    </w:pPr>
    <w:rPr>
      <w:color w:val="000000" w:themeColor="text1"/>
      <w:sz w:val="20"/>
      <w:szCs w:val="20"/>
    </w:rPr>
    <w:tblPr>
      <w:tblStyleRowBandSize w:val="1"/>
      <w:tblBorders>
        <w:bottom w:val="single" w:sz="4" w:space="0" w:color="D9D9D9" w:themeColor="background1" w:themeShade="D9"/>
        <w:insideH w:val="single" w:sz="4" w:space="0" w:color="D9D9D9" w:themeColor="background1" w:themeShade="D9"/>
      </w:tblBorders>
    </w:tblPr>
    <w:tblStylePr w:type="firstRow">
      <w:rPr>
        <w:rFonts w:asciiTheme="minorHAnsi" w:hAnsiTheme="minorHAnsi"/>
        <w:b/>
        <w:i w:val="0"/>
      </w:rPr>
      <w:tblPr/>
      <w:tcPr>
        <w:shd w:val="clear" w:color="auto" w:fill="D9D9D9" w:themeFill="background1" w:themeFillShade="D9"/>
      </w:tcPr>
    </w:tblStylePr>
    <w:tblStylePr w:type="lastRow">
      <w:tblPr/>
      <w:tcPr>
        <w:tcBorders>
          <w:top w:val="single" w:sz="18" w:space="0" w:color="D9D9D9" w:themeColor="background1" w:themeShade="D9"/>
          <w:left w:val="nil"/>
          <w:bottom w:val="single" w:sz="18" w:space="0" w:color="D9D9D9" w:themeColor="background1" w:themeShade="D9"/>
          <w:right w:val="nil"/>
          <w:insideH w:val="nil"/>
          <w:insideV w:val="nil"/>
          <w:tl2br w:val="nil"/>
          <w:tr2bl w:val="nil"/>
        </w:tcBorders>
      </w:tcPr>
    </w:tblStylePr>
    <w:tblStylePr w:type="firstCol">
      <w:rPr>
        <w:rFonts w:asciiTheme="minorHAnsi" w:hAnsiTheme="minorHAnsi"/>
        <w:b/>
        <w:i w:val="0"/>
      </w:rPr>
    </w:tblStylePr>
    <w:tblStylePr w:type="band1Horz">
      <w:tblPr/>
      <w:tcPr>
        <w:tcBorders>
          <w:insideH w:val="nil"/>
        </w:tcBorders>
      </w:tcPr>
    </w:tblStylePr>
  </w:style>
  <w:style w:type="paragraph" w:styleId="ListBullet2">
    <w:name w:val="List Bullet 2"/>
    <w:basedOn w:val="ListBullet"/>
    <w:uiPriority w:val="20"/>
    <w:rsid w:val="00997DD9"/>
    <w:pPr>
      <w:numPr>
        <w:ilvl w:val="1"/>
      </w:numPr>
    </w:pPr>
  </w:style>
  <w:style w:type="paragraph" w:styleId="ListBullet3">
    <w:name w:val="List Bullet 3"/>
    <w:basedOn w:val="ListBullet"/>
    <w:uiPriority w:val="20"/>
    <w:rsid w:val="00997DD9"/>
    <w:pPr>
      <w:numPr>
        <w:ilvl w:val="2"/>
      </w:numPr>
    </w:pPr>
  </w:style>
  <w:style w:type="paragraph" w:styleId="ListBullet4">
    <w:name w:val="List Bullet 4"/>
    <w:basedOn w:val="ListBullet"/>
    <w:uiPriority w:val="20"/>
    <w:rsid w:val="00997DD9"/>
    <w:pPr>
      <w:numPr>
        <w:ilvl w:val="3"/>
      </w:numPr>
    </w:pPr>
  </w:style>
  <w:style w:type="paragraph" w:styleId="ListNumber2">
    <w:name w:val="List Number 2"/>
    <w:basedOn w:val="ListBullet2"/>
    <w:uiPriority w:val="21"/>
    <w:rsid w:val="00997DD9"/>
    <w:pPr>
      <w:numPr>
        <w:numId w:val="17"/>
      </w:numPr>
    </w:pPr>
  </w:style>
  <w:style w:type="paragraph" w:styleId="ListNumber3">
    <w:name w:val="List Number 3"/>
    <w:basedOn w:val="ListBullet3"/>
    <w:uiPriority w:val="21"/>
    <w:rsid w:val="002C1965"/>
    <w:pPr>
      <w:numPr>
        <w:numId w:val="17"/>
      </w:numPr>
      <w:ind w:hanging="143"/>
    </w:pPr>
  </w:style>
  <w:style w:type="paragraph" w:styleId="ListNumber4">
    <w:name w:val="List Number 4"/>
    <w:basedOn w:val="ListNumber0"/>
    <w:uiPriority w:val="21"/>
    <w:rsid w:val="004F2A3C"/>
    <w:pPr>
      <w:numPr>
        <w:ilvl w:val="3"/>
      </w:numPr>
    </w:pPr>
  </w:style>
  <w:style w:type="paragraph" w:customStyle="1" w:styleId="ListParagraph2">
    <w:name w:val="List Paragraph 2"/>
    <w:basedOn w:val="ListParagraph0"/>
    <w:uiPriority w:val="19"/>
    <w:semiHidden/>
    <w:rsid w:val="004F2A3C"/>
    <w:pPr>
      <w:numPr>
        <w:ilvl w:val="1"/>
      </w:numPr>
      <w:ind w:left="284"/>
    </w:pPr>
  </w:style>
  <w:style w:type="paragraph" w:customStyle="1" w:styleId="ListParagraph3">
    <w:name w:val="List Paragraph 3"/>
    <w:basedOn w:val="ListParagraph0"/>
    <w:uiPriority w:val="19"/>
    <w:semiHidden/>
    <w:rsid w:val="004F2A3C"/>
    <w:pPr>
      <w:numPr>
        <w:ilvl w:val="2"/>
      </w:numPr>
      <w:ind w:left="284"/>
    </w:pPr>
  </w:style>
  <w:style w:type="paragraph" w:customStyle="1" w:styleId="ListParagraph4">
    <w:name w:val="List Paragraph 4"/>
    <w:basedOn w:val="ListParagraph0"/>
    <w:uiPriority w:val="19"/>
    <w:semiHidden/>
    <w:rsid w:val="004F2A3C"/>
    <w:pPr>
      <w:numPr>
        <w:ilvl w:val="3"/>
      </w:numPr>
      <w:ind w:left="284"/>
    </w:pPr>
  </w:style>
  <w:style w:type="paragraph" w:customStyle="1" w:styleId="ListParagraph5">
    <w:name w:val="List Paragraph 5"/>
    <w:basedOn w:val="ListParagraph0"/>
    <w:uiPriority w:val="19"/>
    <w:semiHidden/>
    <w:rsid w:val="004F2A3C"/>
    <w:pPr>
      <w:numPr>
        <w:ilvl w:val="4"/>
      </w:numPr>
      <w:ind w:left="284"/>
    </w:pPr>
  </w:style>
  <w:style w:type="paragraph" w:customStyle="1" w:styleId="ListParagraph6">
    <w:name w:val="List Paragraph 6"/>
    <w:basedOn w:val="ListParagraph0"/>
    <w:uiPriority w:val="19"/>
    <w:semiHidden/>
    <w:rsid w:val="004F2A3C"/>
    <w:pPr>
      <w:numPr>
        <w:ilvl w:val="5"/>
      </w:numPr>
      <w:ind w:left="284"/>
    </w:pPr>
  </w:style>
  <w:style w:type="numbering" w:customStyle="1" w:styleId="ListBullet0">
    <w:name w:val="List_Bullet"/>
    <w:uiPriority w:val="99"/>
    <w:rsid w:val="002106C4"/>
    <w:pPr>
      <w:numPr>
        <w:numId w:val="3"/>
      </w:numPr>
    </w:pPr>
  </w:style>
  <w:style w:type="numbering" w:customStyle="1" w:styleId="ListNumberedHeadings">
    <w:name w:val="List_NumberedHeadings"/>
    <w:uiPriority w:val="99"/>
    <w:rsid w:val="00912C23"/>
    <w:pPr>
      <w:numPr>
        <w:numId w:val="5"/>
      </w:numPr>
    </w:pPr>
  </w:style>
  <w:style w:type="numbering" w:customStyle="1" w:styleId="ListTableBullet">
    <w:name w:val="List_TableBullet"/>
    <w:uiPriority w:val="99"/>
    <w:rsid w:val="002106C4"/>
    <w:pPr>
      <w:numPr>
        <w:numId w:val="7"/>
      </w:numPr>
    </w:pPr>
  </w:style>
  <w:style w:type="numbering" w:customStyle="1" w:styleId="ListTableNumber">
    <w:name w:val="List_TableNumber"/>
    <w:uiPriority w:val="99"/>
    <w:rsid w:val="003A08A5"/>
    <w:pPr>
      <w:numPr>
        <w:numId w:val="8"/>
      </w:numPr>
    </w:pPr>
  </w:style>
  <w:style w:type="paragraph" w:customStyle="1" w:styleId="TableBullet2">
    <w:name w:val="Table Bullet 2"/>
    <w:basedOn w:val="TableBullet"/>
    <w:uiPriority w:val="4"/>
    <w:rsid w:val="004F2A3C"/>
    <w:pPr>
      <w:numPr>
        <w:ilvl w:val="1"/>
      </w:numPr>
    </w:pPr>
  </w:style>
  <w:style w:type="paragraph" w:customStyle="1" w:styleId="TableNumber2">
    <w:name w:val="Table Number 2"/>
    <w:basedOn w:val="TableNumber"/>
    <w:uiPriority w:val="5"/>
    <w:rsid w:val="004F2A3C"/>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character" w:styleId="PlaceholderText">
    <w:name w:val="Placeholder Text"/>
    <w:basedOn w:val="DefaultParagraphFont"/>
    <w:uiPriority w:val="99"/>
    <w:semiHidden/>
    <w:rsid w:val="002106C4"/>
    <w:rPr>
      <w:color w:val="808080"/>
    </w:rPr>
  </w:style>
  <w:style w:type="paragraph" w:customStyle="1" w:styleId="ListAlpha6">
    <w:name w:val="List Alpha 6"/>
    <w:basedOn w:val="ListAlpha4"/>
    <w:uiPriority w:val="19"/>
    <w:semiHidden/>
    <w:rsid w:val="002903A9"/>
    <w:pPr>
      <w:numPr>
        <w:ilvl w:val="0"/>
        <w:numId w:val="0"/>
      </w:numPr>
      <w:tabs>
        <w:tab w:val="num" w:pos="3402"/>
      </w:tabs>
      <w:ind w:left="3402" w:hanging="567"/>
    </w:pPr>
  </w:style>
  <w:style w:type="paragraph" w:customStyle="1" w:styleId="FigureCaption">
    <w:name w:val="Figure Caption"/>
    <w:basedOn w:val="Normal"/>
    <w:semiHidden/>
    <w:qFormat/>
    <w:rsid w:val="001E2C91"/>
  </w:style>
  <w:style w:type="paragraph" w:customStyle="1" w:styleId="FigureStyle">
    <w:name w:val="Figure Style"/>
    <w:basedOn w:val="Normal"/>
    <w:uiPriority w:val="99"/>
    <w:semiHidden/>
    <w:qFormat/>
    <w:rsid w:val="004041DA"/>
    <w:pPr>
      <w:spacing w:before="120" w:after="120" w:line="264" w:lineRule="auto"/>
      <w:jc w:val="center"/>
    </w:pPr>
  </w:style>
  <w:style w:type="numbering" w:customStyle="1" w:styleId="ListFeatureBullet">
    <w:name w:val="List_Feature Bullet"/>
    <w:uiPriority w:val="99"/>
    <w:rsid w:val="00782617"/>
    <w:pPr>
      <w:numPr>
        <w:numId w:val="10"/>
      </w:numPr>
    </w:pPr>
  </w:style>
  <w:style w:type="character" w:styleId="PageNumber">
    <w:name w:val="page number"/>
    <w:basedOn w:val="DefaultParagraphFont"/>
    <w:uiPriority w:val="99"/>
    <w:semiHidden/>
    <w:rsid w:val="0074597C"/>
  </w:style>
  <w:style w:type="paragraph" w:styleId="NoSpacing">
    <w:name w:val="No Spacing"/>
    <w:uiPriority w:val="10"/>
    <w:rsid w:val="009860F9"/>
    <w:pPr>
      <w:spacing w:before="0" w:after="0" w:line="264" w:lineRule="auto"/>
    </w:pPr>
    <w:rPr>
      <w:sz w:val="20"/>
    </w:rPr>
  </w:style>
  <w:style w:type="character" w:styleId="CommentReference">
    <w:name w:val="annotation reference"/>
    <w:basedOn w:val="DefaultParagraphFont"/>
    <w:uiPriority w:val="99"/>
    <w:semiHidden/>
    <w:unhideWhenUsed/>
    <w:rsid w:val="00DC1997"/>
    <w:rPr>
      <w:sz w:val="16"/>
      <w:szCs w:val="16"/>
    </w:rPr>
  </w:style>
  <w:style w:type="paragraph" w:styleId="CommentText">
    <w:name w:val="annotation text"/>
    <w:basedOn w:val="Normal"/>
    <w:link w:val="CommentTextChar"/>
    <w:uiPriority w:val="99"/>
    <w:unhideWhenUsed/>
    <w:rsid w:val="00DC1997"/>
    <w:rPr>
      <w:szCs w:val="20"/>
    </w:rPr>
  </w:style>
  <w:style w:type="character" w:customStyle="1" w:styleId="CommentTextChar">
    <w:name w:val="Comment Text Char"/>
    <w:basedOn w:val="DefaultParagraphFont"/>
    <w:link w:val="CommentText"/>
    <w:uiPriority w:val="99"/>
    <w:rsid w:val="00DC1997"/>
    <w:rPr>
      <w:sz w:val="20"/>
      <w:szCs w:val="20"/>
    </w:rPr>
  </w:style>
  <w:style w:type="paragraph" w:customStyle="1" w:styleId="Protection">
    <w:name w:val="Protection"/>
    <w:basedOn w:val="Normal"/>
    <w:semiHidden/>
    <w:rsid w:val="00E66A44"/>
    <w:pPr>
      <w:jc w:val="center"/>
    </w:pPr>
    <w:rPr>
      <w:rFonts w:ascii="Arial" w:hAnsi="Arial" w:cs="Arial"/>
      <w:b/>
      <w:color w:val="C00000"/>
      <w:sz w:val="28"/>
      <w:szCs w:val="28"/>
    </w:rPr>
  </w:style>
  <w:style w:type="paragraph" w:customStyle="1" w:styleId="ProtectionDeleteMe">
    <w:name w:val="Protection DeleteMe"/>
    <w:basedOn w:val="Protection"/>
    <w:semiHidden/>
    <w:rsid w:val="00E66A44"/>
    <w:pPr>
      <w:spacing w:before="120"/>
    </w:pPr>
  </w:style>
  <w:style w:type="paragraph" w:customStyle="1" w:styleId="CoveringDeleteMe">
    <w:name w:val="Covering DeleteMe"/>
    <w:basedOn w:val="Normal"/>
    <w:semiHidden/>
    <w:rsid w:val="008F7847"/>
    <w:pPr>
      <w:spacing w:after="120"/>
      <w:jc w:val="center"/>
    </w:pPr>
    <w:rPr>
      <w:b/>
      <w:color w:val="C00000"/>
    </w:rPr>
  </w:style>
  <w:style w:type="character" w:customStyle="1" w:styleId="ListParagraphChar">
    <w:name w:val="List Paragraph Char"/>
    <w:aliases w:val="Bullets Char,CV text Char,Dot pt Char,F5 List Paragraph Char,FooterText Char,L Char,List Paragraph1 Char,List Paragraph11 Char,List Paragraph111 Char,List Paragraph2 Char,Medium Grid 1 - Accent 21 Char,NAST Quote Char,列 Char"/>
    <w:basedOn w:val="DefaultParagraphFont"/>
    <w:link w:val="ListParagraph0"/>
    <w:uiPriority w:val="34"/>
    <w:qFormat/>
    <w:locked/>
    <w:rsid w:val="00247BEF"/>
    <w:rPr>
      <w:rFonts w:eastAsia="Times New Roman" w:cs="Times New Roman"/>
      <w:sz w:val="20"/>
      <w:szCs w:val="24"/>
      <w:lang w:eastAsia="en-AU"/>
    </w:rPr>
  </w:style>
  <w:style w:type="paragraph" w:customStyle="1" w:styleId="Heading1numbered">
    <w:name w:val="Heading 1 (numbered)"/>
    <w:basedOn w:val="Heading1"/>
    <w:next w:val="BodyText"/>
    <w:uiPriority w:val="3"/>
    <w:qFormat/>
    <w:rsid w:val="008D36D0"/>
    <w:pPr>
      <w:keepLines w:val="0"/>
      <w:widowControl/>
      <w:numPr>
        <w:numId w:val="14"/>
      </w:numPr>
      <w:tabs>
        <w:tab w:val="clear" w:pos="6945"/>
        <w:tab w:val="num" w:pos="1134"/>
      </w:tabs>
      <w:ind w:left="1134"/>
    </w:pPr>
    <w:rPr>
      <w:rFonts w:eastAsiaTheme="minorHAnsi" w:cstheme="minorBidi"/>
      <w:bCs w:val="0"/>
      <w:noProof/>
      <w:color w:val="000000" w:themeColor="text1"/>
      <w:lang w:eastAsia="en-US"/>
    </w:rPr>
  </w:style>
  <w:style w:type="paragraph" w:customStyle="1" w:styleId="Heading2numbered">
    <w:name w:val="Heading 2 (numbered)"/>
    <w:basedOn w:val="Heading2"/>
    <w:next w:val="BodyText"/>
    <w:uiPriority w:val="3"/>
    <w:qFormat/>
    <w:rsid w:val="008D36D0"/>
    <w:pPr>
      <w:keepLines w:val="0"/>
      <w:numPr>
        <w:ilvl w:val="1"/>
        <w:numId w:val="14"/>
      </w:numPr>
      <w:spacing w:before="360" w:after="240" w:line="264" w:lineRule="auto"/>
    </w:pPr>
    <w:rPr>
      <w:rFonts w:eastAsiaTheme="minorHAnsi" w:cstheme="minorBidi"/>
      <w:bCs w:val="0"/>
      <w:iCs w:val="0"/>
      <w:noProof/>
      <w:color w:val="000000" w:themeColor="text1"/>
      <w:lang w:eastAsia="en-US"/>
    </w:rPr>
  </w:style>
  <w:style w:type="paragraph" w:customStyle="1" w:styleId="Heading3numbered">
    <w:name w:val="Heading 3 (numbered)"/>
    <w:basedOn w:val="Heading3"/>
    <w:next w:val="BodyText"/>
    <w:uiPriority w:val="3"/>
    <w:qFormat/>
    <w:rsid w:val="008D36D0"/>
    <w:pPr>
      <w:keepLines w:val="0"/>
      <w:numPr>
        <w:ilvl w:val="2"/>
        <w:numId w:val="14"/>
      </w:numPr>
    </w:pPr>
    <w:rPr>
      <w:rFonts w:eastAsiaTheme="minorHAnsi" w:cstheme="minorBidi"/>
      <w:b w:val="0"/>
      <w:bCs w:val="0"/>
      <w:color w:val="000000" w:themeColor="text1"/>
      <w:sz w:val="24"/>
      <w:szCs w:val="20"/>
      <w:lang w:eastAsia="en-US"/>
    </w:rPr>
  </w:style>
  <w:style w:type="paragraph" w:customStyle="1" w:styleId="Heading4numbered">
    <w:name w:val="Heading 4 (numbered)"/>
    <w:basedOn w:val="Heading4"/>
    <w:next w:val="BodyText"/>
    <w:uiPriority w:val="3"/>
    <w:qFormat/>
    <w:rsid w:val="008D36D0"/>
    <w:pPr>
      <w:keepLines w:val="0"/>
      <w:numPr>
        <w:ilvl w:val="3"/>
        <w:numId w:val="14"/>
      </w:numPr>
      <w:spacing w:line="264" w:lineRule="auto"/>
    </w:pPr>
    <w:rPr>
      <w:rFonts w:eastAsiaTheme="minorHAnsi" w:cstheme="minorBidi"/>
      <w:b w:val="0"/>
      <w:bCs w:val="0"/>
      <w:color w:val="000000" w:themeColor="text1"/>
      <w:lang w:eastAsia="en-US"/>
    </w:rPr>
  </w:style>
  <w:style w:type="paragraph" w:customStyle="1" w:styleId="Heading5numbered">
    <w:name w:val="Heading 5 (numbered)"/>
    <w:basedOn w:val="Heading5"/>
    <w:next w:val="BodyText"/>
    <w:uiPriority w:val="3"/>
    <w:qFormat/>
    <w:rsid w:val="008D36D0"/>
    <w:pPr>
      <w:keepLines w:val="0"/>
      <w:numPr>
        <w:ilvl w:val="4"/>
        <w:numId w:val="14"/>
      </w:numPr>
      <w:spacing w:line="264" w:lineRule="auto"/>
    </w:pPr>
    <w:rPr>
      <w:rFonts w:asciiTheme="minorHAnsi" w:eastAsiaTheme="minorHAnsi" w:hAnsiTheme="minorHAnsi" w:cstheme="minorBidi"/>
      <w:b/>
      <w:bCs w:val="0"/>
      <w:i/>
      <w:iCs w:val="0"/>
      <w:color w:val="000000" w:themeColor="text1"/>
      <w:szCs w:val="20"/>
      <w:lang w:eastAsia="en-US"/>
    </w:rPr>
  </w:style>
  <w:style w:type="paragraph" w:styleId="ListBullet">
    <w:name w:val="List Bullet"/>
    <w:basedOn w:val="Normal"/>
    <w:uiPriority w:val="20"/>
    <w:qFormat/>
    <w:rsid w:val="00094C0B"/>
    <w:pPr>
      <w:numPr>
        <w:numId w:val="16"/>
      </w:numPr>
      <w:spacing w:before="120" w:after="120" w:line="264" w:lineRule="auto"/>
    </w:pPr>
  </w:style>
  <w:style w:type="paragraph" w:customStyle="1" w:styleId="ListAlpha0">
    <w:name w:val="List Alpha"/>
    <w:basedOn w:val="Normal"/>
    <w:uiPriority w:val="22"/>
    <w:qFormat/>
    <w:rsid w:val="00094C0B"/>
    <w:pPr>
      <w:numPr>
        <w:numId w:val="19"/>
      </w:numPr>
      <w:spacing w:after="120" w:line="264" w:lineRule="auto"/>
    </w:pPr>
    <w:rPr>
      <w:rFonts w:eastAsia="Times New Roman" w:cs="Times New Roman"/>
      <w:szCs w:val="24"/>
      <w:lang w:eastAsia="en-AU"/>
    </w:rPr>
  </w:style>
  <w:style w:type="paragraph" w:customStyle="1" w:styleId="ListAlpha4">
    <w:name w:val="List Alpha 4"/>
    <w:basedOn w:val="ListAlpha3"/>
    <w:uiPriority w:val="22"/>
    <w:rsid w:val="00E134ED"/>
    <w:pPr>
      <w:numPr>
        <w:ilvl w:val="3"/>
      </w:numPr>
    </w:pPr>
  </w:style>
  <w:style w:type="paragraph" w:customStyle="1" w:styleId="ListAlpha5">
    <w:name w:val="List Alpha 5"/>
    <w:basedOn w:val="ListAlpha4"/>
    <w:uiPriority w:val="22"/>
    <w:rsid w:val="00E134ED"/>
    <w:pPr>
      <w:numPr>
        <w:ilvl w:val="4"/>
      </w:numPr>
    </w:pPr>
  </w:style>
  <w:style w:type="paragraph" w:customStyle="1" w:styleId="ListAlpha3">
    <w:name w:val="List Alpha 3"/>
    <w:basedOn w:val="ListAlpha2"/>
    <w:uiPriority w:val="22"/>
    <w:rsid w:val="00E134ED"/>
    <w:pPr>
      <w:numPr>
        <w:ilvl w:val="2"/>
      </w:numPr>
    </w:pPr>
  </w:style>
  <w:style w:type="paragraph" w:customStyle="1" w:styleId="ListAlpha2">
    <w:name w:val="List Alpha 2"/>
    <w:basedOn w:val="ListAlpha0"/>
    <w:uiPriority w:val="22"/>
    <w:qFormat/>
    <w:rsid w:val="001E2C91"/>
    <w:pPr>
      <w:numPr>
        <w:ilvl w:val="1"/>
        <w:numId w:val="15"/>
      </w:numPr>
    </w:pPr>
  </w:style>
  <w:style w:type="paragraph" w:styleId="ListNumber5">
    <w:name w:val="List Number 5"/>
    <w:basedOn w:val="ListNumber0"/>
    <w:uiPriority w:val="21"/>
    <w:rsid w:val="002903A9"/>
    <w:pPr>
      <w:numPr>
        <w:numId w:val="0"/>
      </w:numPr>
      <w:tabs>
        <w:tab w:val="num" w:pos="2835"/>
      </w:tabs>
      <w:spacing w:before="0"/>
      <w:ind w:left="2835" w:hanging="567"/>
    </w:pPr>
    <w:rPr>
      <w:rFonts w:eastAsia="Times New Roman" w:cs="Times New Roman"/>
      <w:szCs w:val="24"/>
      <w:lang w:eastAsia="en-AU"/>
    </w:rPr>
  </w:style>
  <w:style w:type="paragraph" w:customStyle="1" w:styleId="ListNumber6">
    <w:name w:val="List Number 6"/>
    <w:basedOn w:val="ListNumber0"/>
    <w:uiPriority w:val="19"/>
    <w:semiHidden/>
    <w:rsid w:val="002903A9"/>
    <w:pPr>
      <w:numPr>
        <w:numId w:val="0"/>
      </w:numPr>
      <w:tabs>
        <w:tab w:val="num" w:pos="3402"/>
      </w:tabs>
      <w:spacing w:before="0"/>
      <w:ind w:left="3402" w:hanging="567"/>
    </w:pPr>
    <w:rPr>
      <w:rFonts w:eastAsia="Times New Roman" w:cs="Times New Roman"/>
      <w:szCs w:val="24"/>
      <w:lang w:eastAsia="en-AU"/>
    </w:rPr>
  </w:style>
  <w:style w:type="table" w:customStyle="1" w:styleId="TableGrid1">
    <w:name w:val="Table Grid1"/>
    <w:basedOn w:val="TableNormal"/>
    <w:next w:val="TableGrid"/>
    <w:uiPriority w:val="59"/>
    <w:rsid w:val="00247B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dparagraph">
    <w:name w:val="Lined paragraph"/>
    <w:basedOn w:val="BodyText"/>
    <w:uiPriority w:val="19"/>
    <w:qFormat/>
    <w:rsid w:val="00620224"/>
    <w:pPr>
      <w:keepLines/>
      <w:pBdr>
        <w:bottom w:val="single" w:sz="4" w:space="9" w:color="D9D9D9" w:themeColor="background2" w:themeShade="D9"/>
        <w:between w:val="single" w:sz="4" w:space="1" w:color="D9D9D9" w:themeColor="background2" w:themeShade="D9"/>
      </w:pBdr>
      <w:spacing w:line="240" w:lineRule="auto"/>
    </w:pPr>
    <w:rPr>
      <w:rFonts w:eastAsiaTheme="minorHAnsi" w:cstheme="minorBidi"/>
      <w:color w:val="000000" w:themeColor="text1"/>
      <w:szCs w:val="20"/>
      <w:lang w:eastAsia="en-US"/>
    </w:rPr>
  </w:style>
  <w:style w:type="paragraph" w:styleId="ListBullet5">
    <w:name w:val="List Bullet 5"/>
    <w:basedOn w:val="Normal"/>
    <w:uiPriority w:val="20"/>
    <w:rsid w:val="00A23301"/>
    <w:pPr>
      <w:numPr>
        <w:numId w:val="18"/>
      </w:numPr>
      <w:contextualSpacing/>
    </w:pPr>
  </w:style>
  <w:style w:type="paragraph" w:styleId="Subtitle">
    <w:name w:val="Subtitle"/>
    <w:basedOn w:val="Normal"/>
    <w:next w:val="Normal"/>
    <w:link w:val="SubtitleChar"/>
    <w:qFormat/>
    <w:rsid w:val="00FA4261"/>
    <w:pPr>
      <w:numPr>
        <w:ilvl w:val="1"/>
      </w:numPr>
      <w:spacing w:after="160"/>
    </w:pPr>
    <w:rPr>
      <w:rFonts w:eastAsiaTheme="minorEastAsia"/>
      <w:b/>
      <w:spacing w:val="15"/>
      <w:sz w:val="36"/>
    </w:rPr>
  </w:style>
  <w:style w:type="character" w:customStyle="1" w:styleId="SubtitleChar">
    <w:name w:val="Subtitle Char"/>
    <w:basedOn w:val="DefaultParagraphFont"/>
    <w:link w:val="Subtitle"/>
    <w:rsid w:val="00FA4261"/>
    <w:rPr>
      <w:rFonts w:eastAsiaTheme="minorEastAsia"/>
      <w:b/>
      <w:spacing w:val="15"/>
      <w:sz w:val="36"/>
    </w:rPr>
  </w:style>
  <w:style w:type="paragraph" w:styleId="FootnoteText">
    <w:name w:val="footnote text"/>
    <w:basedOn w:val="Normal"/>
    <w:link w:val="FootnoteTextChar"/>
    <w:uiPriority w:val="99"/>
    <w:semiHidden/>
    <w:unhideWhenUsed/>
    <w:rsid w:val="00C40B1A"/>
    <w:rPr>
      <w:color w:val="5C676D" w:themeColor="accent3"/>
      <w:sz w:val="16"/>
      <w:szCs w:val="20"/>
    </w:rPr>
  </w:style>
  <w:style w:type="character" w:customStyle="1" w:styleId="FootnoteTextChar">
    <w:name w:val="Footnote Text Char"/>
    <w:basedOn w:val="DefaultParagraphFont"/>
    <w:link w:val="FootnoteText"/>
    <w:uiPriority w:val="99"/>
    <w:semiHidden/>
    <w:rsid w:val="00C40B1A"/>
    <w:rPr>
      <w:color w:val="5C676D" w:themeColor="accent3"/>
      <w:sz w:val="16"/>
      <w:szCs w:val="20"/>
    </w:rPr>
  </w:style>
  <w:style w:type="character" w:styleId="FootnoteReference">
    <w:name w:val="footnote reference"/>
    <w:basedOn w:val="DefaultParagraphFont"/>
    <w:uiPriority w:val="99"/>
    <w:semiHidden/>
    <w:unhideWhenUsed/>
    <w:rsid w:val="00C40B1A"/>
    <w:rPr>
      <w:vertAlign w:val="superscript"/>
    </w:rPr>
  </w:style>
  <w:style w:type="paragraph" w:customStyle="1" w:styleId="TableTextCab">
    <w:name w:val="Table Text Cab"/>
    <w:basedOn w:val="BodyText"/>
    <w:uiPriority w:val="8"/>
    <w:qFormat/>
    <w:rsid w:val="005D460C"/>
    <w:pPr>
      <w:spacing w:before="50" w:after="50" w:line="240" w:lineRule="auto"/>
    </w:pPr>
    <w:rPr>
      <w:rFonts w:ascii="Arial" w:eastAsiaTheme="minorHAnsi" w:hAnsi="Arial" w:cstheme="minorBidi"/>
      <w:szCs w:val="20"/>
      <w:lang w:eastAsia="en-US"/>
    </w:rPr>
  </w:style>
  <w:style w:type="paragraph" w:customStyle="1" w:styleId="TableHeadingCab">
    <w:name w:val="Table Heading Cab"/>
    <w:basedOn w:val="TableTextCab"/>
    <w:uiPriority w:val="7"/>
    <w:qFormat/>
    <w:rsid w:val="005D460C"/>
    <w:rPr>
      <w:b/>
    </w:rPr>
  </w:style>
  <w:style w:type="paragraph" w:styleId="CommentSubject">
    <w:name w:val="annotation subject"/>
    <w:basedOn w:val="CommentText"/>
    <w:next w:val="CommentText"/>
    <w:link w:val="CommentSubjectChar"/>
    <w:uiPriority w:val="99"/>
    <w:semiHidden/>
    <w:unhideWhenUsed/>
    <w:rsid w:val="00D30A9A"/>
    <w:rPr>
      <w:b/>
      <w:bCs/>
    </w:rPr>
  </w:style>
  <w:style w:type="character" w:customStyle="1" w:styleId="CommentSubjectChar">
    <w:name w:val="Comment Subject Char"/>
    <w:basedOn w:val="CommentTextChar"/>
    <w:link w:val="CommentSubject"/>
    <w:uiPriority w:val="99"/>
    <w:semiHidden/>
    <w:rsid w:val="00D30A9A"/>
    <w:rPr>
      <w:b/>
      <w:bCs/>
      <w:sz w:val="20"/>
      <w:szCs w:val="20"/>
    </w:rPr>
  </w:style>
  <w:style w:type="paragraph" w:customStyle="1" w:styleId="CABNETParagraphAtt">
    <w:name w:val="CABNET Paragraph Att"/>
    <w:basedOn w:val="Normal"/>
    <w:link w:val="CABNETParagraphAttChar"/>
    <w:qFormat/>
    <w:rsid w:val="00E0371B"/>
    <w:pPr>
      <w:spacing w:before="120" w:after="120"/>
    </w:pPr>
    <w:rPr>
      <w:rFonts w:eastAsia="Times New Roman" w:cs="Times New Roman"/>
      <w:sz w:val="22"/>
      <w:szCs w:val="24"/>
      <w:lang w:eastAsia="en-AU"/>
    </w:rPr>
  </w:style>
  <w:style w:type="character" w:customStyle="1" w:styleId="CABNETParagraphAttChar">
    <w:name w:val="CABNET Paragraph Att Char"/>
    <w:basedOn w:val="DefaultParagraphFont"/>
    <w:link w:val="CABNETParagraphAtt"/>
    <w:rsid w:val="00E0371B"/>
    <w:rPr>
      <w:rFonts w:eastAsia="Times New Roman" w:cs="Times New Roman"/>
      <w:szCs w:val="24"/>
      <w:lang w:eastAsia="en-AU"/>
    </w:rPr>
  </w:style>
  <w:style w:type="table" w:customStyle="1" w:styleId="TableGrid211">
    <w:name w:val="Table Grid211"/>
    <w:basedOn w:val="TableNormal"/>
    <w:uiPriority w:val="59"/>
    <w:rsid w:val="001E6A49"/>
    <w:pPr>
      <w:spacing w:before="0" w:after="0"/>
    </w:pPr>
    <w:rPr>
      <w:sz w:val="20"/>
    </w:rPr>
    <w:tblPr>
      <w:tblInd w:w="0" w:type="nil"/>
      <w:tblBorders>
        <w:insideH w:val="single" w:sz="4" w:space="0" w:color="007BC3" w:themeColor="accent2"/>
        <w:insideV w:val="single" w:sz="4" w:space="0" w:color="007BC3" w:themeColor="accent2"/>
      </w:tblBorders>
    </w:tblPr>
    <w:tblStylePr w:type="firstRow">
      <w:tblPr/>
      <w:tcPr>
        <w:shd w:val="clear" w:color="auto" w:fill="C0E7FF" w:themeFill="accent2" w:themeFillTint="33"/>
      </w:tcPr>
    </w:tblStylePr>
  </w:style>
  <w:style w:type="paragraph" w:customStyle="1" w:styleId="TableTextform">
    <w:name w:val="TableText form"/>
    <w:basedOn w:val="Normal"/>
    <w:qFormat/>
    <w:rsid w:val="00E90CB5"/>
    <w:pPr>
      <w:spacing w:before="40" w:after="240"/>
    </w:pPr>
    <w:rPr>
      <w:rFonts w:ascii="Arial" w:eastAsiaTheme="majorEastAsia" w:hAnsi="Arial" w:cs="Arial"/>
      <w:bCs/>
      <w:szCs w:val="20"/>
    </w:rPr>
  </w:style>
  <w:style w:type="character" w:customStyle="1" w:styleId="BodytextChar1">
    <w:name w:val="Body text Char1"/>
    <w:basedOn w:val="DefaultParagraphFont"/>
    <w:link w:val="BodyText20"/>
    <w:locked/>
    <w:rsid w:val="00E90CB5"/>
    <w:rPr>
      <w:rFonts w:ascii="Times New Roman" w:eastAsia="Times New Roman" w:hAnsi="Times New Roman" w:cs="Times New Roman"/>
      <w:szCs w:val="24"/>
      <w:lang w:eastAsia="en-AU"/>
    </w:rPr>
  </w:style>
  <w:style w:type="paragraph" w:customStyle="1" w:styleId="BodyText20">
    <w:name w:val="Body Text2"/>
    <w:basedOn w:val="Normal"/>
    <w:link w:val="BodytextChar1"/>
    <w:qFormat/>
    <w:rsid w:val="00E90CB5"/>
    <w:pPr>
      <w:spacing w:before="120" w:after="120"/>
    </w:pPr>
    <w:rPr>
      <w:rFonts w:ascii="Times New Roman" w:eastAsia="Times New Roman" w:hAnsi="Times New Roman" w:cs="Times New Roman"/>
      <w:sz w:val="22"/>
      <w:szCs w:val="24"/>
      <w:lang w:eastAsia="en-AU"/>
    </w:rPr>
  </w:style>
  <w:style w:type="paragraph" w:customStyle="1" w:styleId="TableText0">
    <w:name w:val="TableText"/>
    <w:basedOn w:val="Normal"/>
    <w:qFormat/>
    <w:rsid w:val="00D635F8"/>
    <w:pPr>
      <w:spacing w:before="120" w:after="120"/>
    </w:pPr>
    <w:rPr>
      <w:rFonts w:ascii="Century Gothic" w:eastAsiaTheme="majorEastAsia" w:hAnsi="Century Gothic" w:cs="Arial"/>
      <w:bCs/>
      <w:szCs w:val="20"/>
    </w:rPr>
  </w:style>
  <w:style w:type="paragraph" w:styleId="Revision">
    <w:name w:val="Revision"/>
    <w:hidden/>
    <w:uiPriority w:val="99"/>
    <w:semiHidden/>
    <w:rsid w:val="001E557D"/>
    <w:pPr>
      <w:spacing w:before="0" w:after="0"/>
    </w:pPr>
    <w:rPr>
      <w:sz w:val="20"/>
    </w:rPr>
  </w:style>
  <w:style w:type="table" w:customStyle="1" w:styleId="HomeAffairsTable1">
    <w:name w:val="Home Affairs Table1"/>
    <w:basedOn w:val="TableNormal"/>
    <w:uiPriority w:val="99"/>
    <w:rsid w:val="00D067CE"/>
    <w:pPr>
      <w:spacing w:before="120" w:after="120"/>
    </w:pPr>
    <w:rPr>
      <w:color w:val="000000" w:themeColor="text1"/>
      <w:sz w:val="20"/>
      <w:szCs w:val="20"/>
    </w:rPr>
    <w:tblPr>
      <w:tblStyleRowBandSize w:val="1"/>
      <w:tblStyleColBandSize w:val="1"/>
      <w:tblInd w:w="0" w:type="nil"/>
      <w:tblBorders>
        <w:top w:val="single" w:sz="8" w:space="0" w:color="FFFFFF" w:themeColor="background1"/>
        <w:bottom w:val="single" w:sz="8" w:space="0" w:color="FFFFFF" w:themeColor="background1"/>
        <w:insideH w:val="single" w:sz="8" w:space="0" w:color="FFFFFF" w:themeColor="background1"/>
      </w:tblBorders>
      <w:tblCellMar>
        <w:left w:w="85" w:type="dxa"/>
        <w:right w:w="85" w:type="dxa"/>
      </w:tblCellMar>
    </w:tblPr>
    <w:tcPr>
      <w:shd w:val="clear" w:color="auto" w:fill="CCCCCC" w:themeFill="text1" w:themeFillTint="33"/>
      <w:vAlign w:val="center"/>
    </w:tcPr>
    <w:tblStylePr w:type="firstRow">
      <w:pPr>
        <w:wordWrap/>
        <w:spacing w:beforeLines="0" w:before="100" w:beforeAutospacing="1" w:afterLines="0" w:after="100" w:afterAutospacing="1" w:line="240" w:lineRule="auto"/>
        <w:jc w:val="left"/>
      </w:pPr>
      <w:rPr>
        <w:rFonts w:asciiTheme="majorHAnsi" w:hAnsiTheme="majorHAnsi" w:cs="Arial" w:hint="default"/>
        <w:b/>
        <w:i w:val="0"/>
        <w:caps w:val="0"/>
        <w:smallCaps w:val="0"/>
        <w:strike w:val="0"/>
        <w:dstrike w:val="0"/>
        <w:vanish w:val="0"/>
        <w:webHidden w:val="0"/>
        <w:color w:val="FFFFFF" w:themeColor="background1"/>
        <w:spacing w:val="0"/>
        <w:w w:val="100"/>
        <w:position w:val="0"/>
        <w:sz w:val="20"/>
        <w:szCs w:val="20"/>
        <w:u w:val="none"/>
        <w:effect w:val="none"/>
        <w:specVanish w:val="0"/>
      </w:rPr>
      <w:tblPr/>
      <w:tcPr>
        <w:shd w:val="clear" w:color="auto" w:fill="034EA2" w:themeFill="accent1"/>
        <w:vAlign w:val="bottom"/>
      </w:tcPr>
    </w:tblStylePr>
    <w:tblStylePr w:type="firstCol">
      <w:pPr>
        <w:wordWrap/>
        <w:spacing w:beforeLines="0" w:before="100" w:beforeAutospacing="1" w:afterLines="0" w:after="100" w:afterAutospacing="1" w:line="240" w:lineRule="auto"/>
        <w:ind w:leftChars="0" w:left="0" w:rightChars="0" w:right="0"/>
        <w:jc w:val="left"/>
      </w:pPr>
      <w:rPr>
        <w:rFonts w:ascii="Calibri" w:hAnsi="Calibri" w:cs="Calibri" w:hint="default"/>
        <w:b/>
        <w:i w:val="0"/>
        <w:color w:val="000000" w:themeColor="text1"/>
      </w:rPr>
    </w:tblStylePr>
    <w:tblStylePr w:type="band1Horz">
      <w:rPr>
        <w:rFonts w:ascii="Calibri" w:hAnsi="Calibri" w:cs="Calibri" w:hint="default"/>
        <w:b w:val="0"/>
        <w:i w:val="0"/>
        <w:color w:val="000000" w:themeColor="text1"/>
        <w:sz w:val="20"/>
        <w:szCs w:val="20"/>
      </w:rPr>
      <w:tblPr/>
      <w:tcPr>
        <w:shd w:val="clear" w:color="auto" w:fill="FFFFFF" w:themeFill="background1"/>
      </w:tcPr>
    </w:tblStylePr>
    <w:tblStylePr w:type="band2Horz">
      <w:rPr>
        <w:rFonts w:ascii="Calibri" w:hAnsi="Calibri" w:cs="Calibri" w:hint="default"/>
        <w:b w:val="0"/>
        <w:color w:val="000000" w:themeColor="text1"/>
        <w:sz w:val="20"/>
        <w:szCs w:val="20"/>
      </w:rPr>
      <w:tblPr/>
      <w:tcPr>
        <w:shd w:val="clear" w:color="auto" w:fill="F2F2F2" w:themeFill="background1" w:themeFillShade="F2"/>
      </w:tcPr>
    </w:tblStylePr>
  </w:style>
  <w:style w:type="table" w:customStyle="1" w:styleId="HomeAffairsTable2">
    <w:name w:val="Home Affairs Table2"/>
    <w:basedOn w:val="TableNormal"/>
    <w:uiPriority w:val="99"/>
    <w:rsid w:val="00A45C41"/>
    <w:pPr>
      <w:spacing w:before="120" w:after="120"/>
    </w:pPr>
    <w:rPr>
      <w:color w:val="000000" w:themeColor="text1"/>
      <w:sz w:val="20"/>
      <w:szCs w:val="20"/>
    </w:rPr>
    <w:tblPr>
      <w:tblStyleRowBandSize w:val="1"/>
      <w:tblStyleColBandSize w:val="1"/>
      <w:tblInd w:w="0" w:type="nil"/>
      <w:tblBorders>
        <w:top w:val="single" w:sz="8" w:space="0" w:color="FFFFFF" w:themeColor="background1"/>
        <w:bottom w:val="single" w:sz="8" w:space="0" w:color="FFFFFF" w:themeColor="background1"/>
        <w:insideH w:val="single" w:sz="8" w:space="0" w:color="FFFFFF" w:themeColor="background1"/>
      </w:tblBorders>
      <w:tblCellMar>
        <w:left w:w="85" w:type="dxa"/>
        <w:right w:w="85" w:type="dxa"/>
      </w:tblCellMar>
    </w:tblPr>
    <w:tcPr>
      <w:shd w:val="clear" w:color="auto" w:fill="CCCCCC" w:themeFill="text1" w:themeFillTint="33"/>
      <w:vAlign w:val="center"/>
    </w:tcPr>
    <w:tblStylePr w:type="firstRow">
      <w:pPr>
        <w:wordWrap/>
        <w:spacing w:beforeLines="0" w:before="100" w:beforeAutospacing="1" w:afterLines="0" w:after="100" w:afterAutospacing="1" w:line="240" w:lineRule="auto"/>
        <w:jc w:val="left"/>
      </w:pPr>
      <w:rPr>
        <w:rFonts w:asciiTheme="majorHAnsi" w:hAnsiTheme="majorHAnsi" w:cs="Arial" w:hint="default"/>
        <w:b/>
        <w:i w:val="0"/>
        <w:caps w:val="0"/>
        <w:smallCaps w:val="0"/>
        <w:strike w:val="0"/>
        <w:dstrike w:val="0"/>
        <w:vanish w:val="0"/>
        <w:webHidden w:val="0"/>
        <w:color w:val="FFFFFF" w:themeColor="background1"/>
        <w:spacing w:val="0"/>
        <w:w w:val="100"/>
        <w:position w:val="0"/>
        <w:sz w:val="20"/>
        <w:szCs w:val="20"/>
        <w:u w:val="none"/>
        <w:effect w:val="none"/>
        <w:specVanish w:val="0"/>
      </w:rPr>
      <w:tblPr/>
      <w:tcPr>
        <w:shd w:val="clear" w:color="auto" w:fill="034EA2" w:themeFill="accent1"/>
        <w:vAlign w:val="bottom"/>
      </w:tcPr>
    </w:tblStylePr>
    <w:tblStylePr w:type="firstCol">
      <w:pPr>
        <w:wordWrap/>
        <w:spacing w:beforeLines="0" w:before="100" w:beforeAutospacing="1" w:afterLines="0" w:after="100" w:afterAutospacing="1" w:line="240" w:lineRule="auto"/>
        <w:ind w:leftChars="0" w:left="0" w:rightChars="0" w:right="0"/>
        <w:jc w:val="left"/>
      </w:pPr>
      <w:rPr>
        <w:rFonts w:ascii="Calibri" w:hAnsi="Calibri" w:cs="Calibri" w:hint="default"/>
        <w:b/>
        <w:i w:val="0"/>
        <w:color w:val="000000" w:themeColor="text1"/>
      </w:rPr>
    </w:tblStylePr>
    <w:tblStylePr w:type="band1Horz">
      <w:rPr>
        <w:rFonts w:ascii="Calibri" w:hAnsi="Calibri" w:cs="Calibri" w:hint="default"/>
        <w:b w:val="0"/>
        <w:i w:val="0"/>
        <w:color w:val="000000" w:themeColor="text1"/>
        <w:sz w:val="20"/>
        <w:szCs w:val="20"/>
      </w:rPr>
      <w:tblPr/>
      <w:tcPr>
        <w:shd w:val="clear" w:color="auto" w:fill="FFFFFF" w:themeFill="background1"/>
      </w:tcPr>
    </w:tblStylePr>
    <w:tblStylePr w:type="band2Horz">
      <w:rPr>
        <w:rFonts w:ascii="Calibri" w:hAnsi="Calibri" w:cs="Calibri" w:hint="default"/>
        <w:b w:val="0"/>
        <w:color w:val="000000" w:themeColor="text1"/>
        <w:sz w:val="20"/>
        <w:szCs w:val="20"/>
      </w:rPr>
      <w:tblPr/>
      <w:tcPr>
        <w:shd w:val="clear" w:color="auto" w:fill="F2F2F2" w:themeFill="background1" w:themeFillShade="F2"/>
      </w:tcPr>
    </w:tblStylePr>
  </w:style>
  <w:style w:type="table" w:customStyle="1" w:styleId="LightGrid-Accent21">
    <w:name w:val="Light Grid - Accent 21"/>
    <w:basedOn w:val="TableNormal"/>
    <w:next w:val="LightGrid-Accent2"/>
    <w:uiPriority w:val="62"/>
    <w:rsid w:val="00F239D2"/>
    <w:pPr>
      <w:spacing w:before="0" w:after="0"/>
    </w:pPr>
    <w:rPr>
      <w:rFonts w:eastAsia="Times New Roman"/>
      <w:sz w:val="24"/>
      <w:szCs w:val="24"/>
    </w:rPr>
    <w:tblPr>
      <w:tblStyleRowBandSize w:val="1"/>
      <w:tblStyleColBandSize w:val="1"/>
      <w:tblBorders>
        <w:top w:val="single" w:sz="8" w:space="0" w:color="4E4E4E"/>
        <w:left w:val="single" w:sz="8" w:space="0" w:color="4E4E4E"/>
        <w:bottom w:val="single" w:sz="8" w:space="0" w:color="4E4E4E"/>
        <w:right w:val="single" w:sz="8" w:space="0" w:color="4E4E4E"/>
        <w:insideH w:val="single" w:sz="8" w:space="0" w:color="4E4E4E"/>
        <w:insideV w:val="single" w:sz="8" w:space="0" w:color="4E4E4E"/>
      </w:tblBorders>
    </w:tblPr>
    <w:tcPr>
      <w:shd w:val="clear" w:color="auto" w:fill="auto"/>
    </w:tcPr>
    <w:tblStylePr w:type="firstRow">
      <w:pPr>
        <w:spacing w:before="0" w:after="0" w:line="240" w:lineRule="auto"/>
      </w:pPr>
      <w:rPr>
        <w:rFonts w:ascii="Calibri Light" w:eastAsia="Times New Roman" w:hAnsi="Calibri Light" w:cs="Times New Roman"/>
        <w:b/>
        <w:bCs/>
      </w:rPr>
      <w:tblPr/>
      <w:tcPr>
        <w:shd w:val="clear" w:color="auto" w:fill="CD0920"/>
      </w:tcPr>
    </w:tblStylePr>
    <w:tblStylePr w:type="lastRow">
      <w:pPr>
        <w:spacing w:before="0" w:after="0" w:line="240" w:lineRule="auto"/>
      </w:pPr>
      <w:rPr>
        <w:rFonts w:ascii="Calibri Light" w:eastAsia="Times New Roman" w:hAnsi="Calibri Light" w:cs="Times New Roman"/>
        <w:b/>
        <w:bCs/>
      </w:rPr>
      <w:tblPr/>
      <w:tcPr>
        <w:tcBorders>
          <w:top w:val="double" w:sz="6" w:space="0" w:color="4E4E4E"/>
          <w:left w:val="single" w:sz="8" w:space="0" w:color="4E4E4E"/>
          <w:bottom w:val="single" w:sz="8" w:space="0" w:color="4E4E4E"/>
          <w:right w:val="single" w:sz="8" w:space="0" w:color="4E4E4E"/>
          <w:insideH w:val="nil"/>
          <w:insideV w:val="single" w:sz="8" w:space="0" w:color="4E4E4E"/>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E4E4E"/>
          <w:left w:val="single" w:sz="8" w:space="0" w:color="4E4E4E"/>
          <w:bottom w:val="single" w:sz="8" w:space="0" w:color="4E4E4E"/>
          <w:right w:val="single" w:sz="8" w:space="0" w:color="4E4E4E"/>
        </w:tcBorders>
      </w:tcPr>
    </w:tblStylePr>
    <w:tblStylePr w:type="band2Horz">
      <w:tblPr/>
      <w:tcPr>
        <w:tcBorders>
          <w:top w:val="single" w:sz="8" w:space="0" w:color="4E4E4E"/>
          <w:left w:val="single" w:sz="8" w:space="0" w:color="4E4E4E"/>
          <w:bottom w:val="single" w:sz="8" w:space="0" w:color="4E4E4E"/>
          <w:right w:val="single" w:sz="8" w:space="0" w:color="4E4E4E"/>
          <w:insideV w:val="single" w:sz="8" w:space="0" w:color="4E4E4E"/>
        </w:tcBorders>
      </w:tcPr>
    </w:tblStylePr>
  </w:style>
  <w:style w:type="table" w:styleId="LightGrid-Accent2">
    <w:name w:val="Light Grid Accent 2"/>
    <w:basedOn w:val="TableNormal"/>
    <w:uiPriority w:val="62"/>
    <w:semiHidden/>
    <w:unhideWhenUsed/>
    <w:rsid w:val="00F239D2"/>
    <w:pPr>
      <w:spacing w:before="0" w:after="0"/>
    </w:pPr>
    <w:tblPr>
      <w:tblStyleRowBandSize w:val="1"/>
      <w:tblStyleColBandSize w:val="1"/>
      <w:tblBorders>
        <w:top w:val="single" w:sz="8" w:space="0" w:color="007BC3" w:themeColor="accent2"/>
        <w:left w:val="single" w:sz="8" w:space="0" w:color="007BC3" w:themeColor="accent2"/>
        <w:bottom w:val="single" w:sz="8" w:space="0" w:color="007BC3" w:themeColor="accent2"/>
        <w:right w:val="single" w:sz="8" w:space="0" w:color="007BC3" w:themeColor="accent2"/>
        <w:insideH w:val="single" w:sz="8" w:space="0" w:color="007BC3" w:themeColor="accent2"/>
        <w:insideV w:val="single" w:sz="8" w:space="0" w:color="007BC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BC3" w:themeColor="accent2"/>
          <w:left w:val="single" w:sz="8" w:space="0" w:color="007BC3" w:themeColor="accent2"/>
          <w:bottom w:val="single" w:sz="18" w:space="0" w:color="007BC3" w:themeColor="accent2"/>
          <w:right w:val="single" w:sz="8" w:space="0" w:color="007BC3" w:themeColor="accent2"/>
          <w:insideH w:val="nil"/>
          <w:insideV w:val="single" w:sz="8" w:space="0" w:color="007BC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BC3" w:themeColor="accent2"/>
          <w:left w:val="single" w:sz="8" w:space="0" w:color="007BC3" w:themeColor="accent2"/>
          <w:bottom w:val="single" w:sz="8" w:space="0" w:color="007BC3" w:themeColor="accent2"/>
          <w:right w:val="single" w:sz="8" w:space="0" w:color="007BC3" w:themeColor="accent2"/>
          <w:insideH w:val="nil"/>
          <w:insideV w:val="single" w:sz="8" w:space="0" w:color="007BC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BC3" w:themeColor="accent2"/>
          <w:left w:val="single" w:sz="8" w:space="0" w:color="007BC3" w:themeColor="accent2"/>
          <w:bottom w:val="single" w:sz="8" w:space="0" w:color="007BC3" w:themeColor="accent2"/>
          <w:right w:val="single" w:sz="8" w:space="0" w:color="007BC3" w:themeColor="accent2"/>
        </w:tcBorders>
      </w:tcPr>
    </w:tblStylePr>
    <w:tblStylePr w:type="band1Vert">
      <w:tblPr/>
      <w:tcPr>
        <w:tcBorders>
          <w:top w:val="single" w:sz="8" w:space="0" w:color="007BC3" w:themeColor="accent2"/>
          <w:left w:val="single" w:sz="8" w:space="0" w:color="007BC3" w:themeColor="accent2"/>
          <w:bottom w:val="single" w:sz="8" w:space="0" w:color="007BC3" w:themeColor="accent2"/>
          <w:right w:val="single" w:sz="8" w:space="0" w:color="007BC3" w:themeColor="accent2"/>
        </w:tcBorders>
        <w:shd w:val="clear" w:color="auto" w:fill="B1E1FF" w:themeFill="accent2" w:themeFillTint="3F"/>
      </w:tcPr>
    </w:tblStylePr>
    <w:tblStylePr w:type="band1Horz">
      <w:tblPr/>
      <w:tcPr>
        <w:tcBorders>
          <w:top w:val="single" w:sz="8" w:space="0" w:color="007BC3" w:themeColor="accent2"/>
          <w:left w:val="single" w:sz="8" w:space="0" w:color="007BC3" w:themeColor="accent2"/>
          <w:bottom w:val="single" w:sz="8" w:space="0" w:color="007BC3" w:themeColor="accent2"/>
          <w:right w:val="single" w:sz="8" w:space="0" w:color="007BC3" w:themeColor="accent2"/>
          <w:insideV w:val="single" w:sz="8" w:space="0" w:color="007BC3" w:themeColor="accent2"/>
        </w:tcBorders>
        <w:shd w:val="clear" w:color="auto" w:fill="B1E1FF" w:themeFill="accent2" w:themeFillTint="3F"/>
      </w:tcPr>
    </w:tblStylePr>
    <w:tblStylePr w:type="band2Horz">
      <w:tblPr/>
      <w:tcPr>
        <w:tcBorders>
          <w:top w:val="single" w:sz="8" w:space="0" w:color="007BC3" w:themeColor="accent2"/>
          <w:left w:val="single" w:sz="8" w:space="0" w:color="007BC3" w:themeColor="accent2"/>
          <w:bottom w:val="single" w:sz="8" w:space="0" w:color="007BC3" w:themeColor="accent2"/>
          <w:right w:val="single" w:sz="8" w:space="0" w:color="007BC3" w:themeColor="accent2"/>
          <w:insideV w:val="single" w:sz="8" w:space="0" w:color="007BC3" w:themeColor="accent2"/>
        </w:tcBorders>
      </w:tcPr>
    </w:tblStylePr>
  </w:style>
  <w:style w:type="paragraph" w:customStyle="1" w:styleId="Default">
    <w:name w:val="Default"/>
    <w:rsid w:val="00F00505"/>
    <w:pPr>
      <w:autoSpaceDE w:val="0"/>
      <w:autoSpaceDN w:val="0"/>
      <w:adjustRightInd w:val="0"/>
      <w:spacing w:before="0" w:after="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813">
      <w:bodyDiv w:val="1"/>
      <w:marLeft w:val="0"/>
      <w:marRight w:val="0"/>
      <w:marTop w:val="0"/>
      <w:marBottom w:val="0"/>
      <w:divBdr>
        <w:top w:val="none" w:sz="0" w:space="0" w:color="auto"/>
        <w:left w:val="none" w:sz="0" w:space="0" w:color="auto"/>
        <w:bottom w:val="none" w:sz="0" w:space="0" w:color="auto"/>
        <w:right w:val="none" w:sz="0" w:space="0" w:color="auto"/>
      </w:divBdr>
    </w:div>
    <w:div w:id="28840680">
      <w:bodyDiv w:val="1"/>
      <w:marLeft w:val="0"/>
      <w:marRight w:val="0"/>
      <w:marTop w:val="0"/>
      <w:marBottom w:val="0"/>
      <w:divBdr>
        <w:top w:val="none" w:sz="0" w:space="0" w:color="auto"/>
        <w:left w:val="none" w:sz="0" w:space="0" w:color="auto"/>
        <w:bottom w:val="none" w:sz="0" w:space="0" w:color="auto"/>
        <w:right w:val="none" w:sz="0" w:space="0" w:color="auto"/>
      </w:divBdr>
    </w:div>
    <w:div w:id="72046782">
      <w:bodyDiv w:val="1"/>
      <w:marLeft w:val="0"/>
      <w:marRight w:val="0"/>
      <w:marTop w:val="0"/>
      <w:marBottom w:val="0"/>
      <w:divBdr>
        <w:top w:val="none" w:sz="0" w:space="0" w:color="auto"/>
        <w:left w:val="none" w:sz="0" w:space="0" w:color="auto"/>
        <w:bottom w:val="none" w:sz="0" w:space="0" w:color="auto"/>
        <w:right w:val="none" w:sz="0" w:space="0" w:color="auto"/>
      </w:divBdr>
    </w:div>
    <w:div w:id="77101152">
      <w:bodyDiv w:val="1"/>
      <w:marLeft w:val="0"/>
      <w:marRight w:val="0"/>
      <w:marTop w:val="0"/>
      <w:marBottom w:val="0"/>
      <w:divBdr>
        <w:top w:val="none" w:sz="0" w:space="0" w:color="auto"/>
        <w:left w:val="none" w:sz="0" w:space="0" w:color="auto"/>
        <w:bottom w:val="none" w:sz="0" w:space="0" w:color="auto"/>
        <w:right w:val="none" w:sz="0" w:space="0" w:color="auto"/>
      </w:divBdr>
    </w:div>
    <w:div w:id="83575574">
      <w:bodyDiv w:val="1"/>
      <w:marLeft w:val="0"/>
      <w:marRight w:val="0"/>
      <w:marTop w:val="0"/>
      <w:marBottom w:val="0"/>
      <w:divBdr>
        <w:top w:val="none" w:sz="0" w:space="0" w:color="auto"/>
        <w:left w:val="none" w:sz="0" w:space="0" w:color="auto"/>
        <w:bottom w:val="none" w:sz="0" w:space="0" w:color="auto"/>
        <w:right w:val="none" w:sz="0" w:space="0" w:color="auto"/>
      </w:divBdr>
    </w:div>
    <w:div w:id="124735559">
      <w:bodyDiv w:val="1"/>
      <w:marLeft w:val="0"/>
      <w:marRight w:val="0"/>
      <w:marTop w:val="0"/>
      <w:marBottom w:val="0"/>
      <w:divBdr>
        <w:top w:val="none" w:sz="0" w:space="0" w:color="auto"/>
        <w:left w:val="none" w:sz="0" w:space="0" w:color="auto"/>
        <w:bottom w:val="none" w:sz="0" w:space="0" w:color="auto"/>
        <w:right w:val="none" w:sz="0" w:space="0" w:color="auto"/>
      </w:divBdr>
    </w:div>
    <w:div w:id="135876264">
      <w:bodyDiv w:val="1"/>
      <w:marLeft w:val="0"/>
      <w:marRight w:val="0"/>
      <w:marTop w:val="0"/>
      <w:marBottom w:val="0"/>
      <w:divBdr>
        <w:top w:val="none" w:sz="0" w:space="0" w:color="auto"/>
        <w:left w:val="none" w:sz="0" w:space="0" w:color="auto"/>
        <w:bottom w:val="none" w:sz="0" w:space="0" w:color="auto"/>
        <w:right w:val="none" w:sz="0" w:space="0" w:color="auto"/>
      </w:divBdr>
    </w:div>
    <w:div w:id="164052816">
      <w:bodyDiv w:val="1"/>
      <w:marLeft w:val="0"/>
      <w:marRight w:val="0"/>
      <w:marTop w:val="0"/>
      <w:marBottom w:val="0"/>
      <w:divBdr>
        <w:top w:val="none" w:sz="0" w:space="0" w:color="auto"/>
        <w:left w:val="none" w:sz="0" w:space="0" w:color="auto"/>
        <w:bottom w:val="none" w:sz="0" w:space="0" w:color="auto"/>
        <w:right w:val="none" w:sz="0" w:space="0" w:color="auto"/>
      </w:divBdr>
    </w:div>
    <w:div w:id="167596216">
      <w:bodyDiv w:val="1"/>
      <w:marLeft w:val="0"/>
      <w:marRight w:val="0"/>
      <w:marTop w:val="0"/>
      <w:marBottom w:val="0"/>
      <w:divBdr>
        <w:top w:val="none" w:sz="0" w:space="0" w:color="auto"/>
        <w:left w:val="none" w:sz="0" w:space="0" w:color="auto"/>
        <w:bottom w:val="none" w:sz="0" w:space="0" w:color="auto"/>
        <w:right w:val="none" w:sz="0" w:space="0" w:color="auto"/>
      </w:divBdr>
    </w:div>
    <w:div w:id="183054377">
      <w:bodyDiv w:val="1"/>
      <w:marLeft w:val="0"/>
      <w:marRight w:val="0"/>
      <w:marTop w:val="0"/>
      <w:marBottom w:val="0"/>
      <w:divBdr>
        <w:top w:val="none" w:sz="0" w:space="0" w:color="auto"/>
        <w:left w:val="none" w:sz="0" w:space="0" w:color="auto"/>
        <w:bottom w:val="none" w:sz="0" w:space="0" w:color="auto"/>
        <w:right w:val="none" w:sz="0" w:space="0" w:color="auto"/>
      </w:divBdr>
    </w:div>
    <w:div w:id="297106762">
      <w:bodyDiv w:val="1"/>
      <w:marLeft w:val="0"/>
      <w:marRight w:val="0"/>
      <w:marTop w:val="0"/>
      <w:marBottom w:val="0"/>
      <w:divBdr>
        <w:top w:val="none" w:sz="0" w:space="0" w:color="auto"/>
        <w:left w:val="none" w:sz="0" w:space="0" w:color="auto"/>
        <w:bottom w:val="none" w:sz="0" w:space="0" w:color="auto"/>
        <w:right w:val="none" w:sz="0" w:space="0" w:color="auto"/>
      </w:divBdr>
    </w:div>
    <w:div w:id="314653780">
      <w:bodyDiv w:val="1"/>
      <w:marLeft w:val="0"/>
      <w:marRight w:val="0"/>
      <w:marTop w:val="0"/>
      <w:marBottom w:val="0"/>
      <w:divBdr>
        <w:top w:val="none" w:sz="0" w:space="0" w:color="auto"/>
        <w:left w:val="none" w:sz="0" w:space="0" w:color="auto"/>
        <w:bottom w:val="none" w:sz="0" w:space="0" w:color="auto"/>
        <w:right w:val="none" w:sz="0" w:space="0" w:color="auto"/>
      </w:divBdr>
    </w:div>
    <w:div w:id="322317300">
      <w:bodyDiv w:val="1"/>
      <w:marLeft w:val="0"/>
      <w:marRight w:val="0"/>
      <w:marTop w:val="0"/>
      <w:marBottom w:val="0"/>
      <w:divBdr>
        <w:top w:val="none" w:sz="0" w:space="0" w:color="auto"/>
        <w:left w:val="none" w:sz="0" w:space="0" w:color="auto"/>
        <w:bottom w:val="none" w:sz="0" w:space="0" w:color="auto"/>
        <w:right w:val="none" w:sz="0" w:space="0" w:color="auto"/>
      </w:divBdr>
    </w:div>
    <w:div w:id="339813640">
      <w:bodyDiv w:val="1"/>
      <w:marLeft w:val="0"/>
      <w:marRight w:val="0"/>
      <w:marTop w:val="0"/>
      <w:marBottom w:val="0"/>
      <w:divBdr>
        <w:top w:val="none" w:sz="0" w:space="0" w:color="auto"/>
        <w:left w:val="none" w:sz="0" w:space="0" w:color="auto"/>
        <w:bottom w:val="none" w:sz="0" w:space="0" w:color="auto"/>
        <w:right w:val="none" w:sz="0" w:space="0" w:color="auto"/>
      </w:divBdr>
    </w:div>
    <w:div w:id="340863325">
      <w:bodyDiv w:val="1"/>
      <w:marLeft w:val="0"/>
      <w:marRight w:val="0"/>
      <w:marTop w:val="0"/>
      <w:marBottom w:val="0"/>
      <w:divBdr>
        <w:top w:val="none" w:sz="0" w:space="0" w:color="auto"/>
        <w:left w:val="none" w:sz="0" w:space="0" w:color="auto"/>
        <w:bottom w:val="none" w:sz="0" w:space="0" w:color="auto"/>
        <w:right w:val="none" w:sz="0" w:space="0" w:color="auto"/>
      </w:divBdr>
    </w:div>
    <w:div w:id="378945623">
      <w:bodyDiv w:val="1"/>
      <w:marLeft w:val="0"/>
      <w:marRight w:val="0"/>
      <w:marTop w:val="0"/>
      <w:marBottom w:val="0"/>
      <w:divBdr>
        <w:top w:val="none" w:sz="0" w:space="0" w:color="auto"/>
        <w:left w:val="none" w:sz="0" w:space="0" w:color="auto"/>
        <w:bottom w:val="none" w:sz="0" w:space="0" w:color="auto"/>
        <w:right w:val="none" w:sz="0" w:space="0" w:color="auto"/>
      </w:divBdr>
    </w:div>
    <w:div w:id="437801688">
      <w:bodyDiv w:val="1"/>
      <w:marLeft w:val="0"/>
      <w:marRight w:val="0"/>
      <w:marTop w:val="0"/>
      <w:marBottom w:val="0"/>
      <w:divBdr>
        <w:top w:val="none" w:sz="0" w:space="0" w:color="auto"/>
        <w:left w:val="none" w:sz="0" w:space="0" w:color="auto"/>
        <w:bottom w:val="none" w:sz="0" w:space="0" w:color="auto"/>
        <w:right w:val="none" w:sz="0" w:space="0" w:color="auto"/>
      </w:divBdr>
    </w:div>
    <w:div w:id="518011872">
      <w:bodyDiv w:val="1"/>
      <w:marLeft w:val="0"/>
      <w:marRight w:val="0"/>
      <w:marTop w:val="0"/>
      <w:marBottom w:val="0"/>
      <w:divBdr>
        <w:top w:val="none" w:sz="0" w:space="0" w:color="auto"/>
        <w:left w:val="none" w:sz="0" w:space="0" w:color="auto"/>
        <w:bottom w:val="none" w:sz="0" w:space="0" w:color="auto"/>
        <w:right w:val="none" w:sz="0" w:space="0" w:color="auto"/>
      </w:divBdr>
    </w:div>
    <w:div w:id="555627705">
      <w:bodyDiv w:val="1"/>
      <w:marLeft w:val="0"/>
      <w:marRight w:val="0"/>
      <w:marTop w:val="0"/>
      <w:marBottom w:val="0"/>
      <w:divBdr>
        <w:top w:val="none" w:sz="0" w:space="0" w:color="auto"/>
        <w:left w:val="none" w:sz="0" w:space="0" w:color="auto"/>
        <w:bottom w:val="none" w:sz="0" w:space="0" w:color="auto"/>
        <w:right w:val="none" w:sz="0" w:space="0" w:color="auto"/>
      </w:divBdr>
    </w:div>
    <w:div w:id="570389885">
      <w:bodyDiv w:val="1"/>
      <w:marLeft w:val="0"/>
      <w:marRight w:val="0"/>
      <w:marTop w:val="0"/>
      <w:marBottom w:val="0"/>
      <w:divBdr>
        <w:top w:val="none" w:sz="0" w:space="0" w:color="auto"/>
        <w:left w:val="none" w:sz="0" w:space="0" w:color="auto"/>
        <w:bottom w:val="none" w:sz="0" w:space="0" w:color="auto"/>
        <w:right w:val="none" w:sz="0" w:space="0" w:color="auto"/>
      </w:divBdr>
    </w:div>
    <w:div w:id="604849430">
      <w:bodyDiv w:val="1"/>
      <w:marLeft w:val="0"/>
      <w:marRight w:val="0"/>
      <w:marTop w:val="0"/>
      <w:marBottom w:val="0"/>
      <w:divBdr>
        <w:top w:val="none" w:sz="0" w:space="0" w:color="auto"/>
        <w:left w:val="none" w:sz="0" w:space="0" w:color="auto"/>
        <w:bottom w:val="none" w:sz="0" w:space="0" w:color="auto"/>
        <w:right w:val="none" w:sz="0" w:space="0" w:color="auto"/>
      </w:divBdr>
    </w:div>
    <w:div w:id="606044111">
      <w:bodyDiv w:val="1"/>
      <w:marLeft w:val="0"/>
      <w:marRight w:val="0"/>
      <w:marTop w:val="0"/>
      <w:marBottom w:val="0"/>
      <w:divBdr>
        <w:top w:val="none" w:sz="0" w:space="0" w:color="auto"/>
        <w:left w:val="none" w:sz="0" w:space="0" w:color="auto"/>
        <w:bottom w:val="none" w:sz="0" w:space="0" w:color="auto"/>
        <w:right w:val="none" w:sz="0" w:space="0" w:color="auto"/>
      </w:divBdr>
    </w:div>
    <w:div w:id="606546231">
      <w:bodyDiv w:val="1"/>
      <w:marLeft w:val="0"/>
      <w:marRight w:val="0"/>
      <w:marTop w:val="0"/>
      <w:marBottom w:val="0"/>
      <w:divBdr>
        <w:top w:val="none" w:sz="0" w:space="0" w:color="auto"/>
        <w:left w:val="none" w:sz="0" w:space="0" w:color="auto"/>
        <w:bottom w:val="none" w:sz="0" w:space="0" w:color="auto"/>
        <w:right w:val="none" w:sz="0" w:space="0" w:color="auto"/>
      </w:divBdr>
    </w:div>
    <w:div w:id="614561790">
      <w:bodyDiv w:val="1"/>
      <w:marLeft w:val="0"/>
      <w:marRight w:val="0"/>
      <w:marTop w:val="0"/>
      <w:marBottom w:val="0"/>
      <w:divBdr>
        <w:top w:val="none" w:sz="0" w:space="0" w:color="auto"/>
        <w:left w:val="none" w:sz="0" w:space="0" w:color="auto"/>
        <w:bottom w:val="none" w:sz="0" w:space="0" w:color="auto"/>
        <w:right w:val="none" w:sz="0" w:space="0" w:color="auto"/>
      </w:divBdr>
    </w:div>
    <w:div w:id="622885537">
      <w:bodyDiv w:val="1"/>
      <w:marLeft w:val="0"/>
      <w:marRight w:val="0"/>
      <w:marTop w:val="0"/>
      <w:marBottom w:val="0"/>
      <w:divBdr>
        <w:top w:val="none" w:sz="0" w:space="0" w:color="auto"/>
        <w:left w:val="none" w:sz="0" w:space="0" w:color="auto"/>
        <w:bottom w:val="none" w:sz="0" w:space="0" w:color="auto"/>
        <w:right w:val="none" w:sz="0" w:space="0" w:color="auto"/>
      </w:divBdr>
    </w:div>
    <w:div w:id="631398152">
      <w:bodyDiv w:val="1"/>
      <w:marLeft w:val="0"/>
      <w:marRight w:val="0"/>
      <w:marTop w:val="0"/>
      <w:marBottom w:val="0"/>
      <w:divBdr>
        <w:top w:val="none" w:sz="0" w:space="0" w:color="auto"/>
        <w:left w:val="none" w:sz="0" w:space="0" w:color="auto"/>
        <w:bottom w:val="none" w:sz="0" w:space="0" w:color="auto"/>
        <w:right w:val="none" w:sz="0" w:space="0" w:color="auto"/>
      </w:divBdr>
    </w:div>
    <w:div w:id="650258996">
      <w:bodyDiv w:val="1"/>
      <w:marLeft w:val="0"/>
      <w:marRight w:val="0"/>
      <w:marTop w:val="0"/>
      <w:marBottom w:val="0"/>
      <w:divBdr>
        <w:top w:val="none" w:sz="0" w:space="0" w:color="auto"/>
        <w:left w:val="none" w:sz="0" w:space="0" w:color="auto"/>
        <w:bottom w:val="none" w:sz="0" w:space="0" w:color="auto"/>
        <w:right w:val="none" w:sz="0" w:space="0" w:color="auto"/>
      </w:divBdr>
    </w:div>
    <w:div w:id="674184585">
      <w:bodyDiv w:val="1"/>
      <w:marLeft w:val="0"/>
      <w:marRight w:val="0"/>
      <w:marTop w:val="0"/>
      <w:marBottom w:val="0"/>
      <w:divBdr>
        <w:top w:val="none" w:sz="0" w:space="0" w:color="auto"/>
        <w:left w:val="none" w:sz="0" w:space="0" w:color="auto"/>
        <w:bottom w:val="none" w:sz="0" w:space="0" w:color="auto"/>
        <w:right w:val="none" w:sz="0" w:space="0" w:color="auto"/>
      </w:divBdr>
    </w:div>
    <w:div w:id="731999972">
      <w:bodyDiv w:val="1"/>
      <w:marLeft w:val="0"/>
      <w:marRight w:val="0"/>
      <w:marTop w:val="0"/>
      <w:marBottom w:val="0"/>
      <w:divBdr>
        <w:top w:val="none" w:sz="0" w:space="0" w:color="auto"/>
        <w:left w:val="none" w:sz="0" w:space="0" w:color="auto"/>
        <w:bottom w:val="none" w:sz="0" w:space="0" w:color="auto"/>
        <w:right w:val="none" w:sz="0" w:space="0" w:color="auto"/>
      </w:divBdr>
    </w:div>
    <w:div w:id="754084004">
      <w:bodyDiv w:val="1"/>
      <w:marLeft w:val="0"/>
      <w:marRight w:val="0"/>
      <w:marTop w:val="0"/>
      <w:marBottom w:val="0"/>
      <w:divBdr>
        <w:top w:val="none" w:sz="0" w:space="0" w:color="auto"/>
        <w:left w:val="none" w:sz="0" w:space="0" w:color="auto"/>
        <w:bottom w:val="none" w:sz="0" w:space="0" w:color="auto"/>
        <w:right w:val="none" w:sz="0" w:space="0" w:color="auto"/>
      </w:divBdr>
    </w:div>
    <w:div w:id="768162685">
      <w:bodyDiv w:val="1"/>
      <w:marLeft w:val="0"/>
      <w:marRight w:val="0"/>
      <w:marTop w:val="0"/>
      <w:marBottom w:val="0"/>
      <w:divBdr>
        <w:top w:val="none" w:sz="0" w:space="0" w:color="auto"/>
        <w:left w:val="none" w:sz="0" w:space="0" w:color="auto"/>
        <w:bottom w:val="none" w:sz="0" w:space="0" w:color="auto"/>
        <w:right w:val="none" w:sz="0" w:space="0" w:color="auto"/>
      </w:divBdr>
    </w:div>
    <w:div w:id="794560382">
      <w:bodyDiv w:val="1"/>
      <w:marLeft w:val="0"/>
      <w:marRight w:val="0"/>
      <w:marTop w:val="0"/>
      <w:marBottom w:val="0"/>
      <w:divBdr>
        <w:top w:val="none" w:sz="0" w:space="0" w:color="auto"/>
        <w:left w:val="none" w:sz="0" w:space="0" w:color="auto"/>
        <w:bottom w:val="none" w:sz="0" w:space="0" w:color="auto"/>
        <w:right w:val="none" w:sz="0" w:space="0" w:color="auto"/>
      </w:divBdr>
    </w:div>
    <w:div w:id="877742700">
      <w:bodyDiv w:val="1"/>
      <w:marLeft w:val="0"/>
      <w:marRight w:val="0"/>
      <w:marTop w:val="0"/>
      <w:marBottom w:val="0"/>
      <w:divBdr>
        <w:top w:val="none" w:sz="0" w:space="0" w:color="auto"/>
        <w:left w:val="none" w:sz="0" w:space="0" w:color="auto"/>
        <w:bottom w:val="none" w:sz="0" w:space="0" w:color="auto"/>
        <w:right w:val="none" w:sz="0" w:space="0" w:color="auto"/>
      </w:divBdr>
    </w:div>
    <w:div w:id="927883165">
      <w:bodyDiv w:val="1"/>
      <w:marLeft w:val="0"/>
      <w:marRight w:val="0"/>
      <w:marTop w:val="0"/>
      <w:marBottom w:val="0"/>
      <w:divBdr>
        <w:top w:val="none" w:sz="0" w:space="0" w:color="auto"/>
        <w:left w:val="none" w:sz="0" w:space="0" w:color="auto"/>
        <w:bottom w:val="none" w:sz="0" w:space="0" w:color="auto"/>
        <w:right w:val="none" w:sz="0" w:space="0" w:color="auto"/>
      </w:divBdr>
    </w:div>
    <w:div w:id="939528327">
      <w:bodyDiv w:val="1"/>
      <w:marLeft w:val="0"/>
      <w:marRight w:val="0"/>
      <w:marTop w:val="0"/>
      <w:marBottom w:val="0"/>
      <w:divBdr>
        <w:top w:val="none" w:sz="0" w:space="0" w:color="auto"/>
        <w:left w:val="none" w:sz="0" w:space="0" w:color="auto"/>
        <w:bottom w:val="none" w:sz="0" w:space="0" w:color="auto"/>
        <w:right w:val="none" w:sz="0" w:space="0" w:color="auto"/>
      </w:divBdr>
    </w:div>
    <w:div w:id="952251786">
      <w:bodyDiv w:val="1"/>
      <w:marLeft w:val="0"/>
      <w:marRight w:val="0"/>
      <w:marTop w:val="0"/>
      <w:marBottom w:val="0"/>
      <w:divBdr>
        <w:top w:val="none" w:sz="0" w:space="0" w:color="auto"/>
        <w:left w:val="none" w:sz="0" w:space="0" w:color="auto"/>
        <w:bottom w:val="none" w:sz="0" w:space="0" w:color="auto"/>
        <w:right w:val="none" w:sz="0" w:space="0" w:color="auto"/>
      </w:divBdr>
    </w:div>
    <w:div w:id="959603687">
      <w:bodyDiv w:val="1"/>
      <w:marLeft w:val="0"/>
      <w:marRight w:val="0"/>
      <w:marTop w:val="0"/>
      <w:marBottom w:val="0"/>
      <w:divBdr>
        <w:top w:val="none" w:sz="0" w:space="0" w:color="auto"/>
        <w:left w:val="none" w:sz="0" w:space="0" w:color="auto"/>
        <w:bottom w:val="none" w:sz="0" w:space="0" w:color="auto"/>
        <w:right w:val="none" w:sz="0" w:space="0" w:color="auto"/>
      </w:divBdr>
    </w:div>
    <w:div w:id="974213816">
      <w:bodyDiv w:val="1"/>
      <w:marLeft w:val="0"/>
      <w:marRight w:val="0"/>
      <w:marTop w:val="0"/>
      <w:marBottom w:val="0"/>
      <w:divBdr>
        <w:top w:val="none" w:sz="0" w:space="0" w:color="auto"/>
        <w:left w:val="none" w:sz="0" w:space="0" w:color="auto"/>
        <w:bottom w:val="none" w:sz="0" w:space="0" w:color="auto"/>
        <w:right w:val="none" w:sz="0" w:space="0" w:color="auto"/>
      </w:divBdr>
    </w:div>
    <w:div w:id="985089482">
      <w:bodyDiv w:val="1"/>
      <w:marLeft w:val="0"/>
      <w:marRight w:val="0"/>
      <w:marTop w:val="0"/>
      <w:marBottom w:val="0"/>
      <w:divBdr>
        <w:top w:val="none" w:sz="0" w:space="0" w:color="auto"/>
        <w:left w:val="none" w:sz="0" w:space="0" w:color="auto"/>
        <w:bottom w:val="none" w:sz="0" w:space="0" w:color="auto"/>
        <w:right w:val="none" w:sz="0" w:space="0" w:color="auto"/>
      </w:divBdr>
    </w:div>
    <w:div w:id="1007363261">
      <w:bodyDiv w:val="1"/>
      <w:marLeft w:val="0"/>
      <w:marRight w:val="0"/>
      <w:marTop w:val="0"/>
      <w:marBottom w:val="0"/>
      <w:divBdr>
        <w:top w:val="none" w:sz="0" w:space="0" w:color="auto"/>
        <w:left w:val="none" w:sz="0" w:space="0" w:color="auto"/>
        <w:bottom w:val="none" w:sz="0" w:space="0" w:color="auto"/>
        <w:right w:val="none" w:sz="0" w:space="0" w:color="auto"/>
      </w:divBdr>
    </w:div>
    <w:div w:id="1087459010">
      <w:bodyDiv w:val="1"/>
      <w:marLeft w:val="0"/>
      <w:marRight w:val="0"/>
      <w:marTop w:val="0"/>
      <w:marBottom w:val="0"/>
      <w:divBdr>
        <w:top w:val="none" w:sz="0" w:space="0" w:color="auto"/>
        <w:left w:val="none" w:sz="0" w:space="0" w:color="auto"/>
        <w:bottom w:val="none" w:sz="0" w:space="0" w:color="auto"/>
        <w:right w:val="none" w:sz="0" w:space="0" w:color="auto"/>
      </w:divBdr>
    </w:div>
    <w:div w:id="1113403216">
      <w:bodyDiv w:val="1"/>
      <w:marLeft w:val="0"/>
      <w:marRight w:val="0"/>
      <w:marTop w:val="0"/>
      <w:marBottom w:val="0"/>
      <w:divBdr>
        <w:top w:val="none" w:sz="0" w:space="0" w:color="auto"/>
        <w:left w:val="none" w:sz="0" w:space="0" w:color="auto"/>
        <w:bottom w:val="none" w:sz="0" w:space="0" w:color="auto"/>
        <w:right w:val="none" w:sz="0" w:space="0" w:color="auto"/>
      </w:divBdr>
    </w:div>
    <w:div w:id="1118259077">
      <w:bodyDiv w:val="1"/>
      <w:marLeft w:val="0"/>
      <w:marRight w:val="0"/>
      <w:marTop w:val="0"/>
      <w:marBottom w:val="0"/>
      <w:divBdr>
        <w:top w:val="none" w:sz="0" w:space="0" w:color="auto"/>
        <w:left w:val="none" w:sz="0" w:space="0" w:color="auto"/>
        <w:bottom w:val="none" w:sz="0" w:space="0" w:color="auto"/>
        <w:right w:val="none" w:sz="0" w:space="0" w:color="auto"/>
      </w:divBdr>
    </w:div>
    <w:div w:id="1145270159">
      <w:bodyDiv w:val="1"/>
      <w:marLeft w:val="0"/>
      <w:marRight w:val="0"/>
      <w:marTop w:val="0"/>
      <w:marBottom w:val="0"/>
      <w:divBdr>
        <w:top w:val="none" w:sz="0" w:space="0" w:color="auto"/>
        <w:left w:val="none" w:sz="0" w:space="0" w:color="auto"/>
        <w:bottom w:val="none" w:sz="0" w:space="0" w:color="auto"/>
        <w:right w:val="none" w:sz="0" w:space="0" w:color="auto"/>
      </w:divBdr>
    </w:div>
    <w:div w:id="1167330660">
      <w:bodyDiv w:val="1"/>
      <w:marLeft w:val="0"/>
      <w:marRight w:val="0"/>
      <w:marTop w:val="0"/>
      <w:marBottom w:val="0"/>
      <w:divBdr>
        <w:top w:val="none" w:sz="0" w:space="0" w:color="auto"/>
        <w:left w:val="none" w:sz="0" w:space="0" w:color="auto"/>
        <w:bottom w:val="none" w:sz="0" w:space="0" w:color="auto"/>
        <w:right w:val="none" w:sz="0" w:space="0" w:color="auto"/>
      </w:divBdr>
    </w:div>
    <w:div w:id="1192036827">
      <w:bodyDiv w:val="1"/>
      <w:marLeft w:val="0"/>
      <w:marRight w:val="0"/>
      <w:marTop w:val="0"/>
      <w:marBottom w:val="0"/>
      <w:divBdr>
        <w:top w:val="none" w:sz="0" w:space="0" w:color="auto"/>
        <w:left w:val="none" w:sz="0" w:space="0" w:color="auto"/>
        <w:bottom w:val="none" w:sz="0" w:space="0" w:color="auto"/>
        <w:right w:val="none" w:sz="0" w:space="0" w:color="auto"/>
      </w:divBdr>
    </w:div>
    <w:div w:id="1203254438">
      <w:bodyDiv w:val="1"/>
      <w:marLeft w:val="0"/>
      <w:marRight w:val="0"/>
      <w:marTop w:val="0"/>
      <w:marBottom w:val="0"/>
      <w:divBdr>
        <w:top w:val="none" w:sz="0" w:space="0" w:color="auto"/>
        <w:left w:val="none" w:sz="0" w:space="0" w:color="auto"/>
        <w:bottom w:val="none" w:sz="0" w:space="0" w:color="auto"/>
        <w:right w:val="none" w:sz="0" w:space="0" w:color="auto"/>
      </w:divBdr>
    </w:div>
    <w:div w:id="1285162990">
      <w:bodyDiv w:val="1"/>
      <w:marLeft w:val="0"/>
      <w:marRight w:val="0"/>
      <w:marTop w:val="0"/>
      <w:marBottom w:val="0"/>
      <w:divBdr>
        <w:top w:val="none" w:sz="0" w:space="0" w:color="auto"/>
        <w:left w:val="none" w:sz="0" w:space="0" w:color="auto"/>
        <w:bottom w:val="none" w:sz="0" w:space="0" w:color="auto"/>
        <w:right w:val="none" w:sz="0" w:space="0" w:color="auto"/>
      </w:divBdr>
    </w:div>
    <w:div w:id="1288195429">
      <w:bodyDiv w:val="1"/>
      <w:marLeft w:val="0"/>
      <w:marRight w:val="0"/>
      <w:marTop w:val="0"/>
      <w:marBottom w:val="0"/>
      <w:divBdr>
        <w:top w:val="none" w:sz="0" w:space="0" w:color="auto"/>
        <w:left w:val="none" w:sz="0" w:space="0" w:color="auto"/>
        <w:bottom w:val="none" w:sz="0" w:space="0" w:color="auto"/>
        <w:right w:val="none" w:sz="0" w:space="0" w:color="auto"/>
      </w:divBdr>
    </w:div>
    <w:div w:id="1298415272">
      <w:bodyDiv w:val="1"/>
      <w:marLeft w:val="0"/>
      <w:marRight w:val="0"/>
      <w:marTop w:val="0"/>
      <w:marBottom w:val="0"/>
      <w:divBdr>
        <w:top w:val="none" w:sz="0" w:space="0" w:color="auto"/>
        <w:left w:val="none" w:sz="0" w:space="0" w:color="auto"/>
        <w:bottom w:val="none" w:sz="0" w:space="0" w:color="auto"/>
        <w:right w:val="none" w:sz="0" w:space="0" w:color="auto"/>
      </w:divBdr>
    </w:div>
    <w:div w:id="1312711862">
      <w:bodyDiv w:val="1"/>
      <w:marLeft w:val="0"/>
      <w:marRight w:val="0"/>
      <w:marTop w:val="0"/>
      <w:marBottom w:val="0"/>
      <w:divBdr>
        <w:top w:val="none" w:sz="0" w:space="0" w:color="auto"/>
        <w:left w:val="none" w:sz="0" w:space="0" w:color="auto"/>
        <w:bottom w:val="none" w:sz="0" w:space="0" w:color="auto"/>
        <w:right w:val="none" w:sz="0" w:space="0" w:color="auto"/>
      </w:divBdr>
    </w:div>
    <w:div w:id="1339847390">
      <w:bodyDiv w:val="1"/>
      <w:marLeft w:val="0"/>
      <w:marRight w:val="0"/>
      <w:marTop w:val="0"/>
      <w:marBottom w:val="0"/>
      <w:divBdr>
        <w:top w:val="none" w:sz="0" w:space="0" w:color="auto"/>
        <w:left w:val="none" w:sz="0" w:space="0" w:color="auto"/>
        <w:bottom w:val="none" w:sz="0" w:space="0" w:color="auto"/>
        <w:right w:val="none" w:sz="0" w:space="0" w:color="auto"/>
      </w:divBdr>
    </w:div>
    <w:div w:id="1354501015">
      <w:bodyDiv w:val="1"/>
      <w:marLeft w:val="0"/>
      <w:marRight w:val="0"/>
      <w:marTop w:val="0"/>
      <w:marBottom w:val="0"/>
      <w:divBdr>
        <w:top w:val="none" w:sz="0" w:space="0" w:color="auto"/>
        <w:left w:val="none" w:sz="0" w:space="0" w:color="auto"/>
        <w:bottom w:val="none" w:sz="0" w:space="0" w:color="auto"/>
        <w:right w:val="none" w:sz="0" w:space="0" w:color="auto"/>
      </w:divBdr>
    </w:div>
    <w:div w:id="1412777531">
      <w:bodyDiv w:val="1"/>
      <w:marLeft w:val="0"/>
      <w:marRight w:val="0"/>
      <w:marTop w:val="0"/>
      <w:marBottom w:val="0"/>
      <w:divBdr>
        <w:top w:val="none" w:sz="0" w:space="0" w:color="auto"/>
        <w:left w:val="none" w:sz="0" w:space="0" w:color="auto"/>
        <w:bottom w:val="none" w:sz="0" w:space="0" w:color="auto"/>
        <w:right w:val="none" w:sz="0" w:space="0" w:color="auto"/>
      </w:divBdr>
    </w:div>
    <w:div w:id="1437483304">
      <w:bodyDiv w:val="1"/>
      <w:marLeft w:val="0"/>
      <w:marRight w:val="0"/>
      <w:marTop w:val="0"/>
      <w:marBottom w:val="0"/>
      <w:divBdr>
        <w:top w:val="none" w:sz="0" w:space="0" w:color="auto"/>
        <w:left w:val="none" w:sz="0" w:space="0" w:color="auto"/>
        <w:bottom w:val="none" w:sz="0" w:space="0" w:color="auto"/>
        <w:right w:val="none" w:sz="0" w:space="0" w:color="auto"/>
      </w:divBdr>
    </w:div>
    <w:div w:id="1440293866">
      <w:bodyDiv w:val="1"/>
      <w:marLeft w:val="0"/>
      <w:marRight w:val="0"/>
      <w:marTop w:val="0"/>
      <w:marBottom w:val="0"/>
      <w:divBdr>
        <w:top w:val="none" w:sz="0" w:space="0" w:color="auto"/>
        <w:left w:val="none" w:sz="0" w:space="0" w:color="auto"/>
        <w:bottom w:val="none" w:sz="0" w:space="0" w:color="auto"/>
        <w:right w:val="none" w:sz="0" w:space="0" w:color="auto"/>
      </w:divBdr>
      <w:divsChild>
        <w:div w:id="1739017997">
          <w:marLeft w:val="0"/>
          <w:marRight w:val="0"/>
          <w:marTop w:val="0"/>
          <w:marBottom w:val="0"/>
          <w:divBdr>
            <w:top w:val="none" w:sz="0" w:space="0" w:color="auto"/>
            <w:left w:val="none" w:sz="0" w:space="0" w:color="auto"/>
            <w:bottom w:val="none" w:sz="0" w:space="0" w:color="auto"/>
            <w:right w:val="none" w:sz="0" w:space="0" w:color="auto"/>
          </w:divBdr>
          <w:divsChild>
            <w:div w:id="1655722523">
              <w:marLeft w:val="0"/>
              <w:marRight w:val="0"/>
              <w:marTop w:val="0"/>
              <w:marBottom w:val="0"/>
              <w:divBdr>
                <w:top w:val="none" w:sz="0" w:space="0" w:color="auto"/>
                <w:left w:val="none" w:sz="0" w:space="0" w:color="auto"/>
                <w:bottom w:val="none" w:sz="0" w:space="0" w:color="auto"/>
                <w:right w:val="none" w:sz="0" w:space="0" w:color="auto"/>
              </w:divBdr>
              <w:divsChild>
                <w:div w:id="1765417979">
                  <w:marLeft w:val="0"/>
                  <w:marRight w:val="0"/>
                  <w:marTop w:val="0"/>
                  <w:marBottom w:val="0"/>
                  <w:divBdr>
                    <w:top w:val="none" w:sz="0" w:space="0" w:color="auto"/>
                    <w:left w:val="none" w:sz="0" w:space="0" w:color="auto"/>
                    <w:bottom w:val="none" w:sz="0" w:space="0" w:color="auto"/>
                    <w:right w:val="none" w:sz="0" w:space="0" w:color="auto"/>
                  </w:divBdr>
                  <w:divsChild>
                    <w:div w:id="682246251">
                      <w:marLeft w:val="0"/>
                      <w:marRight w:val="0"/>
                      <w:marTop w:val="0"/>
                      <w:marBottom w:val="0"/>
                      <w:divBdr>
                        <w:top w:val="none" w:sz="0" w:space="0" w:color="auto"/>
                        <w:left w:val="none" w:sz="0" w:space="0" w:color="auto"/>
                        <w:bottom w:val="none" w:sz="0" w:space="0" w:color="auto"/>
                        <w:right w:val="none" w:sz="0" w:space="0" w:color="auto"/>
                      </w:divBdr>
                      <w:divsChild>
                        <w:div w:id="1661035261">
                          <w:marLeft w:val="0"/>
                          <w:marRight w:val="0"/>
                          <w:marTop w:val="0"/>
                          <w:marBottom w:val="0"/>
                          <w:divBdr>
                            <w:top w:val="none" w:sz="0" w:space="0" w:color="auto"/>
                            <w:left w:val="none" w:sz="0" w:space="0" w:color="auto"/>
                            <w:bottom w:val="none" w:sz="0" w:space="0" w:color="auto"/>
                            <w:right w:val="none" w:sz="0" w:space="0" w:color="auto"/>
                          </w:divBdr>
                          <w:divsChild>
                            <w:div w:id="1416708250">
                              <w:marLeft w:val="0"/>
                              <w:marRight w:val="0"/>
                              <w:marTop w:val="0"/>
                              <w:marBottom w:val="0"/>
                              <w:divBdr>
                                <w:top w:val="none" w:sz="0" w:space="0" w:color="auto"/>
                                <w:left w:val="none" w:sz="0" w:space="0" w:color="auto"/>
                                <w:bottom w:val="none" w:sz="0" w:space="0" w:color="auto"/>
                                <w:right w:val="none" w:sz="0" w:space="0" w:color="auto"/>
                              </w:divBdr>
                              <w:divsChild>
                                <w:div w:id="1860895763">
                                  <w:marLeft w:val="0"/>
                                  <w:marRight w:val="0"/>
                                  <w:marTop w:val="0"/>
                                  <w:marBottom w:val="0"/>
                                  <w:divBdr>
                                    <w:top w:val="none" w:sz="0" w:space="0" w:color="auto"/>
                                    <w:left w:val="none" w:sz="0" w:space="0" w:color="auto"/>
                                    <w:bottom w:val="none" w:sz="0" w:space="0" w:color="auto"/>
                                    <w:right w:val="none" w:sz="0" w:space="0" w:color="auto"/>
                                  </w:divBdr>
                                  <w:divsChild>
                                    <w:div w:id="1477213002">
                                      <w:marLeft w:val="0"/>
                                      <w:marRight w:val="0"/>
                                      <w:marTop w:val="0"/>
                                      <w:marBottom w:val="0"/>
                                      <w:divBdr>
                                        <w:top w:val="none" w:sz="0" w:space="0" w:color="auto"/>
                                        <w:left w:val="none" w:sz="0" w:space="0" w:color="auto"/>
                                        <w:bottom w:val="none" w:sz="0" w:space="0" w:color="auto"/>
                                        <w:right w:val="none" w:sz="0" w:space="0" w:color="auto"/>
                                      </w:divBdr>
                                      <w:divsChild>
                                        <w:div w:id="634527011">
                                          <w:marLeft w:val="0"/>
                                          <w:marRight w:val="0"/>
                                          <w:marTop w:val="0"/>
                                          <w:marBottom w:val="0"/>
                                          <w:divBdr>
                                            <w:top w:val="none" w:sz="0" w:space="0" w:color="auto"/>
                                            <w:left w:val="none" w:sz="0" w:space="0" w:color="auto"/>
                                            <w:bottom w:val="none" w:sz="0" w:space="0" w:color="auto"/>
                                            <w:right w:val="none" w:sz="0" w:space="0" w:color="auto"/>
                                          </w:divBdr>
                                          <w:divsChild>
                                            <w:div w:id="1093085178">
                                              <w:marLeft w:val="0"/>
                                              <w:marRight w:val="0"/>
                                              <w:marTop w:val="0"/>
                                              <w:marBottom w:val="0"/>
                                              <w:divBdr>
                                                <w:top w:val="none" w:sz="0" w:space="0" w:color="auto"/>
                                                <w:left w:val="none" w:sz="0" w:space="0" w:color="auto"/>
                                                <w:bottom w:val="none" w:sz="0" w:space="0" w:color="auto"/>
                                                <w:right w:val="none" w:sz="0" w:space="0" w:color="auto"/>
                                              </w:divBdr>
                                              <w:divsChild>
                                                <w:div w:id="1668288958">
                                                  <w:marLeft w:val="0"/>
                                                  <w:marRight w:val="0"/>
                                                  <w:marTop w:val="0"/>
                                                  <w:marBottom w:val="0"/>
                                                  <w:divBdr>
                                                    <w:top w:val="none" w:sz="0" w:space="0" w:color="auto"/>
                                                    <w:left w:val="none" w:sz="0" w:space="0" w:color="auto"/>
                                                    <w:bottom w:val="none" w:sz="0" w:space="0" w:color="auto"/>
                                                    <w:right w:val="none" w:sz="0" w:space="0" w:color="auto"/>
                                                  </w:divBdr>
                                                  <w:divsChild>
                                                    <w:div w:id="1451318928">
                                                      <w:marLeft w:val="0"/>
                                                      <w:marRight w:val="0"/>
                                                      <w:marTop w:val="0"/>
                                                      <w:marBottom w:val="0"/>
                                                      <w:divBdr>
                                                        <w:top w:val="none" w:sz="0" w:space="0" w:color="auto"/>
                                                        <w:left w:val="none" w:sz="0" w:space="0" w:color="auto"/>
                                                        <w:bottom w:val="none" w:sz="0" w:space="0" w:color="auto"/>
                                                        <w:right w:val="none" w:sz="0" w:space="0" w:color="auto"/>
                                                      </w:divBdr>
                                                      <w:divsChild>
                                                        <w:div w:id="100512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2506515">
      <w:bodyDiv w:val="1"/>
      <w:marLeft w:val="0"/>
      <w:marRight w:val="0"/>
      <w:marTop w:val="0"/>
      <w:marBottom w:val="0"/>
      <w:divBdr>
        <w:top w:val="none" w:sz="0" w:space="0" w:color="auto"/>
        <w:left w:val="none" w:sz="0" w:space="0" w:color="auto"/>
        <w:bottom w:val="none" w:sz="0" w:space="0" w:color="auto"/>
        <w:right w:val="none" w:sz="0" w:space="0" w:color="auto"/>
      </w:divBdr>
    </w:div>
    <w:div w:id="1475953819">
      <w:bodyDiv w:val="1"/>
      <w:marLeft w:val="0"/>
      <w:marRight w:val="0"/>
      <w:marTop w:val="0"/>
      <w:marBottom w:val="0"/>
      <w:divBdr>
        <w:top w:val="none" w:sz="0" w:space="0" w:color="auto"/>
        <w:left w:val="none" w:sz="0" w:space="0" w:color="auto"/>
        <w:bottom w:val="none" w:sz="0" w:space="0" w:color="auto"/>
        <w:right w:val="none" w:sz="0" w:space="0" w:color="auto"/>
      </w:divBdr>
    </w:div>
    <w:div w:id="1535847217">
      <w:bodyDiv w:val="1"/>
      <w:marLeft w:val="0"/>
      <w:marRight w:val="0"/>
      <w:marTop w:val="0"/>
      <w:marBottom w:val="0"/>
      <w:divBdr>
        <w:top w:val="none" w:sz="0" w:space="0" w:color="auto"/>
        <w:left w:val="none" w:sz="0" w:space="0" w:color="auto"/>
        <w:bottom w:val="none" w:sz="0" w:space="0" w:color="auto"/>
        <w:right w:val="none" w:sz="0" w:space="0" w:color="auto"/>
      </w:divBdr>
    </w:div>
    <w:div w:id="1546792615">
      <w:bodyDiv w:val="1"/>
      <w:marLeft w:val="0"/>
      <w:marRight w:val="0"/>
      <w:marTop w:val="0"/>
      <w:marBottom w:val="0"/>
      <w:divBdr>
        <w:top w:val="none" w:sz="0" w:space="0" w:color="auto"/>
        <w:left w:val="none" w:sz="0" w:space="0" w:color="auto"/>
        <w:bottom w:val="none" w:sz="0" w:space="0" w:color="auto"/>
        <w:right w:val="none" w:sz="0" w:space="0" w:color="auto"/>
      </w:divBdr>
    </w:div>
    <w:div w:id="1623803895">
      <w:bodyDiv w:val="1"/>
      <w:marLeft w:val="0"/>
      <w:marRight w:val="0"/>
      <w:marTop w:val="0"/>
      <w:marBottom w:val="0"/>
      <w:divBdr>
        <w:top w:val="none" w:sz="0" w:space="0" w:color="auto"/>
        <w:left w:val="none" w:sz="0" w:space="0" w:color="auto"/>
        <w:bottom w:val="none" w:sz="0" w:space="0" w:color="auto"/>
        <w:right w:val="none" w:sz="0" w:space="0" w:color="auto"/>
      </w:divBdr>
    </w:div>
    <w:div w:id="1651902806">
      <w:bodyDiv w:val="1"/>
      <w:marLeft w:val="0"/>
      <w:marRight w:val="0"/>
      <w:marTop w:val="0"/>
      <w:marBottom w:val="0"/>
      <w:divBdr>
        <w:top w:val="none" w:sz="0" w:space="0" w:color="auto"/>
        <w:left w:val="none" w:sz="0" w:space="0" w:color="auto"/>
        <w:bottom w:val="none" w:sz="0" w:space="0" w:color="auto"/>
        <w:right w:val="none" w:sz="0" w:space="0" w:color="auto"/>
      </w:divBdr>
    </w:div>
    <w:div w:id="1750686604">
      <w:bodyDiv w:val="1"/>
      <w:marLeft w:val="0"/>
      <w:marRight w:val="0"/>
      <w:marTop w:val="0"/>
      <w:marBottom w:val="0"/>
      <w:divBdr>
        <w:top w:val="none" w:sz="0" w:space="0" w:color="auto"/>
        <w:left w:val="none" w:sz="0" w:space="0" w:color="auto"/>
        <w:bottom w:val="none" w:sz="0" w:space="0" w:color="auto"/>
        <w:right w:val="none" w:sz="0" w:space="0" w:color="auto"/>
      </w:divBdr>
    </w:div>
    <w:div w:id="1766924740">
      <w:bodyDiv w:val="1"/>
      <w:marLeft w:val="0"/>
      <w:marRight w:val="0"/>
      <w:marTop w:val="0"/>
      <w:marBottom w:val="0"/>
      <w:divBdr>
        <w:top w:val="none" w:sz="0" w:space="0" w:color="auto"/>
        <w:left w:val="none" w:sz="0" w:space="0" w:color="auto"/>
        <w:bottom w:val="none" w:sz="0" w:space="0" w:color="auto"/>
        <w:right w:val="none" w:sz="0" w:space="0" w:color="auto"/>
      </w:divBdr>
    </w:div>
    <w:div w:id="1781804386">
      <w:bodyDiv w:val="1"/>
      <w:marLeft w:val="0"/>
      <w:marRight w:val="0"/>
      <w:marTop w:val="0"/>
      <w:marBottom w:val="0"/>
      <w:divBdr>
        <w:top w:val="none" w:sz="0" w:space="0" w:color="auto"/>
        <w:left w:val="none" w:sz="0" w:space="0" w:color="auto"/>
        <w:bottom w:val="none" w:sz="0" w:space="0" w:color="auto"/>
        <w:right w:val="none" w:sz="0" w:space="0" w:color="auto"/>
      </w:divBdr>
    </w:div>
    <w:div w:id="1811164571">
      <w:bodyDiv w:val="1"/>
      <w:marLeft w:val="0"/>
      <w:marRight w:val="0"/>
      <w:marTop w:val="0"/>
      <w:marBottom w:val="0"/>
      <w:divBdr>
        <w:top w:val="none" w:sz="0" w:space="0" w:color="auto"/>
        <w:left w:val="none" w:sz="0" w:space="0" w:color="auto"/>
        <w:bottom w:val="none" w:sz="0" w:space="0" w:color="auto"/>
        <w:right w:val="none" w:sz="0" w:space="0" w:color="auto"/>
      </w:divBdr>
    </w:div>
    <w:div w:id="1849904178">
      <w:bodyDiv w:val="1"/>
      <w:marLeft w:val="0"/>
      <w:marRight w:val="0"/>
      <w:marTop w:val="0"/>
      <w:marBottom w:val="0"/>
      <w:divBdr>
        <w:top w:val="none" w:sz="0" w:space="0" w:color="auto"/>
        <w:left w:val="none" w:sz="0" w:space="0" w:color="auto"/>
        <w:bottom w:val="none" w:sz="0" w:space="0" w:color="auto"/>
        <w:right w:val="none" w:sz="0" w:space="0" w:color="auto"/>
      </w:divBdr>
    </w:div>
    <w:div w:id="1850636212">
      <w:bodyDiv w:val="1"/>
      <w:marLeft w:val="0"/>
      <w:marRight w:val="0"/>
      <w:marTop w:val="0"/>
      <w:marBottom w:val="0"/>
      <w:divBdr>
        <w:top w:val="none" w:sz="0" w:space="0" w:color="auto"/>
        <w:left w:val="none" w:sz="0" w:space="0" w:color="auto"/>
        <w:bottom w:val="none" w:sz="0" w:space="0" w:color="auto"/>
        <w:right w:val="none" w:sz="0" w:space="0" w:color="auto"/>
      </w:divBdr>
    </w:div>
    <w:div w:id="1861358596">
      <w:bodyDiv w:val="1"/>
      <w:marLeft w:val="0"/>
      <w:marRight w:val="0"/>
      <w:marTop w:val="0"/>
      <w:marBottom w:val="0"/>
      <w:divBdr>
        <w:top w:val="none" w:sz="0" w:space="0" w:color="auto"/>
        <w:left w:val="none" w:sz="0" w:space="0" w:color="auto"/>
        <w:bottom w:val="none" w:sz="0" w:space="0" w:color="auto"/>
        <w:right w:val="none" w:sz="0" w:space="0" w:color="auto"/>
      </w:divBdr>
    </w:div>
    <w:div w:id="1863351961">
      <w:bodyDiv w:val="1"/>
      <w:marLeft w:val="0"/>
      <w:marRight w:val="0"/>
      <w:marTop w:val="0"/>
      <w:marBottom w:val="0"/>
      <w:divBdr>
        <w:top w:val="none" w:sz="0" w:space="0" w:color="auto"/>
        <w:left w:val="none" w:sz="0" w:space="0" w:color="auto"/>
        <w:bottom w:val="none" w:sz="0" w:space="0" w:color="auto"/>
        <w:right w:val="none" w:sz="0" w:space="0" w:color="auto"/>
      </w:divBdr>
    </w:div>
    <w:div w:id="1863785272">
      <w:bodyDiv w:val="1"/>
      <w:marLeft w:val="0"/>
      <w:marRight w:val="0"/>
      <w:marTop w:val="0"/>
      <w:marBottom w:val="0"/>
      <w:divBdr>
        <w:top w:val="none" w:sz="0" w:space="0" w:color="auto"/>
        <w:left w:val="none" w:sz="0" w:space="0" w:color="auto"/>
        <w:bottom w:val="none" w:sz="0" w:space="0" w:color="auto"/>
        <w:right w:val="none" w:sz="0" w:space="0" w:color="auto"/>
      </w:divBdr>
    </w:div>
    <w:div w:id="1865249123">
      <w:bodyDiv w:val="1"/>
      <w:marLeft w:val="0"/>
      <w:marRight w:val="0"/>
      <w:marTop w:val="0"/>
      <w:marBottom w:val="0"/>
      <w:divBdr>
        <w:top w:val="none" w:sz="0" w:space="0" w:color="auto"/>
        <w:left w:val="none" w:sz="0" w:space="0" w:color="auto"/>
        <w:bottom w:val="none" w:sz="0" w:space="0" w:color="auto"/>
        <w:right w:val="none" w:sz="0" w:space="0" w:color="auto"/>
      </w:divBdr>
    </w:div>
    <w:div w:id="1917978251">
      <w:bodyDiv w:val="1"/>
      <w:marLeft w:val="0"/>
      <w:marRight w:val="0"/>
      <w:marTop w:val="0"/>
      <w:marBottom w:val="0"/>
      <w:divBdr>
        <w:top w:val="none" w:sz="0" w:space="0" w:color="auto"/>
        <w:left w:val="none" w:sz="0" w:space="0" w:color="auto"/>
        <w:bottom w:val="none" w:sz="0" w:space="0" w:color="auto"/>
        <w:right w:val="none" w:sz="0" w:space="0" w:color="auto"/>
      </w:divBdr>
    </w:div>
    <w:div w:id="1921600866">
      <w:bodyDiv w:val="1"/>
      <w:marLeft w:val="0"/>
      <w:marRight w:val="0"/>
      <w:marTop w:val="0"/>
      <w:marBottom w:val="0"/>
      <w:divBdr>
        <w:top w:val="none" w:sz="0" w:space="0" w:color="auto"/>
        <w:left w:val="none" w:sz="0" w:space="0" w:color="auto"/>
        <w:bottom w:val="none" w:sz="0" w:space="0" w:color="auto"/>
        <w:right w:val="none" w:sz="0" w:space="0" w:color="auto"/>
      </w:divBdr>
    </w:div>
    <w:div w:id="1946186195">
      <w:bodyDiv w:val="1"/>
      <w:marLeft w:val="0"/>
      <w:marRight w:val="0"/>
      <w:marTop w:val="0"/>
      <w:marBottom w:val="0"/>
      <w:divBdr>
        <w:top w:val="none" w:sz="0" w:space="0" w:color="auto"/>
        <w:left w:val="none" w:sz="0" w:space="0" w:color="auto"/>
        <w:bottom w:val="none" w:sz="0" w:space="0" w:color="auto"/>
        <w:right w:val="none" w:sz="0" w:space="0" w:color="auto"/>
      </w:divBdr>
    </w:div>
    <w:div w:id="1949121085">
      <w:bodyDiv w:val="1"/>
      <w:marLeft w:val="0"/>
      <w:marRight w:val="0"/>
      <w:marTop w:val="0"/>
      <w:marBottom w:val="0"/>
      <w:divBdr>
        <w:top w:val="none" w:sz="0" w:space="0" w:color="auto"/>
        <w:left w:val="none" w:sz="0" w:space="0" w:color="auto"/>
        <w:bottom w:val="none" w:sz="0" w:space="0" w:color="auto"/>
        <w:right w:val="none" w:sz="0" w:space="0" w:color="auto"/>
      </w:divBdr>
    </w:div>
    <w:div w:id="1958295299">
      <w:bodyDiv w:val="1"/>
      <w:marLeft w:val="0"/>
      <w:marRight w:val="0"/>
      <w:marTop w:val="0"/>
      <w:marBottom w:val="0"/>
      <w:divBdr>
        <w:top w:val="none" w:sz="0" w:space="0" w:color="auto"/>
        <w:left w:val="none" w:sz="0" w:space="0" w:color="auto"/>
        <w:bottom w:val="none" w:sz="0" w:space="0" w:color="auto"/>
        <w:right w:val="none" w:sz="0" w:space="0" w:color="auto"/>
      </w:divBdr>
    </w:div>
    <w:div w:id="1962876025">
      <w:bodyDiv w:val="1"/>
      <w:marLeft w:val="0"/>
      <w:marRight w:val="0"/>
      <w:marTop w:val="0"/>
      <w:marBottom w:val="0"/>
      <w:divBdr>
        <w:top w:val="none" w:sz="0" w:space="0" w:color="auto"/>
        <w:left w:val="none" w:sz="0" w:space="0" w:color="auto"/>
        <w:bottom w:val="none" w:sz="0" w:space="0" w:color="auto"/>
        <w:right w:val="none" w:sz="0" w:space="0" w:color="auto"/>
      </w:divBdr>
    </w:div>
    <w:div w:id="2025474688">
      <w:bodyDiv w:val="1"/>
      <w:marLeft w:val="0"/>
      <w:marRight w:val="0"/>
      <w:marTop w:val="0"/>
      <w:marBottom w:val="0"/>
      <w:divBdr>
        <w:top w:val="none" w:sz="0" w:space="0" w:color="auto"/>
        <w:left w:val="none" w:sz="0" w:space="0" w:color="auto"/>
        <w:bottom w:val="none" w:sz="0" w:space="0" w:color="auto"/>
        <w:right w:val="none" w:sz="0" w:space="0" w:color="auto"/>
      </w:divBdr>
    </w:div>
    <w:div w:id="2046561736">
      <w:bodyDiv w:val="1"/>
      <w:marLeft w:val="0"/>
      <w:marRight w:val="0"/>
      <w:marTop w:val="0"/>
      <w:marBottom w:val="0"/>
      <w:divBdr>
        <w:top w:val="none" w:sz="0" w:space="0" w:color="auto"/>
        <w:left w:val="none" w:sz="0" w:space="0" w:color="auto"/>
        <w:bottom w:val="none" w:sz="0" w:space="0" w:color="auto"/>
        <w:right w:val="none" w:sz="0" w:space="0" w:color="auto"/>
      </w:divBdr>
    </w:div>
    <w:div w:id="208791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us01.safelinks.protection.outlook.com/?url=https%3A%2F%2Fparlinfo.aph.gov.au%2FparlInfo%2Fdownload%2Fcommittees%2Freportjnt%2F024486%2Ftoc_pdf%2FIntegrityofAustralia%27sborderarrangements.pdf%3BfileType%3Dapplication%252Fpdf&amp;data=04%7C01%7Csinouye%40veritasgroup.com.au%7Cb1ba65481a764b7f7e1508d92b083593%7Ca48fa9fc4783497b958766391f4dc496%7C0%7C0%7C637588136851833899%7CUnknown%7CTWFpbGZsb3d8eyJWIjoiMC4wLjAwMDAiLCJQIjoiV2luMzIiLCJBTiI6Ik1haWwiLCJXVCI6Mn0%3D%7C1000&amp;sdata=n%2BcQwNO6npIPi8gkMV2%2BT%2Be2ab926BnvZmwGZK6z2KI%3D&amp;reserved=0" TargetMode="Externa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aph.gov.au/Parliamentary_Business/Committees/Joint/Law_Enforcement/Completed_inquiries/2010-13/aviation_maritime/report/index" TargetMode="External"/><Relationship Id="rId3" Type="http://schemas.openxmlformats.org/officeDocument/2006/relationships/hyperlink" Target="https://www.infrastructure.gov.au/aviation/publications/files/Aviation_White_Paper_final.pdf" TargetMode="External"/><Relationship Id="rId7" Type="http://schemas.openxmlformats.org/officeDocument/2006/relationships/hyperlink" Target="https://www.aph.gov.au/Parliamentary_Business/Committees/Senate/Rural_and_Regional_Affairs_and_Transport/AviationSecurity45/Report" TargetMode="External"/><Relationship Id="rId12" Type="http://schemas.openxmlformats.org/officeDocument/2006/relationships/hyperlink" Target="https://aus01.safelinks.protection.outlook.com/?url=https%3A%2F%2Fparlinfo.aph.gov.au%2FparlInfo%2Fdownload%2Fcommittees%2Freportjnt%2F024486%2Ftoc_pdf%2FIntegrityofAustralia%27sborderarrangements.pdf%3BfileType%3Dapplication%252Fpdf&amp;data=04%7C01%7Csinouye%40veritasgroup.com.au%7Cb1ba65481a764b7f7e1508d92b083593%7Ca48fa9fc4783497b958766391f4dc496%7C0%7C0%7C637588136851833899%7CUnknown%7CTWFpbGZsb3d8eyJWIjoiMC4wLjAwMDAiLCJQIjoiV2luMzIiLCJBTiI6Ik1haWwiLCJXVCI6Mn0%3D%7C1000&amp;sdata=n%2BcQwNO6npIPi8gkMV2%2BT%2Be2ab926BnvZmwGZK6z2KI%3D&amp;reserved=0" TargetMode="External"/><Relationship Id="rId2" Type="http://schemas.openxmlformats.org/officeDocument/2006/relationships/hyperlink" Target="https://www.legislation.gov.au/Details/F2010L03064/Explanatory%20Statement/Text" TargetMode="External"/><Relationship Id="rId1" Type="http://schemas.openxmlformats.org/officeDocument/2006/relationships/hyperlink" Target="https://apo.org.au/sites/default/files/resource-files/2005-10/apo-nid1917.pdf" TargetMode="External"/><Relationship Id="rId6" Type="http://schemas.openxmlformats.org/officeDocument/2006/relationships/hyperlink" Target="https://www.smh.com.au/national/airport-worker-arrested-and-charged-with-drug-trafficking-and-money-laundering-20210611-p580c8.html" TargetMode="External"/><Relationship Id="rId11" Type="http://schemas.openxmlformats.org/officeDocument/2006/relationships/hyperlink" Target="https://tc.canada.ca/sites/default/files/migrated/transportation_in_canada_2011.pdf" TargetMode="External"/><Relationship Id="rId5" Type="http://schemas.openxmlformats.org/officeDocument/2006/relationships/hyperlink" Target="https://www.aph.gov.au/Parliamentary_Business/Committees/Joint/Australian_Commission_for_Law_Enforcement_Integrity/Border_integrity/Submissions" TargetMode="External"/><Relationship Id="rId10" Type="http://schemas.openxmlformats.org/officeDocument/2006/relationships/hyperlink" Target="https://www.aph.gov.au/Parliamentary_Business/Committees/Joint/Australian_Commission_for_Law_Enforcement_Integrity/BorderIntegrity46th/Report" TargetMode="External"/><Relationship Id="rId4" Type="http://schemas.openxmlformats.org/officeDocument/2006/relationships/hyperlink" Target="https://www.aph.gov.au/Parliamentary_Business/Committees/Joint/Law_Enforcement/Completed_inquiries/2010-13/aviation_maritime/report/index" TargetMode="External"/><Relationship Id="rId9" Type="http://schemas.openxmlformats.org/officeDocument/2006/relationships/hyperlink" Target="https://www.anao.gov.au/work/performance-audit/management-aviation-and-maritime-security-identification-card-schem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09769AE553B4095A79917300CA31BD9"/>
        <w:category>
          <w:name w:val="General"/>
          <w:gallery w:val="placeholder"/>
        </w:category>
        <w:types>
          <w:type w:val="bbPlcHdr"/>
        </w:types>
        <w:behaviors>
          <w:behavior w:val="content"/>
        </w:behaviors>
        <w:guid w:val="{6CB998C2-3726-4A60-BAA3-9BE440F25101}"/>
      </w:docPartPr>
      <w:docPartBody>
        <w:p w:rsidR="00BD645C" w:rsidRDefault="00BD645C">
          <w:pPr>
            <w:pStyle w:val="809769AE553B4095A79917300CA31BD9"/>
          </w:pPr>
          <w:r w:rsidRPr="00A23301">
            <w:t>[Document Title]</w:t>
          </w:r>
        </w:p>
      </w:docPartBody>
    </w:docPart>
    <w:docPart>
      <w:docPartPr>
        <w:name w:val="878A78B9A4924A1494F47FED631A971E"/>
        <w:category>
          <w:name w:val="General"/>
          <w:gallery w:val="placeholder"/>
        </w:category>
        <w:types>
          <w:type w:val="bbPlcHdr"/>
        </w:types>
        <w:behaviors>
          <w:behavior w:val="content"/>
        </w:behaviors>
        <w:guid w:val="{E026AD55-DDFB-492E-96D5-1F6ECBB509DF}"/>
      </w:docPartPr>
      <w:docPartBody>
        <w:p w:rsidR="00C0591F" w:rsidRDefault="00942375" w:rsidP="00942375">
          <w:pPr>
            <w:pStyle w:val="878A78B9A4924A1494F47FED631A971E"/>
          </w:pPr>
          <w:r w:rsidRPr="00A23301">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45C"/>
    <w:rsid w:val="00035AC7"/>
    <w:rsid w:val="00037ADF"/>
    <w:rsid w:val="00040076"/>
    <w:rsid w:val="00044271"/>
    <w:rsid w:val="000A0DAA"/>
    <w:rsid w:val="000B24D5"/>
    <w:rsid w:val="000E35D0"/>
    <w:rsid w:val="000E58F6"/>
    <w:rsid w:val="000F03D0"/>
    <w:rsid w:val="000F3A9A"/>
    <w:rsid w:val="00112887"/>
    <w:rsid w:val="001140B2"/>
    <w:rsid w:val="00145551"/>
    <w:rsid w:val="00145741"/>
    <w:rsid w:val="00182787"/>
    <w:rsid w:val="0019620B"/>
    <w:rsid w:val="00196F67"/>
    <w:rsid w:val="001A3829"/>
    <w:rsid w:val="001A6BD8"/>
    <w:rsid w:val="0020572C"/>
    <w:rsid w:val="00207272"/>
    <w:rsid w:val="0023370A"/>
    <w:rsid w:val="002524AF"/>
    <w:rsid w:val="00266241"/>
    <w:rsid w:val="002F6AF7"/>
    <w:rsid w:val="0032190D"/>
    <w:rsid w:val="00325976"/>
    <w:rsid w:val="003B55AD"/>
    <w:rsid w:val="00405D6C"/>
    <w:rsid w:val="004207B8"/>
    <w:rsid w:val="00422679"/>
    <w:rsid w:val="00436DD7"/>
    <w:rsid w:val="00456D81"/>
    <w:rsid w:val="00482EC0"/>
    <w:rsid w:val="004A0268"/>
    <w:rsid w:val="004A02B9"/>
    <w:rsid w:val="004B4129"/>
    <w:rsid w:val="004F1F88"/>
    <w:rsid w:val="004F2D28"/>
    <w:rsid w:val="004F4D33"/>
    <w:rsid w:val="005118ED"/>
    <w:rsid w:val="00530359"/>
    <w:rsid w:val="005370C7"/>
    <w:rsid w:val="00564677"/>
    <w:rsid w:val="0057754B"/>
    <w:rsid w:val="00595A2C"/>
    <w:rsid w:val="005A4F7C"/>
    <w:rsid w:val="005A56D6"/>
    <w:rsid w:val="005C3A16"/>
    <w:rsid w:val="005D7AF8"/>
    <w:rsid w:val="006138CF"/>
    <w:rsid w:val="00627106"/>
    <w:rsid w:val="0064684C"/>
    <w:rsid w:val="0065048B"/>
    <w:rsid w:val="00655064"/>
    <w:rsid w:val="006558B7"/>
    <w:rsid w:val="006B5B01"/>
    <w:rsid w:val="006E374D"/>
    <w:rsid w:val="006F39CE"/>
    <w:rsid w:val="006F5053"/>
    <w:rsid w:val="00740E6B"/>
    <w:rsid w:val="0074143A"/>
    <w:rsid w:val="00746839"/>
    <w:rsid w:val="00755CF8"/>
    <w:rsid w:val="007867C4"/>
    <w:rsid w:val="00797ABD"/>
    <w:rsid w:val="007A23FA"/>
    <w:rsid w:val="007C6DE4"/>
    <w:rsid w:val="007C7663"/>
    <w:rsid w:val="007E7AAD"/>
    <w:rsid w:val="007F0A3E"/>
    <w:rsid w:val="00804B4C"/>
    <w:rsid w:val="00810991"/>
    <w:rsid w:val="008335B6"/>
    <w:rsid w:val="00844D44"/>
    <w:rsid w:val="008617B8"/>
    <w:rsid w:val="008973BE"/>
    <w:rsid w:val="008B420E"/>
    <w:rsid w:val="008C2251"/>
    <w:rsid w:val="008D6F45"/>
    <w:rsid w:val="008E16E8"/>
    <w:rsid w:val="008F22C3"/>
    <w:rsid w:val="009067A6"/>
    <w:rsid w:val="00907429"/>
    <w:rsid w:val="0091361D"/>
    <w:rsid w:val="009238FF"/>
    <w:rsid w:val="00932FE9"/>
    <w:rsid w:val="00942375"/>
    <w:rsid w:val="009472BA"/>
    <w:rsid w:val="00955F60"/>
    <w:rsid w:val="00981ECE"/>
    <w:rsid w:val="009A773A"/>
    <w:rsid w:val="009B42EF"/>
    <w:rsid w:val="009F7904"/>
    <w:rsid w:val="009F7AE9"/>
    <w:rsid w:val="00A11726"/>
    <w:rsid w:val="00A2614F"/>
    <w:rsid w:val="00A3265F"/>
    <w:rsid w:val="00A759DF"/>
    <w:rsid w:val="00A84622"/>
    <w:rsid w:val="00AA7DEE"/>
    <w:rsid w:val="00AB1176"/>
    <w:rsid w:val="00B00240"/>
    <w:rsid w:val="00B01236"/>
    <w:rsid w:val="00B323E7"/>
    <w:rsid w:val="00B45491"/>
    <w:rsid w:val="00B5722D"/>
    <w:rsid w:val="00B715A4"/>
    <w:rsid w:val="00B86E9F"/>
    <w:rsid w:val="00BA43D5"/>
    <w:rsid w:val="00BD645C"/>
    <w:rsid w:val="00BF0913"/>
    <w:rsid w:val="00C0591F"/>
    <w:rsid w:val="00C31124"/>
    <w:rsid w:val="00C85580"/>
    <w:rsid w:val="00CB4E3E"/>
    <w:rsid w:val="00CD0322"/>
    <w:rsid w:val="00CD1157"/>
    <w:rsid w:val="00CD19F8"/>
    <w:rsid w:val="00D0322B"/>
    <w:rsid w:val="00D0483A"/>
    <w:rsid w:val="00D16F88"/>
    <w:rsid w:val="00D849AC"/>
    <w:rsid w:val="00DB67D2"/>
    <w:rsid w:val="00DC0EE6"/>
    <w:rsid w:val="00E21546"/>
    <w:rsid w:val="00E84090"/>
    <w:rsid w:val="00EA27AC"/>
    <w:rsid w:val="00EB0B5D"/>
    <w:rsid w:val="00EC2E2B"/>
    <w:rsid w:val="00ED0D94"/>
    <w:rsid w:val="00EE2409"/>
    <w:rsid w:val="00F06C1B"/>
    <w:rsid w:val="00F4790B"/>
    <w:rsid w:val="00F52117"/>
    <w:rsid w:val="00F7081E"/>
    <w:rsid w:val="00F753D6"/>
    <w:rsid w:val="00F77D29"/>
    <w:rsid w:val="00F8408C"/>
    <w:rsid w:val="00FA3C99"/>
    <w:rsid w:val="00FB078F"/>
    <w:rsid w:val="00FC7ADB"/>
    <w:rsid w:val="00FD17AC"/>
    <w:rsid w:val="00FD603E"/>
    <w:rsid w:val="00FF0E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38230C063A5442DAEB73EDFE5B91800">
    <w:name w:val="E38230C063A5442DAEB73EDFE5B91800"/>
  </w:style>
  <w:style w:type="paragraph" w:customStyle="1" w:styleId="D223C3D1B0484F4C8E6BF5BDDE503E3D">
    <w:name w:val="D223C3D1B0484F4C8E6BF5BDDE503E3D"/>
  </w:style>
  <w:style w:type="paragraph" w:customStyle="1" w:styleId="809769AE553B4095A79917300CA31BD9">
    <w:name w:val="809769AE553B4095A79917300CA31BD9"/>
  </w:style>
  <w:style w:type="paragraph" w:customStyle="1" w:styleId="F88CB4448F09466EA796E7F47C419327">
    <w:name w:val="F88CB4448F09466EA796E7F47C419327"/>
  </w:style>
  <w:style w:type="paragraph" w:customStyle="1" w:styleId="DB239007F4FB4CABADE6F19BA236CC15">
    <w:name w:val="DB239007F4FB4CABADE6F19BA236CC15"/>
    <w:rsid w:val="00C31124"/>
  </w:style>
  <w:style w:type="paragraph" w:customStyle="1" w:styleId="D15922BA1BF54EC9873606F713929403">
    <w:name w:val="D15922BA1BF54EC9873606F713929403"/>
    <w:rsid w:val="00EE2409"/>
  </w:style>
  <w:style w:type="paragraph" w:customStyle="1" w:styleId="1A747BBDE65E44BBA0CA72EE3F8CBBA0">
    <w:name w:val="1A747BBDE65E44BBA0CA72EE3F8CBBA0"/>
    <w:rsid w:val="00EE2409"/>
  </w:style>
  <w:style w:type="paragraph" w:customStyle="1" w:styleId="D87E059CA7A243D3A7940101617092A2">
    <w:name w:val="D87E059CA7A243D3A7940101617092A2"/>
    <w:rsid w:val="00EE2409"/>
  </w:style>
  <w:style w:type="paragraph" w:customStyle="1" w:styleId="13DCD107857B42758855D293A89797C6">
    <w:name w:val="13DCD107857B42758855D293A89797C6"/>
    <w:rsid w:val="00EE2409"/>
  </w:style>
  <w:style w:type="paragraph" w:customStyle="1" w:styleId="6DF1332B8CA94FCDB1BD7E590775CA0F">
    <w:name w:val="6DF1332B8CA94FCDB1BD7E590775CA0F"/>
    <w:rsid w:val="00EE2409"/>
  </w:style>
  <w:style w:type="paragraph" w:customStyle="1" w:styleId="70F4E539E60E46F2B3422B2201CAF2D2">
    <w:name w:val="70F4E539E60E46F2B3422B2201CAF2D2"/>
    <w:rsid w:val="00942375"/>
  </w:style>
  <w:style w:type="paragraph" w:customStyle="1" w:styleId="1E28D0299E9E46C191802EAED05DF4CC">
    <w:name w:val="1E28D0299E9E46C191802EAED05DF4CC"/>
    <w:rsid w:val="00942375"/>
  </w:style>
  <w:style w:type="paragraph" w:customStyle="1" w:styleId="56C74EB627C846C1B9DCA75A4F6839E8">
    <w:name w:val="56C74EB627C846C1B9DCA75A4F6839E8"/>
    <w:rsid w:val="00942375"/>
  </w:style>
  <w:style w:type="paragraph" w:customStyle="1" w:styleId="878A78B9A4924A1494F47FED631A971E">
    <w:name w:val="878A78B9A4924A1494F47FED631A971E"/>
    <w:rsid w:val="00942375"/>
  </w:style>
  <w:style w:type="paragraph" w:customStyle="1" w:styleId="FFFBCCE7DFB540E5B83888C4841CBBEF">
    <w:name w:val="FFFBCCE7DFB540E5B83888C4841CBBEF"/>
    <w:rsid w:val="00942375"/>
  </w:style>
  <w:style w:type="paragraph" w:customStyle="1" w:styleId="8D15367B24924DAC980644ED100AE4F6">
    <w:name w:val="8D15367B24924DAC980644ED100AE4F6"/>
    <w:rsid w:val="006558B7"/>
  </w:style>
  <w:style w:type="paragraph" w:customStyle="1" w:styleId="F6A61830FB0444F9933D569CA02B2521">
    <w:name w:val="F6A61830FB0444F9933D569CA02B2521"/>
    <w:rsid w:val="006558B7"/>
  </w:style>
  <w:style w:type="paragraph" w:customStyle="1" w:styleId="FFEAB33556C844A0989176ADA8A98861">
    <w:name w:val="FFEAB33556C844A0989176ADA8A98861"/>
    <w:rsid w:val="006558B7"/>
  </w:style>
  <w:style w:type="paragraph" w:customStyle="1" w:styleId="762E24960BC1438CB97158AF9DB01755">
    <w:name w:val="762E24960BC1438CB97158AF9DB01755"/>
    <w:rsid w:val="006558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Dept IBS">
      <a:dk1>
        <a:sysClr val="windowText" lastClr="000000"/>
      </a:dk1>
      <a:lt1>
        <a:sysClr val="window" lastClr="FFFFFF"/>
      </a:lt1>
      <a:dk2>
        <a:srgbClr val="7F7F7F"/>
      </a:dk2>
      <a:lt2>
        <a:srgbClr val="FFFFFF"/>
      </a:lt2>
      <a:accent1>
        <a:srgbClr val="034EA2"/>
      </a:accent1>
      <a:accent2>
        <a:srgbClr val="007BC3"/>
      </a:accent2>
      <a:accent3>
        <a:srgbClr val="5C676D"/>
      </a:accent3>
      <a:accent4>
        <a:srgbClr val="BFBFC7"/>
      </a:accent4>
      <a:accent5>
        <a:srgbClr val="CBCBCB"/>
      </a:accent5>
      <a:accent6>
        <a:srgbClr val="F2F2F2"/>
      </a:accent6>
      <a:hlink>
        <a:srgbClr val="034EA2"/>
      </a:hlink>
      <a:folHlink>
        <a:srgbClr val="034EA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2DAE2B37-8206-4731-8EFC-E07CDF5C1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11633</Words>
  <Characters>66309</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2022-01-28T07:26:00Z</dcterms:created>
  <dcterms:modified xsi:type="dcterms:W3CDTF">2022-02-11T04:36:00Z</dcterms:modified>
</cp:coreProperties>
</file>