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6B8B3F" w14:textId="77777777" w:rsidR="00411AF5" w:rsidRDefault="00BE0AC7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pict w14:anchorId="2B6B92C0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119" type="#_x0000_t202" style="position:absolute;margin-left:296.4pt;margin-top:764.4pt;width:2.55pt;height:11.05pt;z-index:-251682816;mso-position-horizontal-relative:page;mso-position-vertical-relative:page" filled="f" stroked="f">
            <v:textbox inset="0,0,0,0">
              <w:txbxContent>
                <w:p w14:paraId="2B6B9362" w14:textId="77777777" w:rsidR="00411AF5" w:rsidRDefault="006201BD">
                  <w:pPr>
                    <w:pStyle w:val="BodyText"/>
                    <w:spacing w:line="221" w:lineRule="exact"/>
                  </w:pPr>
                  <w:r>
                    <w:t>i</w:t>
                  </w:r>
                </w:p>
              </w:txbxContent>
            </v:textbox>
            <w10:wrap anchorx="page" anchory="page"/>
          </v:shape>
        </w:pict>
      </w:r>
      <w:r w:rsidR="006201BD">
        <w:rPr>
          <w:noProof/>
          <w:lang w:val="en-AU" w:eastAsia="en-AU"/>
        </w:rPr>
        <w:drawing>
          <wp:anchor distT="0" distB="0" distL="0" distR="0" simplePos="0" relativeHeight="251623424" behindDoc="1" locked="0" layoutInCell="1" allowOverlap="1" wp14:anchorId="2B6B92C1" wp14:editId="2B6B92C2">
            <wp:simplePos x="0" y="0"/>
            <wp:positionH relativeFrom="page">
              <wp:posOffset>12700</wp:posOffset>
            </wp:positionH>
            <wp:positionV relativeFrom="page">
              <wp:posOffset>17144</wp:posOffset>
            </wp:positionV>
            <wp:extent cx="7547597" cy="1067498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597" cy="1067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8B40" w14:textId="77777777" w:rsidR="00411AF5" w:rsidRDefault="00411AF5">
      <w:pPr>
        <w:pStyle w:val="BodyText"/>
        <w:rPr>
          <w:rFonts w:ascii="Times New Roman"/>
          <w:sz w:val="20"/>
        </w:rPr>
      </w:pPr>
    </w:p>
    <w:p w14:paraId="2B6B8B41" w14:textId="77777777" w:rsidR="00411AF5" w:rsidRDefault="00411AF5">
      <w:pPr>
        <w:pStyle w:val="BodyText"/>
        <w:rPr>
          <w:rFonts w:ascii="Times New Roman"/>
          <w:sz w:val="20"/>
        </w:rPr>
      </w:pPr>
    </w:p>
    <w:p w14:paraId="2B6B8B42" w14:textId="77777777" w:rsidR="00411AF5" w:rsidRDefault="00411AF5">
      <w:pPr>
        <w:pStyle w:val="BodyText"/>
        <w:rPr>
          <w:rFonts w:ascii="Times New Roman"/>
          <w:sz w:val="20"/>
        </w:rPr>
      </w:pPr>
    </w:p>
    <w:p w14:paraId="2B6B8B43" w14:textId="77777777" w:rsidR="00411AF5" w:rsidRDefault="00411AF5">
      <w:pPr>
        <w:pStyle w:val="BodyText"/>
        <w:rPr>
          <w:rFonts w:ascii="Times New Roman"/>
          <w:sz w:val="20"/>
        </w:rPr>
      </w:pPr>
    </w:p>
    <w:p w14:paraId="2B6B8B44" w14:textId="77777777" w:rsidR="00411AF5" w:rsidRDefault="00411AF5">
      <w:pPr>
        <w:pStyle w:val="BodyText"/>
        <w:rPr>
          <w:rFonts w:ascii="Times New Roman"/>
          <w:sz w:val="20"/>
        </w:rPr>
      </w:pPr>
    </w:p>
    <w:p w14:paraId="2B6B8B45" w14:textId="77777777" w:rsidR="00411AF5" w:rsidRDefault="00411AF5">
      <w:pPr>
        <w:pStyle w:val="BodyText"/>
        <w:rPr>
          <w:rFonts w:ascii="Times New Roman"/>
          <w:sz w:val="20"/>
        </w:rPr>
      </w:pPr>
    </w:p>
    <w:p w14:paraId="2B6B8B46" w14:textId="77777777" w:rsidR="00411AF5" w:rsidRDefault="00411AF5">
      <w:pPr>
        <w:pStyle w:val="BodyText"/>
        <w:rPr>
          <w:rFonts w:ascii="Times New Roman"/>
          <w:sz w:val="20"/>
        </w:rPr>
      </w:pPr>
    </w:p>
    <w:p w14:paraId="2B6B8B47" w14:textId="77777777" w:rsidR="00411AF5" w:rsidRDefault="006201BD">
      <w:pPr>
        <w:pStyle w:val="Title"/>
      </w:pPr>
      <w:r>
        <w:rPr>
          <w:color w:val="38B992"/>
        </w:rPr>
        <w:t>Consumer</w:t>
      </w:r>
      <w:r>
        <w:rPr>
          <w:color w:val="38B992"/>
          <w:spacing w:val="40"/>
        </w:rPr>
        <w:t xml:space="preserve"> </w:t>
      </w:r>
      <w:r>
        <w:rPr>
          <w:color w:val="38B992"/>
        </w:rPr>
        <w:t>data</w:t>
      </w:r>
      <w:r>
        <w:rPr>
          <w:color w:val="38B992"/>
          <w:spacing w:val="42"/>
        </w:rPr>
        <w:t xml:space="preserve"> </w:t>
      </w:r>
      <w:r>
        <w:rPr>
          <w:color w:val="38B992"/>
        </w:rPr>
        <w:t>right:</w:t>
      </w:r>
      <w:r>
        <w:rPr>
          <w:color w:val="38B992"/>
          <w:spacing w:val="-214"/>
        </w:rPr>
        <w:t xml:space="preserve"> </w:t>
      </w:r>
      <w:r>
        <w:rPr>
          <w:color w:val="38B992"/>
        </w:rPr>
        <w:t>Telecommunications</w:t>
      </w:r>
      <w:r>
        <w:rPr>
          <w:color w:val="38B992"/>
          <w:spacing w:val="1"/>
        </w:rPr>
        <w:t xml:space="preserve"> </w:t>
      </w:r>
      <w:r>
        <w:rPr>
          <w:color w:val="38B992"/>
        </w:rPr>
        <w:t>sectoral</w:t>
      </w:r>
      <w:r>
        <w:rPr>
          <w:color w:val="38B992"/>
          <w:spacing w:val="22"/>
        </w:rPr>
        <w:t xml:space="preserve"> </w:t>
      </w:r>
      <w:r>
        <w:rPr>
          <w:color w:val="38B992"/>
        </w:rPr>
        <w:t>assessment</w:t>
      </w:r>
    </w:p>
    <w:p w14:paraId="2B6B8B48" w14:textId="77777777" w:rsidR="00411AF5" w:rsidRDefault="006201BD">
      <w:pPr>
        <w:spacing w:before="359"/>
        <w:ind w:left="118"/>
        <w:rPr>
          <w:rFonts w:ascii="Trebuchet MS"/>
          <w:sz w:val="44"/>
        </w:rPr>
      </w:pPr>
      <w:r>
        <w:rPr>
          <w:rFonts w:ascii="Trebuchet MS"/>
          <w:color w:val="FFFFFF"/>
          <w:sz w:val="44"/>
        </w:rPr>
        <w:t>Final</w:t>
      </w:r>
      <w:r>
        <w:rPr>
          <w:rFonts w:ascii="Trebuchet MS"/>
          <w:color w:val="FFFFFF"/>
          <w:spacing w:val="-5"/>
          <w:sz w:val="44"/>
        </w:rPr>
        <w:t xml:space="preserve"> </w:t>
      </w:r>
      <w:r>
        <w:rPr>
          <w:rFonts w:ascii="Trebuchet MS"/>
          <w:color w:val="FFFFFF"/>
          <w:sz w:val="44"/>
        </w:rPr>
        <w:t>report</w:t>
      </w:r>
    </w:p>
    <w:p w14:paraId="2B6B8B49" w14:textId="77777777" w:rsidR="00411AF5" w:rsidRDefault="00411AF5">
      <w:pPr>
        <w:pStyle w:val="BodyText"/>
        <w:spacing w:before="6"/>
        <w:rPr>
          <w:rFonts w:ascii="Trebuchet MS"/>
          <w:sz w:val="41"/>
        </w:rPr>
      </w:pPr>
    </w:p>
    <w:p w14:paraId="2B6B8B4A" w14:textId="77777777" w:rsidR="00411AF5" w:rsidRDefault="006201BD">
      <w:pPr>
        <w:ind w:left="118"/>
        <w:rPr>
          <w:sz w:val="44"/>
        </w:rPr>
      </w:pPr>
      <w:r>
        <w:rPr>
          <w:color w:val="5B9BD4"/>
          <w:sz w:val="44"/>
        </w:rPr>
        <w:t>November</w:t>
      </w:r>
      <w:r>
        <w:rPr>
          <w:color w:val="5B9BD4"/>
          <w:spacing w:val="-4"/>
          <w:sz w:val="44"/>
        </w:rPr>
        <w:t xml:space="preserve"> </w:t>
      </w:r>
      <w:r>
        <w:rPr>
          <w:color w:val="5B9BD4"/>
          <w:sz w:val="44"/>
        </w:rPr>
        <w:t>2021</w:t>
      </w:r>
    </w:p>
    <w:p w14:paraId="2B6B8B4B" w14:textId="77777777" w:rsidR="00411AF5" w:rsidRDefault="00411AF5">
      <w:pPr>
        <w:rPr>
          <w:sz w:val="44"/>
        </w:rPr>
        <w:sectPr w:rsidR="00411AF5">
          <w:type w:val="continuous"/>
          <w:pgSz w:w="11910" w:h="16840"/>
          <w:pgMar w:top="1580" w:right="420" w:bottom="280" w:left="1300" w:header="720" w:footer="720" w:gutter="0"/>
          <w:cols w:space="720"/>
        </w:sectPr>
      </w:pPr>
    </w:p>
    <w:p w14:paraId="2B6B8B4C" w14:textId="77777777" w:rsidR="00411AF5" w:rsidRDefault="00411AF5">
      <w:pPr>
        <w:pStyle w:val="BodyText"/>
        <w:spacing w:before="10"/>
        <w:rPr>
          <w:sz w:val="23"/>
        </w:rPr>
      </w:pPr>
    </w:p>
    <w:p w14:paraId="2B6B8B4D" w14:textId="77777777" w:rsidR="00411AF5" w:rsidRDefault="006201BD">
      <w:pPr>
        <w:pStyle w:val="BodyText"/>
        <w:spacing w:before="56"/>
        <w:ind w:left="118"/>
      </w:pPr>
      <w:r>
        <w:t>©</w:t>
      </w:r>
      <w:r>
        <w:rPr>
          <w:spacing w:val="-1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2021</w:t>
      </w:r>
    </w:p>
    <w:p w14:paraId="2B6B8B4E" w14:textId="77777777" w:rsidR="00411AF5" w:rsidRDefault="00411AF5">
      <w:pPr>
        <w:pStyle w:val="BodyText"/>
        <w:spacing w:before="5"/>
        <w:rPr>
          <w:sz w:val="21"/>
        </w:rPr>
      </w:pPr>
    </w:p>
    <w:p w14:paraId="2B6B8B4F" w14:textId="77777777" w:rsidR="00411AF5" w:rsidRDefault="006201BD">
      <w:pPr>
        <w:pStyle w:val="BodyText"/>
        <w:spacing w:before="1" w:line="259" w:lineRule="auto"/>
        <w:ind w:left="118" w:right="1069"/>
      </w:pPr>
      <w:r>
        <w:t xml:space="preserve">This publication is available for your use under a </w:t>
      </w:r>
      <w:r>
        <w:rPr>
          <w:color w:val="396EAE"/>
        </w:rPr>
        <w:t xml:space="preserve">Creative Commons Attribution 3.0 Australia </w:t>
      </w:r>
      <w:r>
        <w:t>licence,</w:t>
      </w:r>
      <w:r>
        <w:rPr>
          <w:spacing w:val="-47"/>
        </w:rPr>
        <w:t xml:space="preserve"> </w:t>
      </w:r>
      <w:r>
        <w:t>with the exception of the Commonwealth Coat of Arms, the Treasury logo, photographs, images,</w:t>
      </w:r>
      <w:r>
        <w:rPr>
          <w:spacing w:val="1"/>
        </w:rPr>
        <w:t xml:space="preserve"> </w:t>
      </w:r>
      <w:r>
        <w:t>signatures and where otherwise stated. The full licence terms are available from</w:t>
      </w:r>
      <w:r>
        <w:rPr>
          <w:spacing w:val="1"/>
        </w:rPr>
        <w:t xml:space="preserve"> </w:t>
      </w:r>
      <w:hyperlink r:id="rId8">
        <w:r>
          <w:rPr>
            <w:color w:val="396EAE"/>
          </w:rPr>
          <w:t>http://creativecommons.org/licenses/by/3.0/au/legalcode.</w:t>
        </w:r>
      </w:hyperlink>
    </w:p>
    <w:p w14:paraId="2B6B8B50" w14:textId="77777777" w:rsidR="00411AF5" w:rsidRDefault="006201BD">
      <w:pPr>
        <w:pStyle w:val="BodyText"/>
        <w:spacing w:before="7"/>
        <w:rPr>
          <w:sz w:val="11"/>
        </w:rPr>
      </w:pPr>
      <w:r>
        <w:rPr>
          <w:noProof/>
          <w:lang w:val="en-AU" w:eastAsia="en-AU"/>
        </w:rPr>
        <w:drawing>
          <wp:anchor distT="0" distB="0" distL="0" distR="0" simplePos="0" relativeHeight="251613184" behindDoc="0" locked="0" layoutInCell="1" allowOverlap="1" wp14:anchorId="2B6B92C3" wp14:editId="2B6B92C4">
            <wp:simplePos x="0" y="0"/>
            <wp:positionH relativeFrom="page">
              <wp:posOffset>903863</wp:posOffset>
            </wp:positionH>
            <wp:positionV relativeFrom="paragraph">
              <wp:posOffset>105191</wp:posOffset>
            </wp:positionV>
            <wp:extent cx="809472" cy="28174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72" cy="2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8B51" w14:textId="77777777" w:rsidR="00411AF5" w:rsidRDefault="00411AF5">
      <w:pPr>
        <w:pStyle w:val="BodyText"/>
        <w:spacing w:before="9"/>
        <w:rPr>
          <w:sz w:val="19"/>
        </w:rPr>
      </w:pPr>
    </w:p>
    <w:p w14:paraId="2B6B8B52" w14:textId="77777777" w:rsidR="00411AF5" w:rsidRDefault="006201BD">
      <w:pPr>
        <w:pStyle w:val="BodyText"/>
        <w:spacing w:before="1" w:line="259" w:lineRule="auto"/>
        <w:ind w:left="118" w:right="1088"/>
      </w:pPr>
      <w:r>
        <w:t xml:space="preserve">Use of Treasury material under a </w:t>
      </w:r>
      <w:r>
        <w:rPr>
          <w:color w:val="396EAE"/>
        </w:rPr>
        <w:t xml:space="preserve">Creative Commons Attribution 3.0 Australia </w:t>
      </w:r>
      <w:r>
        <w:t>licence requires you to</w:t>
      </w:r>
      <w:r>
        <w:rPr>
          <w:spacing w:val="-47"/>
        </w:rPr>
        <w:t xml:space="preserve"> </w:t>
      </w:r>
      <w:r>
        <w:t>attribute the work (but not in any way that suggests that the Treasury endorses you or your use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work).</w:t>
      </w:r>
    </w:p>
    <w:p w14:paraId="2B6B8B53" w14:textId="77777777" w:rsidR="00411AF5" w:rsidRDefault="006201BD">
      <w:pPr>
        <w:spacing w:before="157"/>
        <w:ind w:left="826"/>
        <w:rPr>
          <w:i/>
        </w:rPr>
      </w:pPr>
      <w:r>
        <w:rPr>
          <w:i/>
        </w:rPr>
        <w:t>Treasury</w:t>
      </w:r>
      <w:r>
        <w:rPr>
          <w:i/>
          <w:spacing w:val="-4"/>
        </w:rPr>
        <w:t xml:space="preserve"> </w:t>
      </w:r>
      <w:r>
        <w:rPr>
          <w:i/>
        </w:rPr>
        <w:t>material</w:t>
      </w:r>
      <w:r>
        <w:rPr>
          <w:i/>
          <w:spacing w:val="-3"/>
        </w:rPr>
        <w:t xml:space="preserve"> </w:t>
      </w:r>
      <w:r>
        <w:rPr>
          <w:i/>
        </w:rPr>
        <w:t>used</w:t>
      </w:r>
      <w:r>
        <w:rPr>
          <w:i/>
          <w:spacing w:val="-1"/>
        </w:rPr>
        <w:t xml:space="preserve"> </w:t>
      </w:r>
      <w:r>
        <w:rPr>
          <w:i/>
        </w:rPr>
        <w:t>‘as</w:t>
      </w:r>
      <w:r>
        <w:rPr>
          <w:i/>
          <w:spacing w:val="-5"/>
        </w:rPr>
        <w:t xml:space="preserve"> </w:t>
      </w:r>
      <w:r>
        <w:rPr>
          <w:i/>
        </w:rPr>
        <w:t>supplied’.</w:t>
      </w:r>
    </w:p>
    <w:p w14:paraId="2B6B8B54" w14:textId="77777777" w:rsidR="00411AF5" w:rsidRDefault="00411AF5">
      <w:pPr>
        <w:pStyle w:val="BodyText"/>
        <w:spacing w:before="5"/>
        <w:rPr>
          <w:i/>
          <w:sz w:val="21"/>
        </w:rPr>
      </w:pPr>
    </w:p>
    <w:p w14:paraId="2B6B8B55" w14:textId="77777777" w:rsidR="00411AF5" w:rsidRDefault="006201BD">
      <w:pPr>
        <w:pStyle w:val="BodyText"/>
        <w:spacing w:line="259" w:lineRule="auto"/>
        <w:ind w:left="118" w:right="1071"/>
        <w:jc w:val="both"/>
      </w:pPr>
      <w:r>
        <w:t>Provided you have not modified or transformed Treasury material in any way including, for example,</w:t>
      </w:r>
      <w:r>
        <w:rPr>
          <w:spacing w:val="-47"/>
        </w:rPr>
        <w:t xml:space="preserve"> </w:t>
      </w:r>
      <w:r>
        <w:t>by changing the Treasury text; calculating percentage changes; graphing or charting data; or deriving</w:t>
      </w:r>
      <w:r>
        <w:rPr>
          <w:spacing w:val="-47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published</w:t>
      </w:r>
      <w:r>
        <w:rPr>
          <w:spacing w:val="-3"/>
        </w:rPr>
        <w:t xml:space="preserve"> </w:t>
      </w:r>
      <w:r>
        <w:t>Treasury</w:t>
      </w:r>
      <w:r>
        <w:rPr>
          <w:spacing w:val="-1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Treasury</w:t>
      </w:r>
      <w:r>
        <w:rPr>
          <w:spacing w:val="-1"/>
        </w:rPr>
        <w:t xml:space="preserve"> </w:t>
      </w:r>
      <w:r>
        <w:t>prefers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attribution:</w:t>
      </w:r>
    </w:p>
    <w:p w14:paraId="2B6B8B56" w14:textId="77777777" w:rsidR="00411AF5" w:rsidRDefault="006201BD">
      <w:pPr>
        <w:spacing w:before="159"/>
        <w:ind w:left="838"/>
        <w:rPr>
          <w:i/>
        </w:rPr>
      </w:pPr>
      <w:r>
        <w:rPr>
          <w:i/>
        </w:rPr>
        <w:t>Source: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Australian</w:t>
      </w:r>
      <w:r>
        <w:rPr>
          <w:i/>
          <w:spacing w:val="-3"/>
        </w:rPr>
        <w:t xml:space="preserve"> </w:t>
      </w:r>
      <w:r>
        <w:rPr>
          <w:i/>
        </w:rPr>
        <w:t>Government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Treasury.</w:t>
      </w:r>
    </w:p>
    <w:p w14:paraId="2B6B8B57" w14:textId="77777777" w:rsidR="00411AF5" w:rsidRDefault="00411AF5">
      <w:pPr>
        <w:pStyle w:val="BodyText"/>
        <w:spacing w:before="6"/>
        <w:rPr>
          <w:i/>
          <w:sz w:val="21"/>
        </w:rPr>
      </w:pPr>
    </w:p>
    <w:p w14:paraId="2B6B8B58" w14:textId="77777777" w:rsidR="00411AF5" w:rsidRDefault="006201BD">
      <w:pPr>
        <w:ind w:left="118"/>
        <w:rPr>
          <w:b/>
        </w:rPr>
      </w:pPr>
      <w:r>
        <w:rPr>
          <w:b/>
        </w:rPr>
        <w:t>Derivative</w:t>
      </w:r>
      <w:r>
        <w:rPr>
          <w:b/>
          <w:spacing w:val="-3"/>
        </w:rPr>
        <w:t xml:space="preserve"> </w:t>
      </w:r>
      <w:r>
        <w:rPr>
          <w:b/>
        </w:rPr>
        <w:t>material</w:t>
      </w:r>
    </w:p>
    <w:p w14:paraId="2B6B8B59" w14:textId="77777777" w:rsidR="00411AF5" w:rsidRDefault="006201BD">
      <w:pPr>
        <w:pStyle w:val="BodyText"/>
        <w:spacing w:before="180" w:line="259" w:lineRule="auto"/>
        <w:ind w:left="118" w:right="1314"/>
      </w:pPr>
      <w:r>
        <w:t>If you have modified or transformed Treasury material, or derived new material from those of the</w:t>
      </w:r>
      <w:r>
        <w:rPr>
          <w:spacing w:val="-47"/>
        </w:rPr>
        <w:t xml:space="preserve"> </w:t>
      </w:r>
      <w:r>
        <w:t>Treasury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way, then</w:t>
      </w:r>
      <w:r>
        <w:rPr>
          <w:spacing w:val="-3"/>
        </w:rPr>
        <w:t xml:space="preserve"> </w:t>
      </w:r>
      <w:r>
        <w:t>Treasury prefers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attribution:</w:t>
      </w:r>
    </w:p>
    <w:p w14:paraId="2B6B8B5A" w14:textId="77777777" w:rsidR="00411AF5" w:rsidRDefault="006201BD">
      <w:pPr>
        <w:spacing w:before="162"/>
        <w:ind w:left="838"/>
        <w:rPr>
          <w:i/>
        </w:rPr>
      </w:pPr>
      <w:r>
        <w:rPr>
          <w:i/>
        </w:rPr>
        <w:t>Based</w:t>
      </w:r>
      <w:r>
        <w:rPr>
          <w:i/>
          <w:spacing w:val="-3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Australian</w:t>
      </w:r>
      <w:r>
        <w:rPr>
          <w:i/>
          <w:spacing w:val="-2"/>
        </w:rPr>
        <w:t xml:space="preserve"> </w:t>
      </w:r>
      <w:r>
        <w:rPr>
          <w:i/>
        </w:rPr>
        <w:t>Government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Treasury</w:t>
      </w:r>
      <w:r>
        <w:rPr>
          <w:i/>
          <w:spacing w:val="-4"/>
        </w:rPr>
        <w:t xml:space="preserve"> </w:t>
      </w:r>
      <w:r>
        <w:rPr>
          <w:i/>
        </w:rPr>
        <w:t>data</w:t>
      </w:r>
    </w:p>
    <w:p w14:paraId="2B6B8B5B" w14:textId="77777777" w:rsidR="00411AF5" w:rsidRDefault="00411AF5">
      <w:pPr>
        <w:pStyle w:val="BodyText"/>
        <w:spacing w:before="2"/>
        <w:rPr>
          <w:i/>
          <w:sz w:val="21"/>
        </w:rPr>
      </w:pPr>
    </w:p>
    <w:p w14:paraId="2B6B8B5C" w14:textId="77777777" w:rsidR="00411AF5" w:rsidRDefault="006201BD">
      <w:pPr>
        <w:spacing w:before="1"/>
        <w:ind w:left="118"/>
        <w:rPr>
          <w:b/>
        </w:rPr>
      </w:pPr>
      <w:r>
        <w:rPr>
          <w:b/>
        </w:rPr>
        <w:t>Use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Coat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Arms</w:t>
      </w:r>
    </w:p>
    <w:p w14:paraId="2B6B8B5D" w14:textId="77777777" w:rsidR="00411AF5" w:rsidRDefault="006201BD">
      <w:pPr>
        <w:pStyle w:val="BodyText"/>
        <w:spacing w:before="182"/>
        <w:ind w:left="118"/>
      </w:pPr>
      <w:r>
        <w:t>The terms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Coat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Arms 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are 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</w:p>
    <w:p w14:paraId="2B6B8B5E" w14:textId="77777777" w:rsidR="00411AF5" w:rsidRDefault="006201BD">
      <w:pPr>
        <w:pStyle w:val="BodyText"/>
        <w:spacing w:before="20"/>
        <w:ind w:left="118"/>
      </w:pPr>
      <w:r>
        <w:t>Prime</w:t>
      </w:r>
      <w:r>
        <w:rPr>
          <w:spacing w:val="-6"/>
        </w:rPr>
        <w:t xml:space="preserve"> </w:t>
      </w:r>
      <w:r>
        <w:t>Minister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Cabinet</w:t>
      </w:r>
      <w:r>
        <w:rPr>
          <w:spacing w:val="-6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(see</w:t>
      </w:r>
      <w:r>
        <w:rPr>
          <w:spacing w:val="-5"/>
        </w:rPr>
        <w:t xml:space="preserve"> </w:t>
      </w:r>
      <w:hyperlink r:id="rId10">
        <w:r>
          <w:rPr>
            <w:color w:val="396EAE"/>
          </w:rPr>
          <w:t>www.pmc.gov.au/government/commonwealth-coat-arms</w:t>
        </w:r>
        <w:r>
          <w:t>).</w:t>
        </w:r>
      </w:hyperlink>
    </w:p>
    <w:p w14:paraId="2B6B8B5F" w14:textId="77777777" w:rsidR="00411AF5" w:rsidRDefault="00411AF5">
      <w:pPr>
        <w:pStyle w:val="BodyText"/>
        <w:spacing w:before="5"/>
        <w:rPr>
          <w:sz w:val="21"/>
        </w:rPr>
      </w:pPr>
    </w:p>
    <w:p w14:paraId="2B6B8B60" w14:textId="77777777" w:rsidR="00411AF5" w:rsidRDefault="006201BD">
      <w:pPr>
        <w:ind w:left="117"/>
        <w:rPr>
          <w:b/>
        </w:rPr>
      </w:pPr>
      <w:r>
        <w:rPr>
          <w:b/>
        </w:rPr>
        <w:t>Other uses</w:t>
      </w:r>
    </w:p>
    <w:p w14:paraId="2B6B8B61" w14:textId="77777777" w:rsidR="00411AF5" w:rsidRDefault="006201BD">
      <w:pPr>
        <w:pStyle w:val="BodyText"/>
        <w:spacing w:before="1" w:line="450" w:lineRule="atLeast"/>
        <w:ind w:left="838" w:right="2550" w:hanging="721"/>
      </w:pPr>
      <w:r>
        <w:t>Enquiries regarding this licence and any other use of this document are welcome at:</w:t>
      </w:r>
      <w:r>
        <w:rPr>
          <w:spacing w:val="-47"/>
        </w:rPr>
        <w:t xml:space="preserve"> </w:t>
      </w:r>
      <w:r>
        <w:t>Manager</w:t>
      </w:r>
    </w:p>
    <w:p w14:paraId="2B6B8B62" w14:textId="77777777" w:rsidR="00411AF5" w:rsidRDefault="006201BD">
      <w:pPr>
        <w:pStyle w:val="BodyText"/>
        <w:spacing w:before="21" w:line="259" w:lineRule="auto"/>
        <w:ind w:left="838" w:right="7056"/>
      </w:pPr>
      <w:r>
        <w:t>Media and Speeches Unit</w:t>
      </w:r>
      <w:r>
        <w:rPr>
          <w:spacing w:val="-47"/>
        </w:rPr>
        <w:t xml:space="preserve"> </w:t>
      </w:r>
      <w:r>
        <w:t>The Treasury</w:t>
      </w:r>
    </w:p>
    <w:p w14:paraId="2B6B8B63" w14:textId="77777777" w:rsidR="00411AF5" w:rsidRDefault="006201BD">
      <w:pPr>
        <w:pStyle w:val="BodyText"/>
        <w:spacing w:line="259" w:lineRule="auto"/>
        <w:ind w:left="838" w:right="7778"/>
      </w:pPr>
      <w:r>
        <w:t>Langton Crescent</w:t>
      </w:r>
      <w:r>
        <w:rPr>
          <w:spacing w:val="-47"/>
        </w:rPr>
        <w:t xml:space="preserve"> </w:t>
      </w:r>
      <w:r>
        <w:t>Parkes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2600</w:t>
      </w:r>
    </w:p>
    <w:p w14:paraId="2B6B8B64" w14:textId="77777777" w:rsidR="00411AF5" w:rsidRDefault="006201BD">
      <w:pPr>
        <w:pStyle w:val="BodyText"/>
        <w:ind w:left="838"/>
      </w:pPr>
      <w:r>
        <w:t>Email:</w:t>
      </w:r>
      <w:r>
        <w:rPr>
          <w:spacing w:val="-8"/>
        </w:rPr>
        <w:t xml:space="preserve"> </w:t>
      </w:r>
      <w:hyperlink r:id="rId11">
        <w:r>
          <w:rPr>
            <w:color w:val="396EAE"/>
          </w:rPr>
          <w:t>media@treasury.gov.au</w:t>
        </w:r>
      </w:hyperlink>
    </w:p>
    <w:p w14:paraId="2B6B8B65" w14:textId="77777777" w:rsidR="00411AF5" w:rsidRDefault="00411AF5">
      <w:pPr>
        <w:sectPr w:rsidR="00411AF5">
          <w:pgSz w:w="11910" w:h="16840"/>
          <w:pgMar w:top="1580" w:right="420" w:bottom="280" w:left="1300" w:header="720" w:footer="720" w:gutter="0"/>
          <w:cols w:space="720"/>
        </w:sectPr>
      </w:pPr>
    </w:p>
    <w:p w14:paraId="2B6B8B66" w14:textId="77777777" w:rsidR="00411AF5" w:rsidRDefault="006201BD">
      <w:pPr>
        <w:spacing w:before="21"/>
        <w:ind w:left="140"/>
        <w:rPr>
          <w:rFonts w:ascii="Calibri Light"/>
          <w:sz w:val="32"/>
        </w:rPr>
      </w:pPr>
      <w:r>
        <w:rPr>
          <w:rFonts w:ascii="Calibri Light"/>
          <w:color w:val="2E5395"/>
          <w:sz w:val="32"/>
        </w:rPr>
        <w:lastRenderedPageBreak/>
        <w:t>Contents</w:t>
      </w:r>
    </w:p>
    <w:sdt>
      <w:sdtPr>
        <w:id w:val="-611362304"/>
        <w:docPartObj>
          <w:docPartGallery w:val="Table of Contents"/>
          <w:docPartUnique/>
        </w:docPartObj>
      </w:sdtPr>
      <w:sdtEndPr/>
      <w:sdtContent>
        <w:p w14:paraId="2B6B8B67" w14:textId="77777777" w:rsidR="00411AF5" w:rsidRDefault="00BE0AC7">
          <w:pPr>
            <w:pStyle w:val="TOC3"/>
            <w:tabs>
              <w:tab w:val="right" w:leader="dot" w:pos="9170"/>
            </w:tabs>
            <w:spacing w:before="211"/>
          </w:pPr>
          <w:hyperlink w:anchor="_TOC_250032" w:history="1">
            <w:r w:rsidR="006201BD">
              <w:rPr>
                <w:color w:val="4471C4"/>
              </w:rPr>
              <w:t>Glossary</w:t>
            </w:r>
            <w:r w:rsidR="006201BD">
              <w:rPr>
                <w:color w:val="4471C4"/>
              </w:rPr>
              <w:tab/>
              <w:t>2</w:t>
            </w:r>
          </w:hyperlink>
        </w:p>
        <w:p w14:paraId="2B6B8B68" w14:textId="77777777" w:rsidR="00411AF5" w:rsidRDefault="00BE0AC7">
          <w:pPr>
            <w:pStyle w:val="TOC1"/>
            <w:numPr>
              <w:ilvl w:val="0"/>
              <w:numId w:val="88"/>
            </w:numPr>
            <w:tabs>
              <w:tab w:val="left" w:pos="579"/>
              <w:tab w:val="left" w:pos="580"/>
              <w:tab w:val="right" w:leader="dot" w:pos="9170"/>
            </w:tabs>
            <w:spacing w:before="180"/>
          </w:pPr>
          <w:hyperlink w:anchor="_TOC_250031" w:history="1">
            <w:r w:rsidR="006201BD">
              <w:rPr>
                <w:color w:val="4471C4"/>
              </w:rPr>
              <w:t>Executive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Summary</w:t>
            </w:r>
            <w:r w:rsidR="006201BD">
              <w:rPr>
                <w:color w:val="4471C4"/>
              </w:rPr>
              <w:tab/>
              <w:t>3</w:t>
            </w:r>
          </w:hyperlink>
        </w:p>
        <w:p w14:paraId="2B6B8B69" w14:textId="77777777" w:rsidR="00411AF5" w:rsidRDefault="00BE0AC7">
          <w:pPr>
            <w:pStyle w:val="TOC1"/>
            <w:numPr>
              <w:ilvl w:val="0"/>
              <w:numId w:val="88"/>
            </w:numPr>
            <w:tabs>
              <w:tab w:val="left" w:pos="579"/>
              <w:tab w:val="left" w:pos="580"/>
              <w:tab w:val="right" w:leader="dot" w:pos="9170"/>
            </w:tabs>
            <w:spacing w:before="180"/>
          </w:pPr>
          <w:hyperlink w:anchor="_TOC_250030" w:history="1">
            <w:r w:rsidR="006201BD">
              <w:rPr>
                <w:color w:val="4471C4"/>
              </w:rPr>
              <w:t>Designating a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sector</w:t>
            </w:r>
            <w:r w:rsidR="006201BD">
              <w:rPr>
                <w:color w:val="4471C4"/>
                <w:spacing w:val="1"/>
              </w:rPr>
              <w:t xml:space="preserve"> </w:t>
            </w:r>
            <w:r w:rsidR="006201BD">
              <w:rPr>
                <w:color w:val="4471C4"/>
              </w:rPr>
              <w:t>under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the CDR</w:t>
            </w:r>
            <w:r w:rsidR="006201BD">
              <w:rPr>
                <w:color w:val="4471C4"/>
                <w:spacing w:val="1"/>
              </w:rPr>
              <w:t xml:space="preserve"> </w:t>
            </w:r>
            <w:r w:rsidR="006201BD">
              <w:rPr>
                <w:color w:val="4471C4"/>
              </w:rPr>
              <w:t>regime</w:t>
            </w:r>
            <w:r w:rsidR="006201BD">
              <w:rPr>
                <w:color w:val="4471C4"/>
              </w:rPr>
              <w:tab/>
              <w:t>4</w:t>
            </w:r>
          </w:hyperlink>
        </w:p>
        <w:p w14:paraId="2B6B8B6A" w14:textId="77777777" w:rsidR="00411AF5" w:rsidRDefault="00BE0AC7">
          <w:pPr>
            <w:pStyle w:val="TOC2"/>
            <w:numPr>
              <w:ilvl w:val="1"/>
              <w:numId w:val="88"/>
            </w:numPr>
            <w:tabs>
              <w:tab w:val="left" w:pos="469"/>
              <w:tab w:val="right" w:leader="dot" w:pos="9170"/>
            </w:tabs>
          </w:pPr>
          <w:hyperlink w:anchor="_TOC_250029" w:history="1">
            <w:r w:rsidR="006201BD">
              <w:rPr>
                <w:color w:val="4471C4"/>
              </w:rPr>
              <w:t>The Consumer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Data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Right</w:t>
            </w:r>
            <w:r w:rsidR="006201BD">
              <w:rPr>
                <w:color w:val="4471C4"/>
              </w:rPr>
              <w:tab/>
              <w:t>4</w:t>
            </w:r>
          </w:hyperlink>
        </w:p>
        <w:p w14:paraId="2B6B8B6B" w14:textId="77777777" w:rsidR="00411AF5" w:rsidRDefault="00BE0AC7">
          <w:pPr>
            <w:pStyle w:val="TOC2"/>
            <w:numPr>
              <w:ilvl w:val="1"/>
              <w:numId w:val="88"/>
            </w:numPr>
            <w:tabs>
              <w:tab w:val="left" w:pos="470"/>
              <w:tab w:val="right" w:leader="dot" w:pos="9170"/>
            </w:tabs>
            <w:ind w:left="469" w:hanging="330"/>
          </w:pPr>
          <w:hyperlink w:anchor="_TOC_250028" w:history="1">
            <w:r w:rsidR="006201BD">
              <w:rPr>
                <w:color w:val="4471C4"/>
              </w:rPr>
              <w:t>The CDR sectoral designation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process</w:t>
            </w:r>
            <w:r w:rsidR="006201BD">
              <w:rPr>
                <w:color w:val="4471C4"/>
              </w:rPr>
              <w:tab/>
              <w:t>4</w:t>
            </w:r>
          </w:hyperlink>
        </w:p>
        <w:p w14:paraId="2B6B8B6C" w14:textId="77777777" w:rsidR="00411AF5" w:rsidRDefault="00BE0AC7">
          <w:pPr>
            <w:pStyle w:val="TOC2"/>
            <w:numPr>
              <w:ilvl w:val="1"/>
              <w:numId w:val="88"/>
            </w:numPr>
            <w:tabs>
              <w:tab w:val="left" w:pos="472"/>
              <w:tab w:val="right" w:leader="dot" w:pos="9170"/>
            </w:tabs>
            <w:spacing w:before="39"/>
            <w:ind w:left="471" w:hanging="332"/>
          </w:pPr>
          <w:hyperlink w:anchor="_TOC_250027" w:history="1">
            <w:r w:rsidR="006201BD">
              <w:rPr>
                <w:color w:val="4471C4"/>
              </w:rPr>
              <w:t>Effect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of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designation</w:t>
            </w:r>
            <w:r w:rsidR="006201BD">
              <w:rPr>
                <w:color w:val="4471C4"/>
              </w:rPr>
              <w:tab/>
              <w:t>5</w:t>
            </w:r>
          </w:hyperlink>
        </w:p>
        <w:p w14:paraId="2B6B8B6D" w14:textId="77777777" w:rsidR="00411AF5" w:rsidRDefault="00BE0AC7">
          <w:pPr>
            <w:pStyle w:val="TOC1"/>
            <w:numPr>
              <w:ilvl w:val="0"/>
              <w:numId w:val="88"/>
            </w:numPr>
            <w:tabs>
              <w:tab w:val="left" w:pos="362"/>
              <w:tab w:val="right" w:leader="dot" w:pos="9170"/>
            </w:tabs>
            <w:ind w:left="361" w:hanging="222"/>
          </w:pPr>
          <w:hyperlink w:anchor="_TOC_250026" w:history="1">
            <w:r w:rsidR="006201BD">
              <w:rPr>
                <w:color w:val="4471C4"/>
              </w:rPr>
              <w:t>Telecommunications sectoral</w:t>
            </w:r>
            <w:r w:rsidR="006201BD">
              <w:rPr>
                <w:color w:val="4471C4"/>
                <w:spacing w:val="1"/>
              </w:rPr>
              <w:t xml:space="preserve"> </w:t>
            </w:r>
            <w:r w:rsidR="006201BD">
              <w:rPr>
                <w:color w:val="4471C4"/>
              </w:rPr>
              <w:t>assessment</w:t>
            </w:r>
            <w:r w:rsidR="006201BD">
              <w:rPr>
                <w:color w:val="4471C4"/>
              </w:rPr>
              <w:tab/>
              <w:t>6</w:t>
            </w:r>
          </w:hyperlink>
        </w:p>
        <w:p w14:paraId="2B6B8B6E" w14:textId="77777777" w:rsidR="00411AF5" w:rsidRDefault="00BE0AC7">
          <w:pPr>
            <w:pStyle w:val="TOC2"/>
            <w:numPr>
              <w:ilvl w:val="1"/>
              <w:numId w:val="88"/>
            </w:numPr>
            <w:tabs>
              <w:tab w:val="left" w:pos="472"/>
              <w:tab w:val="right" w:leader="dot" w:pos="9170"/>
            </w:tabs>
            <w:ind w:left="471" w:hanging="332"/>
          </w:pPr>
          <w:hyperlink w:anchor="_TOC_250025" w:history="1">
            <w:r w:rsidR="006201BD">
              <w:rPr>
                <w:color w:val="4471C4"/>
              </w:rPr>
              <w:t>Consultation</w:t>
            </w:r>
            <w:r w:rsidR="006201BD">
              <w:rPr>
                <w:color w:val="4471C4"/>
              </w:rPr>
              <w:tab/>
              <w:t>6</w:t>
            </w:r>
          </w:hyperlink>
        </w:p>
        <w:p w14:paraId="2B6B8B6F" w14:textId="77777777" w:rsidR="00411AF5" w:rsidRDefault="00BE0AC7">
          <w:pPr>
            <w:pStyle w:val="TOC2"/>
            <w:numPr>
              <w:ilvl w:val="1"/>
              <w:numId w:val="88"/>
            </w:numPr>
            <w:tabs>
              <w:tab w:val="left" w:pos="470"/>
              <w:tab w:val="right" w:leader="dot" w:pos="9170"/>
            </w:tabs>
            <w:ind w:left="469" w:hanging="330"/>
          </w:pPr>
          <w:hyperlink w:anchor="_TOC_250024" w:history="1">
            <w:r w:rsidR="006201BD">
              <w:rPr>
                <w:color w:val="4471C4"/>
              </w:rPr>
              <w:t>Overview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of stakeholder views</w:t>
            </w:r>
            <w:r w:rsidR="006201BD">
              <w:rPr>
                <w:color w:val="4471C4"/>
              </w:rPr>
              <w:tab/>
              <w:t>6</w:t>
            </w:r>
          </w:hyperlink>
        </w:p>
        <w:p w14:paraId="2B6B8B70" w14:textId="77777777" w:rsidR="00411AF5" w:rsidRDefault="00BE0AC7">
          <w:pPr>
            <w:pStyle w:val="TOC1"/>
            <w:numPr>
              <w:ilvl w:val="0"/>
              <w:numId w:val="88"/>
            </w:numPr>
            <w:tabs>
              <w:tab w:val="left" w:pos="362"/>
              <w:tab w:val="right" w:leader="dot" w:pos="9171"/>
            </w:tabs>
            <w:ind w:left="361" w:hanging="222"/>
          </w:pPr>
          <w:hyperlink w:anchor="_TOC_250023" w:history="1">
            <w:r w:rsidR="006201BD">
              <w:rPr>
                <w:color w:val="4471C4"/>
              </w:rPr>
              <w:t>Analysis of statutory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factors</w:t>
            </w:r>
            <w:r w:rsidR="006201BD">
              <w:rPr>
                <w:color w:val="4471C4"/>
              </w:rPr>
              <w:tab/>
              <w:t>6</w:t>
            </w:r>
          </w:hyperlink>
        </w:p>
        <w:p w14:paraId="2B6B8B71" w14:textId="77777777" w:rsidR="00411AF5" w:rsidRDefault="00BE0AC7">
          <w:pPr>
            <w:pStyle w:val="TOC2"/>
            <w:numPr>
              <w:ilvl w:val="1"/>
              <w:numId w:val="88"/>
            </w:numPr>
            <w:tabs>
              <w:tab w:val="left" w:pos="470"/>
              <w:tab w:val="right" w:leader="dot" w:pos="9171"/>
            </w:tabs>
            <w:ind w:left="469" w:hanging="330"/>
          </w:pPr>
          <w:hyperlink w:anchor="_TOC_250022" w:history="1">
            <w:r w:rsidR="006201BD">
              <w:rPr>
                <w:color w:val="4471C4"/>
              </w:rPr>
              <w:t>The interests of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consumers</w:t>
            </w:r>
            <w:r w:rsidR="006201BD">
              <w:rPr>
                <w:color w:val="4471C4"/>
              </w:rPr>
              <w:tab/>
              <w:t>6</w:t>
            </w:r>
          </w:hyperlink>
        </w:p>
        <w:p w14:paraId="2B6B8B72" w14:textId="77777777" w:rsidR="00411AF5" w:rsidRDefault="00BE0AC7">
          <w:pPr>
            <w:pStyle w:val="TOC5"/>
            <w:tabs>
              <w:tab w:val="right" w:leader="dot" w:pos="9168"/>
            </w:tabs>
            <w:spacing w:before="19"/>
          </w:pPr>
          <w:hyperlink w:anchor="_TOC_250021" w:history="1">
            <w:r w:rsidR="006201BD">
              <w:t>The CDR can</w:t>
            </w:r>
            <w:r w:rsidR="006201BD">
              <w:rPr>
                <w:spacing w:val="-2"/>
              </w:rPr>
              <w:t xml:space="preserve"> </w:t>
            </w:r>
            <w:r w:rsidR="006201BD">
              <w:t>help</w:t>
            </w:r>
            <w:r w:rsidR="006201BD">
              <w:rPr>
                <w:spacing w:val="-1"/>
              </w:rPr>
              <w:t xml:space="preserve"> </w:t>
            </w:r>
            <w:r w:rsidR="006201BD">
              <w:t>consumers find</w:t>
            </w:r>
            <w:r w:rsidR="006201BD">
              <w:rPr>
                <w:spacing w:val="-2"/>
              </w:rPr>
              <w:t xml:space="preserve"> </w:t>
            </w:r>
            <w:r w:rsidR="006201BD">
              <w:t>products</w:t>
            </w:r>
            <w:r w:rsidR="006201BD">
              <w:rPr>
                <w:spacing w:val="-2"/>
              </w:rPr>
              <w:t xml:space="preserve"> </w:t>
            </w:r>
            <w:r w:rsidR="006201BD">
              <w:t>that</w:t>
            </w:r>
            <w:r w:rsidR="006201BD">
              <w:rPr>
                <w:spacing w:val="1"/>
              </w:rPr>
              <w:t xml:space="preserve"> </w:t>
            </w:r>
            <w:r w:rsidR="006201BD">
              <w:t>best</w:t>
            </w:r>
            <w:r w:rsidR="006201BD">
              <w:rPr>
                <w:spacing w:val="-3"/>
              </w:rPr>
              <w:t xml:space="preserve"> </w:t>
            </w:r>
            <w:r w:rsidR="006201BD">
              <w:t>meet</w:t>
            </w:r>
            <w:r w:rsidR="006201BD">
              <w:rPr>
                <w:spacing w:val="1"/>
              </w:rPr>
              <w:t xml:space="preserve"> </w:t>
            </w:r>
            <w:r w:rsidR="006201BD">
              <w:t>their needs</w:t>
            </w:r>
            <w:r w:rsidR="006201BD">
              <w:tab/>
              <w:t>7</w:t>
            </w:r>
          </w:hyperlink>
        </w:p>
        <w:p w14:paraId="2B6B8B73" w14:textId="77777777" w:rsidR="00411AF5" w:rsidRDefault="00BE0AC7">
          <w:pPr>
            <w:pStyle w:val="TOC5"/>
            <w:tabs>
              <w:tab w:val="right" w:leader="dot" w:pos="9169"/>
            </w:tabs>
            <w:spacing w:before="123"/>
          </w:pPr>
          <w:hyperlink w:anchor="_TOC_250020" w:history="1">
            <w:r w:rsidR="006201BD">
              <w:t>The CDR can</w:t>
            </w:r>
            <w:r w:rsidR="006201BD">
              <w:rPr>
                <w:spacing w:val="-3"/>
              </w:rPr>
              <w:t xml:space="preserve"> </w:t>
            </w:r>
            <w:r w:rsidR="006201BD">
              <w:t>support</w:t>
            </w:r>
            <w:r w:rsidR="006201BD">
              <w:rPr>
                <w:spacing w:val="-2"/>
              </w:rPr>
              <w:t xml:space="preserve"> </w:t>
            </w:r>
            <w:r w:rsidR="006201BD">
              <w:t>vulnerable consumers’</w:t>
            </w:r>
            <w:r w:rsidR="006201BD">
              <w:rPr>
                <w:spacing w:val="-2"/>
              </w:rPr>
              <w:t xml:space="preserve"> </w:t>
            </w:r>
            <w:r w:rsidR="006201BD">
              <w:t>market</w:t>
            </w:r>
            <w:r w:rsidR="006201BD">
              <w:rPr>
                <w:spacing w:val="1"/>
              </w:rPr>
              <w:t xml:space="preserve"> </w:t>
            </w:r>
            <w:r w:rsidR="006201BD">
              <w:t>participation</w:t>
            </w:r>
            <w:r w:rsidR="006201BD">
              <w:tab/>
              <w:t>10</w:t>
            </w:r>
          </w:hyperlink>
        </w:p>
        <w:p w14:paraId="2B6B8B74" w14:textId="77777777" w:rsidR="00411AF5" w:rsidRDefault="00BE0AC7">
          <w:pPr>
            <w:pStyle w:val="TOC5"/>
            <w:tabs>
              <w:tab w:val="right" w:leader="dot" w:pos="9169"/>
            </w:tabs>
          </w:pPr>
          <w:hyperlink w:anchor="_TOC_250019" w:history="1">
            <w:r w:rsidR="006201BD">
              <w:t>The CDR can</w:t>
            </w:r>
            <w:r w:rsidR="006201BD">
              <w:rPr>
                <w:spacing w:val="-2"/>
              </w:rPr>
              <w:t xml:space="preserve"> </w:t>
            </w:r>
            <w:r w:rsidR="006201BD">
              <w:t>help</w:t>
            </w:r>
            <w:r w:rsidR="006201BD">
              <w:rPr>
                <w:spacing w:val="-1"/>
              </w:rPr>
              <w:t xml:space="preserve"> </w:t>
            </w:r>
            <w:r w:rsidR="006201BD">
              <w:t>small</w:t>
            </w:r>
            <w:r w:rsidR="006201BD">
              <w:rPr>
                <w:spacing w:val="-1"/>
              </w:rPr>
              <w:t xml:space="preserve"> </w:t>
            </w:r>
            <w:r w:rsidR="006201BD">
              <w:t>businesses</w:t>
            </w:r>
            <w:r w:rsidR="006201BD">
              <w:rPr>
                <w:spacing w:val="-2"/>
              </w:rPr>
              <w:t xml:space="preserve"> </w:t>
            </w:r>
            <w:r w:rsidR="006201BD">
              <w:t>to</w:t>
            </w:r>
            <w:r w:rsidR="006201BD">
              <w:rPr>
                <w:spacing w:val="-2"/>
              </w:rPr>
              <w:t xml:space="preserve"> </w:t>
            </w:r>
            <w:r w:rsidR="006201BD">
              <w:t>find</w:t>
            </w:r>
            <w:r w:rsidR="006201BD">
              <w:rPr>
                <w:spacing w:val="-1"/>
              </w:rPr>
              <w:t xml:space="preserve"> </w:t>
            </w:r>
            <w:r w:rsidR="006201BD">
              <w:t>products</w:t>
            </w:r>
            <w:r w:rsidR="006201BD">
              <w:rPr>
                <w:spacing w:val="-2"/>
              </w:rPr>
              <w:t xml:space="preserve"> </w:t>
            </w:r>
            <w:r w:rsidR="006201BD">
              <w:t>that best</w:t>
            </w:r>
            <w:r w:rsidR="006201BD">
              <w:rPr>
                <w:spacing w:val="-2"/>
              </w:rPr>
              <w:t xml:space="preserve"> </w:t>
            </w:r>
            <w:r w:rsidR="006201BD">
              <w:t>meet</w:t>
            </w:r>
            <w:r w:rsidR="006201BD">
              <w:rPr>
                <w:spacing w:val="-3"/>
              </w:rPr>
              <w:t xml:space="preserve"> </w:t>
            </w:r>
            <w:r w:rsidR="006201BD">
              <w:t>their needs</w:t>
            </w:r>
            <w:r w:rsidR="006201BD">
              <w:tab/>
              <w:t>11</w:t>
            </w:r>
          </w:hyperlink>
        </w:p>
        <w:p w14:paraId="2B6B8B75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0"/>
              <w:tab w:val="right" w:leader="dot" w:pos="9172"/>
            </w:tabs>
            <w:spacing w:before="120"/>
            <w:ind w:left="469"/>
          </w:pPr>
          <w:hyperlink w:anchor="_TOC_250018" w:history="1">
            <w:r w:rsidR="006201BD">
              <w:rPr>
                <w:color w:val="4471C4"/>
              </w:rPr>
              <w:t>Promoting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competition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and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market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efficiency</w:t>
            </w:r>
            <w:r w:rsidR="006201BD">
              <w:rPr>
                <w:color w:val="4471C4"/>
              </w:rPr>
              <w:tab/>
              <w:t>11</w:t>
            </w:r>
          </w:hyperlink>
        </w:p>
        <w:p w14:paraId="2B6B8B76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0"/>
              <w:tab w:val="right" w:leader="dot" w:pos="9172"/>
            </w:tabs>
            <w:spacing w:before="44"/>
            <w:ind w:left="469"/>
          </w:pPr>
          <w:hyperlink w:anchor="_TOC_250017" w:history="1">
            <w:r w:rsidR="006201BD">
              <w:rPr>
                <w:color w:val="4471C4"/>
              </w:rPr>
              <w:t>Promoting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data-driven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innovation</w:t>
            </w:r>
            <w:r w:rsidR="006201BD">
              <w:rPr>
                <w:color w:val="4471C4"/>
              </w:rPr>
              <w:tab/>
              <w:t>13</w:t>
            </w:r>
          </w:hyperlink>
        </w:p>
        <w:p w14:paraId="2B6B8B77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0"/>
              <w:tab w:val="right" w:leader="dot" w:pos="9172"/>
            </w:tabs>
            <w:ind w:left="469"/>
          </w:pPr>
          <w:hyperlink w:anchor="_TOC_250016" w:history="1">
            <w:r w:rsidR="006201BD">
              <w:rPr>
                <w:color w:val="4471C4"/>
              </w:rPr>
              <w:t>Privacy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and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confidentiality</w:t>
            </w:r>
            <w:r w:rsidR="006201BD">
              <w:rPr>
                <w:color w:val="4471C4"/>
              </w:rPr>
              <w:tab/>
              <w:t>14</w:t>
            </w:r>
          </w:hyperlink>
        </w:p>
        <w:p w14:paraId="2B6B8B78" w14:textId="77777777" w:rsidR="00411AF5" w:rsidRDefault="00BE0AC7">
          <w:pPr>
            <w:pStyle w:val="TOC5"/>
            <w:tabs>
              <w:tab w:val="right" w:leader="dot" w:pos="9169"/>
            </w:tabs>
            <w:spacing w:before="20"/>
          </w:pPr>
          <w:hyperlink w:anchor="_TOC_250015" w:history="1">
            <w:r w:rsidR="006201BD">
              <w:t>CDR</w:t>
            </w:r>
            <w:r w:rsidR="006201BD">
              <w:rPr>
                <w:spacing w:val="-1"/>
              </w:rPr>
              <w:t xml:space="preserve"> </w:t>
            </w:r>
            <w:r w:rsidR="006201BD">
              <w:t>privacy</w:t>
            </w:r>
            <w:r w:rsidR="006201BD">
              <w:rPr>
                <w:spacing w:val="-1"/>
              </w:rPr>
              <w:t xml:space="preserve"> </w:t>
            </w:r>
            <w:r w:rsidR="006201BD">
              <w:t>and</w:t>
            </w:r>
            <w:r w:rsidR="006201BD">
              <w:rPr>
                <w:spacing w:val="-1"/>
              </w:rPr>
              <w:t xml:space="preserve"> </w:t>
            </w:r>
            <w:r w:rsidR="006201BD">
              <w:t>confidentiality</w:t>
            </w:r>
            <w:r w:rsidR="006201BD">
              <w:rPr>
                <w:spacing w:val="1"/>
              </w:rPr>
              <w:t xml:space="preserve"> </w:t>
            </w:r>
            <w:r w:rsidR="006201BD">
              <w:t>protections</w:t>
            </w:r>
            <w:r w:rsidR="006201BD">
              <w:tab/>
              <w:t>14</w:t>
            </w:r>
          </w:hyperlink>
        </w:p>
        <w:p w14:paraId="2B6B8B79" w14:textId="77777777" w:rsidR="00411AF5" w:rsidRDefault="00BE0AC7">
          <w:pPr>
            <w:pStyle w:val="TOC5"/>
            <w:tabs>
              <w:tab w:val="right" w:leader="dot" w:pos="9169"/>
            </w:tabs>
          </w:pPr>
          <w:hyperlink w:anchor="_TOC_250014" w:history="1">
            <w:r w:rsidR="006201BD">
              <w:t>Impact</w:t>
            </w:r>
            <w:r w:rsidR="006201BD">
              <w:rPr>
                <w:spacing w:val="-3"/>
              </w:rPr>
              <w:t xml:space="preserve"> </w:t>
            </w:r>
            <w:r w:rsidR="006201BD">
              <w:t>of</w:t>
            </w:r>
            <w:r w:rsidR="006201BD">
              <w:rPr>
                <w:spacing w:val="-3"/>
              </w:rPr>
              <w:t xml:space="preserve"> </w:t>
            </w:r>
            <w:r w:rsidR="006201BD">
              <w:t>telecommunications</w:t>
            </w:r>
            <w:r w:rsidR="006201BD">
              <w:rPr>
                <w:spacing w:val="-1"/>
              </w:rPr>
              <w:t xml:space="preserve"> </w:t>
            </w:r>
            <w:r w:rsidR="006201BD">
              <w:t>designation</w:t>
            </w:r>
            <w:r w:rsidR="006201BD">
              <w:rPr>
                <w:spacing w:val="-3"/>
              </w:rPr>
              <w:t xml:space="preserve"> </w:t>
            </w:r>
            <w:r w:rsidR="006201BD">
              <w:t>on</w:t>
            </w:r>
            <w:r w:rsidR="006201BD">
              <w:rPr>
                <w:spacing w:val="-1"/>
              </w:rPr>
              <w:t xml:space="preserve"> </w:t>
            </w:r>
            <w:r w:rsidR="006201BD">
              <w:t>privacy</w:t>
            </w:r>
            <w:r w:rsidR="006201BD">
              <w:rPr>
                <w:spacing w:val="-2"/>
              </w:rPr>
              <w:t xml:space="preserve"> </w:t>
            </w:r>
            <w:r w:rsidR="006201BD">
              <w:t>and</w:t>
            </w:r>
            <w:r w:rsidR="006201BD">
              <w:rPr>
                <w:spacing w:val="-1"/>
              </w:rPr>
              <w:t xml:space="preserve"> </w:t>
            </w:r>
            <w:r w:rsidR="006201BD">
              <w:t>confidentiality</w:t>
            </w:r>
            <w:r w:rsidR="006201BD">
              <w:tab/>
              <w:t>15</w:t>
            </w:r>
          </w:hyperlink>
        </w:p>
        <w:p w14:paraId="2B6B8B7A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3"/>
              <w:tab w:val="right" w:leader="dot" w:pos="9172"/>
            </w:tabs>
            <w:spacing w:before="123"/>
            <w:ind w:left="472" w:hanging="332"/>
          </w:pPr>
          <w:hyperlink w:anchor="_TOC_250013" w:history="1">
            <w:r w:rsidR="006201BD">
              <w:rPr>
                <w:color w:val="4471C4"/>
              </w:rPr>
              <w:t>Intellectual</w:t>
            </w:r>
            <w:r w:rsidR="006201BD">
              <w:rPr>
                <w:color w:val="4471C4"/>
                <w:spacing w:val="-4"/>
              </w:rPr>
              <w:t xml:space="preserve"> </w:t>
            </w:r>
            <w:r w:rsidR="006201BD">
              <w:rPr>
                <w:color w:val="4471C4"/>
              </w:rPr>
              <w:t>property</w:t>
            </w:r>
            <w:r w:rsidR="006201BD">
              <w:rPr>
                <w:color w:val="4471C4"/>
              </w:rPr>
              <w:tab/>
              <w:t>15</w:t>
            </w:r>
          </w:hyperlink>
        </w:p>
        <w:p w14:paraId="2B6B8B7B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0"/>
              <w:tab w:val="right" w:leader="dot" w:pos="9172"/>
            </w:tabs>
            <w:spacing w:before="41"/>
            <w:ind w:left="469"/>
          </w:pPr>
          <w:hyperlink w:anchor="_TOC_250012" w:history="1">
            <w:r w:rsidR="006201BD">
              <w:rPr>
                <w:color w:val="4471C4"/>
              </w:rPr>
              <w:t>The public interest</w:t>
            </w:r>
            <w:r w:rsidR="006201BD">
              <w:rPr>
                <w:color w:val="4471C4"/>
              </w:rPr>
              <w:tab/>
              <w:t>16</w:t>
            </w:r>
          </w:hyperlink>
        </w:p>
        <w:p w14:paraId="2B6B8B7C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3"/>
              <w:tab w:val="right" w:leader="dot" w:pos="9172"/>
            </w:tabs>
            <w:ind w:left="472" w:hanging="332"/>
          </w:pPr>
          <w:hyperlink w:anchor="_TOC_250011" w:history="1">
            <w:r w:rsidR="006201BD">
              <w:rPr>
                <w:color w:val="4471C4"/>
              </w:rPr>
              <w:t>Regulatory Impact</w:t>
            </w:r>
            <w:r w:rsidR="006201BD">
              <w:rPr>
                <w:color w:val="4471C4"/>
              </w:rPr>
              <w:tab/>
              <w:t>17</w:t>
            </w:r>
          </w:hyperlink>
        </w:p>
        <w:p w14:paraId="2B6B8B7D" w14:textId="77777777" w:rsidR="00411AF5" w:rsidRDefault="00BE0AC7">
          <w:pPr>
            <w:pStyle w:val="TOC3"/>
            <w:numPr>
              <w:ilvl w:val="0"/>
              <w:numId w:val="88"/>
            </w:numPr>
            <w:tabs>
              <w:tab w:val="left" w:pos="362"/>
              <w:tab w:val="right" w:leader="dot" w:pos="9172"/>
            </w:tabs>
            <w:spacing w:before="181"/>
            <w:ind w:left="361" w:hanging="221"/>
          </w:pPr>
          <w:hyperlink w:anchor="_TOC_250010" w:history="1">
            <w:r w:rsidR="006201BD">
              <w:rPr>
                <w:color w:val="4471C4"/>
              </w:rPr>
              <w:t>Approach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to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designation</w:t>
            </w:r>
            <w:r w:rsidR="006201BD">
              <w:rPr>
                <w:color w:val="4471C4"/>
              </w:rPr>
              <w:tab/>
              <w:t>18</w:t>
            </w:r>
          </w:hyperlink>
        </w:p>
        <w:p w14:paraId="2B6B8B7E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3"/>
              <w:tab w:val="right" w:leader="dot" w:pos="9171"/>
            </w:tabs>
            <w:spacing w:before="41"/>
            <w:ind w:left="472" w:hanging="332"/>
          </w:pPr>
          <w:hyperlink w:anchor="_TOC_250009" w:history="1">
            <w:r w:rsidR="006201BD">
              <w:rPr>
                <w:color w:val="4471C4"/>
              </w:rPr>
              <w:t>Recommended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datasets</w:t>
            </w:r>
            <w:r w:rsidR="006201BD">
              <w:rPr>
                <w:color w:val="4471C4"/>
              </w:rPr>
              <w:tab/>
              <w:t>18</w:t>
            </w:r>
          </w:hyperlink>
        </w:p>
        <w:p w14:paraId="2B6B8B7F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1"/>
              <w:tab w:val="right" w:leader="dot" w:pos="9172"/>
            </w:tabs>
            <w:ind w:left="470" w:hanging="330"/>
          </w:pPr>
          <w:hyperlink w:anchor="_TOC_250008" w:history="1">
            <w:r w:rsidR="006201BD">
              <w:rPr>
                <w:color w:val="4471C4"/>
              </w:rPr>
              <w:t>Data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not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recommended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for designation</w:t>
            </w:r>
            <w:r w:rsidR="006201BD">
              <w:rPr>
                <w:color w:val="4471C4"/>
              </w:rPr>
              <w:tab/>
              <w:t>21</w:t>
            </w:r>
          </w:hyperlink>
        </w:p>
        <w:p w14:paraId="2B6B8B80" w14:textId="77777777" w:rsidR="00411AF5" w:rsidRDefault="00BE0AC7">
          <w:pPr>
            <w:pStyle w:val="TOC4"/>
            <w:numPr>
              <w:ilvl w:val="1"/>
              <w:numId w:val="88"/>
            </w:numPr>
            <w:tabs>
              <w:tab w:val="left" w:pos="471"/>
              <w:tab w:val="right" w:leader="dot" w:pos="9172"/>
            </w:tabs>
            <w:spacing w:before="41"/>
            <w:ind w:left="470" w:hanging="330"/>
          </w:pPr>
          <w:hyperlink w:anchor="_TOC_250007" w:history="1">
            <w:r w:rsidR="006201BD">
              <w:rPr>
                <w:color w:val="4471C4"/>
              </w:rPr>
              <w:t>Matters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recommended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for consideration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relating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to</w:t>
            </w:r>
            <w:r w:rsidR="006201BD">
              <w:rPr>
                <w:color w:val="4471C4"/>
                <w:spacing w:val="1"/>
              </w:rPr>
              <w:t xml:space="preserve"> </w:t>
            </w:r>
            <w:r w:rsidR="006201BD">
              <w:rPr>
                <w:color w:val="4471C4"/>
              </w:rPr>
              <w:t>the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CDR rules</w:t>
            </w:r>
            <w:r w:rsidR="006201BD">
              <w:rPr>
                <w:color w:val="4471C4"/>
              </w:rPr>
              <w:tab/>
              <w:t>23</w:t>
            </w:r>
          </w:hyperlink>
        </w:p>
        <w:p w14:paraId="2B6B8B81" w14:textId="77777777" w:rsidR="00411AF5" w:rsidRDefault="00BE0AC7">
          <w:pPr>
            <w:pStyle w:val="TOC5"/>
            <w:tabs>
              <w:tab w:val="right" w:leader="dot" w:pos="9169"/>
            </w:tabs>
            <w:spacing w:before="20"/>
          </w:pPr>
          <w:hyperlink w:anchor="_TOC_250006" w:history="1">
            <w:r w:rsidR="006201BD">
              <w:t>Data</w:t>
            </w:r>
            <w:r w:rsidR="006201BD">
              <w:rPr>
                <w:spacing w:val="-1"/>
              </w:rPr>
              <w:t xml:space="preserve"> </w:t>
            </w:r>
            <w:r w:rsidR="006201BD">
              <w:t>required</w:t>
            </w:r>
            <w:r w:rsidR="006201BD">
              <w:rPr>
                <w:spacing w:val="-1"/>
              </w:rPr>
              <w:t xml:space="preserve"> </w:t>
            </w:r>
            <w:r w:rsidR="006201BD">
              <w:t>to</w:t>
            </w:r>
            <w:r w:rsidR="006201BD">
              <w:rPr>
                <w:spacing w:val="1"/>
              </w:rPr>
              <w:t xml:space="preserve"> </w:t>
            </w:r>
            <w:r w:rsidR="006201BD">
              <w:t>be</w:t>
            </w:r>
            <w:r w:rsidR="006201BD">
              <w:rPr>
                <w:spacing w:val="-2"/>
              </w:rPr>
              <w:t xml:space="preserve"> </w:t>
            </w:r>
            <w:r w:rsidR="006201BD">
              <w:t>shared</w:t>
            </w:r>
            <w:r w:rsidR="006201BD">
              <w:tab/>
              <w:t>24</w:t>
            </w:r>
          </w:hyperlink>
        </w:p>
        <w:p w14:paraId="2B6B8B82" w14:textId="77777777" w:rsidR="00411AF5" w:rsidRDefault="00BE0AC7">
          <w:pPr>
            <w:pStyle w:val="TOC5"/>
            <w:tabs>
              <w:tab w:val="right" w:leader="dot" w:pos="9168"/>
            </w:tabs>
            <w:ind w:left="579"/>
          </w:pPr>
          <w:hyperlink w:anchor="_TOC_250005" w:history="1">
            <w:r w:rsidR="006201BD">
              <w:t>Eligible</w:t>
            </w:r>
            <w:r w:rsidR="006201BD">
              <w:rPr>
                <w:spacing w:val="-1"/>
              </w:rPr>
              <w:t xml:space="preserve"> </w:t>
            </w:r>
            <w:r w:rsidR="006201BD">
              <w:t>CDR</w:t>
            </w:r>
            <w:r w:rsidR="006201BD">
              <w:rPr>
                <w:spacing w:val="-2"/>
              </w:rPr>
              <w:t xml:space="preserve"> </w:t>
            </w:r>
            <w:r w:rsidR="006201BD">
              <w:t>consumers</w:t>
            </w:r>
            <w:r w:rsidR="006201BD">
              <w:tab/>
              <w:t>24</w:t>
            </w:r>
          </w:hyperlink>
        </w:p>
        <w:p w14:paraId="2B6B8B83" w14:textId="77777777" w:rsidR="00411AF5" w:rsidRDefault="00BE0AC7">
          <w:pPr>
            <w:pStyle w:val="TOC5"/>
            <w:tabs>
              <w:tab w:val="right" w:leader="dot" w:pos="9168"/>
            </w:tabs>
            <w:ind w:left="579"/>
          </w:pPr>
          <w:hyperlink w:anchor="_TOC_250004" w:history="1">
            <w:r w:rsidR="006201BD">
              <w:t>Phasing</w:t>
            </w:r>
            <w:r w:rsidR="006201BD">
              <w:rPr>
                <w:spacing w:val="-2"/>
              </w:rPr>
              <w:t xml:space="preserve"> </w:t>
            </w:r>
            <w:r w:rsidR="006201BD">
              <w:t>of</w:t>
            </w:r>
            <w:r w:rsidR="006201BD">
              <w:rPr>
                <w:spacing w:val="-2"/>
              </w:rPr>
              <w:t xml:space="preserve"> </w:t>
            </w:r>
            <w:r w:rsidR="006201BD">
              <w:t>data sharing</w:t>
            </w:r>
            <w:r w:rsidR="006201BD">
              <w:rPr>
                <w:spacing w:val="-3"/>
              </w:rPr>
              <w:t xml:space="preserve"> </w:t>
            </w:r>
            <w:r w:rsidR="006201BD">
              <w:t>obligations</w:t>
            </w:r>
            <w:r w:rsidR="006201BD">
              <w:tab/>
              <w:t>25</w:t>
            </w:r>
          </w:hyperlink>
        </w:p>
        <w:p w14:paraId="2B6B8B84" w14:textId="77777777" w:rsidR="00411AF5" w:rsidRDefault="00BE0AC7">
          <w:pPr>
            <w:pStyle w:val="TOC5"/>
            <w:tabs>
              <w:tab w:val="right" w:leader="dot" w:pos="9168"/>
            </w:tabs>
            <w:spacing w:before="123"/>
            <w:ind w:left="579"/>
          </w:pPr>
          <w:hyperlink w:anchor="_TOC_250003" w:history="1">
            <w:r w:rsidR="006201BD">
              <w:t>Smaller</w:t>
            </w:r>
            <w:r w:rsidR="006201BD">
              <w:rPr>
                <w:spacing w:val="-1"/>
              </w:rPr>
              <w:t xml:space="preserve"> </w:t>
            </w:r>
            <w:r w:rsidR="006201BD">
              <w:t>providers</w:t>
            </w:r>
            <w:r w:rsidR="006201BD">
              <w:tab/>
              <w:t>25</w:t>
            </w:r>
          </w:hyperlink>
        </w:p>
        <w:p w14:paraId="2B6B8B85" w14:textId="77777777" w:rsidR="00411AF5" w:rsidRDefault="00BE0AC7">
          <w:pPr>
            <w:pStyle w:val="TOC5"/>
            <w:tabs>
              <w:tab w:val="right" w:leader="dot" w:pos="9168"/>
            </w:tabs>
            <w:ind w:left="579"/>
          </w:pPr>
          <w:hyperlink w:anchor="_TOC_250002" w:history="1">
            <w:r w:rsidR="006201BD">
              <w:t>White labelling</w:t>
            </w:r>
            <w:r w:rsidR="006201BD">
              <w:rPr>
                <w:spacing w:val="-1"/>
              </w:rPr>
              <w:t xml:space="preserve"> </w:t>
            </w:r>
            <w:r w:rsidR="006201BD">
              <w:t>in</w:t>
            </w:r>
            <w:r w:rsidR="006201BD">
              <w:rPr>
                <w:spacing w:val="-3"/>
              </w:rPr>
              <w:t xml:space="preserve"> </w:t>
            </w:r>
            <w:r w:rsidR="006201BD">
              <w:t>the</w:t>
            </w:r>
            <w:r w:rsidR="006201BD">
              <w:rPr>
                <w:spacing w:val="1"/>
              </w:rPr>
              <w:t xml:space="preserve"> </w:t>
            </w:r>
            <w:r w:rsidR="006201BD">
              <w:t>telecommunications sector</w:t>
            </w:r>
            <w:r w:rsidR="006201BD">
              <w:tab/>
              <w:t>25</w:t>
            </w:r>
          </w:hyperlink>
        </w:p>
        <w:p w14:paraId="2B6B8B86" w14:textId="77777777" w:rsidR="00411AF5" w:rsidRDefault="00BE0AC7">
          <w:pPr>
            <w:pStyle w:val="TOC5"/>
            <w:tabs>
              <w:tab w:val="right" w:leader="dot" w:pos="9168"/>
            </w:tabs>
            <w:spacing w:before="123"/>
            <w:ind w:left="579"/>
          </w:pPr>
          <w:hyperlink w:anchor="_TOC_250001" w:history="1">
            <w:r w:rsidR="006201BD">
              <w:t>Part</w:t>
            </w:r>
            <w:r w:rsidR="006201BD">
              <w:rPr>
                <w:spacing w:val="-3"/>
              </w:rPr>
              <w:t xml:space="preserve"> </w:t>
            </w:r>
            <w:r w:rsidR="006201BD">
              <w:t>13</w:t>
            </w:r>
            <w:r w:rsidR="006201BD">
              <w:rPr>
                <w:spacing w:val="-1"/>
              </w:rPr>
              <w:t xml:space="preserve"> </w:t>
            </w:r>
            <w:r w:rsidR="006201BD">
              <w:t>of</w:t>
            </w:r>
            <w:r w:rsidR="006201BD">
              <w:rPr>
                <w:spacing w:val="-2"/>
              </w:rPr>
              <w:t xml:space="preserve"> </w:t>
            </w:r>
            <w:r w:rsidR="006201BD">
              <w:t>the</w:t>
            </w:r>
            <w:r w:rsidR="006201BD">
              <w:rPr>
                <w:spacing w:val="-2"/>
              </w:rPr>
              <w:t xml:space="preserve"> </w:t>
            </w:r>
            <w:r w:rsidR="006201BD">
              <w:t>Telecommunications Act</w:t>
            </w:r>
            <w:r w:rsidR="006201BD">
              <w:tab/>
              <w:t>26</w:t>
            </w:r>
          </w:hyperlink>
        </w:p>
        <w:p w14:paraId="2B6B8B87" w14:textId="77777777" w:rsidR="00411AF5" w:rsidRDefault="00BE0AC7">
          <w:pPr>
            <w:pStyle w:val="TOC3"/>
            <w:tabs>
              <w:tab w:val="right" w:leader="dot" w:pos="9138"/>
            </w:tabs>
            <w:spacing w:before="411"/>
          </w:pPr>
          <w:hyperlink w:anchor="_TOC_250000" w:history="1">
            <w:r w:rsidR="006201BD">
              <w:rPr>
                <w:color w:val="4471C4"/>
              </w:rPr>
              <w:t>Attachment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A:</w:t>
            </w:r>
            <w:r w:rsidR="006201BD">
              <w:rPr>
                <w:color w:val="4471C4"/>
                <w:spacing w:val="-5"/>
              </w:rPr>
              <w:t xml:space="preserve"> </w:t>
            </w:r>
            <w:r w:rsidR="006201BD">
              <w:rPr>
                <w:color w:val="4471C4"/>
              </w:rPr>
              <w:t>Telecommunications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sectoral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assessment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–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privacy</w:t>
            </w:r>
            <w:r w:rsidR="006201BD">
              <w:rPr>
                <w:color w:val="4471C4"/>
                <w:spacing w:val="-3"/>
              </w:rPr>
              <w:t xml:space="preserve"> </w:t>
            </w:r>
            <w:r w:rsidR="006201BD">
              <w:rPr>
                <w:color w:val="4471C4"/>
              </w:rPr>
              <w:t>impact</w:t>
            </w:r>
            <w:r w:rsidR="006201BD">
              <w:rPr>
                <w:color w:val="4471C4"/>
                <w:spacing w:val="-1"/>
              </w:rPr>
              <w:t xml:space="preserve"> </w:t>
            </w:r>
            <w:r w:rsidR="006201BD">
              <w:rPr>
                <w:color w:val="4471C4"/>
              </w:rPr>
              <w:t>assessment</w:t>
            </w:r>
            <w:r w:rsidR="006201BD">
              <w:rPr>
                <w:color w:val="4471C4"/>
                <w:spacing w:val="-2"/>
              </w:rPr>
              <w:t xml:space="preserve"> </w:t>
            </w:r>
            <w:r w:rsidR="006201BD">
              <w:rPr>
                <w:color w:val="4471C4"/>
              </w:rPr>
              <w:t>(PIA)</w:t>
            </w:r>
            <w:r w:rsidR="006201BD">
              <w:rPr>
                <w:color w:val="4471C4"/>
              </w:rPr>
              <w:tab/>
              <w:t>27</w:t>
            </w:r>
          </w:hyperlink>
        </w:p>
        <w:p w14:paraId="2B6B8B88" w14:textId="77777777" w:rsidR="00411AF5" w:rsidRDefault="006201BD">
          <w:pPr>
            <w:pStyle w:val="TOC3"/>
            <w:tabs>
              <w:tab w:val="right" w:leader="dot" w:pos="9130"/>
            </w:tabs>
          </w:pPr>
          <w:r>
            <w:rPr>
              <w:color w:val="4471C4"/>
            </w:rPr>
            <w:t>Attachment</w:t>
          </w:r>
          <w:r>
            <w:rPr>
              <w:color w:val="4471C4"/>
              <w:spacing w:val="-1"/>
            </w:rPr>
            <w:t xml:space="preserve"> </w:t>
          </w:r>
          <w:r>
            <w:rPr>
              <w:color w:val="4471C4"/>
            </w:rPr>
            <w:t>B:</w:t>
          </w:r>
          <w:r>
            <w:rPr>
              <w:color w:val="4471C4"/>
              <w:spacing w:val="-3"/>
            </w:rPr>
            <w:t xml:space="preserve"> </w:t>
          </w:r>
          <w:r>
            <w:rPr>
              <w:color w:val="4471C4"/>
            </w:rPr>
            <w:t>Regulatory</w:t>
          </w:r>
          <w:r>
            <w:rPr>
              <w:color w:val="4471C4"/>
              <w:spacing w:val="-1"/>
            </w:rPr>
            <w:t xml:space="preserve"> </w:t>
          </w:r>
          <w:r>
            <w:rPr>
              <w:color w:val="4471C4"/>
            </w:rPr>
            <w:t>impact</w:t>
          </w:r>
          <w:r>
            <w:rPr>
              <w:color w:val="4471C4"/>
              <w:spacing w:val="-2"/>
            </w:rPr>
            <w:t xml:space="preserve"> </w:t>
          </w:r>
          <w:r>
            <w:rPr>
              <w:color w:val="4471C4"/>
            </w:rPr>
            <w:t>of</w:t>
          </w:r>
          <w:r>
            <w:rPr>
              <w:color w:val="4471C4"/>
              <w:spacing w:val="-1"/>
            </w:rPr>
            <w:t xml:space="preserve"> </w:t>
          </w:r>
          <w:r>
            <w:rPr>
              <w:color w:val="4471C4"/>
            </w:rPr>
            <w:t>the CDR</w:t>
          </w:r>
          <w:r>
            <w:rPr>
              <w:color w:val="4471C4"/>
              <w:spacing w:val="-2"/>
            </w:rPr>
            <w:t xml:space="preserve"> </w:t>
          </w:r>
          <w:r>
            <w:rPr>
              <w:color w:val="4471C4"/>
            </w:rPr>
            <w:t>in</w:t>
          </w:r>
          <w:r>
            <w:rPr>
              <w:color w:val="4471C4"/>
              <w:spacing w:val="-1"/>
            </w:rPr>
            <w:t xml:space="preserve"> </w:t>
          </w:r>
          <w:r>
            <w:rPr>
              <w:color w:val="4471C4"/>
            </w:rPr>
            <w:t>telecommunications</w:t>
          </w:r>
          <w:r>
            <w:rPr>
              <w:color w:val="4471C4"/>
            </w:rPr>
            <w:tab/>
            <w:t>42</w:t>
          </w:r>
        </w:p>
      </w:sdtContent>
    </w:sdt>
    <w:p w14:paraId="2B6B8B89" w14:textId="77777777" w:rsidR="00411AF5" w:rsidRDefault="00411AF5">
      <w:pPr>
        <w:sectPr w:rsidR="00411AF5">
          <w:footerReference w:type="default" r:id="rId12"/>
          <w:pgSz w:w="11910" w:h="16840"/>
          <w:pgMar w:top="1480" w:right="420" w:bottom="1500" w:left="1300" w:header="0" w:footer="1317" w:gutter="0"/>
          <w:pgNumType w:start="1"/>
          <w:cols w:space="720"/>
        </w:sectPr>
      </w:pPr>
    </w:p>
    <w:p w14:paraId="2B6B8B8A" w14:textId="77777777" w:rsidR="00411AF5" w:rsidRDefault="006201BD">
      <w:pPr>
        <w:pStyle w:val="Heading3"/>
        <w:spacing w:before="4"/>
        <w:ind w:left="140" w:firstLine="0"/>
      </w:pPr>
      <w:bookmarkStart w:id="1" w:name="_TOC_250032"/>
      <w:bookmarkEnd w:id="1"/>
      <w:r>
        <w:rPr>
          <w:color w:val="002C46"/>
        </w:rPr>
        <w:lastRenderedPageBreak/>
        <w:t>Glossary</w:t>
      </w:r>
    </w:p>
    <w:p w14:paraId="2B6B8B8B" w14:textId="77777777" w:rsidR="00411AF5" w:rsidRDefault="00411AF5">
      <w:pPr>
        <w:pStyle w:val="BodyText"/>
        <w:spacing w:before="4"/>
        <w:rPr>
          <w:sz w:val="32"/>
        </w:rPr>
      </w:pPr>
    </w:p>
    <w:p w14:paraId="2B6B8B8C" w14:textId="77777777" w:rsidR="00411AF5" w:rsidRDefault="006201BD">
      <w:pPr>
        <w:tabs>
          <w:tab w:val="left" w:pos="2856"/>
        </w:tabs>
        <w:ind w:left="248"/>
        <w:rPr>
          <w:sz w:val="20"/>
        </w:rPr>
      </w:pPr>
      <w:r>
        <w:rPr>
          <w:sz w:val="20"/>
        </w:rPr>
        <w:t>ACCC</w:t>
      </w:r>
      <w:r>
        <w:rPr>
          <w:sz w:val="20"/>
        </w:rPr>
        <w:tab/>
        <w:t>Australian</w:t>
      </w:r>
      <w:r>
        <w:rPr>
          <w:spacing w:val="-4"/>
          <w:sz w:val="20"/>
        </w:rPr>
        <w:t xml:space="preserve"> </w:t>
      </w:r>
      <w:r>
        <w:rPr>
          <w:sz w:val="20"/>
        </w:rPr>
        <w:t>Competition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Consumer</w:t>
      </w:r>
      <w:r>
        <w:rPr>
          <w:spacing w:val="-4"/>
          <w:sz w:val="20"/>
        </w:rPr>
        <w:t xml:space="preserve"> </w:t>
      </w:r>
      <w:r>
        <w:rPr>
          <w:sz w:val="20"/>
        </w:rPr>
        <w:t>Commission</w:t>
      </w:r>
    </w:p>
    <w:p w14:paraId="2B6B8B8D" w14:textId="77777777" w:rsidR="00411AF5" w:rsidRDefault="00411AF5">
      <w:pPr>
        <w:pStyle w:val="BodyText"/>
        <w:spacing w:before="6"/>
        <w:rPr>
          <w:sz w:val="19"/>
        </w:rPr>
      </w:pPr>
    </w:p>
    <w:p w14:paraId="2B6B8B8E" w14:textId="77777777" w:rsidR="00411AF5" w:rsidRDefault="006201BD">
      <w:pPr>
        <w:tabs>
          <w:tab w:val="left" w:pos="2856"/>
        </w:tabs>
        <w:ind w:left="247"/>
        <w:rPr>
          <w:sz w:val="20"/>
        </w:rPr>
      </w:pPr>
      <w:r>
        <w:rPr>
          <w:sz w:val="20"/>
        </w:rPr>
        <w:t>ACMA</w:t>
      </w:r>
      <w:r>
        <w:rPr>
          <w:sz w:val="20"/>
        </w:rPr>
        <w:tab/>
        <w:t>Australian</w:t>
      </w:r>
      <w:r>
        <w:rPr>
          <w:spacing w:val="-4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Media</w:t>
      </w:r>
      <w:r>
        <w:rPr>
          <w:spacing w:val="-4"/>
          <w:sz w:val="20"/>
        </w:rPr>
        <w:t xml:space="preserve"> </w:t>
      </w:r>
      <w:r>
        <w:rPr>
          <w:sz w:val="20"/>
        </w:rPr>
        <w:t>Authority</w:t>
      </w:r>
    </w:p>
    <w:p w14:paraId="2B6B8B8F" w14:textId="77777777" w:rsidR="00411AF5" w:rsidRDefault="00411AF5">
      <w:pPr>
        <w:pStyle w:val="BodyText"/>
        <w:spacing w:before="9"/>
        <w:rPr>
          <w:sz w:val="19"/>
        </w:rPr>
      </w:pPr>
    </w:p>
    <w:p w14:paraId="2B6B8B90" w14:textId="77777777" w:rsidR="00411AF5" w:rsidRDefault="006201BD">
      <w:pPr>
        <w:tabs>
          <w:tab w:val="left" w:pos="2856"/>
        </w:tabs>
        <w:ind w:left="247"/>
        <w:rPr>
          <w:sz w:val="20"/>
        </w:rPr>
      </w:pPr>
      <w:r>
        <w:rPr>
          <w:sz w:val="20"/>
        </w:rPr>
        <w:t>Act</w:t>
      </w:r>
      <w:r>
        <w:rPr>
          <w:sz w:val="20"/>
        </w:rPr>
        <w:tab/>
      </w:r>
      <w:r>
        <w:rPr>
          <w:i/>
          <w:sz w:val="20"/>
        </w:rPr>
        <w:t>Competition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Consumer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2010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(Cth)</w:t>
      </w:r>
    </w:p>
    <w:p w14:paraId="2B6B8B91" w14:textId="77777777" w:rsidR="00411AF5" w:rsidRDefault="00411AF5">
      <w:pPr>
        <w:pStyle w:val="BodyText"/>
        <w:spacing w:before="8"/>
        <w:rPr>
          <w:sz w:val="21"/>
        </w:rPr>
      </w:pPr>
    </w:p>
    <w:p w14:paraId="2B6B8B92" w14:textId="77777777" w:rsidR="00411AF5" w:rsidRDefault="006201BD">
      <w:pPr>
        <w:tabs>
          <w:tab w:val="left" w:pos="2856"/>
        </w:tabs>
        <w:spacing w:line="160" w:lineRule="auto"/>
        <w:ind w:left="2856" w:right="1320" w:hanging="2609"/>
        <w:rPr>
          <w:sz w:val="20"/>
        </w:rPr>
      </w:pPr>
      <w:r>
        <w:rPr>
          <w:position w:val="-11"/>
          <w:sz w:val="20"/>
        </w:rPr>
        <w:t>ADR</w:t>
      </w:r>
      <w:r>
        <w:rPr>
          <w:position w:val="-11"/>
          <w:sz w:val="20"/>
        </w:rPr>
        <w:tab/>
      </w:r>
      <w:r>
        <w:rPr>
          <w:sz w:val="20"/>
        </w:rPr>
        <w:t>An accredited data recipient is a person accredited by the ACCC to receive</w:t>
      </w:r>
      <w:r>
        <w:rPr>
          <w:spacing w:val="-43"/>
          <w:sz w:val="20"/>
        </w:rPr>
        <w:t xml:space="preserve"> </w:t>
      </w:r>
      <w:r>
        <w:rPr>
          <w:sz w:val="20"/>
        </w:rPr>
        <w:t>CDR</w:t>
      </w:r>
      <w:r>
        <w:rPr>
          <w:spacing w:val="-1"/>
          <w:sz w:val="20"/>
        </w:rPr>
        <w:t xml:space="preserve"> </w:t>
      </w:r>
      <w:r>
        <w:rPr>
          <w:sz w:val="20"/>
        </w:rPr>
        <w:t>data with</w:t>
      </w:r>
      <w:r>
        <w:rPr>
          <w:spacing w:val="1"/>
          <w:sz w:val="20"/>
        </w:rPr>
        <w:t xml:space="preserve"> </w:t>
      </w:r>
      <w:r>
        <w:rPr>
          <w:sz w:val="20"/>
        </w:rPr>
        <w:t>a consumer’s consent</w:t>
      </w:r>
    </w:p>
    <w:p w14:paraId="2B6B8B93" w14:textId="77777777" w:rsidR="00411AF5" w:rsidRDefault="00411AF5">
      <w:pPr>
        <w:pStyle w:val="BodyText"/>
        <w:spacing w:before="11"/>
      </w:pPr>
    </w:p>
    <w:p w14:paraId="2B6B8B94" w14:textId="77777777" w:rsidR="00411AF5" w:rsidRDefault="006201BD">
      <w:pPr>
        <w:tabs>
          <w:tab w:val="left" w:pos="2856"/>
        </w:tabs>
        <w:spacing w:line="160" w:lineRule="auto"/>
        <w:ind w:left="2856" w:right="1411" w:hanging="2609"/>
        <w:rPr>
          <w:sz w:val="20"/>
        </w:rPr>
      </w:pPr>
      <w:r>
        <w:rPr>
          <w:position w:val="-11"/>
          <w:sz w:val="20"/>
        </w:rPr>
        <w:t>API</w:t>
      </w:r>
      <w:r>
        <w:rPr>
          <w:position w:val="-11"/>
          <w:sz w:val="20"/>
        </w:rPr>
        <w:tab/>
      </w:r>
      <w:r>
        <w:rPr>
          <w:sz w:val="20"/>
        </w:rPr>
        <w:t>An application programming interface is software designed to help other</w:t>
      </w:r>
      <w:r>
        <w:rPr>
          <w:spacing w:val="-43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interact</w:t>
      </w:r>
      <w:r>
        <w:rPr>
          <w:spacing w:val="3"/>
          <w:sz w:val="20"/>
        </w:rPr>
        <w:t xml:space="preserve"> </w:t>
      </w:r>
      <w:r>
        <w:rPr>
          <w:sz w:val="20"/>
        </w:rPr>
        <w:t>with an</w:t>
      </w:r>
      <w:r>
        <w:rPr>
          <w:spacing w:val="1"/>
          <w:sz w:val="20"/>
        </w:rPr>
        <w:t xml:space="preserve"> </w:t>
      </w:r>
      <w:r>
        <w:rPr>
          <w:sz w:val="20"/>
        </w:rPr>
        <w:t>underlying system</w:t>
      </w:r>
    </w:p>
    <w:p w14:paraId="2B6B8B95" w14:textId="77777777" w:rsidR="00411AF5" w:rsidRDefault="00411AF5">
      <w:pPr>
        <w:pStyle w:val="BodyText"/>
        <w:spacing w:before="3"/>
        <w:rPr>
          <w:sz w:val="16"/>
        </w:rPr>
      </w:pPr>
    </w:p>
    <w:p w14:paraId="2B6B8B96" w14:textId="77777777" w:rsidR="00411AF5" w:rsidRDefault="00411AF5">
      <w:pPr>
        <w:rPr>
          <w:sz w:val="16"/>
        </w:rPr>
        <w:sectPr w:rsidR="00411AF5">
          <w:pgSz w:w="11910" w:h="16840"/>
          <w:pgMar w:top="1420" w:right="420" w:bottom="1540" w:left="1300" w:header="0" w:footer="1317" w:gutter="0"/>
          <w:cols w:space="720"/>
        </w:sectPr>
      </w:pPr>
    </w:p>
    <w:p w14:paraId="2B6B8B97" w14:textId="77777777" w:rsidR="00411AF5" w:rsidRDefault="00411AF5">
      <w:pPr>
        <w:pStyle w:val="BodyText"/>
        <w:spacing w:before="10"/>
        <w:rPr>
          <w:sz w:val="14"/>
        </w:rPr>
      </w:pPr>
    </w:p>
    <w:p w14:paraId="2B6B8B98" w14:textId="77777777" w:rsidR="00411AF5" w:rsidRDefault="006201BD">
      <w:pPr>
        <w:ind w:left="248" w:right="30"/>
        <w:rPr>
          <w:sz w:val="20"/>
        </w:rPr>
      </w:pPr>
      <w:r>
        <w:rPr>
          <w:sz w:val="20"/>
        </w:rPr>
        <w:t>Carriage</w:t>
      </w:r>
      <w:r>
        <w:rPr>
          <w:spacing w:val="-6"/>
          <w:sz w:val="20"/>
        </w:rPr>
        <w:t xml:space="preserve"> </w:t>
      </w:r>
      <w:r>
        <w:rPr>
          <w:sz w:val="20"/>
        </w:rPr>
        <w:t>service</w:t>
      </w:r>
      <w:r>
        <w:rPr>
          <w:spacing w:val="-6"/>
          <w:sz w:val="20"/>
        </w:rPr>
        <w:t xml:space="preserve"> </w:t>
      </w:r>
      <w:r>
        <w:rPr>
          <w:sz w:val="20"/>
        </w:rPr>
        <w:t>provider</w:t>
      </w:r>
      <w:r>
        <w:rPr>
          <w:spacing w:val="-42"/>
          <w:sz w:val="20"/>
        </w:rPr>
        <w:t xml:space="preserve"> </w:t>
      </w:r>
      <w:r>
        <w:rPr>
          <w:sz w:val="20"/>
        </w:rPr>
        <w:t>(provider)</w:t>
      </w:r>
    </w:p>
    <w:p w14:paraId="2B6B8B99" w14:textId="77777777" w:rsidR="00411AF5" w:rsidRDefault="006201BD">
      <w:pPr>
        <w:spacing w:before="59"/>
        <w:ind w:left="248" w:right="973"/>
        <w:rPr>
          <w:sz w:val="20"/>
        </w:rPr>
      </w:pPr>
      <w:r>
        <w:br w:type="column"/>
      </w:r>
      <w:r>
        <w:rPr>
          <w:sz w:val="20"/>
        </w:rPr>
        <w:t>A carriage service provider has the same meaning as in the</w:t>
      </w:r>
      <w:r>
        <w:rPr>
          <w:spacing w:val="1"/>
          <w:sz w:val="20"/>
        </w:rPr>
        <w:t xml:space="preserve"> </w:t>
      </w:r>
      <w:r>
        <w:rPr>
          <w:sz w:val="20"/>
        </w:rPr>
        <w:t>Telecommunications Act. A carriage service provider supplies a carriage</w:t>
      </w:r>
      <w:r>
        <w:rPr>
          <w:spacing w:val="1"/>
          <w:sz w:val="20"/>
        </w:rPr>
        <w:t xml:space="preserve"> </w:t>
      </w:r>
      <w:r>
        <w:rPr>
          <w:sz w:val="20"/>
        </w:rPr>
        <w:t>service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public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network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owned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carriers</w:t>
      </w:r>
    </w:p>
    <w:p w14:paraId="2B6B8B9A" w14:textId="77777777" w:rsidR="00411AF5" w:rsidRDefault="00411AF5">
      <w:pPr>
        <w:rPr>
          <w:sz w:val="20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num="2" w:space="720" w:equalWidth="0">
            <w:col w:w="2313" w:space="295"/>
            <w:col w:w="7582"/>
          </w:cols>
        </w:sectPr>
      </w:pPr>
    </w:p>
    <w:p w14:paraId="2B6B8B9B" w14:textId="77777777" w:rsidR="00411AF5" w:rsidRDefault="00411AF5">
      <w:pPr>
        <w:pStyle w:val="BodyText"/>
        <w:rPr>
          <w:sz w:val="15"/>
        </w:rPr>
      </w:pPr>
    </w:p>
    <w:p w14:paraId="2B6B8B9C" w14:textId="77777777" w:rsidR="00411AF5" w:rsidRDefault="006201BD">
      <w:pPr>
        <w:tabs>
          <w:tab w:val="left" w:pos="2856"/>
        </w:tabs>
        <w:spacing w:before="59"/>
        <w:ind w:left="248"/>
        <w:rPr>
          <w:sz w:val="20"/>
        </w:rPr>
      </w:pPr>
      <w:r>
        <w:rPr>
          <w:sz w:val="20"/>
        </w:rPr>
        <w:t>Carrier</w:t>
      </w:r>
      <w:r>
        <w:rPr>
          <w:sz w:val="20"/>
        </w:rPr>
        <w:tab/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holder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carrier</w:t>
      </w:r>
      <w:r>
        <w:rPr>
          <w:spacing w:val="-4"/>
          <w:sz w:val="20"/>
        </w:rPr>
        <w:t xml:space="preserve"> </w:t>
      </w:r>
      <w:r>
        <w:rPr>
          <w:sz w:val="20"/>
        </w:rPr>
        <w:t>licence</w:t>
      </w:r>
      <w:r>
        <w:rPr>
          <w:spacing w:val="-4"/>
          <w:sz w:val="20"/>
        </w:rPr>
        <w:t xml:space="preserve"> </w:t>
      </w:r>
      <w:r>
        <w:rPr>
          <w:sz w:val="20"/>
        </w:rPr>
        <w:t>granted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Telecommunications</w:t>
      </w:r>
      <w:r>
        <w:rPr>
          <w:spacing w:val="-2"/>
          <w:sz w:val="20"/>
        </w:rPr>
        <w:t xml:space="preserve"> </w:t>
      </w:r>
      <w:r>
        <w:rPr>
          <w:sz w:val="20"/>
        </w:rPr>
        <w:t>Act</w:t>
      </w:r>
    </w:p>
    <w:p w14:paraId="2B6B8B9D" w14:textId="77777777" w:rsidR="00411AF5" w:rsidRDefault="00411AF5">
      <w:pPr>
        <w:pStyle w:val="BodyText"/>
        <w:spacing w:before="8"/>
        <w:rPr>
          <w:sz w:val="14"/>
        </w:rPr>
      </w:pPr>
    </w:p>
    <w:p w14:paraId="2B6B8B9E" w14:textId="77777777" w:rsidR="00411AF5" w:rsidRDefault="00411AF5">
      <w:pPr>
        <w:rPr>
          <w:sz w:val="14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space="720"/>
        </w:sectPr>
      </w:pPr>
    </w:p>
    <w:p w14:paraId="2B6B8B9F" w14:textId="77777777" w:rsidR="00411AF5" w:rsidRDefault="00411AF5">
      <w:pPr>
        <w:pStyle w:val="BodyText"/>
        <w:spacing w:before="11"/>
        <w:rPr>
          <w:sz w:val="24"/>
        </w:rPr>
      </w:pPr>
    </w:p>
    <w:p w14:paraId="2B6B8BA0" w14:textId="77777777" w:rsidR="00411AF5" w:rsidRDefault="006201BD">
      <w:pPr>
        <w:ind w:left="248"/>
        <w:rPr>
          <w:sz w:val="20"/>
        </w:rPr>
      </w:pPr>
      <w:r>
        <w:rPr>
          <w:sz w:val="20"/>
        </w:rPr>
        <w:t>CDR</w:t>
      </w:r>
    </w:p>
    <w:p w14:paraId="2B6B8BA1" w14:textId="77777777" w:rsidR="00411AF5" w:rsidRDefault="006201BD">
      <w:pPr>
        <w:spacing w:before="59"/>
        <w:ind w:left="248" w:right="1366"/>
        <w:rPr>
          <w:sz w:val="20"/>
        </w:rPr>
      </w:pPr>
      <w:r>
        <w:br w:type="column"/>
      </w:r>
      <w:r>
        <w:rPr>
          <w:sz w:val="20"/>
        </w:rPr>
        <w:t>The Consumer Data Right is a right for Australian consumers – individuals</w:t>
      </w:r>
      <w:r>
        <w:rPr>
          <w:spacing w:val="-43"/>
          <w:sz w:val="20"/>
        </w:rPr>
        <w:t xml:space="preserve"> </w:t>
      </w:r>
      <w:r>
        <w:rPr>
          <w:sz w:val="20"/>
        </w:rPr>
        <w:t>and businesses – to access data held about them, and the regime that</w:t>
      </w:r>
      <w:r>
        <w:rPr>
          <w:spacing w:val="1"/>
          <w:sz w:val="20"/>
        </w:rPr>
        <w:t xml:space="preserve"> </w:t>
      </w:r>
      <w:r>
        <w:rPr>
          <w:sz w:val="20"/>
        </w:rPr>
        <w:t>facilitates such</w:t>
      </w:r>
      <w:r>
        <w:rPr>
          <w:spacing w:val="1"/>
          <w:sz w:val="20"/>
        </w:rPr>
        <w:t xml:space="preserve"> </w:t>
      </w:r>
      <w:r>
        <w:rPr>
          <w:sz w:val="20"/>
        </w:rPr>
        <w:t>access</w:t>
      </w:r>
    </w:p>
    <w:p w14:paraId="2B6B8BA2" w14:textId="77777777" w:rsidR="00411AF5" w:rsidRDefault="00411AF5">
      <w:pPr>
        <w:rPr>
          <w:sz w:val="20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num="2" w:space="720" w:equalWidth="0">
            <w:col w:w="625" w:space="1984"/>
            <w:col w:w="7581"/>
          </w:cols>
        </w:sectPr>
      </w:pPr>
    </w:p>
    <w:p w14:paraId="2B6B8BA3" w14:textId="77777777" w:rsidR="00411AF5" w:rsidRDefault="00411AF5">
      <w:pPr>
        <w:pStyle w:val="BodyText"/>
        <w:spacing w:before="7"/>
        <w:rPr>
          <w:sz w:val="18"/>
        </w:rPr>
      </w:pPr>
    </w:p>
    <w:p w14:paraId="2B6B8BA4" w14:textId="77777777" w:rsidR="00411AF5" w:rsidRDefault="00411AF5">
      <w:pPr>
        <w:rPr>
          <w:sz w:val="18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space="720"/>
        </w:sectPr>
      </w:pPr>
    </w:p>
    <w:p w14:paraId="2B6B8BA5" w14:textId="77777777" w:rsidR="00411AF5" w:rsidRDefault="00411AF5">
      <w:pPr>
        <w:pStyle w:val="BodyText"/>
        <w:rPr>
          <w:sz w:val="20"/>
        </w:rPr>
      </w:pPr>
    </w:p>
    <w:p w14:paraId="2B6B8BA6" w14:textId="77777777" w:rsidR="00411AF5" w:rsidRDefault="00411AF5">
      <w:pPr>
        <w:pStyle w:val="BodyText"/>
        <w:spacing w:before="11"/>
        <w:rPr>
          <w:sz w:val="14"/>
        </w:rPr>
      </w:pPr>
    </w:p>
    <w:p w14:paraId="2B6B8BA7" w14:textId="77777777" w:rsidR="00411AF5" w:rsidRDefault="006201BD">
      <w:pPr>
        <w:ind w:left="248"/>
        <w:rPr>
          <w:sz w:val="20"/>
        </w:rPr>
      </w:pPr>
      <w:r>
        <w:rPr>
          <w:sz w:val="20"/>
        </w:rPr>
        <w:t>CDR</w:t>
      </w:r>
      <w:r>
        <w:rPr>
          <w:spacing w:val="-5"/>
          <w:sz w:val="20"/>
        </w:rPr>
        <w:t xml:space="preserve"> </w:t>
      </w:r>
      <w:r>
        <w:rPr>
          <w:sz w:val="20"/>
        </w:rPr>
        <w:t>consumer</w:t>
      </w:r>
    </w:p>
    <w:p w14:paraId="2B6B8BA8" w14:textId="77777777" w:rsidR="00411AF5" w:rsidRDefault="006201BD">
      <w:pPr>
        <w:spacing w:before="59"/>
        <w:ind w:left="248" w:right="1173"/>
        <w:rPr>
          <w:sz w:val="20"/>
        </w:rPr>
      </w:pPr>
      <w:r>
        <w:br w:type="column"/>
      </w:r>
      <w:r>
        <w:rPr>
          <w:sz w:val="20"/>
        </w:rPr>
        <w:t>The term ‘CDR consumer’ is defined at section 56AI(3) of the Act and</w:t>
      </w:r>
      <w:r>
        <w:rPr>
          <w:spacing w:val="1"/>
          <w:sz w:val="20"/>
        </w:rPr>
        <w:t xml:space="preserve"> </w:t>
      </w:r>
      <w:r>
        <w:rPr>
          <w:sz w:val="20"/>
        </w:rPr>
        <w:t>includes natural persons and businesses. An eligible CDR consumer can give</w:t>
      </w:r>
      <w:r>
        <w:rPr>
          <w:spacing w:val="-43"/>
          <w:sz w:val="20"/>
        </w:rPr>
        <w:t xml:space="preserve"> </w:t>
      </w:r>
      <w:r>
        <w:rPr>
          <w:sz w:val="20"/>
        </w:rPr>
        <w:t>consent to an accredited person to collect their CDR data from a data</w:t>
      </w:r>
      <w:r>
        <w:rPr>
          <w:spacing w:val="1"/>
          <w:sz w:val="20"/>
        </w:rPr>
        <w:t xml:space="preserve"> </w:t>
      </w:r>
      <w:r>
        <w:rPr>
          <w:sz w:val="20"/>
        </w:rPr>
        <w:t>holder</w:t>
      </w:r>
    </w:p>
    <w:p w14:paraId="2B6B8BA9" w14:textId="77777777" w:rsidR="00411AF5" w:rsidRDefault="00411AF5">
      <w:pPr>
        <w:rPr>
          <w:sz w:val="20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num="2" w:space="720" w:equalWidth="0">
            <w:col w:w="1476" w:space="1132"/>
            <w:col w:w="7582"/>
          </w:cols>
        </w:sectPr>
      </w:pPr>
    </w:p>
    <w:p w14:paraId="2B6B8BAA" w14:textId="77777777" w:rsidR="00411AF5" w:rsidRDefault="00411AF5">
      <w:pPr>
        <w:pStyle w:val="BodyText"/>
        <w:spacing w:before="7"/>
        <w:rPr>
          <w:sz w:val="18"/>
        </w:rPr>
      </w:pPr>
    </w:p>
    <w:p w14:paraId="2B6B8BAB" w14:textId="77777777" w:rsidR="00411AF5" w:rsidRDefault="006201BD">
      <w:pPr>
        <w:tabs>
          <w:tab w:val="left" w:pos="2857"/>
        </w:tabs>
        <w:spacing w:before="59"/>
        <w:ind w:left="248"/>
        <w:rPr>
          <w:i/>
          <w:sz w:val="20"/>
        </w:rPr>
      </w:pPr>
      <w:r>
        <w:rPr>
          <w:sz w:val="20"/>
        </w:rPr>
        <w:t>CDR</w:t>
      </w:r>
      <w:r>
        <w:rPr>
          <w:spacing w:val="-3"/>
          <w:sz w:val="20"/>
        </w:rPr>
        <w:t xml:space="preserve"> </w:t>
      </w:r>
      <w:r>
        <w:rPr>
          <w:sz w:val="20"/>
        </w:rPr>
        <w:t>rules</w:t>
      </w:r>
      <w:r>
        <w:rPr>
          <w:spacing w:val="-1"/>
          <w:sz w:val="20"/>
        </w:rPr>
        <w:t xml:space="preserve"> </w:t>
      </w:r>
      <w:r>
        <w:rPr>
          <w:sz w:val="20"/>
        </w:rPr>
        <w:t>(rules)</w:t>
      </w:r>
      <w:r>
        <w:rPr>
          <w:sz w:val="20"/>
        </w:rPr>
        <w:tab/>
      </w:r>
      <w:r>
        <w:rPr>
          <w:i/>
          <w:sz w:val="20"/>
        </w:rPr>
        <w:t>Competition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Consumer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(Consumer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Right)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Rules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2020</w:t>
      </w:r>
    </w:p>
    <w:p w14:paraId="2B6B8BAC" w14:textId="77777777" w:rsidR="00411AF5" w:rsidRDefault="00411AF5">
      <w:pPr>
        <w:pStyle w:val="BodyText"/>
        <w:spacing w:before="6"/>
        <w:rPr>
          <w:i/>
          <w:sz w:val="21"/>
        </w:rPr>
      </w:pPr>
    </w:p>
    <w:p w14:paraId="2B6B8BAD" w14:textId="77777777" w:rsidR="00411AF5" w:rsidRDefault="006201BD">
      <w:pPr>
        <w:tabs>
          <w:tab w:val="left" w:pos="2857"/>
        </w:tabs>
        <w:spacing w:line="156" w:lineRule="auto"/>
        <w:ind w:left="248"/>
        <w:rPr>
          <w:sz w:val="20"/>
        </w:rPr>
      </w:pPr>
      <w:r>
        <w:rPr>
          <w:position w:val="-11"/>
          <w:sz w:val="20"/>
        </w:rPr>
        <w:t>Data</w:t>
      </w:r>
      <w:r>
        <w:rPr>
          <w:spacing w:val="-1"/>
          <w:position w:val="-11"/>
          <w:sz w:val="20"/>
        </w:rPr>
        <w:t xml:space="preserve"> </w:t>
      </w:r>
      <w:r>
        <w:rPr>
          <w:position w:val="-11"/>
          <w:sz w:val="20"/>
        </w:rPr>
        <w:t>holder</w:t>
      </w:r>
      <w:r>
        <w:rPr>
          <w:position w:val="-11"/>
          <w:sz w:val="20"/>
        </w:rPr>
        <w:tab/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term</w:t>
      </w:r>
      <w:r>
        <w:rPr>
          <w:spacing w:val="-4"/>
          <w:sz w:val="20"/>
        </w:rPr>
        <w:t xml:space="preserve"> </w:t>
      </w:r>
      <w:r>
        <w:rPr>
          <w:sz w:val="20"/>
        </w:rPr>
        <w:t>‘data</w:t>
      </w:r>
      <w:r>
        <w:rPr>
          <w:spacing w:val="-3"/>
          <w:sz w:val="20"/>
        </w:rPr>
        <w:t xml:space="preserve"> </w:t>
      </w:r>
      <w:r>
        <w:rPr>
          <w:sz w:val="20"/>
        </w:rPr>
        <w:t>holder’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defined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section</w:t>
      </w:r>
      <w:r>
        <w:rPr>
          <w:spacing w:val="-1"/>
          <w:sz w:val="20"/>
        </w:rPr>
        <w:t xml:space="preserve"> </w:t>
      </w:r>
      <w:r>
        <w:rPr>
          <w:sz w:val="20"/>
        </w:rPr>
        <w:t>56AJ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Act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includes</w:t>
      </w:r>
    </w:p>
    <w:p w14:paraId="2B6B8BAE" w14:textId="77777777" w:rsidR="00411AF5" w:rsidRDefault="006201BD">
      <w:pPr>
        <w:spacing w:line="184" w:lineRule="exact"/>
        <w:ind w:left="2857"/>
        <w:rPr>
          <w:sz w:val="20"/>
        </w:rPr>
      </w:pPr>
      <w:r>
        <w:rPr>
          <w:sz w:val="20"/>
        </w:rPr>
        <w:t>persons</w:t>
      </w:r>
      <w:r>
        <w:rPr>
          <w:spacing w:val="-4"/>
          <w:sz w:val="20"/>
        </w:rPr>
        <w:t xml:space="preserve"> </w:t>
      </w:r>
      <w:r>
        <w:rPr>
          <w:sz w:val="20"/>
        </w:rPr>
        <w:t>specified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designation</w:t>
      </w:r>
      <w:r>
        <w:rPr>
          <w:spacing w:val="-4"/>
          <w:sz w:val="20"/>
        </w:rPr>
        <w:t xml:space="preserve"> </w:t>
      </w:r>
      <w:r>
        <w:rPr>
          <w:sz w:val="20"/>
        </w:rPr>
        <w:t>instrument</w:t>
      </w:r>
      <w:r>
        <w:rPr>
          <w:spacing w:val="-5"/>
          <w:sz w:val="20"/>
        </w:rPr>
        <w:t xml:space="preserve"> </w:t>
      </w:r>
      <w:r>
        <w:rPr>
          <w:sz w:val="20"/>
        </w:rPr>
        <w:t>(section</w:t>
      </w:r>
      <w:r>
        <w:rPr>
          <w:spacing w:val="-4"/>
          <w:sz w:val="20"/>
        </w:rPr>
        <w:t xml:space="preserve"> </w:t>
      </w:r>
      <w:r>
        <w:rPr>
          <w:sz w:val="20"/>
        </w:rPr>
        <w:t>56AJ(2))</w:t>
      </w:r>
    </w:p>
    <w:p w14:paraId="2B6B8BAF" w14:textId="77777777" w:rsidR="00411AF5" w:rsidRDefault="00411AF5">
      <w:pPr>
        <w:pStyle w:val="BodyText"/>
        <w:spacing w:before="8"/>
        <w:rPr>
          <w:sz w:val="14"/>
        </w:rPr>
      </w:pPr>
    </w:p>
    <w:p w14:paraId="2B6B8BB0" w14:textId="77777777" w:rsidR="00411AF5" w:rsidRDefault="00411AF5">
      <w:pPr>
        <w:rPr>
          <w:sz w:val="14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space="720"/>
        </w:sectPr>
      </w:pPr>
    </w:p>
    <w:p w14:paraId="2B6B8BB1" w14:textId="77777777" w:rsidR="00411AF5" w:rsidRDefault="00411AF5">
      <w:pPr>
        <w:pStyle w:val="BodyText"/>
        <w:spacing w:before="11"/>
        <w:rPr>
          <w:sz w:val="24"/>
        </w:rPr>
      </w:pPr>
    </w:p>
    <w:p w14:paraId="2B6B8BB2" w14:textId="77777777" w:rsidR="00411AF5" w:rsidRDefault="006201BD">
      <w:pPr>
        <w:ind w:left="248"/>
        <w:rPr>
          <w:sz w:val="20"/>
        </w:rPr>
      </w:pPr>
      <w:r>
        <w:rPr>
          <w:sz w:val="20"/>
        </w:rPr>
        <w:t>Designation</w:t>
      </w:r>
    </w:p>
    <w:p w14:paraId="2B6B8BB3" w14:textId="77777777" w:rsidR="00411AF5" w:rsidRDefault="006201BD">
      <w:pPr>
        <w:spacing w:before="59"/>
        <w:ind w:left="248" w:right="1137"/>
        <w:rPr>
          <w:sz w:val="20"/>
        </w:rPr>
      </w:pPr>
      <w:r>
        <w:br w:type="column"/>
      </w:r>
      <w:r>
        <w:rPr>
          <w:sz w:val="20"/>
        </w:rPr>
        <w:t>Designation refers to the designation of a sector to be subject to the CDR by</w:t>
      </w:r>
      <w:r>
        <w:rPr>
          <w:spacing w:val="-43"/>
          <w:sz w:val="20"/>
        </w:rPr>
        <w:t xml:space="preserve"> </w:t>
      </w:r>
      <w:r>
        <w:rPr>
          <w:sz w:val="20"/>
        </w:rPr>
        <w:t>reference to datasets and data holders in a designation instrument, as</w:t>
      </w:r>
      <w:r>
        <w:rPr>
          <w:spacing w:val="1"/>
          <w:sz w:val="20"/>
        </w:rPr>
        <w:t xml:space="preserve"> </w:t>
      </w:r>
      <w:r>
        <w:rPr>
          <w:sz w:val="20"/>
        </w:rPr>
        <w:t>defined below</w:t>
      </w:r>
    </w:p>
    <w:p w14:paraId="2B6B8BB4" w14:textId="77777777" w:rsidR="00411AF5" w:rsidRDefault="00411AF5">
      <w:pPr>
        <w:rPr>
          <w:sz w:val="20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num="2" w:space="720" w:equalWidth="0">
            <w:col w:w="1252" w:space="1356"/>
            <w:col w:w="7582"/>
          </w:cols>
        </w:sectPr>
      </w:pPr>
    </w:p>
    <w:p w14:paraId="2B6B8BB5" w14:textId="77777777" w:rsidR="00411AF5" w:rsidRDefault="00411AF5">
      <w:pPr>
        <w:pStyle w:val="BodyText"/>
        <w:rPr>
          <w:sz w:val="15"/>
        </w:rPr>
      </w:pPr>
    </w:p>
    <w:p w14:paraId="2B6B8BB6" w14:textId="77777777" w:rsidR="00411AF5" w:rsidRDefault="006201BD">
      <w:pPr>
        <w:tabs>
          <w:tab w:val="left" w:pos="2856"/>
        </w:tabs>
        <w:spacing w:before="59" w:line="477" w:lineRule="auto"/>
        <w:ind w:left="248" w:right="1150"/>
        <w:rPr>
          <w:sz w:val="20"/>
        </w:rPr>
      </w:pPr>
      <w:r>
        <w:rPr>
          <w:sz w:val="20"/>
        </w:rPr>
        <w:t>Designation</w:t>
      </w:r>
      <w:r>
        <w:rPr>
          <w:spacing w:val="-3"/>
          <w:sz w:val="20"/>
        </w:rPr>
        <w:t xml:space="preserve"> </w:t>
      </w:r>
      <w:r>
        <w:rPr>
          <w:sz w:val="20"/>
        </w:rPr>
        <w:t>instrument</w:t>
      </w:r>
      <w:r>
        <w:rPr>
          <w:sz w:val="20"/>
        </w:rPr>
        <w:tab/>
        <w:t>A legislative instrument made by the Minister under section 56AC of the Act</w:t>
      </w:r>
      <w:r>
        <w:rPr>
          <w:spacing w:val="-42"/>
          <w:sz w:val="20"/>
        </w:rPr>
        <w:t xml:space="preserve"> </w:t>
      </w:r>
      <w:r>
        <w:rPr>
          <w:sz w:val="20"/>
        </w:rPr>
        <w:t>NBN</w:t>
      </w:r>
      <w:r>
        <w:rPr>
          <w:sz w:val="20"/>
        </w:rPr>
        <w:tab/>
        <w:t>National</w:t>
      </w:r>
      <w:r>
        <w:rPr>
          <w:spacing w:val="-1"/>
          <w:sz w:val="20"/>
        </w:rPr>
        <w:t xml:space="preserve"> </w:t>
      </w:r>
      <w:r>
        <w:rPr>
          <w:sz w:val="20"/>
        </w:rPr>
        <w:t>Broadband</w:t>
      </w:r>
      <w:r>
        <w:rPr>
          <w:spacing w:val="-2"/>
          <w:sz w:val="20"/>
        </w:rPr>
        <w:t xml:space="preserve"> </w:t>
      </w:r>
      <w:r>
        <w:rPr>
          <w:sz w:val="20"/>
        </w:rPr>
        <w:t>Network</w:t>
      </w:r>
    </w:p>
    <w:p w14:paraId="2B6B8BB7" w14:textId="77777777" w:rsidR="00411AF5" w:rsidRDefault="006201BD">
      <w:pPr>
        <w:tabs>
          <w:tab w:val="left" w:pos="2856"/>
        </w:tabs>
        <w:spacing w:line="240" w:lineRule="exact"/>
        <w:ind w:left="248"/>
        <w:rPr>
          <w:sz w:val="20"/>
        </w:rPr>
      </w:pPr>
      <w:r>
        <w:rPr>
          <w:sz w:val="20"/>
        </w:rPr>
        <w:t>OAIC</w:t>
      </w:r>
      <w:r>
        <w:rPr>
          <w:sz w:val="20"/>
        </w:rPr>
        <w:tab/>
        <w:t>Office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Australian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Commissioner</w:t>
      </w:r>
    </w:p>
    <w:p w14:paraId="2B6B8BB8" w14:textId="77777777" w:rsidR="00411AF5" w:rsidRDefault="00411AF5">
      <w:pPr>
        <w:pStyle w:val="BodyText"/>
        <w:spacing w:before="9"/>
        <w:rPr>
          <w:sz w:val="21"/>
        </w:rPr>
      </w:pPr>
    </w:p>
    <w:p w14:paraId="2B6B8BB9" w14:textId="77777777" w:rsidR="00411AF5" w:rsidRDefault="006201BD">
      <w:pPr>
        <w:tabs>
          <w:tab w:val="left" w:pos="2856"/>
        </w:tabs>
        <w:spacing w:line="156" w:lineRule="auto"/>
        <w:ind w:left="247"/>
        <w:rPr>
          <w:sz w:val="20"/>
        </w:rPr>
      </w:pPr>
      <w:r>
        <w:rPr>
          <w:position w:val="-11"/>
          <w:sz w:val="20"/>
        </w:rPr>
        <w:t>Standard/s</w:t>
      </w:r>
      <w:r>
        <w:rPr>
          <w:position w:val="-11"/>
          <w:sz w:val="20"/>
        </w:rPr>
        <w:tab/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standards</w:t>
      </w:r>
      <w:r>
        <w:rPr>
          <w:spacing w:val="-2"/>
          <w:sz w:val="20"/>
        </w:rPr>
        <w:t xml:space="preserve"> </w:t>
      </w:r>
      <w:r>
        <w:rPr>
          <w:sz w:val="20"/>
        </w:rPr>
        <w:t>made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Standards</w:t>
      </w:r>
      <w:r>
        <w:rPr>
          <w:spacing w:val="-3"/>
          <w:sz w:val="20"/>
        </w:rPr>
        <w:t xml:space="preserve"> </w:t>
      </w:r>
      <w:r>
        <w:rPr>
          <w:sz w:val="20"/>
        </w:rPr>
        <w:t>Chair</w:t>
      </w:r>
      <w:r>
        <w:rPr>
          <w:spacing w:val="-3"/>
          <w:sz w:val="20"/>
        </w:rPr>
        <w:t xml:space="preserve"> </w:t>
      </w:r>
      <w:r>
        <w:rPr>
          <w:sz w:val="20"/>
        </w:rPr>
        <w:t>under</w:t>
      </w:r>
      <w:r>
        <w:rPr>
          <w:spacing w:val="-3"/>
          <w:sz w:val="20"/>
        </w:rPr>
        <w:t xml:space="preserve"> </w:t>
      </w:r>
      <w:r>
        <w:rPr>
          <w:sz w:val="20"/>
        </w:rPr>
        <w:t>section</w:t>
      </w:r>
      <w:r>
        <w:rPr>
          <w:spacing w:val="-3"/>
          <w:sz w:val="20"/>
        </w:rPr>
        <w:t xml:space="preserve"> </w:t>
      </w:r>
      <w:r>
        <w:rPr>
          <w:sz w:val="20"/>
        </w:rPr>
        <w:t>56FA</w:t>
      </w:r>
    </w:p>
    <w:p w14:paraId="2B6B8BBA" w14:textId="77777777" w:rsidR="00411AF5" w:rsidRDefault="006201BD">
      <w:pPr>
        <w:spacing w:line="184" w:lineRule="exact"/>
        <w:ind w:left="2856"/>
        <w:rPr>
          <w:sz w:val="20"/>
        </w:rPr>
      </w:pP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Act</w:t>
      </w:r>
    </w:p>
    <w:p w14:paraId="2B6B8BBB" w14:textId="77777777" w:rsidR="00411AF5" w:rsidRDefault="00411AF5">
      <w:pPr>
        <w:pStyle w:val="BodyText"/>
        <w:spacing w:before="5"/>
        <w:rPr>
          <w:sz w:val="21"/>
        </w:rPr>
      </w:pPr>
    </w:p>
    <w:p w14:paraId="2B6B8BBC" w14:textId="77777777" w:rsidR="00411AF5" w:rsidRDefault="006201BD">
      <w:pPr>
        <w:tabs>
          <w:tab w:val="left" w:pos="2856"/>
        </w:tabs>
        <w:spacing w:line="160" w:lineRule="auto"/>
        <w:ind w:left="2856" w:right="1237" w:hanging="2609"/>
        <w:rPr>
          <w:sz w:val="20"/>
        </w:rPr>
      </w:pPr>
      <w:r>
        <w:rPr>
          <w:position w:val="-11"/>
          <w:sz w:val="20"/>
        </w:rPr>
        <w:t>Statutory</w:t>
      </w:r>
      <w:r>
        <w:rPr>
          <w:spacing w:val="-1"/>
          <w:position w:val="-11"/>
          <w:sz w:val="20"/>
        </w:rPr>
        <w:t xml:space="preserve"> </w:t>
      </w:r>
      <w:r>
        <w:rPr>
          <w:position w:val="-11"/>
          <w:sz w:val="20"/>
        </w:rPr>
        <w:t>factors</w:t>
      </w:r>
      <w:r>
        <w:rPr>
          <w:position w:val="-11"/>
          <w:sz w:val="20"/>
        </w:rPr>
        <w:tab/>
      </w:r>
      <w:r>
        <w:rPr>
          <w:sz w:val="20"/>
        </w:rPr>
        <w:t>The factors that must be considered by the Minister under section 56AD(1)</w:t>
      </w:r>
      <w:r>
        <w:rPr>
          <w:spacing w:val="-4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Act before</w:t>
      </w:r>
      <w:r>
        <w:rPr>
          <w:spacing w:val="-2"/>
          <w:sz w:val="20"/>
        </w:rPr>
        <w:t xml:space="preserve"> </w:t>
      </w:r>
      <w:r>
        <w:rPr>
          <w:sz w:val="20"/>
        </w:rPr>
        <w:t>making a decision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designate</w:t>
      </w:r>
      <w:r>
        <w:rPr>
          <w:spacing w:val="-1"/>
          <w:sz w:val="20"/>
        </w:rPr>
        <w:t xml:space="preserve"> </w:t>
      </w:r>
      <w:r>
        <w:rPr>
          <w:sz w:val="20"/>
        </w:rPr>
        <w:t>a sector</w:t>
      </w:r>
    </w:p>
    <w:p w14:paraId="2B6B8BBD" w14:textId="77777777" w:rsidR="00411AF5" w:rsidRDefault="00411AF5">
      <w:pPr>
        <w:pStyle w:val="BodyText"/>
        <w:spacing w:before="3"/>
        <w:rPr>
          <w:sz w:val="21"/>
        </w:rPr>
      </w:pPr>
    </w:p>
    <w:p w14:paraId="2B6B8BBE" w14:textId="77777777" w:rsidR="00411AF5" w:rsidRDefault="006201BD">
      <w:pPr>
        <w:tabs>
          <w:tab w:val="left" w:pos="2856"/>
        </w:tabs>
        <w:ind w:left="248"/>
        <w:rPr>
          <w:sz w:val="20"/>
        </w:rPr>
      </w:pPr>
      <w:r>
        <w:rPr>
          <w:sz w:val="20"/>
        </w:rPr>
        <w:t>Telecommunications</w:t>
      </w:r>
      <w:r>
        <w:rPr>
          <w:spacing w:val="-4"/>
          <w:sz w:val="20"/>
        </w:rPr>
        <w:t xml:space="preserve"> </w:t>
      </w:r>
      <w:r>
        <w:rPr>
          <w:sz w:val="20"/>
        </w:rPr>
        <w:t>Act</w:t>
      </w:r>
      <w:r>
        <w:rPr>
          <w:sz w:val="20"/>
        </w:rPr>
        <w:tab/>
      </w:r>
      <w:r>
        <w:rPr>
          <w:i/>
          <w:sz w:val="20"/>
        </w:rPr>
        <w:t>Telecommunications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1997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(Cth)</w:t>
      </w:r>
    </w:p>
    <w:p w14:paraId="2B6B8BBF" w14:textId="77777777" w:rsidR="00411AF5" w:rsidRDefault="00411AF5">
      <w:pPr>
        <w:pStyle w:val="BodyText"/>
        <w:spacing w:before="8"/>
        <w:rPr>
          <w:sz w:val="14"/>
        </w:rPr>
      </w:pPr>
    </w:p>
    <w:p w14:paraId="2B6B8BC0" w14:textId="77777777" w:rsidR="00411AF5" w:rsidRDefault="00411AF5">
      <w:pPr>
        <w:rPr>
          <w:sz w:val="14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space="720"/>
        </w:sectPr>
      </w:pPr>
    </w:p>
    <w:p w14:paraId="2B6B8BC1" w14:textId="77777777" w:rsidR="00411AF5" w:rsidRDefault="006201BD">
      <w:pPr>
        <w:spacing w:before="59"/>
        <w:ind w:left="248" w:right="29"/>
        <w:rPr>
          <w:sz w:val="20"/>
        </w:rPr>
      </w:pPr>
      <w:r>
        <w:rPr>
          <w:sz w:val="20"/>
        </w:rPr>
        <w:t>Telecommunications</w:t>
      </w:r>
      <w:r>
        <w:rPr>
          <w:spacing w:val="1"/>
          <w:sz w:val="20"/>
        </w:rPr>
        <w:t xml:space="preserve"> </w:t>
      </w:r>
      <w:r>
        <w:rPr>
          <w:sz w:val="20"/>
        </w:rPr>
        <w:t>Consumer</w:t>
      </w:r>
      <w:r>
        <w:rPr>
          <w:spacing w:val="-7"/>
          <w:sz w:val="20"/>
        </w:rPr>
        <w:t xml:space="preserve"> </w:t>
      </w:r>
      <w:r>
        <w:rPr>
          <w:sz w:val="20"/>
        </w:rPr>
        <w:t>Protection</w:t>
      </w:r>
      <w:r>
        <w:rPr>
          <w:spacing w:val="-5"/>
          <w:sz w:val="20"/>
        </w:rPr>
        <w:t xml:space="preserve"> </w:t>
      </w:r>
      <w:r>
        <w:rPr>
          <w:sz w:val="20"/>
        </w:rPr>
        <w:t>Code</w:t>
      </w:r>
    </w:p>
    <w:p w14:paraId="2B6B8BC2" w14:textId="77777777" w:rsidR="00411AF5" w:rsidRDefault="006201BD">
      <w:pPr>
        <w:spacing w:before="59"/>
        <w:ind w:left="248" w:right="2592"/>
        <w:rPr>
          <w:sz w:val="20"/>
        </w:rPr>
      </w:pPr>
      <w:r>
        <w:br w:type="column"/>
      </w:r>
      <w:r>
        <w:rPr>
          <w:sz w:val="20"/>
        </w:rPr>
        <w:t>Industry code which is registered under section 136 of the</w:t>
      </w:r>
      <w:r>
        <w:rPr>
          <w:spacing w:val="-43"/>
          <w:sz w:val="20"/>
        </w:rPr>
        <w:t xml:space="preserve"> </w:t>
      </w:r>
      <w:r>
        <w:rPr>
          <w:sz w:val="20"/>
        </w:rPr>
        <w:t>Telecommunications Act</w:t>
      </w:r>
    </w:p>
    <w:p w14:paraId="2B6B8BC3" w14:textId="77777777" w:rsidR="00411AF5" w:rsidRDefault="00411AF5">
      <w:pPr>
        <w:rPr>
          <w:sz w:val="20"/>
        </w:rPr>
        <w:sectPr w:rsidR="00411AF5">
          <w:type w:val="continuous"/>
          <w:pgSz w:w="11910" w:h="16840"/>
          <w:pgMar w:top="1580" w:right="420" w:bottom="280" w:left="1300" w:header="0" w:footer="1317" w:gutter="0"/>
          <w:cols w:num="2" w:space="720" w:equalWidth="0">
            <w:col w:w="2475" w:space="133"/>
            <w:col w:w="7582"/>
          </w:cols>
        </w:sectPr>
      </w:pPr>
    </w:p>
    <w:p w14:paraId="2B6B8BC4" w14:textId="77777777" w:rsidR="00411AF5" w:rsidRDefault="006201BD">
      <w:pPr>
        <w:pStyle w:val="Heading1"/>
        <w:numPr>
          <w:ilvl w:val="0"/>
          <w:numId w:val="87"/>
        </w:numPr>
        <w:tabs>
          <w:tab w:val="left" w:pos="859"/>
          <w:tab w:val="left" w:pos="860"/>
        </w:tabs>
        <w:spacing w:line="567" w:lineRule="exact"/>
      </w:pPr>
      <w:bookmarkStart w:id="2" w:name="_TOC_250031"/>
      <w:r>
        <w:rPr>
          <w:color w:val="002C46"/>
        </w:rPr>
        <w:lastRenderedPageBreak/>
        <w:t>Executive</w:t>
      </w:r>
      <w:r>
        <w:rPr>
          <w:color w:val="002C46"/>
          <w:spacing w:val="-3"/>
        </w:rPr>
        <w:t xml:space="preserve"> </w:t>
      </w:r>
      <w:bookmarkEnd w:id="2"/>
      <w:r>
        <w:rPr>
          <w:color w:val="002C46"/>
        </w:rPr>
        <w:t>Summary</w:t>
      </w:r>
    </w:p>
    <w:p w14:paraId="2B6B8BC5" w14:textId="77777777" w:rsidR="00411AF5" w:rsidRDefault="006201BD">
      <w:pPr>
        <w:pStyle w:val="BodyText"/>
        <w:spacing w:before="45" w:line="259" w:lineRule="auto"/>
        <w:ind w:left="139" w:right="1054"/>
      </w:pPr>
      <w:r>
        <w:t>In November 2017, the Australian Government announced the introduction of the Consumer Data</w:t>
      </w:r>
      <w:r>
        <w:rPr>
          <w:spacing w:val="1"/>
        </w:rPr>
        <w:t xml:space="preserve"> </w:t>
      </w:r>
      <w:r>
        <w:t>Right (CDR), with application initially in the banking, energy and telecommunications sectors. In May</w:t>
      </w:r>
      <w:r>
        <w:rPr>
          <w:spacing w:val="-47"/>
        </w:rPr>
        <w:t xml:space="preserve"> </w:t>
      </w:r>
      <w:r>
        <w:t>2021, the Prime Minister, the Treasurer, and the Minister for Superannuation, Financial Services and</w:t>
      </w:r>
      <w:r>
        <w:rPr>
          <w:spacing w:val="-47"/>
        </w:rPr>
        <w:t xml:space="preserve"> </w:t>
      </w:r>
      <w:r>
        <w:t>the Digital Economy announced that Treasury would conduct a sectoral assessment to consider</w:t>
      </w:r>
      <w:r>
        <w:rPr>
          <w:spacing w:val="1"/>
        </w:rPr>
        <w:t xml:space="preserve"> </w:t>
      </w:r>
      <w:r>
        <w:t>whether to extend the CDR to the telecommunications sector. Expanding the application of the CDR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initiative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government’s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Economy</w:t>
      </w:r>
      <w:r>
        <w:rPr>
          <w:spacing w:val="-2"/>
        </w:rPr>
        <w:t xml:space="preserve"> </w:t>
      </w:r>
      <w:r>
        <w:t>Strategy,</w:t>
      </w:r>
      <w:r>
        <w:rPr>
          <w:spacing w:val="-2"/>
        </w:rPr>
        <w:t xml:space="preserve"> </w:t>
      </w:r>
      <w:r>
        <w:t>announced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2021-22</w:t>
      </w:r>
      <w:r>
        <w:rPr>
          <w:spacing w:val="-1"/>
        </w:rPr>
        <w:t xml:space="preserve"> </w:t>
      </w:r>
      <w:r>
        <w:t>Budget.</w:t>
      </w:r>
    </w:p>
    <w:p w14:paraId="2B6B8BC6" w14:textId="77777777" w:rsidR="00411AF5" w:rsidRDefault="006201BD">
      <w:pPr>
        <w:pStyle w:val="BodyText"/>
        <w:spacing w:before="161" w:line="259" w:lineRule="auto"/>
        <w:ind w:left="139" w:right="1070"/>
      </w:pPr>
      <w:r>
        <w:t>Designating a sector is a threshold decision for applying the CDR to data within a sector. Designation</w:t>
      </w:r>
      <w:r>
        <w:rPr>
          <w:spacing w:val="-47"/>
        </w:rPr>
        <w:t xml:space="preserve"> </w:t>
      </w:r>
      <w:r>
        <w:t>involves specifying classes of information (data) as well as the data holders that could ultimately be</w:t>
      </w:r>
      <w:r>
        <w:rPr>
          <w:spacing w:val="1"/>
        </w:rPr>
        <w:t xml:space="preserve"> </w:t>
      </w:r>
      <w:r>
        <w:t>required to share CDR data under the CDR rules. The sectoral assessment process is a necessary</w:t>
      </w:r>
      <w:r>
        <w:rPr>
          <w:spacing w:val="1"/>
        </w:rPr>
        <w:t xml:space="preserve"> </w:t>
      </w:r>
      <w:r>
        <w:t>precursor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Minister deciding</w:t>
      </w:r>
      <w:r>
        <w:rPr>
          <w:spacing w:val="-2"/>
        </w:rPr>
        <w:t xml:space="preserve"> </w:t>
      </w:r>
      <w:r>
        <w:t>whether to</w:t>
      </w:r>
      <w:r>
        <w:rPr>
          <w:spacing w:val="1"/>
        </w:rPr>
        <w:t xml:space="preserve"> </w:t>
      </w:r>
      <w:r>
        <w:t>designate a sector,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form.</w:t>
      </w:r>
    </w:p>
    <w:p w14:paraId="2B6B8BC7" w14:textId="77777777" w:rsidR="00411AF5" w:rsidRDefault="006201BD">
      <w:pPr>
        <w:pStyle w:val="BodyText"/>
        <w:spacing w:before="157" w:line="259" w:lineRule="auto"/>
        <w:ind w:left="139" w:right="1038"/>
      </w:pPr>
      <w:r>
        <w:t>Following the government’s announcement in May 2021, Treasury has consulted on a</w:t>
      </w:r>
      <w:r>
        <w:rPr>
          <w:spacing w:val="1"/>
        </w:rPr>
        <w:t xml:space="preserve"> </w:t>
      </w:r>
      <w:r>
        <w:t>telecommunications designation. As part of our assessment, we invited submissions on a</w:t>
      </w:r>
      <w:r>
        <w:rPr>
          <w:spacing w:val="1"/>
        </w:rPr>
        <w:t xml:space="preserve"> </w:t>
      </w:r>
      <w:r>
        <w:t>consultation paper, conducted bilateral meetings and held stakeholder roundtables. We also</w:t>
      </w:r>
      <w:r>
        <w:rPr>
          <w:spacing w:val="1"/>
        </w:rPr>
        <w:t xml:space="preserve"> </w:t>
      </w:r>
      <w:r>
        <w:t>undertook a targeted round of stakeholder consultation to assess regulatory cost impact, assisted by</w:t>
      </w:r>
      <w:r>
        <w:rPr>
          <w:spacing w:val="-47"/>
        </w:rPr>
        <w:t xml:space="preserve"> </w:t>
      </w:r>
      <w:r>
        <w:t>Grant Thornton. Drawing on this input, we evaluated the impact of designating the sector by</w:t>
      </w:r>
      <w:r>
        <w:rPr>
          <w:spacing w:val="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benefit,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regulatory</w:t>
      </w:r>
      <w:r>
        <w:rPr>
          <w:spacing w:val="-2"/>
        </w:rPr>
        <w:t xml:space="preserve"> </w:t>
      </w:r>
      <w:r>
        <w:t>impact.</w:t>
      </w:r>
    </w:p>
    <w:p w14:paraId="2B6B8BC8" w14:textId="77777777" w:rsidR="00411AF5" w:rsidRDefault="006201BD">
      <w:pPr>
        <w:pStyle w:val="BodyText"/>
        <w:spacing w:before="160" w:line="259" w:lineRule="auto"/>
        <w:ind w:left="138" w:right="1114"/>
      </w:pPr>
      <w:r>
        <w:t>There are a range of benefits to consumers – both individual and business users – and the public</w:t>
      </w:r>
      <w:r>
        <w:rPr>
          <w:spacing w:val="1"/>
        </w:rPr>
        <w:t xml:space="preserve"> </w:t>
      </w:r>
      <w:r>
        <w:t>interest from designation. The CDR enables Accredited Data Recipients (ADRs) to provide</w:t>
      </w:r>
      <w:r>
        <w:rPr>
          <w:spacing w:val="1"/>
        </w:rPr>
        <w:t xml:space="preserve"> </w:t>
      </w:r>
      <w:r>
        <w:t>information and services to individuals and businesses. ADRs could use information provided by the</w:t>
      </w:r>
      <w:r>
        <w:rPr>
          <w:spacing w:val="-47"/>
        </w:rPr>
        <w:t xml:space="preserve"> </w:t>
      </w:r>
      <w:r>
        <w:t>CDR to find the most suitable product for consumers in a timely manner, better monitor usage, and</w:t>
      </w:r>
      <w:r>
        <w:rPr>
          <w:spacing w:val="-47"/>
        </w:rPr>
        <w:t xml:space="preserve"> </w:t>
      </w:r>
      <w:r>
        <w:t>facilitate engagement in the telecommunications market, thereby improving market efficiency. This</w:t>
      </w:r>
      <w:r>
        <w:rPr>
          <w:spacing w:val="-47"/>
        </w:rPr>
        <w:t xml:space="preserve"> </w:t>
      </w:r>
      <w:r>
        <w:t>may be of particular benefit to small business consumers, who often lack time to engage</w:t>
      </w:r>
      <w:r>
        <w:rPr>
          <w:spacing w:val="1"/>
        </w:rPr>
        <w:t xml:space="preserve"> </w:t>
      </w:r>
      <w:r>
        <w:t>meaningfully in the market, and vulnerable consumers, who may face barriers to such engagement.</w:t>
      </w:r>
      <w:r>
        <w:rPr>
          <w:spacing w:val="-47"/>
        </w:rPr>
        <w:t xml:space="preserve"> </w:t>
      </w:r>
      <w:r>
        <w:t>As the third CDR sector, designating the telecommunications sector will also promote cross-sectoral</w:t>
      </w:r>
      <w:r>
        <w:rPr>
          <w:spacing w:val="-47"/>
        </w:rPr>
        <w:t xml:space="preserve"> </w:t>
      </w:r>
      <w:r>
        <w:t>innovation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digital economy.</w:t>
      </w:r>
    </w:p>
    <w:p w14:paraId="2B6B8BC9" w14:textId="77777777" w:rsidR="00411AF5" w:rsidRDefault="006201BD">
      <w:pPr>
        <w:pStyle w:val="BodyText"/>
        <w:spacing w:before="157" w:line="259" w:lineRule="auto"/>
        <w:ind w:left="138" w:right="1214"/>
      </w:pPr>
      <w:r>
        <w:t>Balancing this, stakeholders raised issues regarding the potential regulatory impacts and noted the</w:t>
      </w:r>
      <w:r>
        <w:rPr>
          <w:spacing w:val="-47"/>
        </w:rPr>
        <w:t xml:space="preserve"> </w:t>
      </w:r>
      <w:r>
        <w:t>scope of the designation was important for assessing such impacts. Support for designation from</w:t>
      </w:r>
      <w:r>
        <w:rPr>
          <w:spacing w:val="1"/>
        </w:rPr>
        <w:t xml:space="preserve"> </w:t>
      </w:r>
      <w:r>
        <w:t>existing data holders was in many cases contingent on minimising the costs of any new obligations</w:t>
      </w:r>
      <w:r>
        <w:rPr>
          <w:spacing w:val="-47"/>
        </w:rPr>
        <w:t xml:space="preserve"> </w:t>
      </w:r>
      <w:r>
        <w:t>to hold or store data, and that any implementation of the CDR has regard to the overall</w:t>
      </w:r>
      <w:r>
        <w:rPr>
          <w:spacing w:val="1"/>
        </w:rPr>
        <w:t xml:space="preserve"> </w:t>
      </w:r>
      <w:r>
        <w:t>infrastructure build</w:t>
      </w:r>
      <w:r>
        <w:rPr>
          <w:spacing w:val="-1"/>
        </w:rPr>
        <w:t xml:space="preserve"> </w:t>
      </w:r>
      <w:r>
        <w:t>that would</w:t>
      </w:r>
      <w:r>
        <w:rPr>
          <w:spacing w:val="-1"/>
        </w:rPr>
        <w:t xml:space="preserve"> </w:t>
      </w:r>
      <w:r>
        <w:t>be necessary</w:t>
      </w:r>
      <w:r>
        <w:rPr>
          <w:spacing w:val="1"/>
        </w:rPr>
        <w:t xml:space="preserve"> </w:t>
      </w:r>
      <w:r>
        <w:t>to support</w:t>
      </w:r>
      <w:r>
        <w:rPr>
          <w:spacing w:val="1"/>
        </w:rPr>
        <w:t xml:space="preserve"> </w:t>
      </w:r>
      <w:r>
        <w:t>data sharing.</w:t>
      </w:r>
    </w:p>
    <w:p w14:paraId="2B6B8BCA" w14:textId="77777777" w:rsidR="00411AF5" w:rsidRDefault="006201BD">
      <w:pPr>
        <w:pStyle w:val="BodyText"/>
        <w:spacing w:before="157" w:line="259" w:lineRule="auto"/>
        <w:ind w:left="138" w:right="1229"/>
      </w:pPr>
      <w:r>
        <w:t>Treasury’s recommendation is that the telecommunications sector be designated for the CDR. This</w:t>
      </w:r>
      <w:r>
        <w:rPr>
          <w:spacing w:val="-47"/>
        </w:rPr>
        <w:t xml:space="preserve"> </w:t>
      </w:r>
      <w:r>
        <w:t>recommendation is made after consideration of the range of statutory factors required to be</w:t>
      </w:r>
      <w:r>
        <w:rPr>
          <w:spacing w:val="1"/>
        </w:rPr>
        <w:t xml:space="preserve"> </w:t>
      </w:r>
      <w:r>
        <w:t>assessed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sectoral assessment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feedback received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consultation.</w:t>
      </w:r>
    </w:p>
    <w:p w14:paraId="2B6B8BCB" w14:textId="77777777" w:rsidR="00411AF5" w:rsidRDefault="006201BD">
      <w:pPr>
        <w:pStyle w:val="BodyText"/>
        <w:spacing w:before="160" w:line="259" w:lineRule="auto"/>
        <w:ind w:left="138" w:right="1025"/>
      </w:pPr>
      <w:r>
        <w:t>We consider it is appropriate that the designation support data sharing similar to that in the banking</w:t>
      </w:r>
      <w:r>
        <w:rPr>
          <w:spacing w:val="1"/>
        </w:rPr>
        <w:t xml:space="preserve"> </w:t>
      </w:r>
      <w:r>
        <w:t>and energy sectors. As a result, we recommend a designation that includes generic and publicly</w:t>
      </w:r>
      <w:r>
        <w:rPr>
          <w:spacing w:val="1"/>
        </w:rPr>
        <w:t xml:space="preserve"> </w:t>
      </w:r>
      <w:r>
        <w:t>available</w:t>
      </w:r>
      <w:r>
        <w:rPr>
          <w:spacing w:val="2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data,</w:t>
      </w:r>
      <w:r>
        <w:rPr>
          <w:spacing w:val="4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relates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products</w:t>
      </w:r>
      <w:r>
        <w:rPr>
          <w:spacing w:val="3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consumers,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basic consumer and account data such as data available to consumers on their bills or through online</w:t>
      </w:r>
      <w:r>
        <w:rPr>
          <w:spacing w:val="-47"/>
        </w:rPr>
        <w:t xml:space="preserve"> </w:t>
      </w:r>
      <w:r>
        <w:t>accounts or mobile apps. The entities that hold this information and could therefore be required to</w:t>
      </w:r>
      <w:r>
        <w:rPr>
          <w:spacing w:val="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holders,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telecommunications</w:t>
      </w:r>
      <w:r>
        <w:rPr>
          <w:spacing w:val="-2"/>
        </w:rPr>
        <w:t xml:space="preserve"> </w:t>
      </w:r>
      <w:r>
        <w:t>sector.</w:t>
      </w:r>
    </w:p>
    <w:p w14:paraId="2B6B8BCC" w14:textId="77777777" w:rsidR="00411AF5" w:rsidRDefault="006201BD">
      <w:pPr>
        <w:pStyle w:val="BodyText"/>
        <w:spacing w:before="160" w:line="256" w:lineRule="auto"/>
        <w:ind w:left="138" w:right="1664"/>
      </w:pPr>
      <w:r>
        <w:t>Treasury considers that the issues raised during consultation regarding privacy and regulatory</w:t>
      </w:r>
      <w:r>
        <w:rPr>
          <w:spacing w:val="-47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designation</w:t>
      </w:r>
      <w:r>
        <w:rPr>
          <w:spacing w:val="-2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ability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manage</w:t>
      </w:r>
    </w:p>
    <w:p w14:paraId="2B6B8BCD" w14:textId="77777777" w:rsidR="00411AF5" w:rsidRDefault="00411AF5">
      <w:pPr>
        <w:spacing w:line="256" w:lineRule="auto"/>
        <w:sectPr w:rsidR="00411AF5">
          <w:pgSz w:w="11910" w:h="16840"/>
          <w:pgMar w:top="1440" w:right="420" w:bottom="1540" w:left="1300" w:header="0" w:footer="1317" w:gutter="0"/>
          <w:cols w:space="720"/>
        </w:sectPr>
      </w:pPr>
    </w:p>
    <w:p w14:paraId="2B6B8BCE" w14:textId="77777777" w:rsidR="00411AF5" w:rsidRDefault="006201BD">
      <w:pPr>
        <w:pStyle w:val="BodyText"/>
        <w:spacing w:before="41" w:line="259" w:lineRule="auto"/>
        <w:ind w:left="139" w:right="1014"/>
      </w:pPr>
      <w:r>
        <w:lastRenderedPageBreak/>
        <w:t>impacts at the rule- and standards-making stage. At these stages, consultation will inform design and</w:t>
      </w:r>
      <w:r>
        <w:rPr>
          <w:spacing w:val="-47"/>
        </w:rPr>
        <w:t xml:space="preserve"> </w:t>
      </w:r>
      <w:r>
        <w:t>implementation decisions including the precise datasets to be shared, phased commencement of</w:t>
      </w:r>
      <w:r>
        <w:rPr>
          <w:spacing w:val="1"/>
        </w:rPr>
        <w:t xml:space="preserve"> </w:t>
      </w:r>
      <w:r>
        <w:t>data sharing obligations, and the extent to which mandatory obligations should apply to all providers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or select</w:t>
      </w:r>
      <w:r>
        <w:rPr>
          <w:spacing w:val="-2"/>
        </w:rPr>
        <w:t xml:space="preserve"> </w:t>
      </w:r>
      <w:r>
        <w:t>providers.</w:t>
      </w:r>
    </w:p>
    <w:p w14:paraId="2B6B8BCF" w14:textId="77777777" w:rsidR="00411AF5" w:rsidRDefault="006201BD">
      <w:pPr>
        <w:pStyle w:val="BodyText"/>
        <w:spacing w:before="159" w:line="259" w:lineRule="auto"/>
        <w:ind w:left="139" w:right="1103"/>
      </w:pPr>
      <w:r>
        <w:t>There are several datasets explored during consultation which we do not consider appropriate for</w:t>
      </w:r>
      <w:r>
        <w:rPr>
          <w:spacing w:val="1"/>
        </w:rPr>
        <w:t xml:space="preserve"> </w:t>
      </w:r>
      <w:r>
        <w:t>designation at this time. These include coverage map data, the content or substance of</w:t>
      </w:r>
      <w:r>
        <w:rPr>
          <w:spacing w:val="1"/>
        </w:rPr>
        <w:t xml:space="preserve"> </w:t>
      </w:r>
      <w:r>
        <w:t>communications, location or phone cell tower data, broadband speed data, and information about</w:t>
      </w:r>
      <w:r>
        <w:rPr>
          <w:spacing w:val="1"/>
        </w:rPr>
        <w:t xml:space="preserve"> </w:t>
      </w:r>
      <w:r>
        <w:t>hardship arrangements. While we do not think designation is appropriate at this time, there is</w:t>
      </w:r>
      <w:r>
        <w:rPr>
          <w:spacing w:val="1"/>
        </w:rPr>
        <w:t xml:space="preserve"> </w:t>
      </w:r>
      <w:r>
        <w:t>potential for these datasets to be reconsidered for designation in the future, subject to further</w:t>
      </w:r>
      <w:r>
        <w:rPr>
          <w:spacing w:val="1"/>
        </w:rPr>
        <w:t xml:space="preserve"> </w:t>
      </w:r>
      <w:r>
        <w:t>assessment and consultation. With the exclusion of broadband speed data, network providers (such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NBN</w:t>
      </w:r>
      <w:r>
        <w:rPr>
          <w:spacing w:val="-1"/>
        </w:rPr>
        <w:t xml:space="preserve"> </w:t>
      </w:r>
      <w:r>
        <w:t>Co) would</w:t>
      </w:r>
      <w:r>
        <w:rPr>
          <w:spacing w:val="-1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data holder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designation.</w:t>
      </w:r>
    </w:p>
    <w:p w14:paraId="2B6B8BD0" w14:textId="77777777" w:rsidR="00411AF5" w:rsidRDefault="00411AF5">
      <w:pPr>
        <w:pStyle w:val="BodyText"/>
        <w:spacing w:before="8"/>
        <w:rPr>
          <w:sz w:val="19"/>
        </w:rPr>
      </w:pPr>
    </w:p>
    <w:p w14:paraId="2B6B8BD1" w14:textId="77777777" w:rsidR="00411AF5" w:rsidRDefault="006201BD">
      <w:pPr>
        <w:pStyle w:val="Heading1"/>
        <w:numPr>
          <w:ilvl w:val="0"/>
          <w:numId w:val="87"/>
        </w:numPr>
        <w:tabs>
          <w:tab w:val="left" w:pos="859"/>
          <w:tab w:val="left" w:pos="860"/>
        </w:tabs>
      </w:pPr>
      <w:bookmarkStart w:id="3" w:name="_TOC_250030"/>
      <w:r>
        <w:rPr>
          <w:color w:val="002C46"/>
        </w:rPr>
        <w:t>Designating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a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sector</w:t>
      </w:r>
      <w:r>
        <w:rPr>
          <w:color w:val="002C46"/>
          <w:spacing w:val="-1"/>
        </w:rPr>
        <w:t xml:space="preserve"> </w:t>
      </w:r>
      <w:r>
        <w:rPr>
          <w:color w:val="002C46"/>
        </w:rPr>
        <w:t>under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the</w:t>
      </w:r>
      <w:r>
        <w:rPr>
          <w:color w:val="002C46"/>
          <w:spacing w:val="-1"/>
        </w:rPr>
        <w:t xml:space="preserve"> </w:t>
      </w:r>
      <w:r>
        <w:rPr>
          <w:color w:val="002C46"/>
        </w:rPr>
        <w:t>CDR</w:t>
      </w:r>
      <w:r>
        <w:rPr>
          <w:color w:val="002C46"/>
          <w:spacing w:val="-2"/>
        </w:rPr>
        <w:t xml:space="preserve"> </w:t>
      </w:r>
      <w:bookmarkEnd w:id="3"/>
      <w:r>
        <w:rPr>
          <w:color w:val="002C46"/>
        </w:rPr>
        <w:t>regime</w:t>
      </w:r>
    </w:p>
    <w:p w14:paraId="2B6B8BD2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85"/>
      </w:pPr>
      <w:bookmarkStart w:id="4" w:name="_TOC_250029"/>
      <w:r>
        <w:rPr>
          <w:color w:val="002C46"/>
        </w:rPr>
        <w:t>The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Consumer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Data</w:t>
      </w:r>
      <w:r>
        <w:rPr>
          <w:color w:val="002C46"/>
          <w:spacing w:val="-2"/>
        </w:rPr>
        <w:t xml:space="preserve"> </w:t>
      </w:r>
      <w:bookmarkEnd w:id="4"/>
      <w:r>
        <w:rPr>
          <w:color w:val="002C46"/>
        </w:rPr>
        <w:t>Right</w:t>
      </w:r>
    </w:p>
    <w:p w14:paraId="2B6B8BD3" w14:textId="77777777" w:rsidR="00411AF5" w:rsidRDefault="006201BD">
      <w:pPr>
        <w:pStyle w:val="BodyText"/>
        <w:spacing w:before="35" w:line="259" w:lineRule="auto"/>
        <w:ind w:left="139" w:right="1430"/>
      </w:pPr>
      <w:r>
        <w:t>The CDR was conceived as a right by the Productivity Commission in 2017. The Commission</w:t>
      </w:r>
      <w:r>
        <w:rPr>
          <w:spacing w:val="1"/>
        </w:rPr>
        <w:t xml:space="preserve"> </w:t>
      </w:r>
      <w:r>
        <w:t>identified an expectation on the part of consumers to have greater access to the data collected</w:t>
      </w:r>
      <w:r>
        <w:rPr>
          <w:spacing w:val="1"/>
        </w:rPr>
        <w:t xml:space="preserve"> </w:t>
      </w:r>
      <w:r>
        <w:t>about them.</w:t>
      </w:r>
      <w:r>
        <w:rPr>
          <w:vertAlign w:val="superscript"/>
        </w:rPr>
        <w:t>1</w:t>
      </w:r>
      <w:r>
        <w:t xml:space="preserve"> The finding was based on the potential benefits to individuals and businesses from</w:t>
      </w:r>
      <w:r>
        <w:rPr>
          <w:spacing w:val="-47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to, their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consumer data.</w:t>
      </w:r>
    </w:p>
    <w:p w14:paraId="2B6B8BD4" w14:textId="77777777" w:rsidR="00411AF5" w:rsidRDefault="006201BD">
      <w:pPr>
        <w:pStyle w:val="BodyText"/>
        <w:spacing w:before="158" w:line="259" w:lineRule="auto"/>
        <w:ind w:left="139" w:right="1133"/>
      </w:pPr>
      <w:r>
        <w:t>The CDR is a significant economy-wide reform designed to empower consumers to benefit from the</w:t>
      </w:r>
      <w:r>
        <w:rPr>
          <w:spacing w:val="-47"/>
        </w:rPr>
        <w:t xml:space="preserve"> </w:t>
      </w:r>
      <w:r>
        <w:t>data Australian businesses hold about them and, in doing so, strengthen competition, innovation</w:t>
      </w:r>
      <w:r>
        <w:rPr>
          <w:spacing w:val="1"/>
        </w:rPr>
        <w:t xml:space="preserve"> </w:t>
      </w:r>
      <w:r>
        <w:t>and productivity in designated sectors. The CDR has been designed to apply to the whole Australian</w:t>
      </w:r>
      <w:r>
        <w:rPr>
          <w:spacing w:val="-47"/>
        </w:rPr>
        <w:t xml:space="preserve"> </w:t>
      </w:r>
      <w:r>
        <w:t>economy and is being activated sector-by-sector, based on datasets and sectors of greatest</w:t>
      </w:r>
      <w:r>
        <w:rPr>
          <w:spacing w:val="1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value.</w:t>
      </w:r>
    </w:p>
    <w:p w14:paraId="2B6B8BD5" w14:textId="77777777" w:rsidR="00411AF5" w:rsidRDefault="006201BD">
      <w:pPr>
        <w:pStyle w:val="BodyText"/>
        <w:spacing w:before="159" w:line="259" w:lineRule="auto"/>
        <w:ind w:left="138" w:right="1113"/>
      </w:pPr>
      <w:r>
        <w:t>The CDR gives consumers a right to consent to data held about them being shared with accredited</w:t>
      </w:r>
      <w:r>
        <w:rPr>
          <w:spacing w:val="1"/>
        </w:rPr>
        <w:t xml:space="preserve"> </w:t>
      </w:r>
      <w:r>
        <w:t>and trusted third parties, to help consumers derive direct benefits from that data. The CDR can help</w:t>
      </w:r>
      <w:r>
        <w:rPr>
          <w:spacing w:val="-47"/>
        </w:rPr>
        <w:t xml:space="preserve"> </w:t>
      </w:r>
      <w:r>
        <w:t>consumers navigate important decisions and milestones in their lives and facilitate access to better</w:t>
      </w:r>
      <w:r>
        <w:rPr>
          <w:spacing w:val="1"/>
        </w:rPr>
        <w:t xml:space="preserve"> </w:t>
      </w:r>
      <w:r>
        <w:t>value and</w:t>
      </w:r>
      <w:r>
        <w:rPr>
          <w:spacing w:val="-3"/>
        </w:rPr>
        <w:t xml:space="preserve"> </w:t>
      </w:r>
      <w:r>
        <w:t>more personalised</w:t>
      </w:r>
      <w:r>
        <w:rPr>
          <w:spacing w:val="-1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 within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sectors.</w:t>
      </w:r>
    </w:p>
    <w:p w14:paraId="2B6B8BD6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164"/>
      </w:pPr>
      <w:bookmarkStart w:id="5" w:name="_TOC_250028"/>
      <w:r>
        <w:rPr>
          <w:color w:val="002C46"/>
        </w:rPr>
        <w:t>The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CDR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sectoral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designation</w:t>
      </w:r>
      <w:r>
        <w:rPr>
          <w:color w:val="002C46"/>
          <w:spacing w:val="-3"/>
        </w:rPr>
        <w:t xml:space="preserve"> </w:t>
      </w:r>
      <w:bookmarkEnd w:id="5"/>
      <w:r>
        <w:rPr>
          <w:color w:val="002C46"/>
        </w:rPr>
        <w:t>process</w:t>
      </w:r>
    </w:p>
    <w:p w14:paraId="2B6B8BD7" w14:textId="77777777" w:rsidR="00411AF5" w:rsidRDefault="006201BD">
      <w:pPr>
        <w:pStyle w:val="BodyText"/>
        <w:spacing w:before="30" w:line="259" w:lineRule="auto"/>
        <w:ind w:left="139" w:right="1206"/>
      </w:pPr>
      <w:r>
        <w:t>The Minister may designate a sector of the Australian economy to be subject to the CDR under</w:t>
      </w:r>
      <w:r>
        <w:rPr>
          <w:spacing w:val="1"/>
        </w:rPr>
        <w:t xml:space="preserve"> </w:t>
      </w:r>
      <w:r>
        <w:t xml:space="preserve">section 56AC of the </w:t>
      </w:r>
      <w:r>
        <w:rPr>
          <w:i/>
        </w:rPr>
        <w:t xml:space="preserve">Competition and Consumer Act 2010 </w:t>
      </w:r>
      <w:r>
        <w:t>(the Act). A sector is designated by</w:t>
      </w:r>
      <w:r>
        <w:rPr>
          <w:spacing w:val="1"/>
        </w:rPr>
        <w:t xml:space="preserve"> </w:t>
      </w:r>
      <w:r>
        <w:t>legislative instrument, which specifies the classes of information (or data) designated for the</w:t>
      </w:r>
      <w:r>
        <w:rPr>
          <w:spacing w:val="1"/>
        </w:rPr>
        <w:t xml:space="preserve"> </w:t>
      </w:r>
      <w:r>
        <w:t>purposes of the CDR and the class or classes of persons who hold the designated information (data</w:t>
      </w:r>
      <w:r>
        <w:rPr>
          <w:spacing w:val="-47"/>
        </w:rPr>
        <w:t xml:space="preserve"> </w:t>
      </w:r>
      <w:r>
        <w:t>holders). The Act provides that before a sector can be designated, certain matters under section</w:t>
      </w:r>
      <w:r>
        <w:rPr>
          <w:spacing w:val="1"/>
        </w:rPr>
        <w:t xml:space="preserve"> </w:t>
      </w:r>
      <w:r>
        <w:t>56AD(1)</w:t>
      </w:r>
      <w:r>
        <w:rPr>
          <w:spacing w:val="-2"/>
        </w:rPr>
        <w:t xml:space="preserve"> </w:t>
      </w:r>
      <w:r>
        <w:t>(collectively,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statutory</w:t>
      </w:r>
      <w:r>
        <w:rPr>
          <w:spacing w:val="-1"/>
        </w:rPr>
        <w:t xml:space="preserve"> </w:t>
      </w:r>
      <w:r>
        <w:t>factors)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Minister.</w:t>
      </w:r>
      <w:r>
        <w:rPr>
          <w:spacing w:val="-5"/>
        </w:rPr>
        <w:t xml:space="preserve"> </w:t>
      </w:r>
      <w:r>
        <w:t>These include:</w:t>
      </w:r>
    </w:p>
    <w:p w14:paraId="2B6B8BD8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58"/>
        <w:rPr>
          <w:rFonts w:ascii="Times New Roman" w:hAnsi="Times New Roman"/>
        </w:rPr>
      </w:pPr>
      <w:r>
        <w:rPr>
          <w:rFonts w:ascii="Calibri" w:hAnsi="Calibri"/>
        </w:rPr>
        <w:t>the interests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consumers;</w:t>
      </w:r>
    </w:p>
    <w:p w14:paraId="2B6B8BD9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3"/>
        <w:rPr>
          <w:rFonts w:ascii="Times New Roman" w:hAnsi="Times New Roman"/>
        </w:rPr>
      </w:pPr>
      <w:r>
        <w:rPr>
          <w:rFonts w:ascii="Calibri" w:hAnsi="Calibri"/>
        </w:rPr>
        <w:t>promoting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competition;</w:t>
      </w:r>
    </w:p>
    <w:p w14:paraId="2B6B8BDA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0"/>
        <w:rPr>
          <w:rFonts w:ascii="Times New Roman" w:hAnsi="Times New Roman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efficiency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relevant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markets;</w:t>
      </w:r>
    </w:p>
    <w:p w14:paraId="2B6B8BDB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2"/>
        <w:rPr>
          <w:rFonts w:ascii="Times New Roman" w:hAnsi="Times New Roman"/>
        </w:rPr>
      </w:pPr>
      <w:r>
        <w:rPr>
          <w:rFonts w:ascii="Calibri" w:hAnsi="Calibri"/>
        </w:rPr>
        <w:t>promoting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data-driven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innovation;</w:t>
      </w:r>
    </w:p>
    <w:p w14:paraId="2B6B8BDC" w14:textId="77777777" w:rsidR="00411AF5" w:rsidRDefault="00411AF5">
      <w:pPr>
        <w:pStyle w:val="BodyText"/>
        <w:rPr>
          <w:sz w:val="20"/>
        </w:rPr>
      </w:pPr>
    </w:p>
    <w:p w14:paraId="2B6B8BDD" w14:textId="77777777" w:rsidR="00411AF5" w:rsidRDefault="00BE0AC7">
      <w:pPr>
        <w:pStyle w:val="BodyText"/>
        <w:spacing w:before="8"/>
        <w:rPr>
          <w:sz w:val="16"/>
        </w:rPr>
      </w:pPr>
      <w:r>
        <w:pict w14:anchorId="2B6B92C5">
          <v:rect id="docshape3" o:spid="_x0000_s1118" style="position:absolute;margin-left:1in;margin-top:11.4pt;width:2in;height:.7pt;z-index:-251660288;mso-wrap-distance-left:0;mso-wrap-distance-right:0;mso-position-horizontal-relative:page" fillcolor="black" stroked="f">
            <w10:wrap type="topAndBottom" anchorx="page"/>
          </v:rect>
        </w:pict>
      </w:r>
    </w:p>
    <w:p w14:paraId="2B6B8BDE" w14:textId="77777777" w:rsidR="00411AF5" w:rsidRDefault="006201BD">
      <w:pPr>
        <w:spacing w:before="102"/>
        <w:ind w:left="14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Productivity</w:t>
      </w:r>
      <w:r>
        <w:rPr>
          <w:spacing w:val="-3"/>
          <w:sz w:val="20"/>
        </w:rPr>
        <w:t xml:space="preserve"> </w:t>
      </w:r>
      <w:r>
        <w:rPr>
          <w:sz w:val="20"/>
        </w:rPr>
        <w:t>Commission,</w:t>
      </w:r>
      <w:r>
        <w:rPr>
          <w:spacing w:val="-3"/>
          <w:sz w:val="20"/>
        </w:rPr>
        <w:t xml:space="preserve"> </w:t>
      </w:r>
      <w:r>
        <w:rPr>
          <w:sz w:val="20"/>
        </w:rPr>
        <w:t>2017.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Availability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Use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Inquiry</w:t>
      </w:r>
      <w:r>
        <w:rPr>
          <w:spacing w:val="-4"/>
          <w:sz w:val="20"/>
        </w:rPr>
        <w:t xml:space="preserve"> </w:t>
      </w:r>
      <w:r>
        <w:rPr>
          <w:sz w:val="20"/>
        </w:rPr>
        <w:t>Report,</w:t>
      </w:r>
      <w:r>
        <w:rPr>
          <w:spacing w:val="-3"/>
          <w:sz w:val="20"/>
        </w:rPr>
        <w:t xml:space="preserve"> </w:t>
      </w:r>
      <w:r>
        <w:rPr>
          <w:sz w:val="20"/>
        </w:rPr>
        <w:t>pp.</w:t>
      </w:r>
      <w:r>
        <w:rPr>
          <w:spacing w:val="-4"/>
          <w:sz w:val="20"/>
        </w:rPr>
        <w:t xml:space="preserve"> </w:t>
      </w:r>
      <w:r>
        <w:rPr>
          <w:sz w:val="20"/>
        </w:rPr>
        <w:t>83-85.</w:t>
      </w:r>
    </w:p>
    <w:p w14:paraId="2B6B8BDF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BE0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61"/>
        <w:rPr>
          <w:rFonts w:ascii="Times New Roman" w:hAnsi="Times New Roman"/>
        </w:rPr>
      </w:pPr>
      <w:r>
        <w:rPr>
          <w:rFonts w:ascii="Calibri" w:hAnsi="Calibri"/>
        </w:rPr>
        <w:lastRenderedPageBreak/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privacy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confidentiality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consumers’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information;</w:t>
      </w:r>
    </w:p>
    <w:p w14:paraId="2B6B8BE1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0"/>
        <w:rPr>
          <w:rFonts w:ascii="Times New Roman" w:hAnsi="Times New Roman"/>
        </w:rPr>
      </w:pPr>
      <w:r>
        <w:rPr>
          <w:rFonts w:ascii="Calibri" w:hAnsi="Calibri"/>
        </w:rPr>
        <w:t>any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intellectual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property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information;</w:t>
      </w:r>
    </w:p>
    <w:p w14:paraId="2B6B8BE2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2"/>
        <w:rPr>
          <w:rFonts w:ascii="Times New Roman" w:hAnsi="Times New Roman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public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interest;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</w:p>
    <w:p w14:paraId="2B6B8BE3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1"/>
        <w:rPr>
          <w:rFonts w:ascii="Times New Roman" w:hAnsi="Times New Roman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likely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regulatory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impact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designation.</w:t>
      </w:r>
    </w:p>
    <w:p w14:paraId="2B6B8BE4" w14:textId="77777777" w:rsidR="00411AF5" w:rsidRDefault="006201BD">
      <w:pPr>
        <w:pStyle w:val="BodyText"/>
        <w:spacing w:before="182" w:line="259" w:lineRule="auto"/>
        <w:ind w:left="140" w:right="1099"/>
      </w:pPr>
      <w:r>
        <w:t>The Act also requires that before designating a sector, the Minister must be satisfied that the</w:t>
      </w:r>
      <w:r>
        <w:rPr>
          <w:spacing w:val="1"/>
        </w:rPr>
        <w:t xml:space="preserve"> </w:t>
      </w:r>
      <w:r>
        <w:t>Secretary of the Department (the Treasury) has arranged for consultation and analysis about</w:t>
      </w:r>
      <w:r>
        <w:rPr>
          <w:spacing w:val="1"/>
        </w:rPr>
        <w:t xml:space="preserve"> </w:t>
      </w:r>
      <w:r>
        <w:t>designation and published a report about that analysis and consultation. As part of its consultation,</w:t>
      </w:r>
      <w:r>
        <w:rPr>
          <w:spacing w:val="1"/>
        </w:rPr>
        <w:t xml:space="preserve"> </w:t>
      </w:r>
      <w:r>
        <w:t>the Treasury is required to consult the Australian Competition and Consumer Commission (ACCC),</w:t>
      </w:r>
      <w:r>
        <w:rPr>
          <w:spacing w:val="1"/>
        </w:rPr>
        <w:t xml:space="preserve"> </w:t>
      </w:r>
      <w:r>
        <w:t>Office of the Australian Information Commissioner (OAIC), and the primary regulator of the relevant</w:t>
      </w:r>
      <w:r>
        <w:rPr>
          <w:spacing w:val="-47"/>
        </w:rPr>
        <w:t xml:space="preserve"> </w:t>
      </w:r>
      <w:r>
        <w:t>sector (section 56AE(1)(c)). The making of a designation instrument cannot occur until 60 days after</w:t>
      </w:r>
      <w:r>
        <w:rPr>
          <w:spacing w:val="-47"/>
        </w:rPr>
        <w:t xml:space="preserve"> </w:t>
      </w:r>
      <w:r>
        <w:t>the publication of the report. Before making a designation instrument, the Minister must also</w:t>
      </w:r>
      <w:r>
        <w:rPr>
          <w:spacing w:val="1"/>
        </w:rPr>
        <w:t xml:space="preserve"> </w:t>
      </w:r>
      <w:r>
        <w:t>consult the OAIC about the likely effect of the instrument on the privacy and confidentiality of</w:t>
      </w:r>
      <w:r>
        <w:rPr>
          <w:spacing w:val="1"/>
        </w:rPr>
        <w:t xml:space="preserve"> </w:t>
      </w:r>
      <w:r>
        <w:t>consumers’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(section</w:t>
      </w:r>
      <w:r>
        <w:rPr>
          <w:spacing w:val="-3"/>
        </w:rPr>
        <w:t xml:space="preserve"> </w:t>
      </w:r>
      <w:r>
        <w:t>56AD(3)).</w:t>
      </w:r>
    </w:p>
    <w:p w14:paraId="2B6B8BE5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161"/>
      </w:pPr>
      <w:bookmarkStart w:id="6" w:name="_TOC_250027"/>
      <w:r>
        <w:rPr>
          <w:color w:val="002C46"/>
        </w:rPr>
        <w:t>Effect</w:t>
      </w:r>
      <w:r>
        <w:rPr>
          <w:color w:val="002C46"/>
          <w:spacing w:val="-5"/>
        </w:rPr>
        <w:t xml:space="preserve"> </w:t>
      </w:r>
      <w:r>
        <w:rPr>
          <w:color w:val="002C46"/>
        </w:rPr>
        <w:t>of</w:t>
      </w:r>
      <w:r>
        <w:rPr>
          <w:color w:val="002C46"/>
          <w:spacing w:val="-3"/>
        </w:rPr>
        <w:t xml:space="preserve"> </w:t>
      </w:r>
      <w:bookmarkEnd w:id="6"/>
      <w:r>
        <w:rPr>
          <w:color w:val="002C46"/>
        </w:rPr>
        <w:t>designation</w:t>
      </w:r>
    </w:p>
    <w:p w14:paraId="2B6B8BE6" w14:textId="77777777" w:rsidR="00411AF5" w:rsidRDefault="006201BD">
      <w:pPr>
        <w:pStyle w:val="BodyText"/>
        <w:spacing w:before="32" w:line="259" w:lineRule="auto"/>
        <w:ind w:left="139" w:right="1175"/>
      </w:pPr>
      <w:r>
        <w:t>The making of a designation instrument enlivens the rule-making power in relation to the sector by</w:t>
      </w:r>
      <w:r>
        <w:rPr>
          <w:spacing w:val="-47"/>
        </w:rPr>
        <w:t xml:space="preserve"> </w:t>
      </w:r>
      <w:r>
        <w:t>specifying the parameters for the classes of information that the rules may require to be shared</w:t>
      </w:r>
      <w:r>
        <w:rPr>
          <w:spacing w:val="1"/>
        </w:rPr>
        <w:t xml:space="preserve"> </w:t>
      </w:r>
      <w:r>
        <w:t>under the CDR in a particular sector, as well as who is required to share it as a designated data</w:t>
      </w:r>
      <w:r>
        <w:rPr>
          <w:spacing w:val="1"/>
        </w:rPr>
        <w:t xml:space="preserve"> </w:t>
      </w:r>
      <w:r>
        <w:t>holder. Once a sector has been designated, CDR rules and standards for that sector can be made in</w:t>
      </w:r>
      <w:r>
        <w:rPr>
          <w:spacing w:val="-47"/>
        </w:rPr>
        <w:t xml:space="preserve"> </w:t>
      </w:r>
      <w:r>
        <w:t>accordance with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processes,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extensive consultation</w:t>
      </w:r>
      <w:r>
        <w:rPr>
          <w:spacing w:val="-2"/>
        </w:rPr>
        <w:t xml:space="preserve"> </w:t>
      </w:r>
      <w:r>
        <w:t>requirements.</w:t>
      </w:r>
    </w:p>
    <w:p w14:paraId="2B6B8BE7" w14:textId="77777777" w:rsidR="00411AF5" w:rsidRDefault="006201BD">
      <w:pPr>
        <w:pStyle w:val="BodyText"/>
        <w:spacing w:before="158" w:line="259" w:lineRule="auto"/>
        <w:ind w:left="138" w:right="1067"/>
      </w:pPr>
      <w:r>
        <w:t>Designation involves</w:t>
      </w:r>
      <w:r>
        <w:rPr>
          <w:spacing w:val="1"/>
        </w:rPr>
        <w:t xml:space="preserve"> </w:t>
      </w:r>
      <w:r>
        <w:t>specifying ‘classes of</w:t>
      </w:r>
      <w:r>
        <w:rPr>
          <w:spacing w:val="1"/>
        </w:rPr>
        <w:t xml:space="preserve"> </w:t>
      </w:r>
      <w:r>
        <w:t>information’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designated,</w:t>
      </w:r>
      <w:r>
        <w:rPr>
          <w:spacing w:val="-4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designation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sector does not itself impose substantive obligations. The requirement to disclose particular data</w:t>
      </w:r>
      <w:r>
        <w:rPr>
          <w:spacing w:val="1"/>
        </w:rPr>
        <w:t xml:space="preserve"> </w:t>
      </w:r>
      <w:r>
        <w:t>arises from the CDR rules, which establish what is ‘required’ CDR data that must be shared in</w:t>
      </w:r>
      <w:r>
        <w:rPr>
          <w:spacing w:val="1"/>
        </w:rPr>
        <w:t xml:space="preserve"> </w:t>
      </w:r>
      <w:r>
        <w:t>response to a valid request, as well as what information data holders are ‘authorised’ to share on a</w:t>
      </w:r>
      <w:r>
        <w:rPr>
          <w:spacing w:val="1"/>
        </w:rPr>
        <w:t xml:space="preserve"> </w:t>
      </w:r>
      <w:r>
        <w:t>voluntary basis. The rules may do this with more specificity than the designation instrument. In turn,</w:t>
      </w:r>
      <w:r>
        <w:rPr>
          <w:spacing w:val="-47"/>
        </w:rPr>
        <w:t xml:space="preserve"> </w:t>
      </w:r>
      <w:r>
        <w:t>the data</w:t>
      </w:r>
      <w:r>
        <w:rPr>
          <w:spacing w:val="-3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specify</w:t>
      </w:r>
      <w:r>
        <w:rPr>
          <w:spacing w:val="-2"/>
        </w:rPr>
        <w:t xml:space="preserve"> </w:t>
      </w:r>
      <w:r>
        <w:t>the technical</w:t>
      </w:r>
      <w:r>
        <w:rPr>
          <w:spacing w:val="-1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formats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ultimately</w:t>
      </w:r>
      <w:r>
        <w:rPr>
          <w:spacing w:val="-3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in.</w:t>
      </w:r>
    </w:p>
    <w:p w14:paraId="2B6B8BE8" w14:textId="77777777" w:rsidR="00411AF5" w:rsidRDefault="006201BD">
      <w:pPr>
        <w:pStyle w:val="BodyText"/>
        <w:spacing w:before="158" w:line="259" w:lineRule="auto"/>
        <w:ind w:left="138" w:right="1225"/>
      </w:pPr>
      <w:r>
        <w:t>The rules have been developed to apply universally across sectors to the extent possible, however,</w:t>
      </w:r>
      <w:r>
        <w:rPr>
          <w:spacing w:val="-47"/>
        </w:rPr>
        <w:t xml:space="preserve"> </w:t>
      </w:r>
      <w:r>
        <w:t>sector-specific provisions and modifications are catered for in sector-specific schedules. Once</w:t>
      </w:r>
      <w:r>
        <w:rPr>
          <w:spacing w:val="1"/>
        </w:rPr>
        <w:t xml:space="preserve"> </w:t>
      </w:r>
      <w:r>
        <w:t>designation of a sector occurs, sector-specific issues (for example, external dispute resolution</w:t>
      </w:r>
      <w:r>
        <w:rPr>
          <w:spacing w:val="1"/>
        </w:rPr>
        <w:t xml:space="preserve"> </w:t>
      </w:r>
      <w:r>
        <w:t>arrangements specific to that sector) are considered, as well as the development of sector-specific</w:t>
      </w:r>
      <w:r>
        <w:rPr>
          <w:spacing w:val="-4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standards.</w:t>
      </w:r>
    </w:p>
    <w:p w14:paraId="2B6B8BE9" w14:textId="77777777" w:rsidR="00411AF5" w:rsidRDefault="00411AF5">
      <w:pPr>
        <w:spacing w:line="259" w:lineRule="auto"/>
        <w:sectPr w:rsidR="00411AF5">
          <w:pgSz w:w="11910" w:h="16840"/>
          <w:pgMar w:top="1360" w:right="420" w:bottom="1540" w:left="1300" w:header="0" w:footer="1317" w:gutter="0"/>
          <w:cols w:space="720"/>
        </w:sectPr>
      </w:pPr>
    </w:p>
    <w:p w14:paraId="2B6B8BEA" w14:textId="77777777" w:rsidR="00411AF5" w:rsidRDefault="006201BD">
      <w:pPr>
        <w:pStyle w:val="Heading1"/>
        <w:numPr>
          <w:ilvl w:val="0"/>
          <w:numId w:val="87"/>
        </w:numPr>
        <w:tabs>
          <w:tab w:val="left" w:pos="613"/>
        </w:tabs>
        <w:spacing w:line="569" w:lineRule="exact"/>
        <w:ind w:left="612" w:hanging="473"/>
      </w:pPr>
      <w:bookmarkStart w:id="7" w:name="_TOC_250026"/>
      <w:r>
        <w:rPr>
          <w:color w:val="002C46"/>
        </w:rPr>
        <w:lastRenderedPageBreak/>
        <w:t>Telecommunications</w:t>
      </w:r>
      <w:r>
        <w:rPr>
          <w:color w:val="002C46"/>
          <w:spacing w:val="-6"/>
        </w:rPr>
        <w:t xml:space="preserve"> </w:t>
      </w:r>
      <w:r>
        <w:rPr>
          <w:color w:val="002C46"/>
        </w:rPr>
        <w:t>sectoral</w:t>
      </w:r>
      <w:r>
        <w:rPr>
          <w:color w:val="002C46"/>
          <w:spacing w:val="-3"/>
        </w:rPr>
        <w:t xml:space="preserve"> </w:t>
      </w:r>
      <w:bookmarkEnd w:id="7"/>
      <w:r>
        <w:rPr>
          <w:color w:val="002C46"/>
        </w:rPr>
        <w:t>assessment</w:t>
      </w:r>
    </w:p>
    <w:p w14:paraId="2B6B8BEB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85"/>
      </w:pPr>
      <w:bookmarkStart w:id="8" w:name="_TOC_250025"/>
      <w:bookmarkEnd w:id="8"/>
      <w:r>
        <w:rPr>
          <w:color w:val="002C46"/>
        </w:rPr>
        <w:t>Consultation</w:t>
      </w:r>
    </w:p>
    <w:p w14:paraId="2B6B8BEC" w14:textId="77777777" w:rsidR="00411AF5" w:rsidRDefault="006201BD">
      <w:pPr>
        <w:pStyle w:val="BodyText"/>
        <w:spacing w:before="154"/>
        <w:ind w:left="139" w:right="1062"/>
      </w:pPr>
      <w:r>
        <w:t>On 22 July 2021, the Treasury published a consultation paper as part of the telecommunications</w:t>
      </w:r>
      <w:r>
        <w:rPr>
          <w:spacing w:val="1"/>
        </w:rPr>
        <w:t xml:space="preserve"> </w:t>
      </w:r>
      <w:r>
        <w:t>sectoral assessment seeking views about the proposed designation of the telecommunications</w:t>
      </w:r>
      <w:r>
        <w:rPr>
          <w:spacing w:val="1"/>
        </w:rPr>
        <w:t xml:space="preserve"> </w:t>
      </w:r>
      <w:r>
        <w:t>sector by reference to the statutory factors including the likely regulatory impacts of designating the</w:t>
      </w:r>
      <w:r>
        <w:rPr>
          <w:spacing w:val="-47"/>
        </w:rPr>
        <w:t xml:space="preserve"> </w:t>
      </w:r>
      <w:r>
        <w:t>sector.</w:t>
      </w:r>
    </w:p>
    <w:p w14:paraId="2B6B8BED" w14:textId="77777777" w:rsidR="00411AF5" w:rsidRDefault="006201BD">
      <w:pPr>
        <w:pStyle w:val="BodyText"/>
        <w:spacing w:before="119"/>
        <w:ind w:left="139" w:right="1145"/>
      </w:pPr>
      <w:r>
        <w:t>Consultation closed on 19 August 2021 and 18 submissions were received. Treasury held meetings</w:t>
      </w:r>
      <w:r>
        <w:rPr>
          <w:spacing w:val="1"/>
        </w:rPr>
        <w:t xml:space="preserve"> </w:t>
      </w:r>
      <w:r>
        <w:t>with industry stakeholders, consumer groups and government departments, including in relation to</w:t>
      </w:r>
      <w:r>
        <w:rPr>
          <w:spacing w:val="-47"/>
        </w:rPr>
        <w:t xml:space="preserve"> </w:t>
      </w:r>
      <w:r>
        <w:t>the potential regulatory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designation.</w:t>
      </w:r>
    </w:p>
    <w:p w14:paraId="2B6B8BEE" w14:textId="77777777" w:rsidR="00411AF5" w:rsidRDefault="006201BD">
      <w:pPr>
        <w:pStyle w:val="BodyText"/>
        <w:spacing w:before="121"/>
        <w:ind w:left="139" w:right="1164" w:hanging="1"/>
      </w:pPr>
      <w:r>
        <w:t xml:space="preserve">In addition, in July 2021 Treasury </w:t>
      </w:r>
      <w:r>
        <w:rPr>
          <w:color w:val="0000FF"/>
          <w:u w:val="single" w:color="0000FF"/>
        </w:rPr>
        <w:t>consulted on a Strategic Assessment</w:t>
      </w:r>
      <w:r>
        <w:rPr>
          <w:color w:val="0000FF"/>
        </w:rPr>
        <w:t xml:space="preserve"> </w:t>
      </w:r>
      <w:r>
        <w:t>to inform the government’s</w:t>
      </w:r>
      <w:r>
        <w:rPr>
          <w:spacing w:val="1"/>
        </w:rPr>
        <w:t xml:space="preserve"> </w:t>
      </w:r>
      <w:r>
        <w:t>roadmap for the economy-wide rollout of the CDR. Submissions received in relation to that process</w:t>
      </w:r>
      <w:r>
        <w:rPr>
          <w:spacing w:val="-47"/>
        </w:rPr>
        <w:t xml:space="preserve"> </w:t>
      </w:r>
      <w:r>
        <w:t>have also been considered in preparing this report where relevant to the potential designation of</w:t>
      </w:r>
      <w:r>
        <w:rPr>
          <w:spacing w:val="1"/>
        </w:rPr>
        <w:t xml:space="preserve"> </w:t>
      </w:r>
      <w:r>
        <w:t>telecommunications,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cross-sector</w:t>
      </w:r>
      <w:r>
        <w:rPr>
          <w:spacing w:val="-1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designation.</w:t>
      </w:r>
    </w:p>
    <w:p w14:paraId="2B6B8BEF" w14:textId="77777777" w:rsidR="00411AF5" w:rsidRDefault="00411AF5">
      <w:pPr>
        <w:pStyle w:val="BodyText"/>
        <w:spacing w:before="6"/>
        <w:rPr>
          <w:sz w:val="25"/>
        </w:rPr>
      </w:pPr>
    </w:p>
    <w:p w14:paraId="2B6B8BF0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</w:pPr>
      <w:bookmarkStart w:id="9" w:name="_TOC_250024"/>
      <w:r>
        <w:rPr>
          <w:color w:val="002C46"/>
        </w:rPr>
        <w:t>Overview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of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stakeholder</w:t>
      </w:r>
      <w:r>
        <w:rPr>
          <w:color w:val="002C46"/>
          <w:spacing w:val="-4"/>
        </w:rPr>
        <w:t xml:space="preserve"> </w:t>
      </w:r>
      <w:bookmarkEnd w:id="9"/>
      <w:r>
        <w:rPr>
          <w:color w:val="002C46"/>
        </w:rPr>
        <w:t>views</w:t>
      </w:r>
    </w:p>
    <w:p w14:paraId="2B6B8BF1" w14:textId="77777777" w:rsidR="00411AF5" w:rsidRDefault="006201BD">
      <w:pPr>
        <w:pStyle w:val="BodyText"/>
        <w:spacing w:before="33" w:line="259" w:lineRule="auto"/>
        <w:ind w:left="139" w:right="1042"/>
      </w:pPr>
      <w:r>
        <w:t>Submissions were received from a range of stakeholders with different perspectives on the potential</w:t>
      </w:r>
      <w:r>
        <w:rPr>
          <w:spacing w:val="-47"/>
        </w:rPr>
        <w:t xml:space="preserve"> </w:t>
      </w:r>
      <w:r>
        <w:t>designation of the telecommunications sector. Many existing sector participants and industry bodies</w:t>
      </w:r>
      <w:r>
        <w:rPr>
          <w:spacing w:val="-47"/>
        </w:rPr>
        <w:t xml:space="preserve"> </w:t>
      </w:r>
      <w:r>
        <w:t>raised concerns about designation and questioned the extent of potential benefits. Privacy issues</w:t>
      </w:r>
      <w:r>
        <w:rPr>
          <w:spacing w:val="1"/>
        </w:rPr>
        <w:t xml:space="preserve"> </w:t>
      </w:r>
      <w:r>
        <w:t>were raised by some stakeholders, particularly about the designation of certain datasets, such as</w:t>
      </w:r>
      <w:r>
        <w:rPr>
          <w:spacing w:val="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metadata.</w:t>
      </w:r>
    </w:p>
    <w:p w14:paraId="2B6B8BF2" w14:textId="77777777" w:rsidR="00411AF5" w:rsidRDefault="006201BD">
      <w:pPr>
        <w:pStyle w:val="BodyText"/>
        <w:spacing w:before="157" w:line="259" w:lineRule="auto"/>
        <w:ind w:left="138" w:right="1098"/>
      </w:pPr>
      <w:r>
        <w:t>Feedback in support of designation, including the potential for a telecommunications designation to</w:t>
      </w:r>
      <w:r>
        <w:rPr>
          <w:spacing w:val="-47"/>
        </w:rPr>
        <w:t xml:space="preserve"> </w:t>
      </w:r>
      <w:r>
        <w:t>facilitate cross-sector use cases, was received through submissions as well as through the Strategic</w:t>
      </w:r>
      <w:r>
        <w:rPr>
          <w:spacing w:val="1"/>
        </w:rPr>
        <w:t xml:space="preserve"> </w:t>
      </w:r>
      <w:r>
        <w:t>Assessment consultation process and during bilateral meetings. A number of submissions from</w:t>
      </w:r>
      <w:r>
        <w:rPr>
          <w:spacing w:val="1"/>
        </w:rPr>
        <w:t xml:space="preserve"> </w:t>
      </w:r>
      <w:r>
        <w:t>providers indicated in-principle support for designation and considered the key question to be the</w:t>
      </w:r>
      <w:r>
        <w:rPr>
          <w:spacing w:val="1"/>
        </w:rPr>
        <w:t xml:space="preserve"> </w:t>
      </w:r>
      <w:r>
        <w:t>scope of designation, highlighting issues relating to more complex datasets. The ACCC and the</w:t>
      </w:r>
      <w:r>
        <w:rPr>
          <w:spacing w:val="1"/>
        </w:rPr>
        <w:t xml:space="preserve"> </w:t>
      </w:r>
      <w:r>
        <w:t>Australian Communications and Media Authority (ACMA), and consumer advocate Australian</w:t>
      </w:r>
      <w:r>
        <w:rPr>
          <w:spacing w:val="1"/>
        </w:rPr>
        <w:t xml:space="preserve"> </w:t>
      </w:r>
      <w:r>
        <w:t>Communications Consumer Action Network (ACCAN), provided submissions in support of</w:t>
      </w:r>
      <w:r>
        <w:rPr>
          <w:spacing w:val="1"/>
        </w:rPr>
        <w:t xml:space="preserve"> </w:t>
      </w:r>
      <w:r>
        <w:t>designation, noting the role that the CDR could play to reduce information asymmetries and assist</w:t>
      </w:r>
      <w:r>
        <w:rPr>
          <w:spacing w:val="1"/>
        </w:rPr>
        <w:t xml:space="preserve"> </w:t>
      </w:r>
      <w:r>
        <w:t>consumers in making decisions about services that best suit their needs. The OAIC also provided a</w:t>
      </w:r>
      <w:r>
        <w:rPr>
          <w:spacing w:val="1"/>
        </w:rPr>
        <w:t xml:space="preserve"> </w:t>
      </w:r>
      <w:r>
        <w:t>submission which considered matters relevant to the privacy or confidentiality of consumers’</w:t>
      </w:r>
      <w:r>
        <w:rPr>
          <w:spacing w:val="1"/>
        </w:rPr>
        <w:t xml:space="preserve"> </w:t>
      </w:r>
      <w:r>
        <w:t>information and included detail about privacy impacts arising from the possible designation of</w:t>
      </w:r>
      <w:r>
        <w:rPr>
          <w:spacing w:val="1"/>
        </w:rPr>
        <w:t xml:space="preserve"> </w:t>
      </w:r>
      <w:r>
        <w:t>certain sensitive datasets, including (but not limited to) location data and metadata. The potential</w:t>
      </w:r>
      <w:r>
        <w:rPr>
          <w:spacing w:val="1"/>
        </w:rPr>
        <w:t xml:space="preserve"> </w:t>
      </w:r>
      <w:r>
        <w:t>regulatory impact of designating the telecommunications sector was raised at a high level in</w:t>
      </w:r>
      <w:r>
        <w:rPr>
          <w:spacing w:val="1"/>
        </w:rPr>
        <w:t xml:space="preserve"> </w:t>
      </w:r>
      <w:r>
        <w:t>submissions, with a particular focus on the potential impact on smaller participants who may face a</w:t>
      </w:r>
      <w:r>
        <w:rPr>
          <w:spacing w:val="1"/>
        </w:rPr>
        <w:t xml:space="preserve"> </w:t>
      </w:r>
      <w:r>
        <w:t>greater cost of compliance, relative to larger participants. Further information on this issue was</w:t>
      </w:r>
      <w:r>
        <w:rPr>
          <w:spacing w:val="1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impact, discussed</w:t>
      </w:r>
      <w:r>
        <w:rPr>
          <w:spacing w:val="-2"/>
        </w:rPr>
        <w:t xml:space="preserve"> </w:t>
      </w:r>
      <w:r>
        <w:t>below.</w:t>
      </w:r>
    </w:p>
    <w:p w14:paraId="2B6B8BF3" w14:textId="77777777" w:rsidR="00411AF5" w:rsidRDefault="00411AF5">
      <w:pPr>
        <w:pStyle w:val="BodyText"/>
        <w:spacing w:before="6"/>
        <w:rPr>
          <w:sz w:val="19"/>
        </w:rPr>
      </w:pPr>
    </w:p>
    <w:p w14:paraId="2B6B8BF4" w14:textId="77777777" w:rsidR="00411AF5" w:rsidRDefault="006201BD">
      <w:pPr>
        <w:pStyle w:val="Heading1"/>
        <w:numPr>
          <w:ilvl w:val="0"/>
          <w:numId w:val="87"/>
        </w:numPr>
        <w:tabs>
          <w:tab w:val="left" w:pos="613"/>
        </w:tabs>
        <w:spacing w:before="1"/>
        <w:ind w:left="612" w:hanging="473"/>
      </w:pPr>
      <w:bookmarkStart w:id="10" w:name="_TOC_250023"/>
      <w:r>
        <w:rPr>
          <w:color w:val="002C46"/>
        </w:rPr>
        <w:t>Analysis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of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statutory</w:t>
      </w:r>
      <w:r>
        <w:rPr>
          <w:color w:val="002C46"/>
          <w:spacing w:val="-2"/>
        </w:rPr>
        <w:t xml:space="preserve"> </w:t>
      </w:r>
      <w:bookmarkEnd w:id="10"/>
      <w:r>
        <w:rPr>
          <w:color w:val="002C46"/>
        </w:rPr>
        <w:t>factors</w:t>
      </w:r>
    </w:p>
    <w:p w14:paraId="2B6B8BF5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87"/>
      </w:pPr>
      <w:bookmarkStart w:id="11" w:name="_TOC_250022"/>
      <w:r>
        <w:rPr>
          <w:color w:val="002C46"/>
        </w:rPr>
        <w:t>The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interests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of</w:t>
      </w:r>
      <w:r>
        <w:rPr>
          <w:color w:val="002C46"/>
          <w:spacing w:val="-2"/>
        </w:rPr>
        <w:t xml:space="preserve"> </w:t>
      </w:r>
      <w:bookmarkEnd w:id="11"/>
      <w:r>
        <w:rPr>
          <w:color w:val="002C46"/>
        </w:rPr>
        <w:t>consumers</w:t>
      </w:r>
    </w:p>
    <w:p w14:paraId="2B6B8BF6" w14:textId="77777777" w:rsidR="00411AF5" w:rsidRDefault="006201BD">
      <w:pPr>
        <w:pStyle w:val="BodyText"/>
        <w:spacing w:before="32" w:line="259" w:lineRule="auto"/>
        <w:ind w:left="139" w:right="1010"/>
      </w:pPr>
      <w:r>
        <w:t>We consider there would be benefits to consumers from designating the telecommunications sector.</w:t>
      </w:r>
      <w:r>
        <w:rPr>
          <w:spacing w:val="-47"/>
        </w:rPr>
        <w:t xml:space="preserve"> </w:t>
      </w:r>
      <w:r>
        <w:t>Designation could support ADRs to innovate and design products and services that promote</w:t>
      </w:r>
      <w:r>
        <w:rPr>
          <w:spacing w:val="1"/>
        </w:rPr>
        <w:t xml:space="preserve"> </w:t>
      </w:r>
      <w:r>
        <w:t>convenience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consumers,</w:t>
      </w:r>
      <w:r>
        <w:rPr>
          <w:spacing w:val="-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cross-sector</w:t>
      </w:r>
      <w:r>
        <w:rPr>
          <w:spacing w:val="-2"/>
        </w:rPr>
        <w:t xml:space="preserve"> </w:t>
      </w:r>
      <w:r>
        <w:t>basis.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the CDR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enable</w:t>
      </w:r>
    </w:p>
    <w:p w14:paraId="2B6B8BF7" w14:textId="77777777" w:rsidR="00411AF5" w:rsidRDefault="00411AF5">
      <w:pPr>
        <w:spacing w:line="259" w:lineRule="auto"/>
        <w:sectPr w:rsidR="00411AF5">
          <w:pgSz w:w="11910" w:h="16840"/>
          <w:pgMar w:top="1440" w:right="420" w:bottom="1540" w:left="1300" w:header="0" w:footer="1317" w:gutter="0"/>
          <w:cols w:space="720"/>
        </w:sectPr>
      </w:pPr>
    </w:p>
    <w:p w14:paraId="2B6B8BF8" w14:textId="77777777" w:rsidR="00411AF5" w:rsidRDefault="006201BD">
      <w:pPr>
        <w:pStyle w:val="BodyText"/>
        <w:spacing w:before="41" w:line="259" w:lineRule="auto"/>
        <w:ind w:left="139" w:right="1017"/>
      </w:pPr>
      <w:r>
        <w:lastRenderedPageBreak/>
        <w:t>ADRs to provide consumers with a holistic picture of their financial position and their use of essential</w:t>
      </w:r>
      <w:r>
        <w:rPr>
          <w:spacing w:val="-47"/>
        </w:rPr>
        <w:t xml:space="preserve"> </w:t>
      </w:r>
      <w:r>
        <w:t>services in one place.</w:t>
      </w:r>
      <w:r>
        <w:rPr>
          <w:vertAlign w:val="superscript"/>
        </w:rPr>
        <w:t>2</w:t>
      </w:r>
      <w:r>
        <w:t xml:space="preserve"> Consultation also raised use cases that could be supported with</w:t>
      </w:r>
      <w:r>
        <w:rPr>
          <w:spacing w:val="1"/>
        </w:rPr>
        <w:t xml:space="preserve"> </w:t>
      </w:r>
      <w:r>
        <w:t>telecommunications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alone,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switching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comparison.</w:t>
      </w:r>
    </w:p>
    <w:p w14:paraId="2B6B8BF9" w14:textId="77777777" w:rsidR="00411AF5" w:rsidRDefault="006201BD">
      <w:pPr>
        <w:pStyle w:val="Heading4"/>
        <w:spacing w:before="162"/>
      </w:pPr>
      <w:bookmarkStart w:id="12" w:name="_TOC_250021"/>
      <w:r>
        <w:rPr>
          <w:color w:val="00818F"/>
        </w:rPr>
        <w:t>The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CDR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can</w:t>
      </w:r>
      <w:r>
        <w:rPr>
          <w:color w:val="00818F"/>
          <w:spacing w:val="-1"/>
        </w:rPr>
        <w:t xml:space="preserve"> </w:t>
      </w:r>
      <w:r>
        <w:rPr>
          <w:color w:val="00818F"/>
        </w:rPr>
        <w:t>help consumers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find</w:t>
      </w:r>
      <w:r>
        <w:rPr>
          <w:color w:val="00818F"/>
          <w:spacing w:val="-1"/>
        </w:rPr>
        <w:t xml:space="preserve"> </w:t>
      </w:r>
      <w:r>
        <w:rPr>
          <w:color w:val="00818F"/>
        </w:rPr>
        <w:t>products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that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best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meet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their</w:t>
      </w:r>
      <w:r>
        <w:rPr>
          <w:color w:val="00818F"/>
          <w:spacing w:val="-2"/>
        </w:rPr>
        <w:t xml:space="preserve"> </w:t>
      </w:r>
      <w:bookmarkEnd w:id="12"/>
      <w:r>
        <w:rPr>
          <w:color w:val="00818F"/>
        </w:rPr>
        <w:t>needs</w:t>
      </w:r>
    </w:p>
    <w:p w14:paraId="2B6B8BFA" w14:textId="77777777" w:rsidR="00411AF5" w:rsidRDefault="006201BD">
      <w:pPr>
        <w:pStyle w:val="BodyText"/>
        <w:spacing w:before="25" w:line="259" w:lineRule="auto"/>
        <w:ind w:left="139" w:right="1247"/>
      </w:pPr>
      <w:r>
        <w:t>Designating the telecommunications sector, and in particular, designating product data and</w:t>
      </w:r>
      <w:r>
        <w:rPr>
          <w:spacing w:val="1"/>
        </w:rPr>
        <w:t xml:space="preserve"> </w:t>
      </w:r>
      <w:r>
        <w:t>consumer data that show how consumers use existing telecommunications services, could make it</w:t>
      </w:r>
      <w:r>
        <w:rPr>
          <w:spacing w:val="-47"/>
        </w:rPr>
        <w:t xml:space="preserve"> </w:t>
      </w:r>
      <w:r>
        <w:t>easier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better decisions when selecting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service.</w:t>
      </w:r>
    </w:p>
    <w:p w14:paraId="2B6B8BFB" w14:textId="77777777" w:rsidR="00411AF5" w:rsidRDefault="006201BD">
      <w:pPr>
        <w:pStyle w:val="BodyText"/>
        <w:spacing w:before="159" w:line="256" w:lineRule="auto"/>
        <w:ind w:left="139" w:right="1472"/>
      </w:pPr>
      <w:r>
        <w:t>Currently, comparing telecommunications services can be a complex exercise for consumers. As</w:t>
      </w:r>
      <w:r>
        <w:rPr>
          <w:spacing w:val="-47"/>
        </w:rPr>
        <w:t xml:space="preserve"> </w:t>
      </w:r>
      <w:r>
        <w:t>ACCAN</w:t>
      </w:r>
      <w:r>
        <w:rPr>
          <w:spacing w:val="-2"/>
        </w:rPr>
        <w:t xml:space="preserve"> </w:t>
      </w:r>
      <w:r>
        <w:t>notes:</w:t>
      </w:r>
    </w:p>
    <w:p w14:paraId="2B6B8BFC" w14:textId="77777777" w:rsidR="00411AF5" w:rsidRDefault="006201BD">
      <w:pPr>
        <w:pStyle w:val="BodyText"/>
        <w:spacing w:before="164" w:line="259" w:lineRule="auto"/>
        <w:ind w:left="859" w:right="1113"/>
      </w:pPr>
      <w:r>
        <w:t>the wide range of complex and competing products and services in the telecommunications</w:t>
      </w:r>
      <w:r>
        <w:rPr>
          <w:spacing w:val="-47"/>
        </w:rPr>
        <w:t xml:space="preserve"> </w:t>
      </w:r>
      <w:r>
        <w:t>sector can put consumers at a disadvantage when identifying and selecting appropriate</w:t>
      </w:r>
      <w:r>
        <w:rPr>
          <w:spacing w:val="1"/>
        </w:rPr>
        <w:t xml:space="preserve"> </w:t>
      </w:r>
      <w:r>
        <w:t>services.</w:t>
      </w:r>
      <w:r>
        <w:rPr>
          <w:vertAlign w:val="superscript"/>
        </w:rPr>
        <w:t>3</w:t>
      </w:r>
    </w:p>
    <w:p w14:paraId="2B6B8BFD" w14:textId="77777777" w:rsidR="00411AF5" w:rsidRDefault="006201BD">
      <w:pPr>
        <w:pStyle w:val="BodyText"/>
        <w:spacing w:before="160" w:line="259" w:lineRule="auto"/>
        <w:ind w:left="139" w:right="1073"/>
      </w:pPr>
      <w:r>
        <w:t>The ACCC and the ACMA consider the complexity of price and non-price elements of</w:t>
      </w:r>
      <w:r>
        <w:rPr>
          <w:spacing w:val="1"/>
        </w:rPr>
        <w:t xml:space="preserve"> </w:t>
      </w:r>
      <w:r>
        <w:t>telecommunication services makes it hard for consumers to compare ‘like-for-like’ and make</w:t>
      </w:r>
      <w:r>
        <w:rPr>
          <w:spacing w:val="1"/>
        </w:rPr>
        <w:t xml:space="preserve"> </w:t>
      </w:r>
      <w:r>
        <w:t>meaningful assessments of their options. The ACMA suggests this accounts, at least partially, for</w:t>
      </w:r>
      <w:r>
        <w:rPr>
          <w:spacing w:val="1"/>
        </w:rPr>
        <w:t xml:space="preserve"> </w:t>
      </w:r>
      <w:r>
        <w:t>relatively low levels of switching in the sector.</w:t>
      </w:r>
      <w:r>
        <w:rPr>
          <w:vertAlign w:val="superscript"/>
        </w:rPr>
        <w:t>4</w:t>
      </w:r>
      <w:r>
        <w:t xml:space="preserve"> However, some stakeholders believe complexity has</w:t>
      </w:r>
      <w:r>
        <w:rPr>
          <w:spacing w:val="1"/>
        </w:rPr>
        <w:t xml:space="preserve"> </w:t>
      </w:r>
      <w:r>
        <w:t>decreased in recent years with a shift to unlimited data for most fixed-line plans and the inclusion of</w:t>
      </w:r>
      <w:r>
        <w:rPr>
          <w:spacing w:val="-47"/>
        </w:rPr>
        <w:t xml:space="preserve"> </w:t>
      </w:r>
      <w:r>
        <w:t>unlimited</w:t>
      </w:r>
      <w:r>
        <w:rPr>
          <w:spacing w:val="-2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texts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plans.</w:t>
      </w:r>
      <w:r>
        <w:rPr>
          <w:vertAlign w:val="superscript"/>
        </w:rPr>
        <w:t>5</w:t>
      </w:r>
    </w:p>
    <w:p w14:paraId="2B6B8BFE" w14:textId="77777777" w:rsidR="00411AF5" w:rsidRDefault="006201BD">
      <w:pPr>
        <w:pStyle w:val="BodyText"/>
        <w:spacing w:before="158" w:line="259" w:lineRule="auto"/>
        <w:ind w:left="139" w:right="1127"/>
      </w:pPr>
      <w:r>
        <w:t>Designating the telecommunications sector has the potential to deliver consumer benefits by</w:t>
      </w:r>
      <w:r>
        <w:rPr>
          <w:spacing w:val="1"/>
        </w:rPr>
        <w:t xml:space="preserve"> </w:t>
      </w:r>
      <w:r>
        <w:t>facilitating access to, and improving the use of, information about telecommunications services and</w:t>
      </w:r>
      <w:r>
        <w:rPr>
          <w:spacing w:val="-47"/>
        </w:rPr>
        <w:t xml:space="preserve"> </w:t>
      </w:r>
      <w:r>
        <w:t>how consumers use them.</w:t>
      </w:r>
      <w:r>
        <w:rPr>
          <w:vertAlign w:val="superscript"/>
        </w:rPr>
        <w:t>6</w:t>
      </w:r>
      <w:r>
        <w:t xml:space="preserve"> This could empower consumers to make more informed decisions and</w:t>
      </w:r>
      <w:r>
        <w:rPr>
          <w:spacing w:val="1"/>
        </w:rPr>
        <w:t xml:space="preserve"> </w:t>
      </w:r>
      <w:r>
        <w:t>secure better products. The CDR can make it easier to compare products and services by</w:t>
      </w:r>
      <w:r>
        <w:rPr>
          <w:spacing w:val="1"/>
        </w:rPr>
        <w:t xml:space="preserve"> </w:t>
      </w:r>
      <w:r>
        <w:t>standardising the expression of their features for the purpose of sharing product data.</w:t>
      </w:r>
      <w:r>
        <w:rPr>
          <w:vertAlign w:val="superscript"/>
        </w:rPr>
        <w:t>7</w:t>
      </w:r>
      <w:r>
        <w:t xml:space="preserve"> To best</w:t>
      </w:r>
      <w:r>
        <w:rPr>
          <w:spacing w:val="1"/>
        </w:rPr>
        <w:t xml:space="preserve"> </w:t>
      </w:r>
      <w:r>
        <w:t>support this, generic product data would need to be designated as well as data that shows how</w:t>
      </w:r>
      <w:r>
        <w:rPr>
          <w:spacing w:val="1"/>
        </w:rPr>
        <w:t xml:space="preserve"> </w:t>
      </w:r>
      <w:r>
        <w:t>consumers use telecommunications products (such as usage data), so ADRs can match consumers’</w:t>
      </w:r>
      <w:r>
        <w:rPr>
          <w:spacing w:val="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products.</w:t>
      </w:r>
    </w:p>
    <w:p w14:paraId="2B6B8BFF" w14:textId="77777777" w:rsidR="00411AF5" w:rsidRDefault="006201BD">
      <w:pPr>
        <w:pStyle w:val="BodyText"/>
        <w:spacing w:before="159" w:line="259" w:lineRule="auto"/>
        <w:ind w:left="139" w:right="1403"/>
      </w:pPr>
      <w:r>
        <w:t>Stakeholders noted that existing regulatory and industry code disclosure obligations require</w:t>
      </w:r>
      <w:r>
        <w:rPr>
          <w:spacing w:val="1"/>
        </w:rPr>
        <w:t xml:space="preserve"> </w:t>
      </w:r>
      <w:r>
        <w:t>providers to make product information available to consumers.</w:t>
      </w:r>
      <w:r>
        <w:rPr>
          <w:vertAlign w:val="superscript"/>
        </w:rPr>
        <w:t>8</w:t>
      </w:r>
      <w:r>
        <w:t xml:space="preserve"> Requirements such as providing</w:t>
      </w:r>
      <w:r>
        <w:rPr>
          <w:spacing w:val="-47"/>
        </w:rPr>
        <w:t xml:space="preserve"> </w:t>
      </w:r>
      <w:r>
        <w:t>consumers with Critical Information Summaries and Key Facts Sheets are intended to help them</w:t>
      </w:r>
      <w:r>
        <w:rPr>
          <w:spacing w:val="1"/>
        </w:rPr>
        <w:t xml:space="preserve"> </w:t>
      </w:r>
      <w:r>
        <w:t>make informed</w:t>
      </w:r>
      <w:r>
        <w:rPr>
          <w:spacing w:val="-1"/>
        </w:rPr>
        <w:t xml:space="preserve"> </w:t>
      </w:r>
      <w:r>
        <w:t>purchasing</w:t>
      </w:r>
      <w:r>
        <w:rPr>
          <w:spacing w:val="-4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easily compare</w:t>
      </w:r>
      <w:r>
        <w:rPr>
          <w:spacing w:val="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services.</w:t>
      </w:r>
      <w:r>
        <w:rPr>
          <w:vertAlign w:val="superscript"/>
        </w:rPr>
        <w:t>9</w:t>
      </w:r>
    </w:p>
    <w:p w14:paraId="2B6B8C00" w14:textId="77777777" w:rsidR="00411AF5" w:rsidRDefault="006201BD">
      <w:pPr>
        <w:pStyle w:val="BodyText"/>
        <w:spacing w:before="158" w:line="259" w:lineRule="auto"/>
        <w:ind w:left="139" w:right="1024"/>
      </w:pPr>
      <w:r>
        <w:t>In our view, designating generic telecommunications product data can build on and enhance the</w:t>
      </w:r>
      <w:r>
        <w:rPr>
          <w:spacing w:val="1"/>
        </w:rPr>
        <w:t xml:space="preserve"> </w:t>
      </w:r>
      <w:r>
        <w:t>effectiveness of these initiatives. These documents are not required to be provided in a standardised</w:t>
      </w:r>
      <w:r>
        <w:rPr>
          <w:spacing w:val="-47"/>
        </w:rPr>
        <w:t xml:space="preserve"> </w:t>
      </w:r>
      <w:r>
        <w:t>or machine-readable format under existing regulation and need to be reviewed separately by</w:t>
      </w:r>
      <w:r>
        <w:rPr>
          <w:spacing w:val="1"/>
        </w:rPr>
        <w:t xml:space="preserve"> </w:t>
      </w:r>
      <w:r>
        <w:t>consumers to compare them, which can be time consuming. Collecting the information in these</w:t>
      </w:r>
      <w:r>
        <w:rPr>
          <w:spacing w:val="1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CDR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standardised,</w:t>
      </w:r>
      <w:r>
        <w:rPr>
          <w:spacing w:val="-1"/>
        </w:rPr>
        <w:t xml:space="preserve"> </w:t>
      </w:r>
      <w:r>
        <w:t>machine-readable</w:t>
      </w:r>
      <w:r>
        <w:rPr>
          <w:spacing w:val="-1"/>
        </w:rPr>
        <w:t xml:space="preserve"> </w:t>
      </w:r>
      <w:r>
        <w:t>format,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allowing</w:t>
      </w:r>
    </w:p>
    <w:p w14:paraId="2B6B8C01" w14:textId="77777777" w:rsidR="00411AF5" w:rsidRDefault="00411AF5">
      <w:pPr>
        <w:pStyle w:val="BodyText"/>
        <w:rPr>
          <w:sz w:val="20"/>
        </w:rPr>
      </w:pPr>
    </w:p>
    <w:p w14:paraId="2B6B8C02" w14:textId="77777777" w:rsidR="00411AF5" w:rsidRDefault="00BE0AC7">
      <w:pPr>
        <w:pStyle w:val="BodyText"/>
        <w:spacing w:before="3"/>
        <w:rPr>
          <w:sz w:val="10"/>
        </w:rPr>
      </w:pPr>
      <w:r>
        <w:pict w14:anchorId="2B6B92C6">
          <v:rect id="docshape4" o:spid="_x0000_s1117" style="position:absolute;margin-left:1in;margin-top:7.5pt;width:2in;height:.7pt;z-index:-251659264;mso-wrap-distance-left:0;mso-wrap-distance-right:0;mso-position-horizontal-relative:page" fillcolor="black" stroked="f">
            <w10:wrap type="topAndBottom" anchorx="page"/>
          </v:rect>
        </w:pict>
      </w:r>
    </w:p>
    <w:p w14:paraId="2B6B8C03" w14:textId="77777777" w:rsidR="00411AF5" w:rsidRDefault="006201BD">
      <w:pPr>
        <w:spacing w:before="102" w:line="243" w:lineRule="exact"/>
        <w:ind w:left="14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AGL</w:t>
      </w:r>
      <w:r>
        <w:rPr>
          <w:spacing w:val="-2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</w:p>
    <w:p w14:paraId="2B6B8C04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ACCAN</w:t>
      </w:r>
      <w:r>
        <w:rPr>
          <w:spacing w:val="-1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</w:p>
    <w:p w14:paraId="2B6B8C05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Ibid,</w:t>
      </w:r>
      <w:r>
        <w:rPr>
          <w:spacing w:val="-3"/>
          <w:sz w:val="20"/>
        </w:rPr>
        <w:t xml:space="preserve"> </w:t>
      </w:r>
      <w:r>
        <w:rPr>
          <w:sz w:val="20"/>
        </w:rPr>
        <w:t>p.4;</w:t>
      </w:r>
      <w:r>
        <w:rPr>
          <w:spacing w:val="-3"/>
          <w:sz w:val="20"/>
        </w:rPr>
        <w:t xml:space="preserve"> </w:t>
      </w:r>
      <w:r>
        <w:rPr>
          <w:sz w:val="20"/>
        </w:rPr>
        <w:t>ACMA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4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14:paraId="2B6B8C06" w14:textId="77777777" w:rsidR="00411AF5" w:rsidRDefault="006201BD">
      <w:pPr>
        <w:ind w:left="140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Telstra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p.7;</w:t>
      </w:r>
      <w:r>
        <w:rPr>
          <w:spacing w:val="-5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-3"/>
          <w:sz w:val="20"/>
        </w:rPr>
        <w:t xml:space="preserve"> </w:t>
      </w:r>
      <w:r>
        <w:rPr>
          <w:sz w:val="20"/>
        </w:rPr>
        <w:t>Alliance</w:t>
      </w:r>
      <w:r>
        <w:rPr>
          <w:spacing w:val="-5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10.</w:t>
      </w:r>
    </w:p>
    <w:p w14:paraId="2B6B8C07" w14:textId="77777777" w:rsidR="00411AF5" w:rsidRDefault="006201BD">
      <w:pPr>
        <w:spacing w:before="1" w:line="243" w:lineRule="exact"/>
        <w:ind w:left="14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ACCC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14:paraId="2B6B8C08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ACMA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14:paraId="2B6B8C09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4"/>
          <w:sz w:val="20"/>
        </w:rPr>
        <w:t xml:space="preserve"> </w:t>
      </w:r>
      <w:r>
        <w:rPr>
          <w:sz w:val="20"/>
        </w:rPr>
        <w:t>Optus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5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8;</w:t>
      </w:r>
      <w:r>
        <w:rPr>
          <w:spacing w:val="-4"/>
          <w:sz w:val="20"/>
        </w:rPr>
        <w:t xml:space="preserve"> </w:t>
      </w:r>
      <w:r>
        <w:rPr>
          <w:sz w:val="20"/>
        </w:rPr>
        <w:t>Comms</w:t>
      </w:r>
      <w:r>
        <w:rPr>
          <w:spacing w:val="-2"/>
          <w:sz w:val="20"/>
        </w:rPr>
        <w:t xml:space="preserve"> </w:t>
      </w:r>
      <w:r>
        <w:rPr>
          <w:sz w:val="20"/>
        </w:rPr>
        <w:t>Alliance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10;</w:t>
      </w:r>
      <w:r>
        <w:rPr>
          <w:spacing w:val="-4"/>
          <w:sz w:val="20"/>
        </w:rPr>
        <w:t xml:space="preserve"> </w:t>
      </w:r>
      <w:r>
        <w:rPr>
          <w:sz w:val="20"/>
        </w:rPr>
        <w:t>Telstra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14:paraId="2B6B8C0A" w14:textId="77777777" w:rsidR="00411AF5" w:rsidRDefault="006201BD">
      <w:pPr>
        <w:ind w:left="140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ACMA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</w:p>
    <w:p w14:paraId="2B6B8C0B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C0C" w14:textId="77777777" w:rsidR="00411AF5" w:rsidRDefault="006201BD">
      <w:pPr>
        <w:pStyle w:val="BodyText"/>
        <w:spacing w:before="41" w:line="259" w:lineRule="auto"/>
        <w:ind w:left="139" w:right="1112"/>
      </w:pPr>
      <w:r>
        <w:lastRenderedPageBreak/>
        <w:t>consumers to share consumer data that shows how they use telecommunications services with</w:t>
      </w:r>
      <w:r>
        <w:rPr>
          <w:spacing w:val="1"/>
        </w:rPr>
        <w:t xml:space="preserve"> </w:t>
      </w:r>
      <w:r>
        <w:t>ADRs, could dramatically improve the usability of this data for comparison and consideration of the</w:t>
      </w:r>
      <w:r>
        <w:rPr>
          <w:spacing w:val="1"/>
        </w:rPr>
        <w:t xml:space="preserve"> </w:t>
      </w:r>
      <w:r>
        <w:t>plans or products that will best meet a consumer’s needs.</w:t>
      </w:r>
      <w:r>
        <w:rPr>
          <w:vertAlign w:val="superscript"/>
        </w:rPr>
        <w:t>10</w:t>
      </w:r>
      <w:r>
        <w:t xml:space="preserve"> The CDR may also promote competition</w:t>
      </w:r>
      <w:r>
        <w:rPr>
          <w:spacing w:val="-47"/>
        </w:rPr>
        <w:t xml:space="preserve"> </w:t>
      </w:r>
      <w:r>
        <w:t>by enabling services offered by smaller providers to be more easily identified and considered by</w:t>
      </w:r>
      <w:r>
        <w:rPr>
          <w:spacing w:val="1"/>
        </w:rPr>
        <w:t xml:space="preserve"> </w:t>
      </w:r>
      <w:r>
        <w:t>customers.</w:t>
      </w:r>
    </w:p>
    <w:p w14:paraId="2B6B8C0D" w14:textId="77777777" w:rsidR="00411AF5" w:rsidRDefault="006201BD">
      <w:pPr>
        <w:pStyle w:val="BodyText"/>
        <w:spacing w:before="157" w:line="259" w:lineRule="auto"/>
        <w:ind w:left="138" w:right="1149"/>
      </w:pPr>
      <w:r>
        <w:t>While comparison websites and usage calculators already provide estimates and product</w:t>
      </w:r>
      <w:r>
        <w:rPr>
          <w:spacing w:val="1"/>
        </w:rPr>
        <w:t xml:space="preserve"> </w:t>
      </w:r>
      <w:r>
        <w:t>recommendations, these tools rely on consumers manually inputting information about their usage</w:t>
      </w:r>
      <w:r>
        <w:rPr>
          <w:spacing w:val="-47"/>
        </w:rPr>
        <w:t xml:space="preserve"> </w:t>
      </w:r>
      <w:r>
        <w:t>and evaluating the best deal themselves. ADRs that provide tailored product recommendations can</w:t>
      </w:r>
      <w:r>
        <w:rPr>
          <w:spacing w:val="-47"/>
        </w:rPr>
        <w:t xml:space="preserve"> </w:t>
      </w:r>
      <w:r>
        <w:t>relieve consumers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manual input</w:t>
      </w:r>
      <w:r>
        <w:rPr>
          <w:spacing w:val="1"/>
        </w:rPr>
        <w:t xml:space="preserve"> </w:t>
      </w:r>
      <w:r>
        <w:t>and:</w:t>
      </w:r>
    </w:p>
    <w:p w14:paraId="2B6B8C0E" w14:textId="77777777" w:rsidR="00411AF5" w:rsidRDefault="006201BD">
      <w:pPr>
        <w:pStyle w:val="BodyText"/>
        <w:spacing w:before="160" w:line="259" w:lineRule="auto"/>
        <w:ind w:left="858" w:right="1159"/>
      </w:pPr>
      <w:r>
        <w:t>improve consumers’ ability to exercise informed choice by effectively allowing a consumer</w:t>
      </w:r>
      <w:r>
        <w:rPr>
          <w:spacing w:val="1"/>
        </w:rPr>
        <w:t xml:space="preserve"> </w:t>
      </w:r>
      <w:r>
        <w:t>to outsource the burden of understanding their own personal usage patterns and analysing</w:t>
      </w:r>
      <w:r>
        <w:rPr>
          <w:spacing w:val="-4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suited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 needs.</w:t>
      </w:r>
      <w:r>
        <w:rPr>
          <w:vertAlign w:val="superscript"/>
        </w:rPr>
        <w:t>11</w:t>
      </w:r>
    </w:p>
    <w:p w14:paraId="2B6B8C0F" w14:textId="77777777" w:rsidR="00411AF5" w:rsidRDefault="006201BD">
      <w:pPr>
        <w:pStyle w:val="BodyText"/>
        <w:spacing w:before="160" w:line="259" w:lineRule="auto"/>
        <w:ind w:left="139" w:right="1105"/>
      </w:pPr>
      <w:r>
        <w:t>ADRs could also combine usage data from different telecommunications services (for example,</w:t>
      </w:r>
      <w:r>
        <w:rPr>
          <w:spacing w:val="1"/>
        </w:rPr>
        <w:t xml:space="preserve"> </w:t>
      </w:r>
      <w:r>
        <w:t>mobile and broadband) and from multiple providers to present a holistic picture of how a consumer</w:t>
      </w:r>
      <w:r>
        <w:rPr>
          <w:spacing w:val="-47"/>
        </w:rPr>
        <w:t xml:space="preserve"> </w:t>
      </w:r>
      <w:r>
        <w:t>uses telecommunications.</w:t>
      </w:r>
    </w:p>
    <w:p w14:paraId="2B6B8C10" w14:textId="77777777" w:rsidR="00411AF5" w:rsidRDefault="006201BD">
      <w:pPr>
        <w:pStyle w:val="BodyText"/>
        <w:spacing w:before="159" w:line="259" w:lineRule="auto"/>
        <w:ind w:left="139" w:right="1415"/>
      </w:pPr>
      <w:r>
        <w:t>More convenient data-driven services can help consumers spend less time on ‘life admin’ and</w:t>
      </w:r>
      <w:r>
        <w:rPr>
          <w:spacing w:val="1"/>
        </w:rPr>
        <w:t xml:space="preserve"> </w:t>
      </w:r>
      <w:r>
        <w:t>reduce transaction costs. The CDR has the potential to support consumers to plan for and better</w:t>
      </w:r>
      <w:r>
        <w:rPr>
          <w:spacing w:val="-47"/>
        </w:rPr>
        <w:t xml:space="preserve"> </w:t>
      </w:r>
      <w:r>
        <w:t>manage significant financial events, such as moving house or setting up a new business. As more</w:t>
      </w:r>
      <w:r>
        <w:rPr>
          <w:spacing w:val="-47"/>
        </w:rPr>
        <w:t xml:space="preserve"> </w:t>
      </w:r>
      <w:r>
        <w:t>sectors are designated to the CDR, consumers will be able to more easily compare bundles that</w:t>
      </w:r>
      <w:r>
        <w:rPr>
          <w:spacing w:val="1"/>
        </w:rPr>
        <w:t xml:space="preserve"> </w:t>
      </w:r>
      <w:r>
        <w:t>combine products and</w:t>
      </w:r>
      <w:r>
        <w:rPr>
          <w:spacing w:val="-1"/>
        </w:rPr>
        <w:t xml:space="preserve"> </w:t>
      </w:r>
      <w:r>
        <w:t>services from</w:t>
      </w:r>
      <w:r>
        <w:rPr>
          <w:spacing w:val="-3"/>
        </w:rPr>
        <w:t xml:space="preserve"> </w:t>
      </w:r>
      <w:r>
        <w:t>multiple sectors.</w:t>
      </w:r>
      <w:r>
        <w:rPr>
          <w:vertAlign w:val="superscript"/>
        </w:rPr>
        <w:t>12</w:t>
      </w:r>
    </w:p>
    <w:p w14:paraId="2B6B8C11" w14:textId="77777777" w:rsidR="00411AF5" w:rsidRDefault="006201BD">
      <w:pPr>
        <w:pStyle w:val="BodyText"/>
        <w:spacing w:before="158" w:line="259" w:lineRule="auto"/>
        <w:ind w:left="138" w:right="1042" w:firstLine="1"/>
      </w:pPr>
      <w:r>
        <w:t>Some stakeholders consider usage data of limited use to consumers given the market trend towards</w:t>
      </w:r>
      <w:r>
        <w:rPr>
          <w:spacing w:val="-47"/>
        </w:rPr>
        <w:t xml:space="preserve"> </w:t>
      </w:r>
      <w:r>
        <w:t>unlimited calls, SMS and data on most plans.</w:t>
      </w:r>
      <w:r>
        <w:rPr>
          <w:vertAlign w:val="superscript"/>
        </w:rPr>
        <w:t>13</w:t>
      </w:r>
      <w:r>
        <w:t xml:space="preserve"> While this is the case for many NBN fixed line and</w:t>
      </w:r>
      <w:r>
        <w:rPr>
          <w:spacing w:val="1"/>
        </w:rPr>
        <w:t xml:space="preserve"> </w:t>
      </w:r>
      <w:r>
        <w:t>wireless plans, data limits remain a feature of a significant proportion of mobile, mobile broadband</w:t>
      </w:r>
      <w:r>
        <w:rPr>
          <w:spacing w:val="1"/>
        </w:rPr>
        <w:t xml:space="preserve"> </w:t>
      </w:r>
      <w:r>
        <w:t>and NBN satellite plans. Limited plans that allow customers to pay for the usage they need will</w:t>
      </w:r>
      <w:r>
        <w:rPr>
          <w:spacing w:val="1"/>
        </w:rPr>
        <w:t xml:space="preserve"> </w:t>
      </w:r>
      <w:r>
        <w:t>continue to be favoured by certain customer segments, such as low-income customers or individuals</w:t>
      </w:r>
      <w:r>
        <w:rPr>
          <w:spacing w:val="-4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data needs.</w:t>
      </w:r>
    </w:p>
    <w:p w14:paraId="2B6B8C12" w14:textId="77777777" w:rsidR="00411AF5" w:rsidRDefault="006201BD">
      <w:pPr>
        <w:pStyle w:val="BodyText"/>
        <w:spacing w:before="160" w:line="259" w:lineRule="auto"/>
        <w:ind w:left="138" w:right="1018"/>
      </w:pPr>
      <w:r>
        <w:t>Consumers can consent to their data being collected on a ‘one time’ or ongoing basis under the CDR</w:t>
      </w:r>
      <w:r>
        <w:rPr>
          <w:spacing w:val="1"/>
        </w:rPr>
        <w:t xml:space="preserve"> </w:t>
      </w:r>
      <w:r>
        <w:t>rules.</w:t>
      </w:r>
      <w:r>
        <w:rPr>
          <w:spacing w:val="1"/>
        </w:rPr>
        <w:t xml:space="preserve"> </w:t>
      </w:r>
      <w:r>
        <w:t>Ongoing services could allow ADRs to perform a monitoring function for consumers. If an ADR</w:t>
      </w:r>
      <w:r>
        <w:rPr>
          <w:spacing w:val="-47"/>
        </w:rPr>
        <w:t xml:space="preserve"> </w:t>
      </w:r>
      <w:r>
        <w:t>checks a consumer’s usage patterns against offers on the market occasionally (for example, once a</w:t>
      </w:r>
      <w:r>
        <w:rPr>
          <w:spacing w:val="1"/>
        </w:rPr>
        <w:t xml:space="preserve"> </w:t>
      </w:r>
      <w:r>
        <w:t>week or month), it could notify the consumer when their needs and market offers have diverged and</w:t>
      </w:r>
      <w:r>
        <w:rPr>
          <w:spacing w:val="-47"/>
        </w:rPr>
        <w:t xml:space="preserve"> </w:t>
      </w:r>
      <w:r>
        <w:t>they should</w:t>
      </w:r>
      <w:r>
        <w:rPr>
          <w:spacing w:val="-1"/>
        </w:rPr>
        <w:t xml:space="preserve"> </w:t>
      </w:r>
      <w:r>
        <w:t>consider changing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offer.</w:t>
      </w:r>
    </w:p>
    <w:p w14:paraId="2B6B8C13" w14:textId="77777777" w:rsidR="00411AF5" w:rsidRDefault="006201BD">
      <w:pPr>
        <w:pStyle w:val="BodyText"/>
        <w:spacing w:before="158"/>
        <w:ind w:left="139"/>
        <w:rPr>
          <w:rFonts w:ascii="Calibri Light"/>
        </w:rPr>
      </w:pPr>
      <w:r>
        <w:rPr>
          <w:rFonts w:ascii="Calibri Light"/>
          <w:color w:val="2E5395"/>
        </w:rPr>
        <w:t>Service</w:t>
      </w:r>
      <w:r>
        <w:rPr>
          <w:rFonts w:ascii="Calibri Light"/>
          <w:color w:val="2E5395"/>
          <w:spacing w:val="-2"/>
        </w:rPr>
        <w:t xml:space="preserve"> </w:t>
      </w:r>
      <w:r>
        <w:rPr>
          <w:rFonts w:ascii="Calibri Light"/>
          <w:color w:val="2E5395"/>
        </w:rPr>
        <w:t>quality</w:t>
      </w:r>
      <w:r>
        <w:rPr>
          <w:rFonts w:ascii="Calibri Light"/>
          <w:color w:val="2E5395"/>
          <w:spacing w:val="-1"/>
        </w:rPr>
        <w:t xml:space="preserve"> </w:t>
      </w:r>
      <w:r>
        <w:rPr>
          <w:rFonts w:ascii="Calibri Light"/>
          <w:color w:val="2E5395"/>
        </w:rPr>
        <w:t>and</w:t>
      </w:r>
      <w:r>
        <w:rPr>
          <w:rFonts w:ascii="Calibri Light"/>
          <w:color w:val="2E5395"/>
          <w:spacing w:val="-4"/>
        </w:rPr>
        <w:t xml:space="preserve"> </w:t>
      </w:r>
      <w:r>
        <w:rPr>
          <w:rFonts w:ascii="Calibri Light"/>
          <w:color w:val="2E5395"/>
        </w:rPr>
        <w:t>performance</w:t>
      </w:r>
      <w:r>
        <w:rPr>
          <w:rFonts w:ascii="Calibri Light"/>
          <w:color w:val="2E5395"/>
          <w:spacing w:val="-3"/>
        </w:rPr>
        <w:t xml:space="preserve"> </w:t>
      </w:r>
      <w:r>
        <w:rPr>
          <w:rFonts w:ascii="Calibri Light"/>
          <w:color w:val="2E5395"/>
        </w:rPr>
        <w:t>data</w:t>
      </w:r>
    </w:p>
    <w:p w14:paraId="2B6B8C14" w14:textId="77777777" w:rsidR="00411AF5" w:rsidRDefault="006201BD">
      <w:pPr>
        <w:pStyle w:val="BodyText"/>
        <w:spacing w:before="22" w:line="259" w:lineRule="auto"/>
        <w:ind w:left="139" w:right="1073"/>
      </w:pPr>
      <w:r>
        <w:t>The consultation paper noted service quality and performance data as non-price factors that are of</w:t>
      </w:r>
      <w:r>
        <w:rPr>
          <w:spacing w:val="1"/>
        </w:rPr>
        <w:t xml:space="preserve"> </w:t>
      </w:r>
      <w:r>
        <w:t>interest to consumers yet difficult to compare. Examples of service quality or performance data may</w:t>
      </w:r>
      <w:r>
        <w:rPr>
          <w:spacing w:val="-47"/>
        </w:rPr>
        <w:t xml:space="preserve"> </w:t>
      </w:r>
      <w:r>
        <w:t>include call centre response times, complaints data regarding service delivery, or the time it takes to</w:t>
      </w:r>
      <w:r>
        <w:rPr>
          <w:spacing w:val="-47"/>
        </w:rPr>
        <w:t xml:space="preserve"> </w:t>
      </w:r>
      <w:r>
        <w:t>install a connection.</w:t>
      </w:r>
      <w:r>
        <w:rPr>
          <w:vertAlign w:val="superscript"/>
        </w:rPr>
        <w:t>14</w:t>
      </w:r>
      <w:r>
        <w:t xml:space="preserve"> In its submission, the ACMA notes that non-price factors are ranked highly by</w:t>
      </w:r>
      <w:r>
        <w:rPr>
          <w:spacing w:val="1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aspects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telecommunications services</w:t>
      </w:r>
      <w:r>
        <w:rPr>
          <w:spacing w:val="-1"/>
        </w:rPr>
        <w:t xml:space="preserve"> </w:t>
      </w:r>
      <w:r>
        <w:t>that are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 them.</w:t>
      </w:r>
      <w:r>
        <w:rPr>
          <w:vertAlign w:val="superscript"/>
        </w:rPr>
        <w:t>15</w:t>
      </w:r>
    </w:p>
    <w:p w14:paraId="2B6B8C15" w14:textId="77777777" w:rsidR="00411AF5" w:rsidRDefault="00BE0AC7">
      <w:pPr>
        <w:pStyle w:val="BodyText"/>
        <w:spacing w:before="1"/>
        <w:rPr>
          <w:sz w:val="29"/>
        </w:rPr>
      </w:pPr>
      <w:r>
        <w:pict w14:anchorId="2B6B92C7">
          <v:rect id="docshape5" o:spid="_x0000_s1116" style="position:absolute;margin-left:1in;margin-top:19pt;width:2in;height:.7pt;z-index:-251658240;mso-wrap-distance-left:0;mso-wrap-distance-right:0;mso-position-horizontal-relative:page" fillcolor="black" stroked="f">
            <w10:wrap type="topAndBottom" anchorx="page"/>
          </v:rect>
        </w:pict>
      </w:r>
    </w:p>
    <w:p w14:paraId="2B6B8C16" w14:textId="77777777" w:rsidR="00411AF5" w:rsidRDefault="006201BD">
      <w:pPr>
        <w:spacing w:before="102"/>
        <w:ind w:left="140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Ibid,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</w:p>
    <w:p w14:paraId="2B6B8C17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4"/>
          <w:sz w:val="20"/>
        </w:rPr>
        <w:t xml:space="preserve"> </w:t>
      </w:r>
      <w:r>
        <w:rPr>
          <w:sz w:val="20"/>
        </w:rPr>
        <w:t>Ibid,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14:paraId="2B6B8C18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AGL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</w:p>
    <w:p w14:paraId="2B6B8C19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Telstra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9;</w:t>
      </w:r>
      <w:r>
        <w:rPr>
          <w:spacing w:val="-5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-3"/>
          <w:sz w:val="20"/>
        </w:rPr>
        <w:t xml:space="preserve"> </w:t>
      </w:r>
      <w:r>
        <w:rPr>
          <w:sz w:val="20"/>
        </w:rPr>
        <w:t>Alliance</w:t>
      </w:r>
      <w:r>
        <w:rPr>
          <w:spacing w:val="-5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10.</w:t>
      </w:r>
    </w:p>
    <w:p w14:paraId="2B6B8C1A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-4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service</w:t>
      </w:r>
      <w:r>
        <w:rPr>
          <w:spacing w:val="-4"/>
          <w:sz w:val="20"/>
        </w:rPr>
        <w:t xml:space="preserve"> </w:t>
      </w:r>
      <w:r>
        <w:rPr>
          <w:sz w:val="20"/>
        </w:rPr>
        <w:t>quality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included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ACMA’s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</w:p>
    <w:p w14:paraId="2B6B8C1B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4"/>
          <w:sz w:val="20"/>
        </w:rPr>
        <w:t xml:space="preserve"> </w:t>
      </w:r>
      <w:r>
        <w:rPr>
          <w:sz w:val="20"/>
        </w:rPr>
        <w:t>ACMA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</w:p>
    <w:p w14:paraId="2B6B8C1C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C1D" w14:textId="77777777" w:rsidR="00411AF5" w:rsidRDefault="006201BD">
      <w:pPr>
        <w:pStyle w:val="BodyText"/>
        <w:spacing w:before="41" w:line="259" w:lineRule="auto"/>
        <w:ind w:left="139" w:right="1017"/>
      </w:pPr>
      <w:r>
        <w:lastRenderedPageBreak/>
        <w:t>Submissions also noted a general lack of specific and standardised data, and consistent definitions,</w:t>
      </w:r>
      <w:r>
        <w:rPr>
          <w:spacing w:val="1"/>
        </w:rPr>
        <w:t xml:space="preserve"> </w:t>
      </w:r>
      <w:r>
        <w:t>for measuring and comparing service quality and performance data across the industry.</w:t>
      </w:r>
      <w:r>
        <w:rPr>
          <w:vertAlign w:val="superscript"/>
        </w:rPr>
        <w:t>16</w:t>
      </w:r>
      <w:r>
        <w:t xml:space="preserve"> Some high-</w:t>
      </w:r>
      <w:r>
        <w:rPr>
          <w:spacing w:val="-47"/>
        </w:rPr>
        <w:t xml:space="preserve"> </w:t>
      </w:r>
      <w:r>
        <w:t>level and aggregate statistics on complaints in the sector are publicly available through the</w:t>
      </w:r>
      <w:r>
        <w:rPr>
          <w:spacing w:val="1"/>
        </w:rPr>
        <w:t xml:space="preserve"> </w:t>
      </w:r>
      <w:r>
        <w:t>Telecommunications Industry Ombudsman</w:t>
      </w:r>
      <w:r>
        <w:rPr>
          <w:vertAlign w:val="superscript"/>
        </w:rPr>
        <w:t>17</w:t>
      </w:r>
      <w:r>
        <w:t xml:space="preserve"> and the ACMA,</w:t>
      </w:r>
      <w:r>
        <w:rPr>
          <w:vertAlign w:val="superscript"/>
        </w:rPr>
        <w:t>18</w:t>
      </w:r>
      <w:r>
        <w:t xml:space="preserve"> however, the CDR can only require</w:t>
      </w:r>
      <w:r>
        <w:rPr>
          <w:spacing w:val="1"/>
        </w:rPr>
        <w:t xml:space="preserve"> </w:t>
      </w:r>
      <w:r>
        <w:t>product data about performance to be shared to the extent it is made publicly available by data</w:t>
      </w:r>
      <w:r>
        <w:rPr>
          <w:spacing w:val="1"/>
        </w:rPr>
        <w:t xml:space="preserve"> </w:t>
      </w:r>
      <w:r>
        <w:t>holders.</w:t>
      </w:r>
      <w:r>
        <w:rPr>
          <w:vertAlign w:val="superscript"/>
        </w:rPr>
        <w:t>19</w:t>
      </w:r>
    </w:p>
    <w:p w14:paraId="2B6B8C1E" w14:textId="77777777" w:rsidR="00411AF5" w:rsidRDefault="006201BD">
      <w:pPr>
        <w:pStyle w:val="BodyText"/>
        <w:spacing w:before="158" w:line="259" w:lineRule="auto"/>
        <w:ind w:left="139" w:right="1104"/>
      </w:pPr>
      <w:r>
        <w:t>The proposed scope of designation includes product information that may cover, at the rule-making</w:t>
      </w:r>
      <w:r>
        <w:rPr>
          <w:spacing w:val="-47"/>
        </w:rPr>
        <w:t xml:space="preserve"> </w:t>
      </w:r>
      <w:r>
        <w:t>stage, service quality or performance data relating to a particular product and is publicly available.</w:t>
      </w:r>
      <w:r>
        <w:rPr>
          <w:vertAlign w:val="superscript"/>
        </w:rPr>
        <w:t>20</w:t>
      </w:r>
      <w:r>
        <w:rPr>
          <w:spacing w:val="-47"/>
        </w:rPr>
        <w:t xml:space="preserve"> </w:t>
      </w:r>
      <w:r>
        <w:t>However, there are no datasets the CDR rules could capture that could support the type of</w:t>
      </w:r>
      <w:r>
        <w:rPr>
          <w:spacing w:val="1"/>
        </w:rPr>
        <w:t xml:space="preserve"> </w:t>
      </w:r>
      <w:r>
        <w:t>meaningful</w:t>
      </w:r>
      <w:r>
        <w:rPr>
          <w:spacing w:val="-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useful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process.</w:t>
      </w:r>
    </w:p>
    <w:p w14:paraId="2B6B8C1F" w14:textId="77777777" w:rsidR="00411AF5" w:rsidRDefault="006201BD">
      <w:pPr>
        <w:pStyle w:val="BodyText"/>
        <w:spacing w:line="259" w:lineRule="auto"/>
        <w:ind w:left="139" w:right="1044"/>
      </w:pPr>
      <w:r>
        <w:t>Information such as the number of complaints per product is not publicly available and could</w:t>
      </w:r>
      <w:r>
        <w:rPr>
          <w:spacing w:val="1"/>
        </w:rPr>
        <w:t xml:space="preserve"> </w:t>
      </w:r>
      <w:r>
        <w:t>therefore not currently be mandated for data sharing under the CDR rules. It should be considered</w:t>
      </w:r>
      <w:r>
        <w:rPr>
          <w:spacing w:val="1"/>
        </w:rPr>
        <w:t xml:space="preserve"> </w:t>
      </w:r>
      <w:r>
        <w:t>whether, over time, the rules require information of this kind to be shared if publicly available and</w:t>
      </w:r>
      <w:r>
        <w:rPr>
          <w:spacing w:val="1"/>
        </w:rPr>
        <w:t xml:space="preserve"> </w:t>
      </w:r>
      <w:r>
        <w:t>published in a standardised and easily comparable way. If so, such requirements would be subject to</w:t>
      </w:r>
      <w:r>
        <w:rPr>
          <w:spacing w:val="-47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consultation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consideration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impacts.</w:t>
      </w:r>
    </w:p>
    <w:p w14:paraId="2B6B8C20" w14:textId="77777777" w:rsidR="00411AF5" w:rsidRDefault="006201BD">
      <w:pPr>
        <w:pStyle w:val="BodyText"/>
        <w:spacing w:before="159"/>
        <w:ind w:left="139"/>
        <w:rPr>
          <w:rFonts w:ascii="Calibri Light"/>
        </w:rPr>
      </w:pPr>
      <w:r>
        <w:rPr>
          <w:rFonts w:ascii="Calibri Light"/>
          <w:color w:val="2E5395"/>
        </w:rPr>
        <w:t>Broadband</w:t>
      </w:r>
      <w:r>
        <w:rPr>
          <w:rFonts w:ascii="Calibri Light"/>
          <w:color w:val="2E5395"/>
          <w:spacing w:val="-3"/>
        </w:rPr>
        <w:t xml:space="preserve"> </w:t>
      </w:r>
      <w:r>
        <w:rPr>
          <w:rFonts w:ascii="Calibri Light"/>
          <w:color w:val="2E5395"/>
        </w:rPr>
        <w:t>speed data</w:t>
      </w:r>
    </w:p>
    <w:p w14:paraId="2B6B8C21" w14:textId="77777777" w:rsidR="00411AF5" w:rsidRDefault="006201BD">
      <w:pPr>
        <w:pStyle w:val="BodyText"/>
        <w:spacing w:before="19" w:line="259" w:lineRule="auto"/>
        <w:ind w:left="138" w:right="1292"/>
      </w:pPr>
      <w:r>
        <w:t>Consumers have access to different broadband technology based on their location, and when the</w:t>
      </w:r>
      <w:r>
        <w:rPr>
          <w:spacing w:val="1"/>
        </w:rPr>
        <w:t xml:space="preserve"> </w:t>
      </w:r>
      <w:r>
        <w:t>supply reaches residential premises. Wholesale connectivity is usually provided by the NBN. Data</w:t>
      </w:r>
      <w:r>
        <w:rPr>
          <w:spacing w:val="1"/>
        </w:rPr>
        <w:t xml:space="preserve"> </w:t>
      </w:r>
      <w:r>
        <w:t>relating to the transmission speeds can be captured by both network providers like NBN Co, and</w:t>
      </w:r>
      <w:r>
        <w:rPr>
          <w:spacing w:val="1"/>
        </w:rPr>
        <w:t xml:space="preserve"> </w:t>
      </w:r>
      <w:r>
        <w:t>retailers providing services over these networks. Some submissions noted the potential consumer</w:t>
      </w:r>
      <w:r>
        <w:rPr>
          <w:spacing w:val="-47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designating</w:t>
      </w:r>
      <w:r>
        <w:rPr>
          <w:spacing w:val="-1"/>
        </w:rPr>
        <w:t xml:space="preserve"> </w:t>
      </w:r>
      <w:r>
        <w:t>broadband</w:t>
      </w:r>
      <w:r>
        <w:rPr>
          <w:spacing w:val="-2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data, particularly for</w:t>
      </w:r>
      <w:r>
        <w:rPr>
          <w:spacing w:val="-1"/>
        </w:rPr>
        <w:t xml:space="preserve"> </w:t>
      </w:r>
      <w:r>
        <w:t>product comparison.</w:t>
      </w:r>
      <w:r>
        <w:rPr>
          <w:vertAlign w:val="superscript"/>
        </w:rPr>
        <w:t>21</w:t>
      </w:r>
    </w:p>
    <w:p w14:paraId="2B6B8C22" w14:textId="77777777" w:rsidR="00411AF5" w:rsidRDefault="006201BD">
      <w:pPr>
        <w:pStyle w:val="BodyText"/>
        <w:spacing w:before="161" w:line="259" w:lineRule="auto"/>
        <w:ind w:left="139" w:right="1159"/>
      </w:pPr>
      <w:r>
        <w:t>Data about speed performance over the NBN network is recorded by NBN Co throughout the day</w:t>
      </w:r>
      <w:r>
        <w:rPr>
          <w:spacing w:val="1"/>
        </w:rPr>
        <w:t xml:space="preserve"> </w:t>
      </w:r>
      <w:r>
        <w:t>and made available to retailers.</w:t>
      </w:r>
      <w:r>
        <w:rPr>
          <w:vertAlign w:val="superscript"/>
        </w:rPr>
        <w:t>22</w:t>
      </w:r>
      <w:r>
        <w:t xml:space="preserve"> However, several submissions noted that actual speeds observed</w:t>
      </w:r>
      <w:r>
        <w:rPr>
          <w:spacing w:val="1"/>
        </w:rPr>
        <w:t xml:space="preserve"> </w:t>
      </w:r>
      <w:r>
        <w:t>by a customer are affected by various factors beyond the layer provided by NBN Co.</w:t>
      </w:r>
      <w:r>
        <w:rPr>
          <w:vertAlign w:val="superscript"/>
        </w:rPr>
        <w:t>23</w:t>
      </w:r>
      <w:r>
        <w:t xml:space="preserve"> Therefore, to</w:t>
      </w:r>
      <w:r>
        <w:rPr>
          <w:spacing w:val="-47"/>
        </w:rPr>
        <w:t xml:space="preserve"> </w:t>
      </w:r>
      <w:r>
        <w:t>provide a comprehensive picture of a customer’s actual broadband speeds, any data relating to an</w:t>
      </w:r>
      <w:r>
        <w:rPr>
          <w:spacing w:val="1"/>
        </w:rPr>
        <w:t xml:space="preserve"> </w:t>
      </w:r>
      <w:r>
        <w:t>individual consumer or premises provided by NBN Co would need to be augmented by data held by</w:t>
      </w:r>
      <w:r>
        <w:rPr>
          <w:spacing w:val="-47"/>
        </w:rPr>
        <w:t xml:space="preserve"> </w:t>
      </w:r>
      <w:r>
        <w:t>that customer’s</w:t>
      </w:r>
      <w:r>
        <w:rPr>
          <w:spacing w:val="-2"/>
        </w:rPr>
        <w:t xml:space="preserve"> </w:t>
      </w:r>
      <w:r>
        <w:t>retailer relating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premises.</w:t>
      </w:r>
    </w:p>
    <w:p w14:paraId="2B6B8C23" w14:textId="77777777" w:rsidR="00411AF5" w:rsidRDefault="006201BD">
      <w:pPr>
        <w:pStyle w:val="BodyText"/>
        <w:spacing w:before="158" w:line="259" w:lineRule="auto"/>
        <w:ind w:left="139" w:right="1056"/>
      </w:pPr>
      <w:r>
        <w:t>Concerns were raised during consultation on the potential designation of data collected by retailers</w:t>
      </w:r>
      <w:r>
        <w:rPr>
          <w:spacing w:val="1"/>
        </w:rPr>
        <w:t xml:space="preserve"> </w:t>
      </w:r>
      <w:r>
        <w:t>regarding the speeds available to their customers. The broadband speeds a consumer experiences</w:t>
      </w:r>
      <w:r>
        <w:rPr>
          <w:spacing w:val="1"/>
        </w:rPr>
        <w:t xml:space="preserve"> </w:t>
      </w:r>
      <w:r>
        <w:t>can be attributed to a range of factors relating to the supply chain and factors beyond the influence</w:t>
      </w:r>
      <w:r>
        <w:rPr>
          <w:spacing w:val="1"/>
        </w:rPr>
        <w:t xml:space="preserve"> </w:t>
      </w:r>
      <w:r>
        <w:t>of retailers (for example, surrounding infrastructure and wiring or weather events), making this</w:t>
      </w:r>
      <w:r>
        <w:rPr>
          <w:spacing w:val="1"/>
        </w:rPr>
        <w:t xml:space="preserve"> </w:t>
      </w:r>
      <w:r>
        <w:t>information difficult to usefully compare even with both wholesaler and retailer speed data. Sharing</w:t>
      </w:r>
      <w:r>
        <w:rPr>
          <w:spacing w:val="-47"/>
        </w:rPr>
        <w:t xml:space="preserve"> </w:t>
      </w:r>
      <w:r>
        <w:t>this information could, therefore, have unintended consequences; for example, if deviations from</w:t>
      </w:r>
      <w:r>
        <w:rPr>
          <w:spacing w:val="1"/>
        </w:rPr>
        <w:t xml:space="preserve"> </w:t>
      </w:r>
      <w:r>
        <w:t>expected speeds are interpreted as being caused solely by the retailer. The utility of the information</w:t>
      </w:r>
      <w:r>
        <w:rPr>
          <w:spacing w:val="-47"/>
        </w:rPr>
        <w:t xml:space="preserve"> </w:t>
      </w:r>
      <w:r>
        <w:t>for product comparison is also diminished when considering that the range of factors that ultimately</w:t>
      </w:r>
      <w:r>
        <w:rPr>
          <w:spacing w:val="-47"/>
        </w:rPr>
        <w:t xml:space="preserve"> </w:t>
      </w:r>
      <w:r>
        <w:t>influence speeds mean that past performance is not an indication of speeds that could be obtained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  <w:r>
        <w:rPr>
          <w:spacing w:val="-1"/>
        </w:rPr>
        <w:t xml:space="preserve"> </w:t>
      </w:r>
      <w:r>
        <w:t>Further,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collected</w:t>
      </w:r>
      <w:r>
        <w:rPr>
          <w:spacing w:val="-3"/>
        </w:rPr>
        <w:t xml:space="preserve"> </w:t>
      </w:r>
      <w:r>
        <w:t>now is</w:t>
      </w:r>
      <w:r>
        <w:rPr>
          <w:spacing w:val="-2"/>
        </w:rPr>
        <w:t xml:space="preserve"> </w:t>
      </w:r>
      <w:r>
        <w:t>not standardised</w:t>
      </w:r>
      <w:r>
        <w:rPr>
          <w:spacing w:val="-4"/>
        </w:rPr>
        <w:t xml:space="preserve"> </w:t>
      </w:r>
      <w:r>
        <w:t>to a</w:t>
      </w:r>
      <w:r>
        <w:rPr>
          <w:spacing w:val="-4"/>
        </w:rPr>
        <w:t xml:space="preserve"> </w:t>
      </w:r>
      <w:r>
        <w:t>sufficient degree.</w:t>
      </w:r>
    </w:p>
    <w:p w14:paraId="2B6B8C24" w14:textId="77777777" w:rsidR="00411AF5" w:rsidRDefault="00BE0AC7">
      <w:pPr>
        <w:pStyle w:val="BodyText"/>
        <w:spacing w:before="5"/>
        <w:rPr>
          <w:sz w:val="28"/>
        </w:rPr>
      </w:pPr>
      <w:r>
        <w:pict w14:anchorId="2B6B92C8">
          <v:rect id="docshape6" o:spid="_x0000_s1115" style="position:absolute;margin-left:1in;margin-top:18.6pt;width:2in;height:.7pt;z-index:-251657216;mso-wrap-distance-left:0;mso-wrap-distance-right:0;mso-position-horizontal-relative:page" fillcolor="black" stroked="f">
            <w10:wrap type="topAndBottom" anchorx="page"/>
          </v:rect>
        </w:pict>
      </w:r>
    </w:p>
    <w:p w14:paraId="2B6B8C25" w14:textId="77777777" w:rsidR="00411AF5" w:rsidRDefault="006201BD">
      <w:pPr>
        <w:spacing w:before="102" w:line="243" w:lineRule="exact"/>
        <w:ind w:left="14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6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Alliance</w:t>
      </w:r>
      <w:r>
        <w:rPr>
          <w:spacing w:val="-6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15.</w:t>
      </w:r>
    </w:p>
    <w:p w14:paraId="2B6B8C26" w14:textId="77777777" w:rsidR="00411AF5" w:rsidRDefault="006201BD">
      <w:pPr>
        <w:spacing w:line="243" w:lineRule="exact"/>
        <w:ind w:left="140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5"/>
          <w:sz w:val="20"/>
        </w:rPr>
        <w:t xml:space="preserve"> </w:t>
      </w:r>
      <w:r>
        <w:rPr>
          <w:sz w:val="20"/>
        </w:rPr>
        <w:t>Telecommunications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Industry</w:t>
      </w:r>
      <w:r>
        <w:rPr>
          <w:spacing w:val="-5"/>
          <w:sz w:val="20"/>
        </w:rPr>
        <w:t xml:space="preserve"> </w:t>
      </w:r>
      <w:r>
        <w:rPr>
          <w:sz w:val="20"/>
        </w:rPr>
        <w:t>Ombudsman</w:t>
      </w:r>
      <w:r>
        <w:rPr>
          <w:spacing w:val="-3"/>
          <w:sz w:val="20"/>
        </w:rPr>
        <w:t xml:space="preserve"> </w:t>
      </w:r>
      <w:r>
        <w:rPr>
          <w:sz w:val="20"/>
        </w:rPr>
        <w:t>Annual</w:t>
      </w:r>
      <w:r>
        <w:rPr>
          <w:spacing w:val="-4"/>
          <w:sz w:val="20"/>
        </w:rPr>
        <w:t xml:space="preserve"> </w:t>
      </w:r>
      <w:r>
        <w:rPr>
          <w:sz w:val="20"/>
        </w:rPr>
        <w:t>Report</w:t>
      </w:r>
      <w:r>
        <w:rPr>
          <w:spacing w:val="-5"/>
          <w:sz w:val="20"/>
        </w:rPr>
        <w:t xml:space="preserve"> </w:t>
      </w:r>
      <w:r>
        <w:rPr>
          <w:sz w:val="20"/>
        </w:rPr>
        <w:t>2020-21,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44,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78.</w:t>
      </w:r>
    </w:p>
    <w:p w14:paraId="2B6B8C27" w14:textId="77777777" w:rsidR="00411AF5" w:rsidRDefault="006201BD">
      <w:pPr>
        <w:spacing w:before="1"/>
        <w:ind w:left="140" w:right="7692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</w:rPr>
        <w:t xml:space="preserve"> ACMA submission, pp. 6-7.</w:t>
      </w:r>
      <w:r>
        <w:rPr>
          <w:spacing w:val="-43"/>
          <w:sz w:val="20"/>
        </w:rPr>
        <w:t xml:space="preserve"> </w:t>
      </w:r>
      <w:r>
        <w:rPr>
          <w:sz w:val="20"/>
          <w:vertAlign w:val="superscript"/>
        </w:rPr>
        <w:t>19</w:t>
      </w:r>
      <w:r>
        <w:rPr>
          <w:sz w:val="20"/>
        </w:rPr>
        <w:t xml:space="preserve"> Section 56BF(1) of the Act.</w:t>
      </w:r>
      <w:r>
        <w:rPr>
          <w:spacing w:val="-43"/>
          <w:sz w:val="20"/>
        </w:rPr>
        <w:t xml:space="preserve"> </w:t>
      </w: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Ibid.</w:t>
      </w:r>
    </w:p>
    <w:p w14:paraId="2B6B8C28" w14:textId="77777777" w:rsidR="00411AF5" w:rsidRDefault="006201BD">
      <w:pPr>
        <w:spacing w:line="244" w:lineRule="exact"/>
        <w:ind w:left="140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4"/>
          <w:sz w:val="20"/>
        </w:rPr>
        <w:t xml:space="preserve"> </w:t>
      </w:r>
      <w:r>
        <w:rPr>
          <w:sz w:val="20"/>
        </w:rPr>
        <w:t>ACCC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5;</w:t>
      </w:r>
      <w:r>
        <w:rPr>
          <w:spacing w:val="-3"/>
          <w:sz w:val="20"/>
        </w:rPr>
        <w:t xml:space="preserve"> </w:t>
      </w:r>
      <w:r>
        <w:rPr>
          <w:sz w:val="20"/>
        </w:rPr>
        <w:t>ACCAN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6.</w:t>
      </w:r>
    </w:p>
    <w:p w14:paraId="2B6B8C29" w14:textId="77777777" w:rsidR="00411AF5" w:rsidRDefault="006201BD">
      <w:pPr>
        <w:ind w:left="140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NBN</w:t>
      </w:r>
      <w:r>
        <w:rPr>
          <w:spacing w:val="-1"/>
          <w:sz w:val="20"/>
        </w:rPr>
        <w:t xml:space="preserve"> </w:t>
      </w:r>
      <w:r>
        <w:rPr>
          <w:sz w:val="20"/>
        </w:rPr>
        <w:t>Co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7.</w:t>
      </w:r>
    </w:p>
    <w:p w14:paraId="2B6B8C2A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5"/>
          <w:sz w:val="20"/>
        </w:rPr>
        <w:t xml:space="preserve"> </w:t>
      </w:r>
      <w:r>
        <w:rPr>
          <w:sz w:val="20"/>
        </w:rPr>
        <w:t>Ibid,</w:t>
      </w:r>
      <w:r>
        <w:rPr>
          <w:spacing w:val="-3"/>
          <w:sz w:val="20"/>
        </w:rPr>
        <w:t xml:space="preserve"> </w:t>
      </w:r>
      <w:r>
        <w:rPr>
          <w:sz w:val="20"/>
        </w:rPr>
        <w:t>p.4;</w:t>
      </w:r>
      <w:r>
        <w:rPr>
          <w:spacing w:val="-4"/>
          <w:sz w:val="20"/>
        </w:rPr>
        <w:t xml:space="preserve"> </w:t>
      </w:r>
      <w:r>
        <w:rPr>
          <w:sz w:val="20"/>
        </w:rPr>
        <w:t>Telstra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7"/>
          <w:sz w:val="20"/>
        </w:rPr>
        <w:t xml:space="preserve"> </w:t>
      </w:r>
      <w:r>
        <w:rPr>
          <w:sz w:val="20"/>
        </w:rPr>
        <w:t>p.11;</w:t>
      </w:r>
      <w:r>
        <w:rPr>
          <w:spacing w:val="-4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Alliance</w:t>
      </w:r>
      <w:r>
        <w:rPr>
          <w:spacing w:val="-5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14.</w:t>
      </w:r>
    </w:p>
    <w:p w14:paraId="2B6B8C2B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C2C" w14:textId="77777777" w:rsidR="00411AF5" w:rsidRDefault="006201BD">
      <w:pPr>
        <w:pStyle w:val="BodyText"/>
        <w:spacing w:before="41" w:line="259" w:lineRule="auto"/>
        <w:ind w:left="140" w:right="1214"/>
      </w:pPr>
      <w:r>
        <w:lastRenderedPageBreak/>
        <w:t>While we see potential benefits related to some broadband speed data, we do not consider that</w:t>
      </w:r>
      <w:r>
        <w:rPr>
          <w:spacing w:val="1"/>
        </w:rPr>
        <w:t xml:space="preserve"> </w:t>
      </w:r>
      <w:r>
        <w:t>existing broadband speed data could support meaningful service comparison and recommend that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revisited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 later</w:t>
      </w:r>
      <w:r>
        <w:rPr>
          <w:spacing w:val="-2"/>
        </w:rPr>
        <w:t xml:space="preserve"> </w:t>
      </w:r>
      <w:r>
        <w:t>stage.</w:t>
      </w:r>
    </w:p>
    <w:p w14:paraId="2B6B8C2D" w14:textId="77777777" w:rsidR="00411AF5" w:rsidRDefault="006201BD">
      <w:pPr>
        <w:pStyle w:val="BodyText"/>
        <w:spacing w:before="159" w:line="259" w:lineRule="auto"/>
        <w:ind w:left="139" w:right="1103"/>
        <w:jc w:val="both"/>
      </w:pPr>
      <w:r>
        <w:t>Submissions also noted the existing information available to consumers regarding broadband speed</w:t>
      </w:r>
      <w:r>
        <w:rPr>
          <w:spacing w:val="-47"/>
        </w:rPr>
        <w:t xml:space="preserve"> </w:t>
      </w:r>
      <w:r>
        <w:t>performance.</w:t>
      </w:r>
      <w:r>
        <w:rPr>
          <w:vertAlign w:val="superscript"/>
        </w:rPr>
        <w:t>24</w:t>
      </w:r>
      <w:r>
        <w:t xml:space="preserve"> Broadband providers are required to provide consumers with information about the</w:t>
      </w:r>
      <w:r>
        <w:rPr>
          <w:spacing w:val="-47"/>
        </w:rPr>
        <w:t xml:space="preserve"> </w:t>
      </w:r>
      <w:r>
        <w:t>typical speed of each of their NBN broadband plans in the busy evening period (7–11 pm) and some</w:t>
      </w:r>
      <w:r>
        <w:rPr>
          <w:spacing w:val="-47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maximum line</w:t>
      </w:r>
      <w:r>
        <w:rPr>
          <w:spacing w:val="-3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advertised</w:t>
      </w:r>
      <w:r>
        <w:rPr>
          <w:spacing w:val="-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peak</w:t>
      </w:r>
      <w:r>
        <w:rPr>
          <w:spacing w:val="-1"/>
        </w:rPr>
        <w:t xml:space="preserve"> </w:t>
      </w:r>
      <w:r>
        <w:t>speeds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 achieved.</w:t>
      </w:r>
      <w:r>
        <w:rPr>
          <w:vertAlign w:val="superscript"/>
        </w:rPr>
        <w:t>25</w:t>
      </w:r>
    </w:p>
    <w:p w14:paraId="2B6B8C2E" w14:textId="77777777" w:rsidR="00411AF5" w:rsidRDefault="006201BD">
      <w:pPr>
        <w:pStyle w:val="BodyText"/>
        <w:spacing w:before="160"/>
        <w:ind w:left="139"/>
        <w:jc w:val="both"/>
        <w:rPr>
          <w:rFonts w:ascii="Calibri Light"/>
        </w:rPr>
      </w:pPr>
      <w:r>
        <w:rPr>
          <w:rFonts w:ascii="Calibri Light"/>
          <w:color w:val="2E5395"/>
        </w:rPr>
        <w:t>Network</w:t>
      </w:r>
      <w:r>
        <w:rPr>
          <w:rFonts w:ascii="Calibri Light"/>
          <w:color w:val="2E5395"/>
          <w:spacing w:val="-2"/>
        </w:rPr>
        <w:t xml:space="preserve"> </w:t>
      </w:r>
      <w:r>
        <w:rPr>
          <w:rFonts w:ascii="Calibri Light"/>
          <w:color w:val="2E5395"/>
        </w:rPr>
        <w:t>coverage</w:t>
      </w:r>
      <w:r>
        <w:rPr>
          <w:rFonts w:ascii="Calibri Light"/>
          <w:color w:val="2E5395"/>
          <w:spacing w:val="-3"/>
        </w:rPr>
        <w:t xml:space="preserve"> </w:t>
      </w:r>
      <w:r>
        <w:rPr>
          <w:rFonts w:ascii="Calibri Light"/>
          <w:color w:val="2E5395"/>
        </w:rPr>
        <w:t>data</w:t>
      </w:r>
    </w:p>
    <w:p w14:paraId="2B6B8C2F" w14:textId="77777777" w:rsidR="00411AF5" w:rsidRDefault="006201BD">
      <w:pPr>
        <w:pStyle w:val="BodyText"/>
        <w:spacing w:before="19" w:line="259" w:lineRule="auto"/>
        <w:ind w:left="139" w:right="1560"/>
      </w:pPr>
      <w:r>
        <w:t>Consumers can currently access coverage maps from the websites of the 3 mobile network</w:t>
      </w:r>
      <w:r>
        <w:rPr>
          <w:spacing w:val="1"/>
        </w:rPr>
        <w:t xml:space="preserve"> </w:t>
      </w:r>
      <w:r>
        <w:t>operators (Telstra, Optus, and TPG) to determine coverage in their area. Australia-wide</w:t>
      </w:r>
      <w:r>
        <w:rPr>
          <w:spacing w:val="1"/>
        </w:rPr>
        <w:t xml:space="preserve"> </w:t>
      </w:r>
      <w:r>
        <w:t>telecommunications infrastructure data is also available in map form</w:t>
      </w:r>
      <w:r>
        <w:rPr>
          <w:vertAlign w:val="superscript"/>
        </w:rPr>
        <w:t>26</w:t>
      </w:r>
      <w:r>
        <w:t>, or via publicly available</w:t>
      </w:r>
      <w:r>
        <w:rPr>
          <w:spacing w:val="-47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programming</w:t>
      </w:r>
      <w:r>
        <w:rPr>
          <w:spacing w:val="-1"/>
        </w:rPr>
        <w:t xml:space="preserve"> </w:t>
      </w:r>
      <w:r>
        <w:t>interfaces</w:t>
      </w:r>
      <w:r>
        <w:rPr>
          <w:spacing w:val="-2"/>
        </w:rPr>
        <w:t xml:space="preserve"> </w:t>
      </w:r>
      <w:r>
        <w:t>(APIs)</w:t>
      </w:r>
      <w:r>
        <w:rPr>
          <w:spacing w:val="-9"/>
        </w:rPr>
        <w:t xml:space="preserve"> </w:t>
      </w:r>
      <w:r>
        <w:rPr>
          <w:vertAlign w:val="superscript"/>
        </w:rPr>
        <w:t>27</w:t>
      </w:r>
      <w:r>
        <w:t>.</w:t>
      </w:r>
    </w:p>
    <w:p w14:paraId="2B6B8C30" w14:textId="77777777" w:rsidR="00411AF5" w:rsidRDefault="006201BD">
      <w:pPr>
        <w:pStyle w:val="BodyText"/>
        <w:spacing w:before="160" w:line="259" w:lineRule="auto"/>
        <w:ind w:left="139" w:right="1030"/>
      </w:pPr>
      <w:r>
        <w:t>The potential for coverage data to support consumers when deciding between retailers was noted in</w:t>
      </w:r>
      <w:r>
        <w:rPr>
          <w:spacing w:val="-47"/>
        </w:rPr>
        <w:t xml:space="preserve"> </w:t>
      </w:r>
      <w:r>
        <w:t>the consultation paper. However, several submissions noted the accuracy of coverage maps can be</w:t>
      </w:r>
      <w:r>
        <w:rPr>
          <w:spacing w:val="1"/>
        </w:rPr>
        <w:t xml:space="preserve"> </w:t>
      </w:r>
      <w:r>
        <w:t>limited due to external factors such as topography and the physical qualities of nearby structures.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Furthermore, the data used to develop coverage maps is not currently measured in a standardised</w:t>
      </w:r>
      <w:r>
        <w:rPr>
          <w:spacing w:val="1"/>
        </w:rPr>
        <w:t xml:space="preserve"> </w:t>
      </w:r>
      <w:r>
        <w:t>way. Therefore, we do not consider that designating the information that underlies coverage maps</w:t>
      </w:r>
      <w:r>
        <w:rPr>
          <w:spacing w:val="1"/>
        </w:rPr>
        <w:t xml:space="preserve"> </w:t>
      </w:r>
      <w:r>
        <w:t>would achieve the desired outcome of supporting consumers in making decisions based on</w:t>
      </w:r>
      <w:r>
        <w:rPr>
          <w:spacing w:val="1"/>
        </w:rPr>
        <w:t xml:space="preserve"> </w:t>
      </w:r>
      <w:r>
        <w:t>meaningful</w:t>
      </w:r>
      <w:r>
        <w:rPr>
          <w:spacing w:val="-1"/>
        </w:rPr>
        <w:t xml:space="preserve"> </w:t>
      </w:r>
      <w:r>
        <w:t>coverage</w:t>
      </w:r>
      <w:r>
        <w:rPr>
          <w:spacing w:val="-2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this time.</w:t>
      </w:r>
    </w:p>
    <w:p w14:paraId="2B6B8C31" w14:textId="77777777" w:rsidR="00411AF5" w:rsidRDefault="006201BD">
      <w:pPr>
        <w:pStyle w:val="Heading4"/>
        <w:spacing w:before="162"/>
        <w:jc w:val="both"/>
      </w:pPr>
      <w:bookmarkStart w:id="13" w:name="_TOC_250020"/>
      <w:r>
        <w:rPr>
          <w:color w:val="00818F"/>
        </w:rPr>
        <w:t>The</w:t>
      </w:r>
      <w:r>
        <w:rPr>
          <w:color w:val="00818F"/>
          <w:spacing w:val="-5"/>
        </w:rPr>
        <w:t xml:space="preserve"> </w:t>
      </w:r>
      <w:r>
        <w:rPr>
          <w:color w:val="00818F"/>
        </w:rPr>
        <w:t>CDR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can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support</w:t>
      </w:r>
      <w:r>
        <w:rPr>
          <w:color w:val="00818F"/>
          <w:spacing w:val="-5"/>
        </w:rPr>
        <w:t xml:space="preserve"> </w:t>
      </w:r>
      <w:r>
        <w:rPr>
          <w:color w:val="00818F"/>
        </w:rPr>
        <w:t>vulnerable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consumers’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market</w:t>
      </w:r>
      <w:r>
        <w:rPr>
          <w:color w:val="00818F"/>
          <w:spacing w:val="-4"/>
        </w:rPr>
        <w:t xml:space="preserve"> </w:t>
      </w:r>
      <w:bookmarkEnd w:id="13"/>
      <w:r>
        <w:rPr>
          <w:color w:val="00818F"/>
        </w:rPr>
        <w:t>participation</w:t>
      </w:r>
    </w:p>
    <w:p w14:paraId="2B6B8C32" w14:textId="77777777" w:rsidR="00411AF5" w:rsidRDefault="006201BD">
      <w:pPr>
        <w:pStyle w:val="BodyText"/>
        <w:spacing w:before="25"/>
        <w:ind w:left="140"/>
        <w:jc w:val="both"/>
      </w:pPr>
      <w:r>
        <w:t>At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broadest,</w:t>
      </w:r>
      <w:r>
        <w:rPr>
          <w:spacing w:val="-3"/>
        </w:rPr>
        <w:t xml:space="preserve"> </w:t>
      </w:r>
      <w:r>
        <w:t>consumer</w:t>
      </w:r>
      <w:r>
        <w:rPr>
          <w:spacing w:val="-4"/>
        </w:rPr>
        <w:t xml:space="preserve"> </w:t>
      </w:r>
      <w:r>
        <w:t>vulnerability</w:t>
      </w:r>
      <w:r>
        <w:rPr>
          <w:spacing w:val="-2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to:</w:t>
      </w:r>
    </w:p>
    <w:p w14:paraId="2B6B8C33" w14:textId="77777777" w:rsidR="00411AF5" w:rsidRDefault="006201BD">
      <w:pPr>
        <w:pStyle w:val="BodyText"/>
        <w:spacing w:before="180" w:line="259" w:lineRule="auto"/>
        <w:ind w:left="860" w:right="1268"/>
      </w:pPr>
      <w:r>
        <w:t>circumstances that cause difficulty in using markets or in receiving adequate products and</w:t>
      </w:r>
      <w:r>
        <w:rPr>
          <w:spacing w:val="-47"/>
        </w:rPr>
        <w:t xml:space="preserve"> </w:t>
      </w:r>
      <w:r>
        <w:t>services;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heighten</w:t>
      </w:r>
      <w:r>
        <w:rPr>
          <w:spacing w:val="-4"/>
        </w:rPr>
        <w:t xml:space="preserve"> </w:t>
      </w:r>
      <w:r>
        <w:t>the risk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harm,</w:t>
      </w:r>
      <w:r>
        <w:rPr>
          <w:spacing w:val="-1"/>
        </w:rPr>
        <w:t xml:space="preserve"> </w:t>
      </w:r>
      <w:r>
        <w:t>detriment,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disadvantage</w:t>
      </w:r>
      <w:r>
        <w:rPr>
          <w:spacing w:val="-1"/>
        </w:rPr>
        <w:t xml:space="preserve"> </w:t>
      </w:r>
      <w:r>
        <w:t>to consumers.</w:t>
      </w:r>
      <w:r>
        <w:rPr>
          <w:vertAlign w:val="superscript"/>
        </w:rPr>
        <w:t>29</w:t>
      </w:r>
    </w:p>
    <w:p w14:paraId="2B6B8C34" w14:textId="77777777" w:rsidR="00411AF5" w:rsidRDefault="006201BD">
      <w:pPr>
        <w:pStyle w:val="BodyText"/>
        <w:spacing w:before="159" w:line="259" w:lineRule="auto"/>
        <w:ind w:left="139" w:right="1037"/>
      </w:pPr>
      <w:r>
        <w:t>Age, location, English language proficiency, financial situation, health, and presence of permanent or</w:t>
      </w:r>
      <w:r>
        <w:rPr>
          <w:spacing w:val="-47"/>
        </w:rPr>
        <w:t xml:space="preserve"> </w:t>
      </w:r>
      <w:r>
        <w:t>temporary disability are some of the factors affecting consumers’ vulnerability.</w:t>
      </w:r>
      <w:r>
        <w:rPr>
          <w:vertAlign w:val="superscript"/>
        </w:rPr>
        <w:t>30</w:t>
      </w:r>
      <w:r>
        <w:t xml:space="preserve"> Some consumers</w:t>
      </w:r>
      <w:r>
        <w:rPr>
          <w:spacing w:val="1"/>
        </w:rPr>
        <w:t xml:space="preserve"> </w:t>
      </w:r>
      <w:r>
        <w:t>have special needs due to temporary, situational or ongoing vulnerability relevant to the supply of</w:t>
      </w:r>
      <w:r>
        <w:rPr>
          <w:spacing w:val="1"/>
        </w:rPr>
        <w:t xml:space="preserve"> </w:t>
      </w:r>
      <w:r>
        <w:t>telecommunications services.</w:t>
      </w:r>
      <w:r>
        <w:rPr>
          <w:vertAlign w:val="superscript"/>
        </w:rPr>
        <w:t>31</w:t>
      </w:r>
      <w:r>
        <w:t xml:space="preserve"> The interests of vulnerable consumers are critical in considering the</w:t>
      </w:r>
      <w:r>
        <w:rPr>
          <w:spacing w:val="1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 designation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consumers.</w:t>
      </w:r>
    </w:p>
    <w:p w14:paraId="2B6B8C35" w14:textId="77777777" w:rsidR="00411AF5" w:rsidRDefault="006201BD">
      <w:pPr>
        <w:pStyle w:val="BodyText"/>
        <w:spacing w:before="160" w:line="259" w:lineRule="auto"/>
        <w:ind w:left="139" w:right="1005"/>
      </w:pPr>
      <w:r>
        <w:t>Designating information about accessibility features or services for customers with a disability or life-</w:t>
      </w:r>
      <w:r>
        <w:rPr>
          <w:spacing w:val="-47"/>
        </w:rPr>
        <w:t xml:space="preserve"> </w:t>
      </w:r>
      <w:r>
        <w:t>threatening condition could make it easier for vulnerable consumers to identify and compare</w:t>
      </w:r>
      <w:r>
        <w:rPr>
          <w:spacing w:val="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that support specific</w:t>
      </w:r>
      <w:r>
        <w:rPr>
          <w:spacing w:val="-1"/>
        </w:rPr>
        <w:t xml:space="preserve"> </w:t>
      </w:r>
      <w:r>
        <w:t>needs.</w:t>
      </w:r>
      <w:r>
        <w:rPr>
          <w:vertAlign w:val="superscript"/>
        </w:rPr>
        <w:t>32</w:t>
      </w:r>
      <w:r>
        <w:rPr>
          <w:spacing w:val="-1"/>
        </w:rPr>
        <w:t xml:space="preserve"> </w:t>
      </w:r>
      <w:r>
        <w:t>Designating</w:t>
      </w:r>
      <w:r>
        <w:rPr>
          <w:spacing w:val="-1"/>
        </w:rPr>
        <w:t xml:space="preserve"> </w:t>
      </w:r>
      <w:r>
        <w:t>billing</w:t>
      </w:r>
      <w:r>
        <w:rPr>
          <w:spacing w:val="-2"/>
        </w:rPr>
        <w:t xml:space="preserve"> </w:t>
      </w:r>
      <w:r>
        <w:t>data, including information</w:t>
      </w:r>
      <w:r>
        <w:rPr>
          <w:spacing w:val="-2"/>
        </w:rPr>
        <w:t xml:space="preserve"> </w:t>
      </w:r>
      <w:r>
        <w:t>about</w:t>
      </w:r>
    </w:p>
    <w:p w14:paraId="2B6B8C36" w14:textId="77777777" w:rsidR="00411AF5" w:rsidRDefault="00BE0AC7">
      <w:pPr>
        <w:pStyle w:val="BodyText"/>
        <w:spacing w:before="1"/>
        <w:rPr>
          <w:sz w:val="25"/>
        </w:rPr>
      </w:pPr>
      <w:r>
        <w:pict w14:anchorId="2B6B92C9">
          <v:rect id="docshape7" o:spid="_x0000_s1114" style="position:absolute;margin-left:1in;margin-top:16.55pt;width:2in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14:paraId="2B6B8C37" w14:textId="77777777" w:rsidR="00411AF5" w:rsidRDefault="006201BD">
      <w:pPr>
        <w:spacing w:before="102"/>
        <w:ind w:left="140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4"/>
          <w:sz w:val="20"/>
        </w:rPr>
        <w:t xml:space="preserve"> </w:t>
      </w:r>
      <w:r>
        <w:rPr>
          <w:sz w:val="20"/>
        </w:rPr>
        <w:t>NBN</w:t>
      </w:r>
      <w:r>
        <w:rPr>
          <w:spacing w:val="-3"/>
          <w:sz w:val="20"/>
        </w:rPr>
        <w:t xml:space="preserve"> </w:t>
      </w:r>
      <w:r>
        <w:rPr>
          <w:sz w:val="20"/>
        </w:rPr>
        <w:t>Co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5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5;</w:t>
      </w:r>
      <w:r>
        <w:rPr>
          <w:spacing w:val="-4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2"/>
          <w:sz w:val="20"/>
        </w:rPr>
        <w:t xml:space="preserve"> </w:t>
      </w:r>
      <w:r>
        <w:rPr>
          <w:sz w:val="20"/>
        </w:rPr>
        <w:t>Alliance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5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14:paraId="2B6B8C38" w14:textId="77777777" w:rsidR="00411AF5" w:rsidRDefault="006201BD">
      <w:pPr>
        <w:spacing w:before="1"/>
        <w:ind w:left="139" w:right="2941"/>
        <w:rPr>
          <w:sz w:val="20"/>
        </w:rPr>
      </w:pPr>
      <w:r>
        <w:rPr>
          <w:sz w:val="20"/>
          <w:vertAlign w:val="superscript"/>
        </w:rPr>
        <w:t>25</w:t>
      </w:r>
      <w:r>
        <w:rPr>
          <w:sz w:val="20"/>
        </w:rPr>
        <w:t xml:space="preserve"> Australian Competition and Consumer Commission, ‘Broadband speeds’, accessed at:</w:t>
      </w:r>
      <w:r>
        <w:rPr>
          <w:spacing w:val="-43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</w:t>
      </w:r>
      <w:hyperlink r:id="rId13">
        <w:r>
          <w:rPr>
            <w:color w:val="0000FF"/>
            <w:sz w:val="20"/>
            <w:u w:val="single" w:color="0000FF"/>
          </w:rPr>
          <w:t>/w</w:t>
        </w:r>
      </w:hyperlink>
      <w:r>
        <w:rPr>
          <w:color w:val="0000FF"/>
          <w:sz w:val="20"/>
          <w:u w:val="single" w:color="0000FF"/>
        </w:rPr>
        <w:t>w</w:t>
      </w:r>
      <w:hyperlink r:id="rId14">
        <w:r>
          <w:rPr>
            <w:color w:val="0000FF"/>
            <w:sz w:val="20"/>
            <w:u w:val="single" w:color="0000FF"/>
          </w:rPr>
          <w:t>w.accc.gov.au/consumers/internet-landline-services/broadband-speeds</w:t>
        </w:r>
      </w:hyperlink>
    </w:p>
    <w:p w14:paraId="2B6B8C39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6"/>
          <w:sz w:val="20"/>
        </w:rPr>
        <w:t xml:space="preserve"> </w:t>
      </w:r>
      <w:r>
        <w:rPr>
          <w:sz w:val="20"/>
        </w:rPr>
        <w:t>Radio</w:t>
      </w:r>
      <w:r>
        <w:rPr>
          <w:spacing w:val="-4"/>
          <w:sz w:val="20"/>
        </w:rPr>
        <w:t xml:space="preserve"> </w:t>
      </w:r>
      <w:r>
        <w:rPr>
          <w:sz w:val="20"/>
        </w:rPr>
        <w:t>Frequency</w:t>
      </w:r>
      <w:r>
        <w:rPr>
          <w:spacing w:val="-3"/>
          <w:sz w:val="20"/>
        </w:rPr>
        <w:t xml:space="preserve"> </w:t>
      </w:r>
      <w:r>
        <w:rPr>
          <w:sz w:val="20"/>
        </w:rPr>
        <w:t>National</w:t>
      </w:r>
      <w:r>
        <w:rPr>
          <w:spacing w:val="-5"/>
          <w:sz w:val="20"/>
        </w:rPr>
        <w:t xml:space="preserve"> </w:t>
      </w:r>
      <w:r>
        <w:rPr>
          <w:sz w:val="20"/>
        </w:rPr>
        <w:t>Site</w:t>
      </w:r>
      <w:r>
        <w:rPr>
          <w:spacing w:val="-5"/>
          <w:sz w:val="20"/>
        </w:rPr>
        <w:t xml:space="preserve"> </w:t>
      </w:r>
      <w:r>
        <w:rPr>
          <w:sz w:val="20"/>
        </w:rPr>
        <w:t>Archive,</w:t>
      </w:r>
      <w:r>
        <w:rPr>
          <w:spacing w:val="-3"/>
          <w:sz w:val="20"/>
        </w:rPr>
        <w:t xml:space="preserve"> </w:t>
      </w:r>
      <w:r>
        <w:rPr>
          <w:sz w:val="20"/>
        </w:rPr>
        <w:t>accessed</w:t>
      </w:r>
      <w:r>
        <w:rPr>
          <w:spacing w:val="-4"/>
          <w:sz w:val="20"/>
        </w:rPr>
        <w:t xml:space="preserve"> </w:t>
      </w:r>
      <w:r>
        <w:rPr>
          <w:sz w:val="20"/>
        </w:rPr>
        <w:t>14</w:t>
      </w:r>
      <w:r>
        <w:rPr>
          <w:spacing w:val="-4"/>
          <w:sz w:val="20"/>
        </w:rPr>
        <w:t xml:space="preserve"> </w:t>
      </w:r>
      <w:r>
        <w:rPr>
          <w:sz w:val="20"/>
        </w:rPr>
        <w:t>September</w:t>
      </w:r>
      <w:r>
        <w:rPr>
          <w:spacing w:val="-4"/>
          <w:sz w:val="20"/>
        </w:rPr>
        <w:t xml:space="preserve"> </w:t>
      </w:r>
      <w:r>
        <w:rPr>
          <w:sz w:val="20"/>
        </w:rPr>
        <w:t>2021</w:t>
      </w:r>
      <w:r>
        <w:rPr>
          <w:spacing w:val="-5"/>
          <w:sz w:val="20"/>
        </w:rPr>
        <w:t xml:space="preserve"> </w:t>
      </w:r>
      <w:r>
        <w:rPr>
          <w:sz w:val="20"/>
        </w:rPr>
        <w:t>at:</w:t>
      </w:r>
      <w:r>
        <w:rPr>
          <w:spacing w:val="-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</w:t>
      </w:r>
      <w:hyperlink r:id="rId15">
        <w:r>
          <w:rPr>
            <w:color w:val="0000FF"/>
            <w:sz w:val="20"/>
            <w:u w:val="single" w:color="0000FF"/>
          </w:rPr>
          <w:t>/w</w:t>
        </w:r>
      </w:hyperlink>
      <w:r>
        <w:rPr>
          <w:color w:val="0000FF"/>
          <w:sz w:val="20"/>
          <w:u w:val="single" w:color="0000FF"/>
        </w:rPr>
        <w:t>w</w:t>
      </w:r>
      <w:hyperlink r:id="rId16">
        <w:r>
          <w:rPr>
            <w:color w:val="0000FF"/>
            <w:sz w:val="20"/>
            <w:u w:val="single" w:color="0000FF"/>
          </w:rPr>
          <w:t>w.rfnsa.com.au/?first=1</w:t>
        </w:r>
      </w:hyperlink>
    </w:p>
    <w:p w14:paraId="2B6B8C3A" w14:textId="77777777" w:rsidR="00411AF5" w:rsidRDefault="006201BD">
      <w:pPr>
        <w:ind w:left="140"/>
        <w:rPr>
          <w:sz w:val="20"/>
        </w:rPr>
      </w:pPr>
      <w:r>
        <w:rPr>
          <w:spacing w:val="-1"/>
          <w:sz w:val="20"/>
          <w:vertAlign w:val="superscript"/>
        </w:rPr>
        <w:t>27</w:t>
      </w:r>
      <w:r>
        <w:rPr>
          <w:spacing w:val="7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</w:t>
      </w:r>
      <w:hyperlink r:id="rId17">
        <w:r>
          <w:rPr>
            <w:color w:val="0000FF"/>
            <w:spacing w:val="-1"/>
            <w:sz w:val="20"/>
            <w:u w:val="single" w:color="0000FF"/>
          </w:rPr>
          <w:t>www.acma.gov.au/radiocomms-licence-data</w:t>
        </w:r>
      </w:hyperlink>
    </w:p>
    <w:p w14:paraId="2B6B8C3B" w14:textId="77777777" w:rsidR="00411AF5" w:rsidRDefault="006201BD">
      <w:pPr>
        <w:spacing w:before="1" w:line="243" w:lineRule="exact"/>
        <w:ind w:left="140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5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Alliance</w:t>
      </w:r>
      <w:r>
        <w:rPr>
          <w:spacing w:val="-5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15;</w:t>
      </w:r>
      <w:r>
        <w:rPr>
          <w:spacing w:val="-5"/>
          <w:sz w:val="20"/>
        </w:rPr>
        <w:t xml:space="preserve"> </w:t>
      </w:r>
      <w:r>
        <w:rPr>
          <w:sz w:val="20"/>
        </w:rPr>
        <w:t>Telstra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8.</w:t>
      </w:r>
    </w:p>
    <w:p w14:paraId="2B6B8C3C" w14:textId="77777777" w:rsidR="00411AF5" w:rsidRDefault="006201BD">
      <w:pPr>
        <w:ind w:left="139" w:right="1069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</w:rPr>
        <w:t xml:space="preserve"> Consumer Policy Research Centre, 2021, </w:t>
      </w:r>
      <w:r>
        <w:rPr>
          <w:i/>
          <w:sz w:val="20"/>
        </w:rPr>
        <w:t>Vulnerability, capability and opportunity, understanding consumer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vulnerability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key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unlocking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benefit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Consumer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Right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from:</w:t>
      </w:r>
      <w:r>
        <w:rPr>
          <w:spacing w:val="-2"/>
          <w:sz w:val="20"/>
        </w:rPr>
        <w:t xml:space="preserve"> </w:t>
      </w:r>
      <w:r>
        <w:rPr>
          <w:color w:val="0000FF"/>
          <w:sz w:val="20"/>
          <w:u w:val="single" w:color="0000FF"/>
        </w:rPr>
        <w:t>Consumer</w:t>
      </w:r>
      <w:r>
        <w:rPr>
          <w:color w:val="0000FF"/>
          <w:spacing w:val="-4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Data</w:t>
      </w:r>
      <w:r>
        <w:rPr>
          <w:color w:val="0000FF"/>
          <w:spacing w:val="-3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Right</w:t>
      </w:r>
    </w:p>
    <w:p w14:paraId="2B6B8C3D" w14:textId="77777777" w:rsidR="00411AF5" w:rsidRDefault="006201BD">
      <w:pPr>
        <w:ind w:left="140" w:right="1677"/>
        <w:rPr>
          <w:sz w:val="20"/>
        </w:rPr>
      </w:pPr>
      <w:r>
        <w:rPr>
          <w:color w:val="0000FF"/>
          <w:spacing w:val="-1"/>
          <w:sz w:val="20"/>
          <w:u w:val="single" w:color="0000FF"/>
        </w:rPr>
        <w:lastRenderedPageBreak/>
        <w:t>...~https://cprc.org.au/publications/consumer-data-right-report-3-vulnerability-capability-opportunity-</w:t>
      </w:r>
      <w:r>
        <w:rPr>
          <w:color w:val="0000FF"/>
          <w:sz w:val="20"/>
        </w:rPr>
        <w:t xml:space="preserve"> </w:t>
      </w:r>
      <w:r>
        <w:rPr>
          <w:color w:val="0000FF"/>
          <w:sz w:val="20"/>
          <w:u w:val="single" w:color="0000FF"/>
        </w:rPr>
        <w:t>understanding-consumer-vulnerability-as-a-key-to-unlocking-benefit-from-the-consumer-data-right/</w:t>
      </w:r>
    </w:p>
    <w:p w14:paraId="2B6B8C3E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4"/>
          <w:sz w:val="20"/>
        </w:rPr>
        <w:t xml:space="preserve"> </w:t>
      </w:r>
      <w:r>
        <w:rPr>
          <w:sz w:val="20"/>
        </w:rPr>
        <w:t>ACCC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8.</w:t>
      </w:r>
    </w:p>
    <w:p w14:paraId="2B6B8C3F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3"/>
          <w:sz w:val="20"/>
        </w:rPr>
        <w:t xml:space="preserve"> </w:t>
      </w:r>
      <w:r>
        <w:rPr>
          <w:sz w:val="20"/>
        </w:rPr>
        <w:t>Ibid,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</w:p>
    <w:p w14:paraId="2B6B8C40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4"/>
          <w:sz w:val="20"/>
        </w:rPr>
        <w:t xml:space="preserve"> </w:t>
      </w:r>
      <w:r>
        <w:rPr>
          <w:sz w:val="20"/>
        </w:rPr>
        <w:t>ACCC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</w:t>
      </w:r>
      <w:r>
        <w:rPr>
          <w:spacing w:val="-2"/>
          <w:sz w:val="20"/>
        </w:rPr>
        <w:t xml:space="preserve"> </w:t>
      </w:r>
      <w:r>
        <w:rPr>
          <w:sz w:val="20"/>
        </w:rPr>
        <w:t>.5.</w:t>
      </w:r>
    </w:p>
    <w:p w14:paraId="2B6B8C41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C42" w14:textId="77777777" w:rsidR="00411AF5" w:rsidRDefault="006201BD">
      <w:pPr>
        <w:pStyle w:val="BodyText"/>
        <w:spacing w:before="41" w:line="259" w:lineRule="auto"/>
        <w:ind w:left="139" w:right="1178"/>
      </w:pPr>
      <w:r>
        <w:lastRenderedPageBreak/>
        <w:t>government concessions or rebates, may assist vulnerable consumers to find more competitive</w:t>
      </w:r>
      <w:r>
        <w:rPr>
          <w:spacing w:val="1"/>
        </w:rPr>
        <w:t xml:space="preserve"> </w:t>
      </w:r>
      <w:r>
        <w:t>service offerings. For example, if a consumer is on a government concession and this is disclosed as</w:t>
      </w:r>
      <w:r>
        <w:rPr>
          <w:spacing w:val="-47"/>
        </w:rPr>
        <w:t xml:space="preserve"> </w:t>
      </w:r>
      <w:r>
        <w:t>part of a consumer data request for product comparisons, other providers may adjust their pricing</w:t>
      </w:r>
      <w:r>
        <w:rPr>
          <w:spacing w:val="1"/>
        </w:rPr>
        <w:t xml:space="preserve"> </w:t>
      </w:r>
      <w:r>
        <w:t>structure to reflect similar concessions within their business. The ACMA considers the use of</w:t>
      </w:r>
      <w:r>
        <w:rPr>
          <w:spacing w:val="1"/>
        </w:rPr>
        <w:t xml:space="preserve"> </w:t>
      </w:r>
      <w:r>
        <w:t>consumer data to assess sources of debt for those in financial hardship and determine better ways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debt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valuable use</w:t>
      </w:r>
      <w:r>
        <w:rPr>
          <w:spacing w:val="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CDR.</w:t>
      </w:r>
      <w:r>
        <w:rPr>
          <w:vertAlign w:val="superscript"/>
        </w:rPr>
        <w:t>33</w:t>
      </w:r>
    </w:p>
    <w:p w14:paraId="2B6B8C43" w14:textId="77777777" w:rsidR="00411AF5" w:rsidRDefault="006201BD">
      <w:pPr>
        <w:pStyle w:val="BodyText"/>
        <w:spacing w:before="158" w:line="259" w:lineRule="auto"/>
        <w:ind w:left="139" w:right="1415"/>
      </w:pPr>
      <w:r>
        <w:t>The benefits of such tailored product comparisons could be helpful for consumers in financial</w:t>
      </w:r>
      <w:r>
        <w:rPr>
          <w:spacing w:val="1"/>
        </w:rPr>
        <w:t xml:space="preserve"> </w:t>
      </w:r>
      <w:r>
        <w:t>distress or on low incomes by identifying services they are paying for but not using (for example,</w:t>
      </w:r>
      <w:r>
        <w:rPr>
          <w:spacing w:val="-47"/>
        </w:rPr>
        <w:t xml:space="preserve"> </w:t>
      </w:r>
      <w:r>
        <w:t>paying</w:t>
      </w:r>
      <w:r>
        <w:rPr>
          <w:spacing w:val="-2"/>
        </w:rPr>
        <w:t xml:space="preserve"> </w:t>
      </w:r>
      <w:r>
        <w:t>for usage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need).</w:t>
      </w:r>
    </w:p>
    <w:p w14:paraId="2B6B8C44" w14:textId="77777777" w:rsidR="00411AF5" w:rsidRDefault="006201BD">
      <w:pPr>
        <w:pStyle w:val="Heading4"/>
        <w:spacing w:before="162"/>
      </w:pPr>
      <w:bookmarkStart w:id="14" w:name="_TOC_250019"/>
      <w:r>
        <w:rPr>
          <w:color w:val="00818F"/>
        </w:rPr>
        <w:t>The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CDR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can</w:t>
      </w:r>
      <w:r>
        <w:rPr>
          <w:color w:val="00818F"/>
          <w:spacing w:val="-1"/>
        </w:rPr>
        <w:t xml:space="preserve"> </w:t>
      </w:r>
      <w:r>
        <w:rPr>
          <w:color w:val="00818F"/>
        </w:rPr>
        <w:t>help small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businesses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to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find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products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that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best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meet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their</w:t>
      </w:r>
      <w:r>
        <w:rPr>
          <w:color w:val="00818F"/>
          <w:spacing w:val="-2"/>
        </w:rPr>
        <w:t xml:space="preserve"> </w:t>
      </w:r>
      <w:bookmarkEnd w:id="14"/>
      <w:r>
        <w:rPr>
          <w:color w:val="00818F"/>
        </w:rPr>
        <w:t>needs</w:t>
      </w:r>
    </w:p>
    <w:p w14:paraId="2B6B8C45" w14:textId="77777777" w:rsidR="00411AF5" w:rsidRDefault="006201BD">
      <w:pPr>
        <w:pStyle w:val="BodyText"/>
        <w:spacing w:before="25" w:line="259" w:lineRule="auto"/>
        <w:ind w:left="139" w:right="1104"/>
      </w:pPr>
      <w:r>
        <w:t>Small businesses have varying telecommunications needs, but they are typically more complex than</w:t>
      </w:r>
      <w:r>
        <w:rPr>
          <w:spacing w:val="-47"/>
        </w:rPr>
        <w:t xml:space="preserve"> </w:t>
      </w:r>
      <w:r>
        <w:t>residential customers.</w:t>
      </w:r>
      <w:r>
        <w:rPr>
          <w:vertAlign w:val="superscript"/>
        </w:rPr>
        <w:t>34</w:t>
      </w:r>
      <w:r>
        <w:t xml:space="preserve"> Small businesses may use comparison websites to find the best deal, but</w:t>
      </w:r>
      <w:r>
        <w:rPr>
          <w:spacing w:val="1"/>
        </w:rPr>
        <w:t xml:space="preserve"> </w:t>
      </w:r>
      <w:r>
        <w:t>often struggle to find bespoke offerings. Searching for a telecommunications deal is not usually a</w:t>
      </w:r>
      <w:r>
        <w:rPr>
          <w:spacing w:val="1"/>
        </w:rPr>
        <w:t xml:space="preserve"> </w:t>
      </w:r>
      <w:r>
        <w:t>priority for many small businesses that want to save time and have the process simplified.</w:t>
      </w:r>
      <w:r>
        <w:rPr>
          <w:vertAlign w:val="superscript"/>
        </w:rPr>
        <w:t>35</w:t>
      </w:r>
      <w:r>
        <w:t xml:space="preserve"> ADRs</w:t>
      </w:r>
      <w:r>
        <w:rPr>
          <w:spacing w:val="1"/>
        </w:rPr>
        <w:t xml:space="preserve"> </w:t>
      </w:r>
      <w:r>
        <w:t>that match business needs to commercial offerings are likely to be of significant value to small</w:t>
      </w:r>
      <w:r>
        <w:rPr>
          <w:spacing w:val="1"/>
        </w:rPr>
        <w:t xml:space="preserve"> </w:t>
      </w:r>
      <w:r>
        <w:t>business consumers with limited resources and high service continuity requirements.</w:t>
      </w:r>
      <w:r>
        <w:rPr>
          <w:vertAlign w:val="superscript"/>
        </w:rPr>
        <w:t>36</w:t>
      </w:r>
      <w:r>
        <w:t xml:space="preserve"> Consultation</w:t>
      </w:r>
      <w:r>
        <w:rPr>
          <w:spacing w:val="-47"/>
        </w:rPr>
        <w:t xml:space="preserve"> </w:t>
      </w:r>
      <w:r>
        <w:t>also revealed that billing data sets could be useful for ADRs to facilitate business administration or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small businesses.</w:t>
      </w:r>
    </w:p>
    <w:p w14:paraId="2B6B8C46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162"/>
      </w:pPr>
      <w:bookmarkStart w:id="15" w:name="_TOC_250018"/>
      <w:r>
        <w:rPr>
          <w:color w:val="002C46"/>
        </w:rPr>
        <w:t>Promoting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competition</w:t>
      </w:r>
      <w:r>
        <w:rPr>
          <w:color w:val="002C46"/>
          <w:spacing w:val="-5"/>
        </w:rPr>
        <w:t xml:space="preserve"> </w:t>
      </w:r>
      <w:r>
        <w:rPr>
          <w:color w:val="002C46"/>
        </w:rPr>
        <w:t>and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market</w:t>
      </w:r>
      <w:r>
        <w:rPr>
          <w:color w:val="002C46"/>
          <w:spacing w:val="-6"/>
        </w:rPr>
        <w:t xml:space="preserve"> </w:t>
      </w:r>
      <w:bookmarkEnd w:id="15"/>
      <w:r>
        <w:rPr>
          <w:color w:val="002C46"/>
        </w:rPr>
        <w:t>efficiency</w:t>
      </w:r>
    </w:p>
    <w:p w14:paraId="2B6B8C47" w14:textId="77777777" w:rsidR="00411AF5" w:rsidRDefault="006201BD">
      <w:pPr>
        <w:pStyle w:val="BodyText"/>
        <w:spacing w:before="30" w:line="259" w:lineRule="auto"/>
        <w:ind w:left="139" w:right="1101"/>
      </w:pPr>
      <w:r>
        <w:t>The CDR aims to facilitate and promote greater competition in designated sectors to improve</w:t>
      </w:r>
      <w:r>
        <w:rPr>
          <w:spacing w:val="1"/>
        </w:rPr>
        <w:t xml:space="preserve"> </w:t>
      </w:r>
      <w:r>
        <w:t>efficiency for consumers. Telecommunications was explored by the Productivity Commission as a</w:t>
      </w:r>
      <w:r>
        <w:rPr>
          <w:spacing w:val="1"/>
        </w:rPr>
        <w:t xml:space="preserve"> </w:t>
      </w:r>
      <w:r>
        <w:t>sector that collected data on users and that consumers in the sector may be able to use that data to</w:t>
      </w:r>
      <w:r>
        <w:rPr>
          <w:spacing w:val="-47"/>
        </w:rPr>
        <w:t xml:space="preserve"> </w:t>
      </w:r>
      <w:r>
        <w:t>solicit competitive offers from other providers.</w:t>
      </w:r>
      <w:r>
        <w:rPr>
          <w:vertAlign w:val="superscript"/>
        </w:rPr>
        <w:t>37</w:t>
      </w:r>
      <w:r>
        <w:t xml:space="preserve"> By enabling ADRs to assist consumers to navigate</w:t>
      </w:r>
      <w:r>
        <w:rPr>
          <w:spacing w:val="1"/>
        </w:rPr>
        <w:t xml:space="preserve"> </w:t>
      </w:r>
      <w:r>
        <w:t>market complexity and make better decisions, the CDR aims to encourage greater efficiency in the</w:t>
      </w:r>
      <w:r>
        <w:rPr>
          <w:spacing w:val="1"/>
        </w:rPr>
        <w:t xml:space="preserve"> </w:t>
      </w:r>
      <w:r>
        <w:t>telecommunications</w:t>
      </w:r>
      <w:r>
        <w:rPr>
          <w:spacing w:val="-3"/>
        </w:rPr>
        <w:t xml:space="preserve"> </w:t>
      </w:r>
      <w:r>
        <w:t>market and</w:t>
      </w:r>
      <w:r>
        <w:rPr>
          <w:spacing w:val="-2"/>
        </w:rPr>
        <w:t xml:space="preserve"> </w:t>
      </w:r>
      <w:r>
        <w:t>boost</w:t>
      </w:r>
      <w:r>
        <w:rPr>
          <w:spacing w:val="-2"/>
        </w:rPr>
        <w:t xml:space="preserve"> </w:t>
      </w:r>
      <w:r>
        <w:t>the level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competition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market.</w:t>
      </w:r>
    </w:p>
    <w:p w14:paraId="2B6B8C48" w14:textId="77777777" w:rsidR="00411AF5" w:rsidRDefault="006201BD">
      <w:pPr>
        <w:pStyle w:val="BodyText"/>
        <w:spacing w:before="158" w:line="259" w:lineRule="auto"/>
        <w:ind w:left="139" w:right="1739"/>
      </w:pPr>
      <w:r>
        <w:t>A range of perspectives were presented in submissions about the CDR’s potential to increase</w:t>
      </w:r>
      <w:r>
        <w:rPr>
          <w:spacing w:val="-47"/>
        </w:rPr>
        <w:t xml:space="preserve"> </w:t>
      </w:r>
      <w:r>
        <w:t>efficiency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telecommunications</w:t>
      </w:r>
      <w:r>
        <w:rPr>
          <w:spacing w:val="-2"/>
        </w:rPr>
        <w:t xml:space="preserve"> </w:t>
      </w:r>
      <w:r>
        <w:t>market.</w:t>
      </w:r>
    </w:p>
    <w:p w14:paraId="2B6B8C49" w14:textId="77777777" w:rsidR="00411AF5" w:rsidRDefault="006201BD">
      <w:pPr>
        <w:pStyle w:val="BodyText"/>
        <w:spacing w:before="162" w:line="259" w:lineRule="auto"/>
        <w:ind w:left="139" w:right="1038"/>
      </w:pPr>
      <w:r>
        <w:t>ACCAN noted the potential for the CDR to reduce information asymmetries between consumers and</w:t>
      </w:r>
      <w:r>
        <w:rPr>
          <w:spacing w:val="-47"/>
        </w:rPr>
        <w:t xml:space="preserve"> </w:t>
      </w:r>
      <w:r>
        <w:t>providers and therefore reduce barriers to switching</w:t>
      </w:r>
      <w:r>
        <w:rPr>
          <w:vertAlign w:val="superscript"/>
        </w:rPr>
        <w:t>38</w:t>
      </w:r>
      <w:r>
        <w:t xml:space="preserve"> and increase consumer surplus</w:t>
      </w:r>
      <w:r>
        <w:rPr>
          <w:vertAlign w:val="superscript"/>
        </w:rPr>
        <w:t>39</w:t>
      </w:r>
      <w:r>
        <w:t>. It suggested</w:t>
      </w:r>
      <w:r>
        <w:rPr>
          <w:spacing w:val="-47"/>
        </w:rPr>
        <w:t xml:space="preserve"> </w:t>
      </w:r>
      <w:r>
        <w:t>this can be done through comparators that can make individualised recommendations.</w:t>
      </w:r>
      <w:r>
        <w:rPr>
          <w:vertAlign w:val="superscript"/>
        </w:rPr>
        <w:t>40</w:t>
      </w:r>
      <w:r>
        <w:t xml:space="preserve"> The ACCC</w:t>
      </w:r>
      <w:r>
        <w:rPr>
          <w:spacing w:val="1"/>
        </w:rPr>
        <w:t xml:space="preserve"> </w:t>
      </w:r>
      <w:r>
        <w:t>noted the complexity and product differentiation in the market, with hundreds of offerings in the</w:t>
      </w:r>
      <w:r>
        <w:rPr>
          <w:spacing w:val="1"/>
        </w:rPr>
        <w:t xml:space="preserve"> </w:t>
      </w:r>
      <w:r>
        <w:t>market constituting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‘wide</w:t>
      </w:r>
      <w:r>
        <w:rPr>
          <w:spacing w:val="-3"/>
        </w:rPr>
        <w:t xml:space="preserve"> </w:t>
      </w:r>
      <w:r>
        <w:t>range of</w:t>
      </w:r>
      <w:r>
        <w:rPr>
          <w:spacing w:val="-3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competing</w:t>
      </w:r>
      <w:r>
        <w:rPr>
          <w:spacing w:val="-1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services’.</w:t>
      </w:r>
      <w:r>
        <w:rPr>
          <w:vertAlign w:val="superscript"/>
        </w:rPr>
        <w:t>41</w:t>
      </w:r>
      <w:r>
        <w:rPr>
          <w:spacing w:val="-2"/>
        </w:rPr>
        <w:t xml:space="preserve"> </w:t>
      </w:r>
      <w:r>
        <w:t>The ACCC</w:t>
      </w:r>
    </w:p>
    <w:p w14:paraId="2B6B8C4A" w14:textId="77777777" w:rsidR="00411AF5" w:rsidRDefault="00411AF5">
      <w:pPr>
        <w:pStyle w:val="BodyText"/>
        <w:rPr>
          <w:sz w:val="20"/>
        </w:rPr>
      </w:pPr>
    </w:p>
    <w:p w14:paraId="2B6B8C4B" w14:textId="77777777" w:rsidR="00411AF5" w:rsidRDefault="00411AF5">
      <w:pPr>
        <w:pStyle w:val="BodyText"/>
        <w:rPr>
          <w:sz w:val="20"/>
        </w:rPr>
      </w:pPr>
    </w:p>
    <w:p w14:paraId="2B6B8C4C" w14:textId="77777777" w:rsidR="00411AF5" w:rsidRDefault="00411AF5">
      <w:pPr>
        <w:pStyle w:val="BodyText"/>
        <w:rPr>
          <w:sz w:val="20"/>
        </w:rPr>
      </w:pPr>
    </w:p>
    <w:p w14:paraId="2B6B8C4D" w14:textId="77777777" w:rsidR="00411AF5" w:rsidRDefault="00BE0AC7">
      <w:pPr>
        <w:pStyle w:val="BodyText"/>
        <w:spacing w:before="7"/>
        <w:rPr>
          <w:sz w:val="12"/>
        </w:rPr>
      </w:pPr>
      <w:r>
        <w:pict w14:anchorId="2B6B92CA">
          <v:rect id="docshape8" o:spid="_x0000_s1113" style="position:absolute;margin-left:1in;margin-top:8.9pt;width:2in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14:paraId="2B6B8C4E" w14:textId="77777777" w:rsidR="00411AF5" w:rsidRDefault="006201BD">
      <w:pPr>
        <w:spacing w:before="100"/>
        <w:ind w:left="140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4"/>
          <w:sz w:val="20"/>
        </w:rPr>
        <w:t xml:space="preserve"> </w:t>
      </w:r>
      <w:r>
        <w:rPr>
          <w:sz w:val="20"/>
        </w:rPr>
        <w:t>ACMA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5.</w:t>
      </w:r>
    </w:p>
    <w:p w14:paraId="2B6B8C4F" w14:textId="77777777" w:rsidR="00411AF5" w:rsidRDefault="006201BD">
      <w:pPr>
        <w:ind w:left="140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5"/>
          <w:sz w:val="20"/>
        </w:rPr>
        <w:t xml:space="preserve"> </w:t>
      </w:r>
      <w:r>
        <w:rPr>
          <w:sz w:val="20"/>
        </w:rPr>
        <w:t>Australian</w:t>
      </w:r>
      <w:r>
        <w:rPr>
          <w:spacing w:val="-3"/>
          <w:sz w:val="20"/>
        </w:rPr>
        <w:t xml:space="preserve"> </w:t>
      </w:r>
      <w:r>
        <w:rPr>
          <w:sz w:val="20"/>
        </w:rPr>
        <w:t>Small</w:t>
      </w:r>
      <w:r>
        <w:rPr>
          <w:spacing w:val="-3"/>
          <w:sz w:val="20"/>
        </w:rPr>
        <w:t xml:space="preserve"> </w:t>
      </w:r>
      <w:r>
        <w:rPr>
          <w:sz w:val="20"/>
        </w:rPr>
        <w:t>Business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Family</w:t>
      </w:r>
      <w:r>
        <w:rPr>
          <w:spacing w:val="-3"/>
          <w:sz w:val="20"/>
        </w:rPr>
        <w:t xml:space="preserve"> </w:t>
      </w:r>
      <w:r>
        <w:rPr>
          <w:sz w:val="20"/>
        </w:rPr>
        <w:t>Enterprise</w:t>
      </w:r>
      <w:r>
        <w:rPr>
          <w:spacing w:val="-4"/>
          <w:sz w:val="20"/>
        </w:rPr>
        <w:t xml:space="preserve"> </w:t>
      </w:r>
      <w:r>
        <w:rPr>
          <w:sz w:val="20"/>
        </w:rPr>
        <w:t>Ombudsman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</w:p>
    <w:p w14:paraId="2B6B8C50" w14:textId="77777777" w:rsidR="00411AF5" w:rsidRDefault="006201BD">
      <w:pPr>
        <w:spacing w:before="1"/>
        <w:ind w:left="140" w:right="1266"/>
        <w:rPr>
          <w:sz w:val="20"/>
        </w:rPr>
      </w:pPr>
      <w:r>
        <w:rPr>
          <w:sz w:val="20"/>
          <w:vertAlign w:val="superscript"/>
        </w:rPr>
        <w:t>35</w:t>
      </w:r>
      <w:r>
        <w:rPr>
          <w:sz w:val="20"/>
        </w:rPr>
        <w:t xml:space="preserve"> The Office of Communications (UK) 2020, </w:t>
      </w:r>
      <w:r>
        <w:rPr>
          <w:i/>
          <w:sz w:val="20"/>
        </w:rPr>
        <w:t xml:space="preserve">Open Communications: Research Findings, </w:t>
      </w:r>
      <w:r>
        <w:rPr>
          <w:sz w:val="20"/>
        </w:rPr>
        <w:t xml:space="preserve">available from: </w:t>
      </w:r>
      <w:r>
        <w:rPr>
          <w:color w:val="0000FF"/>
          <w:sz w:val="20"/>
          <w:u w:val="single" w:color="0000FF"/>
        </w:rPr>
        <w:t>Open</w:t>
      </w:r>
      <w:r>
        <w:rPr>
          <w:color w:val="0000FF"/>
          <w:spacing w:val="-43"/>
          <w:sz w:val="20"/>
        </w:rPr>
        <w:t xml:space="preserve"> </w:t>
      </w:r>
      <w:r>
        <w:rPr>
          <w:color w:val="0000FF"/>
          <w:sz w:val="20"/>
          <w:u w:val="single" w:color="0000FF"/>
        </w:rPr>
        <w:t>Communications qualitative</w:t>
      </w:r>
      <w:r>
        <w:rPr>
          <w:color w:val="0000FF"/>
          <w:spacing w:val="-1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research</w:t>
      </w:r>
      <w:r>
        <w:rPr>
          <w:color w:val="0000FF"/>
          <w:spacing w:val="1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(ofcom.org.uk)</w:t>
      </w:r>
    </w:p>
    <w:p w14:paraId="2B6B8C51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4"/>
          <w:sz w:val="20"/>
        </w:rPr>
        <w:t xml:space="preserve"> </w:t>
      </w:r>
      <w:r>
        <w:rPr>
          <w:sz w:val="20"/>
        </w:rPr>
        <w:t>ACMA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14:paraId="2B6B8C52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5"/>
          <w:sz w:val="20"/>
        </w:rPr>
        <w:t xml:space="preserve"> </w:t>
      </w:r>
      <w:r>
        <w:rPr>
          <w:sz w:val="20"/>
        </w:rPr>
        <w:t>Ibid,</w:t>
      </w:r>
      <w:r>
        <w:rPr>
          <w:spacing w:val="-3"/>
          <w:sz w:val="20"/>
        </w:rPr>
        <w:t xml:space="preserve"> </w:t>
      </w:r>
      <w:r>
        <w:rPr>
          <w:sz w:val="20"/>
        </w:rPr>
        <w:t>pp.</w:t>
      </w:r>
      <w:r>
        <w:rPr>
          <w:spacing w:val="-3"/>
          <w:sz w:val="20"/>
        </w:rPr>
        <w:t xml:space="preserve"> </w:t>
      </w:r>
      <w:r>
        <w:rPr>
          <w:sz w:val="20"/>
        </w:rPr>
        <w:t>81-84.</w:t>
      </w:r>
    </w:p>
    <w:p w14:paraId="2B6B8C53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4"/>
          <w:sz w:val="20"/>
        </w:rPr>
        <w:t xml:space="preserve"> </w:t>
      </w:r>
      <w:r>
        <w:rPr>
          <w:sz w:val="20"/>
        </w:rPr>
        <w:t>ACCAN</w:t>
      </w:r>
      <w:r>
        <w:rPr>
          <w:spacing w:val="-1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</w:p>
    <w:p w14:paraId="2B6B8C54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4"/>
          <w:sz w:val="20"/>
        </w:rPr>
        <w:t xml:space="preserve"> </w:t>
      </w:r>
      <w:r>
        <w:rPr>
          <w:sz w:val="20"/>
        </w:rPr>
        <w:t>Ibid,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9.</w:t>
      </w:r>
    </w:p>
    <w:p w14:paraId="2B6B8C55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Ibid,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8.</w:t>
      </w:r>
    </w:p>
    <w:p w14:paraId="2B6B8C56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4"/>
          <w:sz w:val="20"/>
        </w:rPr>
        <w:t xml:space="preserve"> </w:t>
      </w:r>
      <w:r>
        <w:rPr>
          <w:sz w:val="20"/>
        </w:rPr>
        <w:t>Ibid,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</w:p>
    <w:p w14:paraId="2B6B8C57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C58" w14:textId="77777777" w:rsidR="00411AF5" w:rsidRDefault="006201BD">
      <w:pPr>
        <w:pStyle w:val="BodyText"/>
        <w:spacing w:before="41" w:line="259" w:lineRule="auto"/>
        <w:ind w:left="140" w:right="1088"/>
      </w:pPr>
      <w:r>
        <w:lastRenderedPageBreak/>
        <w:t>considers there are ‘high information asymmetries between service providers and consumers’,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complicates</w:t>
      </w:r>
      <w:r>
        <w:rPr>
          <w:spacing w:val="-4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increases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inefficient</w:t>
      </w:r>
      <w:r>
        <w:rPr>
          <w:spacing w:val="-1"/>
        </w:rPr>
        <w:t xml:space="preserve"> </w:t>
      </w:r>
      <w:r>
        <w:t>purchasing</w:t>
      </w:r>
      <w:r>
        <w:rPr>
          <w:spacing w:val="-3"/>
        </w:rPr>
        <w:t xml:space="preserve"> </w:t>
      </w:r>
      <w:r>
        <w:t>decisions.</w:t>
      </w:r>
      <w:r>
        <w:rPr>
          <w:vertAlign w:val="superscript"/>
        </w:rPr>
        <w:t>42</w:t>
      </w:r>
    </w:p>
    <w:p w14:paraId="2B6B8C59" w14:textId="77777777" w:rsidR="00411AF5" w:rsidRDefault="006201BD">
      <w:pPr>
        <w:pStyle w:val="BodyText"/>
        <w:spacing w:before="159" w:line="259" w:lineRule="auto"/>
        <w:ind w:left="139" w:right="2548"/>
      </w:pPr>
      <w:r>
        <w:t>The ACCC noted the CDR could play a role in improving the nature of competition in</w:t>
      </w:r>
      <w:r>
        <w:rPr>
          <w:spacing w:val="-47"/>
        </w:rPr>
        <w:t xml:space="preserve"> </w:t>
      </w:r>
      <w:r>
        <w:t>telecommunications</w:t>
      </w:r>
      <w:r>
        <w:rPr>
          <w:spacing w:val="-3"/>
        </w:rPr>
        <w:t xml:space="preserve"> </w:t>
      </w:r>
      <w:r>
        <w:t>markets:</w:t>
      </w:r>
    </w:p>
    <w:p w14:paraId="2B6B8C5A" w14:textId="77777777" w:rsidR="00411AF5" w:rsidRDefault="006201BD">
      <w:pPr>
        <w:pStyle w:val="BodyText"/>
        <w:spacing w:before="159" w:line="259" w:lineRule="auto"/>
        <w:ind w:left="859" w:right="1079"/>
      </w:pPr>
      <w:r>
        <w:t>Greater transparency promotes competition by facilitating informed consumer participation</w:t>
      </w:r>
      <w:r>
        <w:rPr>
          <w:spacing w:val="-47"/>
        </w:rPr>
        <w:t xml:space="preserve"> </w:t>
      </w:r>
      <w:r>
        <w:t>in the sector, and incentivising market participants to compete on the merits of their</w:t>
      </w:r>
      <w:r>
        <w:rPr>
          <w:spacing w:val="1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adopting</w:t>
      </w:r>
      <w:r>
        <w:rPr>
          <w:spacing w:val="-2"/>
        </w:rPr>
        <w:t xml:space="preserve"> </w:t>
      </w:r>
      <w:r>
        <w:t>opaque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confusing</w:t>
      </w:r>
      <w:r>
        <w:rPr>
          <w:spacing w:val="-2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strategies.</w:t>
      </w:r>
      <w:r>
        <w:rPr>
          <w:vertAlign w:val="superscript"/>
        </w:rPr>
        <w:t>43</w:t>
      </w:r>
    </w:p>
    <w:p w14:paraId="2B6B8C5B" w14:textId="77777777" w:rsidR="00411AF5" w:rsidRDefault="006201BD">
      <w:pPr>
        <w:pStyle w:val="BodyText"/>
        <w:spacing w:before="159" w:line="259" w:lineRule="auto"/>
        <w:ind w:left="139" w:right="1167"/>
      </w:pPr>
      <w:r>
        <w:t>The ACCC also noted the role the CDR could play to assist consumers navigating the combination of</w:t>
      </w:r>
      <w:r>
        <w:rPr>
          <w:spacing w:val="-47"/>
        </w:rPr>
        <w:t xml:space="preserve"> </w:t>
      </w:r>
      <w:r>
        <w:t>technically</w:t>
      </w:r>
      <w:r>
        <w:rPr>
          <w:spacing w:val="-3"/>
        </w:rPr>
        <w:t xml:space="preserve"> </w:t>
      </w:r>
      <w:r>
        <w:t>complex products and</w:t>
      </w:r>
      <w:r>
        <w:rPr>
          <w:spacing w:val="-1"/>
        </w:rPr>
        <w:t xml:space="preserve"> </w:t>
      </w:r>
      <w:r>
        <w:t>retail offers:</w:t>
      </w:r>
    </w:p>
    <w:p w14:paraId="2B6B8C5C" w14:textId="77777777" w:rsidR="00411AF5" w:rsidRDefault="006201BD">
      <w:pPr>
        <w:pStyle w:val="BodyText"/>
        <w:spacing w:before="160" w:line="259" w:lineRule="auto"/>
        <w:ind w:left="754" w:right="1420"/>
      </w:pPr>
      <w:r>
        <w:t>Technically complex products and complex retail offers can obscure the benefits and</w:t>
      </w:r>
      <w:r>
        <w:rPr>
          <w:spacing w:val="1"/>
        </w:rPr>
        <w:t xml:space="preserve"> </w:t>
      </w:r>
      <w:r>
        <w:t>limitations of services in a multiplicity of bundles, temporary promotions and discounts, a</w:t>
      </w:r>
      <w:r>
        <w:rPr>
          <w:spacing w:val="-47"/>
        </w:rPr>
        <w:t xml:space="preserve"> </w:t>
      </w:r>
      <w:r>
        <w:t>telco CDR would</w:t>
      </w:r>
      <w:r>
        <w:rPr>
          <w:spacing w:val="-2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consumers to penetrate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complexity.</w:t>
      </w:r>
      <w:r>
        <w:rPr>
          <w:vertAlign w:val="superscript"/>
        </w:rPr>
        <w:t>44</w:t>
      </w:r>
    </w:p>
    <w:p w14:paraId="2B6B8C5D" w14:textId="77777777" w:rsidR="00411AF5" w:rsidRDefault="006201BD">
      <w:pPr>
        <w:pStyle w:val="BodyText"/>
        <w:spacing w:before="159" w:line="259" w:lineRule="auto"/>
        <w:ind w:left="139" w:right="1049"/>
      </w:pPr>
      <w:r>
        <w:t>Submissions indicated that existing disclosure documents are intended to assist consumers to</w:t>
      </w:r>
      <w:r>
        <w:rPr>
          <w:spacing w:val="1"/>
        </w:rPr>
        <w:t xml:space="preserve"> </w:t>
      </w:r>
      <w:r>
        <w:t>compare retail offers in the telecommunications markets. Optus noted that consumers are generally</w:t>
      </w:r>
      <w:r>
        <w:rPr>
          <w:spacing w:val="-47"/>
        </w:rPr>
        <w:t xml:space="preserve"> </w:t>
      </w:r>
      <w:r>
        <w:t>satisfied with the information they receive in their interactions with telecommunications providers,</w:t>
      </w:r>
      <w:r>
        <w:rPr>
          <w:spacing w:val="1"/>
        </w:rPr>
        <w:t xml:space="preserve"> </w:t>
      </w:r>
      <w:r>
        <w:t>whether on a bill or at the point of sale.</w:t>
      </w:r>
      <w:r>
        <w:rPr>
          <w:vertAlign w:val="superscript"/>
        </w:rPr>
        <w:t>45</w:t>
      </w:r>
      <w:r>
        <w:t xml:space="preserve"> Some of these disclosures are the product of regulatory</w:t>
      </w:r>
      <w:r>
        <w:rPr>
          <w:spacing w:val="1"/>
        </w:rPr>
        <w:t xml:space="preserve"> </w:t>
      </w:r>
      <w:r>
        <w:t>requirements to disclose information, such as Critical Information Summaries and Key Facts Sheets.</w:t>
      </w:r>
      <w:r>
        <w:rPr>
          <w:spacing w:val="1"/>
        </w:rPr>
        <w:t xml:space="preserve"> </w:t>
      </w:r>
      <w:r>
        <w:t>The Communications Alliance noted that Critical Information Summaries ‘are well received by</w:t>
      </w:r>
      <w:r>
        <w:rPr>
          <w:spacing w:val="1"/>
        </w:rPr>
        <w:t xml:space="preserve"> </w:t>
      </w:r>
      <w:r>
        <w:t>customers and provide an important role in customers’ purchasing decisions’.</w:t>
      </w:r>
      <w:r>
        <w:rPr>
          <w:vertAlign w:val="superscript"/>
        </w:rPr>
        <w:t>46</w:t>
      </w:r>
      <w:r>
        <w:t xml:space="preserve"> While these</w:t>
      </w:r>
      <w:r>
        <w:rPr>
          <w:spacing w:val="1"/>
        </w:rPr>
        <w:t xml:space="preserve"> </w:t>
      </w:r>
      <w:r>
        <w:t>regulations are important for improving information disclosure in the sector, issues remain. The</w:t>
      </w:r>
      <w:r>
        <w:rPr>
          <w:spacing w:val="1"/>
        </w:rPr>
        <w:t xml:space="preserve"> </w:t>
      </w:r>
      <w:r>
        <w:t>ACMA noted a risk of ‘information overload’ where more information does not necessarily equate to</w:t>
      </w:r>
      <w:r>
        <w:rPr>
          <w:spacing w:val="-47"/>
        </w:rPr>
        <w:t xml:space="preserve"> </w:t>
      </w:r>
      <w:r>
        <w:t>better choices.</w:t>
      </w:r>
      <w:r>
        <w:rPr>
          <w:vertAlign w:val="superscript"/>
        </w:rPr>
        <w:t>47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documents</w:t>
      </w:r>
      <w:r>
        <w:rPr>
          <w:spacing w:val="3"/>
        </w:rPr>
        <w:t xml:space="preserve"> </w:t>
      </w:r>
      <w:r>
        <w:t>are not</w:t>
      </w:r>
      <w:r>
        <w:rPr>
          <w:spacing w:val="3"/>
        </w:rPr>
        <w:t xml:space="preserve"> </w:t>
      </w:r>
      <w:r>
        <w:t>required to</w:t>
      </w:r>
      <w:r>
        <w:rPr>
          <w:spacing w:val="1"/>
        </w:rPr>
        <w:t xml:space="preserve"> </w:t>
      </w:r>
      <w:r>
        <w:t>be standardised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consuming product comparisons. Machine readability could ‘dramatically improve the usability of</w:t>
      </w:r>
      <w:r>
        <w:rPr>
          <w:spacing w:val="1"/>
        </w:rPr>
        <w:t xml:space="preserve"> </w:t>
      </w:r>
      <w:r>
        <w:t>the data’.</w:t>
      </w:r>
      <w:r>
        <w:rPr>
          <w:vertAlign w:val="superscript"/>
        </w:rPr>
        <w:t>48</w:t>
      </w:r>
      <w:r>
        <w:t xml:space="preserve"> The CDR can make a difference by making already-available information more easily</w:t>
      </w:r>
      <w:r>
        <w:rPr>
          <w:spacing w:val="1"/>
        </w:rPr>
        <w:t xml:space="preserve"> </w:t>
      </w:r>
      <w:r>
        <w:t>utilised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readability.</w:t>
      </w:r>
    </w:p>
    <w:p w14:paraId="2B6B8C5E" w14:textId="77777777" w:rsidR="00411AF5" w:rsidRDefault="006201BD">
      <w:pPr>
        <w:pStyle w:val="BodyText"/>
        <w:spacing w:before="158" w:line="259" w:lineRule="auto"/>
        <w:ind w:left="139" w:right="1069"/>
      </w:pPr>
      <w:r>
        <w:t>Designation will enable consumers to make well-informed decisions and therefore promote</w:t>
      </w:r>
      <w:r>
        <w:rPr>
          <w:spacing w:val="1"/>
        </w:rPr>
        <w:t xml:space="preserve"> </w:t>
      </w:r>
      <w:r>
        <w:t>efficiency and competition in the telecommunications market. The CDR will allow consumers to use</w:t>
      </w:r>
      <w:r>
        <w:rPr>
          <w:spacing w:val="1"/>
        </w:rPr>
        <w:t xml:space="preserve"> </w:t>
      </w:r>
      <w:r>
        <w:t>an ADR to match their needs to products and retail offers in the telecommunications market. An</w:t>
      </w:r>
      <w:r>
        <w:rPr>
          <w:spacing w:val="1"/>
        </w:rPr>
        <w:t xml:space="preserve"> </w:t>
      </w:r>
      <w:r>
        <w:t>ADR will be able to analyse a consumer’s data, compare their needs to market offerings and</w:t>
      </w:r>
      <w:r>
        <w:rPr>
          <w:spacing w:val="1"/>
        </w:rPr>
        <w:t xml:space="preserve"> </w:t>
      </w:r>
      <w:r>
        <w:t>recommend telecommunications solutions tailored to their requirements and budget. ADRs with</w:t>
      </w:r>
      <w:r>
        <w:rPr>
          <w:spacing w:val="1"/>
        </w:rPr>
        <w:t xml:space="preserve"> </w:t>
      </w:r>
      <w:r>
        <w:t>monitoring and alerting services will assist consumers with changing needs to respond to changes to</w:t>
      </w:r>
      <w:r>
        <w:rPr>
          <w:spacing w:val="-47"/>
        </w:rPr>
        <w:t xml:space="preserve"> </w:t>
      </w:r>
      <w:r>
        <w:t>products and services offered by telecommunications companies. In this way, the CDR can help</w:t>
      </w:r>
      <w:r>
        <w:rPr>
          <w:spacing w:val="1"/>
        </w:rPr>
        <w:t xml:space="preserve"> </w:t>
      </w:r>
      <w:r>
        <w:t>consumers gain greater value from their telecommunications service and enhance demand-driven</w:t>
      </w:r>
      <w:r>
        <w:rPr>
          <w:spacing w:val="1"/>
        </w:rPr>
        <w:t xml:space="preserve"> </w:t>
      </w:r>
      <w:r>
        <w:t>competition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sector.</w:t>
      </w:r>
    </w:p>
    <w:p w14:paraId="2B6B8C5F" w14:textId="77777777" w:rsidR="00411AF5" w:rsidRDefault="00411AF5">
      <w:pPr>
        <w:pStyle w:val="BodyText"/>
        <w:rPr>
          <w:sz w:val="20"/>
        </w:rPr>
      </w:pPr>
    </w:p>
    <w:p w14:paraId="2B6B8C60" w14:textId="77777777" w:rsidR="00411AF5" w:rsidRDefault="00411AF5">
      <w:pPr>
        <w:pStyle w:val="BodyText"/>
        <w:rPr>
          <w:sz w:val="20"/>
        </w:rPr>
      </w:pPr>
    </w:p>
    <w:p w14:paraId="2B6B8C61" w14:textId="77777777" w:rsidR="00411AF5" w:rsidRDefault="00411AF5">
      <w:pPr>
        <w:pStyle w:val="BodyText"/>
        <w:rPr>
          <w:sz w:val="20"/>
        </w:rPr>
      </w:pPr>
    </w:p>
    <w:p w14:paraId="2B6B8C62" w14:textId="77777777" w:rsidR="00411AF5" w:rsidRDefault="00411AF5">
      <w:pPr>
        <w:pStyle w:val="BodyText"/>
        <w:rPr>
          <w:sz w:val="20"/>
        </w:rPr>
      </w:pPr>
    </w:p>
    <w:p w14:paraId="2B6B8C63" w14:textId="77777777" w:rsidR="00411AF5" w:rsidRDefault="00BE0AC7">
      <w:pPr>
        <w:pStyle w:val="BodyText"/>
        <w:spacing w:before="6"/>
        <w:rPr>
          <w:sz w:val="13"/>
        </w:rPr>
      </w:pPr>
      <w:r>
        <w:pict w14:anchorId="2B6B92CB">
          <v:rect id="docshape9" o:spid="_x0000_s1112" style="position:absolute;margin-left:1in;margin-top:9.5pt;width:2in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14:paraId="2B6B8C64" w14:textId="77777777" w:rsidR="00411AF5" w:rsidRDefault="006201BD">
      <w:pPr>
        <w:spacing w:before="100"/>
        <w:ind w:left="140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4"/>
          <w:sz w:val="20"/>
        </w:rPr>
        <w:t xml:space="preserve"> </w:t>
      </w:r>
      <w:r>
        <w:rPr>
          <w:sz w:val="20"/>
        </w:rPr>
        <w:t>ACCC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9.</w:t>
      </w:r>
    </w:p>
    <w:p w14:paraId="2B6B8C65" w14:textId="77777777" w:rsidR="00411AF5" w:rsidRDefault="006201BD">
      <w:pPr>
        <w:ind w:left="140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4"/>
          <w:sz w:val="20"/>
        </w:rPr>
        <w:t xml:space="preserve"> </w:t>
      </w:r>
      <w:r>
        <w:rPr>
          <w:sz w:val="20"/>
        </w:rPr>
        <w:t>Ibid,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14:paraId="2B6B8C66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4"/>
          <w:sz w:val="20"/>
        </w:rPr>
        <w:t xml:space="preserve"> </w:t>
      </w:r>
      <w:r>
        <w:rPr>
          <w:sz w:val="20"/>
        </w:rPr>
        <w:t>Ibid,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14:paraId="2B6B8C67" w14:textId="77777777" w:rsidR="00411AF5" w:rsidRDefault="006201BD">
      <w:pPr>
        <w:spacing w:before="1" w:line="243" w:lineRule="exact"/>
        <w:ind w:left="140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4"/>
          <w:sz w:val="20"/>
        </w:rPr>
        <w:t xml:space="preserve"> </w:t>
      </w:r>
      <w:r>
        <w:rPr>
          <w:sz w:val="20"/>
        </w:rPr>
        <w:t>Optus</w:t>
      </w:r>
      <w:r>
        <w:rPr>
          <w:spacing w:val="-1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4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9.</w:t>
      </w:r>
    </w:p>
    <w:p w14:paraId="2B6B8C68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6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Alliance</w:t>
      </w:r>
      <w:r>
        <w:rPr>
          <w:spacing w:val="-6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10.</w:t>
      </w:r>
    </w:p>
    <w:p w14:paraId="2B6B8C69" w14:textId="77777777" w:rsidR="00411AF5" w:rsidRDefault="006201BD">
      <w:pPr>
        <w:ind w:left="140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-4"/>
          <w:sz w:val="20"/>
        </w:rPr>
        <w:t xml:space="preserve"> </w:t>
      </w:r>
      <w:r>
        <w:rPr>
          <w:sz w:val="20"/>
        </w:rPr>
        <w:t>ACMA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6.</w:t>
      </w:r>
    </w:p>
    <w:p w14:paraId="2B6B8C6A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-4"/>
          <w:sz w:val="20"/>
        </w:rPr>
        <w:t xml:space="preserve"> </w:t>
      </w:r>
      <w:r>
        <w:rPr>
          <w:sz w:val="20"/>
        </w:rPr>
        <w:t>ACMA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6.</w:t>
      </w:r>
    </w:p>
    <w:p w14:paraId="2B6B8C6B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C6C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4"/>
      </w:pPr>
      <w:bookmarkStart w:id="16" w:name="_TOC_250017"/>
      <w:r>
        <w:rPr>
          <w:color w:val="002C46"/>
        </w:rPr>
        <w:lastRenderedPageBreak/>
        <w:t>Promoting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data-driven</w:t>
      </w:r>
      <w:r>
        <w:rPr>
          <w:color w:val="002C46"/>
          <w:spacing w:val="-5"/>
        </w:rPr>
        <w:t xml:space="preserve"> </w:t>
      </w:r>
      <w:bookmarkEnd w:id="16"/>
      <w:r>
        <w:rPr>
          <w:color w:val="002C46"/>
        </w:rPr>
        <w:t>innovation</w:t>
      </w:r>
    </w:p>
    <w:p w14:paraId="2B6B8C6D" w14:textId="77777777" w:rsidR="00411AF5" w:rsidRDefault="006201BD">
      <w:pPr>
        <w:pStyle w:val="BodyText"/>
        <w:spacing w:before="32" w:line="259" w:lineRule="auto"/>
        <w:ind w:left="139" w:right="1061"/>
      </w:pPr>
      <w:r>
        <w:t>Access to greater volumes of standardised consumer and product data will support innovation and</w:t>
      </w:r>
      <w:r>
        <w:rPr>
          <w:spacing w:val="1"/>
        </w:rPr>
        <w:t xml:space="preserve"> </w:t>
      </w:r>
      <w:r>
        <w:t>create new business opportunities for third parties seeking to use the data to offer new or improved</w:t>
      </w:r>
      <w:r>
        <w:rPr>
          <w:spacing w:val="-47"/>
        </w:rPr>
        <w:t xml:space="preserve"> </w:t>
      </w:r>
      <w:r>
        <w:t>services to consumers. Opportunities will be generated for existing service providers to expand or</w:t>
      </w:r>
      <w:r>
        <w:rPr>
          <w:spacing w:val="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offerings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more data</w:t>
      </w:r>
      <w:r>
        <w:rPr>
          <w:spacing w:val="-3"/>
        </w:rPr>
        <w:t xml:space="preserve"> </w:t>
      </w:r>
      <w:r>
        <w:t>is shared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sectors. As</w:t>
      </w:r>
      <w:r>
        <w:rPr>
          <w:spacing w:val="-3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AGL:</w:t>
      </w:r>
    </w:p>
    <w:p w14:paraId="2B6B8C6E" w14:textId="77777777" w:rsidR="00411AF5" w:rsidRDefault="006201BD">
      <w:pPr>
        <w:pStyle w:val="BodyText"/>
        <w:spacing w:before="158" w:line="259" w:lineRule="auto"/>
        <w:ind w:left="660" w:right="1694"/>
      </w:pPr>
      <w:r>
        <w:t>the longer-term benefit of CDR is the ability for service providers to innovate across the</w:t>
      </w:r>
      <w:r>
        <w:rPr>
          <w:spacing w:val="-47"/>
        </w:rPr>
        <w:t xml:space="preserve"> </w:t>
      </w:r>
      <w:r>
        <w:t>various CDR designated sectors and provide consumers with holistic multi-services in a</w:t>
      </w:r>
      <w:r>
        <w:rPr>
          <w:spacing w:val="1"/>
        </w:rPr>
        <w:t xml:space="preserve"> </w:t>
      </w:r>
      <w:r>
        <w:t>convenient</w:t>
      </w:r>
      <w:r>
        <w:rPr>
          <w:spacing w:val="-3"/>
        </w:rPr>
        <w:t xml:space="preserve"> </w:t>
      </w:r>
      <w:r>
        <w:t>one-stop</w:t>
      </w:r>
      <w:r>
        <w:rPr>
          <w:spacing w:val="-1"/>
        </w:rPr>
        <w:t xml:space="preserve"> </w:t>
      </w:r>
      <w:r>
        <w:t>shop</w:t>
      </w:r>
      <w:r>
        <w:rPr>
          <w:spacing w:val="-3"/>
        </w:rPr>
        <w:t xml:space="preserve"> </w:t>
      </w:r>
      <w:r>
        <w:t>arrangement.</w:t>
      </w:r>
      <w:r>
        <w:rPr>
          <w:vertAlign w:val="superscript"/>
        </w:rPr>
        <w:t>49</w:t>
      </w:r>
    </w:p>
    <w:p w14:paraId="2B6B8C6F" w14:textId="77777777" w:rsidR="00411AF5" w:rsidRDefault="006201BD">
      <w:pPr>
        <w:pStyle w:val="BodyText"/>
        <w:spacing w:before="159" w:line="259" w:lineRule="auto"/>
        <w:ind w:left="139" w:right="1052"/>
      </w:pPr>
      <w:r>
        <w:t>Providing product information in a standardised digital format will enable more efficient comparison</w:t>
      </w:r>
      <w:r>
        <w:rPr>
          <w:spacing w:val="-47"/>
        </w:rPr>
        <w:t xml:space="preserve"> </w:t>
      </w:r>
      <w:r>
        <w:t>and give smaller participants or new entrants an opportunity to make consumers aware of their</w:t>
      </w:r>
      <w:r>
        <w:rPr>
          <w:spacing w:val="1"/>
        </w:rPr>
        <w:t xml:space="preserve"> </w:t>
      </w:r>
      <w:r>
        <w:t>products.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ACCC</w:t>
      </w:r>
      <w:r>
        <w:rPr>
          <w:spacing w:val="-2"/>
        </w:rPr>
        <w:t xml:space="preserve"> </w:t>
      </w:r>
      <w:r>
        <w:t>noted:</w:t>
      </w:r>
    </w:p>
    <w:p w14:paraId="2B6B8C70" w14:textId="77777777" w:rsidR="00411AF5" w:rsidRDefault="006201BD">
      <w:pPr>
        <w:pStyle w:val="BodyText"/>
        <w:spacing w:before="160" w:line="259" w:lineRule="auto"/>
        <w:ind w:left="859" w:right="1137"/>
      </w:pPr>
      <w:r>
        <w:t>smaller players, who can adapt to changing market circumstances more quickly than larger</w:t>
      </w:r>
      <w:r>
        <w:rPr>
          <w:spacing w:val="1"/>
        </w:rPr>
        <w:t xml:space="preserve"> </w:t>
      </w:r>
      <w:r>
        <w:t>players, may release tailored, new, or niche products in response to new information about</w:t>
      </w:r>
      <w:r>
        <w:rPr>
          <w:spacing w:val="-47"/>
        </w:rPr>
        <w:t xml:space="preserve"> </w:t>
      </w:r>
      <w:r>
        <w:t>consumers’</w:t>
      </w:r>
      <w:r>
        <w:rPr>
          <w:spacing w:val="-1"/>
        </w:rPr>
        <w:t xml:space="preserve"> </w:t>
      </w:r>
      <w:r>
        <w:t>needs 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compete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other services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market.</w:t>
      </w:r>
      <w:r>
        <w:rPr>
          <w:vertAlign w:val="superscript"/>
        </w:rPr>
        <w:t>50</w:t>
      </w:r>
    </w:p>
    <w:p w14:paraId="2B6B8C71" w14:textId="77777777" w:rsidR="00411AF5" w:rsidRDefault="006201BD">
      <w:pPr>
        <w:pStyle w:val="BodyText"/>
        <w:spacing w:before="159" w:line="259" w:lineRule="auto"/>
        <w:ind w:left="139" w:right="1131"/>
      </w:pPr>
      <w:r>
        <w:t>If the data can reveal the value in an alternative product then it may be a more effective</w:t>
      </w:r>
      <w:r>
        <w:rPr>
          <w:spacing w:val="1"/>
        </w:rPr>
        <w:t xml:space="preserve"> </w:t>
      </w:r>
      <w:r>
        <w:t>promotional tool than a marketing campaign where costs are ultimately borne by consumers. Using</w:t>
      </w:r>
      <w:r>
        <w:rPr>
          <w:spacing w:val="-47"/>
        </w:rPr>
        <w:t xml:space="preserve"> </w:t>
      </w:r>
      <w:r>
        <w:t>real time product data, ADRs would be able to make recommendations to consumers about new</w:t>
      </w:r>
      <w:r>
        <w:rPr>
          <w:spacing w:val="1"/>
        </w:rPr>
        <w:t xml:space="preserve"> </w:t>
      </w:r>
      <w:r>
        <w:t>offerings</w:t>
      </w:r>
      <w:r>
        <w:rPr>
          <w:vertAlign w:val="superscript"/>
        </w:rPr>
        <w:t>51</w:t>
      </w:r>
      <w:r>
        <w:t>,</w:t>
      </w:r>
      <w:r>
        <w:rPr>
          <w:spacing w:val="-1"/>
        </w:rPr>
        <w:t xml:space="preserve"> </w:t>
      </w:r>
      <w:r>
        <w:t>possibly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real time.</w:t>
      </w:r>
    </w:p>
    <w:p w14:paraId="2B6B8C72" w14:textId="77777777" w:rsidR="00411AF5" w:rsidRDefault="006201BD">
      <w:pPr>
        <w:pStyle w:val="BodyText"/>
        <w:spacing w:before="160" w:line="259" w:lineRule="auto"/>
        <w:ind w:left="139" w:right="1356"/>
      </w:pPr>
      <w:r>
        <w:t>Increasingly, data holders are becoming ADRs themselves. As the CDR grows, data holders will be</w:t>
      </w:r>
      <w:r>
        <w:rPr>
          <w:spacing w:val="-47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by receiving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it.</w:t>
      </w:r>
    </w:p>
    <w:p w14:paraId="2B6B8C73" w14:textId="77777777" w:rsidR="00411AF5" w:rsidRDefault="006201BD">
      <w:pPr>
        <w:pStyle w:val="BodyText"/>
        <w:spacing w:line="259" w:lineRule="auto"/>
        <w:ind w:left="139" w:right="1041"/>
      </w:pPr>
      <w:r>
        <w:t>Current and prospective data holders have expressed interest in the cross-platform opportunities</w:t>
      </w:r>
      <w:r>
        <w:rPr>
          <w:spacing w:val="1"/>
        </w:rPr>
        <w:t xml:space="preserve"> </w:t>
      </w:r>
      <w:r>
        <w:t>provided by the CDR – as data holders and data recipients – and the potential for a successful CDR to</w:t>
      </w:r>
      <w:r>
        <w:rPr>
          <w:spacing w:val="-47"/>
        </w:rPr>
        <w:t xml:space="preserve"> </w:t>
      </w:r>
      <w:r>
        <w:t>draw additional investment to Australia.</w:t>
      </w:r>
      <w:r>
        <w:rPr>
          <w:vertAlign w:val="superscript"/>
        </w:rPr>
        <w:t>52</w:t>
      </w:r>
      <w:r>
        <w:t xml:space="preserve"> One simple use of telecommunications data that could be</w:t>
      </w:r>
      <w:r>
        <w:rPr>
          <w:spacing w:val="1"/>
        </w:rPr>
        <w:t xml:space="preserve"> </w:t>
      </w:r>
      <w:r>
        <w:t>explored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use of customer</w:t>
      </w:r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validate or verify</w:t>
      </w:r>
      <w:r>
        <w:rPr>
          <w:spacing w:val="3"/>
        </w:rPr>
        <w:t xml:space="preserve"> </w:t>
      </w:r>
      <w:r>
        <w:t>identity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consent. Identity</w:t>
      </w:r>
      <w:r>
        <w:rPr>
          <w:spacing w:val="1"/>
        </w:rPr>
        <w:t xml:space="preserve"> </w:t>
      </w:r>
      <w:r>
        <w:t>verification</w:t>
      </w:r>
      <w:r>
        <w:rPr>
          <w:spacing w:val="1"/>
        </w:rPr>
        <w:t xml:space="preserve"> </w:t>
      </w:r>
      <w:r>
        <w:t>is an issue when onboarding customers from various sectors, so more consistent and available data</w:t>
      </w:r>
      <w:r>
        <w:rPr>
          <w:spacing w:val="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assist.</w:t>
      </w:r>
    </w:p>
    <w:p w14:paraId="2B6B8C74" w14:textId="77777777" w:rsidR="00411AF5" w:rsidRDefault="006201BD">
      <w:pPr>
        <w:pStyle w:val="BodyText"/>
        <w:spacing w:before="159" w:line="259" w:lineRule="auto"/>
        <w:ind w:left="139" w:right="1083"/>
      </w:pPr>
      <w:r>
        <w:t>An ADR that normally operates outside the sector may add value to the telecommunications market</w:t>
      </w:r>
      <w:r>
        <w:rPr>
          <w:spacing w:val="-47"/>
        </w:rPr>
        <w:t xml:space="preserve"> </w:t>
      </w:r>
      <w:r>
        <w:t>by informing consumers about new services that are being offered. As noted by Optus, ‘competition</w:t>
      </w:r>
      <w:r>
        <w:rPr>
          <w:spacing w:val="-47"/>
        </w:rPr>
        <w:t xml:space="preserve"> </w:t>
      </w:r>
      <w:r>
        <w:t>in the mobile market is driven by investment and innovation, with mobile carriers investing in</w:t>
      </w:r>
      <w:r>
        <w:rPr>
          <w:spacing w:val="1"/>
        </w:rPr>
        <w:t xml:space="preserve"> </w:t>
      </w:r>
      <w:r>
        <w:t>extended coverage and better capacity’.</w:t>
      </w:r>
      <w:r>
        <w:rPr>
          <w:vertAlign w:val="superscript"/>
        </w:rPr>
        <w:t>53</w:t>
      </w:r>
      <w:r>
        <w:t xml:space="preserve"> If CDR data sharing provides faster and more accurate</w:t>
      </w:r>
      <w:r>
        <w:rPr>
          <w:spacing w:val="1"/>
        </w:rPr>
        <w:t xml:space="preserve"> </w:t>
      </w:r>
      <w:r>
        <w:t>information about improved services to consumers, then those carriers that invest and innovate will</w:t>
      </w:r>
      <w:r>
        <w:rPr>
          <w:spacing w:val="-47"/>
        </w:rPr>
        <w:t xml:space="preserve"> </w:t>
      </w:r>
      <w:r>
        <w:t>be better incentivised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rewarded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efforts.</w:t>
      </w:r>
    </w:p>
    <w:p w14:paraId="2B6B8C75" w14:textId="77777777" w:rsidR="00411AF5" w:rsidRDefault="006201BD">
      <w:pPr>
        <w:pStyle w:val="BodyText"/>
        <w:spacing w:before="158" w:line="259" w:lineRule="auto"/>
        <w:ind w:left="139" w:right="1123"/>
      </w:pPr>
      <w:r>
        <w:t>Greater opportunities for innovation will be unlocked as the CDR is extended to more sectors. Cross</w:t>
      </w:r>
      <w:r>
        <w:rPr>
          <w:spacing w:val="-47"/>
        </w:rPr>
        <w:t xml:space="preserve"> </w:t>
      </w:r>
      <w:r>
        <w:t>sector data will enable consumers to compare bundles made up of products from multiple sectors</w:t>
      </w:r>
      <w:r>
        <w:rPr>
          <w:spacing w:val="1"/>
        </w:rPr>
        <w:t xml:space="preserve"> </w:t>
      </w:r>
      <w:r>
        <w:t>and use apps that combine data from multiple sectors to provide consumers with an accurate and</w:t>
      </w:r>
      <w:r>
        <w:rPr>
          <w:spacing w:val="1"/>
        </w:rPr>
        <w:t xml:space="preserve"> </w:t>
      </w:r>
      <w:r>
        <w:t>more complete picture of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spending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finances.</w:t>
      </w:r>
      <w:r>
        <w:rPr>
          <w:spacing w:val="-4"/>
        </w:rPr>
        <w:t xml:space="preserve"> </w:t>
      </w:r>
      <w:r>
        <w:t>The Telecommunications</w:t>
      </w:r>
      <w:r>
        <w:rPr>
          <w:spacing w:val="-3"/>
        </w:rPr>
        <w:t xml:space="preserve"> </w:t>
      </w:r>
      <w:r>
        <w:t>Industry</w:t>
      </w:r>
    </w:p>
    <w:p w14:paraId="2B6B8C76" w14:textId="77777777" w:rsidR="00411AF5" w:rsidRDefault="00411AF5">
      <w:pPr>
        <w:pStyle w:val="BodyText"/>
        <w:rPr>
          <w:sz w:val="20"/>
        </w:rPr>
      </w:pPr>
    </w:p>
    <w:p w14:paraId="2B6B8C77" w14:textId="77777777" w:rsidR="00411AF5" w:rsidRDefault="00BE0AC7">
      <w:pPr>
        <w:pStyle w:val="BodyText"/>
        <w:spacing w:before="9"/>
        <w:rPr>
          <w:sz w:val="17"/>
        </w:rPr>
      </w:pPr>
      <w:r>
        <w:pict w14:anchorId="2B6B92CC">
          <v:rect id="docshape10" o:spid="_x0000_s1111" style="position:absolute;margin-left:1in;margin-top:12.05pt;width:2in;height:.7pt;z-index:-251653120;mso-wrap-distance-left:0;mso-wrap-distance-right:0;mso-position-horizontal-relative:page" fillcolor="black" stroked="f">
            <w10:wrap type="topAndBottom" anchorx="page"/>
          </v:rect>
        </w:pict>
      </w:r>
    </w:p>
    <w:p w14:paraId="2B6B8C78" w14:textId="77777777" w:rsidR="00411AF5" w:rsidRDefault="006201BD">
      <w:pPr>
        <w:spacing w:before="102"/>
        <w:ind w:left="140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-4"/>
          <w:sz w:val="20"/>
        </w:rPr>
        <w:t xml:space="preserve"> </w:t>
      </w:r>
      <w:r>
        <w:rPr>
          <w:sz w:val="20"/>
        </w:rPr>
        <w:t>AGL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</w:p>
    <w:p w14:paraId="2B6B8C79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-4"/>
          <w:sz w:val="20"/>
        </w:rPr>
        <w:t xml:space="preserve"> </w:t>
      </w:r>
      <w:r>
        <w:rPr>
          <w:sz w:val="20"/>
        </w:rPr>
        <w:t>ACCC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14:paraId="2B6B8C7A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3"/>
          <w:sz w:val="20"/>
        </w:rPr>
        <w:t xml:space="preserve"> </w:t>
      </w:r>
      <w:r>
        <w:rPr>
          <w:sz w:val="20"/>
        </w:rPr>
        <w:t>Ibid,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14:paraId="2B6B8C7B" w14:textId="77777777" w:rsidR="00411AF5" w:rsidRDefault="006201BD">
      <w:pPr>
        <w:ind w:left="140" w:right="1314" w:hanging="1"/>
        <w:rPr>
          <w:sz w:val="20"/>
        </w:rPr>
      </w:pPr>
      <w:r>
        <w:rPr>
          <w:sz w:val="20"/>
          <w:vertAlign w:val="superscript"/>
        </w:rPr>
        <w:t>52</w:t>
      </w:r>
      <w:r>
        <w:rPr>
          <w:sz w:val="20"/>
        </w:rPr>
        <w:t xml:space="preserve"> Australian Financial Review, 2021, </w:t>
      </w:r>
      <w:r>
        <w:rPr>
          <w:i/>
          <w:sz w:val="20"/>
        </w:rPr>
        <w:t xml:space="preserve">Consumer data right will break down traditional industry silos: ANZ, </w:t>
      </w:r>
      <w:r>
        <w:rPr>
          <w:sz w:val="20"/>
        </w:rPr>
        <w:t>16</w:t>
      </w:r>
      <w:r>
        <w:rPr>
          <w:spacing w:val="-44"/>
          <w:sz w:val="20"/>
        </w:rPr>
        <w:t xml:space="preserve"> </w:t>
      </w:r>
      <w:r>
        <w:rPr>
          <w:sz w:val="20"/>
        </w:rPr>
        <w:t>September</w:t>
      </w:r>
      <w:r>
        <w:rPr>
          <w:spacing w:val="-1"/>
          <w:sz w:val="20"/>
        </w:rPr>
        <w:t xml:space="preserve"> </w:t>
      </w:r>
      <w:r>
        <w:rPr>
          <w:sz w:val="20"/>
        </w:rPr>
        <w:t>2021</w:t>
      </w:r>
    </w:p>
    <w:p w14:paraId="2B6B8C7C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-4"/>
          <w:sz w:val="20"/>
        </w:rPr>
        <w:t xml:space="preserve"> </w:t>
      </w:r>
      <w:r>
        <w:rPr>
          <w:sz w:val="20"/>
        </w:rPr>
        <w:t>Optus</w:t>
      </w:r>
      <w:r>
        <w:rPr>
          <w:spacing w:val="-1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4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</w:p>
    <w:p w14:paraId="2B6B8C7D" w14:textId="77777777" w:rsidR="00411AF5" w:rsidRDefault="00411AF5">
      <w:pPr>
        <w:rPr>
          <w:sz w:val="20"/>
        </w:rPr>
        <w:sectPr w:rsidR="00411AF5">
          <w:pgSz w:w="11910" w:h="16840"/>
          <w:pgMar w:top="1420" w:right="420" w:bottom="1500" w:left="1300" w:header="0" w:footer="1317" w:gutter="0"/>
          <w:cols w:space="720"/>
        </w:sectPr>
      </w:pPr>
    </w:p>
    <w:p w14:paraId="2B6B8C7E" w14:textId="77777777" w:rsidR="00411AF5" w:rsidRDefault="006201BD">
      <w:pPr>
        <w:spacing w:before="61" w:line="259" w:lineRule="auto"/>
        <w:ind w:left="139" w:right="1181"/>
      </w:pPr>
      <w:r>
        <w:lastRenderedPageBreak/>
        <w:t xml:space="preserve">Ombudsman’s recent </w:t>
      </w:r>
      <w:r>
        <w:rPr>
          <w:i/>
        </w:rPr>
        <w:t xml:space="preserve">Responding to consumers in financial hardship </w:t>
      </w:r>
      <w:r>
        <w:t>report</w:t>
      </w:r>
      <w:r>
        <w:rPr>
          <w:vertAlign w:val="superscript"/>
        </w:rPr>
        <w:t>54</w:t>
      </w:r>
      <w:r>
        <w:t xml:space="preserve"> suggests there can be</w:t>
      </w:r>
      <w:r>
        <w:rPr>
          <w:spacing w:val="-47"/>
        </w:rPr>
        <w:t xml:space="preserve"> </w:t>
      </w:r>
      <w:r>
        <w:t>room to improve how telecommunication providers engage with consumers struggling with their</w:t>
      </w:r>
      <w:r>
        <w:rPr>
          <w:spacing w:val="1"/>
        </w:rPr>
        <w:t xml:space="preserve"> </w:t>
      </w:r>
      <w:r>
        <w:t>finances.</w:t>
      </w:r>
    </w:p>
    <w:p w14:paraId="2B6B8C7F" w14:textId="77777777" w:rsidR="00411AF5" w:rsidRDefault="006201BD">
      <w:pPr>
        <w:pStyle w:val="BodyText"/>
        <w:spacing w:before="159" w:line="259" w:lineRule="auto"/>
        <w:ind w:left="139" w:right="1424"/>
      </w:pPr>
      <w:r>
        <w:t>Sharing location data with ADRs has significant potential to allow the development of innovative</w:t>
      </w:r>
      <w:r>
        <w:rPr>
          <w:spacing w:val="-47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tailored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consumers’</w:t>
      </w:r>
      <w:r>
        <w:rPr>
          <w:spacing w:val="-2"/>
        </w:rPr>
        <w:t xml:space="preserve"> </w:t>
      </w:r>
      <w:r>
        <w:t>location.</w:t>
      </w:r>
    </w:p>
    <w:p w14:paraId="2B6B8C80" w14:textId="77777777" w:rsidR="00411AF5" w:rsidRDefault="006201BD">
      <w:pPr>
        <w:pStyle w:val="BodyText"/>
        <w:spacing w:before="159" w:line="259" w:lineRule="auto"/>
        <w:ind w:left="139" w:right="1031"/>
      </w:pPr>
      <w:r>
        <w:t>Substitutes for location data held by carriers must also be considered when weighing up the benefits</w:t>
      </w:r>
      <w:r>
        <w:rPr>
          <w:spacing w:val="-4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innovation. Personal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comes from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sources,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GPS,</w:t>
      </w:r>
      <w:r>
        <w:rPr>
          <w:spacing w:val="1"/>
        </w:rPr>
        <w:t xml:space="preserve"> </w:t>
      </w:r>
      <w:r>
        <w:t>sensor data from a user’s mobile device and carrier mobile towers. Telecommunications providers</w:t>
      </w:r>
      <w:r>
        <w:rPr>
          <w:spacing w:val="1"/>
        </w:rPr>
        <w:t xml:space="preserve"> </w:t>
      </w:r>
      <w:r>
        <w:t>using information about a phone’s proximity to mobile towers can triangulate signal strength to</w:t>
      </w:r>
      <w:r>
        <w:rPr>
          <w:spacing w:val="1"/>
        </w:rPr>
        <w:t xml:space="preserve"> </w:t>
      </w:r>
      <w:r>
        <w:t>approximate the phone’s location. Geolocation data is also collected by digital platforms, apps, and</w:t>
      </w:r>
      <w:r>
        <w:rPr>
          <w:spacing w:val="1"/>
        </w:rPr>
        <w:t xml:space="preserve"> </w:t>
      </w:r>
      <w:r>
        <w:t>mobile operating system providers to a more accurate degree</w:t>
      </w:r>
      <w:r>
        <w:rPr>
          <w:vertAlign w:val="superscript"/>
        </w:rPr>
        <w:t>55</w:t>
      </w:r>
      <w:r>
        <w:t>, and is already being shared by</w:t>
      </w:r>
      <w:r>
        <w:rPr>
          <w:spacing w:val="1"/>
        </w:rPr>
        <w:t xml:space="preserve"> </w:t>
      </w:r>
      <w:r>
        <w:t>consumers with increasing levels of awareness. Further issues in relation to location data are</w:t>
      </w:r>
      <w:r>
        <w:rPr>
          <w:spacing w:val="1"/>
        </w:rPr>
        <w:t xml:space="preserve"> </w:t>
      </w:r>
      <w:r>
        <w:t>discussed in the privacy impact assessment at Attachment A. Location data should not be designated</w:t>
      </w:r>
      <w:r>
        <w:rPr>
          <w:spacing w:val="-4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 telecommunications CDR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stage.</w:t>
      </w:r>
    </w:p>
    <w:p w14:paraId="2B6B8C81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163"/>
      </w:pPr>
      <w:bookmarkStart w:id="17" w:name="_TOC_250016"/>
      <w:r>
        <w:rPr>
          <w:color w:val="002C46"/>
        </w:rPr>
        <w:t>Privacy</w:t>
      </w:r>
      <w:r>
        <w:rPr>
          <w:color w:val="002C46"/>
          <w:spacing w:val="-5"/>
        </w:rPr>
        <w:t xml:space="preserve"> </w:t>
      </w:r>
      <w:r>
        <w:rPr>
          <w:color w:val="002C46"/>
        </w:rPr>
        <w:t>and</w:t>
      </w:r>
      <w:r>
        <w:rPr>
          <w:color w:val="002C46"/>
          <w:spacing w:val="-4"/>
        </w:rPr>
        <w:t xml:space="preserve"> </w:t>
      </w:r>
      <w:bookmarkEnd w:id="17"/>
      <w:r>
        <w:rPr>
          <w:color w:val="002C46"/>
        </w:rPr>
        <w:t>confidentiality</w:t>
      </w:r>
    </w:p>
    <w:p w14:paraId="2B6B8C82" w14:textId="77777777" w:rsidR="00411AF5" w:rsidRDefault="006201BD">
      <w:pPr>
        <w:pStyle w:val="Heading4"/>
        <w:spacing w:before="71"/>
      </w:pPr>
      <w:bookmarkStart w:id="18" w:name="_TOC_250015"/>
      <w:r>
        <w:rPr>
          <w:color w:val="00818F"/>
        </w:rPr>
        <w:t>CDR</w:t>
      </w:r>
      <w:r>
        <w:rPr>
          <w:color w:val="00818F"/>
          <w:spacing w:val="-5"/>
        </w:rPr>
        <w:t xml:space="preserve"> </w:t>
      </w:r>
      <w:r>
        <w:rPr>
          <w:color w:val="00818F"/>
        </w:rPr>
        <w:t>privacy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and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confidentiality</w:t>
      </w:r>
      <w:r>
        <w:rPr>
          <w:color w:val="00818F"/>
          <w:spacing w:val="-3"/>
        </w:rPr>
        <w:t xml:space="preserve"> </w:t>
      </w:r>
      <w:bookmarkEnd w:id="18"/>
      <w:r>
        <w:rPr>
          <w:color w:val="00818F"/>
        </w:rPr>
        <w:t>protections</w:t>
      </w:r>
    </w:p>
    <w:p w14:paraId="2B6B8C83" w14:textId="77777777" w:rsidR="00411AF5" w:rsidRDefault="006201BD">
      <w:pPr>
        <w:pStyle w:val="BodyText"/>
        <w:spacing w:before="27" w:line="259" w:lineRule="auto"/>
        <w:ind w:left="138" w:right="1036" w:firstLine="1"/>
      </w:pPr>
      <w:r>
        <w:t>The CDR legislative framework has in-built privacy and security protections including the 13 Privacy</w:t>
      </w:r>
      <w:r>
        <w:rPr>
          <w:spacing w:val="1"/>
        </w:rPr>
        <w:t xml:space="preserve"> </w:t>
      </w:r>
      <w:r>
        <w:t>Safeguards under the Act as well as rules that relate to the privacy and confidentiality of CDR data.</w:t>
      </w:r>
      <w:r>
        <w:rPr>
          <w:spacing w:val="1"/>
        </w:rPr>
        <w:t xml:space="preserve"> </w:t>
      </w:r>
      <w:r>
        <w:t>The Privacy Safeguards apply to consumer data and set out privacy rights for consumers and</w:t>
      </w:r>
      <w:r>
        <w:rPr>
          <w:spacing w:val="1"/>
        </w:rPr>
        <w:t xml:space="preserve"> </w:t>
      </w:r>
      <w:r>
        <w:t>obligations for participants (such as data holders who disclose CDR data and ADRs, who collect and</w:t>
      </w:r>
      <w:r>
        <w:rPr>
          <w:spacing w:val="1"/>
        </w:rPr>
        <w:t xml:space="preserve"> </w:t>
      </w:r>
      <w:r>
        <w:t>use CDR data). The Privacy Safeguards and rules include requirements for obtaining informed</w:t>
      </w:r>
      <w:r>
        <w:rPr>
          <w:spacing w:val="1"/>
        </w:rPr>
        <w:t xml:space="preserve"> </w:t>
      </w:r>
      <w:r>
        <w:t>consent to collect, use and disclose CDR data (including providing CDR consumers with control over</w:t>
      </w:r>
      <w:r>
        <w:rPr>
          <w:spacing w:val="1"/>
        </w:rPr>
        <w:t xml:space="preserve"> </w:t>
      </w:r>
      <w:r>
        <w:t>the types or subsets of CDR data that is shared and to whom and for what purpose), obligations</w:t>
      </w:r>
      <w:r>
        <w:rPr>
          <w:spacing w:val="1"/>
        </w:rPr>
        <w:t xml:space="preserve"> </w:t>
      </w:r>
      <w:r>
        <w:t>around the quality and integrity of consumer data, obligations for the security of CDR data (including</w:t>
      </w:r>
      <w:r>
        <w:rPr>
          <w:spacing w:val="-47"/>
        </w:rPr>
        <w:t xml:space="preserve"> </w:t>
      </w:r>
      <w:r>
        <w:t>in relation to when CDR data must be deleted or de-identified and how), and a data minimisation</w:t>
      </w:r>
      <w:r>
        <w:rPr>
          <w:spacing w:val="1"/>
        </w:rPr>
        <w:t xml:space="preserve"> </w:t>
      </w:r>
      <w:r>
        <w:t>principle.</w:t>
      </w:r>
    </w:p>
    <w:p w14:paraId="2B6B8C84" w14:textId="77777777" w:rsidR="00411AF5" w:rsidRDefault="006201BD">
      <w:pPr>
        <w:pStyle w:val="BodyText"/>
        <w:spacing w:before="157" w:line="259" w:lineRule="auto"/>
        <w:ind w:left="138" w:right="1060"/>
      </w:pPr>
      <w:r>
        <w:t>In addition, under the framework, parties that can collect CDR data from data holders (and then use</w:t>
      </w:r>
      <w:r>
        <w:rPr>
          <w:spacing w:val="1"/>
        </w:rPr>
        <w:t xml:space="preserve"> </w:t>
      </w:r>
      <w:r>
        <w:t>that data) must be accredited. Accreditation indicates that a party has met the strict accreditation</w:t>
      </w:r>
      <w:r>
        <w:rPr>
          <w:spacing w:val="1"/>
        </w:rPr>
        <w:t xml:space="preserve"> </w:t>
      </w:r>
      <w:r>
        <w:t>criteria and makes that party accountable for their use and disclosure of CDR data. The Data</w:t>
      </w:r>
      <w:r>
        <w:rPr>
          <w:spacing w:val="1"/>
        </w:rPr>
        <w:t xml:space="preserve"> </w:t>
      </w:r>
      <w:r>
        <w:t>Recipient Accreditor (currently, the ACCC) can accredit persons if they meet criteria regarding</w:t>
      </w:r>
      <w:r>
        <w:rPr>
          <w:spacing w:val="1"/>
        </w:rPr>
        <w:t xml:space="preserve"> </w:t>
      </w:r>
      <w:r>
        <w:t>insurance, being a fit and proper person, information security, and appropriate internal and external</w:t>
      </w:r>
      <w:r>
        <w:rPr>
          <w:spacing w:val="-47"/>
        </w:rPr>
        <w:t xml:space="preserve"> </w:t>
      </w:r>
      <w:r>
        <w:t>dispute resolution processes.</w:t>
      </w:r>
      <w:r>
        <w:rPr>
          <w:vertAlign w:val="superscript"/>
        </w:rPr>
        <w:t>56</w:t>
      </w:r>
      <w:r>
        <w:t xml:space="preserve"> The conduct of ADRs (as well as data holders) is also overseen by the</w:t>
      </w:r>
      <w:r>
        <w:rPr>
          <w:spacing w:val="-47"/>
        </w:rPr>
        <w:t xml:space="preserve"> </w:t>
      </w:r>
      <w:r>
        <w:t>ACCC and the OAIC. In particular, the OAIC is responsible for enforcing the Privacy Safeguards and</w:t>
      </w:r>
      <w:r>
        <w:rPr>
          <w:spacing w:val="1"/>
        </w:rPr>
        <w:t xml:space="preserve"> </w:t>
      </w:r>
      <w:r>
        <w:t>consumer data rules that relate to those safeguards or to the privacy or confidentiality of CDR data,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complaint</w:t>
      </w:r>
      <w:r>
        <w:rPr>
          <w:spacing w:val="-2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for these</w:t>
      </w:r>
      <w:r>
        <w:rPr>
          <w:spacing w:val="-2"/>
        </w:rPr>
        <w:t xml:space="preserve"> </w:t>
      </w:r>
      <w:r>
        <w:t>matters.</w:t>
      </w:r>
    </w:p>
    <w:p w14:paraId="2B6B8C85" w14:textId="77777777" w:rsidR="00411AF5" w:rsidRDefault="00411AF5">
      <w:pPr>
        <w:pStyle w:val="BodyText"/>
        <w:rPr>
          <w:sz w:val="20"/>
        </w:rPr>
      </w:pPr>
    </w:p>
    <w:p w14:paraId="2B6B8C86" w14:textId="77777777" w:rsidR="00411AF5" w:rsidRDefault="00411AF5">
      <w:pPr>
        <w:pStyle w:val="BodyText"/>
        <w:rPr>
          <w:sz w:val="20"/>
        </w:rPr>
      </w:pPr>
    </w:p>
    <w:p w14:paraId="2B6B8C87" w14:textId="77777777" w:rsidR="00411AF5" w:rsidRDefault="00BE0AC7">
      <w:pPr>
        <w:pStyle w:val="BodyText"/>
        <w:spacing w:before="1"/>
        <w:rPr>
          <w:sz w:val="11"/>
        </w:rPr>
      </w:pPr>
      <w:r>
        <w:pict w14:anchorId="2B6B92CD">
          <v:rect id="docshape11" o:spid="_x0000_s1110" style="position:absolute;margin-left:1in;margin-top:8pt;width:2in;height:.7pt;z-index:-251652096;mso-wrap-distance-left:0;mso-wrap-distance-right:0;mso-position-horizontal-relative:page" fillcolor="black" stroked="f">
            <w10:wrap type="topAndBottom" anchorx="page"/>
          </v:rect>
        </w:pict>
      </w:r>
    </w:p>
    <w:p w14:paraId="2B6B8C88" w14:textId="77777777" w:rsidR="00411AF5" w:rsidRDefault="006201BD">
      <w:pPr>
        <w:spacing w:before="102"/>
        <w:ind w:left="139" w:right="1048"/>
        <w:rPr>
          <w:sz w:val="20"/>
        </w:rPr>
      </w:pPr>
      <w:r>
        <w:rPr>
          <w:sz w:val="20"/>
          <w:vertAlign w:val="superscript"/>
        </w:rPr>
        <w:t>54</w:t>
      </w:r>
      <w:r>
        <w:rPr>
          <w:sz w:val="20"/>
        </w:rPr>
        <w:t xml:space="preserve"> Telecommunications Industry Ombudsman, </w:t>
      </w:r>
      <w:r>
        <w:rPr>
          <w:i/>
          <w:sz w:val="20"/>
        </w:rPr>
        <w:t>Responding to consumers in financial hardship</w:t>
      </w:r>
      <w:r>
        <w:rPr>
          <w:sz w:val="20"/>
        </w:rPr>
        <w:t>, Systemic</w:t>
      </w:r>
      <w:r>
        <w:rPr>
          <w:spacing w:val="1"/>
          <w:sz w:val="20"/>
        </w:rPr>
        <w:t xml:space="preserve"> </w:t>
      </w:r>
      <w:r>
        <w:rPr>
          <w:sz w:val="20"/>
        </w:rPr>
        <w:t>Investigation Report, September 2021. Accessed 10 September 2021 at: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</w:t>
      </w:r>
      <w:hyperlink r:id="rId18">
        <w:r>
          <w:rPr>
            <w:color w:val="0000FF"/>
            <w:sz w:val="20"/>
            <w:u w:val="single" w:color="0000FF"/>
          </w:rPr>
          <w:t>/w</w:t>
        </w:r>
      </w:hyperlink>
      <w:r>
        <w:rPr>
          <w:color w:val="0000FF"/>
          <w:sz w:val="20"/>
          <w:u w:val="single" w:color="0000FF"/>
        </w:rPr>
        <w:t>w</w:t>
      </w:r>
      <w:hyperlink r:id="rId19">
        <w:r>
          <w:rPr>
            <w:color w:val="0000FF"/>
            <w:sz w:val="20"/>
            <w:u w:val="single" w:color="0000FF"/>
          </w:rPr>
          <w:t>w.tio.com.au/sites/default/files/2021-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08/TIO_Systemic_Report_Responding%20to%20Consumers%20in%20Financial%20Hardship_fa_HiRes%20%28</w:t>
      </w:r>
      <w:r>
        <w:rPr>
          <w:color w:val="0000FF"/>
          <w:sz w:val="20"/>
        </w:rPr>
        <w:t xml:space="preserve"> </w:t>
      </w:r>
      <w:r>
        <w:rPr>
          <w:color w:val="0000FF"/>
          <w:sz w:val="20"/>
          <w:u w:val="single" w:color="0000FF"/>
        </w:rPr>
        <w:t>f1%29.pdf</w:t>
      </w:r>
      <w:r>
        <w:rPr>
          <w:sz w:val="20"/>
        </w:rPr>
        <w:t>,</w:t>
      </w:r>
    </w:p>
    <w:p w14:paraId="2B6B8C89" w14:textId="77777777" w:rsidR="00411AF5" w:rsidRDefault="006201BD">
      <w:pPr>
        <w:spacing w:line="243" w:lineRule="exact"/>
        <w:ind w:left="140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4"/>
          <w:sz w:val="20"/>
        </w:rPr>
        <w:t xml:space="preserve"> </w:t>
      </w:r>
      <w:r>
        <w:rPr>
          <w:sz w:val="20"/>
        </w:rPr>
        <w:t>Telstra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12.</w:t>
      </w:r>
    </w:p>
    <w:p w14:paraId="2B6B8C8A" w14:textId="77777777" w:rsidR="00411AF5" w:rsidRDefault="006201BD">
      <w:pPr>
        <w:spacing w:before="1"/>
        <w:ind w:left="140" w:right="1322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-8"/>
          <w:sz w:val="20"/>
        </w:rPr>
        <w:t xml:space="preserve"> </w:t>
      </w:r>
      <w:r>
        <w:rPr>
          <w:sz w:val="20"/>
        </w:rPr>
        <w:t>Treasury</w:t>
      </w:r>
      <w:r>
        <w:rPr>
          <w:spacing w:val="-5"/>
          <w:sz w:val="20"/>
        </w:rPr>
        <w:t xml:space="preserve"> </w:t>
      </w:r>
      <w:r>
        <w:rPr>
          <w:sz w:val="20"/>
        </w:rPr>
        <w:t>2021,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Payments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review,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available</w:t>
      </w:r>
      <w:r>
        <w:rPr>
          <w:spacing w:val="-7"/>
          <w:sz w:val="20"/>
        </w:rPr>
        <w:t xml:space="preserve"> </w:t>
      </w:r>
      <w:r>
        <w:rPr>
          <w:sz w:val="20"/>
        </w:rPr>
        <w:t>from:</w:t>
      </w:r>
      <w:r>
        <w:rPr>
          <w:spacing w:val="-7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https://treasury.gov.au/sites/default/files/2021-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lastRenderedPageBreak/>
        <w:t>08/p2021-198587.pdf.</w:t>
      </w:r>
    </w:p>
    <w:p w14:paraId="2B6B8C8B" w14:textId="77777777" w:rsidR="00411AF5" w:rsidRDefault="00411AF5">
      <w:pPr>
        <w:rPr>
          <w:sz w:val="20"/>
        </w:rPr>
        <w:sectPr w:rsidR="00411AF5">
          <w:pgSz w:w="11910" w:h="16840"/>
          <w:pgMar w:top="1360" w:right="420" w:bottom="1500" w:left="1300" w:header="0" w:footer="1317" w:gutter="0"/>
          <w:cols w:space="720"/>
        </w:sectPr>
      </w:pPr>
    </w:p>
    <w:p w14:paraId="2B6B8C8C" w14:textId="77777777" w:rsidR="00411AF5" w:rsidRDefault="006201BD">
      <w:pPr>
        <w:pStyle w:val="BodyText"/>
        <w:spacing w:before="41" w:line="259" w:lineRule="auto"/>
        <w:ind w:left="139" w:right="1108"/>
      </w:pPr>
      <w:r>
        <w:lastRenderedPageBreak/>
        <w:t>By providing a secure framework to share data, the CDR provides a greater level of privacy</w:t>
      </w:r>
      <w:r>
        <w:rPr>
          <w:spacing w:val="1"/>
        </w:rPr>
        <w:t xml:space="preserve"> </w:t>
      </w:r>
      <w:r>
        <w:t>protection and security to consumers than is afforded by other data sharing methods that are</w:t>
      </w:r>
      <w:r>
        <w:rPr>
          <w:spacing w:val="1"/>
        </w:rPr>
        <w:t xml:space="preserve"> </w:t>
      </w:r>
      <w:r>
        <w:t>currently used outside of the CDR. For example, the CDR is a safer alternative to screen scraping,</w:t>
      </w:r>
      <w:r>
        <w:rPr>
          <w:spacing w:val="1"/>
        </w:rPr>
        <w:t xml:space="preserve"> </w:t>
      </w:r>
      <w:r>
        <w:t>which requires consumers to provide their banking username and password to a third party to</w:t>
      </w:r>
      <w:r>
        <w:rPr>
          <w:spacing w:val="1"/>
        </w:rPr>
        <w:t xml:space="preserve"> </w:t>
      </w:r>
      <w:r>
        <w:t>receive services, and to consumers sharing their information via email. Accordingly, if the</w:t>
      </w:r>
      <w:r>
        <w:rPr>
          <w:spacing w:val="1"/>
        </w:rPr>
        <w:t xml:space="preserve"> </w:t>
      </w:r>
      <w:r>
        <w:t>telecommunications sector is designated, the CDR will uplift the security and privacy of data sharing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consumers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 telecommunications</w:t>
      </w:r>
      <w:r>
        <w:rPr>
          <w:spacing w:val="-1"/>
        </w:rPr>
        <w:t xml:space="preserve"> </w:t>
      </w:r>
      <w:r>
        <w:t>data 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 regime.</w:t>
      </w:r>
    </w:p>
    <w:p w14:paraId="2B6B8C8D" w14:textId="77777777" w:rsidR="00411AF5" w:rsidRDefault="00411AF5">
      <w:pPr>
        <w:pStyle w:val="BodyText"/>
      </w:pPr>
    </w:p>
    <w:p w14:paraId="2B6B8C8E" w14:textId="77777777" w:rsidR="00411AF5" w:rsidRDefault="006201BD">
      <w:pPr>
        <w:pStyle w:val="Heading4"/>
        <w:spacing w:before="183"/>
      </w:pPr>
      <w:bookmarkStart w:id="19" w:name="_TOC_250014"/>
      <w:r>
        <w:rPr>
          <w:color w:val="00818F"/>
        </w:rPr>
        <w:t>Impact</w:t>
      </w:r>
      <w:r>
        <w:rPr>
          <w:color w:val="00818F"/>
          <w:spacing w:val="-6"/>
        </w:rPr>
        <w:t xml:space="preserve"> </w:t>
      </w:r>
      <w:r>
        <w:rPr>
          <w:color w:val="00818F"/>
        </w:rPr>
        <w:t>of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telecommunications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designation</w:t>
      </w:r>
      <w:r>
        <w:rPr>
          <w:color w:val="00818F"/>
          <w:spacing w:val="-5"/>
        </w:rPr>
        <w:t xml:space="preserve"> </w:t>
      </w:r>
      <w:r>
        <w:rPr>
          <w:color w:val="00818F"/>
        </w:rPr>
        <w:t>on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privacy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and</w:t>
      </w:r>
      <w:r>
        <w:rPr>
          <w:color w:val="00818F"/>
          <w:spacing w:val="-4"/>
        </w:rPr>
        <w:t xml:space="preserve"> </w:t>
      </w:r>
      <w:bookmarkEnd w:id="19"/>
      <w:r>
        <w:rPr>
          <w:color w:val="00818F"/>
        </w:rPr>
        <w:t>confidentiality</w:t>
      </w:r>
    </w:p>
    <w:p w14:paraId="2B6B8C8F" w14:textId="77777777" w:rsidR="00411AF5" w:rsidRDefault="006201BD">
      <w:pPr>
        <w:pStyle w:val="BodyText"/>
        <w:spacing w:before="22" w:line="259" w:lineRule="auto"/>
        <w:ind w:left="138" w:right="1062" w:firstLine="1"/>
      </w:pPr>
      <w:r>
        <w:t>A privacy impact assessment (PIA) that considers the privacy impacts of datasets raised in</w:t>
      </w:r>
      <w:r>
        <w:rPr>
          <w:spacing w:val="1"/>
        </w:rPr>
        <w:t xml:space="preserve"> </w:t>
      </w:r>
      <w:r>
        <w:t>consultation and other general privacy considerations associated with designation of the</w:t>
      </w:r>
      <w:r>
        <w:rPr>
          <w:spacing w:val="1"/>
        </w:rPr>
        <w:t xml:space="preserve"> </w:t>
      </w:r>
      <w:r>
        <w:t>telecommunications sector is at Attachment A. PIAs were previously conducted on the proposed</w:t>
      </w:r>
      <w:r>
        <w:rPr>
          <w:spacing w:val="1"/>
        </w:rPr>
        <w:t xml:space="preserve"> </w:t>
      </w:r>
      <w:r>
        <w:t>implementation of the CDR regime in the banking and energy sectors. The telecommunications</w:t>
      </w:r>
      <w:r>
        <w:rPr>
          <w:spacing w:val="1"/>
        </w:rPr>
        <w:t xml:space="preserve"> </w:t>
      </w:r>
      <w:r>
        <w:t>designation PIA supplements and builds upon the analysis contained in these reports and focuses on</w:t>
      </w:r>
      <w:r>
        <w:rPr>
          <w:spacing w:val="-47"/>
        </w:rPr>
        <w:t xml:space="preserve"> </w:t>
      </w:r>
      <w:r>
        <w:t>privacy issues specific to designating the telecommunications sector. At the rule-making stage, a</w:t>
      </w:r>
      <w:r>
        <w:rPr>
          <w:spacing w:val="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PIA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conducted.</w:t>
      </w:r>
    </w:p>
    <w:p w14:paraId="2B6B8C90" w14:textId="77777777" w:rsidR="00411AF5" w:rsidRDefault="006201BD">
      <w:pPr>
        <w:spacing w:before="159" w:line="259" w:lineRule="auto"/>
        <w:ind w:left="138" w:right="1102" w:hanging="1"/>
      </w:pPr>
      <w:r>
        <w:t>The PIA considers the potential impact that designation of the telecommunications sector may have</w:t>
      </w:r>
      <w:r>
        <w:rPr>
          <w:spacing w:val="-47"/>
        </w:rPr>
        <w:t xml:space="preserve"> </w:t>
      </w:r>
      <w:r>
        <w:t xml:space="preserve">on individuals’ privacy as required by the </w:t>
      </w:r>
      <w:r>
        <w:rPr>
          <w:i/>
        </w:rPr>
        <w:t>Privacy (Australian Government Agencies – Governance)</w:t>
      </w:r>
      <w:r>
        <w:rPr>
          <w:i/>
          <w:spacing w:val="1"/>
        </w:rPr>
        <w:t xml:space="preserve"> </w:t>
      </w:r>
      <w:r>
        <w:rPr>
          <w:i/>
        </w:rPr>
        <w:t>APP</w:t>
      </w:r>
      <w:r>
        <w:rPr>
          <w:i/>
          <w:spacing w:val="-2"/>
        </w:rPr>
        <w:t xml:space="preserve"> </w:t>
      </w:r>
      <w:r>
        <w:rPr>
          <w:i/>
        </w:rPr>
        <w:t>Code</w:t>
      </w:r>
      <w:r>
        <w:rPr>
          <w:i/>
          <w:spacing w:val="-1"/>
        </w:rPr>
        <w:t xml:space="preserve"> </w:t>
      </w:r>
      <w:r>
        <w:rPr>
          <w:i/>
        </w:rPr>
        <w:t>2017</w:t>
      </w:r>
      <w:r>
        <w:t>.</w:t>
      </w:r>
      <w:r>
        <w:rPr>
          <w:spacing w:val="-4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considerations</w:t>
      </w:r>
      <w:r>
        <w:rPr>
          <w:spacing w:val="-1"/>
        </w:rPr>
        <w:t xml:space="preserve"> </w:t>
      </w:r>
      <w:r>
        <w:t>do not apply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confidentiality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data.</w:t>
      </w:r>
    </w:p>
    <w:p w14:paraId="2B6B8C91" w14:textId="77777777" w:rsidR="00411AF5" w:rsidRDefault="006201BD">
      <w:pPr>
        <w:pStyle w:val="BodyText"/>
        <w:spacing w:before="1" w:line="259" w:lineRule="auto"/>
        <w:ind w:left="138" w:right="1063"/>
      </w:pPr>
      <w:r>
        <w:t>However, where the sharing of business data could have an impact on individual privacy, this has</w:t>
      </w:r>
      <w:r>
        <w:rPr>
          <w:spacing w:val="1"/>
        </w:rPr>
        <w:t xml:space="preserve"> </w:t>
      </w:r>
      <w:r>
        <w:t>been considered as part of the assessment. The overall security of CDR data under the regime is also</w:t>
      </w:r>
      <w:r>
        <w:rPr>
          <w:spacing w:val="-4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important consideration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protecting</w:t>
      </w:r>
      <w:r>
        <w:rPr>
          <w:spacing w:val="-2"/>
        </w:rPr>
        <w:t xml:space="preserve"> </w:t>
      </w:r>
      <w:r>
        <w:t>confidentiality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information.</w:t>
      </w:r>
    </w:p>
    <w:p w14:paraId="2B6B8C92" w14:textId="77777777" w:rsidR="00411AF5" w:rsidRDefault="006201BD">
      <w:pPr>
        <w:pStyle w:val="BodyText"/>
        <w:spacing w:line="259" w:lineRule="auto"/>
        <w:ind w:left="138" w:right="1267"/>
      </w:pPr>
      <w:r>
        <w:t>Privacy safeguard 12 and the CDR rules set out the minimum steps that ADRs must take to protect</w:t>
      </w:r>
      <w:r>
        <w:rPr>
          <w:spacing w:val="-47"/>
        </w:rPr>
        <w:t xml:space="preserve"> </w:t>
      </w:r>
      <w:r>
        <w:t>CDR data, and ensures that data is protected to a high standard and the capability of an ADR’s</w:t>
      </w:r>
      <w:r>
        <w:rPr>
          <w:spacing w:val="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posture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regularly</w:t>
      </w:r>
      <w:r>
        <w:rPr>
          <w:spacing w:val="1"/>
        </w:rPr>
        <w:t xml:space="preserve"> </w:t>
      </w:r>
      <w:r>
        <w:t>reviewed.</w:t>
      </w:r>
    </w:p>
    <w:p w14:paraId="2B6B8C93" w14:textId="77777777" w:rsidR="00411AF5" w:rsidRDefault="006201BD">
      <w:pPr>
        <w:pStyle w:val="BodyText"/>
        <w:spacing w:before="157" w:line="259" w:lineRule="auto"/>
        <w:ind w:left="138" w:right="1095"/>
      </w:pPr>
      <w:r>
        <w:t>We consider the privacy risks associated with the datasets proposed for designation are not of a</w:t>
      </w:r>
      <w:r>
        <w:rPr>
          <w:spacing w:val="1"/>
        </w:rPr>
        <w:t xml:space="preserve"> </w:t>
      </w:r>
      <w:r>
        <w:t>nature that should prevent those datasets, nor the telecommunications sector more generally, from</w:t>
      </w:r>
      <w:r>
        <w:rPr>
          <w:spacing w:val="-47"/>
        </w:rPr>
        <w:t xml:space="preserve"> </w:t>
      </w:r>
      <w:r>
        <w:t>being designated. This PIA identifies privacy issues that will be given further consideration at the</w:t>
      </w:r>
      <w:r>
        <w:rPr>
          <w:spacing w:val="1"/>
        </w:rPr>
        <w:t xml:space="preserve"> </w:t>
      </w:r>
      <w:r>
        <w:t>rule-making stage. Also considered in the PIA are the privacy risks associated with certain datasets</w:t>
      </w:r>
      <w:r>
        <w:rPr>
          <w:spacing w:val="1"/>
        </w:rPr>
        <w:t xml:space="preserve"> </w:t>
      </w:r>
      <w:r>
        <w:t>that are not proposed for designation, but which were raised by stakeholders during consultation.</w:t>
      </w:r>
      <w:r>
        <w:rPr>
          <w:spacing w:val="1"/>
        </w:rPr>
        <w:t xml:space="preserve"> </w:t>
      </w:r>
      <w:r>
        <w:t>These privacy considerations factored into Treasury’s assessment of whether to exclude these</w:t>
      </w:r>
      <w:r>
        <w:rPr>
          <w:spacing w:val="1"/>
        </w:rPr>
        <w:t xml:space="preserve"> </w:t>
      </w:r>
      <w:r>
        <w:t>datasets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designation.</w:t>
      </w:r>
    </w:p>
    <w:p w14:paraId="2B6B8C94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163"/>
      </w:pPr>
      <w:bookmarkStart w:id="20" w:name="_TOC_250013"/>
      <w:r>
        <w:rPr>
          <w:color w:val="002C46"/>
        </w:rPr>
        <w:t>Intellectual</w:t>
      </w:r>
      <w:r>
        <w:rPr>
          <w:color w:val="002C46"/>
          <w:spacing w:val="-6"/>
        </w:rPr>
        <w:t xml:space="preserve"> </w:t>
      </w:r>
      <w:bookmarkEnd w:id="20"/>
      <w:r>
        <w:rPr>
          <w:color w:val="002C46"/>
        </w:rPr>
        <w:t>property</w:t>
      </w:r>
    </w:p>
    <w:p w14:paraId="2B6B8C95" w14:textId="77777777" w:rsidR="00411AF5" w:rsidRDefault="006201BD">
      <w:pPr>
        <w:pStyle w:val="BodyText"/>
        <w:spacing w:before="30" w:line="259" w:lineRule="auto"/>
        <w:ind w:left="139" w:right="1238"/>
      </w:pPr>
      <w:r>
        <w:t>Designation instruments for the banking and energy sectors exclude ‘materially enhanced</w:t>
      </w:r>
      <w:r>
        <w:rPr>
          <w:spacing w:val="1"/>
        </w:rPr>
        <w:t xml:space="preserve"> </w:t>
      </w:r>
      <w:r>
        <w:t>information’ about the use of a banking product and the sale or supply of electricity from being</w:t>
      </w:r>
      <w:r>
        <w:rPr>
          <w:spacing w:val="1"/>
        </w:rPr>
        <w:t xml:space="preserve"> </w:t>
      </w:r>
      <w:r>
        <w:t>specified classes of information subject to the CDR regime. The concept of materially enhanced</w:t>
      </w:r>
      <w:r>
        <w:rPr>
          <w:spacing w:val="1"/>
        </w:rPr>
        <w:t xml:space="preserve"> </w:t>
      </w:r>
      <w:r>
        <w:t>information refers to data that is the result of the application of insight, analysis or transformation</w:t>
      </w:r>
      <w:r>
        <w:rPr>
          <w:spacing w:val="-47"/>
        </w:rPr>
        <w:t xml:space="preserve"> </w:t>
      </w:r>
      <w:r>
        <w:t>to significantly enhance its usability and value in comparison to its source material. Data holders</w:t>
      </w:r>
      <w:r>
        <w:rPr>
          <w:spacing w:val="1"/>
        </w:rPr>
        <w:t xml:space="preserve"> </w:t>
      </w:r>
      <w:r>
        <w:t>cannot be required to disclose materially enhanced data about the use or sale/supply of products</w:t>
      </w:r>
      <w:r>
        <w:rPr>
          <w:spacing w:val="1"/>
        </w:rPr>
        <w:t xml:space="preserve"> </w:t>
      </w:r>
      <w:r>
        <w:t>under the CDR but may be authorised to disclose it through the CDR on a voluntary basis. Specific</w:t>
      </w:r>
      <w:r>
        <w:rPr>
          <w:spacing w:val="1"/>
        </w:rPr>
        <w:t xml:space="preserve"> </w:t>
      </w:r>
      <w:r>
        <w:t>intellectual property issues were not raised in the consultation process in relation to the</w:t>
      </w:r>
      <w:r>
        <w:rPr>
          <w:spacing w:val="1"/>
        </w:rPr>
        <w:t xml:space="preserve"> </w:t>
      </w:r>
      <w:r>
        <w:t>telecommunications datasets considered, however, a similar approach to excluding materially</w:t>
      </w:r>
      <w:r>
        <w:rPr>
          <w:spacing w:val="1"/>
        </w:rPr>
        <w:t xml:space="preserve"> </w:t>
      </w:r>
      <w:r>
        <w:t>enhanced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 taken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 telecommunications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designated.</w:t>
      </w:r>
      <w:r>
        <w:rPr>
          <w:spacing w:val="-1"/>
        </w:rPr>
        <w:t xml:space="preserve"> </w:t>
      </w:r>
      <w:r>
        <w:t>The</w:t>
      </w:r>
    </w:p>
    <w:p w14:paraId="2B6B8C96" w14:textId="77777777" w:rsidR="00411AF5" w:rsidRDefault="00411AF5">
      <w:pPr>
        <w:spacing w:line="259" w:lineRule="auto"/>
        <w:sectPr w:rsidR="00411AF5">
          <w:pgSz w:w="11910" w:h="16840"/>
          <w:pgMar w:top="1380" w:right="420" w:bottom="1540" w:left="1300" w:header="0" w:footer="1317" w:gutter="0"/>
          <w:cols w:space="720"/>
        </w:sectPr>
      </w:pPr>
    </w:p>
    <w:p w14:paraId="2B6B8C97" w14:textId="77777777" w:rsidR="00411AF5" w:rsidRDefault="006201BD">
      <w:pPr>
        <w:pStyle w:val="BodyText"/>
        <w:spacing w:before="41" w:line="259" w:lineRule="auto"/>
        <w:ind w:left="140" w:right="1127"/>
      </w:pPr>
      <w:r>
        <w:lastRenderedPageBreak/>
        <w:t>opportunity to provide input on the concept of materially enhanced information will be provided as</w:t>
      </w:r>
      <w:r>
        <w:rPr>
          <w:spacing w:val="-47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consulting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draft designation</w:t>
      </w:r>
      <w:r>
        <w:rPr>
          <w:spacing w:val="-1"/>
        </w:rPr>
        <w:t xml:space="preserve"> </w:t>
      </w:r>
      <w:r>
        <w:t>instrument.</w:t>
      </w:r>
    </w:p>
    <w:p w14:paraId="2B6B8C98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162"/>
      </w:pPr>
      <w:bookmarkStart w:id="21" w:name="_TOC_250012"/>
      <w:r>
        <w:rPr>
          <w:color w:val="002C46"/>
        </w:rPr>
        <w:t>The</w:t>
      </w:r>
      <w:r>
        <w:rPr>
          <w:color w:val="002C46"/>
          <w:spacing w:val="-1"/>
        </w:rPr>
        <w:t xml:space="preserve"> </w:t>
      </w:r>
      <w:r>
        <w:rPr>
          <w:color w:val="002C46"/>
        </w:rPr>
        <w:t>public</w:t>
      </w:r>
      <w:r>
        <w:rPr>
          <w:color w:val="002C46"/>
          <w:spacing w:val="-3"/>
        </w:rPr>
        <w:t xml:space="preserve"> </w:t>
      </w:r>
      <w:bookmarkEnd w:id="21"/>
      <w:r>
        <w:rPr>
          <w:color w:val="002C46"/>
        </w:rPr>
        <w:t>interest</w:t>
      </w:r>
    </w:p>
    <w:p w14:paraId="2B6B8C99" w14:textId="77777777" w:rsidR="00411AF5" w:rsidRDefault="006201BD">
      <w:pPr>
        <w:pStyle w:val="BodyText"/>
        <w:spacing w:before="32" w:line="259" w:lineRule="auto"/>
        <w:ind w:left="139" w:right="1077"/>
      </w:pPr>
      <w:r>
        <w:t>The CDR gives individuals and businesses more control over their own data, enabling them to safely,</w:t>
      </w:r>
      <w:r>
        <w:rPr>
          <w:spacing w:val="-47"/>
        </w:rPr>
        <w:t xml:space="preserve"> </w:t>
      </w:r>
      <w:r>
        <w:t>efficiently and conveniently harness information about themselves for their own benefit. The CDR is</w:t>
      </w:r>
      <w:r>
        <w:rPr>
          <w:spacing w:val="-47"/>
        </w:rPr>
        <w:t xml:space="preserve"> </w:t>
      </w:r>
      <w:r>
        <w:t>a key component of the government’s Digital Economy Strategy, which envisions Australia as a</w:t>
      </w:r>
      <w:r>
        <w:rPr>
          <w:spacing w:val="1"/>
        </w:rPr>
        <w:t xml:space="preserve"> </w:t>
      </w:r>
      <w:r>
        <w:t>leading digital economy and society by 2030. The potential benefits to the Australian economy</w:t>
      </w:r>
      <w:r>
        <w:rPr>
          <w:spacing w:val="1"/>
        </w:rPr>
        <w:t xml:space="preserve"> </w:t>
      </w:r>
      <w:r>
        <w:t>through digitalisation have been estimated to be as much as $315 billion over the next decade</w:t>
      </w:r>
      <w:r>
        <w:rPr>
          <w:vertAlign w:val="superscript"/>
        </w:rPr>
        <w:t>57</w:t>
      </w:r>
      <w:r>
        <w:t xml:space="preserve"> and</w:t>
      </w:r>
      <w:r>
        <w:rPr>
          <w:spacing w:val="-47"/>
        </w:rPr>
        <w:t xml:space="preserve"> </w:t>
      </w:r>
      <w:r>
        <w:t>will benefit all aspects of Australian society. The CDR will establish the foundations of the data</w:t>
      </w:r>
      <w:r>
        <w:rPr>
          <w:spacing w:val="1"/>
        </w:rPr>
        <w:t xml:space="preserve"> </w:t>
      </w:r>
      <w:r>
        <w:t>economy, creating new opportunities for Australian consumers and data-driven businesses to</w:t>
      </w:r>
      <w:r>
        <w:rPr>
          <w:spacing w:val="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better products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services.</w:t>
      </w:r>
      <w:r>
        <w:rPr>
          <w:vertAlign w:val="superscript"/>
        </w:rPr>
        <w:t>58</w:t>
      </w:r>
    </w:p>
    <w:p w14:paraId="2B6B8C9A" w14:textId="77777777" w:rsidR="00411AF5" w:rsidRDefault="006201BD">
      <w:pPr>
        <w:pStyle w:val="BodyText"/>
        <w:spacing w:before="157" w:line="259" w:lineRule="auto"/>
        <w:ind w:left="139" w:right="1098"/>
      </w:pPr>
      <w:r>
        <w:t>Australia is the first country to have established and commenced implementation of an economy-</w:t>
      </w:r>
      <w:r>
        <w:rPr>
          <w:spacing w:val="1"/>
        </w:rPr>
        <w:t xml:space="preserve"> </w:t>
      </w:r>
      <w:r>
        <w:t>wide consumer data portability framework. As an economy-wide reform, the CDR will allow the</w:t>
      </w:r>
      <w:r>
        <w:rPr>
          <w:spacing w:val="1"/>
        </w:rPr>
        <w:t xml:space="preserve"> </w:t>
      </w:r>
      <w:r>
        <w:t>combination of data from different sectors to create opportunities for innovative use cases that add</w:t>
      </w:r>
      <w:r>
        <w:rPr>
          <w:spacing w:val="-47"/>
        </w:rPr>
        <w:t xml:space="preserve"> </w:t>
      </w:r>
      <w:r>
        <w:t>convenience and control to consumers' lives, support economic growth and create new high value</w:t>
      </w:r>
      <w:r>
        <w:rPr>
          <w:spacing w:val="1"/>
        </w:rPr>
        <w:t xml:space="preserve"> </w:t>
      </w:r>
      <w:r>
        <w:t>jobs. The CDR could also support an interoperable and rules-based approach to international</w:t>
      </w:r>
      <w:r>
        <w:rPr>
          <w:spacing w:val="1"/>
        </w:rPr>
        <w:t xml:space="preserve"> </w:t>
      </w:r>
      <w:r>
        <w:rPr>
          <w:spacing w:val="-1"/>
        </w:rPr>
        <w:t xml:space="preserve">consumer data portability </w:t>
      </w:r>
      <w:r>
        <w:t>and sharing frameworks</w:t>
      </w:r>
      <w:r>
        <w:rPr>
          <w:vertAlign w:val="superscript"/>
        </w:rPr>
        <w:t>59</w:t>
      </w:r>
      <w:r>
        <w:t>, supporting opportunities for Australian</w:t>
      </w:r>
      <w:r>
        <w:rPr>
          <w:spacing w:val="1"/>
        </w:rPr>
        <w:t xml:space="preserve"> </w:t>
      </w:r>
      <w:r>
        <w:t>businesses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innovative data-driven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global</w:t>
      </w:r>
      <w:r>
        <w:rPr>
          <w:spacing w:val="-3"/>
        </w:rPr>
        <w:t xml:space="preserve"> </w:t>
      </w:r>
      <w:r>
        <w:t>marketplace.</w:t>
      </w:r>
    </w:p>
    <w:p w14:paraId="2B6B8C9B" w14:textId="77777777" w:rsidR="00411AF5" w:rsidRDefault="006201BD">
      <w:pPr>
        <w:pStyle w:val="BodyText"/>
        <w:spacing w:before="159" w:line="259" w:lineRule="auto"/>
        <w:ind w:left="139" w:right="1296"/>
      </w:pPr>
      <w:r>
        <w:t>The efficiency and effectiveness of Australia’s telecommunications sector is critical and integral to</w:t>
      </w:r>
      <w:r>
        <w:rPr>
          <w:spacing w:val="-47"/>
        </w:rPr>
        <w:t xml:space="preserve"> </w:t>
      </w:r>
      <w:r>
        <w:t>the lives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almost all</w:t>
      </w:r>
      <w:r>
        <w:rPr>
          <w:spacing w:val="-2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consumers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input for</w:t>
      </w:r>
      <w:r>
        <w:rPr>
          <w:spacing w:val="-3"/>
        </w:rPr>
        <w:t xml:space="preserve"> </w:t>
      </w:r>
      <w:r>
        <w:t>most businesses.</w:t>
      </w:r>
    </w:p>
    <w:p w14:paraId="2B6B8C9C" w14:textId="77777777" w:rsidR="00411AF5" w:rsidRDefault="006201BD">
      <w:pPr>
        <w:pStyle w:val="BodyText"/>
        <w:spacing w:line="259" w:lineRule="auto"/>
        <w:ind w:left="139" w:right="1067"/>
      </w:pPr>
      <w:r>
        <w:t>Telecommunications services are at the centre of household social and economic participation,</w:t>
      </w:r>
      <w:r>
        <w:rPr>
          <w:spacing w:val="1"/>
        </w:rPr>
        <w:t xml:space="preserve"> </w:t>
      </w:r>
      <w:r>
        <w:t>particularly in the context of the COVID-19 pandemic which has led Australians to rely more heavily</w:t>
      </w:r>
      <w:r>
        <w:rPr>
          <w:spacing w:val="1"/>
        </w:rPr>
        <w:t xml:space="preserve"> </w:t>
      </w:r>
      <w:r>
        <w:t xml:space="preserve">on their broadband services for work, education, entertainment, telehealth and other services </w:t>
      </w:r>
      <w:r>
        <w:rPr>
          <w:vertAlign w:val="superscript"/>
        </w:rPr>
        <w:t>60</w:t>
      </w:r>
      <w:r>
        <w:t xml:space="preserve"> –</w:t>
      </w:r>
      <w:r>
        <w:rPr>
          <w:spacing w:val="1"/>
        </w:rPr>
        <w:t xml:space="preserve"> </w:t>
      </w:r>
      <w:r>
        <w:t>especially in regional areas. The ubiquity of telecommunications services in our lives means small</w:t>
      </w:r>
      <w:r>
        <w:rPr>
          <w:spacing w:val="1"/>
        </w:rPr>
        <w:t xml:space="preserve"> </w:t>
      </w:r>
      <w:r>
        <w:t>benefits achieved in the delivery of, and consumers’ access to, these services will spread throughout</w:t>
      </w:r>
      <w:r>
        <w:rPr>
          <w:spacing w:val="-47"/>
        </w:rPr>
        <w:t xml:space="preserve"> </w:t>
      </w:r>
      <w:r>
        <w:t>the economy.</w:t>
      </w:r>
    </w:p>
    <w:p w14:paraId="2B6B8C9D" w14:textId="77777777" w:rsidR="00411AF5" w:rsidRDefault="006201BD">
      <w:pPr>
        <w:pStyle w:val="BodyText"/>
        <w:spacing w:before="158" w:line="259" w:lineRule="auto"/>
        <w:ind w:left="138" w:right="1246" w:firstLine="1"/>
      </w:pPr>
      <w:r>
        <w:t>Application of the CDR to telecommunications can enhance the economic wellbeing of Australians</w:t>
      </w:r>
      <w:r>
        <w:rPr>
          <w:spacing w:val="-47"/>
        </w:rPr>
        <w:t xml:space="preserve"> </w:t>
      </w:r>
      <w:r>
        <w:t>by improving product comparison and assisting consumers to switch to better value deals that</w:t>
      </w:r>
      <w:r>
        <w:rPr>
          <w:spacing w:val="1"/>
        </w:rPr>
        <w:t xml:space="preserve"> </w:t>
      </w:r>
      <w:r>
        <w:t>match their needs and possibly reduce their telecommunications spend. Lower monthly</w:t>
      </w:r>
      <w:r>
        <w:rPr>
          <w:spacing w:val="1"/>
        </w:rPr>
        <w:t xml:space="preserve"> </w:t>
      </w:r>
      <w:r>
        <w:t>telecommunication costs could impact the living expenses of many Australians, particularly low-</w:t>
      </w:r>
      <w:r>
        <w:rPr>
          <w:spacing w:val="1"/>
        </w:rPr>
        <w:t xml:space="preserve"> </w:t>
      </w:r>
      <w:r>
        <w:t>income households. Designation of the telecommunications sector under the CDR will drive better</w:t>
      </w:r>
      <w:r>
        <w:rPr>
          <w:spacing w:val="-47"/>
        </w:rPr>
        <w:t xml:space="preserve"> </w:t>
      </w:r>
      <w:r>
        <w:t>consumer decisions and further incentives for service providers to deliver enhanced</w:t>
      </w:r>
      <w:r>
        <w:rPr>
          <w:spacing w:val="1"/>
        </w:rPr>
        <w:t xml:space="preserve"> </w:t>
      </w:r>
      <w:r>
        <w:t>telecommunications</w:t>
      </w:r>
      <w:r>
        <w:rPr>
          <w:spacing w:val="-3"/>
        </w:rPr>
        <w:t xml:space="preserve"> </w:t>
      </w:r>
      <w:r>
        <w:t>services 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digital economy.</w:t>
      </w:r>
    </w:p>
    <w:p w14:paraId="2B6B8C9E" w14:textId="77777777" w:rsidR="00411AF5" w:rsidRDefault="00411AF5">
      <w:pPr>
        <w:pStyle w:val="BodyText"/>
        <w:rPr>
          <w:sz w:val="20"/>
        </w:rPr>
      </w:pPr>
    </w:p>
    <w:p w14:paraId="2B6B8C9F" w14:textId="77777777" w:rsidR="00411AF5" w:rsidRDefault="00411AF5">
      <w:pPr>
        <w:pStyle w:val="BodyText"/>
        <w:rPr>
          <w:sz w:val="20"/>
        </w:rPr>
      </w:pPr>
    </w:p>
    <w:p w14:paraId="2B6B8CA0" w14:textId="77777777" w:rsidR="00411AF5" w:rsidRDefault="00411AF5">
      <w:pPr>
        <w:pStyle w:val="BodyText"/>
        <w:rPr>
          <w:sz w:val="20"/>
        </w:rPr>
      </w:pPr>
    </w:p>
    <w:p w14:paraId="2B6B8CA1" w14:textId="77777777" w:rsidR="00411AF5" w:rsidRDefault="00411AF5">
      <w:pPr>
        <w:pStyle w:val="BodyText"/>
        <w:rPr>
          <w:sz w:val="20"/>
        </w:rPr>
      </w:pPr>
    </w:p>
    <w:p w14:paraId="2B6B8CA2" w14:textId="77777777" w:rsidR="00411AF5" w:rsidRDefault="00BE0AC7">
      <w:pPr>
        <w:pStyle w:val="BodyText"/>
        <w:spacing w:before="5"/>
        <w:rPr>
          <w:sz w:val="28"/>
        </w:rPr>
      </w:pPr>
      <w:r>
        <w:pict w14:anchorId="2B6B92CE">
          <v:rect id="docshape12" o:spid="_x0000_s1109" style="position:absolute;margin-left:1in;margin-top:18.55pt;width:2in;height:.7pt;z-index:-251651072;mso-wrap-distance-left:0;mso-wrap-distance-right:0;mso-position-horizontal-relative:page" fillcolor="black" stroked="f">
            <w10:wrap type="topAndBottom" anchorx="page"/>
          </v:rect>
        </w:pict>
      </w:r>
    </w:p>
    <w:p w14:paraId="2B6B8CA3" w14:textId="77777777" w:rsidR="00411AF5" w:rsidRDefault="006201BD">
      <w:pPr>
        <w:spacing w:before="102"/>
        <w:ind w:left="139" w:right="4060"/>
        <w:rPr>
          <w:sz w:val="20"/>
        </w:rPr>
      </w:pPr>
      <w:r>
        <w:rPr>
          <w:sz w:val="20"/>
          <w:vertAlign w:val="superscript"/>
        </w:rPr>
        <w:t>57</w:t>
      </w:r>
      <w:r>
        <w:rPr>
          <w:sz w:val="20"/>
        </w:rPr>
        <w:t xml:space="preserve"> Australian Government, 2021. </w:t>
      </w:r>
      <w:r>
        <w:rPr>
          <w:i/>
          <w:sz w:val="20"/>
        </w:rPr>
        <w:t xml:space="preserve">Australia’s Digital Economy. </w:t>
      </w:r>
      <w:r>
        <w:rPr>
          <w:sz w:val="20"/>
        </w:rPr>
        <w:t>Available at:</w:t>
      </w:r>
      <w:r>
        <w:rPr>
          <w:spacing w:val="-43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https://digitaleconomy.pmc.gov.au/strategy/executive-summary</w:t>
      </w:r>
    </w:p>
    <w:p w14:paraId="2B6B8CA4" w14:textId="77777777" w:rsidR="00411AF5" w:rsidRDefault="006201BD">
      <w:pPr>
        <w:ind w:left="139" w:right="4060"/>
        <w:rPr>
          <w:sz w:val="20"/>
        </w:rPr>
      </w:pPr>
      <w:r>
        <w:rPr>
          <w:sz w:val="20"/>
          <w:vertAlign w:val="superscript"/>
        </w:rPr>
        <w:t>58</w:t>
      </w:r>
      <w:r>
        <w:rPr>
          <w:sz w:val="20"/>
        </w:rPr>
        <w:t xml:space="preserve"> Australian Government, 2021. </w:t>
      </w:r>
      <w:r>
        <w:rPr>
          <w:i/>
          <w:sz w:val="20"/>
        </w:rPr>
        <w:t xml:space="preserve">Australia’s Digital Economy. </w:t>
      </w:r>
      <w:r>
        <w:rPr>
          <w:sz w:val="20"/>
        </w:rPr>
        <w:t>Available at:</w:t>
      </w:r>
      <w:r>
        <w:rPr>
          <w:spacing w:val="-43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https://digitaleconomy.pmc.gov.au/strategy/executive-summary</w:t>
      </w:r>
    </w:p>
    <w:p w14:paraId="2B6B8CA5" w14:textId="77777777" w:rsidR="00411AF5" w:rsidRDefault="006201BD">
      <w:pPr>
        <w:ind w:left="139" w:right="4060"/>
        <w:rPr>
          <w:sz w:val="20"/>
        </w:rPr>
      </w:pPr>
      <w:r>
        <w:rPr>
          <w:sz w:val="20"/>
          <w:vertAlign w:val="superscript"/>
        </w:rPr>
        <w:t>59</w:t>
      </w:r>
      <w:r>
        <w:rPr>
          <w:sz w:val="20"/>
        </w:rPr>
        <w:t xml:space="preserve"> Australian Government, 2021. </w:t>
      </w:r>
      <w:r>
        <w:rPr>
          <w:i/>
          <w:sz w:val="20"/>
        </w:rPr>
        <w:t xml:space="preserve">Australia’s Digital Economy. </w:t>
      </w:r>
      <w:r>
        <w:rPr>
          <w:sz w:val="20"/>
        </w:rPr>
        <w:t>Available at:</w:t>
      </w:r>
      <w:r>
        <w:rPr>
          <w:spacing w:val="-43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https://digitaleconomy.pmc.gov.au/strategy/executive-summary</w:t>
      </w:r>
    </w:p>
    <w:p w14:paraId="2B6B8CA6" w14:textId="77777777" w:rsidR="00411AF5" w:rsidRDefault="006201BD">
      <w:pPr>
        <w:ind w:left="140" w:right="1456"/>
        <w:rPr>
          <w:sz w:val="20"/>
        </w:rPr>
      </w:pPr>
      <w:r>
        <w:rPr>
          <w:sz w:val="20"/>
          <w:vertAlign w:val="superscript"/>
        </w:rPr>
        <w:t>60</w:t>
      </w:r>
      <w:r>
        <w:rPr>
          <w:sz w:val="20"/>
        </w:rPr>
        <w:t xml:space="preserve"> ACCC.2020, </w:t>
      </w:r>
      <w:r>
        <w:rPr>
          <w:i/>
          <w:sz w:val="20"/>
        </w:rPr>
        <w:t>ACCC Communications Market Report 2019-20</w:t>
      </w:r>
      <w:r>
        <w:rPr>
          <w:sz w:val="20"/>
        </w:rPr>
        <w:t xml:space="preserve">. Available at: </w:t>
      </w:r>
      <w:r>
        <w:rPr>
          <w:color w:val="0000FF"/>
          <w:sz w:val="20"/>
          <w:u w:val="single" w:color="0000FF"/>
        </w:rPr>
        <w:t>ACCC Communications Market</w:t>
      </w:r>
      <w:r>
        <w:rPr>
          <w:color w:val="0000FF"/>
          <w:spacing w:val="-43"/>
          <w:sz w:val="20"/>
        </w:rPr>
        <w:t xml:space="preserve"> </w:t>
      </w:r>
      <w:r>
        <w:rPr>
          <w:color w:val="0000FF"/>
          <w:sz w:val="20"/>
          <w:u w:val="single" w:color="0000FF"/>
        </w:rPr>
        <w:t>Report</w:t>
      </w:r>
      <w:r>
        <w:rPr>
          <w:color w:val="0000FF"/>
          <w:spacing w:val="-1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2019-20 December 2020</w:t>
      </w:r>
    </w:p>
    <w:p w14:paraId="2B6B8CA7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CA8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4"/>
      </w:pPr>
      <w:bookmarkStart w:id="22" w:name="_TOC_250011"/>
      <w:r>
        <w:rPr>
          <w:color w:val="002C46"/>
        </w:rPr>
        <w:lastRenderedPageBreak/>
        <w:t>Regulatory</w:t>
      </w:r>
      <w:r>
        <w:rPr>
          <w:color w:val="002C46"/>
          <w:spacing w:val="-4"/>
        </w:rPr>
        <w:t xml:space="preserve"> </w:t>
      </w:r>
      <w:bookmarkEnd w:id="22"/>
      <w:r>
        <w:rPr>
          <w:color w:val="002C46"/>
        </w:rPr>
        <w:t>Impact</w:t>
      </w:r>
    </w:p>
    <w:p w14:paraId="2B6B8CA9" w14:textId="77777777" w:rsidR="00411AF5" w:rsidRDefault="006201BD">
      <w:pPr>
        <w:pStyle w:val="BodyText"/>
        <w:spacing w:before="32" w:line="259" w:lineRule="auto"/>
        <w:ind w:left="139" w:right="1144"/>
      </w:pPr>
      <w:r>
        <w:t>Designation is a threshold decision that captures data holders and datasets for participation in the</w:t>
      </w:r>
      <w:r>
        <w:rPr>
          <w:spacing w:val="1"/>
        </w:rPr>
        <w:t xml:space="preserve"> </w:t>
      </w:r>
      <w:r>
        <w:t>CDR but does not itself impose regulatory obligations on data holders. As such, assessing regulatory</w:t>
      </w:r>
      <w:r>
        <w:rPr>
          <w:spacing w:val="-47"/>
        </w:rPr>
        <w:t xml:space="preserve"> </w:t>
      </w:r>
      <w:r>
        <w:t>impact at the designation stage involves considering potential compliance costs in a general and</w:t>
      </w:r>
      <w:r>
        <w:rPr>
          <w:spacing w:val="1"/>
        </w:rPr>
        <w:t xml:space="preserve"> </w:t>
      </w:r>
      <w:r>
        <w:t>high-level</w:t>
      </w:r>
      <w:r>
        <w:rPr>
          <w:spacing w:val="-1"/>
        </w:rPr>
        <w:t xml:space="preserve"> </w:t>
      </w:r>
      <w:r>
        <w:t>way,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assumptions to</w:t>
      </w:r>
      <w:r>
        <w:rPr>
          <w:spacing w:val="1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estimates.</w:t>
      </w:r>
    </w:p>
    <w:p w14:paraId="2B6B8CAA" w14:textId="77777777" w:rsidR="00411AF5" w:rsidRDefault="006201BD">
      <w:pPr>
        <w:pStyle w:val="BodyText"/>
        <w:spacing w:before="158" w:line="259" w:lineRule="auto"/>
        <w:ind w:left="139" w:right="1059"/>
      </w:pPr>
      <w:r>
        <w:t>Treasury sought feedback on regulatory impact in the consultation paper and later engaged the</w:t>
      </w:r>
      <w:r>
        <w:rPr>
          <w:spacing w:val="1"/>
        </w:rPr>
        <w:t xml:space="preserve"> </w:t>
      </w:r>
      <w:r>
        <w:t>consultancy Grant Thornton to assist in preparing a report on regulatory impact based on a further</w:t>
      </w:r>
      <w:r>
        <w:rPr>
          <w:spacing w:val="1"/>
        </w:rPr>
        <w:t xml:space="preserve"> </w:t>
      </w:r>
      <w:r>
        <w:t>round of targeted stakeholder consultation. Grant Thornton’s report on the regulatory impact of the</w:t>
      </w:r>
      <w:r>
        <w:rPr>
          <w:spacing w:val="-47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Attachment</w:t>
      </w:r>
      <w:r>
        <w:rPr>
          <w:spacing w:val="1"/>
        </w:rPr>
        <w:t xml:space="preserve"> </w:t>
      </w:r>
      <w:r>
        <w:t>B.</w:t>
      </w:r>
    </w:p>
    <w:p w14:paraId="2B6B8CAB" w14:textId="77777777" w:rsidR="00411AF5" w:rsidRDefault="006201BD">
      <w:pPr>
        <w:pStyle w:val="BodyText"/>
        <w:spacing w:before="160" w:line="259" w:lineRule="auto"/>
        <w:ind w:left="138" w:right="1053"/>
      </w:pPr>
      <w:r>
        <w:t>The relative preparedness of the telecommunications sector for the CDR was considered during</w:t>
      </w:r>
      <w:r>
        <w:rPr>
          <w:spacing w:val="1"/>
        </w:rPr>
        <w:t xml:space="preserve"> </w:t>
      </w:r>
      <w:r>
        <w:t>consultation. The general consensus was that stakeholders have not yet fully planned for and costed</w:t>
      </w:r>
      <w:r>
        <w:rPr>
          <w:spacing w:val="-47"/>
        </w:rPr>
        <w:t xml:space="preserve"> </w:t>
      </w:r>
      <w:r>
        <w:t>the impact of CDR designation. Feedback suggested there are particular features of the</w:t>
      </w:r>
      <w:r>
        <w:rPr>
          <w:spacing w:val="1"/>
        </w:rPr>
        <w:t xml:space="preserve"> </w:t>
      </w:r>
      <w:r>
        <w:t>telecommunications sector that contribute to this level of preparedness. The sector has a large</w:t>
      </w:r>
      <w:r>
        <w:rPr>
          <w:spacing w:val="1"/>
        </w:rPr>
        <w:t xml:space="preserve"> </w:t>
      </w:r>
      <w:r>
        <w:t>number of providers and many are small operators. The sector has experienced numerous mergers</w:t>
      </w:r>
      <w:r>
        <w:rPr>
          <w:spacing w:val="1"/>
        </w:rPr>
        <w:t xml:space="preserve"> </w:t>
      </w:r>
      <w:r>
        <w:t>and acquisitions</w:t>
      </w:r>
      <w:r>
        <w:rPr>
          <w:spacing w:val="1"/>
        </w:rPr>
        <w:t xml:space="preserve"> </w:t>
      </w:r>
      <w:r>
        <w:t>in recent</w:t>
      </w:r>
      <w:r>
        <w:rPr>
          <w:spacing w:val="2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 IT</w:t>
      </w:r>
      <w:r>
        <w:rPr>
          <w:spacing w:val="2"/>
        </w:rPr>
        <w:t xml:space="preserve"> </w:t>
      </w:r>
      <w:r>
        <w:t>consolidation projects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occurring.</w:t>
      </w:r>
      <w:r>
        <w:rPr>
          <w:spacing w:val="1"/>
        </w:rPr>
        <w:t xml:space="preserve"> </w:t>
      </w:r>
      <w:r>
        <w:t>Retailers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sector tend to have a large product set because of constantly developing technologies. Similar to</w:t>
      </w:r>
      <w:r>
        <w:rPr>
          <w:spacing w:val="-47"/>
        </w:rPr>
        <w:t xml:space="preserve"> </w:t>
      </w:r>
      <w:r>
        <w:t>issues affecting banking and energy sectors, the telecommunications sector carries legacy IT systems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 needs for general system</w:t>
      </w:r>
      <w:r>
        <w:rPr>
          <w:spacing w:val="1"/>
        </w:rPr>
        <w:t xml:space="preserve"> </w:t>
      </w:r>
      <w:r>
        <w:t>upgrades.</w:t>
      </w:r>
    </w:p>
    <w:p w14:paraId="2B6B8CAC" w14:textId="77777777" w:rsidR="00411AF5" w:rsidRDefault="006201BD">
      <w:pPr>
        <w:pStyle w:val="BodyText"/>
        <w:spacing w:before="156" w:line="259" w:lineRule="auto"/>
        <w:ind w:left="138" w:right="1053"/>
      </w:pPr>
      <w:r>
        <w:t>Grant Thornton provided estimates of what data holders might spend to become compliant with the</w:t>
      </w:r>
      <w:r>
        <w:rPr>
          <w:spacing w:val="-47"/>
        </w:rPr>
        <w:t xml:space="preserve"> </w:t>
      </w:r>
      <w:r>
        <w:t>CDR. The estimates are highly caveated given they are based on consultations with stakeholders</w:t>
      </w:r>
      <w:r>
        <w:rPr>
          <w:spacing w:val="1"/>
        </w:rPr>
        <w:t xml:space="preserve"> </w:t>
      </w:r>
      <w:r>
        <w:t>before the development of the rules and standards that are necessary to support implementation of</w:t>
      </w:r>
      <w:r>
        <w:rPr>
          <w:spacing w:val="-47"/>
        </w:rPr>
        <w:t xml:space="preserve"> </w:t>
      </w:r>
      <w:r>
        <w:t>the CDR in the telecommunications sector. At this point in the sectoral assessment process, the</w:t>
      </w:r>
      <w:r>
        <w:rPr>
          <w:spacing w:val="1"/>
        </w:rPr>
        <w:t xml:space="preserve"> </w:t>
      </w:r>
      <w:r>
        <w:t>retailers consulted were unable to provide specific data related to the potential cost implications of</w:t>
      </w:r>
      <w:r>
        <w:rPr>
          <w:spacing w:val="1"/>
        </w:rPr>
        <w:t xml:space="preserve"> </w:t>
      </w:r>
      <w:r>
        <w:t>designation. More specific information was provided by vendors consulted given their experience in</w:t>
      </w:r>
      <w:r>
        <w:rPr>
          <w:spacing w:val="1"/>
        </w:rPr>
        <w:t xml:space="preserve"> </w:t>
      </w:r>
      <w:r>
        <w:t>the banking</w:t>
      </w:r>
      <w:r>
        <w:rPr>
          <w:spacing w:val="-1"/>
        </w:rPr>
        <w:t xml:space="preserve"> </w:t>
      </w:r>
      <w:r>
        <w:t>sector to</w:t>
      </w:r>
      <w:r>
        <w:rPr>
          <w:spacing w:val="1"/>
        </w:rPr>
        <w:t xml:space="preserve"> </w:t>
      </w:r>
      <w:r>
        <w:t>date.</w:t>
      </w:r>
    </w:p>
    <w:p w14:paraId="2B6B8CAD" w14:textId="77777777" w:rsidR="00411AF5" w:rsidRDefault="006201BD">
      <w:pPr>
        <w:pStyle w:val="BodyText"/>
        <w:spacing w:before="158" w:line="259" w:lineRule="auto"/>
        <w:ind w:left="137" w:right="1081"/>
      </w:pPr>
      <w:r>
        <w:t>The estimates are based on the assumption that choices are made at the rules stage that minimise</w:t>
      </w:r>
      <w:r>
        <w:rPr>
          <w:spacing w:val="1"/>
        </w:rPr>
        <w:t xml:space="preserve"> </w:t>
      </w:r>
      <w:r>
        <w:t>regulatory impact. They do not take into account costs involved in organisation-wide digital</w:t>
      </w:r>
      <w:r>
        <w:rPr>
          <w:spacing w:val="1"/>
        </w:rPr>
        <w:t xml:space="preserve"> </w:t>
      </w:r>
      <w:r>
        <w:t>transformation projects to update legacy IT systems. They also assume outsourced service providers</w:t>
      </w:r>
      <w:r>
        <w:rPr>
          <w:spacing w:val="-47"/>
        </w:rPr>
        <w:t xml:space="preserve"> </w:t>
      </w:r>
      <w:r>
        <w:t>are available to support data holders to efficiently comply with their CDR obligations, for either or</w:t>
      </w:r>
      <w:r>
        <w:rPr>
          <w:spacing w:val="1"/>
        </w:rPr>
        <w:t xml:space="preserve"> </w:t>
      </w:r>
      <w:r>
        <w:t>both of product reference data and consumer data sharing obligations. The estimates are based on</w:t>
      </w:r>
      <w:r>
        <w:rPr>
          <w:spacing w:val="1"/>
        </w:rPr>
        <w:t xml:space="preserve"> </w:t>
      </w:r>
      <w:r>
        <w:t>the proposed scope of designation in this report and do not take into account the diversity and</w:t>
      </w:r>
      <w:r>
        <w:rPr>
          <w:spacing w:val="1"/>
        </w:rPr>
        <w:t xml:space="preserve"> </w:t>
      </w:r>
      <w:r>
        <w:t>complexity of retailers in the sector, necessarily simplifying the sector into two categories (large and</w:t>
      </w:r>
      <w:r>
        <w:rPr>
          <w:spacing w:val="-47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providers):</w:t>
      </w:r>
    </w:p>
    <w:p w14:paraId="2B6B8CAE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1"/>
          <w:tab w:val="left" w:pos="752"/>
        </w:tabs>
        <w:spacing w:before="159"/>
        <w:ind w:left="751"/>
        <w:rPr>
          <w:rFonts w:ascii="Times New Roman" w:hAnsi="Times New Roman"/>
        </w:rPr>
      </w:pPr>
      <w:r>
        <w:rPr>
          <w:rFonts w:ascii="Calibri" w:hAnsi="Calibri"/>
        </w:rPr>
        <w:t>Small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telco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(Year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 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Build):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$340,000</w:t>
      </w:r>
    </w:p>
    <w:p w14:paraId="2B6B8CAF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1"/>
          <w:tab w:val="left" w:pos="752"/>
        </w:tabs>
        <w:spacing w:before="182"/>
        <w:ind w:left="751"/>
        <w:rPr>
          <w:rFonts w:ascii="Times New Roman" w:hAnsi="Times New Roman"/>
        </w:rPr>
      </w:pPr>
      <w:r>
        <w:rPr>
          <w:rFonts w:ascii="Calibri" w:hAnsi="Calibri"/>
        </w:rPr>
        <w:t>Small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telco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(Year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 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Run):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$160,000</w:t>
      </w:r>
    </w:p>
    <w:p w14:paraId="2B6B8CB0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1"/>
          <w:tab w:val="left" w:pos="752"/>
        </w:tabs>
        <w:spacing w:before="181"/>
        <w:ind w:left="751"/>
        <w:rPr>
          <w:rFonts w:ascii="Times New Roman" w:hAnsi="Times New Roman"/>
        </w:rPr>
      </w:pPr>
      <w:r>
        <w:rPr>
          <w:rFonts w:ascii="Calibri" w:hAnsi="Calibri"/>
        </w:rPr>
        <w:t>Large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telco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(Year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Build):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$4,300,000</w:t>
      </w:r>
    </w:p>
    <w:p w14:paraId="2B6B8CB1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1"/>
          <w:tab w:val="left" w:pos="752"/>
        </w:tabs>
        <w:spacing w:before="180"/>
        <w:ind w:left="751"/>
        <w:rPr>
          <w:rFonts w:ascii="Times New Roman" w:hAnsi="Times New Roman"/>
        </w:rPr>
      </w:pPr>
      <w:r>
        <w:rPr>
          <w:rFonts w:ascii="Calibri" w:hAnsi="Calibri"/>
        </w:rPr>
        <w:t>Large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telco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(Year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Run):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$1,280,000</w:t>
      </w:r>
    </w:p>
    <w:p w14:paraId="2B6B8CB2" w14:textId="77777777" w:rsidR="00411AF5" w:rsidRDefault="006201BD">
      <w:pPr>
        <w:pStyle w:val="BodyText"/>
        <w:spacing w:before="183" w:line="259" w:lineRule="auto"/>
        <w:ind w:left="136" w:right="1081"/>
      </w:pPr>
      <w:r>
        <w:t>Build costs include discovery and the expense of building new systems and/or adapting existing</w:t>
      </w:r>
      <w:r>
        <w:rPr>
          <w:spacing w:val="1"/>
        </w:rPr>
        <w:t xml:space="preserve"> </w:t>
      </w:r>
      <w:r>
        <w:t>systems to share the types of consumer and product data outlined in the proposed scope of</w:t>
      </w:r>
      <w:r>
        <w:rPr>
          <w:spacing w:val="1"/>
        </w:rPr>
        <w:t xml:space="preserve"> </w:t>
      </w:r>
      <w:r>
        <w:t>designation. Run costs include yearly subscription costs to outsourced service providers and internal</w:t>
      </w:r>
      <w:r>
        <w:rPr>
          <w:spacing w:val="-47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costs.</w:t>
      </w:r>
    </w:p>
    <w:p w14:paraId="2B6B8CB3" w14:textId="77777777" w:rsidR="00411AF5" w:rsidRDefault="00411AF5">
      <w:pPr>
        <w:spacing w:line="259" w:lineRule="auto"/>
        <w:sectPr w:rsidR="00411AF5">
          <w:pgSz w:w="11910" w:h="16840"/>
          <w:pgMar w:top="1420" w:right="420" w:bottom="1540" w:left="1300" w:header="0" w:footer="1317" w:gutter="0"/>
          <w:cols w:space="720"/>
        </w:sectPr>
      </w:pPr>
    </w:p>
    <w:p w14:paraId="2B6B8CB4" w14:textId="77777777" w:rsidR="00411AF5" w:rsidRDefault="006201BD">
      <w:pPr>
        <w:pStyle w:val="BodyText"/>
        <w:spacing w:before="41" w:line="259" w:lineRule="auto"/>
        <w:ind w:left="140" w:right="1672"/>
      </w:pPr>
      <w:r>
        <w:lastRenderedPageBreak/>
        <w:t>We consider the estimated costs plausible and note a more accurate and detailed estimate of</w:t>
      </w:r>
      <w:r>
        <w:rPr>
          <w:spacing w:val="-47"/>
        </w:rPr>
        <w:t xml:space="preserve"> </w:t>
      </w:r>
      <w:r>
        <w:t>regulatory impact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explored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rule-making</w:t>
      </w:r>
      <w:r>
        <w:rPr>
          <w:spacing w:val="-3"/>
        </w:rPr>
        <w:t xml:space="preserve"> </w:t>
      </w:r>
      <w:r>
        <w:t>stage.</w:t>
      </w:r>
    </w:p>
    <w:p w14:paraId="2B6B8CB5" w14:textId="77777777" w:rsidR="00411AF5" w:rsidRDefault="006201BD">
      <w:pPr>
        <w:pStyle w:val="BodyText"/>
        <w:spacing w:before="159" w:line="259" w:lineRule="auto"/>
        <w:ind w:left="139" w:right="1133"/>
      </w:pPr>
      <w:r>
        <w:t>Further, the insights provided at this stage in the process can assist to ensure regulatory costs are</w:t>
      </w:r>
      <w:r>
        <w:rPr>
          <w:spacing w:val="1"/>
        </w:rPr>
        <w:t xml:space="preserve"> </w:t>
      </w:r>
      <w:r>
        <w:t>minimised at the rule-making stage. For example, as highlighted in the Grant Thornton report,</w:t>
      </w:r>
      <w:r>
        <w:rPr>
          <w:spacing w:val="1"/>
        </w:rPr>
        <w:t xml:space="preserve"> </w:t>
      </w:r>
      <w:r>
        <w:t>different implementation options may have a higher or lower regulatory impact. Regulatory burden</w:t>
      </w:r>
      <w:r>
        <w:rPr>
          <w:spacing w:val="-47"/>
        </w:rPr>
        <w:t xml:space="preserve"> </w:t>
      </w:r>
      <w:r>
        <w:t>could be reduced by minimising the number and complexity of the datasets ultimately required to</w:t>
      </w:r>
      <w:r>
        <w:rPr>
          <w:spacing w:val="1"/>
        </w:rPr>
        <w:t xml:space="preserve"> </w:t>
      </w:r>
      <w:r>
        <w:t>be shared, and even minimising the number of data holders mandated to share it. Other lower cost</w:t>
      </w:r>
      <w:r>
        <w:rPr>
          <w:spacing w:val="-47"/>
        </w:rPr>
        <w:t xml:space="preserve"> </w:t>
      </w:r>
      <w:r>
        <w:t>options could exclude certain enterprise or complex customer accounts, or provide for a phased</w:t>
      </w:r>
      <w:r>
        <w:rPr>
          <w:spacing w:val="1"/>
        </w:rPr>
        <w:t xml:space="preserve"> </w:t>
      </w:r>
      <w:r>
        <w:t>rollout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retailer, complexity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type,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dataset.</w:t>
      </w:r>
    </w:p>
    <w:p w14:paraId="2B6B8CB6" w14:textId="77777777" w:rsidR="00411AF5" w:rsidRDefault="00411AF5">
      <w:pPr>
        <w:pStyle w:val="BodyText"/>
        <w:spacing w:before="7"/>
        <w:rPr>
          <w:sz w:val="19"/>
        </w:rPr>
      </w:pPr>
    </w:p>
    <w:p w14:paraId="2B6B8CB7" w14:textId="77777777" w:rsidR="00411AF5" w:rsidRDefault="006201BD">
      <w:pPr>
        <w:pStyle w:val="Heading1"/>
        <w:numPr>
          <w:ilvl w:val="0"/>
          <w:numId w:val="87"/>
        </w:numPr>
        <w:tabs>
          <w:tab w:val="left" w:pos="613"/>
        </w:tabs>
        <w:spacing w:before="1"/>
        <w:ind w:left="612" w:hanging="473"/>
      </w:pPr>
      <w:bookmarkStart w:id="23" w:name="_TOC_250010"/>
      <w:r>
        <w:rPr>
          <w:color w:val="002C46"/>
        </w:rPr>
        <w:t>Approach</w:t>
      </w:r>
      <w:r>
        <w:rPr>
          <w:color w:val="002C46"/>
          <w:spacing w:val="-5"/>
        </w:rPr>
        <w:t xml:space="preserve"> </w:t>
      </w:r>
      <w:r>
        <w:rPr>
          <w:color w:val="002C46"/>
        </w:rPr>
        <w:t>to</w:t>
      </w:r>
      <w:r>
        <w:rPr>
          <w:color w:val="002C46"/>
          <w:spacing w:val="-1"/>
        </w:rPr>
        <w:t xml:space="preserve"> </w:t>
      </w:r>
      <w:bookmarkEnd w:id="23"/>
      <w:r>
        <w:rPr>
          <w:color w:val="002C46"/>
        </w:rPr>
        <w:t>designation</w:t>
      </w:r>
    </w:p>
    <w:p w14:paraId="2B6B8CB8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87"/>
      </w:pPr>
      <w:bookmarkStart w:id="24" w:name="_TOC_250009"/>
      <w:r>
        <w:rPr>
          <w:color w:val="002C46"/>
        </w:rPr>
        <w:t>Recommended</w:t>
      </w:r>
      <w:r>
        <w:rPr>
          <w:color w:val="002C46"/>
          <w:spacing w:val="-5"/>
        </w:rPr>
        <w:t xml:space="preserve"> </w:t>
      </w:r>
      <w:bookmarkEnd w:id="24"/>
      <w:r>
        <w:rPr>
          <w:color w:val="002C46"/>
        </w:rPr>
        <w:t>datasets</w:t>
      </w:r>
    </w:p>
    <w:p w14:paraId="2B6B8CB9" w14:textId="77777777" w:rsidR="00411AF5" w:rsidRDefault="006201BD">
      <w:pPr>
        <w:pStyle w:val="BodyText"/>
        <w:spacing w:before="32" w:line="259" w:lineRule="auto"/>
        <w:ind w:left="140" w:right="1434"/>
      </w:pPr>
      <w:r>
        <w:t>Designation of the telecommunications sector that would support data sharing is recommended</w:t>
      </w:r>
      <w:r>
        <w:rPr>
          <w:spacing w:val="-47"/>
        </w:rPr>
        <w:t xml:space="preserve"> </w:t>
      </w:r>
      <w:r>
        <w:t>with:</w:t>
      </w:r>
    </w:p>
    <w:p w14:paraId="2B6B8CBA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60"/>
        <w:rPr>
          <w:rFonts w:ascii="Times New Roman" w:hAnsi="Times New Roman"/>
        </w:rPr>
      </w:pPr>
      <w:r>
        <w:rPr>
          <w:rFonts w:ascii="Calibri" w:hAnsi="Calibri"/>
        </w:rPr>
        <w:t>product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already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publicly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available;</w:t>
      </w:r>
    </w:p>
    <w:p w14:paraId="2B6B8CBB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2"/>
        <w:rPr>
          <w:rFonts w:ascii="Times New Roman" w:hAnsi="Times New Roman"/>
        </w:rPr>
      </w:pPr>
      <w:r>
        <w:rPr>
          <w:rFonts w:ascii="Calibri" w:hAnsi="Calibri"/>
        </w:rPr>
        <w:t>product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information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that 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specific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product used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eligible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CDR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consumer; and</w:t>
      </w:r>
    </w:p>
    <w:p w14:paraId="2B6B8CBC" w14:textId="77777777" w:rsidR="00411AF5" w:rsidRDefault="006201BD">
      <w:pPr>
        <w:pStyle w:val="ListParagraph"/>
        <w:numPr>
          <w:ilvl w:val="0"/>
          <w:numId w:val="86"/>
        </w:numPr>
        <w:tabs>
          <w:tab w:val="left" w:pos="754"/>
          <w:tab w:val="left" w:pos="755"/>
        </w:tabs>
        <w:spacing w:before="181" w:line="256" w:lineRule="auto"/>
        <w:ind w:right="1729"/>
        <w:rPr>
          <w:rFonts w:ascii="Times New Roman" w:hAnsi="Times New Roman"/>
          <w:color w:val="2E5395"/>
          <w:sz w:val="26"/>
        </w:rPr>
      </w:pPr>
      <w:r>
        <w:rPr>
          <w:rFonts w:ascii="Calibri" w:hAnsi="Calibri"/>
        </w:rPr>
        <w:t>basic consumer and account data, such as data available to consumers on their bills or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through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online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accounts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mobile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apps.</w:t>
      </w:r>
    </w:p>
    <w:p w14:paraId="2B6B8CBD" w14:textId="77777777" w:rsidR="00411AF5" w:rsidRDefault="006201BD">
      <w:pPr>
        <w:pStyle w:val="BodyText"/>
        <w:spacing w:before="162" w:line="259" w:lineRule="auto"/>
        <w:ind w:left="139" w:right="1077"/>
      </w:pPr>
      <w:r>
        <w:t>Having regard to the nature of designation, it is therefore recommended the following classes of</w:t>
      </w:r>
      <w:r>
        <w:rPr>
          <w:spacing w:val="1"/>
        </w:rPr>
        <w:t xml:space="preserve"> </w:t>
      </w:r>
      <w:r>
        <w:t>information be designated and for reference purposes include examples of the types of data sharing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rule-making</w:t>
      </w:r>
      <w:r>
        <w:rPr>
          <w:spacing w:val="-3"/>
        </w:rPr>
        <w:t xml:space="preserve"> </w:t>
      </w:r>
      <w:r>
        <w:t>stage.</w:t>
      </w:r>
    </w:p>
    <w:p w14:paraId="2B6B8CBE" w14:textId="77777777" w:rsidR="00411AF5" w:rsidRDefault="00411AF5">
      <w:pPr>
        <w:pStyle w:val="BodyText"/>
        <w:spacing w:before="1" w:after="1"/>
        <w:rPr>
          <w:sz w:val="13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2904"/>
        <w:gridCol w:w="1846"/>
        <w:gridCol w:w="3020"/>
      </w:tblGrid>
      <w:tr w:rsidR="00411AF5" w14:paraId="2B6B8CC5" w14:textId="77777777">
        <w:trPr>
          <w:trHeight w:val="806"/>
        </w:trPr>
        <w:tc>
          <w:tcPr>
            <w:tcW w:w="2150" w:type="dxa"/>
            <w:shd w:val="clear" w:color="auto" w:fill="1F3863"/>
          </w:tcPr>
          <w:p w14:paraId="2B6B8CBF" w14:textId="77777777" w:rsidR="00411AF5" w:rsidRDefault="006201B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color w:val="FFFFFF"/>
              </w:rPr>
              <w:t>Class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information</w:t>
            </w:r>
          </w:p>
        </w:tc>
        <w:tc>
          <w:tcPr>
            <w:tcW w:w="2904" w:type="dxa"/>
            <w:shd w:val="clear" w:color="auto" w:fill="1F3863"/>
          </w:tcPr>
          <w:p w14:paraId="2B6B8CC0" w14:textId="77777777" w:rsidR="00411AF5" w:rsidRDefault="006201BD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b/>
                <w:color w:val="FFFFFF"/>
              </w:rPr>
              <w:t>Scope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class</w:t>
            </w:r>
          </w:p>
        </w:tc>
        <w:tc>
          <w:tcPr>
            <w:tcW w:w="1846" w:type="dxa"/>
            <w:shd w:val="clear" w:color="auto" w:fill="1F3863"/>
          </w:tcPr>
          <w:p w14:paraId="2B6B8CC1" w14:textId="77777777" w:rsidR="00411AF5" w:rsidRDefault="006201BD">
            <w:pPr>
              <w:pStyle w:val="TableParagraph"/>
              <w:ind w:left="108" w:right="350"/>
              <w:rPr>
                <w:b/>
              </w:rPr>
            </w:pPr>
            <w:r>
              <w:rPr>
                <w:b/>
                <w:color w:val="FFFFFF"/>
              </w:rPr>
              <w:t>Relevant data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holder/s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</w:p>
          <w:p w14:paraId="2B6B8CC2" w14:textId="77777777" w:rsidR="00411AF5" w:rsidRDefault="006201BD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information</w:t>
            </w:r>
          </w:p>
        </w:tc>
        <w:tc>
          <w:tcPr>
            <w:tcW w:w="3020" w:type="dxa"/>
            <w:shd w:val="clear" w:color="auto" w:fill="1F3863"/>
          </w:tcPr>
          <w:p w14:paraId="2B6B8CC3" w14:textId="77777777" w:rsidR="00411AF5" w:rsidRDefault="006201BD">
            <w:pPr>
              <w:pStyle w:val="TableParagraph"/>
              <w:ind w:right="168"/>
              <w:rPr>
                <w:b/>
              </w:rPr>
            </w:pPr>
            <w:r>
              <w:rPr>
                <w:b/>
                <w:color w:val="FFFFFF"/>
              </w:rPr>
              <w:t>Potential required datasets in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CDR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rules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</w:p>
          <w:p w14:paraId="2B6B8CC4" w14:textId="77777777" w:rsidR="00411AF5" w:rsidRDefault="006201BD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color w:val="FFFFFF"/>
              </w:rPr>
              <w:t>telecommunications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sector</w:t>
            </w:r>
          </w:p>
        </w:tc>
      </w:tr>
      <w:tr w:rsidR="00411AF5" w14:paraId="2B6B8CC7" w14:textId="77777777">
        <w:trPr>
          <w:trHeight w:val="268"/>
        </w:trPr>
        <w:tc>
          <w:tcPr>
            <w:tcW w:w="9920" w:type="dxa"/>
            <w:gridSpan w:val="4"/>
            <w:shd w:val="clear" w:color="auto" w:fill="DEEAF6"/>
          </w:tcPr>
          <w:p w14:paraId="2B6B8CC6" w14:textId="77777777" w:rsidR="00411AF5" w:rsidRDefault="006201BD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Product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vertAlign w:val="superscript"/>
              </w:rPr>
              <w:t>61</w:t>
            </w:r>
          </w:p>
        </w:tc>
      </w:tr>
      <w:tr w:rsidR="00411AF5" w14:paraId="2B6B8CCE" w14:textId="77777777">
        <w:trPr>
          <w:trHeight w:val="2418"/>
        </w:trPr>
        <w:tc>
          <w:tcPr>
            <w:tcW w:w="2150" w:type="dxa"/>
          </w:tcPr>
          <w:p w14:paraId="2B6B8CC8" w14:textId="77777777" w:rsidR="00411AF5" w:rsidRDefault="006201BD">
            <w:pPr>
              <w:pStyle w:val="TableParagraph"/>
              <w:ind w:right="220"/>
            </w:pP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retail offers or</w:t>
            </w:r>
            <w:r>
              <w:rPr>
                <w:spacing w:val="1"/>
              </w:rPr>
              <w:t xml:space="preserve"> </w:t>
            </w:r>
            <w:r>
              <w:t>supplies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products</w:t>
            </w:r>
          </w:p>
        </w:tc>
        <w:tc>
          <w:tcPr>
            <w:tcW w:w="2904" w:type="dxa"/>
          </w:tcPr>
          <w:p w14:paraId="2B6B8CC9" w14:textId="77777777" w:rsidR="00411AF5" w:rsidRDefault="006201BD">
            <w:pPr>
              <w:pStyle w:val="TableParagraph"/>
              <w:ind w:left="105" w:right="283"/>
            </w:pPr>
            <w:r>
              <w:t>Information about products</w:t>
            </w:r>
            <w:r>
              <w:rPr>
                <w:spacing w:val="-47"/>
              </w:rPr>
              <w:t xml:space="preserve"> </w:t>
            </w:r>
            <w:r>
              <w:t>including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that:</w:t>
            </w:r>
          </w:p>
          <w:p w14:paraId="2B6B8CCA" w14:textId="77777777" w:rsidR="00411AF5" w:rsidRDefault="006201BD">
            <w:pPr>
              <w:pStyle w:val="TableParagraph"/>
              <w:numPr>
                <w:ilvl w:val="0"/>
                <w:numId w:val="85"/>
              </w:numPr>
              <w:tabs>
                <w:tab w:val="left" w:pos="720"/>
                <w:tab w:val="left" w:pos="721"/>
              </w:tabs>
              <w:ind w:right="206"/>
            </w:pPr>
            <w:r>
              <w:t>identifies or describes</w:t>
            </w:r>
            <w:r>
              <w:rPr>
                <w:spacing w:val="-47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products</w:t>
            </w:r>
          </w:p>
          <w:p w14:paraId="2B6B8CCB" w14:textId="77777777" w:rsidR="00411AF5" w:rsidRDefault="006201BD">
            <w:pPr>
              <w:pStyle w:val="TableParagraph"/>
              <w:numPr>
                <w:ilvl w:val="0"/>
                <w:numId w:val="85"/>
              </w:numPr>
              <w:tabs>
                <w:tab w:val="left" w:pos="720"/>
                <w:tab w:val="left" w:pos="721"/>
              </w:tabs>
              <w:spacing w:before="1"/>
              <w:ind w:right="265"/>
            </w:pPr>
            <w:r>
              <w:t>is about the price of,</w:t>
            </w:r>
            <w:r>
              <w:rPr>
                <w:spacing w:val="1"/>
              </w:rPr>
              <w:t xml:space="preserve"> </w:t>
            </w:r>
            <w:r>
              <w:t>or fees and charges</w:t>
            </w:r>
            <w:r>
              <w:rPr>
                <w:spacing w:val="1"/>
              </w:rPr>
              <w:t xml:space="preserve"> </w:t>
            </w:r>
            <w:r>
              <w:t>associated with, such</w:t>
            </w:r>
            <w:r>
              <w:rPr>
                <w:spacing w:val="-47"/>
              </w:rPr>
              <w:t xml:space="preserve"> </w:t>
            </w:r>
            <w:r>
              <w:t>products</w:t>
            </w:r>
          </w:p>
        </w:tc>
        <w:tc>
          <w:tcPr>
            <w:tcW w:w="1846" w:type="dxa"/>
          </w:tcPr>
          <w:p w14:paraId="2B6B8CCC" w14:textId="77777777" w:rsidR="00411AF5" w:rsidRDefault="006201BD">
            <w:pPr>
              <w:pStyle w:val="TableParagraph"/>
              <w:ind w:left="108" w:right="297"/>
            </w:pPr>
            <w:r>
              <w:t>Carriers</w:t>
            </w:r>
            <w:r>
              <w:rPr>
                <w:vertAlign w:val="superscript"/>
              </w:rPr>
              <w:t>62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Carriage </w:t>
            </w:r>
            <w:r>
              <w:t>service</w:t>
            </w:r>
            <w:r>
              <w:rPr>
                <w:spacing w:val="-47"/>
              </w:rPr>
              <w:t xml:space="preserve"> </w:t>
            </w:r>
            <w:r>
              <w:t>providers</w:t>
            </w:r>
            <w:r>
              <w:rPr>
                <w:vertAlign w:val="superscript"/>
              </w:rPr>
              <w:t>63</w:t>
            </w:r>
          </w:p>
        </w:tc>
        <w:tc>
          <w:tcPr>
            <w:tcW w:w="3020" w:type="dxa"/>
          </w:tcPr>
          <w:p w14:paraId="2B6B8CCD" w14:textId="77777777" w:rsidR="00411AF5" w:rsidRDefault="006201BD">
            <w:pPr>
              <w:pStyle w:val="TableParagraph"/>
              <w:ind w:right="123"/>
            </w:pPr>
            <w:r>
              <w:t>Designating this class of</w:t>
            </w:r>
            <w:r>
              <w:rPr>
                <w:spacing w:val="1"/>
              </w:rPr>
              <w:t xml:space="preserve"> </w:t>
            </w:r>
            <w:r>
              <w:t>information would enable the</w:t>
            </w:r>
            <w:r>
              <w:rPr>
                <w:spacing w:val="1"/>
              </w:rPr>
              <w:t xml:space="preserve"> </w:t>
            </w:r>
            <w:r>
              <w:t>CDR rules to impose</w:t>
            </w:r>
            <w:r>
              <w:rPr>
                <w:spacing w:val="1"/>
              </w:rPr>
              <w:t xml:space="preserve"> </w:t>
            </w:r>
            <w:r>
              <w:t>mandatory obligations for data</w:t>
            </w:r>
            <w:r>
              <w:rPr>
                <w:spacing w:val="-47"/>
              </w:rPr>
              <w:t xml:space="preserve"> </w:t>
            </w:r>
            <w:r>
              <w:t>holders to share what is</w:t>
            </w:r>
            <w:r>
              <w:rPr>
                <w:spacing w:val="1"/>
              </w:rPr>
              <w:t xml:space="preserve"> </w:t>
            </w:r>
            <w:r>
              <w:t>commonly referred to in the</w:t>
            </w:r>
            <w:r>
              <w:rPr>
                <w:spacing w:val="1"/>
              </w:rPr>
              <w:t xml:space="preserve"> </w:t>
            </w:r>
            <w:r>
              <w:t>CDR</w:t>
            </w:r>
            <w:r>
              <w:rPr>
                <w:spacing w:val="7"/>
              </w:rPr>
              <w:t xml:space="preserve"> </w:t>
            </w:r>
            <w:r>
              <w:t>regime</w:t>
            </w:r>
            <w:r>
              <w:rPr>
                <w:spacing w:val="9"/>
              </w:rPr>
              <w:t xml:space="preserve"> </w:t>
            </w:r>
            <w:r>
              <w:t>as</w:t>
            </w:r>
            <w:r>
              <w:rPr>
                <w:spacing w:val="6"/>
              </w:rPr>
              <w:t xml:space="preserve"> </w:t>
            </w:r>
            <w:r>
              <w:t>‘generic</w:t>
            </w:r>
            <w:r>
              <w:rPr>
                <w:spacing w:val="1"/>
              </w:rPr>
              <w:t xml:space="preserve"> </w:t>
            </w:r>
            <w:r>
              <w:t>product reference data’.</w:t>
            </w:r>
          </w:p>
        </w:tc>
      </w:tr>
    </w:tbl>
    <w:p w14:paraId="2B6B8CCF" w14:textId="77777777" w:rsidR="00411AF5" w:rsidRDefault="00411AF5">
      <w:pPr>
        <w:pStyle w:val="BodyText"/>
        <w:rPr>
          <w:sz w:val="20"/>
        </w:rPr>
      </w:pPr>
    </w:p>
    <w:p w14:paraId="2B6B8CD0" w14:textId="77777777" w:rsidR="00411AF5" w:rsidRDefault="00BE0AC7">
      <w:pPr>
        <w:pStyle w:val="BodyText"/>
        <w:spacing w:before="10"/>
        <w:rPr>
          <w:sz w:val="27"/>
        </w:rPr>
      </w:pPr>
      <w:r>
        <w:pict w14:anchorId="2B6B92CF">
          <v:rect id="docshape13" o:spid="_x0000_s1108" style="position:absolute;margin-left:1in;margin-top:18.2pt;width:2in;height:.7pt;z-index:-251650048;mso-wrap-distance-left:0;mso-wrap-distance-right:0;mso-position-horizontal-relative:page" fillcolor="black" stroked="f">
            <w10:wrap type="topAndBottom" anchorx="page"/>
          </v:rect>
        </w:pict>
      </w:r>
    </w:p>
    <w:p w14:paraId="2B6B8CD1" w14:textId="77777777" w:rsidR="00411AF5" w:rsidRDefault="006201BD">
      <w:pPr>
        <w:spacing w:before="102"/>
        <w:ind w:left="139" w:right="1357"/>
        <w:rPr>
          <w:sz w:val="20"/>
        </w:rPr>
      </w:pPr>
      <w:r>
        <w:rPr>
          <w:sz w:val="20"/>
          <w:vertAlign w:val="superscript"/>
        </w:rPr>
        <w:t>61</w:t>
      </w:r>
      <w:r>
        <w:rPr>
          <w:sz w:val="20"/>
        </w:rPr>
        <w:t xml:space="preserve"> Product data is subject to limitations set out in section 56BF of the Act and is data for which there are no</w:t>
      </w:r>
      <w:r>
        <w:rPr>
          <w:spacing w:val="-43"/>
          <w:sz w:val="20"/>
        </w:rPr>
        <w:t xml:space="preserve"> </w:t>
      </w:r>
      <w:r>
        <w:rPr>
          <w:sz w:val="20"/>
        </w:rPr>
        <w:t>CDR</w:t>
      </w:r>
      <w:r>
        <w:rPr>
          <w:spacing w:val="-1"/>
          <w:sz w:val="20"/>
        </w:rPr>
        <w:t xml:space="preserve"> </w:t>
      </w:r>
      <w:r>
        <w:rPr>
          <w:sz w:val="20"/>
        </w:rPr>
        <w:t>consumers.</w:t>
      </w:r>
    </w:p>
    <w:p w14:paraId="2B6B8CD2" w14:textId="77777777" w:rsidR="00411AF5" w:rsidRDefault="006201BD">
      <w:pPr>
        <w:ind w:left="140" w:right="1069" w:hanging="1"/>
        <w:rPr>
          <w:sz w:val="20"/>
        </w:rPr>
      </w:pPr>
      <w:r>
        <w:rPr>
          <w:spacing w:val="-1"/>
          <w:sz w:val="20"/>
          <w:vertAlign w:val="superscript"/>
        </w:rPr>
        <w:t>62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Includes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those</w:t>
      </w:r>
      <w:r>
        <w:rPr>
          <w:sz w:val="20"/>
        </w:rPr>
        <w:t xml:space="preserve"> </w:t>
      </w:r>
      <w:r>
        <w:rPr>
          <w:spacing w:val="-1"/>
          <w:sz w:val="20"/>
        </w:rPr>
        <w:t>who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hold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carrier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licences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own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operate</w:t>
      </w:r>
      <w:r>
        <w:rPr>
          <w:sz w:val="20"/>
        </w:rPr>
        <w:t xml:space="preserve"> </w:t>
      </w:r>
      <w:r>
        <w:rPr>
          <w:spacing w:val="-1"/>
          <w:sz w:val="20"/>
        </w:rPr>
        <w:t>telecommunications</w:t>
      </w:r>
      <w:r>
        <w:rPr>
          <w:spacing w:val="2"/>
          <w:sz w:val="20"/>
        </w:rPr>
        <w:t xml:space="preserve"> </w:t>
      </w:r>
      <w:r>
        <w:rPr>
          <w:sz w:val="20"/>
        </w:rPr>
        <w:t>networks</w:t>
      </w:r>
      <w:r>
        <w:rPr>
          <w:spacing w:val="2"/>
          <w:sz w:val="20"/>
        </w:rPr>
        <w:t xml:space="preserve"> </w:t>
      </w:r>
      <w:r>
        <w:rPr>
          <w:sz w:val="20"/>
        </w:rPr>
        <w:t>units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assumed carrier obligations (for example, under a nominated carrier declaration) to operate</w:t>
      </w:r>
      <w:r>
        <w:rPr>
          <w:spacing w:val="1"/>
          <w:sz w:val="20"/>
        </w:rPr>
        <w:t xml:space="preserve"> </w:t>
      </w:r>
      <w:r>
        <w:rPr>
          <w:sz w:val="20"/>
        </w:rPr>
        <w:t>telecommunications network units on behalf of a non-carrier owner to the extent they publicly offer retail</w:t>
      </w:r>
      <w:r>
        <w:rPr>
          <w:spacing w:val="1"/>
          <w:sz w:val="20"/>
        </w:rPr>
        <w:t xml:space="preserve"> </w:t>
      </w:r>
      <w:r>
        <w:rPr>
          <w:sz w:val="20"/>
        </w:rPr>
        <w:t>products to consumers.</w:t>
      </w:r>
    </w:p>
    <w:p w14:paraId="2B6B8CD3" w14:textId="77777777" w:rsidR="00411AF5" w:rsidRDefault="006201BD">
      <w:pPr>
        <w:ind w:left="140" w:right="1070" w:hanging="1"/>
        <w:rPr>
          <w:sz w:val="20"/>
        </w:rPr>
      </w:pPr>
      <w:r>
        <w:rPr>
          <w:spacing w:val="-1"/>
          <w:sz w:val="20"/>
          <w:vertAlign w:val="superscript"/>
        </w:rPr>
        <w:t>63</w:t>
      </w:r>
      <w:r>
        <w:rPr>
          <w:spacing w:val="-1"/>
          <w:sz w:val="20"/>
        </w:rPr>
        <w:t xml:space="preserve"> Includes retailers of telecommunications services, including </w:t>
      </w:r>
      <w:r>
        <w:rPr>
          <w:sz w:val="20"/>
        </w:rPr>
        <w:t>resellers of services provided by carriers, for</w:t>
      </w:r>
      <w:r>
        <w:rPr>
          <w:spacing w:val="1"/>
          <w:sz w:val="20"/>
        </w:rPr>
        <w:t xml:space="preserve"> </w:t>
      </w:r>
      <w:r>
        <w:rPr>
          <w:sz w:val="20"/>
        </w:rPr>
        <w:t>example,</w:t>
      </w:r>
      <w:r>
        <w:rPr>
          <w:spacing w:val="2"/>
          <w:sz w:val="20"/>
        </w:rPr>
        <w:t xml:space="preserve"> </w:t>
      </w:r>
      <w:r>
        <w:rPr>
          <w:sz w:val="20"/>
        </w:rPr>
        <w:t>mobile</w:t>
      </w:r>
      <w:r>
        <w:rPr>
          <w:spacing w:val="-1"/>
          <w:sz w:val="20"/>
        </w:rPr>
        <w:t xml:space="preserve"> </w:t>
      </w:r>
      <w:r>
        <w:rPr>
          <w:sz w:val="20"/>
        </w:rPr>
        <w:t>virtual network</w:t>
      </w:r>
      <w:r>
        <w:rPr>
          <w:spacing w:val="1"/>
          <w:sz w:val="20"/>
        </w:rPr>
        <w:t xml:space="preserve"> </w:t>
      </w:r>
      <w:r>
        <w:rPr>
          <w:sz w:val="20"/>
        </w:rPr>
        <w:t>operators.</w:t>
      </w:r>
    </w:p>
    <w:p w14:paraId="2B6B8CD4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2904"/>
        <w:gridCol w:w="1846"/>
        <w:gridCol w:w="3020"/>
      </w:tblGrid>
      <w:tr w:rsidR="00411AF5" w14:paraId="2B6B8CDB" w14:textId="77777777">
        <w:trPr>
          <w:trHeight w:val="806"/>
        </w:trPr>
        <w:tc>
          <w:tcPr>
            <w:tcW w:w="2150" w:type="dxa"/>
            <w:shd w:val="clear" w:color="auto" w:fill="1F3863"/>
          </w:tcPr>
          <w:p w14:paraId="2B6B8CD5" w14:textId="77777777" w:rsidR="00411AF5" w:rsidRDefault="006201B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Class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information</w:t>
            </w:r>
          </w:p>
        </w:tc>
        <w:tc>
          <w:tcPr>
            <w:tcW w:w="2904" w:type="dxa"/>
            <w:shd w:val="clear" w:color="auto" w:fill="1F3863"/>
          </w:tcPr>
          <w:p w14:paraId="2B6B8CD6" w14:textId="77777777" w:rsidR="00411AF5" w:rsidRDefault="006201BD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b/>
                <w:color w:val="FFFFFF"/>
              </w:rPr>
              <w:t>Scope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class</w:t>
            </w:r>
          </w:p>
        </w:tc>
        <w:tc>
          <w:tcPr>
            <w:tcW w:w="1846" w:type="dxa"/>
            <w:shd w:val="clear" w:color="auto" w:fill="1F3863"/>
          </w:tcPr>
          <w:p w14:paraId="2B6B8CD7" w14:textId="77777777" w:rsidR="00411AF5" w:rsidRDefault="006201BD">
            <w:pPr>
              <w:pStyle w:val="TableParagraph"/>
              <w:ind w:left="108" w:right="350"/>
              <w:rPr>
                <w:b/>
              </w:rPr>
            </w:pPr>
            <w:r>
              <w:rPr>
                <w:b/>
                <w:color w:val="FFFFFF"/>
              </w:rPr>
              <w:t>Relevant data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holder/s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</w:p>
          <w:p w14:paraId="2B6B8CD8" w14:textId="77777777" w:rsidR="00411AF5" w:rsidRDefault="006201BD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information</w:t>
            </w:r>
          </w:p>
        </w:tc>
        <w:tc>
          <w:tcPr>
            <w:tcW w:w="3020" w:type="dxa"/>
            <w:shd w:val="clear" w:color="auto" w:fill="1F3863"/>
          </w:tcPr>
          <w:p w14:paraId="2B6B8CD9" w14:textId="77777777" w:rsidR="00411AF5" w:rsidRDefault="006201BD">
            <w:pPr>
              <w:pStyle w:val="TableParagraph"/>
              <w:ind w:right="168"/>
              <w:rPr>
                <w:b/>
              </w:rPr>
            </w:pPr>
            <w:r>
              <w:rPr>
                <w:b/>
                <w:color w:val="FFFFFF"/>
              </w:rPr>
              <w:t>Potential required datasets in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CDR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rules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</w:p>
          <w:p w14:paraId="2B6B8CDA" w14:textId="77777777" w:rsidR="00411AF5" w:rsidRDefault="006201BD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color w:val="FFFFFF"/>
              </w:rPr>
              <w:t>telecommunications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sector</w:t>
            </w:r>
          </w:p>
        </w:tc>
      </w:tr>
      <w:tr w:rsidR="00411AF5" w14:paraId="2B6B8CE5" w14:textId="77777777">
        <w:trPr>
          <w:trHeight w:val="5370"/>
        </w:trPr>
        <w:tc>
          <w:tcPr>
            <w:tcW w:w="2150" w:type="dxa"/>
          </w:tcPr>
          <w:p w14:paraId="2B6B8CDC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04" w:type="dxa"/>
          </w:tcPr>
          <w:p w14:paraId="2B6B8CDD" w14:textId="77777777" w:rsidR="00411AF5" w:rsidRDefault="006201BD">
            <w:pPr>
              <w:pStyle w:val="TableParagraph"/>
              <w:numPr>
                <w:ilvl w:val="0"/>
                <w:numId w:val="84"/>
              </w:numPr>
              <w:tabs>
                <w:tab w:val="left" w:pos="720"/>
                <w:tab w:val="left" w:pos="721"/>
              </w:tabs>
              <w:ind w:right="150"/>
            </w:pPr>
            <w:r>
              <w:t>is about the terms and</w:t>
            </w:r>
            <w:r>
              <w:rPr>
                <w:spacing w:val="-47"/>
              </w:rPr>
              <w:t xml:space="preserve"> </w:t>
            </w:r>
            <w:r>
              <w:t>conditions of such</w:t>
            </w:r>
            <w:r>
              <w:rPr>
                <w:spacing w:val="1"/>
              </w:rPr>
              <w:t xml:space="preserve"> </w:t>
            </w:r>
            <w:r>
              <w:t>products</w:t>
            </w:r>
          </w:p>
          <w:p w14:paraId="2B6B8CDE" w14:textId="77777777" w:rsidR="00411AF5" w:rsidRDefault="006201BD">
            <w:pPr>
              <w:pStyle w:val="TableParagraph"/>
              <w:numPr>
                <w:ilvl w:val="0"/>
                <w:numId w:val="84"/>
              </w:numPr>
              <w:tabs>
                <w:tab w:val="left" w:pos="720"/>
                <w:tab w:val="left" w:pos="721"/>
              </w:tabs>
              <w:ind w:right="381"/>
            </w:pPr>
            <w:r>
              <w:t>is about the term or</w:t>
            </w:r>
            <w:r>
              <w:rPr>
                <w:spacing w:val="-47"/>
              </w:rPr>
              <w:t xml:space="preserve"> </w:t>
            </w:r>
            <w:r>
              <w:t>duration of such</w:t>
            </w:r>
            <w:r>
              <w:rPr>
                <w:spacing w:val="1"/>
              </w:rPr>
              <w:t xml:space="preserve"> </w:t>
            </w:r>
            <w:r>
              <w:t>products</w:t>
            </w:r>
          </w:p>
          <w:p w14:paraId="2B6B8CDF" w14:textId="77777777" w:rsidR="00411AF5" w:rsidRDefault="006201BD">
            <w:pPr>
              <w:pStyle w:val="TableParagraph"/>
              <w:numPr>
                <w:ilvl w:val="0"/>
                <w:numId w:val="84"/>
              </w:numPr>
              <w:tabs>
                <w:tab w:val="left" w:pos="720"/>
                <w:tab w:val="left" w:pos="721"/>
              </w:tabs>
              <w:ind w:right="320"/>
            </w:pPr>
            <w:r>
              <w:t>is about bundling</w:t>
            </w:r>
            <w:r>
              <w:rPr>
                <w:spacing w:val="1"/>
              </w:rPr>
              <w:t xml:space="preserve"> </w:t>
            </w:r>
            <w:r>
              <w:t>associated with such</w:t>
            </w:r>
            <w:r>
              <w:rPr>
                <w:spacing w:val="-47"/>
              </w:rPr>
              <w:t xml:space="preserve"> </w:t>
            </w:r>
            <w:r>
              <w:t>products</w:t>
            </w:r>
          </w:p>
          <w:p w14:paraId="2B6B8CE0" w14:textId="77777777" w:rsidR="00411AF5" w:rsidRDefault="006201BD">
            <w:pPr>
              <w:pStyle w:val="TableParagraph"/>
              <w:numPr>
                <w:ilvl w:val="0"/>
                <w:numId w:val="84"/>
              </w:numPr>
              <w:tabs>
                <w:tab w:val="left" w:pos="720"/>
                <w:tab w:val="left" w:pos="721"/>
              </w:tabs>
              <w:ind w:right="115"/>
            </w:pPr>
            <w:r>
              <w:t>is about services that</w:t>
            </w:r>
            <w:r>
              <w:rPr>
                <w:spacing w:val="1"/>
              </w:rPr>
              <w:t xml:space="preserve"> </w:t>
            </w:r>
            <w:r>
              <w:t>are available for such</w:t>
            </w:r>
            <w:r>
              <w:rPr>
                <w:spacing w:val="1"/>
              </w:rPr>
              <w:t xml:space="preserve"> </w:t>
            </w:r>
            <w:r>
              <w:t>products</w:t>
            </w:r>
            <w:r>
              <w:rPr>
                <w:spacing w:val="49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customers that require</w:t>
            </w:r>
            <w:r>
              <w:rPr>
                <w:spacing w:val="-47"/>
              </w:rPr>
              <w:t xml:space="preserve"> </w:t>
            </w:r>
            <w:r>
              <w:t>additional assistance</w:t>
            </w:r>
            <w:r>
              <w:rPr>
                <w:spacing w:val="1"/>
              </w:rPr>
              <w:t xml:space="preserve"> </w:t>
            </w:r>
            <w:r>
              <w:t>such</w:t>
            </w:r>
            <w:r>
              <w:rPr>
                <w:spacing w:val="13"/>
              </w:rPr>
              <w:t xml:space="preserve"> </w:t>
            </w:r>
            <w:r>
              <w:t>as</w:t>
            </w:r>
            <w:r>
              <w:rPr>
                <w:spacing w:val="15"/>
              </w:rPr>
              <w:t xml:space="preserve"> </w:t>
            </w:r>
            <w:r>
              <w:t>customers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disability</w:t>
            </w:r>
          </w:p>
          <w:p w14:paraId="2B6B8CE1" w14:textId="77777777" w:rsidR="00411AF5" w:rsidRDefault="006201BD">
            <w:pPr>
              <w:pStyle w:val="TableParagraph"/>
              <w:numPr>
                <w:ilvl w:val="0"/>
                <w:numId w:val="84"/>
              </w:numPr>
              <w:tabs>
                <w:tab w:val="left" w:pos="720"/>
                <w:tab w:val="left" w:pos="721"/>
              </w:tabs>
              <w:ind w:right="309"/>
            </w:pPr>
            <w:r>
              <w:t>is about priority</w:t>
            </w:r>
            <w:r>
              <w:rPr>
                <w:spacing w:val="1"/>
              </w:rPr>
              <w:t xml:space="preserve"> </w:t>
            </w:r>
            <w:r>
              <w:t>assistance services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  <w:p w14:paraId="2B6B8CE2" w14:textId="77777777" w:rsidR="00411AF5" w:rsidRDefault="006201BD">
            <w:pPr>
              <w:pStyle w:val="TableParagraph"/>
              <w:spacing w:line="249" w:lineRule="exact"/>
              <w:ind w:left="720"/>
            </w:pPr>
            <w:r>
              <w:t>such</w:t>
            </w:r>
            <w:r>
              <w:rPr>
                <w:spacing w:val="-1"/>
              </w:rPr>
              <w:t xml:space="preserve"> </w:t>
            </w:r>
            <w:r>
              <w:t>products.</w:t>
            </w:r>
          </w:p>
        </w:tc>
        <w:tc>
          <w:tcPr>
            <w:tcW w:w="1846" w:type="dxa"/>
          </w:tcPr>
          <w:p w14:paraId="2B6B8CE3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20" w:type="dxa"/>
          </w:tcPr>
          <w:p w14:paraId="2B6B8CE4" w14:textId="77777777" w:rsidR="00411AF5" w:rsidRDefault="006201BD">
            <w:pPr>
              <w:pStyle w:val="TableParagraph"/>
              <w:ind w:right="150"/>
            </w:pPr>
            <w:r>
              <w:t>In the telecommunications</w:t>
            </w:r>
            <w:r>
              <w:rPr>
                <w:spacing w:val="1"/>
              </w:rPr>
              <w:t xml:space="preserve"> </w:t>
            </w:r>
            <w:r>
              <w:t>sector, product reference data</w:t>
            </w:r>
            <w:r>
              <w:rPr>
                <w:spacing w:val="-47"/>
              </w:rPr>
              <w:t xml:space="preserve"> </w:t>
            </w:r>
            <w:r>
              <w:t>is likely to include the type of</w:t>
            </w:r>
            <w:r>
              <w:rPr>
                <w:spacing w:val="1"/>
              </w:rPr>
              <w:t xml:space="preserve"> </w:t>
            </w:r>
            <w:r>
              <w:t>information typically included</w:t>
            </w:r>
            <w:r>
              <w:rPr>
                <w:spacing w:val="1"/>
              </w:rPr>
              <w:t xml:space="preserve"> </w:t>
            </w:r>
            <w:r>
              <w:t>in a Critical Information</w:t>
            </w:r>
            <w:r>
              <w:rPr>
                <w:spacing w:val="1"/>
              </w:rPr>
              <w:t xml:space="preserve"> </w:t>
            </w:r>
            <w:r>
              <w:t>Summary</w:t>
            </w:r>
            <w:r>
              <w:rPr>
                <w:vertAlign w:val="superscript"/>
              </w:rPr>
              <w:t>64</w:t>
            </w:r>
            <w:r>
              <w:t xml:space="preserve"> or in a Key Facts</w:t>
            </w:r>
            <w:r>
              <w:rPr>
                <w:spacing w:val="1"/>
              </w:rPr>
              <w:t xml:space="preserve"> </w:t>
            </w:r>
            <w:r>
              <w:t>Sheet</w:t>
            </w:r>
            <w:r>
              <w:rPr>
                <w:vertAlign w:val="superscript"/>
              </w:rPr>
              <w:t>65</w:t>
            </w:r>
            <w:r>
              <w:t>.</w:t>
            </w:r>
          </w:p>
        </w:tc>
      </w:tr>
      <w:tr w:rsidR="00411AF5" w14:paraId="2B6B8CE7" w14:textId="77777777">
        <w:trPr>
          <w:trHeight w:val="268"/>
        </w:trPr>
        <w:tc>
          <w:tcPr>
            <w:tcW w:w="9920" w:type="dxa"/>
            <w:gridSpan w:val="4"/>
            <w:shd w:val="clear" w:color="auto" w:fill="DEEAF6"/>
          </w:tcPr>
          <w:p w14:paraId="2B6B8CE6" w14:textId="77777777" w:rsidR="00411AF5" w:rsidRDefault="006201BD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Consumer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information</w:t>
            </w:r>
          </w:p>
        </w:tc>
      </w:tr>
      <w:tr w:rsidR="00411AF5" w14:paraId="2B6B8CEF" w14:textId="77777777">
        <w:trPr>
          <w:trHeight w:val="5102"/>
        </w:trPr>
        <w:tc>
          <w:tcPr>
            <w:tcW w:w="2150" w:type="dxa"/>
          </w:tcPr>
          <w:p w14:paraId="2B6B8CE8" w14:textId="77777777" w:rsidR="00411AF5" w:rsidRDefault="006201BD">
            <w:pPr>
              <w:pStyle w:val="TableParagraph"/>
              <w:ind w:right="94"/>
            </w:pP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retail offers or</w:t>
            </w:r>
            <w:r>
              <w:rPr>
                <w:spacing w:val="1"/>
              </w:rPr>
              <w:t xml:space="preserve"> </w:t>
            </w:r>
            <w:r>
              <w:t>supplies of products</w:t>
            </w:r>
            <w:r>
              <w:rPr>
                <w:spacing w:val="1"/>
              </w:rPr>
              <w:t xml:space="preserve"> </w:t>
            </w:r>
            <w:r>
              <w:t>(as above) as it</w:t>
            </w:r>
            <w:r>
              <w:rPr>
                <w:spacing w:val="1"/>
              </w:rPr>
              <w:t xml:space="preserve"> </w:t>
            </w:r>
            <w:r>
              <w:t>relates to a particular</w:t>
            </w:r>
            <w:r>
              <w:rPr>
                <w:spacing w:val="-47"/>
              </w:rPr>
              <w:t xml:space="preserve"> </w:t>
            </w:r>
            <w:r>
              <w:t>product used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consumer</w:t>
            </w:r>
          </w:p>
        </w:tc>
        <w:tc>
          <w:tcPr>
            <w:tcW w:w="2904" w:type="dxa"/>
          </w:tcPr>
          <w:p w14:paraId="2B6B8CE9" w14:textId="77777777" w:rsidR="00411AF5" w:rsidRDefault="006201BD">
            <w:pPr>
              <w:pStyle w:val="TableParagraph"/>
              <w:spacing w:line="256" w:lineRule="auto"/>
              <w:ind w:left="105" w:right="568"/>
            </w:pPr>
            <w:r>
              <w:t>The product information</w:t>
            </w:r>
            <w:r>
              <w:rPr>
                <w:spacing w:val="-47"/>
              </w:rPr>
              <w:t xml:space="preserve"> </w:t>
            </w:r>
            <w:r>
              <w:t>described</w:t>
            </w:r>
            <w:r>
              <w:rPr>
                <w:spacing w:val="-2"/>
              </w:rPr>
              <w:t xml:space="preserve"> </w:t>
            </w:r>
            <w:r>
              <w:t>above.</w:t>
            </w:r>
          </w:p>
        </w:tc>
        <w:tc>
          <w:tcPr>
            <w:tcW w:w="1846" w:type="dxa"/>
          </w:tcPr>
          <w:p w14:paraId="2B6B8CEA" w14:textId="77777777" w:rsidR="00411AF5" w:rsidRDefault="006201BD">
            <w:pPr>
              <w:pStyle w:val="TableParagraph"/>
              <w:ind w:left="108" w:right="297"/>
            </w:pPr>
            <w:r>
              <w:t>Carriers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Carriage </w:t>
            </w:r>
            <w:r>
              <w:t>service</w:t>
            </w:r>
            <w:r>
              <w:rPr>
                <w:spacing w:val="-47"/>
              </w:rPr>
              <w:t xml:space="preserve"> </w:t>
            </w:r>
            <w:r>
              <w:t>providers</w:t>
            </w:r>
          </w:p>
        </w:tc>
        <w:tc>
          <w:tcPr>
            <w:tcW w:w="3020" w:type="dxa"/>
          </w:tcPr>
          <w:p w14:paraId="2B6B8CEB" w14:textId="77777777" w:rsidR="00411AF5" w:rsidRDefault="006201BD">
            <w:pPr>
              <w:pStyle w:val="TableParagraph"/>
              <w:ind w:right="123"/>
            </w:pPr>
            <w:r>
              <w:t>Designating this class of</w:t>
            </w:r>
            <w:r>
              <w:rPr>
                <w:spacing w:val="1"/>
              </w:rPr>
              <w:t xml:space="preserve"> </w:t>
            </w:r>
            <w:r>
              <w:t>information would enable the</w:t>
            </w:r>
            <w:r>
              <w:rPr>
                <w:spacing w:val="1"/>
              </w:rPr>
              <w:t xml:space="preserve"> </w:t>
            </w:r>
            <w:r>
              <w:t>CDR rules to impose</w:t>
            </w:r>
            <w:r>
              <w:rPr>
                <w:spacing w:val="1"/>
              </w:rPr>
              <w:t xml:space="preserve"> </w:t>
            </w:r>
            <w:r>
              <w:t>mandatory obligations for data</w:t>
            </w:r>
            <w:r>
              <w:rPr>
                <w:spacing w:val="-47"/>
              </w:rPr>
              <w:t xml:space="preserve"> </w:t>
            </w:r>
            <w:r>
              <w:t>holders to share what is</w:t>
            </w:r>
            <w:r>
              <w:rPr>
                <w:spacing w:val="1"/>
              </w:rPr>
              <w:t xml:space="preserve"> </w:t>
            </w:r>
            <w:r>
              <w:t>commonly referred to in the</w:t>
            </w:r>
            <w:r>
              <w:rPr>
                <w:spacing w:val="1"/>
              </w:rPr>
              <w:t xml:space="preserve"> </w:t>
            </w:r>
            <w:r>
              <w:t>CDR</w:t>
            </w:r>
            <w:r>
              <w:rPr>
                <w:spacing w:val="5"/>
              </w:rPr>
              <w:t xml:space="preserve"> </w:t>
            </w:r>
            <w:r>
              <w:t>regime</w:t>
            </w:r>
            <w:r>
              <w:rPr>
                <w:spacing w:val="6"/>
              </w:rPr>
              <w:t xml:space="preserve"> </w:t>
            </w:r>
            <w:r>
              <w:t>as</w:t>
            </w:r>
            <w:r>
              <w:rPr>
                <w:spacing w:val="4"/>
              </w:rPr>
              <w:t xml:space="preserve"> </w:t>
            </w:r>
            <w:r>
              <w:t>‘product</w:t>
            </w:r>
            <w:r>
              <w:rPr>
                <w:spacing w:val="1"/>
              </w:rPr>
              <w:t xml:space="preserve"> </w:t>
            </w:r>
            <w:r>
              <w:t>specific</w:t>
            </w:r>
            <w:r>
              <w:rPr>
                <w:spacing w:val="-1"/>
              </w:rPr>
              <w:t xml:space="preserve"> </w:t>
            </w:r>
            <w:r>
              <w:t>data’.</w:t>
            </w:r>
          </w:p>
          <w:p w14:paraId="2B6B8CEC" w14:textId="77777777" w:rsidR="00411AF5" w:rsidRDefault="00411AF5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2B6B8CED" w14:textId="77777777" w:rsidR="00411AF5" w:rsidRDefault="006201BD">
            <w:pPr>
              <w:pStyle w:val="TableParagraph"/>
              <w:ind w:right="103"/>
            </w:pPr>
            <w:r>
              <w:t>Product specific data enables</w:t>
            </w:r>
            <w:r>
              <w:rPr>
                <w:spacing w:val="1"/>
              </w:rPr>
              <w:t xml:space="preserve"> </w:t>
            </w:r>
            <w:r>
              <w:t>product data to be shared as a</w:t>
            </w:r>
            <w:r>
              <w:rPr>
                <w:spacing w:val="1"/>
              </w:rPr>
              <w:t xml:space="preserve"> </w:t>
            </w:r>
            <w:r>
              <w:t>type of consumer data. For</w:t>
            </w:r>
            <w:r>
              <w:rPr>
                <w:spacing w:val="1"/>
              </w:rPr>
              <w:t xml:space="preserve"> </w:t>
            </w:r>
            <w:r>
              <w:t>example, if a consumer is on a</w:t>
            </w:r>
            <w:r>
              <w:rPr>
                <w:spacing w:val="1"/>
              </w:rPr>
              <w:t xml:space="preserve"> </w:t>
            </w:r>
            <w:r>
              <w:t>particular price that differs</w:t>
            </w:r>
            <w:r>
              <w:rPr>
                <w:spacing w:val="1"/>
              </w:rPr>
              <w:t xml:space="preserve"> </w:t>
            </w:r>
            <w:r>
              <w:t>from the advertised price of a</w:t>
            </w:r>
            <w:r>
              <w:rPr>
                <w:spacing w:val="1"/>
              </w:rPr>
              <w:t xml:space="preserve"> </w:t>
            </w:r>
            <w:r>
              <w:t>product, or uses a product that</w:t>
            </w:r>
            <w:r>
              <w:rPr>
                <w:spacing w:val="-47"/>
              </w:rPr>
              <w:t xml:space="preserve"> </w:t>
            </w:r>
            <w:r>
              <w:t>is no longer publicly available,</w:t>
            </w:r>
            <w:r>
              <w:rPr>
                <w:spacing w:val="1"/>
              </w:rPr>
              <w:t xml:space="preserve"> </w:t>
            </w:r>
            <w:r>
              <w:t>that specific product</w:t>
            </w:r>
          </w:p>
          <w:p w14:paraId="2B6B8CEE" w14:textId="77777777" w:rsidR="00411AF5" w:rsidRDefault="006201BD">
            <w:pPr>
              <w:pStyle w:val="TableParagraph"/>
              <w:spacing w:line="249" w:lineRule="exact"/>
            </w:pP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that relates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</w:tc>
      </w:tr>
    </w:tbl>
    <w:p w14:paraId="2B6B8CF0" w14:textId="77777777" w:rsidR="00411AF5" w:rsidRDefault="00411AF5">
      <w:pPr>
        <w:pStyle w:val="BodyText"/>
        <w:rPr>
          <w:sz w:val="20"/>
        </w:rPr>
      </w:pPr>
    </w:p>
    <w:p w14:paraId="2B6B8CF1" w14:textId="77777777" w:rsidR="00411AF5" w:rsidRDefault="00BE0AC7">
      <w:pPr>
        <w:pStyle w:val="BodyText"/>
        <w:spacing w:before="5"/>
        <w:rPr>
          <w:sz w:val="29"/>
        </w:rPr>
      </w:pPr>
      <w:r>
        <w:pict w14:anchorId="2B6B92D0">
          <v:rect id="docshape14" o:spid="_x0000_s1107" style="position:absolute;margin-left:1in;margin-top:19.15pt;width:2in;height:.7pt;z-index:-251649024;mso-wrap-distance-left:0;mso-wrap-distance-right:0;mso-position-horizontal-relative:page" fillcolor="black" stroked="f">
            <w10:wrap type="topAndBottom" anchorx="page"/>
          </v:rect>
        </w:pict>
      </w:r>
    </w:p>
    <w:p w14:paraId="2B6B8CF2" w14:textId="77777777" w:rsidR="00411AF5" w:rsidRDefault="006201BD">
      <w:pPr>
        <w:spacing w:before="102"/>
        <w:ind w:left="140" w:right="1388" w:hanging="1"/>
        <w:rPr>
          <w:sz w:val="20"/>
        </w:rPr>
      </w:pPr>
      <w:r>
        <w:rPr>
          <w:sz w:val="20"/>
          <w:vertAlign w:val="superscript"/>
        </w:rPr>
        <w:t>64</w:t>
      </w:r>
      <w:r>
        <w:rPr>
          <w:sz w:val="20"/>
        </w:rPr>
        <w:t xml:space="preserve"> Under the Telecommunications Consumer Protections Code, a service provider must provide consumers</w:t>
      </w:r>
      <w:r>
        <w:rPr>
          <w:spacing w:val="-43"/>
          <w:sz w:val="20"/>
        </w:rPr>
        <w:t xml:space="preserve"> </w:t>
      </w:r>
      <w:r>
        <w:rPr>
          <w:sz w:val="20"/>
        </w:rPr>
        <w:t>with a PDF ‘Critical Information Summary’ for each offered product, service, and plan, setting out key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 about</w:t>
      </w:r>
      <w:r>
        <w:rPr>
          <w:spacing w:val="-1"/>
          <w:sz w:val="20"/>
        </w:rPr>
        <w:t xml:space="preserve"> </w:t>
      </w:r>
      <w:r>
        <w:rPr>
          <w:sz w:val="20"/>
        </w:rPr>
        <w:t>what’s included</w:t>
      </w:r>
      <w:r>
        <w:rPr>
          <w:spacing w:val="1"/>
          <w:sz w:val="20"/>
        </w:rPr>
        <w:t xml:space="preserve"> </w:t>
      </w:r>
      <w:r>
        <w:rPr>
          <w:sz w:val="20"/>
        </w:rPr>
        <w:t>and excluded,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terms and conditions.</w:t>
      </w:r>
    </w:p>
    <w:p w14:paraId="2B6B8CF3" w14:textId="77777777" w:rsidR="00411AF5" w:rsidRDefault="006201BD">
      <w:pPr>
        <w:ind w:left="139" w:right="1605"/>
        <w:rPr>
          <w:sz w:val="20"/>
        </w:rPr>
      </w:pPr>
      <w:r>
        <w:rPr>
          <w:sz w:val="20"/>
          <w:vertAlign w:val="superscript"/>
        </w:rPr>
        <w:t>65</w:t>
      </w:r>
      <w:r>
        <w:rPr>
          <w:sz w:val="20"/>
        </w:rPr>
        <w:t xml:space="preserve"> Telecommunications (NBN Consumer Information) Industry Standard 2018 requires internet service</w:t>
      </w:r>
      <w:r>
        <w:rPr>
          <w:spacing w:val="1"/>
          <w:sz w:val="20"/>
        </w:rPr>
        <w:t xml:space="preserve"> </w:t>
      </w:r>
      <w:r>
        <w:rPr>
          <w:sz w:val="20"/>
        </w:rPr>
        <w:t>providers to provide consumers with a ‘Key Facts Sheet’ before they purchase an NBN service, including</w:t>
      </w:r>
      <w:r>
        <w:rPr>
          <w:spacing w:val="-43"/>
          <w:sz w:val="20"/>
        </w:rPr>
        <w:t xml:space="preserve"> </w:t>
      </w:r>
      <w:r>
        <w:rPr>
          <w:sz w:val="20"/>
        </w:rPr>
        <w:t>information about speeds.</w:t>
      </w:r>
    </w:p>
    <w:p w14:paraId="2B6B8CF4" w14:textId="77777777" w:rsidR="00411AF5" w:rsidRDefault="00411AF5">
      <w:pPr>
        <w:rPr>
          <w:sz w:val="20"/>
        </w:rPr>
        <w:sectPr w:rsidR="00411AF5">
          <w:pgSz w:w="11910" w:h="16840"/>
          <w:pgMar w:top="1420" w:right="420" w:bottom="1500" w:left="1300" w:header="0" w:footer="1317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2904"/>
        <w:gridCol w:w="1846"/>
        <w:gridCol w:w="3020"/>
      </w:tblGrid>
      <w:tr w:rsidR="00411AF5" w14:paraId="2B6B8CFB" w14:textId="77777777">
        <w:trPr>
          <w:trHeight w:val="806"/>
        </w:trPr>
        <w:tc>
          <w:tcPr>
            <w:tcW w:w="2150" w:type="dxa"/>
            <w:shd w:val="clear" w:color="auto" w:fill="1F3863"/>
          </w:tcPr>
          <w:p w14:paraId="2B6B8CF5" w14:textId="77777777" w:rsidR="00411AF5" w:rsidRDefault="006201B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Class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information</w:t>
            </w:r>
          </w:p>
        </w:tc>
        <w:tc>
          <w:tcPr>
            <w:tcW w:w="2904" w:type="dxa"/>
            <w:shd w:val="clear" w:color="auto" w:fill="1F3863"/>
          </w:tcPr>
          <w:p w14:paraId="2B6B8CF6" w14:textId="77777777" w:rsidR="00411AF5" w:rsidRDefault="006201BD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b/>
                <w:color w:val="FFFFFF"/>
              </w:rPr>
              <w:t>Scope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class</w:t>
            </w:r>
          </w:p>
        </w:tc>
        <w:tc>
          <w:tcPr>
            <w:tcW w:w="1846" w:type="dxa"/>
            <w:shd w:val="clear" w:color="auto" w:fill="1F3863"/>
          </w:tcPr>
          <w:p w14:paraId="2B6B8CF7" w14:textId="77777777" w:rsidR="00411AF5" w:rsidRDefault="006201BD">
            <w:pPr>
              <w:pStyle w:val="TableParagraph"/>
              <w:ind w:left="108" w:right="350"/>
              <w:rPr>
                <w:b/>
              </w:rPr>
            </w:pPr>
            <w:r>
              <w:rPr>
                <w:b/>
                <w:color w:val="FFFFFF"/>
              </w:rPr>
              <w:t>Relevant data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holder/s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</w:p>
          <w:p w14:paraId="2B6B8CF8" w14:textId="77777777" w:rsidR="00411AF5" w:rsidRDefault="006201BD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information</w:t>
            </w:r>
          </w:p>
        </w:tc>
        <w:tc>
          <w:tcPr>
            <w:tcW w:w="3020" w:type="dxa"/>
            <w:shd w:val="clear" w:color="auto" w:fill="1F3863"/>
          </w:tcPr>
          <w:p w14:paraId="2B6B8CF9" w14:textId="77777777" w:rsidR="00411AF5" w:rsidRDefault="006201BD">
            <w:pPr>
              <w:pStyle w:val="TableParagraph"/>
              <w:ind w:right="168"/>
              <w:rPr>
                <w:b/>
              </w:rPr>
            </w:pPr>
            <w:r>
              <w:rPr>
                <w:b/>
                <w:color w:val="FFFFFF"/>
              </w:rPr>
              <w:t>Potential required datasets in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CDR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rules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</w:p>
          <w:p w14:paraId="2B6B8CFA" w14:textId="77777777" w:rsidR="00411AF5" w:rsidRDefault="006201BD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color w:val="FFFFFF"/>
              </w:rPr>
              <w:t>telecommunications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sector</w:t>
            </w:r>
          </w:p>
        </w:tc>
      </w:tr>
      <w:tr w:rsidR="00411AF5" w14:paraId="2B6B8D03" w14:textId="77777777">
        <w:trPr>
          <w:trHeight w:val="4295"/>
        </w:trPr>
        <w:tc>
          <w:tcPr>
            <w:tcW w:w="2150" w:type="dxa"/>
          </w:tcPr>
          <w:p w14:paraId="2B6B8CFC" w14:textId="77777777" w:rsidR="00411AF5" w:rsidRDefault="00411AF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04" w:type="dxa"/>
          </w:tcPr>
          <w:p w14:paraId="2B6B8CFD" w14:textId="77777777" w:rsidR="00411AF5" w:rsidRDefault="00411AF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846" w:type="dxa"/>
          </w:tcPr>
          <w:p w14:paraId="2B6B8CFE" w14:textId="77777777" w:rsidR="00411AF5" w:rsidRDefault="00411AF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20" w:type="dxa"/>
          </w:tcPr>
          <w:p w14:paraId="2B6B8CFF" w14:textId="77777777" w:rsidR="00411AF5" w:rsidRDefault="006201BD">
            <w:pPr>
              <w:pStyle w:val="TableParagraph"/>
              <w:ind w:right="96"/>
            </w:pPr>
            <w:r>
              <w:t>product a consumer uses could</w:t>
            </w:r>
            <w:r>
              <w:rPr>
                <w:spacing w:val="-47"/>
              </w:rPr>
              <w:t xml:space="preserve"> </w:t>
            </w:r>
            <w:r>
              <w:t>be shared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consumer data.</w:t>
            </w:r>
          </w:p>
          <w:p w14:paraId="2B6B8D00" w14:textId="77777777" w:rsidR="00411AF5" w:rsidRDefault="00411AF5">
            <w:pPr>
              <w:pStyle w:val="TableParagraph"/>
              <w:spacing w:before="12"/>
              <w:ind w:left="0"/>
              <w:rPr>
                <w:sz w:val="21"/>
              </w:rPr>
            </w:pPr>
          </w:p>
          <w:p w14:paraId="2B6B8D01" w14:textId="77777777" w:rsidR="00411AF5" w:rsidRDefault="006201BD">
            <w:pPr>
              <w:pStyle w:val="TableParagraph"/>
              <w:ind w:right="181"/>
            </w:pPr>
            <w:r>
              <w:t>With regards to services for</w:t>
            </w:r>
            <w:r>
              <w:rPr>
                <w:spacing w:val="1"/>
              </w:rPr>
              <w:t xml:space="preserve"> </w:t>
            </w:r>
            <w:r>
              <w:t>customers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require</w:t>
            </w:r>
            <w:r>
              <w:rPr>
                <w:spacing w:val="-4"/>
              </w:rPr>
              <w:t xml:space="preserve"> </w:t>
            </w:r>
            <w:r>
              <w:t>special</w:t>
            </w:r>
            <w:r>
              <w:rPr>
                <w:spacing w:val="-47"/>
              </w:rPr>
              <w:t xml:space="preserve"> </w:t>
            </w:r>
            <w:r>
              <w:t>assistance or priority</w:t>
            </w:r>
            <w:r>
              <w:rPr>
                <w:spacing w:val="1"/>
              </w:rPr>
              <w:t xml:space="preserve"> </w:t>
            </w:r>
            <w:r>
              <w:t>assistance, sharing product</w:t>
            </w:r>
            <w:r>
              <w:rPr>
                <w:spacing w:val="1"/>
              </w:rPr>
              <w:t xml:space="preserve"> </w:t>
            </w:r>
            <w:r>
              <w:t>specific data about these</w:t>
            </w:r>
            <w:r>
              <w:rPr>
                <w:spacing w:val="1"/>
              </w:rPr>
              <w:t xml:space="preserve"> </w:t>
            </w:r>
            <w:r>
              <w:t>attributes of products (if the</w:t>
            </w:r>
            <w:r>
              <w:rPr>
                <w:spacing w:val="1"/>
              </w:rPr>
              <w:t xml:space="preserve"> </w:t>
            </w:r>
            <w:r>
              <w:t>rules required this) would not</w:t>
            </w:r>
            <w:r>
              <w:rPr>
                <w:spacing w:val="1"/>
              </w:rPr>
              <w:t xml:space="preserve"> </w:t>
            </w:r>
            <w:r>
              <w:t>involve sharing the fact that a</w:t>
            </w:r>
            <w:r>
              <w:rPr>
                <w:spacing w:val="1"/>
              </w:rPr>
              <w:t xml:space="preserve"> </w:t>
            </w:r>
            <w:r>
              <w:t>consumer makes use of such</w:t>
            </w:r>
            <w:r>
              <w:rPr>
                <w:spacing w:val="1"/>
              </w:rPr>
              <w:t xml:space="preserve"> </w:t>
            </w:r>
            <w:r>
              <w:t>services – simply whether the</w:t>
            </w:r>
            <w:r>
              <w:rPr>
                <w:spacing w:val="1"/>
              </w:rPr>
              <w:t xml:space="preserve"> </w:t>
            </w:r>
            <w:r>
              <w:t>services are available for the</w:t>
            </w:r>
            <w:r>
              <w:rPr>
                <w:spacing w:val="1"/>
              </w:rPr>
              <w:t xml:space="preserve"> </w:t>
            </w:r>
            <w:r>
              <w:t>particular</w:t>
            </w:r>
            <w:r>
              <w:rPr>
                <w:spacing w:val="-1"/>
              </w:rPr>
              <w:t xml:space="preserve"> </w:t>
            </w:r>
            <w:r>
              <w:t>product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a</w:t>
            </w:r>
          </w:p>
          <w:p w14:paraId="2B6B8D02" w14:textId="77777777" w:rsidR="00411AF5" w:rsidRDefault="006201BD">
            <w:pPr>
              <w:pStyle w:val="TableParagraph"/>
              <w:spacing w:line="247" w:lineRule="exact"/>
            </w:pPr>
            <w:r>
              <w:t>consumer.</w:t>
            </w:r>
          </w:p>
        </w:tc>
      </w:tr>
      <w:tr w:rsidR="00411AF5" w14:paraId="2B6B8D0C" w14:textId="77777777">
        <w:trPr>
          <w:trHeight w:val="4566"/>
        </w:trPr>
        <w:tc>
          <w:tcPr>
            <w:tcW w:w="2150" w:type="dxa"/>
          </w:tcPr>
          <w:p w14:paraId="2B6B8D04" w14:textId="77777777" w:rsidR="00411AF5" w:rsidRDefault="006201BD">
            <w:pPr>
              <w:pStyle w:val="TableParagraph"/>
              <w:ind w:right="178"/>
            </w:pP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retail customers and</w:t>
            </w:r>
            <w:r>
              <w:rPr>
                <w:spacing w:val="-47"/>
              </w:rPr>
              <w:t xml:space="preserve"> </w:t>
            </w:r>
            <w:r>
              <w:t>users</w:t>
            </w:r>
          </w:p>
        </w:tc>
        <w:tc>
          <w:tcPr>
            <w:tcW w:w="2904" w:type="dxa"/>
          </w:tcPr>
          <w:p w14:paraId="2B6B8D05" w14:textId="77777777" w:rsidR="00411AF5" w:rsidRDefault="006201BD">
            <w:pPr>
              <w:pStyle w:val="TableParagraph"/>
              <w:spacing w:before="1" w:line="256" w:lineRule="auto"/>
              <w:ind w:left="105" w:right="206"/>
            </w:pPr>
            <w:r>
              <w:t>Information about a</w:t>
            </w:r>
            <w:r>
              <w:rPr>
                <w:spacing w:val="1"/>
              </w:rPr>
              <w:t xml:space="preserve"> </w:t>
            </w:r>
            <w:r>
              <w:t>customer or user of a</w:t>
            </w:r>
            <w:r>
              <w:rPr>
                <w:spacing w:val="1"/>
              </w:rPr>
              <w:t xml:space="preserve"> </w:t>
            </w:r>
            <w:r>
              <w:t>telecommunications service,</w:t>
            </w:r>
            <w:r>
              <w:rPr>
                <w:spacing w:val="-47"/>
              </w:rPr>
              <w:t xml:space="preserve"> </w:t>
            </w:r>
            <w:r>
              <w:t>including information that</w:t>
            </w:r>
            <w:r>
              <w:rPr>
                <w:spacing w:val="1"/>
              </w:rPr>
              <w:t xml:space="preserve"> </w:t>
            </w:r>
            <w:r>
              <w:t>person has provided to the</w:t>
            </w:r>
            <w:r>
              <w:rPr>
                <w:spacing w:val="1"/>
              </w:rPr>
              <w:t xml:space="preserve"> </w:t>
            </w:r>
            <w:r>
              <w:t>supplier of the service (or</w:t>
            </w:r>
            <w:r>
              <w:rPr>
                <w:spacing w:val="1"/>
              </w:rPr>
              <w:t xml:space="preserve"> </w:t>
            </w:r>
            <w:r>
              <w:t>another person on behalf of</w:t>
            </w:r>
            <w:r>
              <w:rPr>
                <w:spacing w:val="1"/>
              </w:rPr>
              <w:t xml:space="preserve"> </w:t>
            </w:r>
            <w:r>
              <w:t>the supplier) in connection</w:t>
            </w:r>
            <w:r>
              <w:rPr>
                <w:spacing w:val="1"/>
              </w:rPr>
              <w:t xml:space="preserve"> </w:t>
            </w:r>
            <w:r>
              <w:t>with the supply or use of the</w:t>
            </w:r>
            <w:r>
              <w:rPr>
                <w:spacing w:val="-47"/>
              </w:rPr>
              <w:t xml:space="preserve"> </w:t>
            </w:r>
            <w:r>
              <w:t>service.</w:t>
            </w:r>
          </w:p>
        </w:tc>
        <w:tc>
          <w:tcPr>
            <w:tcW w:w="1846" w:type="dxa"/>
          </w:tcPr>
          <w:p w14:paraId="2B6B8D06" w14:textId="77777777" w:rsidR="00411AF5" w:rsidRDefault="006201BD">
            <w:pPr>
              <w:pStyle w:val="TableParagraph"/>
              <w:ind w:left="108" w:right="297"/>
            </w:pPr>
            <w:r>
              <w:t>Carriers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Carriage </w:t>
            </w:r>
            <w:r>
              <w:t>service</w:t>
            </w:r>
            <w:r>
              <w:rPr>
                <w:spacing w:val="-47"/>
              </w:rPr>
              <w:t xml:space="preserve"> </w:t>
            </w:r>
            <w:r>
              <w:t>providers</w:t>
            </w:r>
          </w:p>
        </w:tc>
        <w:tc>
          <w:tcPr>
            <w:tcW w:w="3020" w:type="dxa"/>
          </w:tcPr>
          <w:p w14:paraId="2B6B8D07" w14:textId="77777777" w:rsidR="00411AF5" w:rsidRDefault="006201BD">
            <w:pPr>
              <w:pStyle w:val="TableParagraph"/>
              <w:ind w:right="99"/>
            </w:pPr>
            <w:r>
              <w:t>Designating this class of</w:t>
            </w:r>
            <w:r>
              <w:rPr>
                <w:spacing w:val="1"/>
              </w:rPr>
              <w:t xml:space="preserve"> </w:t>
            </w:r>
            <w:r>
              <w:t>information would enable the</w:t>
            </w:r>
            <w:r>
              <w:rPr>
                <w:spacing w:val="1"/>
              </w:rPr>
              <w:t xml:space="preserve"> </w:t>
            </w:r>
            <w:r>
              <w:t>CDR</w:t>
            </w:r>
            <w:r>
              <w:rPr>
                <w:spacing w:val="5"/>
              </w:rPr>
              <w:t xml:space="preserve"> </w:t>
            </w:r>
            <w:r>
              <w:t>rules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6"/>
              </w:rPr>
              <w:t xml:space="preserve"> </w:t>
            </w:r>
            <w:r>
              <w:t>impose</w:t>
            </w:r>
            <w:r>
              <w:rPr>
                <w:spacing w:val="1"/>
              </w:rPr>
              <w:t xml:space="preserve"> </w:t>
            </w:r>
            <w:r>
              <w:t>mandatory obligations for data</w:t>
            </w:r>
            <w:r>
              <w:rPr>
                <w:spacing w:val="-47"/>
              </w:rPr>
              <w:t xml:space="preserve"> </w:t>
            </w:r>
            <w:r>
              <w:t>holders to share what is</w:t>
            </w:r>
            <w:r>
              <w:rPr>
                <w:spacing w:val="1"/>
              </w:rPr>
              <w:t xml:space="preserve"> </w:t>
            </w:r>
            <w:r>
              <w:t>commonly referred to in the</w:t>
            </w:r>
            <w:r>
              <w:rPr>
                <w:spacing w:val="1"/>
              </w:rPr>
              <w:t xml:space="preserve"> </w:t>
            </w:r>
            <w:r>
              <w:t>CDR</w:t>
            </w:r>
            <w:r>
              <w:rPr>
                <w:spacing w:val="-3"/>
              </w:rPr>
              <w:t xml:space="preserve"> </w:t>
            </w:r>
            <w:r>
              <w:t>regime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‘customer</w:t>
            </w:r>
            <w:r>
              <w:rPr>
                <w:spacing w:val="-2"/>
              </w:rPr>
              <w:t xml:space="preserve"> </w:t>
            </w:r>
            <w:r>
              <w:t>data’.</w:t>
            </w:r>
          </w:p>
          <w:p w14:paraId="2B6B8D08" w14:textId="77777777" w:rsidR="00411AF5" w:rsidRDefault="00411AF5">
            <w:pPr>
              <w:pStyle w:val="TableParagraph"/>
              <w:spacing w:before="1"/>
              <w:ind w:left="0"/>
            </w:pPr>
          </w:p>
          <w:p w14:paraId="2B6B8D09" w14:textId="77777777" w:rsidR="00411AF5" w:rsidRDefault="006201BD">
            <w:pPr>
              <w:pStyle w:val="TableParagraph"/>
              <w:ind w:right="301"/>
            </w:pPr>
            <w:r>
              <w:t>In the banking and energy</w:t>
            </w:r>
            <w:r>
              <w:rPr>
                <w:spacing w:val="1"/>
              </w:rPr>
              <w:t xml:space="preserve"> </w:t>
            </w:r>
            <w:r>
              <w:t>sectors, at the rule-making</w:t>
            </w:r>
            <w:r>
              <w:rPr>
                <w:spacing w:val="1"/>
              </w:rPr>
              <w:t xml:space="preserve"> </w:t>
            </w:r>
            <w:r>
              <w:t>stage, this has included basic</w:t>
            </w:r>
            <w:r>
              <w:rPr>
                <w:spacing w:val="-47"/>
              </w:rPr>
              <w:t xml:space="preserve"> </w:t>
            </w:r>
            <w:r>
              <w:t>contact details like name,</w:t>
            </w:r>
            <w:r>
              <w:rPr>
                <w:spacing w:val="1"/>
              </w:rPr>
              <w:t xml:space="preserve"> </w:t>
            </w:r>
            <w:r>
              <w:t>address,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phone</w:t>
            </w:r>
            <w:r>
              <w:rPr>
                <w:spacing w:val="-3"/>
              </w:rPr>
              <w:t xml:space="preserve"> </w:t>
            </w:r>
            <w:r>
              <w:t>number.</w:t>
            </w:r>
          </w:p>
          <w:p w14:paraId="2B6B8D0A" w14:textId="77777777" w:rsidR="00411AF5" w:rsidRDefault="00411AF5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2B6B8D0B" w14:textId="77777777" w:rsidR="00411AF5" w:rsidRDefault="006201BD">
            <w:pPr>
              <w:pStyle w:val="TableParagraph"/>
              <w:spacing w:line="270" w:lineRule="atLeast"/>
              <w:ind w:right="300"/>
            </w:pPr>
            <w:r>
              <w:t>Under the current CDR rules,</w:t>
            </w:r>
            <w:r>
              <w:rPr>
                <w:spacing w:val="-48"/>
              </w:rPr>
              <w:t xml:space="preserve"> </w:t>
            </w:r>
            <w:r>
              <w:t>date of birth has not been</w:t>
            </w:r>
            <w:r>
              <w:rPr>
                <w:spacing w:val="1"/>
              </w:rPr>
              <w:t xml:space="preserve"> </w:t>
            </w:r>
            <w:r>
              <w:t>included.</w:t>
            </w:r>
          </w:p>
        </w:tc>
      </w:tr>
      <w:tr w:rsidR="00411AF5" w14:paraId="2B6B8D14" w14:textId="77777777">
        <w:trPr>
          <w:trHeight w:val="3777"/>
        </w:trPr>
        <w:tc>
          <w:tcPr>
            <w:tcW w:w="2150" w:type="dxa"/>
          </w:tcPr>
          <w:p w14:paraId="2B6B8D0D" w14:textId="77777777" w:rsidR="00411AF5" w:rsidRDefault="006201BD">
            <w:pPr>
              <w:pStyle w:val="TableParagraph"/>
              <w:ind w:right="323"/>
            </w:pPr>
            <w:r>
              <w:t>Billing and account</w:t>
            </w:r>
            <w:r>
              <w:rPr>
                <w:spacing w:val="-47"/>
              </w:rPr>
              <w:t xml:space="preserve"> </w:t>
            </w: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retail supplies of</w:t>
            </w:r>
            <w:r>
              <w:rPr>
                <w:spacing w:val="1"/>
              </w:rPr>
              <w:t xml:space="preserve"> </w:t>
            </w:r>
            <w:r>
              <w:t>products</w:t>
            </w:r>
          </w:p>
        </w:tc>
        <w:tc>
          <w:tcPr>
            <w:tcW w:w="2904" w:type="dxa"/>
          </w:tcPr>
          <w:p w14:paraId="2B6B8D0E" w14:textId="77777777" w:rsidR="00411AF5" w:rsidRDefault="006201BD">
            <w:pPr>
              <w:pStyle w:val="TableParagraph"/>
              <w:spacing w:line="268" w:lineRule="exact"/>
              <w:ind w:left="105"/>
            </w:pPr>
            <w:r>
              <w:t>Including:</w:t>
            </w:r>
          </w:p>
          <w:p w14:paraId="2B6B8D0F" w14:textId="77777777" w:rsidR="00411AF5" w:rsidRDefault="006201BD">
            <w:pPr>
              <w:pStyle w:val="TableParagraph"/>
              <w:numPr>
                <w:ilvl w:val="0"/>
                <w:numId w:val="83"/>
              </w:numPr>
              <w:tabs>
                <w:tab w:val="left" w:pos="720"/>
                <w:tab w:val="left" w:pos="721"/>
              </w:tabs>
              <w:spacing w:before="17"/>
              <w:ind w:right="201"/>
            </w:pP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accounts such as</w:t>
            </w:r>
            <w:r>
              <w:rPr>
                <w:spacing w:val="1"/>
              </w:rPr>
              <w:t xml:space="preserve"> </w:t>
            </w:r>
            <w:r>
              <w:t>account numbers and</w:t>
            </w:r>
            <w:r>
              <w:rPr>
                <w:spacing w:val="-47"/>
              </w:rPr>
              <w:t xml:space="preserve"> </w:t>
            </w:r>
            <w:r>
              <w:t>product usage or data</w:t>
            </w:r>
            <w:r>
              <w:rPr>
                <w:spacing w:val="-47"/>
              </w:rPr>
              <w:t xml:space="preserve"> </w:t>
            </w:r>
            <w:r>
              <w:t>usage relating to the</w:t>
            </w:r>
            <w:r>
              <w:rPr>
                <w:spacing w:val="1"/>
              </w:rPr>
              <w:t xml:space="preserve"> </w:t>
            </w:r>
            <w:r>
              <w:t>account</w:t>
            </w:r>
          </w:p>
          <w:p w14:paraId="2B6B8D10" w14:textId="77777777" w:rsidR="00411AF5" w:rsidRDefault="006201BD">
            <w:pPr>
              <w:pStyle w:val="TableParagraph"/>
              <w:numPr>
                <w:ilvl w:val="0"/>
                <w:numId w:val="83"/>
              </w:numPr>
              <w:tabs>
                <w:tab w:val="left" w:pos="720"/>
                <w:tab w:val="left" w:pos="721"/>
              </w:tabs>
              <w:spacing w:before="1"/>
              <w:ind w:right="125"/>
            </w:pPr>
            <w:r>
              <w:t>information about bills</w:t>
            </w:r>
            <w:r>
              <w:rPr>
                <w:spacing w:val="-47"/>
              </w:rPr>
              <w:t xml:space="preserve"> </w:t>
            </w:r>
            <w:r>
              <w:t>issued such as billing</w:t>
            </w:r>
            <w:r>
              <w:rPr>
                <w:spacing w:val="1"/>
              </w:rPr>
              <w:t xml:space="preserve"> </w:t>
            </w:r>
            <w:r>
              <w:t>periods, invoice</w:t>
            </w:r>
            <w:r>
              <w:rPr>
                <w:spacing w:val="1"/>
              </w:rPr>
              <w:t xml:space="preserve"> </w:t>
            </w:r>
            <w:r>
              <w:t>numbers,</w:t>
            </w:r>
            <w:r>
              <w:rPr>
                <w:spacing w:val="6"/>
              </w:rPr>
              <w:t xml:space="preserve"> </w:t>
            </w:r>
            <w:r>
              <w:t>date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issue, current and</w:t>
            </w:r>
            <w:r>
              <w:rPr>
                <w:spacing w:val="1"/>
              </w:rPr>
              <w:t xml:space="preserve"> </w:t>
            </w:r>
            <w:r>
              <w:t>previous</w:t>
            </w:r>
            <w:r>
              <w:rPr>
                <w:spacing w:val="-8"/>
              </w:rPr>
              <w:t xml:space="preserve"> </w:t>
            </w:r>
            <w:r>
              <w:t>balances,</w:t>
            </w:r>
            <w:r>
              <w:rPr>
                <w:spacing w:val="-7"/>
              </w:rPr>
              <w:t xml:space="preserve"> </w:t>
            </w:r>
            <w:r>
              <w:t>due</w:t>
            </w:r>
          </w:p>
          <w:p w14:paraId="2B6B8D11" w14:textId="77777777" w:rsidR="00411AF5" w:rsidRDefault="006201BD">
            <w:pPr>
              <w:pStyle w:val="TableParagraph"/>
              <w:spacing w:line="248" w:lineRule="exact"/>
              <w:ind w:left="720"/>
            </w:pPr>
            <w:r>
              <w:t>dates,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details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</w:tc>
        <w:tc>
          <w:tcPr>
            <w:tcW w:w="1846" w:type="dxa"/>
          </w:tcPr>
          <w:p w14:paraId="2B6B8D12" w14:textId="77777777" w:rsidR="00411AF5" w:rsidRDefault="006201BD">
            <w:pPr>
              <w:pStyle w:val="TableParagraph"/>
              <w:ind w:left="108" w:right="297"/>
            </w:pPr>
            <w:r>
              <w:t>Carriers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Carriage </w:t>
            </w:r>
            <w:r>
              <w:t>service</w:t>
            </w:r>
            <w:r>
              <w:rPr>
                <w:spacing w:val="-47"/>
              </w:rPr>
              <w:t xml:space="preserve"> </w:t>
            </w:r>
            <w:r>
              <w:t>providers</w:t>
            </w:r>
          </w:p>
        </w:tc>
        <w:tc>
          <w:tcPr>
            <w:tcW w:w="3020" w:type="dxa"/>
          </w:tcPr>
          <w:p w14:paraId="2B6B8D13" w14:textId="77777777" w:rsidR="00411AF5" w:rsidRDefault="006201BD">
            <w:pPr>
              <w:pStyle w:val="TableParagraph"/>
              <w:ind w:right="116"/>
            </w:pPr>
            <w:r>
              <w:t>Designating this class of data</w:t>
            </w:r>
            <w:r>
              <w:rPr>
                <w:spacing w:val="1"/>
              </w:rPr>
              <w:t xml:space="preserve"> </w:t>
            </w:r>
            <w:r>
              <w:t>would enable the CDR rules to</w:t>
            </w:r>
            <w:r>
              <w:rPr>
                <w:spacing w:val="1"/>
              </w:rPr>
              <w:t xml:space="preserve"> </w:t>
            </w:r>
            <w:r>
              <w:t>impose mandatory obligations</w:t>
            </w:r>
            <w:r>
              <w:rPr>
                <w:spacing w:val="1"/>
              </w:rPr>
              <w:t xml:space="preserve"> </w:t>
            </w:r>
            <w:r>
              <w:t>for data holders to share</w:t>
            </w:r>
            <w:r>
              <w:rPr>
                <w:spacing w:val="1"/>
              </w:rPr>
              <w:t xml:space="preserve"> </w:t>
            </w:r>
            <w:r>
              <w:t>information typically available</w:t>
            </w:r>
            <w:r>
              <w:rPr>
                <w:spacing w:val="1"/>
              </w:rPr>
              <w:t xml:space="preserve"> </w:t>
            </w:r>
            <w:r>
              <w:t>to consumers on service bills,</w:t>
            </w:r>
            <w:r>
              <w:rPr>
                <w:spacing w:val="1"/>
              </w:rPr>
              <w:t xml:space="preserve"> </w:t>
            </w:r>
            <w:r>
              <w:t>or otherwise information that</w:t>
            </w:r>
            <w:r>
              <w:rPr>
                <w:spacing w:val="1"/>
              </w:rPr>
              <w:t xml:space="preserve"> </w:t>
            </w:r>
            <w:r>
              <w:t>is associated with a customer’s</w:t>
            </w:r>
            <w:r>
              <w:rPr>
                <w:spacing w:val="-47"/>
              </w:rPr>
              <w:t xml:space="preserve"> </w:t>
            </w:r>
            <w:r>
              <w:t>account and that they would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access.</w:t>
            </w:r>
          </w:p>
        </w:tc>
      </w:tr>
    </w:tbl>
    <w:p w14:paraId="2B6B8D15" w14:textId="77777777" w:rsidR="00411AF5" w:rsidRDefault="00411AF5">
      <w:pPr>
        <w:sectPr w:rsidR="00411AF5">
          <w:pgSz w:w="11910" w:h="16840"/>
          <w:pgMar w:top="1420" w:right="420" w:bottom="1540" w:left="1300" w:header="0" w:footer="1317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2904"/>
        <w:gridCol w:w="1846"/>
        <w:gridCol w:w="3020"/>
      </w:tblGrid>
      <w:tr w:rsidR="00411AF5" w14:paraId="2B6B8D1C" w14:textId="77777777">
        <w:trPr>
          <w:trHeight w:val="806"/>
        </w:trPr>
        <w:tc>
          <w:tcPr>
            <w:tcW w:w="2150" w:type="dxa"/>
            <w:shd w:val="clear" w:color="auto" w:fill="1F3863"/>
          </w:tcPr>
          <w:p w14:paraId="2B6B8D16" w14:textId="77777777" w:rsidR="00411AF5" w:rsidRDefault="006201B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Class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information</w:t>
            </w:r>
          </w:p>
        </w:tc>
        <w:tc>
          <w:tcPr>
            <w:tcW w:w="2904" w:type="dxa"/>
            <w:shd w:val="clear" w:color="auto" w:fill="1F3863"/>
          </w:tcPr>
          <w:p w14:paraId="2B6B8D17" w14:textId="77777777" w:rsidR="00411AF5" w:rsidRDefault="006201BD">
            <w:pPr>
              <w:pStyle w:val="TableParagraph"/>
              <w:spacing w:line="268" w:lineRule="exact"/>
              <w:ind w:left="105"/>
              <w:rPr>
                <w:b/>
              </w:rPr>
            </w:pPr>
            <w:r>
              <w:rPr>
                <w:b/>
                <w:color w:val="FFFFFF"/>
              </w:rPr>
              <w:t>Scope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class</w:t>
            </w:r>
          </w:p>
        </w:tc>
        <w:tc>
          <w:tcPr>
            <w:tcW w:w="1846" w:type="dxa"/>
            <w:shd w:val="clear" w:color="auto" w:fill="1F3863"/>
          </w:tcPr>
          <w:p w14:paraId="2B6B8D18" w14:textId="77777777" w:rsidR="00411AF5" w:rsidRDefault="006201BD">
            <w:pPr>
              <w:pStyle w:val="TableParagraph"/>
              <w:ind w:left="108" w:right="350"/>
              <w:rPr>
                <w:b/>
              </w:rPr>
            </w:pPr>
            <w:r>
              <w:rPr>
                <w:b/>
                <w:color w:val="FFFFFF"/>
              </w:rPr>
              <w:t>Relevant data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holder/s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of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</w:p>
          <w:p w14:paraId="2B6B8D19" w14:textId="77777777" w:rsidR="00411AF5" w:rsidRDefault="006201BD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information</w:t>
            </w:r>
          </w:p>
        </w:tc>
        <w:tc>
          <w:tcPr>
            <w:tcW w:w="3020" w:type="dxa"/>
            <w:shd w:val="clear" w:color="auto" w:fill="1F3863"/>
          </w:tcPr>
          <w:p w14:paraId="2B6B8D1A" w14:textId="77777777" w:rsidR="00411AF5" w:rsidRDefault="006201BD">
            <w:pPr>
              <w:pStyle w:val="TableParagraph"/>
              <w:ind w:right="168"/>
              <w:rPr>
                <w:b/>
              </w:rPr>
            </w:pPr>
            <w:r>
              <w:rPr>
                <w:b/>
                <w:color w:val="FFFFFF"/>
              </w:rPr>
              <w:t>Potential required datasets in</w:t>
            </w:r>
            <w:r>
              <w:rPr>
                <w:b/>
                <w:color w:val="FFFFFF"/>
                <w:spacing w:val="-47"/>
              </w:rPr>
              <w:t xml:space="preserve"> </w:t>
            </w:r>
            <w:r>
              <w:rPr>
                <w:b/>
                <w:color w:val="FFFFFF"/>
              </w:rPr>
              <w:t>CDR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rules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</w:p>
          <w:p w14:paraId="2B6B8D1B" w14:textId="77777777" w:rsidR="00411AF5" w:rsidRDefault="006201BD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color w:val="FFFFFF"/>
              </w:rPr>
              <w:t>telecommunications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</w:rPr>
              <w:t>sector</w:t>
            </w:r>
          </w:p>
        </w:tc>
      </w:tr>
      <w:tr w:rsidR="00411AF5" w14:paraId="2B6B8D26" w14:textId="77777777">
        <w:trPr>
          <w:trHeight w:val="11817"/>
        </w:trPr>
        <w:tc>
          <w:tcPr>
            <w:tcW w:w="2150" w:type="dxa"/>
          </w:tcPr>
          <w:p w14:paraId="2B6B8D1D" w14:textId="77777777" w:rsidR="00411AF5" w:rsidRDefault="00411AF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904" w:type="dxa"/>
          </w:tcPr>
          <w:p w14:paraId="2B6B8D1E" w14:textId="77777777" w:rsidR="00411AF5" w:rsidRDefault="006201BD">
            <w:pPr>
              <w:pStyle w:val="TableParagraph"/>
              <w:ind w:left="720" w:right="985"/>
            </w:pPr>
            <w:r>
              <w:t>how to make</w:t>
            </w:r>
            <w:r>
              <w:rPr>
                <w:spacing w:val="-47"/>
              </w:rPr>
              <w:t xml:space="preserve"> </w:t>
            </w:r>
            <w:r>
              <w:t>payments</w:t>
            </w:r>
          </w:p>
          <w:p w14:paraId="2B6B8D1F" w14:textId="77777777" w:rsidR="00411AF5" w:rsidRDefault="006201BD">
            <w:pPr>
              <w:pStyle w:val="TableParagraph"/>
              <w:numPr>
                <w:ilvl w:val="0"/>
                <w:numId w:val="82"/>
              </w:numPr>
              <w:tabs>
                <w:tab w:val="left" w:pos="720"/>
                <w:tab w:val="left" w:pos="721"/>
              </w:tabs>
              <w:ind w:right="105"/>
            </w:pP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arrangements for</w:t>
            </w:r>
            <w:r>
              <w:rPr>
                <w:spacing w:val="1"/>
              </w:rPr>
              <w:t xml:space="preserve"> </w:t>
            </w:r>
            <w:r>
              <w:t>payments to be made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response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such</w:t>
            </w:r>
            <w:r>
              <w:rPr>
                <w:spacing w:val="1"/>
              </w:rPr>
              <w:t xml:space="preserve"> </w:t>
            </w:r>
            <w:r>
              <w:t>bills (such as direct</w:t>
            </w:r>
            <w:r>
              <w:rPr>
                <w:spacing w:val="1"/>
              </w:rPr>
              <w:t xml:space="preserve"> </w:t>
            </w:r>
            <w:r>
              <w:t>debit details, details</w:t>
            </w:r>
            <w:r>
              <w:rPr>
                <w:spacing w:val="1"/>
              </w:rPr>
              <w:t xml:space="preserve"> </w:t>
            </w:r>
            <w:r>
              <w:t>about online payments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BPAY</w:t>
            </w:r>
            <w:r>
              <w:rPr>
                <w:spacing w:val="1"/>
              </w:rPr>
              <w:t xml:space="preserve"> </w:t>
            </w:r>
            <w:r>
              <w:t>details)</w:t>
            </w:r>
          </w:p>
          <w:p w14:paraId="2B6B8D20" w14:textId="77777777" w:rsidR="00411AF5" w:rsidRDefault="006201BD">
            <w:pPr>
              <w:pStyle w:val="TableParagraph"/>
              <w:numPr>
                <w:ilvl w:val="0"/>
                <w:numId w:val="82"/>
              </w:numPr>
              <w:tabs>
                <w:tab w:val="left" w:pos="720"/>
                <w:tab w:val="left" w:pos="721"/>
              </w:tabs>
              <w:ind w:right="108"/>
            </w:pP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payments or</w:t>
            </w:r>
            <w:r>
              <w:rPr>
                <w:spacing w:val="1"/>
              </w:rPr>
              <w:t xml:space="preserve"> </w:t>
            </w:r>
            <w:r>
              <w:t>government</w:t>
            </w:r>
            <w:r>
              <w:rPr>
                <w:spacing w:val="1"/>
              </w:rPr>
              <w:t xml:space="preserve"> </w:t>
            </w:r>
            <w:r>
              <w:t>concessions or rebates</w:t>
            </w:r>
            <w:r>
              <w:rPr>
                <w:spacing w:val="-47"/>
              </w:rPr>
              <w:t xml:space="preserve"> </w:t>
            </w:r>
            <w:r>
              <w:t>provided in connection</w:t>
            </w:r>
            <w:r>
              <w:rPr>
                <w:spacing w:val="-47"/>
              </w:rPr>
              <w:t xml:space="preserve"> </w:t>
            </w:r>
            <w:r>
              <w:t>with the supply (such</w:t>
            </w:r>
            <w:r>
              <w:rPr>
                <w:spacing w:val="1"/>
              </w:rPr>
              <w:t xml:space="preserve"> </w:t>
            </w:r>
            <w:r>
              <w:t>as details of previous</w:t>
            </w:r>
            <w:r>
              <w:rPr>
                <w:spacing w:val="1"/>
              </w:rPr>
              <w:t xml:space="preserve"> </w:t>
            </w:r>
            <w:r>
              <w:t>payments, dates of</w:t>
            </w:r>
            <w:r>
              <w:rPr>
                <w:spacing w:val="1"/>
              </w:rPr>
              <w:t xml:space="preserve"> </w:t>
            </w:r>
            <w:r>
              <w:t>direct debits, details</w:t>
            </w:r>
            <w:r>
              <w:rPr>
                <w:spacing w:val="1"/>
              </w:rPr>
              <w:t xml:space="preserve"> </w:t>
            </w:r>
            <w:r>
              <w:t>about phone handset</w:t>
            </w:r>
            <w:r>
              <w:rPr>
                <w:spacing w:val="1"/>
              </w:rPr>
              <w:t xml:space="preserve"> </w:t>
            </w:r>
            <w:r>
              <w:t>payments and receipt</w:t>
            </w:r>
            <w:r>
              <w:rPr>
                <w:spacing w:val="1"/>
              </w:rPr>
              <w:t xml:space="preserve"> </w:t>
            </w:r>
            <w:r>
              <w:t>numbers)</w:t>
            </w:r>
          </w:p>
          <w:p w14:paraId="2B6B8D21" w14:textId="77777777" w:rsidR="00411AF5" w:rsidRDefault="006201BD">
            <w:pPr>
              <w:pStyle w:val="TableParagraph"/>
              <w:numPr>
                <w:ilvl w:val="0"/>
                <w:numId w:val="82"/>
              </w:numPr>
              <w:tabs>
                <w:tab w:val="left" w:pos="720"/>
                <w:tab w:val="left" w:pos="721"/>
              </w:tabs>
              <w:ind w:right="110"/>
            </w:pPr>
            <w:r>
              <w:t>other information</w:t>
            </w:r>
            <w:r>
              <w:rPr>
                <w:spacing w:val="1"/>
              </w:rPr>
              <w:t xml:space="preserve"> </w:t>
            </w:r>
            <w:r>
              <w:t>about such supplies</w:t>
            </w:r>
            <w:r>
              <w:rPr>
                <w:spacing w:val="1"/>
              </w:rPr>
              <w:t xml:space="preserve"> </w:t>
            </w:r>
            <w:r>
              <w:t>that is used for the</w:t>
            </w:r>
            <w:r>
              <w:rPr>
                <w:spacing w:val="1"/>
              </w:rPr>
              <w:t xml:space="preserve"> </w:t>
            </w:r>
            <w:r>
              <w:t>purposes of billing</w:t>
            </w:r>
            <w:r>
              <w:rPr>
                <w:spacing w:val="1"/>
              </w:rPr>
              <w:t xml:space="preserve"> </w:t>
            </w:r>
            <w:r>
              <w:t>(such</w:t>
            </w:r>
            <w:r>
              <w:rPr>
                <w:spacing w:val="9"/>
              </w:rPr>
              <w:t xml:space="preserve"> </w:t>
            </w:r>
            <w:r>
              <w:t>as</w:t>
            </w:r>
            <w:r>
              <w:rPr>
                <w:spacing w:val="9"/>
              </w:rPr>
              <w:t xml:space="preserve"> </w:t>
            </w:r>
            <w:r>
              <w:t>which</w:t>
            </w:r>
            <w:r>
              <w:rPr>
                <w:spacing w:val="10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the customer is on,</w:t>
            </w:r>
            <w:r>
              <w:rPr>
                <w:spacing w:val="1"/>
              </w:rPr>
              <w:t xml:space="preserve"> </w:t>
            </w:r>
            <w:r>
              <w:t>telephone numbers to</w:t>
            </w:r>
            <w:r>
              <w:rPr>
                <w:spacing w:val="1"/>
              </w:rPr>
              <w:t xml:space="preserve"> </w:t>
            </w:r>
            <w:r>
              <w:t>which the bill relates,</w:t>
            </w:r>
            <w:r>
              <w:rPr>
                <w:spacing w:val="1"/>
              </w:rPr>
              <w:t xml:space="preserve"> </w:t>
            </w:r>
            <w:r>
              <w:t>fees and charges,</w:t>
            </w:r>
            <w:r>
              <w:rPr>
                <w:spacing w:val="1"/>
              </w:rPr>
              <w:t xml:space="preserve"> </w:t>
            </w:r>
            <w:r>
              <w:t>discounts applied, and,</w:t>
            </w:r>
            <w:r>
              <w:rPr>
                <w:spacing w:val="-47"/>
              </w:rPr>
              <w:t xml:space="preserve"> </w:t>
            </w:r>
            <w:r>
              <w:t>for the different</w:t>
            </w:r>
            <w:r>
              <w:rPr>
                <w:spacing w:val="1"/>
              </w:rPr>
              <w:t xml:space="preserve"> </w:t>
            </w:r>
            <w:r>
              <w:t>services offered under</w:t>
            </w:r>
            <w:r>
              <w:rPr>
                <w:spacing w:val="1"/>
              </w:rPr>
              <w:t xml:space="preserve"> </w:t>
            </w:r>
            <w:r>
              <w:t>the product,</w:t>
            </w:r>
            <w:r>
              <w:rPr>
                <w:spacing w:val="1"/>
              </w:rPr>
              <w:t xml:space="preserve"> </w:t>
            </w:r>
            <w:r>
              <w:t>summaries of product</w:t>
            </w:r>
            <w:r>
              <w:rPr>
                <w:spacing w:val="1"/>
              </w:rPr>
              <w:t xml:space="preserve"> </w:t>
            </w:r>
            <w:r>
              <w:t>usage and data usage</w:t>
            </w:r>
            <w:r>
              <w:rPr>
                <w:spacing w:val="1"/>
              </w:rPr>
              <w:t xml:space="preserve"> </w:t>
            </w:r>
            <w:r>
              <w:t>for the billing period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associated</w:t>
            </w:r>
            <w:r>
              <w:rPr>
                <w:spacing w:val="-2"/>
              </w:rPr>
              <w:t xml:space="preserve"> </w:t>
            </w:r>
            <w:r>
              <w:t>costs)</w:t>
            </w:r>
          </w:p>
          <w:p w14:paraId="2B6B8D22" w14:textId="77777777" w:rsidR="00411AF5" w:rsidRDefault="006201BD">
            <w:pPr>
              <w:pStyle w:val="TableParagraph"/>
              <w:numPr>
                <w:ilvl w:val="0"/>
                <w:numId w:val="82"/>
              </w:numPr>
              <w:tabs>
                <w:tab w:val="left" w:pos="720"/>
                <w:tab w:val="left" w:pos="721"/>
              </w:tabs>
              <w:ind w:right="292"/>
            </w:pPr>
            <w:r>
              <w:t>information about</w:t>
            </w:r>
            <w:r>
              <w:rPr>
                <w:spacing w:val="1"/>
              </w:rPr>
              <w:t xml:space="preserve"> </w:t>
            </w:r>
            <w:r>
              <w:t>how long until a</w:t>
            </w:r>
            <w:r>
              <w:rPr>
                <w:spacing w:val="1"/>
              </w:rPr>
              <w:t xml:space="preserve"> </w:t>
            </w:r>
            <w:r>
              <w:t>contract relating to a</w:t>
            </w:r>
            <w:r>
              <w:rPr>
                <w:spacing w:val="-47"/>
              </w:rPr>
              <w:t xml:space="preserve"> </w:t>
            </w:r>
            <w:r>
              <w:t>particular</w:t>
            </w:r>
            <w:r>
              <w:rPr>
                <w:spacing w:val="-2"/>
              </w:rPr>
              <w:t xml:space="preserve"> </w:t>
            </w:r>
            <w:r>
              <w:t>product</w:t>
            </w:r>
            <w:r>
              <w:rPr>
                <w:spacing w:val="-4"/>
              </w:rPr>
              <w:t xml:space="preserve"> </w:t>
            </w:r>
            <w:r>
              <w:t>is</w:t>
            </w:r>
          </w:p>
          <w:p w14:paraId="2B6B8D23" w14:textId="77777777" w:rsidR="00411AF5" w:rsidRDefault="006201BD">
            <w:pPr>
              <w:pStyle w:val="TableParagraph"/>
              <w:spacing w:line="249" w:lineRule="exact"/>
              <w:ind w:left="720"/>
            </w:pPr>
            <w:r>
              <w:t>due to</w:t>
            </w:r>
            <w:r>
              <w:rPr>
                <w:spacing w:val="-1"/>
              </w:rPr>
              <w:t xml:space="preserve"> </w:t>
            </w:r>
            <w:r>
              <w:t>end.</w:t>
            </w:r>
          </w:p>
        </w:tc>
        <w:tc>
          <w:tcPr>
            <w:tcW w:w="1846" w:type="dxa"/>
          </w:tcPr>
          <w:p w14:paraId="2B6B8D24" w14:textId="77777777" w:rsidR="00411AF5" w:rsidRDefault="00411AF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020" w:type="dxa"/>
          </w:tcPr>
          <w:p w14:paraId="2B6B8D25" w14:textId="77777777" w:rsidR="00411AF5" w:rsidRDefault="00411AF5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B6B8D27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41"/>
      </w:pPr>
      <w:bookmarkStart w:id="25" w:name="_TOC_250008"/>
      <w:r>
        <w:rPr>
          <w:color w:val="002C46"/>
        </w:rPr>
        <w:t>Data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not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recommended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for</w:t>
      </w:r>
      <w:r>
        <w:rPr>
          <w:color w:val="002C46"/>
          <w:spacing w:val="-3"/>
        </w:rPr>
        <w:t xml:space="preserve"> </w:t>
      </w:r>
      <w:bookmarkEnd w:id="25"/>
      <w:r>
        <w:rPr>
          <w:color w:val="002C46"/>
        </w:rPr>
        <w:t>designation</w:t>
      </w:r>
    </w:p>
    <w:p w14:paraId="2B6B8D28" w14:textId="77777777" w:rsidR="00411AF5" w:rsidRDefault="006201BD">
      <w:pPr>
        <w:pStyle w:val="BodyText"/>
        <w:spacing w:before="32" w:line="259" w:lineRule="auto"/>
        <w:ind w:left="140" w:right="1166" w:hanging="1"/>
      </w:pPr>
      <w:r>
        <w:t>The consultation paper explored a wide range of datasets (and data holders) in terms of a potential</w:t>
      </w:r>
      <w:r>
        <w:rPr>
          <w:spacing w:val="-47"/>
        </w:rPr>
        <w:t xml:space="preserve"> </w:t>
      </w:r>
      <w:r>
        <w:t>designation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telecommunications</w:t>
      </w:r>
      <w:r>
        <w:rPr>
          <w:spacing w:val="-1"/>
        </w:rPr>
        <w:t xml:space="preserve"> </w:t>
      </w:r>
      <w:r>
        <w:t>sector.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consideration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</w:p>
    <w:p w14:paraId="2B6B8D29" w14:textId="77777777" w:rsidR="00411AF5" w:rsidRDefault="00411AF5">
      <w:pPr>
        <w:spacing w:line="259" w:lineRule="auto"/>
        <w:sectPr w:rsidR="00411AF5">
          <w:type w:val="continuous"/>
          <w:pgSz w:w="11910" w:h="16840"/>
          <w:pgMar w:top="1420" w:right="420" w:bottom="1540" w:left="1300" w:header="0" w:footer="1317" w:gutter="0"/>
          <w:cols w:space="720"/>
        </w:sectPr>
      </w:pPr>
    </w:p>
    <w:p w14:paraId="2B6B8D2A" w14:textId="77777777" w:rsidR="00411AF5" w:rsidRDefault="006201BD">
      <w:pPr>
        <w:pStyle w:val="BodyText"/>
        <w:spacing w:before="41" w:line="259" w:lineRule="auto"/>
        <w:ind w:left="140" w:right="1102"/>
        <w:jc w:val="both"/>
      </w:pPr>
      <w:r>
        <w:lastRenderedPageBreak/>
        <w:t>statutory factors, we consider that there are several datasets and potential data holders that should</w:t>
      </w:r>
      <w:r>
        <w:rPr>
          <w:spacing w:val="-47"/>
        </w:rPr>
        <w:t xml:space="preserve"> </w:t>
      </w:r>
      <w:r>
        <w:t>not be included for initial designation. However, we also consider that there are some types of data</w:t>
      </w:r>
      <w:r>
        <w:rPr>
          <w:spacing w:val="1"/>
        </w:rPr>
        <w:t xml:space="preserve"> </w:t>
      </w:r>
      <w:r>
        <w:t>that could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for potential designation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future.</w:t>
      </w:r>
    </w:p>
    <w:p w14:paraId="2B6B8D2B" w14:textId="77777777" w:rsidR="00411AF5" w:rsidRDefault="00411AF5">
      <w:pPr>
        <w:pStyle w:val="BodyText"/>
        <w:spacing w:before="1"/>
        <w:rPr>
          <w:sz w:val="13"/>
        </w:rPr>
      </w:pPr>
    </w:p>
    <w:tbl>
      <w:tblPr>
        <w:tblW w:w="0" w:type="auto"/>
        <w:tblInd w:w="15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7288"/>
      </w:tblGrid>
      <w:tr w:rsidR="00411AF5" w14:paraId="2B6B8D2E" w14:textId="77777777">
        <w:trPr>
          <w:trHeight w:val="268"/>
        </w:trPr>
        <w:tc>
          <w:tcPr>
            <w:tcW w:w="2630" w:type="dxa"/>
            <w:shd w:val="clear" w:color="auto" w:fill="1F3863"/>
          </w:tcPr>
          <w:p w14:paraId="2B6B8D2C" w14:textId="77777777" w:rsidR="00411AF5" w:rsidRDefault="006201BD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FFFFFF"/>
              </w:rPr>
              <w:t>Item</w:t>
            </w:r>
          </w:p>
        </w:tc>
        <w:tc>
          <w:tcPr>
            <w:tcW w:w="7288" w:type="dxa"/>
            <w:shd w:val="clear" w:color="auto" w:fill="1F3863"/>
          </w:tcPr>
          <w:p w14:paraId="2B6B8D2D" w14:textId="77777777" w:rsidR="00411AF5" w:rsidRDefault="006201BD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Reasons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initial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exclusion</w:t>
            </w:r>
          </w:p>
        </w:tc>
      </w:tr>
      <w:tr w:rsidR="00411AF5" w14:paraId="2B6B8D30" w14:textId="77777777">
        <w:trPr>
          <w:trHeight w:val="268"/>
        </w:trPr>
        <w:tc>
          <w:tcPr>
            <w:tcW w:w="9918" w:type="dxa"/>
            <w:gridSpan w:val="2"/>
            <w:shd w:val="clear" w:color="auto" w:fill="8EAADB"/>
          </w:tcPr>
          <w:p w14:paraId="2B6B8D2F" w14:textId="77777777" w:rsidR="00411AF5" w:rsidRDefault="006201BD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Data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holders</w:t>
            </w:r>
          </w:p>
        </w:tc>
      </w:tr>
      <w:tr w:rsidR="00411AF5" w14:paraId="2B6B8D34" w14:textId="77777777">
        <w:trPr>
          <w:trHeight w:val="2147"/>
        </w:trPr>
        <w:tc>
          <w:tcPr>
            <w:tcW w:w="2630" w:type="dxa"/>
          </w:tcPr>
          <w:p w14:paraId="2B6B8D31" w14:textId="77777777" w:rsidR="00411AF5" w:rsidRDefault="006201BD">
            <w:pPr>
              <w:pStyle w:val="TableParagraph"/>
              <w:ind w:right="97"/>
              <w:rPr>
                <w:b/>
              </w:rPr>
            </w:pPr>
            <w:r>
              <w:rPr>
                <w:b/>
              </w:rPr>
              <w:t>Providers of ‘over the top’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(OTT) communications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services</w:t>
            </w:r>
          </w:p>
        </w:tc>
        <w:tc>
          <w:tcPr>
            <w:tcW w:w="7288" w:type="dxa"/>
          </w:tcPr>
          <w:p w14:paraId="2B6B8D32" w14:textId="77777777" w:rsidR="00411AF5" w:rsidRDefault="006201BD">
            <w:pPr>
              <w:pStyle w:val="TableParagraph"/>
              <w:ind w:right="178"/>
            </w:pPr>
            <w:r>
              <w:t>While OTT services are playing an increasing role in providing services to</w:t>
            </w:r>
            <w:r>
              <w:rPr>
                <w:spacing w:val="1"/>
              </w:rPr>
              <w:t xml:space="preserve"> </w:t>
            </w:r>
            <w:r>
              <w:t>consumers traditionally associated with the telecommunications sector (such</w:t>
            </w:r>
            <w:r>
              <w:rPr>
                <w:spacing w:val="1"/>
              </w:rPr>
              <w:t xml:space="preserve"> </w:t>
            </w:r>
            <w:r>
              <w:t>as messaging and voice calls), they are simply one use of telecommunications</w:t>
            </w:r>
            <w:r>
              <w:rPr>
                <w:spacing w:val="1"/>
              </w:rPr>
              <w:t xml:space="preserve"> </w:t>
            </w:r>
            <w:r>
              <w:t>data provided to consumers by retail service providers. These services are</w:t>
            </w:r>
            <w:r>
              <w:rPr>
                <w:spacing w:val="1"/>
              </w:rPr>
              <w:t xml:space="preserve"> </w:t>
            </w:r>
            <w:r>
              <w:t>evolving rapidly, and it would be appropriate to consider their potential</w:t>
            </w:r>
            <w:r>
              <w:rPr>
                <w:spacing w:val="1"/>
              </w:rPr>
              <w:t xml:space="preserve"> </w:t>
            </w:r>
            <w:r>
              <w:t>designation as data holders at a later time and in the context of other sectoral</w:t>
            </w:r>
            <w:r>
              <w:rPr>
                <w:spacing w:val="-47"/>
              </w:rPr>
              <w:t xml:space="preserve"> </w:t>
            </w:r>
            <w:r>
              <w:t>assessments</w:t>
            </w:r>
            <w:r>
              <w:rPr>
                <w:spacing w:val="-4"/>
              </w:rPr>
              <w:t xml:space="preserve"> </w:t>
            </w:r>
            <w:r>
              <w:t>relevant</w:t>
            </w:r>
            <w:r>
              <w:rPr>
                <w:spacing w:val="-3"/>
              </w:rPr>
              <w:t xml:space="preserve"> </w:t>
            </w:r>
            <w:r>
              <w:t>to sectors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4"/>
              </w:rPr>
              <w:t xml:space="preserve"> </w:t>
            </w:r>
            <w:r>
              <w:t>OTT</w:t>
            </w:r>
            <w:r>
              <w:rPr>
                <w:spacing w:val="-3"/>
              </w:rPr>
              <w:t xml:space="preserve"> </w:t>
            </w:r>
            <w:r>
              <w:t>providers</w:t>
            </w:r>
            <w:r>
              <w:rPr>
                <w:spacing w:val="-1"/>
              </w:rPr>
              <w:t xml:space="preserve"> </w:t>
            </w:r>
            <w:r>
              <w:t>(and</w:t>
            </w:r>
            <w:r>
              <w:rPr>
                <w:spacing w:val="-2"/>
              </w:rPr>
              <w:t xml:space="preserve"> </w:t>
            </w:r>
            <w:r>
              <w:t>similar</w:t>
            </w:r>
            <w:r>
              <w:rPr>
                <w:spacing w:val="-1"/>
              </w:rPr>
              <w:t xml:space="preserve"> </w:t>
            </w:r>
            <w:r>
              <w:t>entities)</w:t>
            </w:r>
          </w:p>
          <w:p w14:paraId="2B6B8D33" w14:textId="77777777" w:rsidR="00411AF5" w:rsidRDefault="006201BD">
            <w:pPr>
              <w:pStyle w:val="TableParagraph"/>
              <w:spacing w:line="249" w:lineRule="exact"/>
              <w:ind w:left="108"/>
            </w:pPr>
            <w:r>
              <w:t>principally</w:t>
            </w:r>
            <w:r>
              <w:rPr>
                <w:spacing w:val="-2"/>
              </w:rPr>
              <w:t xml:space="preserve"> </w:t>
            </w:r>
            <w:r>
              <w:t>operate.</w:t>
            </w:r>
          </w:p>
        </w:tc>
      </w:tr>
      <w:tr w:rsidR="00411AF5" w14:paraId="2B6B8D38" w14:textId="77777777">
        <w:trPr>
          <w:trHeight w:val="1612"/>
        </w:trPr>
        <w:tc>
          <w:tcPr>
            <w:tcW w:w="2630" w:type="dxa"/>
            <w:shd w:val="clear" w:color="auto" w:fill="F1F1F1"/>
          </w:tcPr>
          <w:p w14:paraId="2B6B8D35" w14:textId="77777777" w:rsidR="00411AF5" w:rsidRDefault="006201B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Network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providers</w:t>
            </w:r>
          </w:p>
        </w:tc>
        <w:tc>
          <w:tcPr>
            <w:tcW w:w="7288" w:type="dxa"/>
            <w:shd w:val="clear" w:color="auto" w:fill="F1F1F1"/>
          </w:tcPr>
          <w:p w14:paraId="2B6B8D36" w14:textId="77777777" w:rsidR="00411AF5" w:rsidRDefault="006201BD">
            <w:pPr>
              <w:pStyle w:val="TableParagraph"/>
              <w:ind w:left="108" w:right="239"/>
            </w:pPr>
            <w:r>
              <w:t>There are a range of issues relating to broadband speed data that mean that</w:t>
            </w:r>
            <w:r>
              <w:rPr>
                <w:spacing w:val="1"/>
              </w:rPr>
              <w:t xml:space="preserve"> </w:t>
            </w:r>
            <w:r>
              <w:t>this class of data would not be appropriate for designation at this time. If</w:t>
            </w:r>
            <w:r>
              <w:rPr>
                <w:spacing w:val="1"/>
              </w:rPr>
              <w:t xml:space="preserve"> </w:t>
            </w:r>
            <w:r>
              <w:t>telecommunications carriers are designated in accordance with the proposed</w:t>
            </w:r>
            <w:r>
              <w:rPr>
                <w:spacing w:val="-47"/>
              </w:rPr>
              <w:t xml:space="preserve"> </w:t>
            </w:r>
            <w:r>
              <w:t>scope,</w:t>
            </w:r>
            <w:r>
              <w:rPr>
                <w:spacing w:val="-3"/>
              </w:rPr>
              <w:t xml:space="preserve"> </w:t>
            </w:r>
            <w:r>
              <w:t>those</w:t>
            </w:r>
            <w:r>
              <w:rPr>
                <w:spacing w:val="-3"/>
              </w:rPr>
              <w:t xml:space="preserve"> </w:t>
            </w:r>
            <w:r>
              <w:t>only providing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network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wholesaling</w:t>
            </w:r>
            <w:r>
              <w:rPr>
                <w:spacing w:val="-3"/>
              </w:rPr>
              <w:t xml:space="preserve"> </w:t>
            </w:r>
            <w:r>
              <w:t>purposes</w:t>
            </w:r>
            <w:r>
              <w:rPr>
                <w:spacing w:val="-2"/>
              </w:rPr>
              <w:t xml:space="preserve"> </w:t>
            </w:r>
            <w:r>
              <w:t>(including</w:t>
            </w:r>
          </w:p>
          <w:p w14:paraId="2B6B8D37" w14:textId="77777777" w:rsidR="00411AF5" w:rsidRDefault="006201BD">
            <w:pPr>
              <w:pStyle w:val="TableParagraph"/>
              <w:spacing w:line="270" w:lineRule="atLeast"/>
              <w:ind w:left="108"/>
            </w:pPr>
            <w:r>
              <w:t>NBN Co) would not be data holders in practice as they do not hold the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proposed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designation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publicly</w:t>
            </w:r>
            <w:r>
              <w:rPr>
                <w:spacing w:val="-3"/>
              </w:rPr>
              <w:t xml:space="preserve"> </w:t>
            </w:r>
            <w:r>
              <w:t>offer</w:t>
            </w:r>
            <w:r>
              <w:rPr>
                <w:spacing w:val="-4"/>
              </w:rPr>
              <w:t xml:space="preserve"> </w:t>
            </w:r>
            <w:r>
              <w:t>products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consumers.</w:t>
            </w:r>
          </w:p>
        </w:tc>
      </w:tr>
      <w:tr w:rsidR="00411AF5" w14:paraId="2B6B8D3A" w14:textId="77777777">
        <w:trPr>
          <w:trHeight w:val="266"/>
        </w:trPr>
        <w:tc>
          <w:tcPr>
            <w:tcW w:w="9918" w:type="dxa"/>
            <w:gridSpan w:val="2"/>
            <w:shd w:val="clear" w:color="auto" w:fill="8EAADB"/>
          </w:tcPr>
          <w:p w14:paraId="2B6B8D39" w14:textId="77777777" w:rsidR="00411AF5" w:rsidRDefault="006201BD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Product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data</w:t>
            </w:r>
          </w:p>
        </w:tc>
      </w:tr>
      <w:tr w:rsidR="00411AF5" w14:paraId="2B6B8D3E" w14:textId="77777777">
        <w:trPr>
          <w:trHeight w:val="1612"/>
        </w:trPr>
        <w:tc>
          <w:tcPr>
            <w:tcW w:w="2630" w:type="dxa"/>
            <w:shd w:val="clear" w:color="auto" w:fill="F1F1F1"/>
          </w:tcPr>
          <w:p w14:paraId="2B6B8D3B" w14:textId="77777777" w:rsidR="00411AF5" w:rsidRDefault="006201B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Mobile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coverage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data</w:t>
            </w:r>
          </w:p>
        </w:tc>
        <w:tc>
          <w:tcPr>
            <w:tcW w:w="7288" w:type="dxa"/>
            <w:shd w:val="clear" w:color="auto" w:fill="F1F1F1"/>
          </w:tcPr>
          <w:p w14:paraId="2B6B8D3C" w14:textId="77777777" w:rsidR="00411AF5" w:rsidRDefault="006201BD">
            <w:pPr>
              <w:pStyle w:val="TableParagraph"/>
              <w:ind w:left="108" w:right="110"/>
            </w:pPr>
            <w:r>
              <w:t>Data relating to the predicted level of coverage available to consumers using a</w:t>
            </w:r>
            <w:r>
              <w:rPr>
                <w:spacing w:val="1"/>
              </w:rPr>
              <w:t xml:space="preserve"> </w:t>
            </w:r>
            <w:r>
              <w:t>particular carrier, in a particular area, may be useful for product comparison.</w:t>
            </w:r>
            <w:r>
              <w:rPr>
                <w:spacing w:val="1"/>
              </w:rPr>
              <w:t xml:space="preserve"> </w:t>
            </w:r>
            <w:r>
              <w:t>However,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currently</w:t>
            </w:r>
            <w:r>
              <w:rPr>
                <w:spacing w:val="2"/>
              </w:rPr>
              <w:t xml:space="preserve"> </w:t>
            </w:r>
            <w:r>
              <w:t>provided in published</w:t>
            </w:r>
            <w:r>
              <w:rPr>
                <w:spacing w:val="1"/>
              </w:rPr>
              <w:t xml:space="preserve"> </w:t>
            </w:r>
            <w:r>
              <w:t>coverage</w:t>
            </w:r>
            <w:r>
              <w:rPr>
                <w:spacing w:val="-1"/>
              </w:rPr>
              <w:t xml:space="preserve"> </w:t>
            </w:r>
            <w:r>
              <w:t>maps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 standardised and the accuracy of the information can vary depending on a</w:t>
            </w:r>
            <w:r>
              <w:rPr>
                <w:spacing w:val="1"/>
              </w:rPr>
              <w:t xml:space="preserve"> </w:t>
            </w:r>
            <w:r>
              <w:t>range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factors.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future,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there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4"/>
              </w:rPr>
              <w:t xml:space="preserve"> </w:t>
            </w:r>
            <w:r>
              <w:t>standardisation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publication</w:t>
            </w:r>
            <w:r>
              <w:rPr>
                <w:spacing w:val="-5"/>
              </w:rPr>
              <w:t xml:space="preserve"> </w:t>
            </w:r>
            <w:r>
              <w:t>of</w:t>
            </w:r>
          </w:p>
          <w:p w14:paraId="2B6B8D3D" w14:textId="77777777" w:rsidR="00411AF5" w:rsidRDefault="006201BD">
            <w:pPr>
              <w:pStyle w:val="TableParagraph"/>
              <w:spacing w:line="249" w:lineRule="exact"/>
              <w:ind w:left="108"/>
            </w:pPr>
            <w:r>
              <w:t>this</w:t>
            </w:r>
            <w:r>
              <w:rPr>
                <w:spacing w:val="-2"/>
              </w:rPr>
              <w:t xml:space="preserve"> </w:t>
            </w:r>
            <w:r>
              <w:t>data,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could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considered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designation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4"/>
              </w:rPr>
              <w:t xml:space="preserve"> </w:t>
            </w:r>
            <w:r>
              <w:t>the CDR.</w:t>
            </w:r>
          </w:p>
        </w:tc>
      </w:tr>
      <w:tr w:rsidR="00411AF5" w14:paraId="2B6B8D40" w14:textId="77777777">
        <w:trPr>
          <w:trHeight w:val="268"/>
        </w:trPr>
        <w:tc>
          <w:tcPr>
            <w:tcW w:w="9918" w:type="dxa"/>
            <w:gridSpan w:val="2"/>
            <w:shd w:val="clear" w:color="auto" w:fill="8EAADB"/>
          </w:tcPr>
          <w:p w14:paraId="2B6B8D3F" w14:textId="77777777" w:rsidR="00411AF5" w:rsidRDefault="006201BD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Consumer data</w:t>
            </w:r>
          </w:p>
        </w:tc>
      </w:tr>
      <w:tr w:rsidR="00411AF5" w14:paraId="2B6B8D44" w14:textId="77777777">
        <w:trPr>
          <w:trHeight w:val="3489"/>
        </w:trPr>
        <w:tc>
          <w:tcPr>
            <w:tcW w:w="2630" w:type="dxa"/>
            <w:shd w:val="clear" w:color="auto" w:fill="F1F1F1"/>
          </w:tcPr>
          <w:p w14:paraId="2B6B8D41" w14:textId="77777777" w:rsidR="00411AF5" w:rsidRDefault="006201BD">
            <w:pPr>
              <w:pStyle w:val="TableParagraph"/>
              <w:ind w:right="307"/>
              <w:rPr>
                <w:b/>
              </w:rPr>
            </w:pPr>
            <w:r>
              <w:rPr>
                <w:b/>
              </w:rPr>
              <w:t>Content or substance of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communications</w:t>
            </w:r>
          </w:p>
        </w:tc>
        <w:tc>
          <w:tcPr>
            <w:tcW w:w="7288" w:type="dxa"/>
            <w:shd w:val="clear" w:color="auto" w:fill="F1F1F1"/>
          </w:tcPr>
          <w:p w14:paraId="2B6B8D42" w14:textId="77777777" w:rsidR="00411AF5" w:rsidRDefault="006201BD">
            <w:pPr>
              <w:pStyle w:val="TableParagraph"/>
              <w:ind w:left="108" w:right="164"/>
            </w:pPr>
            <w:r>
              <w:t>The content or substance of communications can contain highly sensitive</w:t>
            </w:r>
            <w:r>
              <w:rPr>
                <w:spacing w:val="1"/>
              </w:rPr>
              <w:t xml:space="preserve"> </w:t>
            </w:r>
            <w:r>
              <w:t>information about a person who is party to a communication and raises</w:t>
            </w:r>
            <w:r>
              <w:rPr>
                <w:spacing w:val="1"/>
              </w:rPr>
              <w:t xml:space="preserve"> </w:t>
            </w:r>
            <w:r>
              <w:t>increased privacy risks compared to the kind of data already being shared in</w:t>
            </w:r>
            <w:r>
              <w:rPr>
                <w:spacing w:val="1"/>
              </w:rPr>
              <w:t xml:space="preserve"> </w:t>
            </w:r>
            <w:r>
              <w:t>the CDR regime and the kind of data being proposed for designation in this</w:t>
            </w:r>
            <w:r>
              <w:rPr>
                <w:spacing w:val="1"/>
              </w:rPr>
              <w:t xml:space="preserve"> </w:t>
            </w:r>
            <w:r>
              <w:t xml:space="preserve">report. Under the </w:t>
            </w:r>
            <w:r>
              <w:rPr>
                <w:i/>
              </w:rPr>
              <w:t>Telecommunications (Interception and Access) Act 1979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access to data that is effectively the content and substance of a</w:t>
            </w:r>
            <w:r>
              <w:rPr>
                <w:spacing w:val="1"/>
              </w:rPr>
              <w:t xml:space="preserve"> </w:t>
            </w:r>
            <w:r>
              <w:t>communication is only permitted by law enforcement agencies in extremely</w:t>
            </w:r>
            <w:r>
              <w:rPr>
                <w:spacing w:val="1"/>
              </w:rPr>
              <w:t xml:space="preserve"> </w:t>
            </w:r>
            <w:r>
              <w:t>limited circumstances. While privacy impact is one of the statutory factors to</w:t>
            </w:r>
            <w:r>
              <w:rPr>
                <w:spacing w:val="1"/>
              </w:rPr>
              <w:t xml:space="preserve"> </w:t>
            </w:r>
            <w:r>
              <w:t>be considered among others in making a designation decision, submissions to</w:t>
            </w:r>
            <w:r>
              <w:rPr>
                <w:spacing w:val="1"/>
              </w:rPr>
              <w:t xml:space="preserve"> </w:t>
            </w:r>
            <w:r>
              <w:t>the consultation paper did not present use cases for this type of information</w:t>
            </w:r>
            <w:r>
              <w:rPr>
                <w:spacing w:val="1"/>
              </w:rPr>
              <w:t xml:space="preserve"> </w:t>
            </w:r>
            <w:r>
              <w:t>and, at this stage, it has not been established that the benefit to consumers of</w:t>
            </w:r>
            <w:r>
              <w:rPr>
                <w:spacing w:val="-47"/>
              </w:rPr>
              <w:t xml:space="preserve"> </w:t>
            </w:r>
            <w:r>
              <w:t>sharing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type of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outweighs</w:t>
            </w:r>
            <w:r>
              <w:rPr>
                <w:spacing w:val="-1"/>
              </w:rPr>
              <w:t xml:space="preserve"> </w:t>
            </w:r>
            <w:r>
              <w:t>likely</w:t>
            </w:r>
            <w:r>
              <w:rPr>
                <w:spacing w:val="-1"/>
              </w:rPr>
              <w:t xml:space="preserve"> </w:t>
            </w:r>
            <w:r>
              <w:t>privacy</w:t>
            </w:r>
            <w:r>
              <w:rPr>
                <w:spacing w:val="-1"/>
              </w:rPr>
              <w:t xml:space="preserve"> </w:t>
            </w:r>
            <w:r>
              <w:t>risks.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result,</w:t>
            </w:r>
            <w:r>
              <w:rPr>
                <w:spacing w:val="-3"/>
              </w:rPr>
              <w:t xml:space="preserve"> </w:t>
            </w:r>
            <w:r>
              <w:t>we</w:t>
            </w:r>
          </w:p>
          <w:p w14:paraId="2B6B8D43" w14:textId="77777777" w:rsidR="00411AF5" w:rsidRDefault="006201BD">
            <w:pPr>
              <w:pStyle w:val="TableParagraph"/>
              <w:spacing w:line="247" w:lineRule="exact"/>
              <w:ind w:left="108"/>
            </w:pPr>
            <w:r>
              <w:t>recommend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dataset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excluded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designation.</w:t>
            </w:r>
          </w:p>
        </w:tc>
      </w:tr>
      <w:tr w:rsidR="00411AF5" w14:paraId="2B6B8D48" w14:textId="77777777">
        <w:trPr>
          <w:trHeight w:val="2687"/>
        </w:trPr>
        <w:tc>
          <w:tcPr>
            <w:tcW w:w="2630" w:type="dxa"/>
          </w:tcPr>
          <w:p w14:paraId="2B6B8D45" w14:textId="77777777" w:rsidR="00411AF5" w:rsidRDefault="006201BD">
            <w:pPr>
              <w:pStyle w:val="TableParagraph"/>
              <w:spacing w:before="3" w:line="237" w:lineRule="auto"/>
              <w:ind w:right="474"/>
              <w:rPr>
                <w:b/>
              </w:rPr>
            </w:pPr>
            <w:r>
              <w:rPr>
                <w:b/>
              </w:rPr>
              <w:t>Location or phone cell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tower data</w:t>
            </w:r>
          </w:p>
        </w:tc>
        <w:tc>
          <w:tcPr>
            <w:tcW w:w="7288" w:type="dxa"/>
          </w:tcPr>
          <w:p w14:paraId="2B6B8D46" w14:textId="77777777" w:rsidR="00411AF5" w:rsidRDefault="006201BD">
            <w:pPr>
              <w:pStyle w:val="TableParagraph"/>
              <w:spacing w:before="1"/>
              <w:ind w:right="9"/>
            </w:pPr>
            <w:r>
              <w:t>Data held by carriers that relates to the location of a consumer (or the location</w:t>
            </w:r>
            <w:r>
              <w:rPr>
                <w:spacing w:val="-47"/>
              </w:rPr>
              <w:t xml:space="preserve"> </w:t>
            </w:r>
            <w:r>
              <w:t>from which a consumer makes communications or uses communication</w:t>
            </w:r>
            <w:r>
              <w:rPr>
                <w:spacing w:val="1"/>
              </w:rPr>
              <w:t xml:space="preserve"> </w:t>
            </w:r>
            <w:r>
              <w:t>services) should be excluded from designation at this time. This is based on</w:t>
            </w:r>
            <w:r>
              <w:rPr>
                <w:spacing w:val="1"/>
              </w:rPr>
              <w:t xml:space="preserve"> </w:t>
            </w:r>
            <w:r>
              <w:t>consideration of the privacy risks and potential harm if the information is</w:t>
            </w:r>
            <w:r>
              <w:rPr>
                <w:spacing w:val="1"/>
              </w:rPr>
              <w:t xml:space="preserve"> </w:t>
            </w:r>
            <w:r>
              <w:t>misused, together with the accuracy of the data. Location data held by carriers</w:t>
            </w:r>
            <w:r>
              <w:rPr>
                <w:spacing w:val="-47"/>
              </w:rPr>
              <w:t xml:space="preserve"> </w:t>
            </w:r>
            <w:r>
              <w:t>with respect to the location of communications is by reference to network</w:t>
            </w:r>
            <w:r>
              <w:rPr>
                <w:spacing w:val="1"/>
              </w:rPr>
              <w:t xml:space="preserve"> </w:t>
            </w:r>
            <w:r>
              <w:t>equipment location (for example, tower location for mobile services) and is of</w:t>
            </w:r>
            <w:r>
              <w:rPr>
                <w:spacing w:val="1"/>
              </w:rPr>
              <w:t xml:space="preserve"> </w:t>
            </w:r>
            <w:r>
              <w:t>variable accuracy depending on the network equipment used (for example,</w:t>
            </w:r>
            <w:r>
              <w:rPr>
                <w:spacing w:val="1"/>
              </w:rPr>
              <w:t xml:space="preserve"> </w:t>
            </w:r>
            <w:r>
              <w:t>mobile</w:t>
            </w:r>
            <w:r>
              <w:rPr>
                <w:spacing w:val="-3"/>
              </w:rPr>
              <w:t xml:space="preserve"> </w:t>
            </w:r>
            <w:r>
              <w:t>network</w:t>
            </w:r>
            <w:r>
              <w:rPr>
                <w:spacing w:val="-2"/>
              </w:rPr>
              <w:t xml:space="preserve"> </w:t>
            </w:r>
            <w:r>
              <w:t>location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derived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radiocommunications</w:t>
            </w:r>
            <w:r>
              <w:rPr>
                <w:spacing w:val="-3"/>
              </w:rPr>
              <w:t xml:space="preserve"> </w:t>
            </w:r>
            <w:r>
              <w:t>equipment</w:t>
            </w:r>
            <w:r>
              <w:rPr>
                <w:spacing w:val="-3"/>
              </w:rPr>
              <w:t xml:space="preserve"> </w:t>
            </w:r>
            <w:r>
              <w:t>is</w:t>
            </w:r>
          </w:p>
          <w:p w14:paraId="2B6B8D47" w14:textId="77777777" w:rsidR="00411AF5" w:rsidRDefault="006201BD">
            <w:pPr>
              <w:pStyle w:val="TableParagraph"/>
              <w:spacing w:line="249" w:lineRule="exact"/>
              <w:ind w:left="108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considered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accurate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satellite network</w:t>
            </w:r>
            <w:r>
              <w:rPr>
                <w:spacing w:val="-1"/>
              </w:rPr>
              <w:t xml:space="preserve"> </w:t>
            </w:r>
            <w:r>
              <w:t>derived</w:t>
            </w:r>
            <w:r>
              <w:rPr>
                <w:spacing w:val="-5"/>
              </w:rPr>
              <w:t xml:space="preserve"> </w:t>
            </w:r>
            <w:r>
              <w:t>GPS</w:t>
            </w:r>
            <w:r>
              <w:rPr>
                <w:spacing w:val="-3"/>
              </w:rPr>
              <w:t xml:space="preserve"> </w:t>
            </w:r>
            <w:r>
              <w:t>data).</w:t>
            </w:r>
          </w:p>
        </w:tc>
      </w:tr>
    </w:tbl>
    <w:p w14:paraId="2B6B8D49" w14:textId="77777777" w:rsidR="00411AF5" w:rsidRDefault="00411AF5">
      <w:pPr>
        <w:spacing w:line="249" w:lineRule="exact"/>
        <w:sectPr w:rsidR="00411AF5">
          <w:pgSz w:w="11910" w:h="16840"/>
          <w:pgMar w:top="1380" w:right="420" w:bottom="1540" w:left="1300" w:header="0" w:footer="1317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7288"/>
      </w:tblGrid>
      <w:tr w:rsidR="00411AF5" w14:paraId="2B6B8D4C" w14:textId="77777777">
        <w:trPr>
          <w:trHeight w:val="268"/>
        </w:trPr>
        <w:tc>
          <w:tcPr>
            <w:tcW w:w="2630" w:type="dxa"/>
            <w:shd w:val="clear" w:color="auto" w:fill="1F3863"/>
          </w:tcPr>
          <w:p w14:paraId="2B6B8D4A" w14:textId="77777777" w:rsidR="00411AF5" w:rsidRDefault="006201BD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Item</w:t>
            </w:r>
          </w:p>
        </w:tc>
        <w:tc>
          <w:tcPr>
            <w:tcW w:w="7288" w:type="dxa"/>
            <w:shd w:val="clear" w:color="auto" w:fill="1F3863"/>
          </w:tcPr>
          <w:p w14:paraId="2B6B8D4B" w14:textId="77777777" w:rsidR="00411AF5" w:rsidRDefault="006201BD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Reasons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for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initial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exclusion</w:t>
            </w:r>
          </w:p>
        </w:tc>
      </w:tr>
      <w:tr w:rsidR="00411AF5" w14:paraId="2B6B8D50" w14:textId="77777777">
        <w:trPr>
          <w:trHeight w:val="1612"/>
        </w:trPr>
        <w:tc>
          <w:tcPr>
            <w:tcW w:w="2630" w:type="dxa"/>
          </w:tcPr>
          <w:p w14:paraId="2B6B8D4D" w14:textId="77777777" w:rsidR="00411AF5" w:rsidRDefault="00411AF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88" w:type="dxa"/>
          </w:tcPr>
          <w:p w14:paraId="2B6B8D4E" w14:textId="77777777" w:rsidR="00411AF5" w:rsidRDefault="006201BD">
            <w:pPr>
              <w:pStyle w:val="TableParagraph"/>
              <w:ind w:right="109"/>
            </w:pPr>
            <w:r>
              <w:t>Therefore, we do not consider that the telecommunications sector is best</w:t>
            </w:r>
            <w:r>
              <w:rPr>
                <w:spacing w:val="1"/>
              </w:rPr>
              <w:t xml:space="preserve"> </w:t>
            </w:r>
            <w:r>
              <w:t>placed to provide location data. We consider there may be significant</w:t>
            </w:r>
            <w:r>
              <w:rPr>
                <w:spacing w:val="1"/>
              </w:rPr>
              <w:t xml:space="preserve"> </w:t>
            </w:r>
            <w:r>
              <w:t>consumer and innovation benefits from sharing location data (provided</w:t>
            </w:r>
            <w:r>
              <w:rPr>
                <w:spacing w:val="1"/>
              </w:rPr>
              <w:t xml:space="preserve"> </w:t>
            </w:r>
            <w:r>
              <w:t>adequate protections are in place), however, benefits may be greater for more</w:t>
            </w:r>
            <w:r>
              <w:rPr>
                <w:spacing w:val="-48"/>
              </w:rPr>
              <w:t xml:space="preserve"> </w:t>
            </w:r>
            <w:r>
              <w:t>accurate</w:t>
            </w:r>
            <w:r>
              <w:rPr>
                <w:spacing w:val="-3"/>
              </w:rPr>
              <w:t xml:space="preserve"> </w:t>
            </w:r>
            <w:r>
              <w:t>kinds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location</w:t>
            </w:r>
            <w:r>
              <w:rPr>
                <w:spacing w:val="-3"/>
              </w:rPr>
              <w:t xml:space="preserve"> </w:t>
            </w:r>
            <w:r>
              <w:t>data.</w:t>
            </w:r>
            <w:r>
              <w:rPr>
                <w:spacing w:val="-1"/>
              </w:rPr>
              <w:t xml:space="preserve"> </w:t>
            </w:r>
            <w:r>
              <w:t>Designation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consumer</w:t>
            </w:r>
            <w:r>
              <w:rPr>
                <w:spacing w:val="-3"/>
              </w:rPr>
              <w:t xml:space="preserve"> </w:t>
            </w:r>
            <w:r>
              <w:t>data</w:t>
            </w:r>
          </w:p>
          <w:p w14:paraId="2B6B8D4F" w14:textId="77777777" w:rsidR="00411AF5" w:rsidRDefault="006201BD">
            <w:pPr>
              <w:pStyle w:val="TableParagraph"/>
              <w:spacing w:line="249" w:lineRule="exact"/>
              <w:ind w:left="108"/>
            </w:pPr>
            <w:r>
              <w:t>could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considered</w:t>
            </w:r>
            <w:r>
              <w:rPr>
                <w:spacing w:val="-2"/>
              </w:rPr>
              <w:t xml:space="preserve"> </w:t>
            </w:r>
            <w:r>
              <w:t>further</w:t>
            </w:r>
            <w:r>
              <w:rPr>
                <w:spacing w:val="-1"/>
              </w:rPr>
              <w:t xml:space="preserve"> </w:t>
            </w:r>
            <w:r>
              <w:t>at a later</w:t>
            </w:r>
            <w:r>
              <w:rPr>
                <w:spacing w:val="-3"/>
              </w:rPr>
              <w:t xml:space="preserve"> </w:t>
            </w:r>
            <w:r>
              <w:t>stage.</w:t>
            </w:r>
          </w:p>
        </w:tc>
      </w:tr>
      <w:tr w:rsidR="00411AF5" w14:paraId="2B6B8D54" w14:textId="77777777">
        <w:trPr>
          <w:trHeight w:val="2954"/>
        </w:trPr>
        <w:tc>
          <w:tcPr>
            <w:tcW w:w="2630" w:type="dxa"/>
            <w:shd w:val="clear" w:color="auto" w:fill="F1F1F1"/>
          </w:tcPr>
          <w:p w14:paraId="2B6B8D51" w14:textId="77777777" w:rsidR="00411AF5" w:rsidRDefault="006201BD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Broadband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speed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data</w:t>
            </w:r>
          </w:p>
        </w:tc>
        <w:tc>
          <w:tcPr>
            <w:tcW w:w="7288" w:type="dxa"/>
            <w:shd w:val="clear" w:color="auto" w:fill="F1F1F1"/>
          </w:tcPr>
          <w:p w14:paraId="2B6B8D52" w14:textId="77777777" w:rsidR="00411AF5" w:rsidRDefault="006201BD">
            <w:pPr>
              <w:pStyle w:val="TableParagraph"/>
              <w:ind w:left="108" w:right="116"/>
            </w:pPr>
            <w:r>
              <w:t>We recommend not designating NBN broadband speed data in its current</w:t>
            </w:r>
            <w:r>
              <w:rPr>
                <w:spacing w:val="1"/>
              </w:rPr>
              <w:t xml:space="preserve"> </w:t>
            </w:r>
            <w:r>
              <w:t>available form. NBN Co does hold data relating to actual and attainable speeds</w:t>
            </w:r>
            <w:r>
              <w:rPr>
                <w:spacing w:val="-47"/>
              </w:rPr>
              <w:t xml:space="preserve"> </w:t>
            </w:r>
            <w:r>
              <w:t>achieved on their network, however, the utility of this information is limited as</w:t>
            </w:r>
            <w:r>
              <w:rPr>
                <w:spacing w:val="-47"/>
              </w:rPr>
              <w:t xml:space="preserve"> </w:t>
            </w:r>
            <w:r>
              <w:t>it does not provide a complete picture of a customer’s experience which is</w:t>
            </w:r>
            <w:r>
              <w:rPr>
                <w:spacing w:val="1"/>
              </w:rPr>
              <w:t xml:space="preserve"> </w:t>
            </w:r>
            <w:r>
              <w:t>affected by various operational factors across the supply chain, and external</w:t>
            </w:r>
            <w:r>
              <w:rPr>
                <w:spacing w:val="1"/>
              </w:rPr>
              <w:t xml:space="preserve"> </w:t>
            </w:r>
            <w:r>
              <w:t>factors beyond the control of wholesale providers or retailers. Broadband</w:t>
            </w:r>
            <w:r>
              <w:rPr>
                <w:spacing w:val="1"/>
              </w:rPr>
              <w:t xml:space="preserve"> </w:t>
            </w:r>
            <w:r>
              <w:t>speed data held by carriers is incomplete and no industry standards exist to</w:t>
            </w:r>
            <w:r>
              <w:rPr>
                <w:spacing w:val="1"/>
              </w:rPr>
              <w:t xml:space="preserve"> </w:t>
            </w:r>
            <w:r>
              <w:t>ensure regular collection. If available, the sharing of this data in its current</w:t>
            </w:r>
            <w:r>
              <w:rPr>
                <w:spacing w:val="1"/>
              </w:rPr>
              <w:t xml:space="preserve"> </w:t>
            </w:r>
            <w:r>
              <w:t>form and scope could lead to unintended consequences as the underlying</w:t>
            </w:r>
            <w:r>
              <w:rPr>
                <w:spacing w:val="1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open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misinterpretation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could</w:t>
            </w:r>
            <w:r>
              <w:rPr>
                <w:spacing w:val="-3"/>
              </w:rPr>
              <w:t xml:space="preserve"> </w:t>
            </w:r>
            <w:r>
              <w:t>be impacted</w:t>
            </w:r>
            <w:r>
              <w:rPr>
                <w:spacing w:val="-3"/>
              </w:rPr>
              <w:t xml:space="preserve"> </w:t>
            </w:r>
            <w:r>
              <w:t>by</w:t>
            </w:r>
          </w:p>
          <w:p w14:paraId="2B6B8D53" w14:textId="77777777" w:rsidR="00411AF5" w:rsidRDefault="006201BD">
            <w:pPr>
              <w:pStyle w:val="TableParagraph"/>
              <w:spacing w:line="249" w:lineRule="exact"/>
              <w:ind w:left="108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evolution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 broadband</w:t>
            </w:r>
            <w:r>
              <w:rPr>
                <w:spacing w:val="-3"/>
              </w:rPr>
              <w:t xml:space="preserve"> </w:t>
            </w:r>
            <w:r>
              <w:t>market.</w:t>
            </w:r>
          </w:p>
        </w:tc>
      </w:tr>
      <w:tr w:rsidR="00411AF5" w14:paraId="2B6B8D59" w14:textId="77777777">
        <w:trPr>
          <w:trHeight w:val="3489"/>
        </w:trPr>
        <w:tc>
          <w:tcPr>
            <w:tcW w:w="2630" w:type="dxa"/>
          </w:tcPr>
          <w:p w14:paraId="2B6B8D55" w14:textId="77777777" w:rsidR="00411AF5" w:rsidRDefault="006201BD">
            <w:pPr>
              <w:pStyle w:val="TableParagraph"/>
              <w:ind w:right="368"/>
              <w:rPr>
                <w:b/>
              </w:rPr>
            </w:pPr>
            <w:r>
              <w:rPr>
                <w:b/>
              </w:rPr>
              <w:t>Information about 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existence of financial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hardship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arrangements</w:t>
            </w:r>
          </w:p>
        </w:tc>
        <w:tc>
          <w:tcPr>
            <w:tcW w:w="7288" w:type="dxa"/>
          </w:tcPr>
          <w:p w14:paraId="2B6B8D56" w14:textId="77777777" w:rsidR="00411AF5" w:rsidRDefault="006201BD">
            <w:pPr>
              <w:pStyle w:val="TableParagraph"/>
              <w:ind w:right="174"/>
            </w:pPr>
            <w:r>
              <w:t>The potential to designate information about financial hardship arrangements</w:t>
            </w:r>
            <w:r>
              <w:rPr>
                <w:spacing w:val="-47"/>
              </w:rPr>
              <w:t xml:space="preserve"> </w:t>
            </w:r>
            <w:r>
              <w:t>in telecommunications was raised in the consultation. Privacy concerns were</w:t>
            </w:r>
            <w:r>
              <w:rPr>
                <w:spacing w:val="1"/>
              </w:rPr>
              <w:t xml:space="preserve"> </w:t>
            </w:r>
            <w:r>
              <w:t>raised about this information revealing sensitive insights into a consumer’s</w:t>
            </w:r>
            <w:r>
              <w:rPr>
                <w:spacing w:val="1"/>
              </w:rPr>
              <w:t xml:space="preserve"> </w:t>
            </w:r>
            <w:r>
              <w:t>financial capacity, which could influence the goods and services subsequently</w:t>
            </w:r>
            <w:r>
              <w:rPr>
                <w:spacing w:val="1"/>
              </w:rPr>
              <w:t xml:space="preserve"> </w:t>
            </w:r>
            <w:r>
              <w:t>offered to them. There may be some consumer benefits from including</w:t>
            </w:r>
            <w:r>
              <w:rPr>
                <w:spacing w:val="1"/>
              </w:rPr>
              <w:t xml:space="preserve"> </w:t>
            </w:r>
            <w:r>
              <w:t>hardship information in a designation, for example, it may be shared with a</w:t>
            </w:r>
            <w:r>
              <w:rPr>
                <w:spacing w:val="1"/>
              </w:rPr>
              <w:t xml:space="preserve"> </w:t>
            </w:r>
            <w:r>
              <w:t>trusted third party such as a financial counsellor to provide financial advice</w:t>
            </w:r>
            <w:r>
              <w:rPr>
                <w:spacing w:val="1"/>
              </w:rPr>
              <w:t xml:space="preserve"> </w:t>
            </w:r>
            <w:r>
              <w:t>and support. However, there was a lack of evidence about the benefits of</w:t>
            </w:r>
            <w:r>
              <w:rPr>
                <w:spacing w:val="1"/>
              </w:rPr>
              <w:t xml:space="preserve"> </w:t>
            </w:r>
            <w:r>
              <w:t>using this information outweighing risks to privacy and discrimination. At this</w:t>
            </w:r>
            <w:r>
              <w:rPr>
                <w:spacing w:val="1"/>
              </w:rPr>
              <w:t xml:space="preserve"> </w:t>
            </w:r>
            <w:r>
              <w:t>stage,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 recommended</w:t>
            </w:r>
            <w:r>
              <w:rPr>
                <w:spacing w:val="-2"/>
              </w:rPr>
              <w:t xml:space="preserve"> </w:t>
            </w:r>
            <w:r>
              <w:t>that hardship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designated.</w:t>
            </w:r>
          </w:p>
          <w:p w14:paraId="2B6B8D57" w14:textId="77777777" w:rsidR="00411AF5" w:rsidRDefault="006201BD">
            <w:pPr>
              <w:pStyle w:val="TableParagraph"/>
              <w:ind w:left="108" w:right="284" w:hanging="1"/>
            </w:pPr>
            <w:r>
              <w:t>However, this could be revisited in the future if compelling use cases emerge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appropriate</w:t>
            </w:r>
            <w:r>
              <w:rPr>
                <w:spacing w:val="-3"/>
              </w:rPr>
              <w:t xml:space="preserve"> </w:t>
            </w:r>
            <w:r>
              <w:t>mitigation</w:t>
            </w:r>
            <w:r>
              <w:rPr>
                <w:spacing w:val="-4"/>
              </w:rPr>
              <w:t xml:space="preserve"> </w:t>
            </w:r>
            <w:r>
              <w:t>strategies</w:t>
            </w:r>
            <w:r>
              <w:rPr>
                <w:spacing w:val="-1"/>
              </w:rPr>
              <w:t xml:space="preserve"> </w:t>
            </w:r>
            <w:r>
              <w:t>to address</w:t>
            </w:r>
            <w:r>
              <w:rPr>
                <w:spacing w:val="-2"/>
              </w:rPr>
              <w:t xml:space="preserve"> </w:t>
            </w:r>
            <w:r>
              <w:t>the sensitivity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this</w:t>
            </w:r>
          </w:p>
          <w:p w14:paraId="2B6B8D58" w14:textId="77777777" w:rsidR="00411AF5" w:rsidRDefault="006201BD">
            <w:pPr>
              <w:pStyle w:val="TableParagraph"/>
              <w:spacing w:line="248" w:lineRule="exact"/>
              <w:ind w:left="108"/>
            </w:pP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considered.</w:t>
            </w:r>
          </w:p>
        </w:tc>
      </w:tr>
      <w:tr w:rsidR="00411AF5" w14:paraId="2B6B8D5D" w14:textId="77777777">
        <w:trPr>
          <w:trHeight w:val="1343"/>
        </w:trPr>
        <w:tc>
          <w:tcPr>
            <w:tcW w:w="2630" w:type="dxa"/>
            <w:shd w:val="clear" w:color="auto" w:fill="F1F1F1"/>
          </w:tcPr>
          <w:p w14:paraId="2B6B8D5A" w14:textId="77777777" w:rsidR="00411AF5" w:rsidRDefault="006201BD">
            <w:pPr>
              <w:pStyle w:val="TableParagraph"/>
              <w:spacing w:before="3" w:line="237" w:lineRule="auto"/>
              <w:ind w:right="607"/>
              <w:rPr>
                <w:b/>
              </w:rPr>
            </w:pPr>
            <w:r>
              <w:rPr>
                <w:b/>
              </w:rPr>
              <w:t>Materially enhanced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information</w:t>
            </w:r>
          </w:p>
        </w:tc>
        <w:tc>
          <w:tcPr>
            <w:tcW w:w="7288" w:type="dxa"/>
            <w:shd w:val="clear" w:color="auto" w:fill="F1F1F1"/>
          </w:tcPr>
          <w:p w14:paraId="2B6B8D5B" w14:textId="77777777" w:rsidR="00411AF5" w:rsidRDefault="006201BD">
            <w:pPr>
              <w:pStyle w:val="TableParagraph"/>
              <w:spacing w:before="1"/>
              <w:ind w:left="108" w:right="225"/>
            </w:pPr>
            <w:r>
              <w:t>Exclusion of materially enhanced information would be consistent with the</w:t>
            </w:r>
            <w:r>
              <w:rPr>
                <w:spacing w:val="1"/>
              </w:rPr>
              <w:t xml:space="preserve"> </w:t>
            </w:r>
            <w:r>
              <w:t>approach taken in the banking and energy sectors and align with the general</w:t>
            </w:r>
            <w:r>
              <w:rPr>
                <w:spacing w:val="1"/>
              </w:rPr>
              <w:t xml:space="preserve"> </w:t>
            </w:r>
            <w:r>
              <w:t>principle in the CDR to date that data holders should not be required to share</w:t>
            </w:r>
            <w:r>
              <w:rPr>
                <w:spacing w:val="-47"/>
              </w:rPr>
              <w:t xml:space="preserve"> </w:t>
            </w: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that has</w:t>
            </w:r>
            <w:r>
              <w:rPr>
                <w:spacing w:val="-4"/>
              </w:rPr>
              <w:t xml:space="preserve"> </w:t>
            </w:r>
            <w:r>
              <w:t>significantly</w:t>
            </w:r>
            <w:r>
              <w:rPr>
                <w:spacing w:val="-3"/>
              </w:rPr>
              <w:t xml:space="preserve"> </w:t>
            </w:r>
            <w:r>
              <w:t>enhanced</w:t>
            </w:r>
            <w:r>
              <w:rPr>
                <w:spacing w:val="-3"/>
              </w:rPr>
              <w:t xml:space="preserve"> </w:t>
            </w:r>
            <w:r>
              <w:t>usability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2"/>
              </w:rPr>
              <w:t xml:space="preserve"> </w:t>
            </w:r>
            <w:r>
              <w:t>compared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its</w:t>
            </w:r>
          </w:p>
          <w:p w14:paraId="2B6B8D5C" w14:textId="77777777" w:rsidR="00411AF5" w:rsidRDefault="006201BD">
            <w:pPr>
              <w:pStyle w:val="TableParagraph"/>
              <w:spacing w:line="248" w:lineRule="exact"/>
              <w:ind w:left="108"/>
            </w:pPr>
            <w:r>
              <w:t>source</w:t>
            </w:r>
            <w:r>
              <w:rPr>
                <w:spacing w:val="-4"/>
              </w:rPr>
              <w:t xml:space="preserve"> </w:t>
            </w:r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due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proprietary</w:t>
            </w:r>
            <w:r>
              <w:rPr>
                <w:spacing w:val="-1"/>
              </w:rPr>
              <w:t xml:space="preserve"> </w:t>
            </w:r>
            <w:r>
              <w:t>insight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analysis.</w:t>
            </w:r>
          </w:p>
        </w:tc>
      </w:tr>
    </w:tbl>
    <w:p w14:paraId="2B6B8D5E" w14:textId="77777777" w:rsidR="00411AF5" w:rsidRDefault="00411AF5">
      <w:pPr>
        <w:pStyle w:val="BodyText"/>
        <w:rPr>
          <w:sz w:val="20"/>
        </w:rPr>
      </w:pPr>
    </w:p>
    <w:p w14:paraId="2B6B8D5F" w14:textId="77777777" w:rsidR="00411AF5" w:rsidRDefault="00411AF5">
      <w:pPr>
        <w:pStyle w:val="BodyText"/>
        <w:rPr>
          <w:sz w:val="15"/>
        </w:rPr>
      </w:pPr>
    </w:p>
    <w:p w14:paraId="2B6B8D60" w14:textId="77777777" w:rsidR="00411AF5" w:rsidRDefault="006201BD">
      <w:pPr>
        <w:pStyle w:val="Heading3"/>
        <w:numPr>
          <w:ilvl w:val="1"/>
          <w:numId w:val="87"/>
        </w:numPr>
        <w:tabs>
          <w:tab w:val="left" w:pos="678"/>
        </w:tabs>
        <w:spacing w:before="28" w:line="259" w:lineRule="auto"/>
        <w:ind w:left="140" w:right="1354" w:firstLine="0"/>
      </w:pPr>
      <w:bookmarkStart w:id="26" w:name="_TOC_250007"/>
      <w:r>
        <w:rPr>
          <w:color w:val="002C46"/>
        </w:rPr>
        <w:t>Matters recommended for consideration relating to the</w:t>
      </w:r>
      <w:r>
        <w:rPr>
          <w:color w:val="002C46"/>
          <w:spacing w:val="-79"/>
        </w:rPr>
        <w:t xml:space="preserve"> </w:t>
      </w:r>
      <w:r>
        <w:rPr>
          <w:color w:val="002C46"/>
        </w:rPr>
        <w:t>CDR</w:t>
      </w:r>
      <w:r>
        <w:rPr>
          <w:color w:val="002C46"/>
          <w:spacing w:val="-2"/>
        </w:rPr>
        <w:t xml:space="preserve"> </w:t>
      </w:r>
      <w:bookmarkEnd w:id="26"/>
      <w:r>
        <w:rPr>
          <w:color w:val="002C46"/>
        </w:rPr>
        <w:t>rules</w:t>
      </w:r>
    </w:p>
    <w:p w14:paraId="2B6B8D61" w14:textId="77777777" w:rsidR="00411AF5" w:rsidRDefault="006201BD">
      <w:pPr>
        <w:pStyle w:val="BodyText"/>
        <w:spacing w:line="259" w:lineRule="auto"/>
        <w:ind w:left="139" w:right="1088"/>
      </w:pPr>
      <w:r>
        <w:t>A broad range of issues relating to the implementation of the CDR in the telecommunications sector</w:t>
      </w:r>
      <w:r>
        <w:rPr>
          <w:spacing w:val="-47"/>
        </w:rPr>
        <w:t xml:space="preserve"> </w:t>
      </w:r>
      <w:r>
        <w:t>were commented on by stakeholders in submissions and discussions that will be appropriately</w:t>
      </w:r>
      <w:r>
        <w:rPr>
          <w:spacing w:val="1"/>
        </w:rPr>
        <w:t xml:space="preserve"> </w:t>
      </w:r>
      <w:r>
        <w:t>addressed (and consulted on further) in the rule-making stage. This is consistent with the role of the</w:t>
      </w:r>
      <w:r>
        <w:rPr>
          <w:spacing w:val="-47"/>
        </w:rPr>
        <w:t xml:space="preserve"> </w:t>
      </w:r>
      <w:r>
        <w:t>designation instrument and CDR rules in the CDR regulatory framework and the current approaches</w:t>
      </w:r>
      <w:r>
        <w:rPr>
          <w:spacing w:val="-47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issues 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sectors.</w:t>
      </w:r>
    </w:p>
    <w:p w14:paraId="2B6B8D62" w14:textId="77777777" w:rsidR="00411AF5" w:rsidRDefault="006201BD">
      <w:pPr>
        <w:pStyle w:val="BodyText"/>
        <w:spacing w:before="153" w:line="259" w:lineRule="auto"/>
        <w:ind w:left="139" w:right="1258" w:hanging="1"/>
      </w:pPr>
      <w:r>
        <w:t>Further public consultation will occur at the rule-making stage (which is expected to occur</w:t>
      </w:r>
      <w:r>
        <w:rPr>
          <w:spacing w:val="1"/>
        </w:rPr>
        <w:t xml:space="preserve"> </w:t>
      </w:r>
      <w:r>
        <w:t>concurrently with development of data standards for the sector) to inform implementation design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obligations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rules.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regulatory impact analysis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occur.</w:t>
      </w:r>
    </w:p>
    <w:p w14:paraId="2B6B8D63" w14:textId="77777777" w:rsidR="00411AF5" w:rsidRDefault="00411AF5">
      <w:pPr>
        <w:spacing w:line="259" w:lineRule="auto"/>
        <w:sectPr w:rsidR="00411AF5">
          <w:type w:val="continuous"/>
          <w:pgSz w:w="11910" w:h="16840"/>
          <w:pgMar w:top="1420" w:right="420" w:bottom="1540" w:left="1300" w:header="0" w:footer="1317" w:gutter="0"/>
          <w:cols w:space="720"/>
        </w:sectPr>
      </w:pPr>
    </w:p>
    <w:p w14:paraId="2B6B8D64" w14:textId="77777777" w:rsidR="00411AF5" w:rsidRDefault="006201BD">
      <w:pPr>
        <w:pStyle w:val="Heading4"/>
        <w:spacing w:before="23"/>
      </w:pPr>
      <w:bookmarkStart w:id="27" w:name="_TOC_250006"/>
      <w:r>
        <w:rPr>
          <w:color w:val="00818F"/>
        </w:rPr>
        <w:lastRenderedPageBreak/>
        <w:t>Data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required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to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be</w:t>
      </w:r>
      <w:r>
        <w:rPr>
          <w:color w:val="00818F"/>
          <w:spacing w:val="-2"/>
        </w:rPr>
        <w:t xml:space="preserve"> </w:t>
      </w:r>
      <w:bookmarkEnd w:id="27"/>
      <w:r>
        <w:rPr>
          <w:color w:val="00818F"/>
        </w:rPr>
        <w:t>shared</w:t>
      </w:r>
    </w:p>
    <w:p w14:paraId="2B6B8D65" w14:textId="77777777" w:rsidR="00411AF5" w:rsidRDefault="006201BD">
      <w:pPr>
        <w:pStyle w:val="BodyText"/>
        <w:spacing w:before="25" w:line="259" w:lineRule="auto"/>
        <w:ind w:left="139" w:right="1015"/>
      </w:pPr>
      <w:r>
        <w:t>The rules will specify the datasets that are required to be shared with more specificity and within the</w:t>
      </w:r>
      <w:r>
        <w:rPr>
          <w:spacing w:val="-47"/>
        </w:rPr>
        <w:t xml:space="preserve"> </w:t>
      </w:r>
      <w:r>
        <w:t>bounds of designation. However, a couple of datasets – that may be covered by the scope of</w:t>
      </w:r>
      <w:r>
        <w:rPr>
          <w:spacing w:val="1"/>
        </w:rPr>
        <w:t xml:space="preserve"> </w:t>
      </w:r>
      <w:r>
        <w:t>designation –are not appropriate to share at this time. If these datasets are shared in the future,</w:t>
      </w:r>
      <w:r>
        <w:rPr>
          <w:spacing w:val="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regulatory</w:t>
      </w:r>
      <w:r>
        <w:rPr>
          <w:spacing w:val="-2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impact assessments 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required.</w:t>
      </w:r>
    </w:p>
    <w:p w14:paraId="2B6B8D66" w14:textId="77777777" w:rsidR="00411AF5" w:rsidRDefault="006201BD">
      <w:pPr>
        <w:spacing w:before="158"/>
        <w:ind w:left="139"/>
        <w:rPr>
          <w:rFonts w:ascii="Calibri Light"/>
          <w:i/>
        </w:rPr>
      </w:pPr>
      <w:r>
        <w:rPr>
          <w:rFonts w:ascii="Calibri Light"/>
          <w:i/>
          <w:color w:val="00818F"/>
        </w:rPr>
        <w:t>Performance</w:t>
      </w:r>
      <w:r>
        <w:rPr>
          <w:rFonts w:ascii="Calibri Light"/>
          <w:i/>
          <w:color w:val="00818F"/>
          <w:spacing w:val="-4"/>
        </w:rPr>
        <w:t xml:space="preserve"> </w:t>
      </w:r>
      <w:r>
        <w:rPr>
          <w:rFonts w:ascii="Calibri Light"/>
          <w:i/>
          <w:color w:val="00818F"/>
        </w:rPr>
        <w:t>or</w:t>
      </w:r>
      <w:r>
        <w:rPr>
          <w:rFonts w:ascii="Calibri Light"/>
          <w:i/>
          <w:color w:val="00818F"/>
          <w:spacing w:val="-3"/>
        </w:rPr>
        <w:t xml:space="preserve"> </w:t>
      </w:r>
      <w:r>
        <w:rPr>
          <w:rFonts w:ascii="Calibri Light"/>
          <w:i/>
          <w:color w:val="00818F"/>
        </w:rPr>
        <w:t>quality</w:t>
      </w:r>
      <w:r>
        <w:rPr>
          <w:rFonts w:ascii="Calibri Light"/>
          <w:i/>
          <w:color w:val="00818F"/>
          <w:spacing w:val="-3"/>
        </w:rPr>
        <w:t xml:space="preserve"> </w:t>
      </w:r>
      <w:r>
        <w:rPr>
          <w:rFonts w:ascii="Calibri Light"/>
          <w:i/>
          <w:color w:val="00818F"/>
        </w:rPr>
        <w:t>of</w:t>
      </w:r>
      <w:r>
        <w:rPr>
          <w:rFonts w:ascii="Calibri Light"/>
          <w:i/>
          <w:color w:val="00818F"/>
          <w:spacing w:val="-1"/>
        </w:rPr>
        <w:t xml:space="preserve"> </w:t>
      </w:r>
      <w:r>
        <w:rPr>
          <w:rFonts w:ascii="Calibri Light"/>
          <w:i/>
          <w:color w:val="00818F"/>
        </w:rPr>
        <w:t>service</w:t>
      </w:r>
      <w:r>
        <w:rPr>
          <w:rFonts w:ascii="Calibri Light"/>
          <w:i/>
          <w:color w:val="00818F"/>
          <w:spacing w:val="-1"/>
        </w:rPr>
        <w:t xml:space="preserve"> </w:t>
      </w:r>
      <w:r>
        <w:rPr>
          <w:rFonts w:ascii="Calibri Light"/>
          <w:i/>
          <w:color w:val="00818F"/>
        </w:rPr>
        <w:t>data</w:t>
      </w:r>
    </w:p>
    <w:p w14:paraId="2B6B8D67" w14:textId="77777777" w:rsidR="00411AF5" w:rsidRDefault="006201BD">
      <w:pPr>
        <w:pStyle w:val="BodyText"/>
        <w:spacing w:before="182"/>
        <w:ind w:left="138" w:right="1093"/>
      </w:pPr>
      <w:r>
        <w:t>The scope of designation may include information that data holders may hold about the</w:t>
      </w:r>
      <w:r>
        <w:rPr>
          <w:spacing w:val="1"/>
        </w:rPr>
        <w:t xml:space="preserve"> </w:t>
      </w:r>
      <w:r>
        <w:t>performance or quality of service regarding a particular product (for example, connection or</w:t>
      </w:r>
      <w:r>
        <w:rPr>
          <w:spacing w:val="1"/>
        </w:rPr>
        <w:t xml:space="preserve"> </w:t>
      </w:r>
      <w:r>
        <w:t>response times, or complaints data). We did not identify data that could be required to be shared at</w:t>
      </w:r>
      <w:r>
        <w:rPr>
          <w:spacing w:val="-47"/>
        </w:rPr>
        <w:t xml:space="preserve"> </w:t>
      </w:r>
      <w:r>
        <w:t>this stage. However, if standardised and publicly available performance data emerges over time, we</w:t>
      </w:r>
      <w:r>
        <w:rPr>
          <w:spacing w:val="-47"/>
        </w:rPr>
        <w:t xml:space="preserve"> </w:t>
      </w:r>
      <w:r>
        <w:t>consider the CDR rules could undertake the necessary consultation to establish whether this</w:t>
      </w:r>
      <w:r>
        <w:rPr>
          <w:spacing w:val="1"/>
        </w:rPr>
        <w:t xml:space="preserve"> </w:t>
      </w:r>
      <w:r>
        <w:t>information could be shared to support product comparison on non-price elements of</w:t>
      </w:r>
      <w:r>
        <w:rPr>
          <w:spacing w:val="1"/>
        </w:rPr>
        <w:t xml:space="preserve"> </w:t>
      </w:r>
      <w:r>
        <w:t>telecommunications</w:t>
      </w:r>
      <w:r>
        <w:rPr>
          <w:spacing w:val="-3"/>
        </w:rPr>
        <w:t xml:space="preserve"> </w:t>
      </w:r>
      <w:r>
        <w:t>services.</w:t>
      </w:r>
    </w:p>
    <w:p w14:paraId="2B6B8D68" w14:textId="77777777" w:rsidR="00411AF5" w:rsidRDefault="00411AF5">
      <w:pPr>
        <w:pStyle w:val="BodyText"/>
        <w:spacing w:before="11"/>
        <w:rPr>
          <w:sz w:val="21"/>
        </w:rPr>
      </w:pPr>
    </w:p>
    <w:p w14:paraId="2B6B8D69" w14:textId="77777777" w:rsidR="00411AF5" w:rsidRDefault="006201BD">
      <w:pPr>
        <w:spacing w:before="1"/>
        <w:ind w:left="138"/>
        <w:rPr>
          <w:rFonts w:ascii="Calibri Light"/>
          <w:i/>
        </w:rPr>
      </w:pPr>
      <w:r>
        <w:rPr>
          <w:rFonts w:ascii="Calibri Light"/>
          <w:i/>
          <w:color w:val="00818F"/>
        </w:rPr>
        <w:t>Called</w:t>
      </w:r>
      <w:r>
        <w:rPr>
          <w:rFonts w:ascii="Calibri Light"/>
          <w:i/>
          <w:color w:val="00818F"/>
          <w:spacing w:val="-1"/>
        </w:rPr>
        <w:t xml:space="preserve"> </w:t>
      </w:r>
      <w:r>
        <w:rPr>
          <w:rFonts w:ascii="Calibri Light"/>
          <w:i/>
          <w:color w:val="00818F"/>
        </w:rPr>
        <w:t>party</w:t>
      </w:r>
      <w:r>
        <w:rPr>
          <w:rFonts w:ascii="Calibri Light"/>
          <w:i/>
          <w:color w:val="00818F"/>
          <w:spacing w:val="-4"/>
        </w:rPr>
        <w:t xml:space="preserve"> </w:t>
      </w:r>
      <w:r>
        <w:rPr>
          <w:rFonts w:ascii="Calibri Light"/>
          <w:i/>
          <w:color w:val="00818F"/>
        </w:rPr>
        <w:t>numbers</w:t>
      </w:r>
    </w:p>
    <w:p w14:paraId="2B6B8D6A" w14:textId="77777777" w:rsidR="00411AF5" w:rsidRDefault="006201BD">
      <w:pPr>
        <w:pStyle w:val="BodyText"/>
        <w:spacing w:before="180" w:line="259" w:lineRule="auto"/>
        <w:ind w:left="138" w:right="1573"/>
      </w:pPr>
      <w:r>
        <w:t>The scope of designation may also include information about third parties. Details such as who</w:t>
      </w:r>
      <w:r>
        <w:rPr>
          <w:spacing w:val="-47"/>
        </w:rPr>
        <w:t xml:space="preserve"> </w:t>
      </w:r>
      <w:r>
        <w:t>specific communications were made to (‘called party numbers’) are typically available on bills.</w:t>
      </w:r>
      <w:r>
        <w:rPr>
          <w:spacing w:val="1"/>
        </w:rPr>
        <w:t xml:space="preserve"> </w:t>
      </w:r>
      <w:r>
        <w:t>Privacy concerns have been raised about the potential for this information to reveal personal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 CDR</w:t>
      </w:r>
      <w:r>
        <w:rPr>
          <w:spacing w:val="-3"/>
        </w:rPr>
        <w:t xml:space="preserve"> </w:t>
      </w:r>
      <w:r>
        <w:t>consumer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parties who</w:t>
      </w:r>
      <w:r>
        <w:rPr>
          <w:spacing w:val="-3"/>
        </w:rPr>
        <w:t xml:space="preserve"> </w:t>
      </w:r>
      <w:r>
        <w:t>may not have</w:t>
      </w:r>
      <w:r>
        <w:rPr>
          <w:spacing w:val="-3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consent.</w:t>
      </w:r>
    </w:p>
    <w:p w14:paraId="2B6B8D6B" w14:textId="77777777" w:rsidR="00411AF5" w:rsidRDefault="006201BD">
      <w:pPr>
        <w:pStyle w:val="BodyText"/>
        <w:spacing w:line="259" w:lineRule="auto"/>
        <w:ind w:left="137" w:right="1049"/>
      </w:pPr>
      <w:r>
        <w:t>However, there may be innovative use cases that this data could support, particularly for small</w:t>
      </w:r>
      <w:r>
        <w:rPr>
          <w:spacing w:val="1"/>
        </w:rPr>
        <w:t xml:space="preserve"> </w:t>
      </w:r>
      <w:r>
        <w:t>business management and administration purposes. Further consideration should be given to</w:t>
      </w:r>
      <w:r>
        <w:rPr>
          <w:spacing w:val="1"/>
        </w:rPr>
        <w:t xml:space="preserve"> </w:t>
      </w:r>
      <w:r>
        <w:t>including this information as well as potential mitigation strategies to address the privacy risks at the</w:t>
      </w:r>
      <w:r>
        <w:rPr>
          <w:spacing w:val="-47"/>
        </w:rPr>
        <w:t xml:space="preserve"> </w:t>
      </w:r>
      <w:r>
        <w:t>rule-making stage. However, rules should be made that do not allow this information to be shared in</w:t>
      </w:r>
      <w:r>
        <w:rPr>
          <w:spacing w:val="-47"/>
        </w:rPr>
        <w:t xml:space="preserve"> </w:t>
      </w:r>
      <w:r>
        <w:t>the first</w:t>
      </w:r>
      <w:r>
        <w:rPr>
          <w:spacing w:val="-2"/>
        </w:rPr>
        <w:t xml:space="preserve"> </w:t>
      </w:r>
      <w:r>
        <w:t>instance.</w:t>
      </w:r>
    </w:p>
    <w:p w14:paraId="2B6B8D6C" w14:textId="77777777" w:rsidR="00411AF5" w:rsidRDefault="006201BD">
      <w:pPr>
        <w:pStyle w:val="Heading4"/>
        <w:spacing w:before="163"/>
      </w:pPr>
      <w:bookmarkStart w:id="28" w:name="_TOC_250005"/>
      <w:r>
        <w:rPr>
          <w:color w:val="00818F"/>
        </w:rPr>
        <w:t>Eligible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CDR</w:t>
      </w:r>
      <w:r>
        <w:rPr>
          <w:color w:val="00818F"/>
          <w:spacing w:val="-3"/>
        </w:rPr>
        <w:t xml:space="preserve"> </w:t>
      </w:r>
      <w:bookmarkEnd w:id="28"/>
      <w:r>
        <w:rPr>
          <w:color w:val="00818F"/>
        </w:rPr>
        <w:t>consumers</w:t>
      </w:r>
    </w:p>
    <w:p w14:paraId="2B6B8D6D" w14:textId="77777777" w:rsidR="00411AF5" w:rsidRDefault="006201BD">
      <w:pPr>
        <w:pStyle w:val="BodyText"/>
        <w:spacing w:before="25" w:line="259" w:lineRule="auto"/>
        <w:ind w:left="139" w:right="1182"/>
      </w:pPr>
      <w:r>
        <w:t>Telecommunication services are used by individuals and entities with account holders ranging from</w:t>
      </w:r>
      <w:r>
        <w:rPr>
          <w:spacing w:val="-47"/>
        </w:rPr>
        <w:t xml:space="preserve"> </w:t>
      </w:r>
      <w:r>
        <w:t>large corporations to minors (in certain jurisdictions). The potential uses and risks of sharing</w:t>
      </w:r>
      <w:r>
        <w:rPr>
          <w:spacing w:val="1"/>
        </w:rPr>
        <w:t xml:space="preserve"> </w:t>
      </w:r>
      <w:r>
        <w:t>designated telecommunications data will vary from customer to customer. The CDR rules contain a</w:t>
      </w:r>
      <w:r>
        <w:rPr>
          <w:spacing w:val="-47"/>
        </w:rPr>
        <w:t xml:space="preserve"> </w:t>
      </w:r>
      <w:r>
        <w:t>cross-sectoral concept of ‘eligible CDR consumer’ (being a CDR consumer that is eligible to make</w:t>
      </w:r>
      <w:r>
        <w:rPr>
          <w:spacing w:val="1"/>
        </w:rPr>
        <w:t xml:space="preserve"> </w:t>
      </w:r>
      <w:r>
        <w:t>data sharing requests), however, this can be modified on a sector-specific basis as required. At the</w:t>
      </w:r>
      <w:r>
        <w:rPr>
          <w:spacing w:val="1"/>
        </w:rPr>
        <w:t xml:space="preserve"> </w:t>
      </w:r>
      <w:r>
        <w:t>rule-making stage, this could be further considered for the telecommunications sector, including</w:t>
      </w:r>
      <w:r>
        <w:rPr>
          <w:spacing w:val="1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cohorts</w:t>
      </w:r>
      <w:r>
        <w:rPr>
          <w:spacing w:val="-3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assessed</w:t>
      </w:r>
      <w:r>
        <w:rPr>
          <w:spacing w:val="-4"/>
        </w:rPr>
        <w:t xml:space="preserve"> </w:t>
      </w:r>
      <w:r>
        <w:t>to inform the</w:t>
      </w:r>
      <w:r>
        <w:rPr>
          <w:spacing w:val="-2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t>drawn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rules.</w:t>
      </w:r>
    </w:p>
    <w:p w14:paraId="2B6B8D6E" w14:textId="77777777" w:rsidR="00411AF5" w:rsidRDefault="006201BD">
      <w:pPr>
        <w:spacing w:before="158"/>
        <w:ind w:left="139"/>
        <w:rPr>
          <w:rFonts w:ascii="Calibri Light"/>
          <w:i/>
        </w:rPr>
      </w:pPr>
      <w:r>
        <w:rPr>
          <w:rFonts w:ascii="Calibri Light"/>
          <w:i/>
          <w:color w:val="00818F"/>
        </w:rPr>
        <w:t>Enterprise</w:t>
      </w:r>
      <w:r>
        <w:rPr>
          <w:rFonts w:ascii="Calibri Light"/>
          <w:i/>
          <w:color w:val="00818F"/>
          <w:spacing w:val="-6"/>
        </w:rPr>
        <w:t xml:space="preserve"> </w:t>
      </w:r>
      <w:r>
        <w:rPr>
          <w:rFonts w:ascii="Calibri Light"/>
          <w:i/>
          <w:color w:val="00818F"/>
        </w:rPr>
        <w:t>customers</w:t>
      </w:r>
    </w:p>
    <w:p w14:paraId="2B6B8D6F" w14:textId="77777777" w:rsidR="00411AF5" w:rsidRDefault="006201BD">
      <w:pPr>
        <w:pStyle w:val="BodyText"/>
        <w:spacing w:before="180" w:line="259" w:lineRule="auto"/>
        <w:ind w:left="138" w:right="1031"/>
      </w:pPr>
      <w:r>
        <w:t>In some telecommunications market segments, such as the enterprise market, there may be</w:t>
      </w:r>
      <w:r>
        <w:rPr>
          <w:spacing w:val="1"/>
        </w:rPr>
        <w:t xml:space="preserve"> </w:t>
      </w:r>
      <w:r>
        <w:t>customers with highly customised contracts and arrangements. Where the specific terms of these</w:t>
      </w:r>
      <w:r>
        <w:rPr>
          <w:spacing w:val="1"/>
        </w:rPr>
        <w:t xml:space="preserve"> </w:t>
      </w:r>
      <w:r>
        <w:t>contracts are not publicly available, they will not be captured under generic product data sharing</w:t>
      </w:r>
      <w:r>
        <w:rPr>
          <w:spacing w:val="1"/>
        </w:rPr>
        <w:t xml:space="preserve"> </w:t>
      </w:r>
      <w:r>
        <w:t>obligations. Enterprise customers often approach retailers to negotiate their own contracts, so the</w:t>
      </w:r>
      <w:r>
        <w:rPr>
          <w:spacing w:val="1"/>
        </w:rPr>
        <w:t xml:space="preserve"> </w:t>
      </w:r>
      <w:r>
        <w:t>utility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them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limited.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instances</w:t>
      </w:r>
      <w:r>
        <w:rPr>
          <w:spacing w:val="3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regulatory</w:t>
      </w:r>
      <w:r>
        <w:rPr>
          <w:spacing w:val="2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assessment analysis revealed that enterprise customers are serviced through separate IT systems,</w:t>
      </w:r>
      <w:r>
        <w:rPr>
          <w:spacing w:val="1"/>
        </w:rPr>
        <w:t xml:space="preserve"> </w:t>
      </w:r>
      <w:r>
        <w:t>which would increase CDR compliance costs for industry participants should they be required to</w:t>
      </w:r>
      <w:r>
        <w:rPr>
          <w:spacing w:val="1"/>
        </w:rPr>
        <w:t xml:space="preserve"> </w:t>
      </w:r>
      <w:r>
        <w:t>share consumer data for these customers. If the sector is designated, when defining who is an</w:t>
      </w:r>
      <w:r>
        <w:rPr>
          <w:spacing w:val="1"/>
        </w:rPr>
        <w:t xml:space="preserve"> </w:t>
      </w:r>
      <w:r>
        <w:t>‘eligible CDR consumer’ in the rules for the telecommunications sector, consideration should be</w:t>
      </w:r>
      <w:r>
        <w:rPr>
          <w:spacing w:val="1"/>
        </w:rPr>
        <w:t xml:space="preserve"> </w:t>
      </w:r>
      <w:r>
        <w:t>given to differentiating between enterprise customers with bespoke arrangements and those on</w:t>
      </w:r>
      <w:r>
        <w:rPr>
          <w:spacing w:val="1"/>
        </w:rPr>
        <w:t xml:space="preserve"> </w:t>
      </w:r>
      <w:r>
        <w:t>standard-form</w:t>
      </w:r>
      <w:r>
        <w:rPr>
          <w:spacing w:val="-2"/>
        </w:rPr>
        <w:t xml:space="preserve"> </w:t>
      </w:r>
      <w:r>
        <w:t>contracts</w:t>
      </w:r>
      <w:r>
        <w:rPr>
          <w:spacing w:val="-2"/>
        </w:rPr>
        <w:t xml:space="preserve"> </w:t>
      </w:r>
      <w:r>
        <w:t>(for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consumers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businesses)</w:t>
      </w:r>
      <w:r>
        <w:rPr>
          <w:spacing w:val="-2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seeking</w:t>
      </w:r>
    </w:p>
    <w:p w14:paraId="2B6B8D70" w14:textId="77777777" w:rsidR="00411AF5" w:rsidRDefault="00411AF5">
      <w:pPr>
        <w:spacing w:line="259" w:lineRule="auto"/>
        <w:sectPr w:rsidR="00411AF5">
          <w:pgSz w:w="11910" w:h="16840"/>
          <w:pgMar w:top="1400" w:right="420" w:bottom="1540" w:left="1300" w:header="0" w:footer="1317" w:gutter="0"/>
          <w:cols w:space="720"/>
        </w:sectPr>
      </w:pPr>
    </w:p>
    <w:p w14:paraId="2B6B8D71" w14:textId="77777777" w:rsidR="00411AF5" w:rsidRDefault="006201BD">
      <w:pPr>
        <w:pStyle w:val="BodyText"/>
        <w:spacing w:before="41" w:line="259" w:lineRule="auto"/>
        <w:ind w:left="139" w:right="1053"/>
      </w:pPr>
      <w:r>
        <w:lastRenderedPageBreak/>
        <w:t>to ensure that as many business customers as possible can use the CDR. Delineations between these</w:t>
      </w:r>
      <w:r>
        <w:rPr>
          <w:spacing w:val="-47"/>
        </w:rPr>
        <w:t xml:space="preserve"> </w:t>
      </w:r>
      <w:r>
        <w:t>market segments already exist in the telecommunications sector that could be considered for the</w:t>
      </w:r>
      <w:r>
        <w:rPr>
          <w:spacing w:val="1"/>
        </w:rPr>
        <w:t xml:space="preserve"> </w:t>
      </w:r>
      <w:r>
        <w:t>purposes of an eligibility threshold; for example, the Telecommunications Consumer Protections</w:t>
      </w:r>
      <w:r>
        <w:rPr>
          <w:spacing w:val="1"/>
        </w:rPr>
        <w:t xml:space="preserve"> </w:t>
      </w:r>
      <w:r>
        <w:t>Code,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distinguishes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that spend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$40,000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services).</w:t>
      </w:r>
    </w:p>
    <w:p w14:paraId="2B6B8D72" w14:textId="77777777" w:rsidR="00411AF5" w:rsidRDefault="006201BD">
      <w:pPr>
        <w:pStyle w:val="Heading4"/>
        <w:spacing w:before="162"/>
      </w:pPr>
      <w:bookmarkStart w:id="29" w:name="_TOC_250004"/>
      <w:r>
        <w:rPr>
          <w:color w:val="00818F"/>
        </w:rPr>
        <w:t>Phasing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of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data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sharing</w:t>
      </w:r>
      <w:r>
        <w:rPr>
          <w:color w:val="00818F"/>
          <w:spacing w:val="-3"/>
        </w:rPr>
        <w:t xml:space="preserve"> </w:t>
      </w:r>
      <w:bookmarkEnd w:id="29"/>
      <w:r>
        <w:rPr>
          <w:color w:val="00818F"/>
        </w:rPr>
        <w:t>obligations</w:t>
      </w:r>
    </w:p>
    <w:p w14:paraId="2B6B8D73" w14:textId="77777777" w:rsidR="00411AF5" w:rsidRDefault="006201BD">
      <w:pPr>
        <w:pStyle w:val="BodyText"/>
        <w:spacing w:before="23" w:line="259" w:lineRule="auto"/>
        <w:ind w:left="139" w:right="1073"/>
      </w:pPr>
      <w:r>
        <w:t>The rules specify when mandatory data sharing obligations commence for data holders. Based on</w:t>
      </w:r>
      <w:r>
        <w:rPr>
          <w:spacing w:val="1"/>
        </w:rPr>
        <w:t xml:space="preserve"> </w:t>
      </w:r>
      <w:r>
        <w:t>existing precedents in banking and energy, commencement of obligations may apply in phases by</w:t>
      </w:r>
      <w:r>
        <w:rPr>
          <w:spacing w:val="1"/>
        </w:rPr>
        <w:t xml:space="preserve"> </w:t>
      </w:r>
      <w:r>
        <w:t>reference to different data holders, different datasets or by reference to particular functionality. For</w:t>
      </w:r>
      <w:r>
        <w:rPr>
          <w:spacing w:val="-47"/>
        </w:rPr>
        <w:t xml:space="preserve"> </w:t>
      </w:r>
      <w:r>
        <w:t>example, in the banking sector, the 4 major banks were required to commence sharing data earlier</w:t>
      </w:r>
      <w:r>
        <w:rPr>
          <w:spacing w:val="1"/>
        </w:rPr>
        <w:t xml:space="preserve"> </w:t>
      </w:r>
      <w:r>
        <w:t>than other authorised deposit-taking institutions, and commencement dates for sharing particular</w:t>
      </w:r>
      <w:r>
        <w:rPr>
          <w:spacing w:val="1"/>
        </w:rPr>
        <w:t xml:space="preserve"> </w:t>
      </w:r>
      <w:r>
        <w:t>datasets have been phased. This is a mechanism that enables sector participants to manage</w:t>
      </w:r>
      <w:r>
        <w:rPr>
          <w:spacing w:val="1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programs, resources,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delivery risks.</w:t>
      </w:r>
    </w:p>
    <w:p w14:paraId="2B6B8D74" w14:textId="77777777" w:rsidR="00411AF5" w:rsidRDefault="006201BD">
      <w:pPr>
        <w:pStyle w:val="Heading4"/>
        <w:spacing w:before="161"/>
      </w:pPr>
      <w:bookmarkStart w:id="30" w:name="_TOC_250003"/>
      <w:r>
        <w:rPr>
          <w:color w:val="00818F"/>
        </w:rPr>
        <w:t>Smaller</w:t>
      </w:r>
      <w:r>
        <w:rPr>
          <w:color w:val="00818F"/>
          <w:spacing w:val="-3"/>
        </w:rPr>
        <w:t xml:space="preserve"> </w:t>
      </w:r>
      <w:bookmarkEnd w:id="30"/>
      <w:r>
        <w:rPr>
          <w:color w:val="00818F"/>
        </w:rPr>
        <w:t>providers</w:t>
      </w:r>
    </w:p>
    <w:p w14:paraId="2B6B8D75" w14:textId="77777777" w:rsidR="00411AF5" w:rsidRDefault="006201BD">
      <w:pPr>
        <w:pStyle w:val="BodyText"/>
        <w:spacing w:before="25" w:line="259" w:lineRule="auto"/>
        <w:ind w:left="139" w:right="1033"/>
        <w:jc w:val="both"/>
      </w:pPr>
      <w:r>
        <w:t>In addition to phasing commencement obligations, the likely regulatory impact of obligations is a key</w:t>
      </w:r>
      <w:r>
        <w:rPr>
          <w:spacing w:val="-47"/>
        </w:rPr>
        <w:t xml:space="preserve"> </w:t>
      </w:r>
      <w:r>
        <w:t>consideration at the rule-making stage in relation to potential exclusion from mandatory obligations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some sector</w:t>
      </w:r>
      <w:r>
        <w:rPr>
          <w:spacing w:val="-2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(for</w:t>
      </w:r>
      <w:r>
        <w:rPr>
          <w:spacing w:val="-4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by reference</w:t>
      </w:r>
      <w:r>
        <w:rPr>
          <w:spacing w:val="-1"/>
        </w:rPr>
        <w:t xml:space="preserve"> </w:t>
      </w:r>
      <w:r>
        <w:t>to customer</w:t>
      </w:r>
      <w:r>
        <w:rPr>
          <w:spacing w:val="-4"/>
        </w:rPr>
        <w:t xml:space="preserve"> </w:t>
      </w:r>
      <w:r>
        <w:t>thresholds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size).</w:t>
      </w:r>
    </w:p>
    <w:p w14:paraId="2B6B8D76" w14:textId="77777777" w:rsidR="00411AF5" w:rsidRDefault="006201BD">
      <w:pPr>
        <w:pStyle w:val="BodyText"/>
        <w:spacing w:before="160" w:line="259" w:lineRule="auto"/>
        <w:ind w:left="140" w:right="1064" w:hanging="1"/>
      </w:pPr>
      <w:r>
        <w:t>There are approximately 250 smaller telecommunications providers in the ‘long tail’ of the market.</w:t>
      </w:r>
      <w:r>
        <w:rPr>
          <w:vertAlign w:val="superscript"/>
        </w:rPr>
        <w:t>66</w:t>
      </w:r>
      <w:r>
        <w:rPr>
          <w:spacing w:val="-47"/>
        </w:rPr>
        <w:t xml:space="preserve"> </w:t>
      </w:r>
      <w:r>
        <w:t>ACCAN notes the role of smaller players and how CDR designation could impact their costs and</w:t>
      </w:r>
      <w:r>
        <w:rPr>
          <w:spacing w:val="1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visibility:</w:t>
      </w:r>
    </w:p>
    <w:p w14:paraId="2B6B8D77" w14:textId="77777777" w:rsidR="00411AF5" w:rsidRDefault="006201BD">
      <w:pPr>
        <w:pStyle w:val="BodyText"/>
        <w:spacing w:before="159" w:line="259" w:lineRule="auto"/>
        <w:ind w:left="859" w:right="1035"/>
      </w:pPr>
      <w:r>
        <w:t>Telecommunications micro-providers who lack the technical capacity to be data holders may</w:t>
      </w:r>
      <w:r>
        <w:rPr>
          <w:spacing w:val="-47"/>
        </w:rPr>
        <w:t xml:space="preserve"> </w:t>
      </w:r>
      <w:r>
        <w:t>need to be excluded from data holder responsibilities to enable them to compete against</w:t>
      </w:r>
      <w:r>
        <w:rPr>
          <w:spacing w:val="1"/>
        </w:rPr>
        <w:t xml:space="preserve"> </w:t>
      </w:r>
      <w:r>
        <w:t>larger telco providers as part of the CDR system. Excluding smaller providers from the CDR</w:t>
      </w:r>
      <w:r>
        <w:rPr>
          <w:spacing w:val="1"/>
        </w:rPr>
        <w:t xml:space="preserve"> </w:t>
      </w:r>
      <w:r>
        <w:t>on the basis that they are not data holders could result in provision of inaccurate</w:t>
      </w:r>
      <w:r>
        <w:rPr>
          <w:spacing w:val="1"/>
        </w:rPr>
        <w:t xml:space="preserve"> </w:t>
      </w:r>
      <w:r>
        <w:t>comparative advice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consumers,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undermine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intention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CDR.</w:t>
      </w:r>
      <w:r>
        <w:rPr>
          <w:vertAlign w:val="superscript"/>
        </w:rPr>
        <w:t>67</w:t>
      </w:r>
    </w:p>
    <w:p w14:paraId="2B6B8D78" w14:textId="77777777" w:rsidR="00411AF5" w:rsidRDefault="006201BD">
      <w:pPr>
        <w:pStyle w:val="BodyText"/>
        <w:spacing w:before="158" w:line="259" w:lineRule="auto"/>
        <w:ind w:left="140" w:right="1362"/>
      </w:pPr>
      <w:r>
        <w:t>The marginal cost of complying with CDR consumer data sharing obligations could discourage</w:t>
      </w:r>
      <w:r>
        <w:rPr>
          <w:spacing w:val="1"/>
        </w:rPr>
        <w:t xml:space="preserve"> </w:t>
      </w:r>
      <w:r>
        <w:t>smaller entrants to the market. However, requiring provision of product data only under the CDR</w:t>
      </w:r>
      <w:r>
        <w:rPr>
          <w:spacing w:val="-47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to compete</w:t>
      </w:r>
      <w:r>
        <w:rPr>
          <w:spacing w:val="-3"/>
        </w:rPr>
        <w:t xml:space="preserve"> </w:t>
      </w:r>
      <w:r>
        <w:t>more effectively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comparison.</w:t>
      </w:r>
    </w:p>
    <w:p w14:paraId="2B6B8D79" w14:textId="77777777" w:rsidR="00411AF5" w:rsidRDefault="006201BD">
      <w:pPr>
        <w:pStyle w:val="BodyText"/>
        <w:spacing w:before="1" w:line="259" w:lineRule="auto"/>
        <w:ind w:left="140" w:right="1597"/>
      </w:pPr>
      <w:r>
        <w:t>Consideration of this issue at the rule-making stage is appropriate to enable further regulatory</w:t>
      </w:r>
      <w:r>
        <w:rPr>
          <w:spacing w:val="-47"/>
        </w:rPr>
        <w:t xml:space="preserve"> </w:t>
      </w:r>
      <w:r>
        <w:t>impact analysis to occur in relation to proposed obligations, and to ensure that voluntary</w:t>
      </w:r>
      <w:r>
        <w:rPr>
          <w:spacing w:val="1"/>
        </w:rPr>
        <w:t xml:space="preserve"> </w:t>
      </w:r>
      <w:r>
        <w:t>participation of all sector participants will be possible (as designated data holders) even if a</w:t>
      </w:r>
      <w:r>
        <w:rPr>
          <w:spacing w:val="1"/>
        </w:rPr>
        <w:t xml:space="preserve"> </w:t>
      </w:r>
      <w:r>
        <w:t>mandatory participation</w:t>
      </w:r>
      <w:r>
        <w:rPr>
          <w:spacing w:val="-1"/>
        </w:rPr>
        <w:t xml:space="preserve"> </w:t>
      </w:r>
      <w:r>
        <w:t>threshold</w:t>
      </w:r>
      <w:r>
        <w:rPr>
          <w:spacing w:val="-1"/>
        </w:rPr>
        <w:t xml:space="preserve"> </w:t>
      </w:r>
      <w:r>
        <w:t>applies.</w:t>
      </w:r>
    </w:p>
    <w:p w14:paraId="2B6B8D7A" w14:textId="77777777" w:rsidR="00411AF5" w:rsidRDefault="006201BD">
      <w:pPr>
        <w:pStyle w:val="Heading4"/>
        <w:spacing w:before="160"/>
      </w:pPr>
      <w:bookmarkStart w:id="31" w:name="_TOC_250002"/>
      <w:r>
        <w:rPr>
          <w:color w:val="00818F"/>
        </w:rPr>
        <w:t>White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labelling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in</w:t>
      </w:r>
      <w:r>
        <w:rPr>
          <w:color w:val="00818F"/>
          <w:spacing w:val="-3"/>
        </w:rPr>
        <w:t xml:space="preserve"> </w:t>
      </w:r>
      <w:r>
        <w:rPr>
          <w:color w:val="00818F"/>
        </w:rPr>
        <w:t>the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telecommunications</w:t>
      </w:r>
      <w:r>
        <w:rPr>
          <w:color w:val="00818F"/>
          <w:spacing w:val="-6"/>
        </w:rPr>
        <w:t xml:space="preserve"> </w:t>
      </w:r>
      <w:bookmarkEnd w:id="31"/>
      <w:r>
        <w:rPr>
          <w:color w:val="00818F"/>
        </w:rPr>
        <w:t>sector</w:t>
      </w:r>
    </w:p>
    <w:p w14:paraId="2B6B8D7B" w14:textId="77777777" w:rsidR="00411AF5" w:rsidRDefault="006201BD">
      <w:pPr>
        <w:pStyle w:val="BodyText"/>
        <w:spacing w:before="25" w:line="259" w:lineRule="auto"/>
        <w:ind w:left="139" w:right="1074"/>
      </w:pPr>
      <w:r>
        <w:t>White label products are typically supplied by one entity (a white labeller) and branded and retailed</w:t>
      </w:r>
      <w:r>
        <w:rPr>
          <w:spacing w:val="1"/>
        </w:rPr>
        <w:t xml:space="preserve"> </w:t>
      </w:r>
      <w:r>
        <w:t>to consumers by another entity (a brand owner). White labelling is a feature of a number of</w:t>
      </w:r>
      <w:r>
        <w:rPr>
          <w:spacing w:val="1"/>
        </w:rPr>
        <w:t xml:space="preserve"> </w:t>
      </w:r>
      <w:r>
        <w:t>products in the telecommunications sector, including mobile and broadband plans. In</w:t>
      </w:r>
      <w:r>
        <w:rPr>
          <w:spacing w:val="1"/>
        </w:rPr>
        <w:t xml:space="preserve"> </w:t>
      </w:r>
      <w:r>
        <w:t>telecommunications, white labellers are often both retailers and wholesalers. These carriage service</w:t>
      </w:r>
      <w:r>
        <w:rPr>
          <w:spacing w:val="-47"/>
        </w:rPr>
        <w:t xml:space="preserve"> </w:t>
      </w:r>
      <w:r>
        <w:t>providers would likely be data holders for the data they hold in respect of a white label product, and</w:t>
      </w:r>
      <w:r>
        <w:rPr>
          <w:spacing w:val="-47"/>
        </w:rPr>
        <w:t xml:space="preserve"> </w:t>
      </w:r>
      <w:r>
        <w:t>potentially subject to data sharing obligations under the CDR rules if the sector is designated. In</w:t>
      </w:r>
      <w:r>
        <w:rPr>
          <w:spacing w:val="1"/>
        </w:rPr>
        <w:t xml:space="preserve"> </w:t>
      </w:r>
      <w:r>
        <w:t>some instances,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carriage service</w:t>
      </w:r>
      <w:r>
        <w:rPr>
          <w:spacing w:val="-3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may hold</w:t>
      </w:r>
      <w:r>
        <w:rPr>
          <w:spacing w:val="-2"/>
        </w:rPr>
        <w:t xml:space="preserve"> </w:t>
      </w:r>
      <w:r>
        <w:t>the relevant</w:t>
      </w:r>
      <w:r>
        <w:rPr>
          <w:spacing w:val="-3"/>
        </w:rPr>
        <w:t xml:space="preserve"> </w:t>
      </w:r>
      <w:r>
        <w:t>data.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instances,</w:t>
      </w:r>
      <w:r>
        <w:rPr>
          <w:spacing w:val="-3"/>
        </w:rPr>
        <w:t xml:space="preserve"> </w:t>
      </w:r>
      <w:r>
        <w:t>the</w:t>
      </w:r>
    </w:p>
    <w:p w14:paraId="2B6B8D7C" w14:textId="77777777" w:rsidR="00411AF5" w:rsidRDefault="00411AF5">
      <w:pPr>
        <w:pStyle w:val="BodyText"/>
        <w:rPr>
          <w:sz w:val="20"/>
        </w:rPr>
      </w:pPr>
    </w:p>
    <w:p w14:paraId="2B6B8D7D" w14:textId="77777777" w:rsidR="00411AF5" w:rsidRDefault="00411AF5">
      <w:pPr>
        <w:pStyle w:val="BodyText"/>
        <w:rPr>
          <w:sz w:val="20"/>
        </w:rPr>
      </w:pPr>
    </w:p>
    <w:p w14:paraId="2B6B8D7E" w14:textId="77777777" w:rsidR="00411AF5" w:rsidRDefault="00BE0AC7">
      <w:pPr>
        <w:pStyle w:val="BodyText"/>
        <w:spacing w:before="4"/>
        <w:rPr>
          <w:sz w:val="15"/>
        </w:rPr>
      </w:pPr>
      <w:r>
        <w:pict w14:anchorId="2B6B92D1">
          <v:rect id="docshape15" o:spid="_x0000_s1106" style="position:absolute;margin-left:1in;margin-top:10.6pt;width:2in;height:.7pt;z-index:-251648000;mso-wrap-distance-left:0;mso-wrap-distance-right:0;mso-position-horizontal-relative:page" fillcolor="black" stroked="f">
            <w10:wrap type="topAndBottom" anchorx="page"/>
          </v:rect>
        </w:pict>
      </w:r>
    </w:p>
    <w:p w14:paraId="2B6B8D7F" w14:textId="77777777" w:rsidR="00411AF5" w:rsidRDefault="006201BD">
      <w:pPr>
        <w:spacing w:before="102"/>
        <w:ind w:left="140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-6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Alliance</w:t>
      </w:r>
      <w:r>
        <w:rPr>
          <w:spacing w:val="-5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6.</w:t>
      </w:r>
    </w:p>
    <w:p w14:paraId="2B6B8D80" w14:textId="77777777" w:rsidR="00411AF5" w:rsidRDefault="006201BD">
      <w:pPr>
        <w:spacing w:before="1"/>
        <w:ind w:left="140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-4"/>
          <w:sz w:val="20"/>
        </w:rPr>
        <w:t xml:space="preserve"> </w:t>
      </w:r>
      <w:r>
        <w:rPr>
          <w:sz w:val="20"/>
        </w:rPr>
        <w:t>ACCAN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10.</w:t>
      </w:r>
    </w:p>
    <w:p w14:paraId="2B6B8D81" w14:textId="77777777" w:rsidR="00411AF5" w:rsidRDefault="00411AF5">
      <w:pPr>
        <w:rPr>
          <w:sz w:val="20"/>
        </w:rPr>
        <w:sectPr w:rsidR="00411AF5">
          <w:pgSz w:w="11910" w:h="16840"/>
          <w:pgMar w:top="1380" w:right="420" w:bottom="1500" w:left="1300" w:header="0" w:footer="1317" w:gutter="0"/>
          <w:cols w:space="720"/>
        </w:sectPr>
      </w:pPr>
    </w:p>
    <w:p w14:paraId="2B6B8D82" w14:textId="77777777" w:rsidR="00411AF5" w:rsidRDefault="006201BD">
      <w:pPr>
        <w:pStyle w:val="BodyText"/>
        <w:spacing w:before="41" w:line="259" w:lineRule="auto"/>
        <w:ind w:left="140" w:right="1593"/>
      </w:pPr>
      <w:r>
        <w:lastRenderedPageBreak/>
        <w:t>brand or retailer may hold the relevant data, for example, if the brand manages billing and the</w:t>
      </w:r>
      <w:r>
        <w:rPr>
          <w:spacing w:val="-47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relationship.</w:t>
      </w:r>
    </w:p>
    <w:p w14:paraId="2B6B8D83" w14:textId="77777777" w:rsidR="00411AF5" w:rsidRDefault="006201BD">
      <w:pPr>
        <w:pStyle w:val="BodyText"/>
        <w:spacing w:before="159" w:line="259" w:lineRule="auto"/>
        <w:ind w:left="139" w:right="1041"/>
      </w:pPr>
      <w:r>
        <w:t>Once the telecommunications sector is designated, the CDR rules and standards (and related</w:t>
      </w:r>
      <w:r>
        <w:rPr>
          <w:spacing w:val="1"/>
        </w:rPr>
        <w:t xml:space="preserve"> </w:t>
      </w:r>
      <w:r>
        <w:t>guidance) will address where data sharing obligations sit in a white labelling scenario, and the extent</w:t>
      </w:r>
      <w:r>
        <w:rPr>
          <w:spacing w:val="-47"/>
        </w:rPr>
        <w:t xml:space="preserve"> </w:t>
      </w:r>
      <w:r>
        <w:t>that those obligations need to be made transparent to consumers. Just as in the banking sector,</w:t>
      </w:r>
      <w:r>
        <w:rPr>
          <w:spacing w:val="1"/>
        </w:rPr>
        <w:t xml:space="preserve"> </w:t>
      </w:r>
      <w:r>
        <w:t>consideration would need to be given to having sufficient flexibility to support the various white</w:t>
      </w:r>
      <w:r>
        <w:rPr>
          <w:spacing w:val="1"/>
        </w:rPr>
        <w:t xml:space="preserve"> </w:t>
      </w:r>
      <w:r>
        <w:t>labelling scenarios that exist in the telecommunications sector. Such data sharing would also be</w:t>
      </w:r>
      <w:r>
        <w:rPr>
          <w:spacing w:val="1"/>
        </w:rPr>
        <w:t xml:space="preserve"> </w:t>
      </w:r>
      <w:r>
        <w:t>subject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phased</w:t>
      </w:r>
      <w:r>
        <w:rPr>
          <w:spacing w:val="-2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considerations, noted</w:t>
      </w:r>
      <w:r>
        <w:rPr>
          <w:spacing w:val="-1"/>
        </w:rPr>
        <w:t xml:space="preserve"> </w:t>
      </w:r>
      <w:r>
        <w:t>above.</w:t>
      </w:r>
    </w:p>
    <w:p w14:paraId="2B6B8D84" w14:textId="77777777" w:rsidR="00411AF5" w:rsidRDefault="006201BD">
      <w:pPr>
        <w:pStyle w:val="Heading4"/>
        <w:spacing w:before="161"/>
      </w:pPr>
      <w:bookmarkStart w:id="32" w:name="_TOC_250001"/>
      <w:r>
        <w:rPr>
          <w:color w:val="00818F"/>
        </w:rPr>
        <w:t>Part</w:t>
      </w:r>
      <w:r>
        <w:rPr>
          <w:color w:val="00818F"/>
          <w:spacing w:val="-4"/>
        </w:rPr>
        <w:t xml:space="preserve"> </w:t>
      </w:r>
      <w:r>
        <w:rPr>
          <w:color w:val="00818F"/>
        </w:rPr>
        <w:t>13</w:t>
      </w:r>
      <w:r>
        <w:rPr>
          <w:color w:val="00818F"/>
          <w:spacing w:val="-1"/>
        </w:rPr>
        <w:t xml:space="preserve"> </w:t>
      </w:r>
      <w:r>
        <w:rPr>
          <w:color w:val="00818F"/>
        </w:rPr>
        <w:t>of</w:t>
      </w:r>
      <w:r>
        <w:rPr>
          <w:color w:val="00818F"/>
          <w:spacing w:val="-2"/>
        </w:rPr>
        <w:t xml:space="preserve"> </w:t>
      </w:r>
      <w:r>
        <w:rPr>
          <w:color w:val="00818F"/>
        </w:rPr>
        <w:t>the</w:t>
      </w:r>
      <w:r>
        <w:rPr>
          <w:color w:val="00818F"/>
          <w:spacing w:val="-1"/>
        </w:rPr>
        <w:t xml:space="preserve"> </w:t>
      </w:r>
      <w:r>
        <w:rPr>
          <w:color w:val="00818F"/>
        </w:rPr>
        <w:t>Telecommunications</w:t>
      </w:r>
      <w:r>
        <w:rPr>
          <w:color w:val="00818F"/>
          <w:spacing w:val="-3"/>
        </w:rPr>
        <w:t xml:space="preserve"> </w:t>
      </w:r>
      <w:bookmarkEnd w:id="32"/>
      <w:r>
        <w:rPr>
          <w:color w:val="00818F"/>
        </w:rPr>
        <w:t>Act</w:t>
      </w:r>
    </w:p>
    <w:p w14:paraId="2B6B8D85" w14:textId="77777777" w:rsidR="00411AF5" w:rsidRDefault="006201BD">
      <w:pPr>
        <w:pStyle w:val="BodyText"/>
        <w:spacing w:before="25" w:line="259" w:lineRule="auto"/>
        <w:ind w:left="139" w:right="1182"/>
      </w:pPr>
      <w:r>
        <w:t xml:space="preserve">Part 13 of the </w:t>
      </w:r>
      <w:r>
        <w:rPr>
          <w:i/>
        </w:rPr>
        <w:t xml:space="preserve">Telecommunications Act 1997 </w:t>
      </w:r>
      <w:r>
        <w:t>(Cth) (Telecommunications Act) sets out requirements</w:t>
      </w:r>
      <w:r>
        <w:rPr>
          <w:spacing w:val="-47"/>
        </w:rPr>
        <w:t xml:space="preserve"> </w:t>
      </w:r>
      <w:r>
        <w:t>for carriers, carriage service providers and others related to the telecommunications sector</w:t>
      </w:r>
      <w:r>
        <w:rPr>
          <w:spacing w:val="1"/>
        </w:rPr>
        <w:t xml:space="preserve"> </w:t>
      </w:r>
      <w:r>
        <w:t>regarding use and disclosure of information in relation to communications (including individuals’</w:t>
      </w:r>
      <w:r>
        <w:rPr>
          <w:spacing w:val="1"/>
        </w:rPr>
        <w:t xml:space="preserve"> </w:t>
      </w:r>
      <w:r>
        <w:t>personal information). It is an offence for eligible persons to disclose or use information protected</w:t>
      </w:r>
      <w:r>
        <w:rPr>
          <w:spacing w:val="1"/>
        </w:rPr>
        <w:t xml:space="preserve"> </w:t>
      </w:r>
      <w:r>
        <w:t>by Part 13, otherwise than for a purpose specified in the Telecommunications Act or as otherwise</w:t>
      </w:r>
      <w:r>
        <w:rPr>
          <w:spacing w:val="1"/>
        </w:rPr>
        <w:t xml:space="preserve"> </w:t>
      </w:r>
      <w:r>
        <w:t>authorised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law.</w:t>
      </w:r>
    </w:p>
    <w:p w14:paraId="2B6B8D86" w14:textId="77777777" w:rsidR="00411AF5" w:rsidRDefault="006201BD">
      <w:pPr>
        <w:pStyle w:val="BodyText"/>
        <w:spacing w:before="158" w:line="259" w:lineRule="auto"/>
        <w:ind w:left="139" w:right="1032"/>
      </w:pPr>
      <w:r>
        <w:t>There is likely to be a degree of overlap between Part 13 protected information and information that</w:t>
      </w:r>
      <w:r>
        <w:rPr>
          <w:spacing w:val="-47"/>
        </w:rPr>
        <w:t xml:space="preserve"> </w:t>
      </w:r>
      <w:r>
        <w:t>may be designated under a telecommunications CDR. Whether Part 13 could prevent the disclosure</w:t>
      </w:r>
      <w:r>
        <w:rPr>
          <w:spacing w:val="1"/>
        </w:rPr>
        <w:t xml:space="preserve"> </w:t>
      </w:r>
      <w:r>
        <w:t>and use of information under the CDR was raised during consultation. While developing rules for a</w:t>
      </w:r>
      <w:r>
        <w:rPr>
          <w:spacing w:val="1"/>
        </w:rPr>
        <w:t xml:space="preserve"> </w:t>
      </w:r>
      <w:r>
        <w:t>telecommunications CDR (if designated), consideration will be given, in consultation with the</w:t>
      </w:r>
      <w:r>
        <w:rPr>
          <w:spacing w:val="1"/>
        </w:rPr>
        <w:t xml:space="preserve"> </w:t>
      </w:r>
      <w:r>
        <w:t>Minister for Communications, Urban Infrastructure, Cities and the Arts, to ensure data sharing</w:t>
      </w:r>
      <w:r>
        <w:rPr>
          <w:spacing w:val="1"/>
        </w:rPr>
        <w:t xml:space="preserve"> </w:t>
      </w:r>
      <w:r>
        <w:t>obligations under the CDR regime operate consistently with the primary and secondary use and</w:t>
      </w:r>
      <w:r>
        <w:rPr>
          <w:spacing w:val="1"/>
        </w:rPr>
        <w:t xml:space="preserve"> </w:t>
      </w:r>
      <w:r>
        <w:t>disclosure obligations under Part 13 of the Telecommunications Act. In the course of developing</w:t>
      </w:r>
      <w:r>
        <w:rPr>
          <w:spacing w:val="1"/>
        </w:rPr>
        <w:t xml:space="preserve"> </w:t>
      </w:r>
      <w:r>
        <w:t>rules for a telecommunications CDR (if designated), consideration will be given, in consultation with</w:t>
      </w:r>
      <w:r>
        <w:rPr>
          <w:spacing w:val="1"/>
        </w:rPr>
        <w:t xml:space="preserve"> </w:t>
      </w:r>
      <w:r>
        <w:t>the Minister for Communications, Urban Infrastructure, Cities and the Arts, to ensure data sharing</w:t>
      </w:r>
      <w:r>
        <w:rPr>
          <w:spacing w:val="1"/>
        </w:rPr>
        <w:t xml:space="preserve"> </w:t>
      </w:r>
      <w:r>
        <w:t>obligations under the CDR regime operate consistently with the primary and secondary use and</w:t>
      </w:r>
      <w:r>
        <w:rPr>
          <w:spacing w:val="1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obligations under Part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Telecommunications Ac</w:t>
      </w:r>
    </w:p>
    <w:p w14:paraId="2B6B8D87" w14:textId="77777777" w:rsidR="00411AF5" w:rsidRDefault="00411AF5">
      <w:pPr>
        <w:spacing w:line="259" w:lineRule="auto"/>
        <w:sectPr w:rsidR="00411AF5">
          <w:pgSz w:w="11910" w:h="16840"/>
          <w:pgMar w:top="1380" w:right="420" w:bottom="1540" w:left="1300" w:header="0" w:footer="1317" w:gutter="0"/>
          <w:cols w:space="720"/>
        </w:sectPr>
      </w:pPr>
    </w:p>
    <w:p w14:paraId="2B6B8D88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D89" w14:textId="77777777" w:rsidR="00411AF5" w:rsidRDefault="00411AF5">
      <w:pPr>
        <w:pStyle w:val="BodyText"/>
      </w:pPr>
    </w:p>
    <w:p w14:paraId="2B6B8D8A" w14:textId="77777777" w:rsidR="00411AF5" w:rsidRDefault="00411AF5">
      <w:pPr>
        <w:pStyle w:val="BodyText"/>
        <w:spacing w:before="3"/>
        <w:rPr>
          <w:sz w:val="16"/>
        </w:rPr>
      </w:pPr>
    </w:p>
    <w:p w14:paraId="2B6B8D8B" w14:textId="77777777" w:rsidR="00411AF5" w:rsidRDefault="006201BD">
      <w:pPr>
        <w:pStyle w:val="Heading3"/>
        <w:ind w:left="1300" w:firstLine="0"/>
      </w:pPr>
      <w:bookmarkStart w:id="33" w:name="_TOC_250000"/>
      <w:r>
        <w:rPr>
          <w:color w:val="002C46"/>
        </w:rPr>
        <w:t>Attachment</w:t>
      </w:r>
      <w:r>
        <w:rPr>
          <w:color w:val="002C46"/>
          <w:spacing w:val="-5"/>
        </w:rPr>
        <w:t xml:space="preserve"> </w:t>
      </w:r>
      <w:r>
        <w:rPr>
          <w:color w:val="002C46"/>
        </w:rPr>
        <w:t>A: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Telecommunications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sectoral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assessment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–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privacy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impact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assessment</w:t>
      </w:r>
      <w:r>
        <w:rPr>
          <w:color w:val="002C46"/>
          <w:spacing w:val="-5"/>
        </w:rPr>
        <w:t xml:space="preserve"> </w:t>
      </w:r>
      <w:bookmarkEnd w:id="33"/>
      <w:r>
        <w:rPr>
          <w:color w:val="002C46"/>
        </w:rPr>
        <w:t>(PIA)</w:t>
      </w:r>
    </w:p>
    <w:p w14:paraId="2B6B8D8C" w14:textId="77777777" w:rsidR="00411AF5" w:rsidRDefault="006201BD">
      <w:pPr>
        <w:spacing w:before="296"/>
        <w:ind w:left="1300"/>
        <w:rPr>
          <w:b/>
          <w:sz w:val="20"/>
        </w:rPr>
      </w:pPr>
      <w:r>
        <w:rPr>
          <w:b/>
          <w:sz w:val="20"/>
        </w:rPr>
        <w:t>Executive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summary</w:t>
      </w:r>
    </w:p>
    <w:p w14:paraId="2B6B8D8D" w14:textId="77777777" w:rsidR="00411AF5" w:rsidRDefault="006201BD">
      <w:pPr>
        <w:spacing w:before="20" w:line="259" w:lineRule="auto"/>
        <w:ind w:left="1300" w:right="1359"/>
        <w:rPr>
          <w:sz w:val="20"/>
        </w:rPr>
      </w:pPr>
      <w:r>
        <w:rPr>
          <w:sz w:val="20"/>
        </w:rPr>
        <w:t>We consider the privacy risks associated with the datasets recommended for designation are not of a nature that should prevent those datasets, nor the</w:t>
      </w:r>
      <w:r>
        <w:rPr>
          <w:spacing w:val="1"/>
          <w:sz w:val="20"/>
        </w:rPr>
        <w:t xml:space="preserve"> </w:t>
      </w:r>
      <w:r>
        <w:rPr>
          <w:sz w:val="20"/>
        </w:rPr>
        <w:t>telecommunications sector more generally, from being designated. This privacy impact assessment (PIA) identifies privacy issues that will be given further consideration at</w:t>
      </w:r>
      <w:r>
        <w:rPr>
          <w:spacing w:val="-43"/>
          <w:sz w:val="20"/>
        </w:rPr>
        <w:t xml:space="preserve"> </w:t>
      </w:r>
      <w:r>
        <w:rPr>
          <w:sz w:val="20"/>
        </w:rPr>
        <w:t>the rule-making and standard setting stages, and a further PIA would be conducted at the rule-making stage. The PIA also considers privacy risks associated with certain</w:t>
      </w:r>
      <w:r>
        <w:rPr>
          <w:spacing w:val="1"/>
          <w:sz w:val="20"/>
        </w:rPr>
        <w:t xml:space="preserve"> </w:t>
      </w:r>
      <w:r>
        <w:rPr>
          <w:sz w:val="20"/>
        </w:rPr>
        <w:t>datasets raised in consultation that are not proposed for designation. These privacy considerations were factored into Treasury’s assessment of whether to exclude these</w:t>
      </w:r>
      <w:r>
        <w:rPr>
          <w:spacing w:val="1"/>
          <w:sz w:val="20"/>
        </w:rPr>
        <w:t xml:space="preserve"> </w:t>
      </w:r>
      <w:r>
        <w:rPr>
          <w:sz w:val="20"/>
        </w:rPr>
        <w:t>datasets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proposed</w:t>
      </w:r>
      <w:r>
        <w:rPr>
          <w:spacing w:val="-2"/>
          <w:sz w:val="20"/>
        </w:rPr>
        <w:t xml:space="preserve"> </w:t>
      </w:r>
      <w:r>
        <w:rPr>
          <w:sz w:val="20"/>
        </w:rPr>
        <w:t>scope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designation.</w:t>
      </w:r>
      <w:r>
        <w:rPr>
          <w:spacing w:val="-2"/>
          <w:sz w:val="20"/>
        </w:rPr>
        <w:t xml:space="preserve"> </w:t>
      </w:r>
      <w:r>
        <w:rPr>
          <w:sz w:val="20"/>
        </w:rPr>
        <w:t>Lastly,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PIA</w:t>
      </w:r>
      <w:r>
        <w:rPr>
          <w:spacing w:val="-3"/>
          <w:sz w:val="20"/>
        </w:rPr>
        <w:t xml:space="preserve"> </w:t>
      </w:r>
      <w:r>
        <w:rPr>
          <w:sz w:val="20"/>
        </w:rPr>
        <w:t>considers</w:t>
      </w:r>
      <w:r>
        <w:rPr>
          <w:spacing w:val="-2"/>
          <w:sz w:val="20"/>
        </w:rPr>
        <w:t xml:space="preserve"> </w:t>
      </w: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2"/>
          <w:sz w:val="20"/>
        </w:rPr>
        <w:t xml:space="preserve"> </w:t>
      </w:r>
      <w:r>
        <w:rPr>
          <w:sz w:val="20"/>
        </w:rPr>
        <w:t>issues</w:t>
      </w:r>
      <w:r>
        <w:rPr>
          <w:spacing w:val="-1"/>
          <w:sz w:val="20"/>
        </w:rPr>
        <w:t xml:space="preserve"> </w:t>
      </w:r>
      <w:r>
        <w:rPr>
          <w:sz w:val="20"/>
        </w:rPr>
        <w:t>raised</w:t>
      </w:r>
      <w:r>
        <w:rPr>
          <w:spacing w:val="-2"/>
          <w:sz w:val="20"/>
        </w:rPr>
        <w:t xml:space="preserve"> </w:t>
      </w: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consultation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specific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particular</w:t>
      </w:r>
      <w:r>
        <w:rPr>
          <w:spacing w:val="-2"/>
          <w:sz w:val="20"/>
        </w:rPr>
        <w:t xml:space="preserve"> </w:t>
      </w:r>
      <w:r>
        <w:rPr>
          <w:sz w:val="20"/>
        </w:rPr>
        <w:t>datasets.</w:t>
      </w:r>
    </w:p>
    <w:p w14:paraId="2B6B8D8E" w14:textId="77777777" w:rsidR="00411AF5" w:rsidRDefault="00411AF5">
      <w:pPr>
        <w:pStyle w:val="BodyText"/>
        <w:rPr>
          <w:sz w:val="20"/>
        </w:rPr>
      </w:pPr>
    </w:p>
    <w:p w14:paraId="2B6B8D8F" w14:textId="77777777" w:rsidR="00411AF5" w:rsidRDefault="00411AF5">
      <w:pPr>
        <w:pStyle w:val="BodyText"/>
        <w:spacing w:before="1"/>
      </w:pPr>
    </w:p>
    <w:p w14:paraId="2B6B8D90" w14:textId="77777777" w:rsidR="00411AF5" w:rsidRDefault="006201BD">
      <w:pPr>
        <w:pStyle w:val="Heading3"/>
        <w:spacing w:after="33"/>
        <w:ind w:left="1299" w:firstLine="0"/>
      </w:pPr>
      <w:r>
        <w:rPr>
          <w:color w:val="002C46"/>
        </w:rPr>
        <w:t>Part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I: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Privacy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impacts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associated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with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the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proposed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scope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of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designation</w:t>
      </w: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2156"/>
        <w:gridCol w:w="3253"/>
        <w:gridCol w:w="4136"/>
        <w:gridCol w:w="4530"/>
      </w:tblGrid>
      <w:tr w:rsidR="00411AF5" w14:paraId="2B6B8D96" w14:textId="77777777">
        <w:trPr>
          <w:trHeight w:val="489"/>
        </w:trPr>
        <w:tc>
          <w:tcPr>
            <w:tcW w:w="550" w:type="dxa"/>
            <w:shd w:val="clear" w:color="auto" w:fill="1F3863"/>
          </w:tcPr>
          <w:p w14:paraId="2B6B8D91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156" w:type="dxa"/>
            <w:shd w:val="clear" w:color="auto" w:fill="1F3863"/>
          </w:tcPr>
          <w:p w14:paraId="2B6B8D92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253" w:type="dxa"/>
            <w:shd w:val="clear" w:color="auto" w:fill="1F3863"/>
          </w:tcPr>
          <w:p w14:paraId="2B6B8D93" w14:textId="77777777" w:rsidR="00411AF5" w:rsidRDefault="006201BD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136" w:type="dxa"/>
            <w:shd w:val="clear" w:color="auto" w:fill="1F3863"/>
          </w:tcPr>
          <w:p w14:paraId="2B6B8D94" w14:textId="77777777" w:rsidR="00411AF5" w:rsidRDefault="006201BD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0" w:type="dxa"/>
            <w:shd w:val="clear" w:color="auto" w:fill="1F3863"/>
          </w:tcPr>
          <w:p w14:paraId="2B6B8D95" w14:textId="77777777" w:rsidR="00411AF5" w:rsidRDefault="006201BD">
            <w:pPr>
              <w:pStyle w:val="TableParagraph"/>
              <w:spacing w:line="240" w:lineRule="atLeast"/>
              <w:ind w:left="104" w:right="6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D98" w14:textId="77777777">
        <w:trPr>
          <w:trHeight w:val="241"/>
        </w:trPr>
        <w:tc>
          <w:tcPr>
            <w:tcW w:w="14625" w:type="dxa"/>
            <w:gridSpan w:val="5"/>
            <w:shd w:val="clear" w:color="auto" w:fill="F1F1F1"/>
          </w:tcPr>
          <w:p w14:paraId="2B6B8D97" w14:textId="77777777" w:rsidR="00411AF5" w:rsidRDefault="006201BD">
            <w:pPr>
              <w:pStyle w:val="TableParagraph"/>
              <w:spacing w:line="22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Designation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about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retail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customers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users</w:t>
            </w:r>
          </w:p>
        </w:tc>
      </w:tr>
      <w:tr w:rsidR="00411AF5" w14:paraId="2B6B8DA0" w14:textId="77777777">
        <w:trPr>
          <w:trHeight w:val="3417"/>
        </w:trPr>
        <w:tc>
          <w:tcPr>
            <w:tcW w:w="550" w:type="dxa"/>
            <w:tcBorders>
              <w:bottom w:val="nil"/>
            </w:tcBorders>
          </w:tcPr>
          <w:p w14:paraId="2B6B8D99" w14:textId="77777777" w:rsidR="00411AF5" w:rsidRDefault="006201B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56" w:type="dxa"/>
            <w:tcBorders>
              <w:bottom w:val="nil"/>
            </w:tcBorders>
          </w:tcPr>
          <w:p w14:paraId="2B6B8D9A" w14:textId="77777777" w:rsidR="00411AF5" w:rsidRDefault="006201BD">
            <w:pPr>
              <w:pStyle w:val="TableParagraph"/>
              <w:spacing w:before="1"/>
              <w:ind w:right="134"/>
              <w:rPr>
                <w:sz w:val="20"/>
              </w:rPr>
            </w:pPr>
            <w:r>
              <w:rPr>
                <w:sz w:val="20"/>
              </w:rPr>
              <w:t>Information about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customer or user 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encompass a broad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 of data 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identifies an individual,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such as contact details,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other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an individual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supplied to a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holder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themselves.</w:t>
            </w:r>
          </w:p>
        </w:tc>
        <w:tc>
          <w:tcPr>
            <w:tcW w:w="3253" w:type="dxa"/>
            <w:tcBorders>
              <w:bottom w:val="nil"/>
            </w:tcBorders>
          </w:tcPr>
          <w:p w14:paraId="2B6B8D9B" w14:textId="77777777" w:rsidR="00411AF5" w:rsidRDefault="006201BD">
            <w:pPr>
              <w:pStyle w:val="TableParagraph"/>
              <w:spacing w:before="3" w:line="256" w:lineRule="auto"/>
              <w:ind w:left="106" w:right="98"/>
              <w:rPr>
                <w:sz w:val="20"/>
              </w:rPr>
            </w:pPr>
            <w:r>
              <w:rPr>
                <w:sz w:val="20"/>
              </w:rPr>
              <w:t>While this information (categorised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 ‘customer data’ under the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often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required to be shared to identify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contact a consumer, if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is accessed by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unauthorised person it could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misused and impact an individual’s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privacy; for example, for direct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 purposes. In submissions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 consultation, the OAIC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mobile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fraud</w:t>
            </w:r>
            <w:r>
              <w:rPr>
                <w:sz w:val="20"/>
                <w:vertAlign w:val="superscript"/>
              </w:rPr>
              <w:t>68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</w:p>
          <w:p w14:paraId="2B6B8D9C" w14:textId="77777777" w:rsidR="00411AF5" w:rsidRDefault="006201BD">
            <w:pPr>
              <w:pStyle w:val="TableParagraph"/>
              <w:spacing w:line="234" w:lineRule="exact"/>
              <w:ind w:left="106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4136" w:type="dxa"/>
            <w:vMerge w:val="restart"/>
          </w:tcPr>
          <w:p w14:paraId="2B6B8D9D" w14:textId="77777777" w:rsidR="00411AF5" w:rsidRDefault="006201BD">
            <w:pPr>
              <w:pStyle w:val="TableParagraph"/>
              <w:spacing w:before="1"/>
              <w:ind w:left="105" w:right="106"/>
              <w:rPr>
                <w:sz w:val="20"/>
              </w:rPr>
            </w:pPr>
            <w:r>
              <w:rPr>
                <w:sz w:val="20"/>
              </w:rPr>
              <w:t>The risk of customer data being 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inappropriately is mitigated by the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accreditation process, under which third parties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must meet rigorous privacy and security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requirements before they can receive and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CDR data from data holders.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requirements must be maintained when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 has become accredited, and include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framework, maintaining a comprehensive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security capability, managing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reporting security incidents, and strict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requirements around who has access to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within an ADR’s CDR data environment. There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 also strict requirements around who an ADR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disclose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outsourced</w:t>
            </w:r>
          </w:p>
        </w:tc>
        <w:tc>
          <w:tcPr>
            <w:tcW w:w="4530" w:type="dxa"/>
            <w:tcBorders>
              <w:bottom w:val="nil"/>
            </w:tcBorders>
          </w:tcPr>
          <w:p w14:paraId="2B6B8D9E" w14:textId="77777777" w:rsidR="00411AF5" w:rsidRDefault="006201BD">
            <w:pPr>
              <w:pStyle w:val="TableParagraph"/>
              <w:spacing w:before="1"/>
              <w:ind w:left="104" w:right="113"/>
              <w:rPr>
                <w:sz w:val="20"/>
              </w:rPr>
            </w:pPr>
            <w:r>
              <w:rPr>
                <w:sz w:val="20"/>
              </w:rPr>
              <w:t>Customer data has been designated under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banking and energy designation instruments and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currently being shared in the banking sector (it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 data for the purpose of mandatory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obligations). We consider the privacy impact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 including customer data in a 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designation (with a view to customer data being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 data under the rules) would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appropriately mitigated by the CDR’s rigorous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accreditation process and ongoing obligations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accredited persons, which ensure that ADRs 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robust privacy and security measures in place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unauthorised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misuse</w:t>
            </w:r>
          </w:p>
          <w:p w14:paraId="2B6B8D9F" w14:textId="77777777" w:rsidR="00411AF5" w:rsidRDefault="006201BD">
            <w:pPr>
              <w:pStyle w:val="TableParagraph"/>
              <w:spacing w:before="2"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customer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data.</w:t>
            </w:r>
          </w:p>
        </w:tc>
      </w:tr>
      <w:tr w:rsidR="00411AF5" w14:paraId="2B6B8DA6" w14:textId="77777777">
        <w:trPr>
          <w:trHeight w:val="226"/>
        </w:trPr>
        <w:tc>
          <w:tcPr>
            <w:tcW w:w="550" w:type="dxa"/>
            <w:tcBorders>
              <w:top w:val="nil"/>
              <w:bottom w:val="nil"/>
            </w:tcBorders>
          </w:tcPr>
          <w:p w14:paraId="2B6B8DA1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2B6B8DA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 w14:paraId="2B6B8DA3" w14:textId="77777777" w:rsidR="00411AF5" w:rsidRDefault="006201BD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telecommunications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4136" w:type="dxa"/>
            <w:vMerge/>
            <w:tcBorders>
              <w:top w:val="nil"/>
            </w:tcBorders>
          </w:tcPr>
          <w:p w14:paraId="2B6B8DA4" w14:textId="77777777" w:rsidR="00411AF5" w:rsidRDefault="00411AF5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14:paraId="2B6B8DA5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11AF5" w14:paraId="2B6B8DAD" w14:textId="77777777">
        <w:trPr>
          <w:trHeight w:val="487"/>
        </w:trPr>
        <w:tc>
          <w:tcPr>
            <w:tcW w:w="550" w:type="dxa"/>
            <w:tcBorders>
              <w:top w:val="nil"/>
            </w:tcBorders>
          </w:tcPr>
          <w:p w14:paraId="2B6B8DA7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14:paraId="2B6B8DA8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 w14:paraId="2B6B8DA9" w14:textId="77777777" w:rsidR="00411AF5" w:rsidRDefault="006201BD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application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</w:p>
        </w:tc>
        <w:tc>
          <w:tcPr>
            <w:tcW w:w="4136" w:type="dxa"/>
            <w:vMerge/>
            <w:tcBorders>
              <w:top w:val="nil"/>
            </w:tcBorders>
          </w:tcPr>
          <w:p w14:paraId="2B6B8DAA" w14:textId="77777777" w:rsidR="00411AF5" w:rsidRDefault="00411AF5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  <w:tcBorders>
              <w:top w:val="nil"/>
            </w:tcBorders>
          </w:tcPr>
          <w:p w14:paraId="2B6B8DAB" w14:textId="77777777" w:rsidR="00411AF5" w:rsidRDefault="006201BD">
            <w:pPr>
              <w:pStyle w:val="TableParagraph"/>
              <w:spacing w:line="244" w:lineRule="exact"/>
              <w:ind w:left="104"/>
              <w:rPr>
                <w:sz w:val="20"/>
              </w:rPr>
            </w:pPr>
            <w:r>
              <w:rPr>
                <w:sz w:val="20"/>
              </w:rPr>
              <w:t>Mobile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fraud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industry-</w:t>
            </w:r>
          </w:p>
          <w:p w14:paraId="2B6B8DAC" w14:textId="77777777" w:rsidR="00411AF5" w:rsidRDefault="006201B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consultation.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key</w:t>
            </w:r>
          </w:p>
        </w:tc>
      </w:tr>
    </w:tbl>
    <w:p w14:paraId="2B6B8DAE" w14:textId="77777777" w:rsidR="00411AF5" w:rsidRDefault="00BE0AC7">
      <w:pPr>
        <w:pStyle w:val="BodyText"/>
        <w:spacing w:before="11"/>
        <w:rPr>
          <w:sz w:val="13"/>
        </w:rPr>
      </w:pPr>
      <w:r>
        <w:pict w14:anchorId="2B6B92D2">
          <v:rect id="docshape17" o:spid="_x0000_s1105" style="position:absolute;margin-left:1in;margin-top:9.7pt;width:2in;height:.7pt;z-index:-25164697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6B8DAF" w14:textId="77777777" w:rsidR="00411AF5" w:rsidRDefault="006201BD">
      <w:pPr>
        <w:spacing w:before="102"/>
        <w:ind w:left="1300" w:right="1359" w:hanging="1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refers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practice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scammers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stolen</w:t>
      </w:r>
      <w:r>
        <w:rPr>
          <w:spacing w:val="-2"/>
          <w:sz w:val="20"/>
        </w:rPr>
        <w:t xml:space="preserve"> </w:t>
      </w:r>
      <w:r>
        <w:rPr>
          <w:sz w:val="20"/>
        </w:rPr>
        <w:t>identity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fraudulently</w:t>
      </w:r>
      <w:r>
        <w:rPr>
          <w:spacing w:val="-2"/>
          <w:sz w:val="20"/>
        </w:rPr>
        <w:t xml:space="preserve"> </w:t>
      </w:r>
      <w:r>
        <w:rPr>
          <w:sz w:val="20"/>
        </w:rPr>
        <w:t>port</w:t>
      </w:r>
      <w:r>
        <w:rPr>
          <w:spacing w:val="-4"/>
          <w:sz w:val="20"/>
        </w:rPr>
        <w:t xml:space="preserve"> </w:t>
      </w:r>
      <w:r>
        <w:rPr>
          <w:sz w:val="20"/>
        </w:rPr>
        <w:t>mobile</w:t>
      </w:r>
      <w:r>
        <w:rPr>
          <w:spacing w:val="-4"/>
          <w:sz w:val="20"/>
        </w:rPr>
        <w:t xml:space="preserve"> </w:t>
      </w:r>
      <w:r>
        <w:rPr>
          <w:sz w:val="20"/>
        </w:rPr>
        <w:t>numbers,</w:t>
      </w:r>
      <w:r>
        <w:rPr>
          <w:spacing w:val="-3"/>
          <w:sz w:val="20"/>
        </w:rPr>
        <w:t xml:space="preserve"> </w:t>
      </w:r>
      <w:r>
        <w:rPr>
          <w:sz w:val="20"/>
        </w:rPr>
        <w:t>enabling</w:t>
      </w:r>
      <w:r>
        <w:rPr>
          <w:spacing w:val="-3"/>
          <w:sz w:val="20"/>
        </w:rPr>
        <w:t xml:space="preserve"> </w:t>
      </w:r>
      <w:r>
        <w:rPr>
          <w:sz w:val="20"/>
        </w:rPr>
        <w:t>them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5"/>
          <w:sz w:val="20"/>
        </w:rPr>
        <w:t xml:space="preserve"> </w:t>
      </w:r>
      <w:r>
        <w:rPr>
          <w:sz w:val="20"/>
        </w:rPr>
        <w:t>security</w:t>
      </w:r>
      <w:r>
        <w:rPr>
          <w:spacing w:val="-2"/>
          <w:sz w:val="20"/>
        </w:rPr>
        <w:t xml:space="preserve"> </w:t>
      </w:r>
      <w:r>
        <w:rPr>
          <w:sz w:val="20"/>
        </w:rPr>
        <w:t>verification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linked accounts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banking or social media.</w:t>
      </w:r>
    </w:p>
    <w:p w14:paraId="2B6B8DB0" w14:textId="77777777" w:rsidR="00411AF5" w:rsidRDefault="00411AF5">
      <w:pPr>
        <w:rPr>
          <w:sz w:val="20"/>
        </w:rPr>
        <w:sectPr w:rsidR="00411AF5">
          <w:footerReference w:type="default" r:id="rId20"/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DB1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DB2" w14:textId="77777777" w:rsidR="00411AF5" w:rsidRDefault="00411AF5">
      <w:pPr>
        <w:pStyle w:val="BodyText"/>
        <w:rPr>
          <w:sz w:val="20"/>
        </w:rPr>
      </w:pPr>
    </w:p>
    <w:p w14:paraId="2B6B8DB3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2156"/>
        <w:gridCol w:w="3253"/>
        <w:gridCol w:w="4136"/>
        <w:gridCol w:w="4530"/>
      </w:tblGrid>
      <w:tr w:rsidR="00411AF5" w14:paraId="2B6B8DB9" w14:textId="77777777">
        <w:trPr>
          <w:trHeight w:val="489"/>
        </w:trPr>
        <w:tc>
          <w:tcPr>
            <w:tcW w:w="550" w:type="dxa"/>
            <w:shd w:val="clear" w:color="auto" w:fill="1F3863"/>
          </w:tcPr>
          <w:p w14:paraId="2B6B8DB4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156" w:type="dxa"/>
            <w:shd w:val="clear" w:color="auto" w:fill="1F3863"/>
          </w:tcPr>
          <w:p w14:paraId="2B6B8DB5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253" w:type="dxa"/>
            <w:shd w:val="clear" w:color="auto" w:fill="1F3863"/>
          </w:tcPr>
          <w:p w14:paraId="2B6B8DB6" w14:textId="77777777" w:rsidR="00411AF5" w:rsidRDefault="006201BD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136" w:type="dxa"/>
            <w:shd w:val="clear" w:color="auto" w:fill="1F3863"/>
          </w:tcPr>
          <w:p w14:paraId="2B6B8DB7" w14:textId="77777777" w:rsidR="00411AF5" w:rsidRDefault="006201BD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0" w:type="dxa"/>
            <w:shd w:val="clear" w:color="auto" w:fill="1F3863"/>
          </w:tcPr>
          <w:p w14:paraId="2B6B8DB8" w14:textId="77777777" w:rsidR="00411AF5" w:rsidRDefault="006201BD">
            <w:pPr>
              <w:pStyle w:val="TableParagraph"/>
              <w:spacing w:line="240" w:lineRule="atLeast"/>
              <w:ind w:left="104" w:right="6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DC6" w14:textId="77777777">
        <w:trPr>
          <w:trHeight w:val="6102"/>
        </w:trPr>
        <w:tc>
          <w:tcPr>
            <w:tcW w:w="550" w:type="dxa"/>
          </w:tcPr>
          <w:p w14:paraId="2B6B8DB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</w:tcPr>
          <w:p w14:paraId="2B6B8DBB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53" w:type="dxa"/>
          </w:tcPr>
          <w:p w14:paraId="2B6B8DBC" w14:textId="77777777" w:rsidR="00411AF5" w:rsidRDefault="006201BD">
            <w:pPr>
              <w:pStyle w:val="TableParagraph"/>
              <w:spacing w:before="1" w:line="254" w:lineRule="auto"/>
              <w:ind w:left="106" w:right="580"/>
              <w:rPr>
                <w:sz w:val="20"/>
              </w:rPr>
            </w:pPr>
            <w:r>
              <w:rPr>
                <w:sz w:val="20"/>
              </w:rPr>
              <w:t>(discussed further below under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risks, row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11).</w:t>
            </w:r>
          </w:p>
        </w:tc>
        <w:tc>
          <w:tcPr>
            <w:tcW w:w="4136" w:type="dxa"/>
          </w:tcPr>
          <w:p w14:paraId="2B6B8DBD" w14:textId="77777777" w:rsidR="00411AF5" w:rsidRDefault="006201BD">
            <w:pPr>
              <w:pStyle w:val="TableParagraph"/>
              <w:spacing w:before="1"/>
              <w:ind w:left="105" w:right="711"/>
              <w:rPr>
                <w:sz w:val="20"/>
              </w:rPr>
            </w:pPr>
            <w:r>
              <w:rPr>
                <w:sz w:val="20"/>
              </w:rPr>
              <w:t>service providers and trusted advisers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consumers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circumstances.</w:t>
            </w:r>
          </w:p>
          <w:p w14:paraId="2B6B8DBE" w14:textId="77777777" w:rsidR="00411AF5" w:rsidRDefault="00411AF5">
            <w:pPr>
              <w:pStyle w:val="TableParagraph"/>
              <w:spacing w:before="12"/>
              <w:ind w:left="0"/>
              <w:rPr>
                <w:sz w:val="19"/>
              </w:rPr>
            </w:pPr>
          </w:p>
          <w:p w14:paraId="2B6B8DBF" w14:textId="77777777" w:rsidR="00411AF5" w:rsidRDefault="006201BD">
            <w:pPr>
              <w:pStyle w:val="TableParagraph"/>
              <w:ind w:left="105" w:right="102"/>
              <w:rPr>
                <w:sz w:val="20"/>
              </w:rPr>
            </w:pPr>
            <w:r>
              <w:rPr>
                <w:sz w:val="20"/>
              </w:rPr>
              <w:t xml:space="preserve">Under the </w:t>
            </w:r>
            <w:r>
              <w:rPr>
                <w:i/>
                <w:sz w:val="20"/>
              </w:rPr>
              <w:t>Competition and Consumer Act 2010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(the Act), ADRs must comply with the 13 privacy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safeguards which relate to collection,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management, disclosure and use of CDR data.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privacy safeguards prohibit ADRs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 marketing to consumers unless they have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specific consumer consent (as required 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CDR rules) to do this. A breach of the privacy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protections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regime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enforcement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against the relevant ADR for non-compliance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civil penalty obligations. The ACCC and OAIC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have a joint CDR </w:t>
            </w:r>
            <w:r>
              <w:rPr>
                <w:color w:val="0000FF"/>
                <w:sz w:val="20"/>
                <w:u w:val="single" w:color="0000FF"/>
              </w:rPr>
              <w:t>Compliance and Enforcement</w:t>
            </w:r>
            <w:r>
              <w:rPr>
                <w:color w:val="0000FF"/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Policy</w:t>
            </w:r>
            <w:r>
              <w:rPr>
                <w:color w:val="0000FF"/>
                <w:sz w:val="20"/>
              </w:rPr>
              <w:t xml:space="preserve"> </w:t>
            </w:r>
            <w:r>
              <w:rPr>
                <w:sz w:val="20"/>
              </w:rPr>
              <w:t>and complaints about data handling 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lodged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OAIC.</w:t>
            </w:r>
          </w:p>
          <w:p w14:paraId="2B6B8DC0" w14:textId="77777777" w:rsidR="00411AF5" w:rsidRDefault="00411AF5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B6B8DC1" w14:textId="77777777" w:rsidR="00411AF5" w:rsidRDefault="006201BD">
            <w:pPr>
              <w:pStyle w:val="TableParagraph"/>
              <w:spacing w:before="1"/>
              <w:ind w:left="105" w:right="201"/>
              <w:rPr>
                <w:sz w:val="20"/>
              </w:rPr>
            </w:pPr>
            <w:r>
              <w:rPr>
                <w:sz w:val="20"/>
              </w:rPr>
              <w:t>Strong individual authentication requirements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 embedded in the CDR data sharing process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strong customer authentication required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data holders to authenticate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disclose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14:paraId="2B6B8DC2" w14:textId="77777777" w:rsidR="00411AF5" w:rsidRDefault="006201BD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ADR.</w:t>
            </w:r>
          </w:p>
        </w:tc>
        <w:tc>
          <w:tcPr>
            <w:tcW w:w="4530" w:type="dxa"/>
          </w:tcPr>
          <w:p w14:paraId="2B6B8DC3" w14:textId="77777777" w:rsidR="00411AF5" w:rsidRDefault="006201BD">
            <w:pPr>
              <w:pStyle w:val="TableParagraph"/>
              <w:spacing w:before="1" w:line="242" w:lineRule="auto"/>
              <w:ind w:left="104" w:right="138"/>
              <w:rPr>
                <w:sz w:val="20"/>
              </w:rPr>
            </w:pPr>
            <w:r>
              <w:rPr>
                <w:sz w:val="20"/>
              </w:rPr>
              <w:t>mitigant against this risk is strong customer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authentication, and we note that recent regulatory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reform in the telecommunications sector has sought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strengthen authentication management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mandating stronger identity verification processes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providers.</w:t>
            </w:r>
            <w:r>
              <w:rPr>
                <w:sz w:val="20"/>
                <w:vertAlign w:val="superscript"/>
              </w:rPr>
              <w:t>69</w:t>
            </w:r>
          </w:p>
          <w:p w14:paraId="2B6B8DC4" w14:textId="77777777" w:rsidR="00411AF5" w:rsidRDefault="00411AF5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2B6B8DC5" w14:textId="77777777" w:rsidR="00411AF5" w:rsidRDefault="006201BD">
            <w:pPr>
              <w:pStyle w:val="TableParagraph"/>
              <w:ind w:left="104" w:right="113"/>
              <w:rPr>
                <w:sz w:val="20"/>
              </w:rPr>
            </w:pPr>
            <w:r>
              <w:rPr>
                <w:sz w:val="20"/>
              </w:rPr>
              <w:t>We recommend the PIA at the rule-making stage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mitigate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identity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fraud.</w:t>
            </w:r>
          </w:p>
        </w:tc>
      </w:tr>
      <w:tr w:rsidR="00411AF5" w14:paraId="2B6B8DC8" w14:textId="77777777">
        <w:trPr>
          <w:trHeight w:val="244"/>
        </w:trPr>
        <w:tc>
          <w:tcPr>
            <w:tcW w:w="14625" w:type="dxa"/>
            <w:gridSpan w:val="5"/>
            <w:shd w:val="clear" w:color="auto" w:fill="F1F1F1"/>
          </w:tcPr>
          <w:p w14:paraId="2B6B8DC7" w14:textId="77777777" w:rsidR="00411AF5" w:rsidRDefault="006201BD">
            <w:pPr>
              <w:pStyle w:val="TableParagraph"/>
              <w:spacing w:before="1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Designation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about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retail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supplies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products</w:t>
            </w:r>
          </w:p>
        </w:tc>
      </w:tr>
      <w:tr w:rsidR="00411AF5" w14:paraId="2B6B8DD2" w14:textId="77777777">
        <w:trPr>
          <w:trHeight w:val="1463"/>
        </w:trPr>
        <w:tc>
          <w:tcPr>
            <w:tcW w:w="550" w:type="dxa"/>
          </w:tcPr>
          <w:p w14:paraId="2B6B8DC9" w14:textId="77777777" w:rsidR="00411AF5" w:rsidRDefault="006201B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56" w:type="dxa"/>
          </w:tcPr>
          <w:p w14:paraId="2B6B8DCA" w14:textId="77777777" w:rsidR="00411AF5" w:rsidRDefault="006201BD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Information about such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supplies that is used 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purposes of billing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include summaries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 usage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(‘usage</w:t>
            </w:r>
          </w:p>
          <w:p w14:paraId="2B6B8DCB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data’).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</w:p>
        </w:tc>
        <w:tc>
          <w:tcPr>
            <w:tcW w:w="3253" w:type="dxa"/>
          </w:tcPr>
          <w:p w14:paraId="2B6B8DCC" w14:textId="77777777" w:rsidR="00411AF5" w:rsidRDefault="006201BD">
            <w:pPr>
              <w:pStyle w:val="TableParagraph"/>
              <w:spacing w:before="1"/>
              <w:ind w:left="106" w:right="202"/>
              <w:rPr>
                <w:sz w:val="20"/>
              </w:rPr>
            </w:pPr>
            <w:r>
              <w:rPr>
                <w:sz w:val="20"/>
              </w:rPr>
              <w:t>If designated and required 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shared under the CDR rules, usage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could be analysed by ADRs in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way that would make it possible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insights 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</w:p>
          <w:p w14:paraId="2B6B8DCD" w14:textId="77777777" w:rsidR="00411AF5" w:rsidRDefault="006201BD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consumer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people.</w:t>
            </w:r>
          </w:p>
        </w:tc>
        <w:tc>
          <w:tcPr>
            <w:tcW w:w="4136" w:type="dxa"/>
          </w:tcPr>
          <w:p w14:paraId="2B6B8DCE" w14:textId="77777777" w:rsidR="00411AF5" w:rsidRDefault="006201BD">
            <w:pPr>
              <w:pStyle w:val="TableParagraph"/>
              <w:spacing w:before="1"/>
              <w:ind w:left="105" w:right="248"/>
              <w:rPr>
                <w:sz w:val="20"/>
              </w:rPr>
            </w:pPr>
            <w:r>
              <w:rPr>
                <w:sz w:val="20"/>
              </w:rPr>
              <w:t>An ADR must only use CDR data in accordance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 a consent given by a CDR consumer,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meaning the ADR may only draw inferences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a CDR consumer if they have given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2B6B8DCF" w14:textId="77777777" w:rsidR="00411AF5" w:rsidRDefault="006201BD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requesting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</w:tc>
        <w:tc>
          <w:tcPr>
            <w:tcW w:w="4530" w:type="dxa"/>
          </w:tcPr>
          <w:p w14:paraId="2B6B8DD0" w14:textId="77777777" w:rsidR="00411AF5" w:rsidRDefault="006201BD">
            <w:pPr>
              <w:pStyle w:val="TableParagraph"/>
              <w:spacing w:before="1"/>
              <w:ind w:left="104" w:right="360"/>
              <w:rPr>
                <w:sz w:val="20"/>
              </w:rPr>
            </w:pPr>
            <w:r>
              <w:rPr>
                <w:sz w:val="20"/>
              </w:rPr>
              <w:t>Overall, we consider the privacy risks associated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designating usage data can be appropriately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managed through application of the existing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mitigation strategies in the rules. We recommend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rule-making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2B6B8DD1" w14:textId="77777777" w:rsidR="00411AF5" w:rsidRDefault="006201BD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relation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rules.</w:t>
            </w:r>
          </w:p>
        </w:tc>
      </w:tr>
    </w:tbl>
    <w:p w14:paraId="2B6B8DD3" w14:textId="77777777" w:rsidR="00411AF5" w:rsidRDefault="00BE0AC7">
      <w:pPr>
        <w:pStyle w:val="BodyText"/>
        <w:spacing w:before="1"/>
        <w:rPr>
          <w:sz w:val="24"/>
        </w:rPr>
      </w:pPr>
      <w:r>
        <w:pict w14:anchorId="2B6B92D3">
          <v:rect id="docshape18" o:spid="_x0000_s1104" style="position:absolute;margin-left:1in;margin-top:15.9pt;width:2in;height:.7pt;z-index:-2516459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6B8DD4" w14:textId="77777777" w:rsidR="00411AF5" w:rsidRDefault="006201BD">
      <w:pPr>
        <w:spacing w:before="102"/>
        <w:ind w:left="1300"/>
        <w:rPr>
          <w:sz w:val="20"/>
        </w:rPr>
      </w:pPr>
      <w:r>
        <w:rPr>
          <w:sz w:val="20"/>
          <w:vertAlign w:val="superscript"/>
        </w:rPr>
        <w:t>69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Telecommunications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(Mobile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Pre-Porting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Additional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Identity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Verification)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Industry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Standard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2020</w:t>
      </w:r>
      <w:r>
        <w:rPr>
          <w:sz w:val="20"/>
        </w:rPr>
        <w:t>.</w:t>
      </w:r>
    </w:p>
    <w:p w14:paraId="2B6B8DD5" w14:textId="77777777" w:rsidR="00411AF5" w:rsidRDefault="00411AF5">
      <w:pPr>
        <w:rPr>
          <w:sz w:val="20"/>
        </w:rPr>
        <w:sectPr w:rsidR="00411AF5"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DD6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DD7" w14:textId="77777777" w:rsidR="00411AF5" w:rsidRDefault="00411AF5">
      <w:pPr>
        <w:pStyle w:val="BodyText"/>
        <w:rPr>
          <w:sz w:val="20"/>
        </w:rPr>
      </w:pPr>
    </w:p>
    <w:p w14:paraId="2B6B8DD8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2156"/>
        <w:gridCol w:w="3253"/>
        <w:gridCol w:w="4136"/>
        <w:gridCol w:w="4530"/>
      </w:tblGrid>
      <w:tr w:rsidR="00411AF5" w14:paraId="2B6B8DDE" w14:textId="77777777">
        <w:trPr>
          <w:trHeight w:val="489"/>
        </w:trPr>
        <w:tc>
          <w:tcPr>
            <w:tcW w:w="550" w:type="dxa"/>
            <w:shd w:val="clear" w:color="auto" w:fill="1F3863"/>
          </w:tcPr>
          <w:p w14:paraId="2B6B8DD9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156" w:type="dxa"/>
            <w:shd w:val="clear" w:color="auto" w:fill="1F3863"/>
          </w:tcPr>
          <w:p w14:paraId="2B6B8DDA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253" w:type="dxa"/>
            <w:shd w:val="clear" w:color="auto" w:fill="1F3863"/>
          </w:tcPr>
          <w:p w14:paraId="2B6B8DDB" w14:textId="77777777" w:rsidR="00411AF5" w:rsidRDefault="006201BD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136" w:type="dxa"/>
            <w:shd w:val="clear" w:color="auto" w:fill="1F3863"/>
          </w:tcPr>
          <w:p w14:paraId="2B6B8DDC" w14:textId="77777777" w:rsidR="00411AF5" w:rsidRDefault="006201BD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0" w:type="dxa"/>
            <w:shd w:val="clear" w:color="auto" w:fill="1F3863"/>
          </w:tcPr>
          <w:p w14:paraId="2B6B8DDD" w14:textId="77777777" w:rsidR="00411AF5" w:rsidRDefault="006201BD">
            <w:pPr>
              <w:pStyle w:val="TableParagraph"/>
              <w:spacing w:line="240" w:lineRule="atLeast"/>
              <w:ind w:left="104" w:right="6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DEF" w14:textId="77777777">
        <w:trPr>
          <w:trHeight w:val="7566"/>
        </w:trPr>
        <w:tc>
          <w:tcPr>
            <w:tcW w:w="550" w:type="dxa"/>
          </w:tcPr>
          <w:p w14:paraId="2B6B8DDF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</w:tcPr>
          <w:p w14:paraId="2B6B8DE0" w14:textId="77777777" w:rsidR="00411AF5" w:rsidRDefault="006201BD">
            <w:pPr>
              <w:pStyle w:val="TableParagraph"/>
              <w:spacing w:before="1"/>
              <w:ind w:right="86"/>
              <w:rPr>
                <w:sz w:val="20"/>
              </w:rPr>
            </w:pPr>
            <w:r>
              <w:rPr>
                <w:sz w:val="20"/>
              </w:rPr>
              <w:t>designation, rules could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be made that require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such as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total number of calls 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SMSs, or total amount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data used over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certain period, 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shared.</w:t>
            </w:r>
          </w:p>
        </w:tc>
        <w:tc>
          <w:tcPr>
            <w:tcW w:w="3253" w:type="dxa"/>
          </w:tcPr>
          <w:p w14:paraId="2B6B8DE1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DE2" w14:textId="77777777" w:rsidR="00411AF5" w:rsidRDefault="006201BD">
            <w:pPr>
              <w:pStyle w:val="TableParagraph"/>
              <w:spacing w:before="1"/>
              <w:ind w:left="106" w:right="103"/>
              <w:rPr>
                <w:sz w:val="20"/>
              </w:rPr>
            </w:pPr>
            <w:r>
              <w:rPr>
                <w:sz w:val="20"/>
              </w:rPr>
              <w:t>For example, usage information 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indicate high gaming or streaming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use, which may make it possible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draw insights about, for example,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 many people are living in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household.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Patterns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usage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weekdays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example, when a CDR consumer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work.</w:t>
            </w:r>
          </w:p>
        </w:tc>
        <w:tc>
          <w:tcPr>
            <w:tcW w:w="4136" w:type="dxa"/>
          </w:tcPr>
          <w:p w14:paraId="2B6B8DE3" w14:textId="77777777" w:rsidR="00411AF5" w:rsidRDefault="006201BD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customer experience (CX) standards, there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strict requirements on ADRs seeking consent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to make sure that the consent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specific, express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informed.</w:t>
            </w:r>
          </w:p>
          <w:p w14:paraId="2B6B8DE4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DE5" w14:textId="77777777" w:rsidR="00411AF5" w:rsidRDefault="006201BD">
            <w:pPr>
              <w:pStyle w:val="TableParagraph"/>
              <w:spacing w:line="242" w:lineRule="auto"/>
              <w:ind w:left="105" w:right="220"/>
              <w:rPr>
                <w:sz w:val="20"/>
              </w:rPr>
            </w:pPr>
            <w:r>
              <w:rPr>
                <w:sz w:val="20"/>
              </w:rPr>
              <w:t>The CDR rules prohibit ADRs from requesting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consent to use CDR data for the purpose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identifying, compiling insights in relation to, 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building a profile in relation to any identifiable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person who is not the CDR consumer making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consumer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request.</w:t>
            </w:r>
            <w:r>
              <w:rPr>
                <w:sz w:val="20"/>
                <w:vertAlign w:val="superscript"/>
              </w:rPr>
              <w:t>70</w:t>
            </w:r>
          </w:p>
          <w:p w14:paraId="2B6B8DE6" w14:textId="77777777" w:rsidR="00411AF5" w:rsidRDefault="00411AF5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2B6B8DE7" w14:textId="77777777" w:rsidR="00411AF5" w:rsidRDefault="006201BD">
            <w:pPr>
              <w:pStyle w:val="TableParagraph"/>
              <w:spacing w:before="1"/>
              <w:ind w:left="105" w:right="94"/>
              <w:rPr>
                <w:sz w:val="20"/>
              </w:rPr>
            </w:pPr>
            <w:r>
              <w:rPr>
                <w:sz w:val="20"/>
              </w:rPr>
              <w:t>In addition, ADRs are accredited persons 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 undergone a rigorous process to establish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they have met the accreditation criteria,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includes a fit and proper person criterion.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ACCC and OAIC, as regulators of the CDR,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 the CDR legislation and rules 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of strict consent rules, permitted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uses and disclosures, and compliance with rules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generally.</w:t>
            </w:r>
          </w:p>
        </w:tc>
        <w:tc>
          <w:tcPr>
            <w:tcW w:w="4530" w:type="dxa"/>
          </w:tcPr>
          <w:p w14:paraId="2B6B8DE8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DE9" w14:textId="77777777" w:rsidR="00411AF5" w:rsidRDefault="006201BD">
            <w:pPr>
              <w:pStyle w:val="TableParagraph"/>
              <w:spacing w:before="1"/>
              <w:ind w:left="104" w:right="120"/>
              <w:rPr>
                <w:sz w:val="20"/>
              </w:rPr>
            </w:pPr>
            <w:r>
              <w:rPr>
                <w:sz w:val="20"/>
              </w:rPr>
              <w:t>We consider that the usage data that is currently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 to consumers through bills or mobile apps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could be appropriately required to be shared at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rule-making stage based on the existing privacy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security framework in the CDR regime. Usage data 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already provided to consumers through bills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 providers and in most cases, is also 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via online accounts and applications (including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download). Consumers already provide this usage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through less secure means than the CDR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to third party comparison services to enable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 to match a product or service to their usage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needs.</w:t>
            </w:r>
          </w:p>
          <w:p w14:paraId="2B6B8DEA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DEB" w14:textId="77777777" w:rsidR="00411AF5" w:rsidRDefault="006201BD">
            <w:pPr>
              <w:pStyle w:val="TableParagraph"/>
              <w:spacing w:before="1"/>
              <w:ind w:left="104" w:right="123"/>
              <w:rPr>
                <w:sz w:val="20"/>
              </w:rPr>
            </w:pPr>
            <w:r>
              <w:rPr>
                <w:sz w:val="20"/>
              </w:rPr>
              <w:t>Designating usage data is consistent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principle that consumers should be able to share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 the CDR information they are already 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view and access, to derive benefits from 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 sharing with ADRs. As consumers already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 access to this data, we do not consider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for its secure transfer with informed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consent under the CDR regime raises specific privacy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concerns that are not already present and are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able to be mitigated by the CDR rules and standards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CX standards).</w:t>
            </w:r>
          </w:p>
          <w:p w14:paraId="2B6B8DEC" w14:textId="77777777" w:rsidR="00411AF5" w:rsidRDefault="00411AF5">
            <w:pPr>
              <w:pStyle w:val="TableParagraph"/>
              <w:ind w:left="0"/>
              <w:rPr>
                <w:sz w:val="20"/>
              </w:rPr>
            </w:pPr>
          </w:p>
          <w:p w14:paraId="2B6B8DED" w14:textId="77777777" w:rsidR="00411AF5" w:rsidRDefault="006201BD">
            <w:pPr>
              <w:pStyle w:val="TableParagraph"/>
              <w:ind w:left="104" w:right="138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recommend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of inferences being drawn from usage data, as well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mitigate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  <w:p w14:paraId="2B6B8DEE" w14:textId="77777777" w:rsidR="00411AF5" w:rsidRDefault="006201B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given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rule-making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stage.</w:t>
            </w:r>
          </w:p>
        </w:tc>
      </w:tr>
    </w:tbl>
    <w:p w14:paraId="2B6B8DF0" w14:textId="77777777" w:rsidR="00411AF5" w:rsidRDefault="00411AF5">
      <w:pPr>
        <w:pStyle w:val="BodyText"/>
        <w:rPr>
          <w:sz w:val="20"/>
        </w:rPr>
      </w:pPr>
    </w:p>
    <w:p w14:paraId="2B6B8DF1" w14:textId="77777777" w:rsidR="00411AF5" w:rsidRDefault="00BE0AC7">
      <w:pPr>
        <w:pStyle w:val="BodyText"/>
        <w:spacing w:before="8"/>
        <w:rPr>
          <w:sz w:val="25"/>
        </w:rPr>
      </w:pPr>
      <w:r>
        <w:pict w14:anchorId="2B6B92D4">
          <v:rect id="docshape20" o:spid="_x0000_s1103" style="position:absolute;margin-left:1in;margin-top:16.85pt;width:2in;height:.7pt;z-index:-251644928;mso-wrap-distance-left:0;mso-wrap-distance-right:0;mso-position-horizontal-relative:page" fillcolor="black" stroked="f">
            <w10:wrap type="topAndBottom" anchorx="page"/>
          </v:rect>
        </w:pict>
      </w:r>
    </w:p>
    <w:p w14:paraId="2B6B8DF2" w14:textId="77777777" w:rsidR="00411AF5" w:rsidRDefault="006201BD">
      <w:pPr>
        <w:spacing w:before="102"/>
        <w:ind w:left="1300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Competition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Consumer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(Consumer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Right)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Rules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2020,</w:t>
      </w:r>
      <w:r>
        <w:rPr>
          <w:spacing w:val="-3"/>
          <w:sz w:val="20"/>
        </w:rPr>
        <w:t xml:space="preserve"> </w:t>
      </w:r>
      <w:r>
        <w:rPr>
          <w:sz w:val="20"/>
        </w:rPr>
        <w:t>r4.12(3)(b)(iii)</w:t>
      </w:r>
    </w:p>
    <w:p w14:paraId="2B6B8DF3" w14:textId="77777777" w:rsidR="00411AF5" w:rsidRDefault="00411AF5">
      <w:pPr>
        <w:rPr>
          <w:sz w:val="20"/>
        </w:rPr>
        <w:sectPr w:rsidR="00411AF5">
          <w:footerReference w:type="default" r:id="rId21"/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DF4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DF5" w14:textId="77777777" w:rsidR="00411AF5" w:rsidRDefault="00411AF5">
      <w:pPr>
        <w:pStyle w:val="BodyText"/>
        <w:rPr>
          <w:sz w:val="20"/>
        </w:rPr>
      </w:pPr>
    </w:p>
    <w:p w14:paraId="2B6B8DF6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2156"/>
        <w:gridCol w:w="3253"/>
        <w:gridCol w:w="4136"/>
        <w:gridCol w:w="4530"/>
      </w:tblGrid>
      <w:tr w:rsidR="00411AF5" w14:paraId="2B6B8DFC" w14:textId="77777777">
        <w:trPr>
          <w:trHeight w:val="489"/>
        </w:trPr>
        <w:tc>
          <w:tcPr>
            <w:tcW w:w="550" w:type="dxa"/>
            <w:shd w:val="clear" w:color="auto" w:fill="1F3863"/>
          </w:tcPr>
          <w:p w14:paraId="2B6B8DF7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156" w:type="dxa"/>
            <w:shd w:val="clear" w:color="auto" w:fill="1F3863"/>
          </w:tcPr>
          <w:p w14:paraId="2B6B8DF8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253" w:type="dxa"/>
            <w:shd w:val="clear" w:color="auto" w:fill="1F3863"/>
          </w:tcPr>
          <w:p w14:paraId="2B6B8DF9" w14:textId="77777777" w:rsidR="00411AF5" w:rsidRDefault="006201BD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136" w:type="dxa"/>
            <w:shd w:val="clear" w:color="auto" w:fill="1F3863"/>
          </w:tcPr>
          <w:p w14:paraId="2B6B8DFA" w14:textId="77777777" w:rsidR="00411AF5" w:rsidRDefault="006201BD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0" w:type="dxa"/>
            <w:shd w:val="clear" w:color="auto" w:fill="1F3863"/>
          </w:tcPr>
          <w:p w14:paraId="2B6B8DFB" w14:textId="77777777" w:rsidR="00411AF5" w:rsidRDefault="006201BD">
            <w:pPr>
              <w:pStyle w:val="TableParagraph"/>
              <w:spacing w:line="240" w:lineRule="atLeast"/>
              <w:ind w:left="104" w:right="6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08" w14:textId="77777777">
        <w:trPr>
          <w:trHeight w:val="5126"/>
        </w:trPr>
        <w:tc>
          <w:tcPr>
            <w:tcW w:w="550" w:type="dxa"/>
          </w:tcPr>
          <w:p w14:paraId="2B6B8DFD" w14:textId="77777777" w:rsidR="00411AF5" w:rsidRDefault="006201B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56" w:type="dxa"/>
          </w:tcPr>
          <w:p w14:paraId="2B6B8DFE" w14:textId="77777777" w:rsidR="00411AF5" w:rsidRDefault="006201BD">
            <w:pPr>
              <w:pStyle w:val="TableParagraph"/>
              <w:spacing w:before="1"/>
              <w:ind w:right="108"/>
              <w:rPr>
                <w:sz w:val="20"/>
              </w:rPr>
            </w:pPr>
            <w:r>
              <w:rPr>
                <w:sz w:val="20"/>
              </w:rPr>
              <w:t>Information about such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supplies that is used for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purposes of billing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include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about third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parties. For example,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phone bill may 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made to (‘called party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numbers’).</w:t>
            </w:r>
          </w:p>
        </w:tc>
        <w:tc>
          <w:tcPr>
            <w:tcW w:w="3253" w:type="dxa"/>
          </w:tcPr>
          <w:p w14:paraId="2B6B8DFF" w14:textId="77777777" w:rsidR="00411AF5" w:rsidRDefault="006201BD">
            <w:pPr>
              <w:pStyle w:val="TableParagraph"/>
              <w:spacing w:before="1"/>
              <w:ind w:left="106" w:right="190"/>
              <w:rPr>
                <w:sz w:val="20"/>
              </w:rPr>
            </w:pPr>
            <w:r>
              <w:rPr>
                <w:sz w:val="20"/>
              </w:rPr>
              <w:t>Called party numbers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about where a call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transaction terminated 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reveal personal information about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third party as well as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the caller (for example, how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frequently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third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contacted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by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consumer).</w:t>
            </w:r>
          </w:p>
          <w:p w14:paraId="2B6B8E00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01" w14:textId="77777777" w:rsidR="00411AF5" w:rsidRDefault="006201BD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Because a called party 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provides a means of contacting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 directly, sharing called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party details may have a privacy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 on the called party,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example, if the information was used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make inferences about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person.</w:t>
            </w:r>
          </w:p>
        </w:tc>
        <w:tc>
          <w:tcPr>
            <w:tcW w:w="4136" w:type="dxa"/>
          </w:tcPr>
          <w:p w14:paraId="2B6B8E02" w14:textId="77777777" w:rsidR="00411AF5" w:rsidRDefault="006201BD">
            <w:pPr>
              <w:pStyle w:val="TableParagraph"/>
              <w:spacing w:before="1"/>
              <w:ind w:left="105" w:right="132"/>
              <w:rPr>
                <w:sz w:val="20"/>
              </w:rPr>
            </w:pPr>
            <w:r>
              <w:rPr>
                <w:sz w:val="20"/>
              </w:rPr>
              <w:t>The existing rules prohibit ADRs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requesting consent to use CDR data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 of identifying, compiling insights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relation to, or building a profile in relation 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identifiable person who is not the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 who has made a consumer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request. An ADR is not permitted to use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CDR data except for in accordance with a valid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consent.</w:t>
            </w:r>
          </w:p>
          <w:p w14:paraId="2B6B8E03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04" w14:textId="77777777" w:rsidR="00411AF5" w:rsidRDefault="006201BD">
            <w:pPr>
              <w:pStyle w:val="TableParagraph"/>
              <w:spacing w:before="1"/>
              <w:ind w:left="105" w:right="137"/>
              <w:rPr>
                <w:sz w:val="20"/>
              </w:rPr>
            </w:pPr>
            <w:r>
              <w:rPr>
                <w:sz w:val="20"/>
              </w:rPr>
              <w:t>In addition, the rules include a ‘data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minimisation principle’ which ensures CDR data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is only collected and used if it is necessary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the good or service a consumer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requested. Therefore, information about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called party cannot be collected and used if it 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superfluous to the good or service ultimately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delivered to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consumer.</w:t>
            </w:r>
          </w:p>
        </w:tc>
        <w:tc>
          <w:tcPr>
            <w:tcW w:w="4530" w:type="dxa"/>
          </w:tcPr>
          <w:p w14:paraId="2B6B8E05" w14:textId="77777777" w:rsidR="00411AF5" w:rsidRDefault="006201BD">
            <w:pPr>
              <w:pStyle w:val="TableParagraph"/>
              <w:spacing w:before="1"/>
              <w:ind w:left="104" w:right="146"/>
              <w:rPr>
                <w:sz w:val="20"/>
              </w:rPr>
            </w:pPr>
            <w:r>
              <w:rPr>
                <w:sz w:val="20"/>
              </w:rPr>
              <w:t>The CDR regime already captures data that might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reveal information about a third party in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sectors (for example, in the banking sector,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such as BSB numbers, names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 numbers may be disclosed as part of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consumer’s payee list) and mechanisms within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rules exist to mitigate the risks associated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this information. We recommend the PIA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rule-making stage examine additional mitigation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strategies as necessary to address any privacy issues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associated with sharing information about third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parties that are unique to the 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 (should this information be included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under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rules).</w:t>
            </w:r>
          </w:p>
          <w:p w14:paraId="2B6B8E06" w14:textId="77777777" w:rsidR="00411AF5" w:rsidRDefault="00411AF5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B6B8E07" w14:textId="77777777" w:rsidR="00411AF5" w:rsidRDefault="006201BD">
            <w:pPr>
              <w:pStyle w:val="TableParagraph"/>
              <w:ind w:left="104" w:right="135"/>
              <w:rPr>
                <w:sz w:val="20"/>
              </w:rPr>
            </w:pPr>
            <w:r>
              <w:rPr>
                <w:sz w:val="20"/>
              </w:rPr>
              <w:t>The data standards could ensure that call party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numbers are in a separate data cluster (if in scope 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future), such that consumers would need to give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specific consent to their collection and to assist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minimisation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principle.</w:t>
            </w:r>
          </w:p>
        </w:tc>
      </w:tr>
      <w:tr w:rsidR="00411AF5" w14:paraId="2B6B8E12" w14:textId="77777777">
        <w:trPr>
          <w:trHeight w:val="3174"/>
        </w:trPr>
        <w:tc>
          <w:tcPr>
            <w:tcW w:w="550" w:type="dxa"/>
          </w:tcPr>
          <w:p w14:paraId="2B6B8E09" w14:textId="77777777" w:rsidR="00411AF5" w:rsidRDefault="006201B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56" w:type="dxa"/>
          </w:tcPr>
          <w:p w14:paraId="2B6B8E0A" w14:textId="77777777" w:rsidR="00411AF5" w:rsidRDefault="006201BD">
            <w:pPr>
              <w:pStyle w:val="TableParagraph"/>
              <w:spacing w:before="1"/>
              <w:ind w:right="143"/>
              <w:rPr>
                <w:sz w:val="20"/>
              </w:rPr>
            </w:pPr>
            <w:r>
              <w:rPr>
                <w:sz w:val="20"/>
              </w:rPr>
              <w:t>Billing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retail supplies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products includes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concessions or rebates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provided in connection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supply.</w:t>
            </w:r>
          </w:p>
          <w:p w14:paraId="2B6B8E0B" w14:textId="77777777" w:rsidR="00411AF5" w:rsidRDefault="00411AF5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14:paraId="2B6B8E0C" w14:textId="77777777" w:rsidR="00411AF5" w:rsidRDefault="006201BD">
            <w:pPr>
              <w:pStyle w:val="TableParagraph"/>
              <w:spacing w:line="240" w:lineRule="atLeast"/>
              <w:ind w:right="142"/>
              <w:rPr>
                <w:sz w:val="20"/>
              </w:rPr>
            </w:pPr>
            <w:r>
              <w:rPr>
                <w:sz w:val="20"/>
              </w:rPr>
              <w:t>A concession could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 a discount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rebate on a customer’s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because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3253" w:type="dxa"/>
          </w:tcPr>
          <w:p w14:paraId="2B6B8E0D" w14:textId="77777777" w:rsidR="00411AF5" w:rsidRDefault="006201BD">
            <w:pPr>
              <w:pStyle w:val="TableParagraph"/>
              <w:spacing w:before="1"/>
              <w:ind w:left="106" w:right="285"/>
              <w:rPr>
                <w:sz w:val="20"/>
              </w:rPr>
            </w:pPr>
            <w:r>
              <w:rPr>
                <w:sz w:val="20"/>
              </w:rPr>
              <w:t>Information about concessional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arrangements may reveal sensitive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insights about a consumer,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example a consumer’s age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capacity.</w:t>
            </w:r>
          </w:p>
        </w:tc>
        <w:tc>
          <w:tcPr>
            <w:tcW w:w="4136" w:type="dxa"/>
          </w:tcPr>
          <w:p w14:paraId="2B6B8E0E" w14:textId="77777777" w:rsidR="00411AF5" w:rsidRDefault="006201BD">
            <w:pPr>
              <w:pStyle w:val="TableParagraph"/>
              <w:spacing w:before="1"/>
              <w:ind w:left="105" w:right="115"/>
              <w:rPr>
                <w:sz w:val="20"/>
              </w:rPr>
            </w:pPr>
            <w:r>
              <w:rPr>
                <w:sz w:val="20"/>
              </w:rPr>
              <w:t>The consent rules ensure that consumers give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informed and express consent to the collection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use of their data, and this includes actively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selecting which data they share and for what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sharing of information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hardship arrangements or other concessional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arrangements would be subject to the existing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rules around consent. This includes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 that the information is actively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selected and the consent to share it is informed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not bundled in with consents for other, less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sensitive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categories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sub-categories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</w:p>
          <w:p w14:paraId="2B6B8E0F" w14:textId="77777777" w:rsidR="00411AF5" w:rsidRDefault="006201BD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data.</w:t>
            </w:r>
          </w:p>
        </w:tc>
        <w:tc>
          <w:tcPr>
            <w:tcW w:w="4530" w:type="dxa"/>
          </w:tcPr>
          <w:p w14:paraId="2B6B8E10" w14:textId="77777777" w:rsidR="00411AF5" w:rsidRDefault="006201BD">
            <w:pPr>
              <w:pStyle w:val="TableParagraph"/>
              <w:spacing w:before="1"/>
              <w:ind w:left="104" w:right="113"/>
              <w:rPr>
                <w:sz w:val="20"/>
              </w:rPr>
            </w:pPr>
            <w:r>
              <w:rPr>
                <w:sz w:val="20"/>
              </w:rPr>
              <w:t>There are existing mitigation strategies for this kind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data already in place in the CDR regime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subsequent rule and standards making processes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could address the privacy impact of sharing this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information – for example, through ensuring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concessional information is presented as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standalone data cluster or type of data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must actively select to share during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consent process, and ensuring that processes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consent to collect and use this particular dataset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sufficiently transparent to enable a consumer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</w:p>
          <w:p w14:paraId="2B6B8E11" w14:textId="77777777" w:rsidR="00411AF5" w:rsidRDefault="006201BD">
            <w:pPr>
              <w:pStyle w:val="TableParagraph"/>
              <w:spacing w:before="1"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consumers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</w:p>
        </w:tc>
      </w:tr>
    </w:tbl>
    <w:p w14:paraId="2B6B8E13" w14:textId="77777777" w:rsidR="00411AF5" w:rsidRDefault="00411AF5">
      <w:pPr>
        <w:spacing w:line="223" w:lineRule="exact"/>
        <w:rPr>
          <w:sz w:val="20"/>
        </w:rPr>
        <w:sectPr w:rsidR="00411AF5"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E14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15" w14:textId="77777777" w:rsidR="00411AF5" w:rsidRDefault="00411AF5">
      <w:pPr>
        <w:pStyle w:val="BodyText"/>
        <w:rPr>
          <w:sz w:val="20"/>
        </w:rPr>
      </w:pPr>
    </w:p>
    <w:p w14:paraId="2B6B8E16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2156"/>
        <w:gridCol w:w="3253"/>
        <w:gridCol w:w="4136"/>
        <w:gridCol w:w="4530"/>
      </w:tblGrid>
      <w:tr w:rsidR="00411AF5" w14:paraId="2B6B8E1C" w14:textId="77777777">
        <w:trPr>
          <w:trHeight w:val="489"/>
        </w:trPr>
        <w:tc>
          <w:tcPr>
            <w:tcW w:w="550" w:type="dxa"/>
            <w:shd w:val="clear" w:color="auto" w:fill="1F3863"/>
          </w:tcPr>
          <w:p w14:paraId="2B6B8E17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156" w:type="dxa"/>
            <w:shd w:val="clear" w:color="auto" w:fill="1F3863"/>
          </w:tcPr>
          <w:p w14:paraId="2B6B8E18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253" w:type="dxa"/>
            <w:shd w:val="clear" w:color="auto" w:fill="1F3863"/>
          </w:tcPr>
          <w:p w14:paraId="2B6B8E19" w14:textId="77777777" w:rsidR="00411AF5" w:rsidRDefault="006201BD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136" w:type="dxa"/>
            <w:shd w:val="clear" w:color="auto" w:fill="1F3863"/>
          </w:tcPr>
          <w:p w14:paraId="2B6B8E1A" w14:textId="77777777" w:rsidR="00411AF5" w:rsidRDefault="006201BD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0" w:type="dxa"/>
            <w:shd w:val="clear" w:color="auto" w:fill="1F3863"/>
          </w:tcPr>
          <w:p w14:paraId="2B6B8E1B" w14:textId="77777777" w:rsidR="00411AF5" w:rsidRDefault="006201BD">
            <w:pPr>
              <w:pStyle w:val="TableParagraph"/>
              <w:spacing w:line="240" w:lineRule="atLeast"/>
              <w:ind w:left="104" w:right="6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24" w14:textId="77777777">
        <w:trPr>
          <w:trHeight w:val="2685"/>
        </w:trPr>
        <w:tc>
          <w:tcPr>
            <w:tcW w:w="550" w:type="dxa"/>
          </w:tcPr>
          <w:p w14:paraId="2B6B8E1D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</w:tcPr>
          <w:p w14:paraId="2B6B8E1E" w14:textId="77777777" w:rsidR="00411AF5" w:rsidRDefault="006201BD">
            <w:pPr>
              <w:pStyle w:val="TableParagraph"/>
              <w:spacing w:before="1"/>
              <w:ind w:right="182"/>
              <w:rPr>
                <w:sz w:val="20"/>
              </w:rPr>
            </w:pPr>
            <w:r>
              <w:rPr>
                <w:sz w:val="20"/>
              </w:rPr>
              <w:t>customer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eligible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government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concession (such as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pensioner concession)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relief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scheme.</w:t>
            </w:r>
          </w:p>
        </w:tc>
        <w:tc>
          <w:tcPr>
            <w:tcW w:w="3253" w:type="dxa"/>
          </w:tcPr>
          <w:p w14:paraId="2B6B8E1F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136" w:type="dxa"/>
          </w:tcPr>
          <w:p w14:paraId="2B6B8E20" w14:textId="77777777" w:rsidR="00411AF5" w:rsidRDefault="006201BD">
            <w:pPr>
              <w:pStyle w:val="TableParagraph"/>
              <w:spacing w:before="1"/>
              <w:ind w:left="105" w:right="368"/>
              <w:rPr>
                <w:sz w:val="20"/>
              </w:rPr>
            </w:pPr>
            <w:r>
              <w:rPr>
                <w:sz w:val="20"/>
              </w:rPr>
              <w:t>The standards could ensure that information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about concessions could be presented as 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cluster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process.</w:t>
            </w:r>
          </w:p>
        </w:tc>
        <w:tc>
          <w:tcPr>
            <w:tcW w:w="4530" w:type="dxa"/>
          </w:tcPr>
          <w:p w14:paraId="2B6B8E21" w14:textId="77777777" w:rsidR="00411AF5" w:rsidRDefault="006201BD">
            <w:pPr>
              <w:pStyle w:val="TableParagraph"/>
              <w:spacing w:before="1"/>
              <w:ind w:left="104" w:right="604"/>
              <w:rPr>
                <w:sz w:val="20"/>
              </w:rPr>
            </w:pPr>
            <w:r>
              <w:rPr>
                <w:sz w:val="20"/>
              </w:rPr>
              <w:t>control over whether to share this information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themselves.</w:t>
            </w:r>
          </w:p>
          <w:p w14:paraId="2B6B8E22" w14:textId="77777777" w:rsidR="00411AF5" w:rsidRDefault="00411AF5">
            <w:pPr>
              <w:pStyle w:val="TableParagraph"/>
              <w:spacing w:before="12"/>
              <w:ind w:left="0"/>
              <w:rPr>
                <w:sz w:val="19"/>
              </w:rPr>
            </w:pPr>
          </w:p>
          <w:p w14:paraId="2B6B8E23" w14:textId="77777777" w:rsidR="00411AF5" w:rsidRDefault="006201BD">
            <w:pPr>
              <w:pStyle w:val="TableParagraph"/>
              <w:ind w:left="104" w:right="170"/>
              <w:rPr>
                <w:sz w:val="20"/>
              </w:rPr>
            </w:pPr>
            <w:r>
              <w:rPr>
                <w:sz w:val="20"/>
              </w:rPr>
              <w:t>Given the existing mitigation strategies to manage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privacy impacts associated with designating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about concessional arrangements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likely utility of including this information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CDR regime (as outlined in the report),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 that this information be included in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designating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instrument.</w:t>
            </w:r>
          </w:p>
        </w:tc>
      </w:tr>
      <w:tr w:rsidR="00411AF5" w14:paraId="2B6B8E35" w14:textId="77777777">
        <w:trPr>
          <w:trHeight w:val="5150"/>
        </w:trPr>
        <w:tc>
          <w:tcPr>
            <w:tcW w:w="550" w:type="dxa"/>
          </w:tcPr>
          <w:p w14:paraId="2B6B8E25" w14:textId="77777777" w:rsidR="00411AF5" w:rsidRDefault="006201B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56" w:type="dxa"/>
          </w:tcPr>
          <w:p w14:paraId="2B6B8E26" w14:textId="77777777" w:rsidR="00411AF5" w:rsidRDefault="006201BD">
            <w:pPr>
              <w:pStyle w:val="TableParagraph"/>
              <w:spacing w:before="1"/>
              <w:ind w:right="128"/>
              <w:rPr>
                <w:sz w:val="20"/>
              </w:rPr>
            </w:pPr>
            <w:r>
              <w:rPr>
                <w:sz w:val="20"/>
              </w:rPr>
              <w:t>Information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retail supplies used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purposes of billing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include 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types of metadata such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as the source,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destination, date, time,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duration, type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of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communication.</w:t>
            </w:r>
          </w:p>
        </w:tc>
        <w:tc>
          <w:tcPr>
            <w:tcW w:w="3253" w:type="dxa"/>
          </w:tcPr>
          <w:p w14:paraId="2B6B8E27" w14:textId="77777777" w:rsidR="00411AF5" w:rsidRDefault="006201BD">
            <w:pPr>
              <w:pStyle w:val="TableParagraph"/>
              <w:spacing w:before="1"/>
              <w:ind w:left="106" w:right="208"/>
              <w:rPr>
                <w:sz w:val="20"/>
              </w:rPr>
            </w:pPr>
            <w:r>
              <w:rPr>
                <w:sz w:val="20"/>
              </w:rPr>
              <w:t>Submissions raised significant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privacy concerns about the possible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designation of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commonly referred to as</w:t>
            </w:r>
          </w:p>
          <w:p w14:paraId="2B6B8E28" w14:textId="77777777" w:rsidR="00411AF5" w:rsidRDefault="006201BD"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sz w:val="20"/>
              </w:rPr>
              <w:t>metadata.</w:t>
            </w:r>
            <w:r>
              <w:rPr>
                <w:sz w:val="20"/>
                <w:vertAlign w:val="superscript"/>
              </w:rPr>
              <w:t>71</w:t>
            </w:r>
          </w:p>
          <w:p w14:paraId="2B6B8E29" w14:textId="77777777" w:rsidR="00411AF5" w:rsidRDefault="00411AF5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2B6B8E2A" w14:textId="77777777" w:rsidR="00411AF5" w:rsidRDefault="006201BD">
            <w:pPr>
              <w:pStyle w:val="TableParagraph"/>
              <w:ind w:left="106" w:right="135"/>
              <w:rPr>
                <w:sz w:val="20"/>
              </w:rPr>
            </w:pPr>
            <w:r>
              <w:rPr>
                <w:sz w:val="20"/>
              </w:rPr>
              <w:t>The OAIC considers that metadata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 provide information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individuals’ relationships, networks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frequently visited locations. This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can map 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intentions through pattern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recognition of their daily habits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movements. Conclusions that may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 inferred from metadata may 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reveal sensitive information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individual (such as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an individual’s health, political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opinions, sexual orientation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circumstances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vulnerability).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2B6B8E2B" w14:textId="77777777" w:rsidR="00411AF5" w:rsidRDefault="006201B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OAIC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</w:p>
        </w:tc>
        <w:tc>
          <w:tcPr>
            <w:tcW w:w="4136" w:type="dxa"/>
          </w:tcPr>
          <w:p w14:paraId="2B6B8E2C" w14:textId="77777777" w:rsidR="00411AF5" w:rsidRDefault="006201BD">
            <w:pPr>
              <w:pStyle w:val="TableParagraph"/>
              <w:spacing w:before="1"/>
              <w:ind w:left="105" w:right="12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consent rules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ensure that ADRs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 to obtain informed consent from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in relation to the collection and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their data, and this includes actively selecting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which data they share and for what purposes.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ADRs are restricted in how they can use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and only permitted to use the data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consumer’s consent.</w:t>
            </w:r>
          </w:p>
          <w:p w14:paraId="2B6B8E2D" w14:textId="77777777" w:rsidR="00411AF5" w:rsidRDefault="006201BD">
            <w:pPr>
              <w:pStyle w:val="TableParagraph"/>
              <w:ind w:left="105" w:right="216"/>
              <w:rPr>
                <w:sz w:val="20"/>
              </w:rPr>
            </w:pPr>
            <w:r>
              <w:rPr>
                <w:sz w:val="20"/>
              </w:rPr>
              <w:t>Therefore, if metadata were designated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ultimately required to be shared under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rules, a consumer would need to voluntarily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give informed consent to its collection and use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ADRs could be subject to enforcement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action by the regulators (ACCC and OAIC)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using the data in ways that do not accord 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consumer’s informed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consent.</w:t>
            </w:r>
          </w:p>
          <w:p w14:paraId="2B6B8E2E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2F" w14:textId="77777777" w:rsidR="00411AF5" w:rsidRDefault="006201BD">
            <w:pPr>
              <w:pStyle w:val="TableParagraph"/>
              <w:spacing w:before="1"/>
              <w:ind w:left="105" w:right="166"/>
              <w:rPr>
                <w:sz w:val="20"/>
              </w:rPr>
            </w:pPr>
            <w:r>
              <w:rPr>
                <w:sz w:val="20"/>
              </w:rPr>
              <w:t>In addition, the rules include a ‘data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minimisation principle’ which ensures that CDR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data is only collected and used if it is necessary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provision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4530" w:type="dxa"/>
          </w:tcPr>
          <w:p w14:paraId="2B6B8E30" w14:textId="77777777" w:rsidR="00411AF5" w:rsidRDefault="006201BD">
            <w:pPr>
              <w:pStyle w:val="TableParagraph"/>
              <w:spacing w:before="1"/>
              <w:ind w:left="104" w:right="317"/>
              <w:rPr>
                <w:sz w:val="20"/>
              </w:rPr>
            </w:pPr>
            <w:r>
              <w:rPr>
                <w:sz w:val="20"/>
              </w:rPr>
              <w:t>On balance, the privacy impact associated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the type of metadata commonly 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on/associated with a bill is not sufficient, in and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itself, to necessitate the exclusion of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a communication as a designated class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information.</w:t>
            </w:r>
          </w:p>
          <w:p w14:paraId="2B6B8E31" w14:textId="77777777" w:rsidR="00411AF5" w:rsidRDefault="00411AF5">
            <w:pPr>
              <w:pStyle w:val="TableParagraph"/>
              <w:ind w:left="0"/>
              <w:rPr>
                <w:sz w:val="20"/>
              </w:rPr>
            </w:pPr>
          </w:p>
          <w:p w14:paraId="2B6B8E32" w14:textId="77777777" w:rsidR="00411AF5" w:rsidRDefault="006201BD">
            <w:pPr>
              <w:pStyle w:val="TableParagraph"/>
              <w:ind w:left="104" w:right="111"/>
              <w:rPr>
                <w:sz w:val="20"/>
              </w:rPr>
            </w:pPr>
            <w:r>
              <w:rPr>
                <w:sz w:val="20"/>
              </w:rPr>
              <w:t>Which specific metadata datasets would be subject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mandatory data sharing obligations (if any) will be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determined at the rule-making stage. Designation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billing information would facilitate, at the rule-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making stage, metadata of the kind provided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on bills or invoices (such as dates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times of communications) to be made 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consumer’s benefit.</w:t>
            </w:r>
          </w:p>
          <w:p w14:paraId="2B6B8E33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34" w14:textId="77777777" w:rsidR="00411AF5" w:rsidRDefault="006201BD">
            <w:pPr>
              <w:pStyle w:val="TableParagraph"/>
              <w:ind w:left="104" w:right="258"/>
              <w:rPr>
                <w:sz w:val="20"/>
              </w:rPr>
            </w:pPr>
            <w:r>
              <w:rPr>
                <w:sz w:val="20"/>
              </w:rPr>
              <w:t>We recommend any consideration of whether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make rules requiring specific metadata datasets be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shared be informed by further public consultation,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regulatory impact assessment and privacy impact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rule-making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stage.</w:t>
            </w:r>
          </w:p>
        </w:tc>
      </w:tr>
    </w:tbl>
    <w:p w14:paraId="2B6B8E36" w14:textId="77777777" w:rsidR="00411AF5" w:rsidRDefault="00BE0AC7">
      <w:pPr>
        <w:pStyle w:val="BodyText"/>
        <w:spacing w:before="9"/>
      </w:pPr>
      <w:r>
        <w:pict w14:anchorId="2B6B92D5">
          <v:rect id="docshape21" o:spid="_x0000_s1102" style="position:absolute;margin-left:1in;margin-top:15.1pt;width:2in;height:.7pt;z-index:-2516439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6B8E37" w14:textId="77777777" w:rsidR="00411AF5" w:rsidRDefault="006201BD">
      <w:pPr>
        <w:spacing w:before="102"/>
        <w:ind w:left="1300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-4"/>
          <w:sz w:val="20"/>
        </w:rPr>
        <w:t xml:space="preserve"> </w:t>
      </w:r>
      <w:r>
        <w:rPr>
          <w:sz w:val="20"/>
        </w:rPr>
        <w:t>OAIC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p.4;</w:t>
      </w:r>
      <w:r>
        <w:rPr>
          <w:spacing w:val="-4"/>
          <w:sz w:val="20"/>
        </w:rPr>
        <w:t xml:space="preserve"> </w:t>
      </w:r>
      <w:r>
        <w:rPr>
          <w:sz w:val="20"/>
        </w:rPr>
        <w:t>AISA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p.3.</w:t>
      </w:r>
    </w:p>
    <w:p w14:paraId="2B6B8E38" w14:textId="77777777" w:rsidR="00411AF5" w:rsidRDefault="00411AF5">
      <w:pPr>
        <w:rPr>
          <w:sz w:val="20"/>
        </w:rPr>
        <w:sectPr w:rsidR="00411AF5"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E39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3A" w14:textId="77777777" w:rsidR="00411AF5" w:rsidRDefault="00411AF5">
      <w:pPr>
        <w:pStyle w:val="BodyText"/>
        <w:rPr>
          <w:sz w:val="20"/>
        </w:rPr>
      </w:pPr>
    </w:p>
    <w:p w14:paraId="2B6B8E3B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2156"/>
        <w:gridCol w:w="3253"/>
        <w:gridCol w:w="4136"/>
        <w:gridCol w:w="4530"/>
      </w:tblGrid>
      <w:tr w:rsidR="00411AF5" w14:paraId="2B6B8E41" w14:textId="77777777">
        <w:trPr>
          <w:trHeight w:val="489"/>
        </w:trPr>
        <w:tc>
          <w:tcPr>
            <w:tcW w:w="550" w:type="dxa"/>
            <w:shd w:val="clear" w:color="auto" w:fill="1F3863"/>
          </w:tcPr>
          <w:p w14:paraId="2B6B8E3C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156" w:type="dxa"/>
            <w:shd w:val="clear" w:color="auto" w:fill="1F3863"/>
          </w:tcPr>
          <w:p w14:paraId="2B6B8E3D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253" w:type="dxa"/>
            <w:shd w:val="clear" w:color="auto" w:fill="1F3863"/>
          </w:tcPr>
          <w:p w14:paraId="2B6B8E3E" w14:textId="77777777" w:rsidR="00411AF5" w:rsidRDefault="006201BD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136" w:type="dxa"/>
            <w:shd w:val="clear" w:color="auto" w:fill="1F3863"/>
          </w:tcPr>
          <w:p w14:paraId="2B6B8E3F" w14:textId="77777777" w:rsidR="00411AF5" w:rsidRDefault="006201BD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0" w:type="dxa"/>
            <w:shd w:val="clear" w:color="auto" w:fill="1F3863"/>
          </w:tcPr>
          <w:p w14:paraId="2B6B8E40" w14:textId="77777777" w:rsidR="00411AF5" w:rsidRDefault="006201BD">
            <w:pPr>
              <w:pStyle w:val="TableParagraph"/>
              <w:spacing w:line="240" w:lineRule="atLeast"/>
              <w:ind w:left="104" w:right="6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4A" w14:textId="77777777">
        <w:trPr>
          <w:trHeight w:val="3930"/>
        </w:trPr>
        <w:tc>
          <w:tcPr>
            <w:tcW w:w="550" w:type="dxa"/>
          </w:tcPr>
          <w:p w14:paraId="2B6B8E4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</w:tcPr>
          <w:p w14:paraId="2B6B8E43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53" w:type="dxa"/>
          </w:tcPr>
          <w:p w14:paraId="2B6B8E44" w14:textId="77777777" w:rsidR="00411AF5" w:rsidRDefault="006201BD">
            <w:pPr>
              <w:pStyle w:val="TableParagraph"/>
              <w:spacing w:before="1" w:line="244" w:lineRule="auto"/>
              <w:ind w:left="106" w:right="197"/>
              <w:rPr>
                <w:sz w:val="20"/>
              </w:rPr>
            </w:pPr>
            <w:r>
              <w:rPr>
                <w:sz w:val="20"/>
              </w:rPr>
              <w:t>consent would in and of itself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mitigate the privacy risks of sharing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metadata.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harmful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impacts can also be amplified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vulnerable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consumers.</w:t>
            </w:r>
            <w:r>
              <w:rPr>
                <w:sz w:val="20"/>
                <w:vertAlign w:val="superscript"/>
              </w:rPr>
              <w:t>72</w:t>
            </w:r>
          </w:p>
          <w:p w14:paraId="2B6B8E45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46" w14:textId="77777777" w:rsidR="00411AF5" w:rsidRDefault="006201BD">
            <w:pPr>
              <w:pStyle w:val="TableParagraph"/>
              <w:ind w:left="106" w:right="134"/>
              <w:rPr>
                <w:sz w:val="20"/>
              </w:rPr>
            </w:pPr>
            <w:r>
              <w:rPr>
                <w:sz w:val="20"/>
              </w:rPr>
              <w:t>Under the mandatory data retention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scheme, service providers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 to retain the location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equipment or a line used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connection with a communication,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specifically for law enforcement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purposes. The privacy impacts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associated with designating carrier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data 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dealt with</w:t>
            </w:r>
          </w:p>
          <w:p w14:paraId="2B6B8E47" w14:textId="77777777" w:rsidR="00411AF5" w:rsidRDefault="006201BD">
            <w:pPr>
              <w:pStyle w:val="TableParagraph"/>
              <w:spacing w:before="1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separately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  <w:tc>
          <w:tcPr>
            <w:tcW w:w="4136" w:type="dxa"/>
          </w:tcPr>
          <w:p w14:paraId="2B6B8E48" w14:textId="77777777" w:rsidR="00411AF5" w:rsidRDefault="006201BD">
            <w:pPr>
              <w:pStyle w:val="TableParagraph"/>
              <w:spacing w:before="1"/>
              <w:ind w:left="105" w:right="201"/>
              <w:rPr>
                <w:sz w:val="20"/>
              </w:rPr>
            </w:pPr>
            <w:r>
              <w:rPr>
                <w:sz w:val="20"/>
              </w:rPr>
              <w:t>consumer is receiving. Therefore, metadata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could not be collected and used if it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superfluous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ultimately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delivered to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consumer.</w:t>
            </w:r>
          </w:p>
        </w:tc>
        <w:tc>
          <w:tcPr>
            <w:tcW w:w="4530" w:type="dxa"/>
          </w:tcPr>
          <w:p w14:paraId="2B6B8E49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2B6B8E4B" w14:textId="77777777" w:rsidR="00411AF5" w:rsidRDefault="00411AF5">
      <w:pPr>
        <w:pStyle w:val="BodyText"/>
        <w:rPr>
          <w:sz w:val="20"/>
        </w:rPr>
      </w:pPr>
    </w:p>
    <w:p w14:paraId="2B6B8E4C" w14:textId="77777777" w:rsidR="00411AF5" w:rsidRDefault="00411AF5">
      <w:pPr>
        <w:pStyle w:val="BodyText"/>
        <w:rPr>
          <w:sz w:val="20"/>
        </w:rPr>
      </w:pPr>
    </w:p>
    <w:p w14:paraId="2B6B8E4D" w14:textId="77777777" w:rsidR="00411AF5" w:rsidRDefault="00411AF5">
      <w:pPr>
        <w:pStyle w:val="BodyText"/>
        <w:rPr>
          <w:sz w:val="20"/>
        </w:rPr>
      </w:pPr>
    </w:p>
    <w:p w14:paraId="2B6B8E4E" w14:textId="77777777" w:rsidR="00411AF5" w:rsidRDefault="00411AF5">
      <w:pPr>
        <w:pStyle w:val="BodyText"/>
        <w:rPr>
          <w:sz w:val="20"/>
        </w:rPr>
      </w:pPr>
    </w:p>
    <w:p w14:paraId="2B6B8E4F" w14:textId="77777777" w:rsidR="00411AF5" w:rsidRDefault="00411AF5">
      <w:pPr>
        <w:pStyle w:val="BodyText"/>
        <w:rPr>
          <w:sz w:val="20"/>
        </w:rPr>
      </w:pPr>
    </w:p>
    <w:p w14:paraId="2B6B8E50" w14:textId="77777777" w:rsidR="00411AF5" w:rsidRDefault="00411AF5">
      <w:pPr>
        <w:pStyle w:val="BodyText"/>
        <w:rPr>
          <w:sz w:val="20"/>
        </w:rPr>
      </w:pPr>
    </w:p>
    <w:p w14:paraId="2B6B8E51" w14:textId="77777777" w:rsidR="00411AF5" w:rsidRDefault="00411AF5">
      <w:pPr>
        <w:pStyle w:val="BodyText"/>
        <w:rPr>
          <w:sz w:val="20"/>
        </w:rPr>
      </w:pPr>
    </w:p>
    <w:p w14:paraId="2B6B8E52" w14:textId="77777777" w:rsidR="00411AF5" w:rsidRDefault="00411AF5">
      <w:pPr>
        <w:pStyle w:val="BodyText"/>
        <w:rPr>
          <w:sz w:val="20"/>
        </w:rPr>
      </w:pPr>
    </w:p>
    <w:p w14:paraId="2B6B8E53" w14:textId="77777777" w:rsidR="00411AF5" w:rsidRDefault="00411AF5">
      <w:pPr>
        <w:pStyle w:val="BodyText"/>
        <w:rPr>
          <w:sz w:val="20"/>
        </w:rPr>
      </w:pPr>
    </w:p>
    <w:p w14:paraId="2B6B8E54" w14:textId="77777777" w:rsidR="00411AF5" w:rsidRDefault="00411AF5">
      <w:pPr>
        <w:pStyle w:val="BodyText"/>
        <w:rPr>
          <w:sz w:val="20"/>
        </w:rPr>
      </w:pPr>
    </w:p>
    <w:p w14:paraId="2B6B8E55" w14:textId="77777777" w:rsidR="00411AF5" w:rsidRDefault="00411AF5">
      <w:pPr>
        <w:pStyle w:val="BodyText"/>
        <w:rPr>
          <w:sz w:val="20"/>
        </w:rPr>
      </w:pPr>
    </w:p>
    <w:p w14:paraId="2B6B8E56" w14:textId="77777777" w:rsidR="00411AF5" w:rsidRDefault="00411AF5">
      <w:pPr>
        <w:pStyle w:val="BodyText"/>
        <w:rPr>
          <w:sz w:val="20"/>
        </w:rPr>
      </w:pPr>
    </w:p>
    <w:p w14:paraId="2B6B8E57" w14:textId="77777777" w:rsidR="00411AF5" w:rsidRDefault="00411AF5">
      <w:pPr>
        <w:pStyle w:val="BodyText"/>
        <w:rPr>
          <w:sz w:val="20"/>
        </w:rPr>
      </w:pPr>
    </w:p>
    <w:p w14:paraId="2B6B8E58" w14:textId="77777777" w:rsidR="00411AF5" w:rsidRDefault="00411AF5">
      <w:pPr>
        <w:pStyle w:val="BodyText"/>
        <w:rPr>
          <w:sz w:val="20"/>
        </w:rPr>
      </w:pPr>
    </w:p>
    <w:p w14:paraId="2B6B8E59" w14:textId="77777777" w:rsidR="00411AF5" w:rsidRDefault="00411AF5">
      <w:pPr>
        <w:pStyle w:val="BodyText"/>
        <w:rPr>
          <w:sz w:val="20"/>
        </w:rPr>
      </w:pPr>
    </w:p>
    <w:p w14:paraId="2B6B8E5A" w14:textId="77777777" w:rsidR="00411AF5" w:rsidRDefault="00411AF5">
      <w:pPr>
        <w:pStyle w:val="BodyText"/>
        <w:rPr>
          <w:sz w:val="20"/>
        </w:rPr>
      </w:pPr>
    </w:p>
    <w:p w14:paraId="2B6B8E5B" w14:textId="77777777" w:rsidR="00411AF5" w:rsidRDefault="00BE0AC7">
      <w:pPr>
        <w:pStyle w:val="BodyText"/>
        <w:spacing w:before="6"/>
        <w:rPr>
          <w:sz w:val="23"/>
        </w:rPr>
      </w:pPr>
      <w:r>
        <w:pict w14:anchorId="2B6B92D6">
          <v:rect id="docshape23" o:spid="_x0000_s1101" style="position:absolute;margin-left:1in;margin-top:15.55pt;width:2in;height:.7pt;z-index:-251642880;mso-wrap-distance-left:0;mso-wrap-distance-right:0;mso-position-horizontal-relative:page" fillcolor="black" stroked="f">
            <w10:wrap type="topAndBottom" anchorx="page"/>
          </v:rect>
        </w:pict>
      </w:r>
    </w:p>
    <w:p w14:paraId="2B6B8E5C" w14:textId="77777777" w:rsidR="00411AF5" w:rsidRDefault="006201BD">
      <w:pPr>
        <w:spacing w:before="102"/>
        <w:ind w:left="1300"/>
        <w:rPr>
          <w:sz w:val="20"/>
        </w:rPr>
      </w:pPr>
      <w:r>
        <w:rPr>
          <w:sz w:val="20"/>
          <w:vertAlign w:val="superscript"/>
        </w:rPr>
        <w:t>72</w:t>
      </w:r>
      <w:r>
        <w:rPr>
          <w:spacing w:val="-5"/>
          <w:sz w:val="20"/>
        </w:rPr>
        <w:t xml:space="preserve"> </w:t>
      </w:r>
      <w:r>
        <w:rPr>
          <w:sz w:val="20"/>
        </w:rPr>
        <w:t>OAIC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pp.4-5,</w:t>
      </w:r>
      <w:r>
        <w:rPr>
          <w:spacing w:val="-2"/>
          <w:sz w:val="20"/>
        </w:rPr>
        <w:t xml:space="preserve"> </w:t>
      </w:r>
      <w:r>
        <w:rPr>
          <w:sz w:val="20"/>
        </w:rPr>
        <w:t>11.</w:t>
      </w:r>
    </w:p>
    <w:p w14:paraId="2B6B8E5D" w14:textId="77777777" w:rsidR="00411AF5" w:rsidRDefault="00411AF5">
      <w:pPr>
        <w:rPr>
          <w:sz w:val="20"/>
        </w:rPr>
        <w:sectPr w:rsidR="00411AF5">
          <w:footerReference w:type="default" r:id="rId22"/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E5E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5F" w14:textId="77777777" w:rsidR="00411AF5" w:rsidRDefault="00411AF5">
      <w:pPr>
        <w:pStyle w:val="BodyText"/>
      </w:pPr>
    </w:p>
    <w:p w14:paraId="2B6B8E60" w14:textId="77777777" w:rsidR="00411AF5" w:rsidRDefault="00411AF5">
      <w:pPr>
        <w:pStyle w:val="BodyText"/>
        <w:spacing w:before="3"/>
        <w:rPr>
          <w:sz w:val="16"/>
        </w:rPr>
      </w:pPr>
    </w:p>
    <w:p w14:paraId="2B6B8E61" w14:textId="77777777" w:rsidR="00411AF5" w:rsidRDefault="006201BD">
      <w:pPr>
        <w:pStyle w:val="Heading3"/>
        <w:spacing w:after="33"/>
        <w:ind w:left="1300" w:firstLine="0"/>
      </w:pPr>
      <w:r>
        <w:rPr>
          <w:color w:val="002C46"/>
        </w:rPr>
        <w:t>Part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II: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privacy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impacts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of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datasets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excluded</w:t>
      </w:r>
      <w:r>
        <w:rPr>
          <w:color w:val="002C46"/>
          <w:spacing w:val="-2"/>
        </w:rPr>
        <w:t xml:space="preserve"> </w:t>
      </w:r>
      <w:r>
        <w:rPr>
          <w:color w:val="002C46"/>
        </w:rPr>
        <w:t>from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proposed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scope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536"/>
      </w:tblGrid>
      <w:tr w:rsidR="00411AF5" w14:paraId="2B6B8E68" w14:textId="77777777">
        <w:trPr>
          <w:trHeight w:val="486"/>
        </w:trPr>
        <w:tc>
          <w:tcPr>
            <w:tcW w:w="569" w:type="dxa"/>
            <w:shd w:val="clear" w:color="auto" w:fill="1F3863"/>
          </w:tcPr>
          <w:p w14:paraId="2B6B8E62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E63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E64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E65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6" w:type="dxa"/>
            <w:shd w:val="clear" w:color="auto" w:fill="1F3863"/>
          </w:tcPr>
          <w:p w14:paraId="2B6B8E66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analysis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regarding</w:t>
            </w:r>
          </w:p>
          <w:p w14:paraId="2B6B8E67" w14:textId="77777777" w:rsidR="00411AF5" w:rsidRDefault="006201B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designation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respect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78" w14:textId="77777777">
        <w:trPr>
          <w:trHeight w:val="6490"/>
        </w:trPr>
        <w:tc>
          <w:tcPr>
            <w:tcW w:w="569" w:type="dxa"/>
            <w:tcBorders>
              <w:bottom w:val="nil"/>
            </w:tcBorders>
          </w:tcPr>
          <w:p w14:paraId="2B6B8E69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268" w:type="dxa"/>
            <w:tcBorders>
              <w:bottom w:val="nil"/>
            </w:tcBorders>
          </w:tcPr>
          <w:p w14:paraId="2B6B8E6A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Location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</w:p>
          <w:p w14:paraId="2B6B8E6B" w14:textId="77777777" w:rsidR="00411AF5" w:rsidRDefault="00411AF5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B6B8E6C" w14:textId="77777777" w:rsidR="00411AF5" w:rsidRDefault="006201BD">
            <w:pPr>
              <w:pStyle w:val="TableParagraph"/>
              <w:ind w:right="116"/>
              <w:rPr>
                <w:sz w:val="20"/>
              </w:rPr>
            </w:pPr>
            <w:r>
              <w:rPr>
                <w:sz w:val="20"/>
              </w:rPr>
              <w:t>Designation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could, at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rules stage, ultimately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 sharing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types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data that is held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by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carrier.</w:t>
            </w:r>
          </w:p>
        </w:tc>
        <w:tc>
          <w:tcPr>
            <w:tcW w:w="3432" w:type="dxa"/>
            <w:tcBorders>
              <w:bottom w:val="nil"/>
            </w:tcBorders>
          </w:tcPr>
          <w:p w14:paraId="2B6B8E6D" w14:textId="77777777" w:rsidR="00411AF5" w:rsidRDefault="006201BD">
            <w:pPr>
              <w:pStyle w:val="TableParagraph"/>
              <w:spacing w:before="1"/>
              <w:ind w:right="150"/>
              <w:rPr>
                <w:sz w:val="20"/>
              </w:rPr>
            </w:pPr>
            <w:r>
              <w:rPr>
                <w:sz w:val="20"/>
              </w:rPr>
              <w:t>Telecommunications providers receive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device’s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proximity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mobile towers (and other network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equipment) by triangulation based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signal strength, approximate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of that device. Consumers 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currently unable to access or share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carrier location data that is relevant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network over which their service/s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are provided. The effect of designating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carrier location data would be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consumers with access to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dataset they do not already 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outside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regime.</w:t>
            </w:r>
          </w:p>
          <w:p w14:paraId="2B6B8E6E" w14:textId="77777777" w:rsidR="00411AF5" w:rsidRDefault="00411AF5">
            <w:pPr>
              <w:pStyle w:val="TableParagraph"/>
              <w:ind w:left="0"/>
              <w:rPr>
                <w:sz w:val="20"/>
              </w:rPr>
            </w:pPr>
          </w:p>
          <w:p w14:paraId="2B6B8E6F" w14:textId="77777777" w:rsidR="00411AF5" w:rsidRDefault="006201BD">
            <w:pPr>
              <w:pStyle w:val="TableParagraph"/>
              <w:ind w:right="130"/>
              <w:rPr>
                <w:sz w:val="20"/>
              </w:rPr>
            </w:pPr>
            <w:r>
              <w:rPr>
                <w:sz w:val="20"/>
              </w:rPr>
              <w:t>Location data can be highly sensitive 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terms of what it reveals about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 or end user and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movements. This sensitivity increases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 specificity and precision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data, for example, mobile phone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tower location data arguably presents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 slightly lower risk than satellite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 provided GPS data, because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parameters of that location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larger.</w:t>
            </w:r>
          </w:p>
        </w:tc>
        <w:tc>
          <w:tcPr>
            <w:tcW w:w="4363" w:type="dxa"/>
            <w:tcBorders>
              <w:bottom w:val="nil"/>
            </w:tcBorders>
          </w:tcPr>
          <w:p w14:paraId="2B6B8E70" w14:textId="77777777" w:rsidR="00411AF5" w:rsidRDefault="006201BD">
            <w:pPr>
              <w:pStyle w:val="TableParagraph"/>
              <w:spacing w:before="1"/>
              <w:ind w:right="88"/>
              <w:rPr>
                <w:sz w:val="20"/>
              </w:rPr>
            </w:pPr>
            <w:r>
              <w:rPr>
                <w:sz w:val="20"/>
              </w:rPr>
              <w:t>As for other classes of information 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above, any sharing of location data would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stringent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rules.</w:t>
            </w:r>
          </w:p>
          <w:p w14:paraId="2B6B8E71" w14:textId="77777777" w:rsidR="00411AF5" w:rsidRDefault="00411AF5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B6B8E72" w14:textId="77777777" w:rsidR="00411AF5" w:rsidRDefault="006201BD">
            <w:pPr>
              <w:pStyle w:val="TableParagraph"/>
              <w:ind w:right="127"/>
              <w:rPr>
                <w:sz w:val="20"/>
              </w:rPr>
            </w:pPr>
            <w:r>
              <w:rPr>
                <w:sz w:val="20"/>
              </w:rPr>
              <w:t>Regarding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on location, the rules require a specific direct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 consent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 given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consumer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 direct marketing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activities.</w:t>
            </w:r>
          </w:p>
          <w:p w14:paraId="2B6B8E73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74" w14:textId="77777777" w:rsidR="00411AF5" w:rsidRDefault="006201BD">
            <w:pPr>
              <w:pStyle w:val="TableParagraph"/>
              <w:ind w:right="122"/>
              <w:rPr>
                <w:sz w:val="20"/>
              </w:rPr>
            </w:pPr>
            <w:r>
              <w:rPr>
                <w:sz w:val="20"/>
              </w:rPr>
              <w:t>The rules also include protections for situations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domestic or other violence. For example,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data holders can refuse to disclose required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breaching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 it to 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prevent harm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abuse.</w:t>
            </w:r>
          </w:p>
        </w:tc>
        <w:tc>
          <w:tcPr>
            <w:tcW w:w="4536" w:type="dxa"/>
            <w:tcBorders>
              <w:bottom w:val="nil"/>
            </w:tcBorders>
          </w:tcPr>
          <w:p w14:paraId="2B6B8E75" w14:textId="77777777" w:rsidR="00411AF5" w:rsidRDefault="006201BD">
            <w:pPr>
              <w:pStyle w:val="TableParagraph"/>
              <w:spacing w:before="1"/>
              <w:ind w:right="107"/>
              <w:rPr>
                <w:sz w:val="20"/>
              </w:rPr>
            </w:pPr>
            <w:r>
              <w:rPr>
                <w:sz w:val="20"/>
              </w:rPr>
              <w:t>Significant concerns have been raised about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possible privacy implications of designating 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held by telecommunications providers. Having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regard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statutory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factors,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potential privacy impact of designating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and whether the consumer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innovation benefits could be more acutely realised if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more accurate kinds of location data (for example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GPS data) were designated at a future point,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 that location data not be included in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designation instrument for the 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sector.</w:t>
            </w:r>
          </w:p>
          <w:p w14:paraId="2B6B8E76" w14:textId="77777777" w:rsidR="00411AF5" w:rsidRDefault="00411AF5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B6B8E77" w14:textId="77777777" w:rsidR="00411AF5" w:rsidRDefault="006201BD">
            <w:pPr>
              <w:pStyle w:val="TableParagraph"/>
              <w:ind w:right="145"/>
              <w:rPr>
                <w:sz w:val="20"/>
              </w:rPr>
            </w:pPr>
            <w:r>
              <w:rPr>
                <w:sz w:val="20"/>
              </w:rPr>
              <w:t>If location data is designated at a later stage,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 careful consideration be given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whether, in addition to the existing mitigation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strategies in the regime, supplementary rules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particular consumer experience standards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consent would be required to share this information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ensure consumer protection, particularly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vulnerable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consumers.</w:t>
            </w:r>
          </w:p>
        </w:tc>
      </w:tr>
      <w:tr w:rsidR="00411AF5" w14:paraId="2B6B8E7F" w14:textId="77777777">
        <w:trPr>
          <w:trHeight w:val="1323"/>
        </w:trPr>
        <w:tc>
          <w:tcPr>
            <w:tcW w:w="569" w:type="dxa"/>
            <w:tcBorders>
              <w:top w:val="nil"/>
            </w:tcBorders>
          </w:tcPr>
          <w:p w14:paraId="2B6B8E79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2B6B8E7A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32" w:type="dxa"/>
            <w:tcBorders>
              <w:top w:val="nil"/>
            </w:tcBorders>
          </w:tcPr>
          <w:p w14:paraId="2B6B8E7B" w14:textId="77777777" w:rsidR="00411AF5" w:rsidRDefault="006201BD">
            <w:pPr>
              <w:pStyle w:val="TableParagraph"/>
              <w:spacing w:before="104"/>
              <w:ind w:right="162"/>
              <w:rPr>
                <w:sz w:val="20"/>
              </w:rPr>
            </w:pPr>
            <w:r>
              <w:rPr>
                <w:sz w:val="20"/>
              </w:rPr>
              <w:t>Key risks with sharing location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 that the data has the potential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disproportionately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vulnerable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consumers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(especially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</w:p>
          <w:p w14:paraId="2B6B8E7C" w14:textId="77777777" w:rsidR="00411AF5" w:rsidRDefault="006201B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misused),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4363" w:type="dxa"/>
            <w:tcBorders>
              <w:top w:val="nil"/>
            </w:tcBorders>
          </w:tcPr>
          <w:p w14:paraId="2B6B8E7D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2B6B8E7E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B6B8E80" w14:textId="77777777" w:rsidR="00411AF5" w:rsidRDefault="00411AF5">
      <w:pPr>
        <w:rPr>
          <w:rFonts w:ascii="Times New Roman"/>
          <w:sz w:val="20"/>
        </w:rPr>
        <w:sectPr w:rsidR="00411AF5"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E81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82" w14:textId="77777777" w:rsidR="00411AF5" w:rsidRDefault="00411AF5">
      <w:pPr>
        <w:pStyle w:val="BodyText"/>
        <w:rPr>
          <w:sz w:val="20"/>
        </w:rPr>
      </w:pPr>
    </w:p>
    <w:p w14:paraId="2B6B8E83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536"/>
      </w:tblGrid>
      <w:tr w:rsidR="00411AF5" w14:paraId="2B6B8E89" w14:textId="77777777">
        <w:trPr>
          <w:trHeight w:val="489"/>
        </w:trPr>
        <w:tc>
          <w:tcPr>
            <w:tcW w:w="569" w:type="dxa"/>
            <w:shd w:val="clear" w:color="auto" w:fill="1F3863"/>
          </w:tcPr>
          <w:p w14:paraId="2B6B8E84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E85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E86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E87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6" w:type="dxa"/>
            <w:shd w:val="clear" w:color="auto" w:fill="1F3863"/>
          </w:tcPr>
          <w:p w14:paraId="2B6B8E88" w14:textId="77777777" w:rsidR="00411AF5" w:rsidRDefault="006201BD">
            <w:pPr>
              <w:pStyle w:val="TableParagraph"/>
              <w:spacing w:line="240" w:lineRule="atLeast"/>
              <w:ind w:right="6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91" w14:textId="77777777">
        <w:trPr>
          <w:trHeight w:val="7396"/>
        </w:trPr>
        <w:tc>
          <w:tcPr>
            <w:tcW w:w="569" w:type="dxa"/>
          </w:tcPr>
          <w:p w14:paraId="2B6B8E8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B6B8E8B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2" w:type="dxa"/>
          </w:tcPr>
          <w:p w14:paraId="2B6B8E8C" w14:textId="77777777" w:rsidR="00411AF5" w:rsidRDefault="006201BD">
            <w:pPr>
              <w:pStyle w:val="TableParagraph"/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potential for discrimination based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location, the ability to ascertain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data about minors, direct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location,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ability to effectively conduct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surveillance and predict historical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patterns of behaviour, and 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accessed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perpetrator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domestic or other violence or crime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raise inferences about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whereabouts of a person at a particular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time.</w:t>
            </w:r>
          </w:p>
          <w:p w14:paraId="2B6B8E8D" w14:textId="77777777" w:rsidR="00411AF5" w:rsidRDefault="006201BD">
            <w:pPr>
              <w:pStyle w:val="TableParagraph"/>
              <w:spacing w:line="244" w:lineRule="auto"/>
              <w:ind w:right="111"/>
              <w:rPr>
                <w:sz w:val="20"/>
              </w:rPr>
            </w:pPr>
            <w:r>
              <w:rPr>
                <w:sz w:val="20"/>
              </w:rPr>
              <w:t>Significant privacy concerns regarding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possible designation of 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were raised in submissions.</w:t>
            </w:r>
            <w:r>
              <w:rPr>
                <w:sz w:val="20"/>
                <w:vertAlign w:val="superscript"/>
              </w:rPr>
              <w:t>73</w:t>
            </w:r>
            <w:r>
              <w:rPr>
                <w:sz w:val="20"/>
              </w:rPr>
              <w:t xml:space="preserve">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OAIC considers that location data has 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impact,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beyond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showing where an individual has been,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 can also reveal sensitive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them such as their health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political or religious beliefs.</w:t>
            </w:r>
            <w:r>
              <w:rPr>
                <w:sz w:val="20"/>
                <w:vertAlign w:val="superscript"/>
              </w:rPr>
              <w:t>74</w:t>
            </w:r>
            <w:r>
              <w:rPr>
                <w:sz w:val="20"/>
              </w:rPr>
              <w:t xml:space="preserve"> The OAIC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also notes that it is difficult to make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such data anonymous, and that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privacy risks associated with sharing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data would likely be increased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data </w:t>
            </w:r>
            <w:r>
              <w:rPr>
                <w:sz w:val="20"/>
              </w:rPr>
              <w:t>(for example, banking data).</w:t>
            </w:r>
            <w:r>
              <w:rPr>
                <w:sz w:val="20"/>
                <w:vertAlign w:val="superscript"/>
              </w:rPr>
              <w:t>75</w:t>
            </w:r>
            <w:r>
              <w:rPr>
                <w:sz w:val="20"/>
              </w:rPr>
              <w:t xml:space="preserve">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OAIC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supports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</w:p>
          <w:p w14:paraId="2B6B8E8E" w14:textId="77777777" w:rsidR="00411AF5" w:rsidRDefault="006201BD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framework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</w:p>
        </w:tc>
        <w:tc>
          <w:tcPr>
            <w:tcW w:w="4363" w:type="dxa"/>
          </w:tcPr>
          <w:p w14:paraId="2B6B8E8F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B6B8E9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2B6B8E92" w14:textId="77777777" w:rsidR="00411AF5" w:rsidRDefault="00BE0AC7">
      <w:pPr>
        <w:pStyle w:val="BodyText"/>
        <w:spacing w:before="8"/>
        <w:rPr>
          <w:sz w:val="19"/>
        </w:rPr>
      </w:pPr>
      <w:r>
        <w:pict w14:anchorId="2B6B92D7">
          <v:rect id="docshape24" o:spid="_x0000_s1100" style="position:absolute;margin-left:1in;margin-top:13.2pt;width:2in;height:.7pt;z-index:-2516418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6B8E93" w14:textId="77777777" w:rsidR="00411AF5" w:rsidRDefault="006201BD">
      <w:pPr>
        <w:spacing w:before="100"/>
        <w:ind w:left="1300"/>
        <w:rPr>
          <w:sz w:val="20"/>
        </w:rPr>
      </w:pPr>
      <w:r>
        <w:rPr>
          <w:sz w:val="20"/>
          <w:vertAlign w:val="superscript"/>
        </w:rPr>
        <w:t>73</w:t>
      </w:r>
      <w:r>
        <w:rPr>
          <w:spacing w:val="-5"/>
          <w:sz w:val="20"/>
        </w:rPr>
        <w:t xml:space="preserve"> </w:t>
      </w:r>
      <w:r>
        <w:rPr>
          <w:sz w:val="20"/>
        </w:rPr>
        <w:t>OAIC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p.8-11;</w:t>
      </w:r>
      <w:r>
        <w:rPr>
          <w:spacing w:val="-4"/>
          <w:sz w:val="20"/>
        </w:rPr>
        <w:t xml:space="preserve"> </w:t>
      </w:r>
      <w:r>
        <w:rPr>
          <w:sz w:val="20"/>
        </w:rPr>
        <w:t>Telstra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pp.11-12;</w:t>
      </w:r>
      <w:r>
        <w:rPr>
          <w:spacing w:val="-5"/>
          <w:sz w:val="20"/>
        </w:rPr>
        <w:t xml:space="preserve"> </w:t>
      </w:r>
      <w:r>
        <w:rPr>
          <w:sz w:val="20"/>
        </w:rPr>
        <w:t>AISA,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2;</w:t>
      </w:r>
      <w:r>
        <w:rPr>
          <w:spacing w:val="-4"/>
          <w:sz w:val="20"/>
        </w:rPr>
        <w:t xml:space="preserve"> </w:t>
      </w:r>
      <w:r>
        <w:rPr>
          <w:sz w:val="20"/>
        </w:rPr>
        <w:t>TIO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</w:p>
    <w:p w14:paraId="2B6B8E94" w14:textId="77777777" w:rsidR="00411AF5" w:rsidRDefault="006201BD">
      <w:pPr>
        <w:ind w:left="1300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-4"/>
          <w:sz w:val="20"/>
        </w:rPr>
        <w:t xml:space="preserve"> </w:t>
      </w:r>
      <w:r>
        <w:rPr>
          <w:sz w:val="20"/>
        </w:rPr>
        <w:t>OAIC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9.</w:t>
      </w:r>
    </w:p>
    <w:p w14:paraId="2B6B8E95" w14:textId="77777777" w:rsidR="00411AF5" w:rsidRDefault="006201BD">
      <w:pPr>
        <w:spacing w:before="1"/>
        <w:ind w:left="1300"/>
        <w:rPr>
          <w:sz w:val="20"/>
        </w:rPr>
      </w:pPr>
      <w:r>
        <w:rPr>
          <w:sz w:val="20"/>
          <w:vertAlign w:val="superscript"/>
        </w:rPr>
        <w:t>75</w:t>
      </w:r>
      <w:r>
        <w:rPr>
          <w:spacing w:val="-4"/>
          <w:sz w:val="20"/>
        </w:rPr>
        <w:t xml:space="preserve"> </w:t>
      </w:r>
      <w:r>
        <w:rPr>
          <w:sz w:val="20"/>
        </w:rPr>
        <w:t>OAIC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9.</w:t>
      </w:r>
    </w:p>
    <w:p w14:paraId="2B6B8E96" w14:textId="77777777" w:rsidR="00411AF5" w:rsidRDefault="00411AF5">
      <w:pPr>
        <w:rPr>
          <w:sz w:val="20"/>
        </w:rPr>
        <w:sectPr w:rsidR="00411AF5"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E97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98" w14:textId="77777777" w:rsidR="00411AF5" w:rsidRDefault="00411AF5">
      <w:pPr>
        <w:pStyle w:val="BodyText"/>
        <w:rPr>
          <w:sz w:val="20"/>
        </w:rPr>
      </w:pPr>
    </w:p>
    <w:p w14:paraId="2B6B8E99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536"/>
      </w:tblGrid>
      <w:tr w:rsidR="00411AF5" w14:paraId="2B6B8E9F" w14:textId="77777777">
        <w:trPr>
          <w:trHeight w:val="489"/>
        </w:trPr>
        <w:tc>
          <w:tcPr>
            <w:tcW w:w="569" w:type="dxa"/>
            <w:shd w:val="clear" w:color="auto" w:fill="1F3863"/>
          </w:tcPr>
          <w:p w14:paraId="2B6B8E9A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E9B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E9C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E9D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6" w:type="dxa"/>
            <w:shd w:val="clear" w:color="auto" w:fill="1F3863"/>
          </w:tcPr>
          <w:p w14:paraId="2B6B8E9E" w14:textId="77777777" w:rsidR="00411AF5" w:rsidRDefault="006201BD">
            <w:pPr>
              <w:pStyle w:val="TableParagraph"/>
              <w:spacing w:line="240" w:lineRule="atLeast"/>
              <w:ind w:right="6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A8" w14:textId="77777777">
        <w:trPr>
          <w:trHeight w:val="5932"/>
        </w:trPr>
        <w:tc>
          <w:tcPr>
            <w:tcW w:w="569" w:type="dxa"/>
          </w:tcPr>
          <w:p w14:paraId="2B6B8EA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B6B8EA1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2" w:type="dxa"/>
          </w:tcPr>
          <w:p w14:paraId="2B6B8EA2" w14:textId="77777777" w:rsidR="00411AF5" w:rsidRDefault="006201BD">
            <w:pPr>
              <w:pStyle w:val="TableParagraph"/>
              <w:spacing w:before="1" w:line="244" w:lineRule="auto"/>
              <w:ind w:right="128"/>
              <w:rPr>
                <w:sz w:val="20"/>
              </w:rPr>
            </w:pPr>
            <w:r>
              <w:rPr>
                <w:sz w:val="20"/>
              </w:rPr>
              <w:t>considers express consent may not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of itself be able to mitigate against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privacy risks of sharing 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data.</w:t>
            </w:r>
            <w:r>
              <w:rPr>
                <w:sz w:val="20"/>
                <w:vertAlign w:val="superscript"/>
              </w:rPr>
              <w:t>76</w:t>
            </w:r>
            <w:r>
              <w:rPr>
                <w:sz w:val="20"/>
              </w:rPr>
              <w:t xml:space="preserve"> The Australian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Security Association (AISA) considers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location data is a ‘risky’ dataset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allowing consumers to consent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such data places an unfair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burden on the consumer to weigh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risk.</w:t>
            </w:r>
            <w:r>
              <w:rPr>
                <w:sz w:val="20"/>
                <w:vertAlign w:val="superscript"/>
              </w:rPr>
              <w:t>77</w:t>
            </w:r>
          </w:p>
          <w:p w14:paraId="2B6B8EA3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A4" w14:textId="77777777" w:rsidR="00411AF5" w:rsidRDefault="006201BD">
            <w:pPr>
              <w:pStyle w:val="TableParagraph"/>
              <w:spacing w:before="1" w:line="242" w:lineRule="auto"/>
              <w:ind w:right="126"/>
              <w:rPr>
                <w:sz w:val="20"/>
              </w:rPr>
            </w:pPr>
            <w:r>
              <w:rPr>
                <w:sz w:val="20"/>
              </w:rPr>
              <w:t>Stakeholders also raised concerns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the impact of sharing 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on vulnerable consumers,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particularly victims of family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domestic violence, including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for location data to facilitate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coercion and technology facilitated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abuse.</w:t>
            </w:r>
            <w:r>
              <w:rPr>
                <w:sz w:val="20"/>
                <w:vertAlign w:val="superscript"/>
              </w:rPr>
              <w:t>78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acute in circumstances where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 has more than one user,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additional users of an account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2B6B8EA5" w14:textId="77777777" w:rsidR="00411AF5" w:rsidRDefault="006201BD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plan).</w:t>
            </w:r>
          </w:p>
        </w:tc>
        <w:tc>
          <w:tcPr>
            <w:tcW w:w="4363" w:type="dxa"/>
          </w:tcPr>
          <w:p w14:paraId="2B6B8EA6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B6B8EA7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11AF5" w14:paraId="2B6B8EB4" w14:textId="77777777">
        <w:trPr>
          <w:trHeight w:val="1463"/>
        </w:trPr>
        <w:tc>
          <w:tcPr>
            <w:tcW w:w="569" w:type="dxa"/>
          </w:tcPr>
          <w:p w14:paraId="2B6B8EA9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268" w:type="dxa"/>
          </w:tcPr>
          <w:p w14:paraId="2B6B8EAA" w14:textId="77777777" w:rsidR="00411AF5" w:rsidRDefault="006201BD">
            <w:pPr>
              <w:pStyle w:val="TableParagraph"/>
              <w:spacing w:before="1"/>
              <w:ind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Content or substance of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communication</w:t>
            </w:r>
          </w:p>
          <w:p w14:paraId="2B6B8EAB" w14:textId="77777777" w:rsidR="00411AF5" w:rsidRDefault="00411AF5">
            <w:pPr>
              <w:pStyle w:val="TableParagraph"/>
              <w:spacing w:before="12"/>
              <w:ind w:left="0"/>
              <w:rPr>
                <w:sz w:val="19"/>
              </w:rPr>
            </w:pPr>
          </w:p>
          <w:p w14:paraId="2B6B8EAC" w14:textId="77777777" w:rsidR="00411AF5" w:rsidRDefault="006201BD">
            <w:pPr>
              <w:pStyle w:val="TableParagraph"/>
              <w:ind w:right="104"/>
              <w:rPr>
                <w:i/>
                <w:sz w:val="20"/>
              </w:rPr>
            </w:pPr>
            <w:r>
              <w:rPr>
                <w:sz w:val="20"/>
              </w:rPr>
              <w:t xml:space="preserve">The </w:t>
            </w:r>
            <w:r>
              <w:rPr>
                <w:i/>
                <w:sz w:val="20"/>
              </w:rPr>
              <w:t>Telecommunications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(Interception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Access)</w:t>
            </w:r>
          </w:p>
          <w:p w14:paraId="2B6B8EAD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i/>
                <w:sz w:val="20"/>
              </w:rPr>
              <w:t>Act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1979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Act)</w:t>
            </w:r>
          </w:p>
        </w:tc>
        <w:tc>
          <w:tcPr>
            <w:tcW w:w="3432" w:type="dxa"/>
          </w:tcPr>
          <w:p w14:paraId="2B6B8EAE" w14:textId="77777777" w:rsidR="00411AF5" w:rsidRDefault="006201BD">
            <w:pPr>
              <w:pStyle w:val="TableParagraph"/>
              <w:spacing w:before="1"/>
              <w:ind w:right="186"/>
              <w:rPr>
                <w:sz w:val="20"/>
              </w:rPr>
            </w:pPr>
            <w:r>
              <w:rPr>
                <w:sz w:val="20"/>
              </w:rPr>
              <w:t>Stored communications are to 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extent distinct from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telecommunications data required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retained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retention</w:t>
            </w:r>
          </w:p>
          <w:p w14:paraId="2B6B8EAF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regime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4363" w:type="dxa"/>
          </w:tcPr>
          <w:p w14:paraId="2B6B8EB0" w14:textId="77777777" w:rsidR="00411AF5" w:rsidRDefault="006201BD">
            <w:pPr>
              <w:pStyle w:val="TableParagraph"/>
              <w:spacing w:before="1"/>
              <w:ind w:right="167"/>
              <w:rPr>
                <w:sz w:val="20"/>
              </w:rPr>
            </w:pPr>
            <w:r>
              <w:rPr>
                <w:sz w:val="20"/>
              </w:rPr>
              <w:t>As for the other categories in this assessment,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rules contain various mechanisms to ensure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are empowered and informed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choosing which data to record, store and share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purpose,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</w:p>
          <w:p w14:paraId="2B6B8EB1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consents</w:t>
            </w:r>
          </w:p>
        </w:tc>
        <w:tc>
          <w:tcPr>
            <w:tcW w:w="4536" w:type="dxa"/>
          </w:tcPr>
          <w:p w14:paraId="2B6B8EB2" w14:textId="77777777" w:rsidR="00411AF5" w:rsidRDefault="006201BD">
            <w:pPr>
              <w:pStyle w:val="TableParagraph"/>
              <w:spacing w:before="1"/>
              <w:ind w:right="289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 content and substance of a communication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 permitted by law enforcement agencies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extremely limited circumstances, due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sensitive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</w:p>
          <w:p w14:paraId="2B6B8EB3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raised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concerns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</w:tbl>
    <w:p w14:paraId="2B6B8EB5" w14:textId="77777777" w:rsidR="00411AF5" w:rsidRDefault="00411AF5">
      <w:pPr>
        <w:pStyle w:val="BodyText"/>
        <w:rPr>
          <w:sz w:val="24"/>
        </w:rPr>
      </w:pPr>
    </w:p>
    <w:p w14:paraId="2B6B8EB6" w14:textId="77777777" w:rsidR="00411AF5" w:rsidRDefault="006201BD">
      <w:pPr>
        <w:spacing w:before="76"/>
        <w:ind w:left="1300"/>
        <w:rPr>
          <w:sz w:val="20"/>
        </w:rPr>
      </w:pPr>
      <w:r>
        <w:rPr>
          <w:sz w:val="20"/>
          <w:vertAlign w:val="superscript"/>
        </w:rPr>
        <w:t>76</w:t>
      </w:r>
      <w:r>
        <w:rPr>
          <w:spacing w:val="-4"/>
          <w:sz w:val="20"/>
        </w:rPr>
        <w:t xml:space="preserve"> </w:t>
      </w:r>
      <w:r>
        <w:rPr>
          <w:sz w:val="20"/>
        </w:rPr>
        <w:t>OAIC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14:paraId="2B6B8EB7" w14:textId="77777777" w:rsidR="00411AF5" w:rsidRDefault="006201BD">
      <w:pPr>
        <w:spacing w:before="1"/>
        <w:ind w:left="1300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-4"/>
          <w:sz w:val="20"/>
        </w:rPr>
        <w:t xml:space="preserve"> </w:t>
      </w:r>
      <w:r>
        <w:rPr>
          <w:sz w:val="20"/>
        </w:rPr>
        <w:t>AISA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p.2.</w:t>
      </w:r>
    </w:p>
    <w:p w14:paraId="2B6B8EB8" w14:textId="77777777" w:rsidR="00411AF5" w:rsidRDefault="006201BD">
      <w:pPr>
        <w:spacing w:before="1"/>
        <w:ind w:left="1300"/>
        <w:rPr>
          <w:sz w:val="20"/>
        </w:rPr>
      </w:pPr>
      <w:r>
        <w:rPr>
          <w:sz w:val="20"/>
          <w:vertAlign w:val="superscript"/>
        </w:rPr>
        <w:t>78</w:t>
      </w:r>
      <w:r>
        <w:rPr>
          <w:spacing w:val="-4"/>
          <w:sz w:val="20"/>
        </w:rPr>
        <w:t xml:space="preserve"> </w:t>
      </w:r>
      <w:r>
        <w:rPr>
          <w:sz w:val="20"/>
        </w:rPr>
        <w:t>ACMA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5;</w:t>
      </w:r>
      <w:r>
        <w:rPr>
          <w:spacing w:val="-4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8;</w:t>
      </w:r>
      <w:r>
        <w:rPr>
          <w:spacing w:val="-6"/>
          <w:sz w:val="20"/>
        </w:rPr>
        <w:t xml:space="preserve"> </w:t>
      </w:r>
      <w:r>
        <w:rPr>
          <w:sz w:val="20"/>
        </w:rPr>
        <w:t>AISA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p.3;</w:t>
      </w:r>
      <w:r>
        <w:rPr>
          <w:spacing w:val="-4"/>
          <w:sz w:val="20"/>
        </w:rPr>
        <w:t xml:space="preserve"> </w:t>
      </w:r>
      <w:r>
        <w:rPr>
          <w:sz w:val="20"/>
        </w:rPr>
        <w:t>Telstra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p.9.</w:t>
      </w:r>
    </w:p>
    <w:p w14:paraId="2B6B8EB9" w14:textId="77777777" w:rsidR="00411AF5" w:rsidRDefault="00411AF5">
      <w:pPr>
        <w:rPr>
          <w:sz w:val="20"/>
        </w:rPr>
        <w:sectPr w:rsidR="00411AF5">
          <w:footerReference w:type="default" r:id="rId23"/>
          <w:pgSz w:w="16840" w:h="11910" w:orient="landscape"/>
          <w:pgMar w:top="660" w:right="160" w:bottom="1360" w:left="140" w:header="0" w:footer="1163" w:gutter="0"/>
          <w:cols w:space="720"/>
        </w:sectPr>
      </w:pPr>
    </w:p>
    <w:p w14:paraId="2B6B8EBA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BB" w14:textId="77777777" w:rsidR="00411AF5" w:rsidRDefault="00411AF5">
      <w:pPr>
        <w:pStyle w:val="BodyText"/>
        <w:rPr>
          <w:sz w:val="20"/>
        </w:rPr>
      </w:pPr>
    </w:p>
    <w:p w14:paraId="2B6B8EBC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536"/>
      </w:tblGrid>
      <w:tr w:rsidR="00411AF5" w14:paraId="2B6B8EC2" w14:textId="77777777">
        <w:trPr>
          <w:trHeight w:val="489"/>
        </w:trPr>
        <w:tc>
          <w:tcPr>
            <w:tcW w:w="569" w:type="dxa"/>
            <w:shd w:val="clear" w:color="auto" w:fill="1F3863"/>
          </w:tcPr>
          <w:p w14:paraId="2B6B8EBD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EBE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EBF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EC0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6" w:type="dxa"/>
            <w:shd w:val="clear" w:color="auto" w:fill="1F3863"/>
          </w:tcPr>
          <w:p w14:paraId="2B6B8EC1" w14:textId="77777777" w:rsidR="00411AF5" w:rsidRDefault="006201BD">
            <w:pPr>
              <w:pStyle w:val="TableParagraph"/>
              <w:spacing w:line="240" w:lineRule="atLeast"/>
              <w:ind w:right="6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CF" w14:textId="77777777">
        <w:trPr>
          <w:trHeight w:val="7437"/>
        </w:trPr>
        <w:tc>
          <w:tcPr>
            <w:tcW w:w="569" w:type="dxa"/>
          </w:tcPr>
          <w:p w14:paraId="2B6B8EC3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B6B8EC4" w14:textId="77777777" w:rsidR="00411AF5" w:rsidRDefault="006201BD">
            <w:pPr>
              <w:pStyle w:val="TableParagraph"/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prohibits interception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either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 they are “passing over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 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network” or if they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stored</w:t>
            </w:r>
          </w:p>
          <w:p w14:paraId="2B6B8EC5" w14:textId="77777777" w:rsidR="00411AF5" w:rsidRDefault="006201BD">
            <w:pPr>
              <w:pStyle w:val="TableParagraph"/>
              <w:spacing w:before="15"/>
              <w:ind w:right="125" w:hanging="1"/>
              <w:rPr>
                <w:sz w:val="20"/>
              </w:rPr>
            </w:pPr>
            <w:r>
              <w:rPr>
                <w:sz w:val="20"/>
              </w:rPr>
              <w:t>communications</w:t>
            </w:r>
            <w:r>
              <w:rPr>
                <w:sz w:val="20"/>
                <w:vertAlign w:val="superscript"/>
              </w:rPr>
              <w:t>79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except with a lawfully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obtained warrant. Part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Telecommunications Act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1997, prohibits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 providers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disclosing 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gained about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customers in the course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providing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services (including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personal particulars,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and information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about a customer’s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permitted purposes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except as 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authorised by law.</w:t>
            </w:r>
          </w:p>
        </w:tc>
        <w:tc>
          <w:tcPr>
            <w:tcW w:w="3432" w:type="dxa"/>
          </w:tcPr>
          <w:p w14:paraId="2B6B8EC6" w14:textId="77777777" w:rsidR="00411AF5" w:rsidRDefault="006201BD">
            <w:pPr>
              <w:pStyle w:val="TableParagraph"/>
              <w:spacing w:before="1"/>
              <w:ind w:right="161"/>
              <w:rPr>
                <w:sz w:val="20"/>
              </w:rPr>
            </w:pPr>
            <w:r>
              <w:rPr>
                <w:sz w:val="20"/>
              </w:rPr>
              <w:t>stored communications would provide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access to the content of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communication, whereas the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retention regime under the TIA Act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does not require carriers to record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communications.</w:t>
            </w:r>
          </w:p>
          <w:p w14:paraId="2B6B8EC7" w14:textId="77777777" w:rsidR="00411AF5" w:rsidRDefault="00411AF5">
            <w:pPr>
              <w:pStyle w:val="TableParagraph"/>
              <w:ind w:left="0"/>
              <w:rPr>
                <w:sz w:val="20"/>
              </w:rPr>
            </w:pPr>
          </w:p>
          <w:p w14:paraId="2B6B8EC8" w14:textId="77777777" w:rsidR="00411AF5" w:rsidRDefault="006201BD">
            <w:pPr>
              <w:pStyle w:val="TableParagraph"/>
              <w:ind w:right="133"/>
              <w:rPr>
                <w:sz w:val="20"/>
              </w:rPr>
            </w:pPr>
            <w:r>
              <w:rPr>
                <w:sz w:val="20"/>
              </w:rPr>
              <w:t>Concerns about the possible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designation of this information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raised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stakeholders.</w:t>
            </w:r>
            <w:r>
              <w:rPr>
                <w:sz w:val="20"/>
                <w:vertAlign w:val="superscript"/>
              </w:rPr>
              <w:t>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which reveal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content and substance of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individual’s communications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others may be considered to entail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 greater privacy sensitivity than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metadata alone. This is reflected in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TIA Act which affords stored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greater privacy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protection than metadata,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stipulating that access to the content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stored or live communications 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 be obtained by law enforcement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agencies with a valid warrant.</w:t>
            </w:r>
          </w:p>
          <w:p w14:paraId="2B6B8EC9" w14:textId="77777777" w:rsidR="00411AF5" w:rsidRDefault="006201BD">
            <w:pPr>
              <w:pStyle w:val="TableParagraph"/>
              <w:spacing w:line="256" w:lineRule="auto"/>
              <w:ind w:right="154"/>
              <w:rPr>
                <w:sz w:val="20"/>
              </w:rPr>
            </w:pPr>
            <w:r>
              <w:rPr>
                <w:sz w:val="20"/>
              </w:rPr>
              <w:t>The key privacy impact of sharing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content and substance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is the detailed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personal information it would reveal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any person who is a party to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communication.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2B6B8ECA" w14:textId="77777777" w:rsidR="00411AF5" w:rsidRDefault="006201BD">
            <w:pPr>
              <w:pStyle w:val="TableParagraph"/>
              <w:spacing w:line="235" w:lineRule="exact"/>
              <w:rPr>
                <w:sz w:val="20"/>
              </w:rPr>
            </w:pPr>
            <w:r>
              <w:rPr>
                <w:sz w:val="20"/>
              </w:rPr>
              <w:t>communications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reveal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</w:p>
        </w:tc>
        <w:tc>
          <w:tcPr>
            <w:tcW w:w="4363" w:type="dxa"/>
          </w:tcPr>
          <w:p w14:paraId="2B6B8ECB" w14:textId="77777777" w:rsidR="00411AF5" w:rsidRDefault="006201BD">
            <w:pPr>
              <w:pStyle w:val="TableParagraph"/>
              <w:spacing w:before="1"/>
              <w:ind w:right="239"/>
              <w:rPr>
                <w:sz w:val="20"/>
              </w:rPr>
            </w:pPr>
            <w:r>
              <w:rPr>
                <w:sz w:val="20"/>
              </w:rPr>
              <w:t>received from consumers, and to maintain a high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standard 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terms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security.</w:t>
            </w:r>
          </w:p>
        </w:tc>
        <w:tc>
          <w:tcPr>
            <w:tcW w:w="4536" w:type="dxa"/>
          </w:tcPr>
          <w:p w14:paraId="2B6B8ECC" w14:textId="77777777" w:rsidR="00411AF5" w:rsidRDefault="006201BD">
            <w:pPr>
              <w:pStyle w:val="TableParagraph"/>
              <w:spacing w:before="1"/>
              <w:ind w:right="114"/>
              <w:rPr>
                <w:sz w:val="20"/>
              </w:rPr>
            </w:pPr>
            <w:r>
              <w:rPr>
                <w:sz w:val="20"/>
              </w:rPr>
              <w:t>potential for this information to reveal very sensitive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 detailed information about consumers. Unlike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 datasets often considered to be highly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sensitive, while consumers currently have access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some of their own communications (for example,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text messages, email archives and personal cloud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storage), the sharing of this information with third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parties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 prevalent.</w:t>
            </w:r>
          </w:p>
          <w:p w14:paraId="2B6B8ECD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ECE" w14:textId="77777777" w:rsidR="00411AF5" w:rsidRDefault="006201BD">
            <w:pPr>
              <w:pStyle w:val="TableParagraph"/>
              <w:ind w:right="111"/>
              <w:rPr>
                <w:sz w:val="20"/>
              </w:rPr>
            </w:pPr>
            <w:r>
              <w:rPr>
                <w:sz w:val="20"/>
              </w:rPr>
              <w:t>While privacy impact is one of the statutory factors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be considered among others in making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designation decision, stakeholders did not identify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Therefore,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we do not consider that the benefit to consumers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this information could outweigh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significant privacy risks, and we recommend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substance of communications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excluded 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designation.</w:t>
            </w:r>
          </w:p>
        </w:tc>
      </w:tr>
    </w:tbl>
    <w:p w14:paraId="2B6B8ED0" w14:textId="77777777" w:rsidR="00411AF5" w:rsidRDefault="00411AF5">
      <w:pPr>
        <w:pStyle w:val="BodyText"/>
        <w:spacing w:before="4"/>
        <w:rPr>
          <w:sz w:val="21"/>
        </w:rPr>
      </w:pPr>
    </w:p>
    <w:p w14:paraId="2B6B8ED1" w14:textId="77777777" w:rsidR="00411AF5" w:rsidRDefault="006201BD">
      <w:pPr>
        <w:spacing w:before="77"/>
        <w:ind w:left="1299" w:right="1704"/>
        <w:rPr>
          <w:sz w:val="20"/>
        </w:rPr>
      </w:pPr>
      <w:r>
        <w:rPr>
          <w:sz w:val="20"/>
          <w:vertAlign w:val="superscript"/>
        </w:rPr>
        <w:t>79</w:t>
      </w:r>
      <w:r>
        <w:rPr>
          <w:sz w:val="20"/>
        </w:rPr>
        <w:t xml:space="preserve"> In the telecommunications sector, stored communications are generally cached copies of data or files transmitted over the internet including emails. Carriers do not</w:t>
      </w:r>
      <w:r>
        <w:rPr>
          <w:spacing w:val="-43"/>
          <w:sz w:val="20"/>
        </w:rPr>
        <w:t xml:space="preserve"> </w:t>
      </w:r>
      <w:r>
        <w:rPr>
          <w:sz w:val="20"/>
        </w:rPr>
        <w:t>record and</w:t>
      </w:r>
      <w:r>
        <w:rPr>
          <w:spacing w:val="1"/>
          <w:sz w:val="20"/>
        </w:rPr>
        <w:t xml:space="preserve"> </w:t>
      </w:r>
      <w:r>
        <w:rPr>
          <w:sz w:val="20"/>
        </w:rPr>
        <w:t>store</w:t>
      </w:r>
      <w:r>
        <w:rPr>
          <w:spacing w:val="-1"/>
          <w:sz w:val="20"/>
        </w:rPr>
        <w:t xml:space="preserve"> </w:t>
      </w:r>
      <w:r>
        <w:rPr>
          <w:sz w:val="20"/>
        </w:rPr>
        <w:t>all communications transmitted</w:t>
      </w:r>
      <w:r>
        <w:rPr>
          <w:spacing w:val="1"/>
          <w:sz w:val="20"/>
        </w:rPr>
        <w:t xml:space="preserve"> </w:t>
      </w:r>
      <w:r>
        <w:rPr>
          <w:sz w:val="20"/>
        </w:rPr>
        <w:t>over voice</w:t>
      </w:r>
      <w:r>
        <w:rPr>
          <w:spacing w:val="-1"/>
          <w:sz w:val="20"/>
        </w:rPr>
        <w:t xml:space="preserve"> </w:t>
      </w:r>
      <w:r>
        <w:rPr>
          <w:sz w:val="20"/>
        </w:rPr>
        <w:t>telephony networks.</w:t>
      </w:r>
    </w:p>
    <w:p w14:paraId="2B6B8ED2" w14:textId="77777777" w:rsidR="00411AF5" w:rsidRDefault="006201BD">
      <w:pPr>
        <w:spacing w:before="1"/>
        <w:ind w:left="1300"/>
        <w:rPr>
          <w:sz w:val="20"/>
        </w:rPr>
      </w:pPr>
      <w:r>
        <w:rPr>
          <w:sz w:val="20"/>
          <w:vertAlign w:val="superscript"/>
        </w:rPr>
        <w:t>80</w:t>
      </w:r>
      <w:r>
        <w:rPr>
          <w:spacing w:val="-5"/>
          <w:sz w:val="20"/>
        </w:rPr>
        <w:t xml:space="preserve"> </w:t>
      </w:r>
      <w:r>
        <w:rPr>
          <w:sz w:val="20"/>
        </w:rPr>
        <w:t>OAIC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p.13;</w:t>
      </w:r>
      <w:r>
        <w:rPr>
          <w:spacing w:val="-4"/>
          <w:sz w:val="20"/>
        </w:rPr>
        <w:t xml:space="preserve"> </w:t>
      </w:r>
      <w:r>
        <w:rPr>
          <w:sz w:val="20"/>
        </w:rPr>
        <w:t>AISA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p.3;</w:t>
      </w:r>
      <w:r>
        <w:rPr>
          <w:spacing w:val="-4"/>
          <w:sz w:val="20"/>
        </w:rPr>
        <w:t xml:space="preserve"> </w:t>
      </w:r>
      <w:r>
        <w:rPr>
          <w:sz w:val="20"/>
        </w:rPr>
        <w:t>Finder</w:t>
      </w:r>
      <w:r>
        <w:rPr>
          <w:spacing w:val="-4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p.11.</w:t>
      </w:r>
    </w:p>
    <w:p w14:paraId="2B6B8ED3" w14:textId="77777777" w:rsidR="00411AF5" w:rsidRDefault="00411AF5">
      <w:pPr>
        <w:rPr>
          <w:sz w:val="20"/>
        </w:rPr>
        <w:sectPr w:rsidR="00411AF5">
          <w:pgSz w:w="16840" w:h="11910" w:orient="landscape"/>
          <w:pgMar w:top="660" w:right="160" w:bottom="1360" w:left="140" w:header="0" w:footer="1163" w:gutter="0"/>
          <w:cols w:space="720"/>
        </w:sectPr>
      </w:pPr>
    </w:p>
    <w:p w14:paraId="2B6B8ED4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D5" w14:textId="77777777" w:rsidR="00411AF5" w:rsidRDefault="00411AF5">
      <w:pPr>
        <w:pStyle w:val="BodyText"/>
        <w:rPr>
          <w:sz w:val="20"/>
        </w:rPr>
      </w:pPr>
    </w:p>
    <w:p w14:paraId="2B6B8ED6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536"/>
      </w:tblGrid>
      <w:tr w:rsidR="00411AF5" w14:paraId="2B6B8EDC" w14:textId="77777777">
        <w:trPr>
          <w:trHeight w:val="489"/>
        </w:trPr>
        <w:tc>
          <w:tcPr>
            <w:tcW w:w="569" w:type="dxa"/>
            <w:shd w:val="clear" w:color="auto" w:fill="1F3863"/>
          </w:tcPr>
          <w:p w14:paraId="2B6B8ED7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ED8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ED9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EDA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6" w:type="dxa"/>
            <w:shd w:val="clear" w:color="auto" w:fill="1F3863"/>
          </w:tcPr>
          <w:p w14:paraId="2B6B8EDB" w14:textId="77777777" w:rsidR="00411AF5" w:rsidRDefault="006201BD">
            <w:pPr>
              <w:pStyle w:val="TableParagraph"/>
              <w:spacing w:line="240" w:lineRule="atLeast"/>
              <w:ind w:right="6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EE4" w14:textId="77777777">
        <w:trPr>
          <w:trHeight w:val="3417"/>
        </w:trPr>
        <w:tc>
          <w:tcPr>
            <w:tcW w:w="569" w:type="dxa"/>
          </w:tcPr>
          <w:p w14:paraId="2B6B8EDD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B6B8EDE" w14:textId="77777777" w:rsidR="00411AF5" w:rsidRDefault="006201BD">
            <w:pPr>
              <w:pStyle w:val="TableParagraph"/>
              <w:spacing w:before="1"/>
              <w:ind w:right="104"/>
              <w:rPr>
                <w:sz w:val="20"/>
              </w:rPr>
            </w:pPr>
            <w:r>
              <w:rPr>
                <w:sz w:val="20"/>
              </w:rPr>
              <w:t>The TIA Act sets 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certain exceptions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these prohibitions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 eligible law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agencies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obtain warrants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intercept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communications,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 stored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communications and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authorise the disclosure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data to investigate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‘serious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contravention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2B6B8EDF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law’.</w:t>
            </w:r>
          </w:p>
        </w:tc>
        <w:tc>
          <w:tcPr>
            <w:tcW w:w="3432" w:type="dxa"/>
          </w:tcPr>
          <w:p w14:paraId="2B6B8EE0" w14:textId="77777777" w:rsidR="00411AF5" w:rsidRDefault="006201BD">
            <w:pPr>
              <w:pStyle w:val="TableParagraph"/>
              <w:spacing w:before="1" w:line="256" w:lineRule="auto"/>
              <w:ind w:right="111"/>
              <w:rPr>
                <w:sz w:val="20"/>
              </w:rPr>
            </w:pPr>
            <w:r>
              <w:rPr>
                <w:sz w:val="20"/>
              </w:rPr>
              <w:t>unique and nuanced information about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 individual than discrete data points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which inferences can be drawn,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 from which key context may not be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revealed. For example, a consumer’s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may reveal they made a particular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purchase but from the data alone it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purchase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the consumer or a gift for someone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else. Content can be much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contextual and remove the ‘element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doubt’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associated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14:paraId="2B6B8EE1" w14:textId="77777777" w:rsidR="00411AF5" w:rsidRDefault="006201BD">
            <w:pPr>
              <w:pStyle w:val="TableParagraph"/>
              <w:spacing w:line="234" w:lineRule="exact"/>
              <w:rPr>
                <w:sz w:val="20"/>
              </w:rPr>
            </w:pPr>
            <w:r>
              <w:rPr>
                <w:sz w:val="20"/>
              </w:rPr>
              <w:t>drawing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inferences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points.</w:t>
            </w:r>
          </w:p>
        </w:tc>
        <w:tc>
          <w:tcPr>
            <w:tcW w:w="4363" w:type="dxa"/>
          </w:tcPr>
          <w:p w14:paraId="2B6B8EE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</w:tcPr>
          <w:p w14:paraId="2B6B8EE3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11AF5" w14:paraId="2B6B8EF1" w14:textId="77777777">
        <w:trPr>
          <w:trHeight w:val="4393"/>
        </w:trPr>
        <w:tc>
          <w:tcPr>
            <w:tcW w:w="569" w:type="dxa"/>
          </w:tcPr>
          <w:p w14:paraId="2B6B8EE5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268" w:type="dxa"/>
          </w:tcPr>
          <w:p w14:paraId="2B6B8EE6" w14:textId="77777777" w:rsidR="00411AF5" w:rsidRDefault="006201BD">
            <w:pPr>
              <w:pStyle w:val="TableParagraph"/>
              <w:spacing w:before="1"/>
              <w:ind w:right="25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Information about the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existence of a financial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hardship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arrangement</w:t>
            </w:r>
          </w:p>
          <w:p w14:paraId="2B6B8EE7" w14:textId="77777777" w:rsidR="00411AF5" w:rsidRDefault="00411AF5">
            <w:pPr>
              <w:pStyle w:val="TableParagraph"/>
              <w:ind w:left="0"/>
              <w:rPr>
                <w:sz w:val="20"/>
              </w:rPr>
            </w:pPr>
          </w:p>
          <w:p w14:paraId="2B6B8EE8" w14:textId="77777777" w:rsidR="00411AF5" w:rsidRDefault="006201BD">
            <w:pPr>
              <w:pStyle w:val="TableParagraph"/>
              <w:ind w:right="197"/>
              <w:rPr>
                <w:sz w:val="20"/>
              </w:rPr>
            </w:pPr>
            <w:r>
              <w:rPr>
                <w:sz w:val="20"/>
              </w:rPr>
              <w:t>Hardship policies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developed by providers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identify and assist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customers experiencing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financial hardship,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example, as result of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health,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 matter.</w:t>
            </w:r>
          </w:p>
          <w:p w14:paraId="2B6B8EE9" w14:textId="77777777" w:rsidR="00411AF5" w:rsidRDefault="006201BD">
            <w:pPr>
              <w:pStyle w:val="TableParagraph"/>
              <w:spacing w:before="1"/>
              <w:ind w:right="148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hardship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 a situation where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 is willing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pay a debt but does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</w:p>
          <w:p w14:paraId="2B6B8EEA" w14:textId="77777777" w:rsidR="00411AF5" w:rsidRDefault="006201BD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capacity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</w:p>
        </w:tc>
        <w:tc>
          <w:tcPr>
            <w:tcW w:w="3432" w:type="dxa"/>
          </w:tcPr>
          <w:p w14:paraId="2B6B8EEB" w14:textId="77777777" w:rsidR="00411AF5" w:rsidRDefault="006201BD">
            <w:pPr>
              <w:pStyle w:val="TableParagraph"/>
              <w:spacing w:before="1"/>
              <w:ind w:right="104"/>
              <w:rPr>
                <w:sz w:val="20"/>
              </w:rPr>
            </w:pPr>
            <w:r>
              <w:rPr>
                <w:sz w:val="20"/>
              </w:rPr>
              <w:t>The OAIC submits that this information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could be highly sensitive to 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in that it could reveal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insights about their financial capacity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could, for example, influence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goods and services subsequently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offered to them.</w:t>
            </w:r>
            <w:r>
              <w:rPr>
                <w:sz w:val="20"/>
                <w:vertAlign w:val="superscript"/>
              </w:rPr>
              <w:t>81</w:t>
            </w:r>
            <w:r>
              <w:rPr>
                <w:sz w:val="20"/>
              </w:rPr>
              <w:t xml:space="preserve"> This impact would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directly affect consumers experiencing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vulnerability,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 disproportionate impact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with other vulnerabilities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such as consumers with low literacy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levels, the elderly, and consumers who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be impacted by family or domestic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violence.</w:t>
            </w:r>
          </w:p>
        </w:tc>
        <w:tc>
          <w:tcPr>
            <w:tcW w:w="4363" w:type="dxa"/>
          </w:tcPr>
          <w:p w14:paraId="2B6B8EEC" w14:textId="77777777" w:rsidR="00411AF5" w:rsidRDefault="006201BD">
            <w:pPr>
              <w:pStyle w:val="TableParagraph"/>
              <w:spacing w:before="1"/>
              <w:ind w:right="133"/>
              <w:rPr>
                <w:sz w:val="20"/>
              </w:rPr>
            </w:pPr>
            <w:r>
              <w:rPr>
                <w:sz w:val="20"/>
              </w:rPr>
              <w:t>The consent rules ensure that consumers give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informed and express consent to the collection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use of their data, and this includes actively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selecting which data they share and for what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purposes. Any sharing of information about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existence of hardship arrangements would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 to the existing rules around consent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the requirement that this information be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actively selected and the consent to share it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informed and not bundled in with consents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sensitive categories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sub-categories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CDR data. The standards could ensure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about the existence of a financial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hardship arrangement could be presented as 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 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cluster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consent process.</w:t>
            </w:r>
          </w:p>
        </w:tc>
        <w:tc>
          <w:tcPr>
            <w:tcW w:w="4536" w:type="dxa"/>
          </w:tcPr>
          <w:p w14:paraId="2B6B8EED" w14:textId="77777777" w:rsidR="00411AF5" w:rsidRDefault="006201BD">
            <w:pPr>
              <w:pStyle w:val="TableParagraph"/>
              <w:spacing w:before="1"/>
              <w:ind w:right="151"/>
              <w:rPr>
                <w:sz w:val="20"/>
              </w:rPr>
            </w:pPr>
            <w:r>
              <w:rPr>
                <w:sz w:val="20"/>
              </w:rPr>
              <w:t>There are existing mitigation strategies for this kind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data already in place in the CDR regime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subsequent rule and standards making processes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could address the privacy impact of sharing this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information – for example, through ensuring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 information is presented as a standalone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cluster that consumers must actively select to share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during the consent process, and ensuring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processes for asking for consent to collect and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 particular dataset are sufficiently transparent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enable a consumer to make an informed decision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about sharing it. This will ensure that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are given sufficient control over whether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 information about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themselves.</w:t>
            </w:r>
          </w:p>
          <w:p w14:paraId="2B6B8EEE" w14:textId="77777777" w:rsidR="00411AF5" w:rsidRDefault="00411AF5">
            <w:pPr>
              <w:pStyle w:val="TableParagraph"/>
              <w:ind w:left="0"/>
              <w:rPr>
                <w:sz w:val="20"/>
              </w:rPr>
            </w:pPr>
          </w:p>
          <w:p w14:paraId="2B6B8EEF" w14:textId="77777777" w:rsidR="00411AF5" w:rsidRDefault="006201B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However, there is a lack of evidence to support how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consumer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existence</w:t>
            </w:r>
          </w:p>
          <w:p w14:paraId="2B6B8EF0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hardship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consumer</w:t>
            </w:r>
          </w:p>
        </w:tc>
      </w:tr>
    </w:tbl>
    <w:p w14:paraId="2B6B8EF2" w14:textId="77777777" w:rsidR="00411AF5" w:rsidRDefault="00BE0AC7">
      <w:pPr>
        <w:pStyle w:val="BodyText"/>
        <w:spacing w:before="10"/>
        <w:rPr>
          <w:sz w:val="24"/>
        </w:rPr>
      </w:pPr>
      <w:r>
        <w:pict w14:anchorId="2B6B92D8">
          <v:rect id="docshape28" o:spid="_x0000_s1099" style="position:absolute;margin-left:1in;margin-top:16.35pt;width:2in;height:.7pt;z-index:-2516408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6B8EF3" w14:textId="77777777" w:rsidR="00411AF5" w:rsidRDefault="006201BD">
      <w:pPr>
        <w:spacing w:before="102"/>
        <w:ind w:left="1300"/>
        <w:rPr>
          <w:sz w:val="20"/>
        </w:rPr>
      </w:pPr>
      <w:r>
        <w:rPr>
          <w:sz w:val="20"/>
          <w:vertAlign w:val="superscript"/>
        </w:rPr>
        <w:t>81</w:t>
      </w:r>
      <w:r>
        <w:rPr>
          <w:spacing w:val="-4"/>
          <w:sz w:val="20"/>
        </w:rPr>
        <w:t xml:space="preserve"> </w:t>
      </w:r>
      <w:r>
        <w:rPr>
          <w:sz w:val="20"/>
        </w:rPr>
        <w:t>OAIC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13.</w:t>
      </w:r>
    </w:p>
    <w:p w14:paraId="2B6B8EF4" w14:textId="77777777" w:rsidR="00411AF5" w:rsidRDefault="00411AF5">
      <w:pPr>
        <w:rPr>
          <w:sz w:val="20"/>
        </w:rPr>
        <w:sectPr w:rsidR="00411AF5">
          <w:footerReference w:type="default" r:id="rId24"/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EF5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EF6" w14:textId="77777777" w:rsidR="00411AF5" w:rsidRDefault="00411AF5">
      <w:pPr>
        <w:pStyle w:val="BodyText"/>
        <w:rPr>
          <w:sz w:val="20"/>
        </w:rPr>
      </w:pPr>
    </w:p>
    <w:p w14:paraId="2B6B8EF7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536"/>
      </w:tblGrid>
      <w:tr w:rsidR="00411AF5" w14:paraId="2B6B8EFD" w14:textId="77777777">
        <w:trPr>
          <w:trHeight w:val="489"/>
        </w:trPr>
        <w:tc>
          <w:tcPr>
            <w:tcW w:w="569" w:type="dxa"/>
            <w:shd w:val="clear" w:color="auto" w:fill="1F3863"/>
          </w:tcPr>
          <w:p w14:paraId="2B6B8EF8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EF9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EFA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EFB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536" w:type="dxa"/>
            <w:shd w:val="clear" w:color="auto" w:fill="1F3863"/>
          </w:tcPr>
          <w:p w14:paraId="2B6B8EFC" w14:textId="77777777" w:rsidR="00411AF5" w:rsidRDefault="006201BD">
            <w:pPr>
              <w:pStyle w:val="TableParagraph"/>
              <w:spacing w:line="240" w:lineRule="atLeast"/>
              <w:ind w:right="6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F06" w14:textId="77777777">
        <w:trPr>
          <w:trHeight w:val="3172"/>
        </w:trPr>
        <w:tc>
          <w:tcPr>
            <w:tcW w:w="569" w:type="dxa"/>
          </w:tcPr>
          <w:p w14:paraId="2B6B8EFE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2B6B8EFF" w14:textId="77777777" w:rsidR="00411AF5" w:rsidRDefault="006201BD">
            <w:pPr>
              <w:pStyle w:val="TableParagraph"/>
              <w:spacing w:before="1"/>
              <w:ind w:right="224"/>
              <w:rPr>
                <w:sz w:val="20"/>
              </w:rPr>
            </w:pPr>
            <w:r>
              <w:rPr>
                <w:sz w:val="20"/>
              </w:rPr>
              <w:t>according to 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contractual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obligations.</w:t>
            </w:r>
          </w:p>
        </w:tc>
        <w:tc>
          <w:tcPr>
            <w:tcW w:w="3432" w:type="dxa"/>
          </w:tcPr>
          <w:p w14:paraId="2B6B8F00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63" w:type="dxa"/>
          </w:tcPr>
          <w:p w14:paraId="2B6B8F01" w14:textId="77777777" w:rsidR="00411AF5" w:rsidRDefault="00411A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</w:tcPr>
          <w:p w14:paraId="2B6B8F02" w14:textId="77777777" w:rsidR="00411AF5" w:rsidRDefault="006201BD">
            <w:pPr>
              <w:pStyle w:val="TableParagraph"/>
              <w:spacing w:before="1"/>
              <w:ind w:right="116"/>
              <w:rPr>
                <w:sz w:val="20"/>
              </w:rPr>
            </w:pPr>
            <w:r>
              <w:rPr>
                <w:sz w:val="20"/>
              </w:rPr>
              <w:t>benefit and innovation. Therefore, having weighed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privacy risk against the range of other statutory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factors, we do not recommend that this information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be designated. We consider this could be revisited in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the future if compelling use cases emerge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appropriate mitigation strategies to address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sensitivity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 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considered.</w:t>
            </w:r>
          </w:p>
          <w:p w14:paraId="2B6B8F03" w14:textId="77777777" w:rsidR="00411AF5" w:rsidRDefault="00411AF5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B6B8F04" w14:textId="77777777" w:rsidR="00411AF5" w:rsidRDefault="006201BD">
            <w:pPr>
              <w:pStyle w:val="TableParagraph"/>
              <w:ind w:right="289"/>
              <w:rPr>
                <w:sz w:val="20"/>
              </w:rPr>
            </w:pPr>
            <w:r>
              <w:rPr>
                <w:sz w:val="20"/>
              </w:rPr>
              <w:t>This approach is consistent with that taken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energy sector. While information about hardship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 included in the designation instrument for the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sector,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  <w:p w14:paraId="2B6B8F05" w14:textId="77777777" w:rsidR="00411AF5" w:rsidRDefault="006201BD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shared.</w:t>
            </w:r>
          </w:p>
        </w:tc>
      </w:tr>
    </w:tbl>
    <w:p w14:paraId="2B6B8F07" w14:textId="77777777" w:rsidR="00411AF5" w:rsidRDefault="00411AF5">
      <w:pPr>
        <w:spacing w:line="223" w:lineRule="exact"/>
        <w:rPr>
          <w:sz w:val="20"/>
        </w:rPr>
        <w:sectPr w:rsidR="00411AF5"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F08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F09" w14:textId="77777777" w:rsidR="00411AF5" w:rsidRDefault="00411AF5">
      <w:pPr>
        <w:pStyle w:val="BodyText"/>
      </w:pPr>
    </w:p>
    <w:p w14:paraId="2B6B8F0A" w14:textId="77777777" w:rsidR="00411AF5" w:rsidRDefault="00411AF5">
      <w:pPr>
        <w:pStyle w:val="BodyText"/>
        <w:spacing w:before="3"/>
        <w:rPr>
          <w:sz w:val="16"/>
        </w:rPr>
      </w:pPr>
    </w:p>
    <w:p w14:paraId="2B6B8F0B" w14:textId="77777777" w:rsidR="00411AF5" w:rsidRDefault="006201BD">
      <w:pPr>
        <w:pStyle w:val="Heading3"/>
        <w:spacing w:after="33"/>
        <w:ind w:left="1300" w:firstLine="0"/>
      </w:pPr>
      <w:r>
        <w:rPr>
          <w:color w:val="002C46"/>
        </w:rPr>
        <w:t>Part</w:t>
      </w:r>
      <w:r>
        <w:rPr>
          <w:color w:val="002C46"/>
          <w:spacing w:val="-5"/>
        </w:rPr>
        <w:t xml:space="preserve"> </w:t>
      </w:r>
      <w:r>
        <w:rPr>
          <w:color w:val="002C46"/>
        </w:rPr>
        <w:t>III: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general</w:t>
      </w:r>
      <w:r>
        <w:rPr>
          <w:color w:val="002C46"/>
          <w:spacing w:val="-7"/>
        </w:rPr>
        <w:t xml:space="preserve"> </w:t>
      </w:r>
      <w:r>
        <w:rPr>
          <w:color w:val="002C46"/>
        </w:rPr>
        <w:t>privacy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impacts of</w:t>
      </w:r>
      <w:r>
        <w:rPr>
          <w:color w:val="002C46"/>
          <w:spacing w:val="-3"/>
        </w:rPr>
        <w:t xml:space="preserve"> </w:t>
      </w:r>
      <w:r>
        <w:rPr>
          <w:color w:val="002C46"/>
        </w:rPr>
        <w:t>telecommunications</w:t>
      </w:r>
      <w:r>
        <w:rPr>
          <w:color w:val="002C46"/>
          <w:spacing w:val="-4"/>
        </w:rPr>
        <w:t xml:space="preserve"> </w:t>
      </w:r>
      <w:r>
        <w:rPr>
          <w:color w:val="002C46"/>
        </w:rPr>
        <w:t>designation</w:t>
      </w: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680"/>
      </w:tblGrid>
      <w:tr w:rsidR="00411AF5" w14:paraId="2B6B8F12" w14:textId="77777777">
        <w:trPr>
          <w:trHeight w:val="486"/>
        </w:trPr>
        <w:tc>
          <w:tcPr>
            <w:tcW w:w="569" w:type="dxa"/>
            <w:shd w:val="clear" w:color="auto" w:fill="1F3863"/>
          </w:tcPr>
          <w:p w14:paraId="2B6B8F0C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F0D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F0E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F0F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680" w:type="dxa"/>
            <w:shd w:val="clear" w:color="auto" w:fill="1F3863"/>
          </w:tcPr>
          <w:p w14:paraId="2B6B8F10" w14:textId="77777777" w:rsidR="00411AF5" w:rsidRDefault="006201BD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analysis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recommendation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regarding</w:t>
            </w:r>
          </w:p>
          <w:p w14:paraId="2B6B8F11" w14:textId="77777777" w:rsidR="00411AF5" w:rsidRDefault="006201BD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designation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with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respect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F1F" w14:textId="77777777">
        <w:trPr>
          <w:trHeight w:val="7348"/>
        </w:trPr>
        <w:tc>
          <w:tcPr>
            <w:tcW w:w="569" w:type="dxa"/>
          </w:tcPr>
          <w:p w14:paraId="2B6B8F13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268" w:type="dxa"/>
          </w:tcPr>
          <w:p w14:paraId="2B6B8F14" w14:textId="77777777" w:rsidR="00411AF5" w:rsidRDefault="006201BD">
            <w:pPr>
              <w:pStyle w:val="TableParagraph"/>
              <w:spacing w:before="1"/>
              <w:ind w:right="9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The potential for sharing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data from accounts with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user</w:t>
            </w:r>
          </w:p>
        </w:tc>
        <w:tc>
          <w:tcPr>
            <w:tcW w:w="3432" w:type="dxa"/>
          </w:tcPr>
          <w:p w14:paraId="2B6B8F15" w14:textId="77777777" w:rsidR="00411AF5" w:rsidRDefault="006201BD">
            <w:pPr>
              <w:pStyle w:val="TableParagraph"/>
              <w:spacing w:before="1"/>
              <w:ind w:right="116"/>
              <w:rPr>
                <w:sz w:val="20"/>
              </w:rPr>
            </w:pPr>
            <w:r>
              <w:rPr>
                <w:sz w:val="20"/>
              </w:rPr>
              <w:t>Many telecommunications accounts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 more than one account user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additional users (end users) of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 may not be the account holder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or billing entity. For example, where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 services used by a family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connected under one account and 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adult is the account holder, or business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plan arrangements where an employer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holder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employees are account users.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Australian Communications and Media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Authority (ACMA) and AISA have raised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privacy concerns about the potential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 the CDR to enable account holders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access consumer data about third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party users of the account.</w:t>
            </w:r>
            <w:r>
              <w:rPr>
                <w:sz w:val="20"/>
                <w:vertAlign w:val="superscript"/>
              </w:rPr>
              <w:t>82</w:t>
            </w:r>
            <w:r>
              <w:rPr>
                <w:sz w:val="20"/>
              </w:rPr>
              <w:t xml:space="preserve">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example, if carrier location data 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designated, there is concern that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holder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 of a mobile service linked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account with a third-party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 of tracking the movements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 employee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member.</w:t>
            </w:r>
          </w:p>
          <w:p w14:paraId="2B6B8F16" w14:textId="77777777" w:rsidR="00411AF5" w:rsidRDefault="00411AF5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2B6B8F17" w14:textId="77777777" w:rsidR="00411AF5" w:rsidRDefault="006201BD">
            <w:pPr>
              <w:pStyle w:val="TableParagraph"/>
              <w:spacing w:before="1"/>
              <w:ind w:right="191"/>
              <w:rPr>
                <w:sz w:val="20"/>
              </w:rPr>
            </w:pPr>
            <w:r>
              <w:rPr>
                <w:sz w:val="20"/>
              </w:rPr>
              <w:t>In the business account context, there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could be privacy implications for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third-party employee if an employer is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access information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</w:p>
          <w:p w14:paraId="2B6B8F18" w14:textId="77777777" w:rsidR="00411AF5" w:rsidRDefault="006201B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employee’s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linked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4363" w:type="dxa"/>
          </w:tcPr>
          <w:p w14:paraId="2B6B8F19" w14:textId="77777777" w:rsidR="00411AF5" w:rsidRDefault="006201BD">
            <w:pPr>
              <w:pStyle w:val="TableParagraph"/>
              <w:spacing w:before="39"/>
              <w:ind w:right="398"/>
              <w:rPr>
                <w:sz w:val="20"/>
              </w:rPr>
            </w:pPr>
            <w:r>
              <w:rPr>
                <w:sz w:val="20"/>
              </w:rPr>
              <w:t>The CDR rules contain mechanisms for sharing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on accounts with more than one user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including joint account holder rules, secondary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user permissions (for example, secondary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cardholders) and the ability for businesses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nominate representatives to manage their CDR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data sharing.</w:t>
            </w:r>
          </w:p>
          <w:p w14:paraId="2B6B8F1A" w14:textId="77777777" w:rsidR="00411AF5" w:rsidRDefault="00411AF5">
            <w:pPr>
              <w:pStyle w:val="TableParagraph"/>
              <w:spacing w:before="3"/>
              <w:ind w:left="0"/>
            </w:pPr>
          </w:p>
          <w:p w14:paraId="2B6B8F1B" w14:textId="77777777" w:rsidR="00411AF5" w:rsidRDefault="006201BD">
            <w:pPr>
              <w:pStyle w:val="TableParagraph"/>
              <w:ind w:right="239"/>
              <w:rPr>
                <w:sz w:val="20"/>
              </w:rPr>
            </w:pPr>
            <w:r>
              <w:rPr>
                <w:sz w:val="20"/>
              </w:rPr>
              <w:t>The rules prohibit ADRs from requesting consent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to use CDR data for the purpose of identifying,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compiling insights in relation to, or building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profile in relation to, any identifiable person who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is not the CDR consumer making the consumer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sharing request.</w:t>
            </w:r>
          </w:p>
          <w:p w14:paraId="2B6B8F1C" w14:textId="77777777" w:rsidR="00411AF5" w:rsidRDefault="00411AF5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2B6B8F1D" w14:textId="77777777" w:rsidR="00411AF5" w:rsidRDefault="006201BD">
            <w:pPr>
              <w:pStyle w:val="TableParagraph"/>
              <w:ind w:right="88"/>
              <w:rPr>
                <w:sz w:val="20"/>
              </w:rPr>
            </w:pPr>
            <w:r>
              <w:rPr>
                <w:sz w:val="20"/>
              </w:rPr>
              <w:t>The rules also include provisions to prevent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consumers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where necessary, including where data sharing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occurring or may occur from an account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users.</w:t>
            </w:r>
          </w:p>
        </w:tc>
        <w:tc>
          <w:tcPr>
            <w:tcW w:w="4680" w:type="dxa"/>
          </w:tcPr>
          <w:p w14:paraId="2B6B8F1E" w14:textId="77777777" w:rsidR="00411AF5" w:rsidRDefault="006201BD">
            <w:pPr>
              <w:pStyle w:val="TableParagraph"/>
              <w:spacing w:before="1"/>
              <w:ind w:right="123"/>
              <w:rPr>
                <w:sz w:val="20"/>
              </w:rPr>
            </w:pPr>
            <w:r>
              <w:rPr>
                <w:sz w:val="20"/>
              </w:rPr>
              <w:t>The privacy impact of sharing data from accounts with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more than one user depends in part on the ultimate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scope of designation. Based on the recommendation,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consumer data designation would consist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that is already available to consumers (for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example, on bills), the inclusion of accounts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 users does not present an insurmountable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privacy risk. This is because account holders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already able to access this information. Further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consideration will be given at the rule-making stage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any privacy impacts for accounts with multiple-users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having regard to the datasets proposed for sharing 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stage.</w:t>
            </w:r>
          </w:p>
        </w:tc>
      </w:tr>
    </w:tbl>
    <w:p w14:paraId="2B6B8F20" w14:textId="77777777" w:rsidR="00411AF5" w:rsidRDefault="00BE0AC7">
      <w:pPr>
        <w:pStyle w:val="BodyText"/>
        <w:spacing w:before="10"/>
        <w:rPr>
          <w:sz w:val="24"/>
        </w:rPr>
      </w:pPr>
      <w:r>
        <w:pict w14:anchorId="2B6B92D9">
          <v:rect id="docshape29" o:spid="_x0000_s1098" style="position:absolute;margin-left:1in;margin-top:16.35pt;width:2in;height:.7pt;z-index:-2516398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6B8F21" w14:textId="77777777" w:rsidR="00411AF5" w:rsidRDefault="006201BD">
      <w:pPr>
        <w:spacing w:before="102"/>
        <w:ind w:left="1300"/>
        <w:rPr>
          <w:sz w:val="20"/>
        </w:rPr>
      </w:pPr>
      <w:r>
        <w:rPr>
          <w:sz w:val="20"/>
          <w:vertAlign w:val="superscript"/>
        </w:rPr>
        <w:t>82</w:t>
      </w:r>
      <w:r>
        <w:rPr>
          <w:spacing w:val="-4"/>
          <w:sz w:val="20"/>
        </w:rPr>
        <w:t xml:space="preserve"> </w:t>
      </w:r>
      <w:r>
        <w:rPr>
          <w:sz w:val="20"/>
        </w:rPr>
        <w:t>ACMA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p.5;</w:t>
      </w:r>
      <w:r>
        <w:rPr>
          <w:spacing w:val="-4"/>
          <w:sz w:val="20"/>
        </w:rPr>
        <w:t xml:space="preserve"> </w:t>
      </w:r>
      <w:r>
        <w:rPr>
          <w:sz w:val="20"/>
        </w:rPr>
        <w:t>AISA</w:t>
      </w:r>
      <w:r>
        <w:rPr>
          <w:spacing w:val="-2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</w:p>
    <w:p w14:paraId="2B6B8F22" w14:textId="77777777" w:rsidR="00411AF5" w:rsidRDefault="00411AF5">
      <w:pPr>
        <w:rPr>
          <w:sz w:val="20"/>
        </w:rPr>
        <w:sectPr w:rsidR="00411AF5">
          <w:pgSz w:w="16840" w:h="11910" w:orient="landscape"/>
          <w:pgMar w:top="660" w:right="160" w:bottom="1200" w:left="140" w:header="0" w:footer="1002" w:gutter="0"/>
          <w:cols w:space="720"/>
        </w:sectPr>
      </w:pPr>
    </w:p>
    <w:p w14:paraId="2B6B8F23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F24" w14:textId="77777777" w:rsidR="00411AF5" w:rsidRDefault="00411AF5">
      <w:pPr>
        <w:pStyle w:val="BodyText"/>
        <w:rPr>
          <w:sz w:val="20"/>
        </w:rPr>
      </w:pPr>
    </w:p>
    <w:p w14:paraId="2B6B8F25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680"/>
      </w:tblGrid>
      <w:tr w:rsidR="00411AF5" w14:paraId="2B6B8F2B" w14:textId="77777777">
        <w:trPr>
          <w:trHeight w:val="489"/>
        </w:trPr>
        <w:tc>
          <w:tcPr>
            <w:tcW w:w="569" w:type="dxa"/>
            <w:shd w:val="clear" w:color="auto" w:fill="1F3863"/>
          </w:tcPr>
          <w:p w14:paraId="2B6B8F26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F27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F28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F29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680" w:type="dxa"/>
            <w:shd w:val="clear" w:color="auto" w:fill="1F3863"/>
          </w:tcPr>
          <w:p w14:paraId="2B6B8F2A" w14:textId="77777777" w:rsidR="00411AF5" w:rsidRDefault="006201BD">
            <w:pPr>
              <w:pStyle w:val="TableParagraph"/>
              <w:spacing w:line="240" w:lineRule="atLeast"/>
              <w:ind w:right="8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F32" w14:textId="77777777">
        <w:trPr>
          <w:trHeight w:val="731"/>
        </w:trPr>
        <w:tc>
          <w:tcPr>
            <w:tcW w:w="569" w:type="dxa"/>
          </w:tcPr>
          <w:p w14:paraId="2B6B8F2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B6B8F2D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432" w:type="dxa"/>
          </w:tcPr>
          <w:p w14:paraId="2B6B8F2E" w14:textId="77777777" w:rsidR="00411AF5" w:rsidRDefault="006201BD">
            <w:pPr>
              <w:pStyle w:val="TableParagraph"/>
              <w:spacing w:before="1"/>
              <w:ind w:right="318"/>
              <w:rPr>
                <w:sz w:val="20"/>
              </w:rPr>
            </w:pPr>
            <w:r>
              <w:rPr>
                <w:sz w:val="20"/>
              </w:rPr>
              <w:t>business account, particularly where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  <w:p w14:paraId="2B6B8F2F" w14:textId="77777777" w:rsidR="00411AF5" w:rsidRDefault="006201BD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business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use.</w:t>
            </w:r>
          </w:p>
        </w:tc>
        <w:tc>
          <w:tcPr>
            <w:tcW w:w="4363" w:type="dxa"/>
          </w:tcPr>
          <w:p w14:paraId="2B6B8F3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0" w:type="dxa"/>
          </w:tcPr>
          <w:p w14:paraId="2B6B8F31" w14:textId="77777777" w:rsidR="00411AF5" w:rsidRDefault="00411AF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411AF5" w14:paraId="2B6B8F3D" w14:textId="77777777">
        <w:trPr>
          <w:trHeight w:val="6592"/>
        </w:trPr>
        <w:tc>
          <w:tcPr>
            <w:tcW w:w="569" w:type="dxa"/>
          </w:tcPr>
          <w:p w14:paraId="2B6B8F33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268" w:type="dxa"/>
          </w:tcPr>
          <w:p w14:paraId="2B6B8F34" w14:textId="77777777" w:rsidR="00411AF5" w:rsidRDefault="006201BD">
            <w:pPr>
              <w:pStyle w:val="TableParagraph"/>
              <w:spacing w:before="1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Cumulative privacy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security risk associated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with combining datasets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from multiple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sectors</w:t>
            </w:r>
          </w:p>
        </w:tc>
        <w:tc>
          <w:tcPr>
            <w:tcW w:w="3432" w:type="dxa"/>
          </w:tcPr>
          <w:p w14:paraId="2B6B8F35" w14:textId="77777777" w:rsidR="00411AF5" w:rsidRDefault="006201BD">
            <w:pPr>
              <w:pStyle w:val="TableParagraph"/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AISA raises concerns that as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recipients begin to collect consumer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from multiple sectors, the privacy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security risks multiply.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 security risks associated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creation of data ‘honeypots’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attractive to cyber-criminals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privacy risks associated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increasingly detailed information about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individuals being brought together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analysed.</w:t>
            </w:r>
            <w:r>
              <w:rPr>
                <w:sz w:val="20"/>
                <w:vertAlign w:val="superscript"/>
              </w:rPr>
              <w:t>83</w:t>
            </w:r>
          </w:p>
          <w:p w14:paraId="2B6B8F36" w14:textId="77777777" w:rsidR="00411AF5" w:rsidRDefault="00411AF5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B6B8F37" w14:textId="77777777" w:rsidR="00411AF5" w:rsidRDefault="006201BD">
            <w:pPr>
              <w:pStyle w:val="TableParagraph"/>
              <w:ind w:right="207"/>
              <w:rPr>
                <w:sz w:val="20"/>
              </w:rPr>
            </w:pPr>
            <w:r>
              <w:rPr>
                <w:sz w:val="20"/>
              </w:rPr>
              <w:t>The OAIC also notes that combining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from different sectors means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richer and more granular insights may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be derived about individual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consumers, meaning the sensitivity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 data and the overall privacy risks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consumers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increase.</w:t>
            </w:r>
            <w:r>
              <w:rPr>
                <w:sz w:val="20"/>
                <w:vertAlign w:val="superscript"/>
              </w:rPr>
              <w:t>84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Consumers may be unaware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for sensitive conclusions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 drawn from combining their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 related to several sectors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example, banking data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telecommunications data, and 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risks may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exacerbated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2B6B8F38" w14:textId="77777777" w:rsidR="00411AF5" w:rsidRDefault="006201B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vulnerable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consumers.</w:t>
            </w:r>
            <w:r>
              <w:rPr>
                <w:sz w:val="20"/>
                <w:vertAlign w:val="superscript"/>
              </w:rPr>
              <w:t>85</w:t>
            </w:r>
          </w:p>
        </w:tc>
        <w:tc>
          <w:tcPr>
            <w:tcW w:w="4363" w:type="dxa"/>
          </w:tcPr>
          <w:p w14:paraId="2B6B8F39" w14:textId="77777777" w:rsidR="00411AF5" w:rsidRDefault="006201BD">
            <w:pPr>
              <w:pStyle w:val="TableParagraph"/>
              <w:spacing w:before="1"/>
              <w:ind w:right="119"/>
              <w:rPr>
                <w:sz w:val="20"/>
              </w:rPr>
            </w:pPr>
            <w:r>
              <w:rPr>
                <w:sz w:val="20"/>
              </w:rPr>
              <w:t>These risks are mitigated by the strong privacy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consumer protections in the regime. For example,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robust information security requirements,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safeguards around the deletion and de-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identification of CDR data, requirements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restrict an ADR’s use of data in accordance with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consumer’s informed consent (including how long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 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for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for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 be used) and the principle of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minimisation.</w:t>
            </w:r>
          </w:p>
        </w:tc>
        <w:tc>
          <w:tcPr>
            <w:tcW w:w="4680" w:type="dxa"/>
          </w:tcPr>
          <w:p w14:paraId="2B6B8F3A" w14:textId="77777777" w:rsidR="00411AF5" w:rsidRDefault="006201B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The CDR is intended to be an economy wide reform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legislative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framework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regime’s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security and privacy framework was developed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ensure the safe and secure handling of data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sectors.</w:t>
            </w:r>
          </w:p>
          <w:p w14:paraId="2B6B8F3B" w14:textId="77777777" w:rsidR="00411AF5" w:rsidRDefault="00411AF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B6B8F3C" w14:textId="77777777" w:rsidR="00411AF5" w:rsidRDefault="006201BD">
            <w:pPr>
              <w:pStyle w:val="TableParagraph"/>
              <w:ind w:right="227"/>
              <w:rPr>
                <w:sz w:val="20"/>
              </w:rPr>
            </w:pPr>
            <w:r>
              <w:rPr>
                <w:sz w:val="20"/>
              </w:rPr>
              <w:t>As the CDR matures and considers technological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developments, additional requirements in relation to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information security will be managed at the rule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standards making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stages 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appropriate.</w:t>
            </w:r>
          </w:p>
        </w:tc>
      </w:tr>
    </w:tbl>
    <w:p w14:paraId="2B6B8F3E" w14:textId="77777777" w:rsidR="00411AF5" w:rsidRDefault="00BE0AC7">
      <w:pPr>
        <w:pStyle w:val="BodyText"/>
        <w:spacing w:before="10"/>
        <w:rPr>
          <w:sz w:val="24"/>
        </w:rPr>
      </w:pPr>
      <w:r>
        <w:pict w14:anchorId="2B6B92DA">
          <v:rect id="docshape32" o:spid="_x0000_s1097" style="position:absolute;margin-left:1in;margin-top:16.35pt;width:2in;height:.7pt;z-index:-2516387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6B8F3F" w14:textId="77777777" w:rsidR="00411AF5" w:rsidRDefault="006201BD">
      <w:pPr>
        <w:spacing w:before="100"/>
        <w:ind w:left="1300"/>
        <w:rPr>
          <w:sz w:val="20"/>
        </w:rPr>
      </w:pPr>
      <w:r>
        <w:rPr>
          <w:sz w:val="20"/>
          <w:vertAlign w:val="superscript"/>
        </w:rPr>
        <w:t>83</w:t>
      </w:r>
      <w:r>
        <w:rPr>
          <w:spacing w:val="-4"/>
          <w:sz w:val="20"/>
        </w:rPr>
        <w:t xml:space="preserve"> </w:t>
      </w:r>
      <w:r>
        <w:rPr>
          <w:sz w:val="20"/>
        </w:rPr>
        <w:t>AISA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p.2.</w:t>
      </w:r>
    </w:p>
    <w:p w14:paraId="2B6B8F40" w14:textId="77777777" w:rsidR="00411AF5" w:rsidRDefault="006201BD">
      <w:pPr>
        <w:ind w:left="1300"/>
        <w:rPr>
          <w:sz w:val="20"/>
        </w:rPr>
      </w:pPr>
      <w:r>
        <w:rPr>
          <w:sz w:val="20"/>
          <w:vertAlign w:val="superscript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OAIC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5.</w:t>
      </w:r>
    </w:p>
    <w:p w14:paraId="2B6B8F41" w14:textId="77777777" w:rsidR="00411AF5" w:rsidRDefault="00411AF5">
      <w:pPr>
        <w:rPr>
          <w:sz w:val="20"/>
        </w:rPr>
        <w:sectPr w:rsidR="00411AF5">
          <w:footerReference w:type="default" r:id="rId25"/>
          <w:pgSz w:w="16840" w:h="11910" w:orient="landscape"/>
          <w:pgMar w:top="660" w:right="160" w:bottom="1600" w:left="140" w:header="0" w:footer="1408" w:gutter="0"/>
          <w:cols w:space="720"/>
        </w:sectPr>
      </w:pPr>
    </w:p>
    <w:p w14:paraId="2B6B8F42" w14:textId="77777777" w:rsidR="00411AF5" w:rsidRDefault="006201BD">
      <w:pPr>
        <w:pStyle w:val="BodyText"/>
        <w:spacing w:before="41"/>
        <w:ind w:left="1300"/>
      </w:pPr>
      <w:r>
        <w:lastRenderedPageBreak/>
        <w:t>Privacy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assessment</w:t>
      </w:r>
    </w:p>
    <w:p w14:paraId="2B6B8F43" w14:textId="77777777" w:rsidR="00411AF5" w:rsidRDefault="00411AF5">
      <w:pPr>
        <w:pStyle w:val="BodyText"/>
        <w:rPr>
          <w:sz w:val="20"/>
        </w:rPr>
      </w:pPr>
    </w:p>
    <w:p w14:paraId="2B6B8F44" w14:textId="77777777" w:rsidR="00411AF5" w:rsidRDefault="00411AF5">
      <w:pPr>
        <w:pStyle w:val="BodyText"/>
        <w:rPr>
          <w:sz w:val="18"/>
        </w:rPr>
      </w:pPr>
    </w:p>
    <w:tbl>
      <w:tblPr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268"/>
        <w:gridCol w:w="3432"/>
        <w:gridCol w:w="4363"/>
        <w:gridCol w:w="4680"/>
      </w:tblGrid>
      <w:tr w:rsidR="00411AF5" w14:paraId="2B6B8F4A" w14:textId="77777777">
        <w:trPr>
          <w:trHeight w:val="489"/>
        </w:trPr>
        <w:tc>
          <w:tcPr>
            <w:tcW w:w="569" w:type="dxa"/>
            <w:shd w:val="clear" w:color="auto" w:fill="1F3863"/>
          </w:tcPr>
          <w:p w14:paraId="2B6B8F45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2268" w:type="dxa"/>
            <w:shd w:val="clear" w:color="auto" w:fill="1F3863"/>
          </w:tcPr>
          <w:p w14:paraId="2B6B8F46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Item</w:t>
            </w:r>
          </w:p>
        </w:tc>
        <w:tc>
          <w:tcPr>
            <w:tcW w:w="3432" w:type="dxa"/>
            <w:shd w:val="clear" w:color="auto" w:fill="1F3863"/>
          </w:tcPr>
          <w:p w14:paraId="2B6B8F47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Privacy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impact</w:t>
            </w:r>
          </w:p>
        </w:tc>
        <w:tc>
          <w:tcPr>
            <w:tcW w:w="4363" w:type="dxa"/>
            <w:shd w:val="clear" w:color="auto" w:fill="1F3863"/>
          </w:tcPr>
          <w:p w14:paraId="2B6B8F48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Existing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mitigation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strategies</w:t>
            </w:r>
          </w:p>
        </w:tc>
        <w:tc>
          <w:tcPr>
            <w:tcW w:w="4680" w:type="dxa"/>
            <w:shd w:val="clear" w:color="auto" w:fill="1F3863"/>
          </w:tcPr>
          <w:p w14:paraId="2B6B8F49" w14:textId="77777777" w:rsidR="00411AF5" w:rsidRDefault="006201BD">
            <w:pPr>
              <w:pStyle w:val="TableParagraph"/>
              <w:spacing w:line="240" w:lineRule="atLeast"/>
              <w:ind w:right="8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Gap analysis and recommendation regarding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designation with respect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privacy</w:t>
            </w:r>
          </w:p>
        </w:tc>
      </w:tr>
      <w:tr w:rsidR="00411AF5" w14:paraId="2B6B8F53" w14:textId="77777777">
        <w:trPr>
          <w:trHeight w:val="5858"/>
        </w:trPr>
        <w:tc>
          <w:tcPr>
            <w:tcW w:w="569" w:type="dxa"/>
          </w:tcPr>
          <w:p w14:paraId="2B6B8F4B" w14:textId="77777777" w:rsidR="00411AF5" w:rsidRDefault="006201BD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268" w:type="dxa"/>
          </w:tcPr>
          <w:p w14:paraId="2B6B8F4C" w14:textId="77777777" w:rsidR="00411AF5" w:rsidRDefault="006201BD">
            <w:pPr>
              <w:pStyle w:val="TableParagraph"/>
              <w:spacing w:before="1"/>
              <w:ind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>Telecommunications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sector specific privacy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risks</w:t>
            </w:r>
          </w:p>
        </w:tc>
        <w:tc>
          <w:tcPr>
            <w:tcW w:w="3432" w:type="dxa"/>
          </w:tcPr>
          <w:p w14:paraId="2B6B8F4D" w14:textId="77777777" w:rsidR="00411AF5" w:rsidRDefault="006201BD">
            <w:pPr>
              <w:pStyle w:val="TableParagraph"/>
              <w:spacing w:before="1"/>
              <w:ind w:right="106"/>
              <w:rPr>
                <w:sz w:val="20"/>
              </w:rPr>
            </w:pPr>
            <w:r>
              <w:rPr>
                <w:sz w:val="20"/>
              </w:rPr>
              <w:t>The OAIC notes that the application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CDR to the 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 will result in increased 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flows as well as handling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telecommunications data by entities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 may not have previously handled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 type of information. The OAIC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notes this could increase the risk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unauthorised access to or disclosure 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telecommunications data, for example,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due to hacking, identity theft and fraud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incidents, absent strong safeguards.</w:t>
            </w:r>
            <w:r>
              <w:rPr>
                <w:sz w:val="20"/>
                <w:vertAlign w:val="superscript"/>
              </w:rPr>
              <w:t>86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also Item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4363" w:type="dxa"/>
          </w:tcPr>
          <w:p w14:paraId="2B6B8F4E" w14:textId="77777777" w:rsidR="00411AF5" w:rsidRDefault="006201BD">
            <w:pPr>
              <w:pStyle w:val="TableParagraph"/>
              <w:spacing w:before="1"/>
              <w:ind w:right="118"/>
              <w:rPr>
                <w:sz w:val="20"/>
              </w:rPr>
            </w:pPr>
            <w:r>
              <w:rPr>
                <w:sz w:val="20"/>
              </w:rPr>
              <w:t>The risk of customer data being 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inappropriately is mitigated by the CDR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accreditation process under which third parties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must meet rigorous privacy and security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requirements before they can receive and use CDR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data. These requirements must be maintained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become accredited,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include implementing a security governance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framework, maintaining a comprehensive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security capability, managing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reporting security incidents, and requirements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around who has access to data within an ADR’s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CDR data environment. ADRs are also bound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13 privacy safeguards which relate to how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ADR uses and handles CDR data. A breach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privacy and security protections in the regime can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 in enforcement action being taken against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relevant ADR.</w:t>
            </w:r>
          </w:p>
          <w:p w14:paraId="2B6B8F4F" w14:textId="77777777" w:rsidR="00411AF5" w:rsidRDefault="00411AF5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B6B8F50" w14:textId="77777777" w:rsidR="00411AF5" w:rsidRDefault="006201BD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t>Strong individual authentication requirements are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also embedded in the CDR data sharing process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strong customer authentication required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holders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authenticate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consumers,</w:t>
            </w:r>
          </w:p>
          <w:p w14:paraId="2B6B8F51" w14:textId="77777777" w:rsidR="00411AF5" w:rsidRDefault="006201BD">
            <w:pPr>
              <w:pStyle w:val="TableParagraph"/>
              <w:spacing w:before="1" w:line="223" w:lineRule="exact"/>
              <w:rPr>
                <w:sz w:val="20"/>
              </w:rPr>
            </w:pPr>
            <w:r>
              <w:rPr>
                <w:sz w:val="20"/>
              </w:rPr>
              <w:t>before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disclose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ADR.</w:t>
            </w:r>
          </w:p>
        </w:tc>
        <w:tc>
          <w:tcPr>
            <w:tcW w:w="4680" w:type="dxa"/>
          </w:tcPr>
          <w:p w14:paraId="2B6B8F52" w14:textId="77777777" w:rsidR="00411AF5" w:rsidRDefault="006201BD">
            <w:pPr>
              <w:pStyle w:val="TableParagraph"/>
              <w:spacing w:before="1"/>
              <w:ind w:right="113"/>
              <w:rPr>
                <w:sz w:val="20"/>
              </w:rPr>
            </w:pPr>
            <w:r>
              <w:rPr>
                <w:sz w:val="20"/>
              </w:rPr>
              <w:t>Our analysis of submissions to the consultation on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potential designation of the telecommunications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 have not revealed any sector-specific privacy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risks that support a conclusion that the sector not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designated for privacy reasons. As noted throughout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 assessment, except for data about the content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substance of communications, the rules and standards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can appropriately mitigate the privacy impact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sharing data that could be included under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telecommunications designation.</w:t>
            </w:r>
          </w:p>
        </w:tc>
      </w:tr>
    </w:tbl>
    <w:p w14:paraId="2B6B8F54" w14:textId="77777777" w:rsidR="00411AF5" w:rsidRDefault="00411AF5">
      <w:pPr>
        <w:pStyle w:val="BodyText"/>
        <w:rPr>
          <w:sz w:val="20"/>
        </w:rPr>
      </w:pPr>
    </w:p>
    <w:p w14:paraId="2B6B8F55" w14:textId="77777777" w:rsidR="00411AF5" w:rsidRDefault="00411AF5">
      <w:pPr>
        <w:pStyle w:val="BodyText"/>
        <w:rPr>
          <w:sz w:val="20"/>
        </w:rPr>
      </w:pPr>
    </w:p>
    <w:p w14:paraId="2B6B8F56" w14:textId="77777777" w:rsidR="00411AF5" w:rsidRDefault="00411AF5">
      <w:pPr>
        <w:pStyle w:val="BodyText"/>
        <w:rPr>
          <w:sz w:val="20"/>
        </w:rPr>
      </w:pPr>
    </w:p>
    <w:p w14:paraId="2B6B8F57" w14:textId="77777777" w:rsidR="00411AF5" w:rsidRDefault="00411AF5">
      <w:pPr>
        <w:pStyle w:val="BodyText"/>
        <w:rPr>
          <w:sz w:val="20"/>
        </w:rPr>
      </w:pPr>
    </w:p>
    <w:p w14:paraId="2B6B8F58" w14:textId="77777777" w:rsidR="00411AF5" w:rsidRDefault="00411AF5">
      <w:pPr>
        <w:pStyle w:val="BodyText"/>
        <w:rPr>
          <w:sz w:val="20"/>
        </w:rPr>
      </w:pPr>
    </w:p>
    <w:p w14:paraId="2B6B8F59" w14:textId="77777777" w:rsidR="00411AF5" w:rsidRDefault="00411AF5">
      <w:pPr>
        <w:pStyle w:val="BodyText"/>
        <w:rPr>
          <w:sz w:val="20"/>
        </w:rPr>
      </w:pPr>
    </w:p>
    <w:p w14:paraId="2B6B8F5A" w14:textId="77777777" w:rsidR="00411AF5" w:rsidRDefault="00411AF5">
      <w:pPr>
        <w:pStyle w:val="BodyText"/>
        <w:rPr>
          <w:sz w:val="20"/>
        </w:rPr>
      </w:pPr>
    </w:p>
    <w:p w14:paraId="2B6B8F5B" w14:textId="77777777" w:rsidR="00411AF5" w:rsidRDefault="00411AF5">
      <w:pPr>
        <w:pStyle w:val="BodyText"/>
        <w:rPr>
          <w:sz w:val="20"/>
        </w:rPr>
      </w:pPr>
    </w:p>
    <w:p w14:paraId="2B6B8F5C" w14:textId="77777777" w:rsidR="00411AF5" w:rsidRDefault="00BE0AC7">
      <w:pPr>
        <w:pStyle w:val="BodyText"/>
        <w:spacing w:before="7"/>
        <w:rPr>
          <w:sz w:val="25"/>
        </w:rPr>
      </w:pPr>
      <w:r>
        <w:pict w14:anchorId="2B6B92DB">
          <v:rect id="docshape35" o:spid="_x0000_s1096" style="position:absolute;margin-left:1in;margin-top:16.8pt;width:2in;height:.7pt;z-index:-251637760;mso-wrap-distance-left:0;mso-wrap-distance-right:0;mso-position-horizontal-relative:page" fillcolor="black" stroked="f">
            <w10:wrap type="topAndBottom" anchorx="page"/>
          </v:rect>
        </w:pict>
      </w:r>
    </w:p>
    <w:p w14:paraId="2B6B8F5D" w14:textId="77777777" w:rsidR="00411AF5" w:rsidRDefault="00411AF5">
      <w:pPr>
        <w:rPr>
          <w:sz w:val="25"/>
        </w:rPr>
        <w:sectPr w:rsidR="00411AF5">
          <w:footerReference w:type="default" r:id="rId26"/>
          <w:pgSz w:w="16840" w:h="11910" w:orient="landscape"/>
          <w:pgMar w:top="660" w:right="160" w:bottom="1640" w:left="140" w:header="0" w:footer="1460" w:gutter="0"/>
          <w:cols w:space="720"/>
        </w:sectPr>
      </w:pPr>
    </w:p>
    <w:p w14:paraId="2B6B8F5E" w14:textId="77777777" w:rsidR="00411AF5" w:rsidRDefault="006201BD">
      <w:pPr>
        <w:pStyle w:val="BodyText"/>
        <w:ind w:left="716"/>
        <w:rPr>
          <w:sz w:val="20"/>
        </w:rPr>
      </w:pPr>
      <w:r>
        <w:rPr>
          <w:noProof/>
          <w:sz w:val="20"/>
          <w:lang w:val="en-AU" w:eastAsia="en-AU"/>
        </w:rPr>
        <w:lastRenderedPageBreak/>
        <w:drawing>
          <wp:inline distT="0" distB="0" distL="0" distR="0" wp14:anchorId="2B6B92DC" wp14:editId="2B6B92DD">
            <wp:extent cx="1994749" cy="37719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749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8F5F" w14:textId="77777777" w:rsidR="00411AF5" w:rsidRDefault="00411AF5">
      <w:pPr>
        <w:pStyle w:val="BodyText"/>
        <w:spacing w:before="6"/>
        <w:rPr>
          <w:sz w:val="23"/>
        </w:rPr>
      </w:pPr>
    </w:p>
    <w:p w14:paraId="2B6B8F60" w14:textId="77777777" w:rsidR="00411AF5" w:rsidRDefault="006201BD">
      <w:pPr>
        <w:spacing w:before="88"/>
        <w:ind w:left="1484"/>
        <w:rPr>
          <w:rFonts w:ascii="Arial"/>
          <w:b/>
          <w:sz w:val="36"/>
        </w:rPr>
      </w:pPr>
      <w:r>
        <w:rPr>
          <w:rFonts w:ascii="Arial"/>
          <w:b/>
          <w:sz w:val="36"/>
        </w:rPr>
        <w:t>Attachment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z w:val="36"/>
        </w:rPr>
        <w:t>B</w:t>
      </w:r>
    </w:p>
    <w:p w14:paraId="2B6B8F61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62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63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64" w14:textId="77777777" w:rsidR="00411AF5" w:rsidRDefault="006201BD">
      <w:pPr>
        <w:spacing w:before="192" w:line="249" w:lineRule="auto"/>
        <w:ind w:left="812" w:right="6560"/>
        <w:rPr>
          <w:rFonts w:ascii="Arial"/>
          <w:b/>
          <w:sz w:val="68"/>
        </w:rPr>
      </w:pPr>
      <w:r>
        <w:rPr>
          <w:noProof/>
          <w:lang w:val="en-AU" w:eastAsia="en-AU"/>
        </w:rPr>
        <w:drawing>
          <wp:anchor distT="0" distB="0" distL="0" distR="0" simplePos="0" relativeHeight="251624448" behindDoc="1" locked="0" layoutInCell="1" allowOverlap="1" wp14:anchorId="2B6B92DE" wp14:editId="2B6B92DF">
            <wp:simplePos x="0" y="0"/>
            <wp:positionH relativeFrom="page">
              <wp:posOffset>4399660</wp:posOffset>
            </wp:positionH>
            <wp:positionV relativeFrom="paragraph">
              <wp:posOffset>-313034</wp:posOffset>
            </wp:positionV>
            <wp:extent cx="6292722" cy="605789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22" cy="605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512078"/>
          <w:sz w:val="68"/>
        </w:rPr>
        <w:t>Regulatory</w:t>
      </w:r>
      <w:r>
        <w:rPr>
          <w:rFonts w:ascii="Arial"/>
          <w:b/>
          <w:color w:val="512078"/>
          <w:spacing w:val="2"/>
          <w:sz w:val="68"/>
        </w:rPr>
        <w:t xml:space="preserve"> </w:t>
      </w:r>
      <w:r>
        <w:rPr>
          <w:rFonts w:ascii="Arial"/>
          <w:b/>
          <w:color w:val="512078"/>
          <w:sz w:val="68"/>
        </w:rPr>
        <w:t>Impact</w:t>
      </w:r>
      <w:r>
        <w:rPr>
          <w:rFonts w:ascii="Arial"/>
          <w:b/>
          <w:color w:val="512078"/>
          <w:spacing w:val="3"/>
          <w:sz w:val="68"/>
        </w:rPr>
        <w:t xml:space="preserve"> </w:t>
      </w:r>
      <w:r>
        <w:rPr>
          <w:rFonts w:ascii="Arial"/>
          <w:b/>
          <w:color w:val="512078"/>
          <w:sz w:val="68"/>
        </w:rPr>
        <w:t>of the</w:t>
      </w:r>
      <w:r>
        <w:rPr>
          <w:rFonts w:ascii="Arial"/>
          <w:b/>
          <w:color w:val="512078"/>
          <w:spacing w:val="1"/>
          <w:sz w:val="68"/>
        </w:rPr>
        <w:t xml:space="preserve"> </w:t>
      </w:r>
      <w:r>
        <w:rPr>
          <w:rFonts w:ascii="Arial"/>
          <w:b/>
          <w:color w:val="512078"/>
          <w:sz w:val="68"/>
        </w:rPr>
        <w:t>CDR</w:t>
      </w:r>
      <w:r>
        <w:rPr>
          <w:rFonts w:ascii="Arial"/>
          <w:b/>
          <w:color w:val="512078"/>
          <w:spacing w:val="-36"/>
          <w:sz w:val="68"/>
        </w:rPr>
        <w:t xml:space="preserve"> </w:t>
      </w:r>
      <w:r>
        <w:rPr>
          <w:rFonts w:ascii="Arial"/>
          <w:b/>
          <w:color w:val="512078"/>
          <w:sz w:val="68"/>
        </w:rPr>
        <w:t>in</w:t>
      </w:r>
      <w:r>
        <w:rPr>
          <w:rFonts w:ascii="Arial"/>
          <w:b/>
          <w:color w:val="512078"/>
          <w:spacing w:val="-36"/>
          <w:sz w:val="68"/>
        </w:rPr>
        <w:t xml:space="preserve"> </w:t>
      </w:r>
      <w:r>
        <w:rPr>
          <w:rFonts w:ascii="Arial"/>
          <w:b/>
          <w:color w:val="512078"/>
          <w:sz w:val="68"/>
        </w:rPr>
        <w:t>Telecommunications</w:t>
      </w:r>
    </w:p>
    <w:p w14:paraId="2B6B8F65" w14:textId="77777777" w:rsidR="00411AF5" w:rsidRDefault="00411AF5">
      <w:pPr>
        <w:pStyle w:val="BodyText"/>
        <w:rPr>
          <w:rFonts w:ascii="Arial"/>
          <w:b/>
          <w:sz w:val="76"/>
        </w:rPr>
      </w:pPr>
    </w:p>
    <w:p w14:paraId="2B6B8F66" w14:textId="77777777" w:rsidR="00411AF5" w:rsidRDefault="00411AF5">
      <w:pPr>
        <w:pStyle w:val="BodyText"/>
        <w:spacing w:before="2"/>
        <w:rPr>
          <w:rFonts w:ascii="Arial"/>
          <w:b/>
          <w:sz w:val="89"/>
        </w:rPr>
      </w:pPr>
    </w:p>
    <w:p w14:paraId="2B6B8F67" w14:textId="77777777" w:rsidR="00411AF5" w:rsidRDefault="006201BD">
      <w:pPr>
        <w:ind w:left="838"/>
        <w:rPr>
          <w:rFonts w:ascii="Arial"/>
          <w:b/>
          <w:sz w:val="35"/>
        </w:rPr>
      </w:pPr>
      <w:r>
        <w:rPr>
          <w:rFonts w:ascii="Arial"/>
          <w:b/>
          <w:sz w:val="35"/>
        </w:rPr>
        <w:t>Commonwealth</w:t>
      </w:r>
      <w:r>
        <w:rPr>
          <w:rFonts w:ascii="Arial"/>
          <w:b/>
          <w:spacing w:val="1"/>
          <w:sz w:val="35"/>
        </w:rPr>
        <w:t xml:space="preserve"> </w:t>
      </w:r>
      <w:r>
        <w:rPr>
          <w:rFonts w:ascii="Arial"/>
          <w:b/>
          <w:sz w:val="35"/>
        </w:rPr>
        <w:t>Department</w:t>
      </w:r>
      <w:r>
        <w:rPr>
          <w:rFonts w:ascii="Arial"/>
          <w:b/>
          <w:spacing w:val="4"/>
          <w:sz w:val="35"/>
        </w:rPr>
        <w:t xml:space="preserve"> </w:t>
      </w:r>
      <w:r>
        <w:rPr>
          <w:rFonts w:ascii="Arial"/>
          <w:b/>
          <w:sz w:val="35"/>
        </w:rPr>
        <w:t>of</w:t>
      </w:r>
      <w:r>
        <w:rPr>
          <w:rFonts w:ascii="Arial"/>
          <w:b/>
          <w:spacing w:val="10"/>
          <w:sz w:val="35"/>
        </w:rPr>
        <w:t xml:space="preserve"> </w:t>
      </w:r>
      <w:r>
        <w:rPr>
          <w:rFonts w:ascii="Arial"/>
          <w:b/>
          <w:sz w:val="35"/>
        </w:rPr>
        <w:t>the</w:t>
      </w:r>
    </w:p>
    <w:p w14:paraId="2B6B8F68" w14:textId="77777777" w:rsidR="00411AF5" w:rsidRDefault="006201BD">
      <w:pPr>
        <w:spacing w:before="20"/>
        <w:ind w:left="838"/>
        <w:rPr>
          <w:rFonts w:ascii="Arial"/>
          <w:b/>
          <w:sz w:val="35"/>
        </w:rPr>
      </w:pPr>
      <w:r>
        <w:rPr>
          <w:rFonts w:ascii="Arial"/>
          <w:b/>
          <w:sz w:val="35"/>
        </w:rPr>
        <w:t>Treasury</w:t>
      </w:r>
    </w:p>
    <w:p w14:paraId="2B6B8F69" w14:textId="77777777" w:rsidR="00411AF5" w:rsidRDefault="00411AF5">
      <w:pPr>
        <w:pStyle w:val="BodyText"/>
        <w:spacing w:before="4"/>
        <w:rPr>
          <w:rFonts w:ascii="Arial"/>
          <w:b/>
          <w:sz w:val="40"/>
        </w:rPr>
      </w:pPr>
    </w:p>
    <w:p w14:paraId="2B6B8F6A" w14:textId="77777777" w:rsidR="00411AF5" w:rsidRDefault="006201BD">
      <w:pPr>
        <w:pStyle w:val="Heading7"/>
        <w:ind w:left="838"/>
      </w:pPr>
      <w:r>
        <w:rPr>
          <w:color w:val="00ACC5"/>
        </w:rPr>
        <w:t>November</w:t>
      </w:r>
      <w:r>
        <w:rPr>
          <w:color w:val="00ACC5"/>
          <w:spacing w:val="-2"/>
        </w:rPr>
        <w:t xml:space="preserve"> </w:t>
      </w:r>
      <w:r>
        <w:rPr>
          <w:color w:val="00ACC5"/>
        </w:rPr>
        <w:t>2021</w:t>
      </w:r>
    </w:p>
    <w:p w14:paraId="2B6B8F6B" w14:textId="77777777" w:rsidR="00411AF5" w:rsidRDefault="00411AF5">
      <w:pPr>
        <w:sectPr w:rsidR="00411AF5">
          <w:footerReference w:type="default" r:id="rId29"/>
          <w:pgSz w:w="16840" w:h="11910" w:orient="landscape"/>
          <w:pgMar w:top="780" w:right="160" w:bottom="0" w:left="140" w:header="0" w:footer="0" w:gutter="0"/>
          <w:cols w:space="720"/>
        </w:sectPr>
      </w:pPr>
    </w:p>
    <w:p w14:paraId="2B6B8F6C" w14:textId="77777777" w:rsidR="00411AF5" w:rsidRDefault="006201BD">
      <w:pPr>
        <w:pStyle w:val="BodyText"/>
        <w:ind w:left="579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w:lastRenderedPageBreak/>
        <w:drawing>
          <wp:inline distT="0" distB="0" distL="0" distR="0" wp14:anchorId="2B6B92E0" wp14:editId="2B6B92E1">
            <wp:extent cx="1994749" cy="377190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749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8F6D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6E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6F" w14:textId="77777777" w:rsidR="00411AF5" w:rsidRDefault="00BE0AC7">
      <w:pPr>
        <w:pStyle w:val="BodyText"/>
        <w:spacing w:before="8"/>
        <w:rPr>
          <w:rFonts w:ascii="Arial"/>
          <w:b/>
          <w:sz w:val="11"/>
        </w:rPr>
      </w:pPr>
      <w:r>
        <w:pict w14:anchorId="2B6B92E2">
          <v:shape id="docshape36" o:spid="_x0000_s1095" style="position:absolute;margin-left:558.5pt;margin-top:7.95pt;width:240.95pt;height:.1pt;z-index:-251636736;mso-wrap-distance-left:0;mso-wrap-distance-right:0;mso-position-horizontal-relative:page" coordorigin="11170,159" coordsize="4819,0" path="m11170,159r4818,e" filled="f" strokecolor="#512078" strokeweight=".96pt">
            <v:path arrowok="t"/>
            <w10:wrap type="topAndBottom" anchorx="page"/>
          </v:shape>
        </w:pict>
      </w:r>
    </w:p>
    <w:p w14:paraId="2B6B8F70" w14:textId="77777777" w:rsidR="00411AF5" w:rsidRDefault="00411AF5">
      <w:pPr>
        <w:pStyle w:val="BodyText"/>
        <w:spacing w:before="10"/>
        <w:rPr>
          <w:rFonts w:ascii="Arial"/>
          <w:b/>
          <w:sz w:val="12"/>
        </w:rPr>
      </w:pPr>
    </w:p>
    <w:p w14:paraId="2B6B8F71" w14:textId="77777777" w:rsidR="00411AF5" w:rsidRDefault="00BE0AC7">
      <w:pPr>
        <w:pStyle w:val="BodyText"/>
        <w:spacing w:line="168" w:lineRule="exact"/>
        <w:ind w:left="687"/>
        <w:rPr>
          <w:rFonts w:ascii="Arial"/>
          <w:sz w:val="16"/>
        </w:rPr>
      </w:pPr>
      <w:r>
        <w:rPr>
          <w:rFonts w:ascii="Arial"/>
          <w:position w:val="-2"/>
          <w:sz w:val="16"/>
        </w:rPr>
      </w:r>
      <w:r>
        <w:rPr>
          <w:rFonts w:ascii="Arial"/>
          <w:position w:val="-2"/>
          <w:sz w:val="16"/>
        </w:rPr>
        <w:pict w14:anchorId="2B6B92E4">
          <v:group id="docshapegroup37" o:spid="_x0000_s1093" style="width:78.1pt;height:8.45pt;mso-position-horizontal-relative:char;mso-position-vertical-relative:line" coordsize="1562,169">
            <v:rect id="docshape38" o:spid="_x0000_s1094" style="position:absolute;width:1562;height:169" fillcolor="black" stroked="f"/>
            <w10:anchorlock/>
          </v:group>
        </w:pict>
      </w:r>
    </w:p>
    <w:p w14:paraId="2B6B8F72" w14:textId="77777777" w:rsidR="00411AF5" w:rsidRDefault="00411AF5">
      <w:pPr>
        <w:spacing w:line="168" w:lineRule="exact"/>
        <w:rPr>
          <w:rFonts w:ascii="Arial"/>
          <w:sz w:val="16"/>
        </w:rPr>
        <w:sectPr w:rsidR="00411AF5">
          <w:footerReference w:type="default" r:id="rId30"/>
          <w:pgSz w:w="16840" w:h="11910" w:orient="landscape"/>
          <w:pgMar w:top="480" w:right="160" w:bottom="280" w:left="140" w:header="0" w:footer="0" w:gutter="0"/>
          <w:cols w:space="720"/>
        </w:sectPr>
      </w:pPr>
    </w:p>
    <w:p w14:paraId="2B6B8F73" w14:textId="77777777" w:rsidR="00411AF5" w:rsidRDefault="006201BD">
      <w:pPr>
        <w:spacing w:line="249" w:lineRule="auto"/>
        <w:ind w:left="707" w:right="1238"/>
        <w:rPr>
          <w:rFonts w:ascii="Arial"/>
          <w:sz w:val="18"/>
        </w:rPr>
      </w:pPr>
      <w:r>
        <w:rPr>
          <w:rFonts w:ascii="Arial"/>
          <w:color w:val="512078"/>
          <w:sz w:val="18"/>
        </w:rPr>
        <w:t>Acting Director</w:t>
      </w:r>
      <w:r>
        <w:rPr>
          <w:rFonts w:ascii="Arial"/>
          <w:color w:val="512078"/>
          <w:spacing w:val="1"/>
          <w:sz w:val="18"/>
        </w:rPr>
        <w:t xml:space="preserve"> </w:t>
      </w:r>
      <w:r>
        <w:rPr>
          <w:rFonts w:ascii="Arial"/>
          <w:color w:val="512078"/>
          <w:sz w:val="18"/>
        </w:rPr>
        <w:t>Sectoral</w:t>
      </w:r>
      <w:r>
        <w:rPr>
          <w:rFonts w:ascii="Arial"/>
          <w:color w:val="512078"/>
          <w:spacing w:val="-10"/>
          <w:sz w:val="18"/>
        </w:rPr>
        <w:t xml:space="preserve"> </w:t>
      </w:r>
      <w:r>
        <w:rPr>
          <w:rFonts w:ascii="Arial"/>
          <w:color w:val="512078"/>
          <w:sz w:val="18"/>
        </w:rPr>
        <w:t>Assessments</w:t>
      </w:r>
    </w:p>
    <w:p w14:paraId="2B6B8F74" w14:textId="77777777" w:rsidR="00411AF5" w:rsidRDefault="006201BD">
      <w:pPr>
        <w:ind w:left="707"/>
        <w:rPr>
          <w:rFonts w:ascii="Arial"/>
          <w:sz w:val="18"/>
        </w:rPr>
      </w:pPr>
      <w:r>
        <w:rPr>
          <w:rFonts w:ascii="Arial"/>
          <w:color w:val="512078"/>
          <w:sz w:val="18"/>
        </w:rPr>
        <w:t>Consumer</w:t>
      </w:r>
      <w:r>
        <w:rPr>
          <w:rFonts w:ascii="Arial"/>
          <w:color w:val="512078"/>
          <w:spacing w:val="-5"/>
          <w:sz w:val="18"/>
        </w:rPr>
        <w:t xml:space="preserve"> </w:t>
      </w:r>
      <w:r>
        <w:rPr>
          <w:rFonts w:ascii="Arial"/>
          <w:color w:val="512078"/>
          <w:sz w:val="18"/>
        </w:rPr>
        <w:t>Data</w:t>
      </w:r>
      <w:r>
        <w:rPr>
          <w:rFonts w:ascii="Arial"/>
          <w:color w:val="512078"/>
          <w:spacing w:val="-1"/>
          <w:sz w:val="18"/>
        </w:rPr>
        <w:t xml:space="preserve"> </w:t>
      </w:r>
      <w:r>
        <w:rPr>
          <w:rFonts w:ascii="Arial"/>
          <w:color w:val="512078"/>
          <w:sz w:val="18"/>
        </w:rPr>
        <w:t>Right</w:t>
      </w:r>
      <w:r>
        <w:rPr>
          <w:rFonts w:ascii="Arial"/>
          <w:color w:val="512078"/>
          <w:spacing w:val="-2"/>
          <w:sz w:val="18"/>
        </w:rPr>
        <w:t xml:space="preserve"> </w:t>
      </w:r>
      <w:r>
        <w:rPr>
          <w:rFonts w:ascii="Arial"/>
          <w:color w:val="512078"/>
          <w:sz w:val="18"/>
        </w:rPr>
        <w:t>Division</w:t>
      </w:r>
    </w:p>
    <w:p w14:paraId="2B6B8F75" w14:textId="77777777" w:rsidR="00411AF5" w:rsidRDefault="00411AF5">
      <w:pPr>
        <w:pStyle w:val="BodyText"/>
        <w:rPr>
          <w:rFonts w:ascii="Arial"/>
          <w:sz w:val="20"/>
        </w:rPr>
      </w:pPr>
    </w:p>
    <w:p w14:paraId="2B6B8F76" w14:textId="77777777" w:rsidR="00411AF5" w:rsidRDefault="00411AF5">
      <w:pPr>
        <w:pStyle w:val="BodyText"/>
        <w:spacing w:before="7"/>
        <w:rPr>
          <w:rFonts w:ascii="Arial"/>
          <w:sz w:val="17"/>
        </w:rPr>
      </w:pPr>
    </w:p>
    <w:p w14:paraId="2B6B8F77" w14:textId="77777777" w:rsidR="00411AF5" w:rsidRDefault="006201BD">
      <w:pPr>
        <w:ind w:left="707"/>
        <w:rPr>
          <w:rFonts w:ascii="Arial"/>
          <w:sz w:val="18"/>
        </w:rPr>
      </w:pPr>
      <w:r>
        <w:rPr>
          <w:rFonts w:ascii="Arial"/>
          <w:color w:val="512078"/>
          <w:sz w:val="18"/>
        </w:rPr>
        <w:t>3</w:t>
      </w:r>
      <w:r>
        <w:rPr>
          <w:rFonts w:ascii="Arial"/>
          <w:color w:val="512078"/>
          <w:spacing w:val="-3"/>
          <w:sz w:val="18"/>
        </w:rPr>
        <w:t xml:space="preserve"> </w:t>
      </w:r>
      <w:r>
        <w:rPr>
          <w:rFonts w:ascii="Arial"/>
          <w:color w:val="512078"/>
          <w:sz w:val="18"/>
        </w:rPr>
        <w:t>November</w:t>
      </w:r>
      <w:r>
        <w:rPr>
          <w:rFonts w:ascii="Arial"/>
          <w:color w:val="512078"/>
          <w:spacing w:val="-2"/>
          <w:sz w:val="18"/>
        </w:rPr>
        <w:t xml:space="preserve"> </w:t>
      </w:r>
      <w:r>
        <w:rPr>
          <w:rFonts w:ascii="Arial"/>
          <w:color w:val="512078"/>
          <w:sz w:val="18"/>
        </w:rPr>
        <w:t>2021</w:t>
      </w:r>
    </w:p>
    <w:p w14:paraId="2B6B8F78" w14:textId="77777777" w:rsidR="00411AF5" w:rsidRDefault="006201BD">
      <w:pPr>
        <w:spacing w:line="199" w:lineRule="exact"/>
        <w:ind w:left="579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512078"/>
          <w:sz w:val="18"/>
        </w:rPr>
        <w:t>Grant</w:t>
      </w:r>
      <w:r>
        <w:rPr>
          <w:rFonts w:ascii="Arial"/>
          <w:b/>
          <w:color w:val="512078"/>
          <w:spacing w:val="-1"/>
          <w:sz w:val="18"/>
        </w:rPr>
        <w:t xml:space="preserve"> </w:t>
      </w:r>
      <w:r>
        <w:rPr>
          <w:rFonts w:ascii="Arial"/>
          <w:b/>
          <w:color w:val="512078"/>
          <w:sz w:val="18"/>
        </w:rPr>
        <w:t>Thornton</w:t>
      </w:r>
    </w:p>
    <w:p w14:paraId="2B6B8F79" w14:textId="77777777" w:rsidR="00411AF5" w:rsidRDefault="006201BD">
      <w:pPr>
        <w:spacing w:before="50"/>
        <w:ind w:left="579"/>
        <w:rPr>
          <w:rFonts w:ascii="Arial"/>
          <w:sz w:val="18"/>
        </w:rPr>
      </w:pPr>
      <w:r>
        <w:rPr>
          <w:rFonts w:ascii="Arial"/>
          <w:color w:val="512078"/>
          <w:sz w:val="18"/>
        </w:rPr>
        <w:t>Collins</w:t>
      </w:r>
      <w:r>
        <w:rPr>
          <w:rFonts w:ascii="Arial"/>
          <w:color w:val="512078"/>
          <w:spacing w:val="-5"/>
          <w:sz w:val="18"/>
        </w:rPr>
        <w:t xml:space="preserve"> </w:t>
      </w:r>
      <w:r>
        <w:rPr>
          <w:rFonts w:ascii="Arial"/>
          <w:color w:val="512078"/>
          <w:sz w:val="18"/>
        </w:rPr>
        <w:t>Square,</w:t>
      </w:r>
      <w:r>
        <w:rPr>
          <w:rFonts w:ascii="Arial"/>
          <w:color w:val="512078"/>
          <w:spacing w:val="-4"/>
          <w:sz w:val="18"/>
        </w:rPr>
        <w:t xml:space="preserve"> </w:t>
      </w:r>
      <w:r>
        <w:rPr>
          <w:rFonts w:ascii="Arial"/>
          <w:color w:val="512078"/>
          <w:sz w:val="18"/>
        </w:rPr>
        <w:t>Tower</w:t>
      </w:r>
      <w:r>
        <w:rPr>
          <w:rFonts w:ascii="Arial"/>
          <w:color w:val="512078"/>
          <w:spacing w:val="2"/>
          <w:sz w:val="18"/>
        </w:rPr>
        <w:t xml:space="preserve"> </w:t>
      </w:r>
      <w:r>
        <w:rPr>
          <w:rFonts w:ascii="Arial"/>
          <w:color w:val="512078"/>
          <w:sz w:val="18"/>
        </w:rPr>
        <w:t>5</w:t>
      </w:r>
    </w:p>
    <w:p w14:paraId="2B6B8F7A" w14:textId="77777777" w:rsidR="00411AF5" w:rsidRDefault="006201BD">
      <w:pPr>
        <w:spacing w:before="9"/>
        <w:ind w:left="579"/>
        <w:rPr>
          <w:rFonts w:ascii="Arial"/>
          <w:sz w:val="18"/>
        </w:rPr>
      </w:pPr>
      <w:r>
        <w:rPr>
          <w:rFonts w:ascii="Arial"/>
          <w:color w:val="512078"/>
          <w:sz w:val="18"/>
        </w:rPr>
        <w:t>727</w:t>
      </w:r>
      <w:r>
        <w:rPr>
          <w:rFonts w:ascii="Arial"/>
          <w:color w:val="512078"/>
          <w:spacing w:val="-2"/>
          <w:sz w:val="18"/>
        </w:rPr>
        <w:t xml:space="preserve"> </w:t>
      </w:r>
      <w:r>
        <w:rPr>
          <w:rFonts w:ascii="Arial"/>
          <w:color w:val="512078"/>
          <w:sz w:val="18"/>
        </w:rPr>
        <w:t>Collins</w:t>
      </w:r>
      <w:r>
        <w:rPr>
          <w:rFonts w:ascii="Arial"/>
          <w:color w:val="512078"/>
          <w:spacing w:val="-4"/>
          <w:sz w:val="18"/>
        </w:rPr>
        <w:t xml:space="preserve"> </w:t>
      </w:r>
      <w:r>
        <w:rPr>
          <w:rFonts w:ascii="Arial"/>
          <w:color w:val="512078"/>
          <w:sz w:val="18"/>
        </w:rPr>
        <w:t>St,</w:t>
      </w:r>
    </w:p>
    <w:p w14:paraId="2B6B8F7B" w14:textId="77777777" w:rsidR="00411AF5" w:rsidRDefault="006201BD">
      <w:pPr>
        <w:spacing w:before="9" w:line="448" w:lineRule="auto"/>
        <w:ind w:left="595" w:right="3322" w:hanging="17"/>
        <w:rPr>
          <w:rFonts w:ascii="Arial"/>
          <w:sz w:val="18"/>
        </w:rPr>
      </w:pPr>
      <w:r>
        <w:rPr>
          <w:rFonts w:ascii="Arial"/>
          <w:color w:val="512078"/>
          <w:sz w:val="18"/>
        </w:rPr>
        <w:t>Melbourne VIC 3008</w:t>
      </w:r>
      <w:r>
        <w:rPr>
          <w:rFonts w:ascii="Arial"/>
          <w:color w:val="512078"/>
          <w:spacing w:val="1"/>
          <w:sz w:val="18"/>
        </w:rPr>
        <w:t xml:space="preserve"> </w:t>
      </w:r>
      <w:hyperlink r:id="rId31">
        <w:r>
          <w:rPr>
            <w:rFonts w:ascii="Arial"/>
            <w:color w:val="512078"/>
            <w:sz w:val="18"/>
          </w:rPr>
          <w:t>www.grantthornton.com.au</w:t>
        </w:r>
      </w:hyperlink>
    </w:p>
    <w:p w14:paraId="2B6B8F7C" w14:textId="77777777" w:rsidR="00411AF5" w:rsidRDefault="00411AF5">
      <w:pPr>
        <w:spacing w:line="448" w:lineRule="auto"/>
        <w:rPr>
          <w:rFonts w:ascii="Arial"/>
          <w:sz w:val="18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num="2" w:space="720" w:equalWidth="0">
            <w:col w:w="3736" w:space="6715"/>
            <w:col w:w="6089"/>
          </w:cols>
        </w:sectPr>
      </w:pPr>
    </w:p>
    <w:p w14:paraId="2B6B8F7D" w14:textId="77777777" w:rsidR="00411AF5" w:rsidRDefault="00411AF5">
      <w:pPr>
        <w:pStyle w:val="BodyText"/>
        <w:spacing w:before="6"/>
        <w:rPr>
          <w:rFonts w:ascii="Arial"/>
          <w:sz w:val="13"/>
        </w:rPr>
      </w:pPr>
    </w:p>
    <w:p w14:paraId="2B6B8F7E" w14:textId="77777777" w:rsidR="00411AF5" w:rsidRDefault="00411AF5">
      <w:pPr>
        <w:rPr>
          <w:rFonts w:ascii="Arial"/>
          <w:sz w:val="13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space="720"/>
        </w:sectPr>
      </w:pPr>
    </w:p>
    <w:p w14:paraId="2B6B8F7F" w14:textId="77777777" w:rsidR="00411AF5" w:rsidRDefault="00BE0AC7">
      <w:pPr>
        <w:spacing w:before="94"/>
        <w:ind w:left="707"/>
        <w:rPr>
          <w:rFonts w:ascii="Arial"/>
          <w:b/>
          <w:sz w:val="18"/>
        </w:rPr>
      </w:pPr>
      <w:r>
        <w:pict w14:anchorId="2B6B92E5">
          <v:rect id="docshape39" o:spid="_x0000_s1092" style="position:absolute;left:0;text-align:left;margin-left:63.8pt;margin-top:7.6pt;width:33.55pt;height:8.45pt;z-index:251626496;mso-position-horizontal-relative:page" fillcolor="black" stroked="f">
            <w10:wrap anchorx="page"/>
          </v:rect>
        </w:pict>
      </w:r>
      <w:r w:rsidR="006201BD">
        <w:rPr>
          <w:rFonts w:ascii="Arial"/>
          <w:b/>
          <w:sz w:val="18"/>
        </w:rPr>
        <w:t>Dear</w:t>
      </w:r>
    </w:p>
    <w:p w14:paraId="2B6B8F80" w14:textId="77777777" w:rsidR="00411AF5" w:rsidRDefault="00411AF5">
      <w:pPr>
        <w:pStyle w:val="BodyText"/>
        <w:spacing w:before="4"/>
        <w:rPr>
          <w:rFonts w:ascii="Arial"/>
          <w:b/>
          <w:sz w:val="20"/>
        </w:rPr>
      </w:pPr>
    </w:p>
    <w:p w14:paraId="2B6B8F81" w14:textId="77777777" w:rsidR="00411AF5" w:rsidRDefault="006201BD">
      <w:pPr>
        <w:spacing w:line="249" w:lineRule="auto"/>
        <w:ind w:left="707" w:right="34"/>
        <w:rPr>
          <w:rFonts w:ascii="Arial"/>
          <w:sz w:val="16"/>
        </w:rPr>
      </w:pPr>
      <w:r>
        <w:rPr>
          <w:rFonts w:ascii="Arial"/>
          <w:sz w:val="16"/>
        </w:rPr>
        <w:t>Thank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you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opportunity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to assist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Department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of the Treasury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conducting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review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42"/>
          <w:sz w:val="16"/>
        </w:rPr>
        <w:t xml:space="preserve"> </w:t>
      </w:r>
      <w:r>
        <w:rPr>
          <w:rFonts w:ascii="Arial"/>
          <w:sz w:val="16"/>
        </w:rPr>
        <w:t>impacts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potential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costings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 Telecommunications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sector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being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included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Consumer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Data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Right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(CDR)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program.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This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contains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results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of our engagement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including details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our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scope,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approach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key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findings.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Where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feasible,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we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would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encourage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readers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review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our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in its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entirety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fully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understand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our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findings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 the appropriate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context.</w:t>
      </w:r>
    </w:p>
    <w:p w14:paraId="2B6B8F82" w14:textId="77777777" w:rsidR="00411AF5" w:rsidRDefault="00411AF5">
      <w:pPr>
        <w:pStyle w:val="BodyText"/>
        <w:spacing w:before="2"/>
        <w:rPr>
          <w:rFonts w:ascii="Arial"/>
          <w:sz w:val="21"/>
        </w:rPr>
      </w:pPr>
    </w:p>
    <w:p w14:paraId="2B6B8F83" w14:textId="77777777" w:rsidR="00411AF5" w:rsidRDefault="006201BD">
      <w:pPr>
        <w:ind w:left="707"/>
        <w:rPr>
          <w:rFonts w:ascii="Arial"/>
          <w:b/>
          <w:sz w:val="16"/>
        </w:rPr>
      </w:pPr>
      <w:r>
        <w:rPr>
          <w:rFonts w:ascii="Arial"/>
          <w:b/>
          <w:color w:val="00ACC5"/>
          <w:sz w:val="16"/>
        </w:rPr>
        <w:t>Forms</w:t>
      </w:r>
      <w:r>
        <w:rPr>
          <w:rFonts w:ascii="Arial"/>
          <w:b/>
          <w:color w:val="00ACC5"/>
          <w:spacing w:val="-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of</w:t>
      </w:r>
      <w:r>
        <w:rPr>
          <w:rFonts w:ascii="Arial"/>
          <w:b/>
          <w:color w:val="00ACC5"/>
          <w:spacing w:val="-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report</w:t>
      </w:r>
    </w:p>
    <w:p w14:paraId="2B6B8F84" w14:textId="77777777" w:rsidR="00411AF5" w:rsidRDefault="006201BD">
      <w:pPr>
        <w:spacing w:before="128" w:line="249" w:lineRule="auto"/>
        <w:ind w:left="707"/>
        <w:rPr>
          <w:rFonts w:ascii="Arial"/>
          <w:sz w:val="16"/>
        </w:rPr>
      </w:pPr>
      <w:r>
        <w:rPr>
          <w:rFonts w:ascii="Arial"/>
          <w:sz w:val="16"/>
        </w:rPr>
        <w:t>For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your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convenience,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this report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may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be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made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available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you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electronic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well as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hard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copy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format.</w:t>
      </w:r>
      <w:r>
        <w:rPr>
          <w:rFonts w:ascii="Arial"/>
          <w:spacing w:val="41"/>
          <w:sz w:val="16"/>
        </w:rPr>
        <w:t xml:space="preserve"> </w:t>
      </w:r>
      <w:r>
        <w:rPr>
          <w:rFonts w:ascii="Arial"/>
          <w:sz w:val="16"/>
        </w:rPr>
        <w:t>Multiple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copies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versions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of this report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may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therefore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exist in different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media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41"/>
          <w:sz w:val="16"/>
        </w:rPr>
        <w:t xml:space="preserve"> </w:t>
      </w:r>
      <w:r>
        <w:rPr>
          <w:rFonts w:ascii="Arial"/>
          <w:sz w:val="16"/>
        </w:rPr>
        <w:t>case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any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discrepancy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the final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signed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copy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should be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regarded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as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definitive.</w:t>
      </w:r>
    </w:p>
    <w:p w14:paraId="2B6B8F85" w14:textId="77777777" w:rsidR="00411AF5" w:rsidRDefault="00411AF5">
      <w:pPr>
        <w:pStyle w:val="BodyText"/>
        <w:rPr>
          <w:rFonts w:ascii="Arial"/>
          <w:sz w:val="21"/>
        </w:rPr>
      </w:pPr>
    </w:p>
    <w:p w14:paraId="2B6B8F86" w14:textId="77777777" w:rsidR="00411AF5" w:rsidRDefault="006201BD">
      <w:pPr>
        <w:spacing w:before="1"/>
        <w:ind w:left="707"/>
        <w:rPr>
          <w:rFonts w:ascii="Arial"/>
          <w:b/>
          <w:sz w:val="16"/>
        </w:rPr>
      </w:pPr>
      <w:r>
        <w:rPr>
          <w:rFonts w:ascii="Arial"/>
          <w:b/>
          <w:color w:val="00ACC5"/>
          <w:sz w:val="16"/>
        </w:rPr>
        <w:t>Location and period</w:t>
      </w:r>
      <w:r>
        <w:rPr>
          <w:rFonts w:ascii="Arial"/>
          <w:b/>
          <w:color w:val="00ACC5"/>
          <w:spacing w:val="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of</w:t>
      </w:r>
      <w:r>
        <w:rPr>
          <w:rFonts w:ascii="Arial"/>
          <w:b/>
          <w:color w:val="00ACC5"/>
          <w:spacing w:val="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fieldwork</w:t>
      </w:r>
    </w:p>
    <w:p w14:paraId="2B6B8F87" w14:textId="77777777" w:rsidR="00411AF5" w:rsidRDefault="006201BD">
      <w:pPr>
        <w:spacing w:before="128" w:line="249" w:lineRule="auto"/>
        <w:ind w:left="707"/>
        <w:rPr>
          <w:rFonts w:ascii="Arial"/>
          <w:sz w:val="16"/>
        </w:rPr>
      </w:pPr>
      <w:r>
        <w:rPr>
          <w:rFonts w:ascii="Arial"/>
          <w:sz w:val="16"/>
        </w:rPr>
        <w:t>This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is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based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on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work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completed during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 period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13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October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2021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27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October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2021.</w:t>
      </w:r>
      <w:r>
        <w:rPr>
          <w:rFonts w:ascii="Arial"/>
          <w:spacing w:val="-41"/>
          <w:sz w:val="16"/>
        </w:rPr>
        <w:t xml:space="preserve"> </w:t>
      </w:r>
      <w:r>
        <w:rPr>
          <w:rFonts w:ascii="Arial"/>
          <w:sz w:val="16"/>
        </w:rPr>
        <w:t>Fieldwork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was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performed remotely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with various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stakeholders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(refer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to Appendix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1).</w:t>
      </w:r>
    </w:p>
    <w:p w14:paraId="2B6B8F88" w14:textId="77777777" w:rsidR="00411AF5" w:rsidRDefault="00411AF5">
      <w:pPr>
        <w:pStyle w:val="BodyText"/>
        <w:spacing w:before="11"/>
        <w:rPr>
          <w:rFonts w:ascii="Arial"/>
          <w:sz w:val="20"/>
        </w:rPr>
      </w:pPr>
    </w:p>
    <w:p w14:paraId="2B6B8F89" w14:textId="77777777" w:rsidR="00411AF5" w:rsidRDefault="006201BD">
      <w:pPr>
        <w:ind w:left="707"/>
        <w:rPr>
          <w:rFonts w:ascii="Arial"/>
          <w:b/>
          <w:sz w:val="16"/>
        </w:rPr>
      </w:pPr>
      <w:r>
        <w:rPr>
          <w:rFonts w:ascii="Arial"/>
          <w:b/>
          <w:color w:val="00ACC5"/>
          <w:sz w:val="16"/>
        </w:rPr>
        <w:t>Confidentiality</w:t>
      </w:r>
    </w:p>
    <w:p w14:paraId="2B6B8F8A" w14:textId="77777777" w:rsidR="00411AF5" w:rsidRDefault="006201BD">
      <w:pPr>
        <w:spacing w:before="128" w:line="249" w:lineRule="auto"/>
        <w:ind w:left="707"/>
        <w:rPr>
          <w:rFonts w:ascii="Arial"/>
          <w:sz w:val="16"/>
        </w:rPr>
      </w:pPr>
      <w:r>
        <w:rPr>
          <w:rFonts w:ascii="Arial"/>
          <w:sz w:val="16"/>
        </w:rPr>
        <w:t>This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has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been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prepared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Treasury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to be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published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should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not be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quoted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whole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part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without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our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prior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written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consent. We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acknowledge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that this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has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been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prepared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assist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42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broader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sectoral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assessment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for telecommunications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will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be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referred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to 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Telecommunications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sectoral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assessment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- final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(November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2021).</w:t>
      </w:r>
    </w:p>
    <w:p w14:paraId="2B6B8F8B" w14:textId="77777777" w:rsidR="00411AF5" w:rsidRDefault="00411AF5">
      <w:pPr>
        <w:pStyle w:val="BodyText"/>
        <w:spacing w:before="1"/>
        <w:rPr>
          <w:rFonts w:ascii="Arial"/>
          <w:sz w:val="21"/>
        </w:rPr>
      </w:pPr>
    </w:p>
    <w:p w14:paraId="2B6B8F8C" w14:textId="77777777" w:rsidR="00411AF5" w:rsidRDefault="006201BD">
      <w:pPr>
        <w:spacing w:line="249" w:lineRule="auto"/>
        <w:ind w:left="707" w:right="34"/>
        <w:rPr>
          <w:rFonts w:ascii="Arial"/>
          <w:sz w:val="16"/>
        </w:rPr>
      </w:pPr>
      <w:r>
        <w:rPr>
          <w:rFonts w:ascii="Arial"/>
          <w:sz w:val="16"/>
        </w:rPr>
        <w:t>No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responsibility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to any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third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party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is accepted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report has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not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been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prepared,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is not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intended,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any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other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party.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is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issued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on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understanding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that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contacts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at the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Treasury have drawn our attention to all matters, financial or otherwise, of which they are aware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which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may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have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an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impact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on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our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up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date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signature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of this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report.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Additionally,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we</w:t>
      </w:r>
      <w:r>
        <w:rPr>
          <w:rFonts w:ascii="Arial"/>
          <w:spacing w:val="-42"/>
          <w:sz w:val="16"/>
        </w:rPr>
        <w:t xml:space="preserve"> </w:t>
      </w:r>
      <w:r>
        <w:rPr>
          <w:rFonts w:ascii="Arial"/>
          <w:sz w:val="16"/>
        </w:rPr>
        <w:t>have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no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responsibility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update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this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events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circumstances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occurring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after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this date.</w:t>
      </w:r>
    </w:p>
    <w:p w14:paraId="2B6B8F8D" w14:textId="77777777" w:rsidR="00411AF5" w:rsidRDefault="00411AF5">
      <w:pPr>
        <w:pStyle w:val="BodyText"/>
        <w:spacing w:before="2"/>
        <w:rPr>
          <w:rFonts w:ascii="Arial"/>
          <w:sz w:val="21"/>
        </w:rPr>
      </w:pPr>
    </w:p>
    <w:p w14:paraId="2B6B8F8E" w14:textId="77777777" w:rsidR="00411AF5" w:rsidRDefault="006201BD">
      <w:pPr>
        <w:ind w:left="707"/>
        <w:rPr>
          <w:rFonts w:ascii="Arial"/>
          <w:b/>
          <w:sz w:val="16"/>
        </w:rPr>
      </w:pPr>
      <w:r>
        <w:rPr>
          <w:rFonts w:ascii="Arial"/>
          <w:b/>
          <w:color w:val="00ACC5"/>
          <w:sz w:val="16"/>
        </w:rPr>
        <w:t>Limitation</w:t>
      </w:r>
      <w:r>
        <w:rPr>
          <w:rFonts w:ascii="Arial"/>
          <w:b/>
          <w:color w:val="00ACC5"/>
          <w:spacing w:val="-6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of</w:t>
      </w:r>
      <w:r>
        <w:rPr>
          <w:rFonts w:ascii="Arial"/>
          <w:b/>
          <w:color w:val="00ACC5"/>
          <w:spacing w:val="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liability</w:t>
      </w:r>
    </w:p>
    <w:p w14:paraId="2B6B8F8F" w14:textId="77777777" w:rsidR="00411AF5" w:rsidRDefault="00411AF5">
      <w:pPr>
        <w:pStyle w:val="BodyText"/>
        <w:spacing w:before="8"/>
        <w:rPr>
          <w:rFonts w:ascii="Arial"/>
          <w:b/>
          <w:sz w:val="14"/>
        </w:rPr>
      </w:pPr>
    </w:p>
    <w:p w14:paraId="2B6B8F90" w14:textId="77777777" w:rsidR="00411AF5" w:rsidRDefault="006201BD">
      <w:pPr>
        <w:spacing w:line="249" w:lineRule="auto"/>
        <w:ind w:left="707"/>
        <w:rPr>
          <w:rFonts w:ascii="Arial"/>
          <w:sz w:val="16"/>
        </w:rPr>
      </w:pPr>
      <w:r>
        <w:rPr>
          <w:rFonts w:ascii="Arial"/>
          <w:sz w:val="16"/>
        </w:rPr>
        <w:t>We draw your attention to the limitation of liability clauses in our engagement letter which is included</w:t>
      </w:r>
      <w:r>
        <w:rPr>
          <w:rFonts w:ascii="Arial"/>
          <w:spacing w:val="-4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your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statement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work.</w:t>
      </w:r>
    </w:p>
    <w:p w14:paraId="2B6B8F91" w14:textId="77777777" w:rsidR="00411AF5" w:rsidRDefault="006201BD">
      <w:pPr>
        <w:spacing w:before="9"/>
        <w:rPr>
          <w:rFonts w:ascii="Arial"/>
          <w:sz w:val="21"/>
        </w:rPr>
      </w:pPr>
      <w:r>
        <w:br w:type="column"/>
      </w:r>
    </w:p>
    <w:p w14:paraId="2B6B8F92" w14:textId="77777777" w:rsidR="00411AF5" w:rsidRDefault="006201BD">
      <w:pPr>
        <w:ind w:left="464"/>
        <w:rPr>
          <w:rFonts w:ascii="Arial"/>
          <w:b/>
          <w:sz w:val="16"/>
        </w:rPr>
      </w:pPr>
      <w:r>
        <w:rPr>
          <w:rFonts w:ascii="Arial"/>
          <w:b/>
          <w:color w:val="00ACC5"/>
          <w:sz w:val="16"/>
        </w:rPr>
        <w:t>Scope</w:t>
      </w:r>
      <w:r>
        <w:rPr>
          <w:rFonts w:ascii="Arial"/>
          <w:b/>
          <w:color w:val="00ACC5"/>
          <w:spacing w:val="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of</w:t>
      </w:r>
      <w:r>
        <w:rPr>
          <w:rFonts w:ascii="Arial"/>
          <w:b/>
          <w:color w:val="00ACC5"/>
          <w:spacing w:val="-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work</w:t>
      </w:r>
      <w:r>
        <w:rPr>
          <w:rFonts w:ascii="Arial"/>
          <w:b/>
          <w:color w:val="00ACC5"/>
          <w:spacing w:val="-1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and</w:t>
      </w:r>
      <w:r>
        <w:rPr>
          <w:rFonts w:ascii="Arial"/>
          <w:b/>
          <w:color w:val="00ACC5"/>
          <w:spacing w:val="3"/>
          <w:sz w:val="16"/>
        </w:rPr>
        <w:t xml:space="preserve"> </w:t>
      </w:r>
      <w:r>
        <w:rPr>
          <w:rFonts w:ascii="Arial"/>
          <w:b/>
          <w:color w:val="00ACC5"/>
          <w:sz w:val="16"/>
        </w:rPr>
        <w:t>limitations</w:t>
      </w:r>
    </w:p>
    <w:p w14:paraId="2B6B8F93" w14:textId="77777777" w:rsidR="00411AF5" w:rsidRDefault="006201BD">
      <w:pPr>
        <w:spacing w:before="128" w:line="249" w:lineRule="auto"/>
        <w:ind w:left="464" w:right="893"/>
        <w:rPr>
          <w:rFonts w:ascii="Arial"/>
          <w:sz w:val="16"/>
        </w:rPr>
      </w:pPr>
      <w:r>
        <w:rPr>
          <w:rFonts w:ascii="Arial"/>
          <w:sz w:val="16"/>
        </w:rPr>
        <w:t>The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scope of our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work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has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been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limited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both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terms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areas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of the program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entities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which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have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considered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extent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which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have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considered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them.</w:t>
      </w:r>
      <w:r>
        <w:rPr>
          <w:rFonts w:ascii="Arial"/>
          <w:spacing w:val="41"/>
          <w:sz w:val="16"/>
        </w:rPr>
        <w:t xml:space="preserve"> </w:t>
      </w:r>
      <w:r>
        <w:rPr>
          <w:rFonts w:ascii="Arial"/>
          <w:sz w:val="16"/>
        </w:rPr>
        <w:t>There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may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be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matters,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other</w:t>
      </w:r>
      <w:r>
        <w:rPr>
          <w:rFonts w:ascii="Arial"/>
          <w:spacing w:val="-42"/>
          <w:sz w:val="16"/>
        </w:rPr>
        <w:t xml:space="preserve"> </w:t>
      </w:r>
      <w:r>
        <w:rPr>
          <w:rFonts w:ascii="Arial"/>
          <w:sz w:val="16"/>
        </w:rPr>
        <w:t>than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those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noted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this report, which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might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be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relevant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context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of the CDR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program,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which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a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wider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scope review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might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uncover.</w:t>
      </w:r>
    </w:p>
    <w:p w14:paraId="2B6B8F94" w14:textId="77777777" w:rsidR="00411AF5" w:rsidRDefault="00411AF5">
      <w:pPr>
        <w:pStyle w:val="BodyText"/>
        <w:spacing w:before="2"/>
        <w:rPr>
          <w:rFonts w:ascii="Arial"/>
          <w:sz w:val="21"/>
        </w:rPr>
      </w:pPr>
    </w:p>
    <w:p w14:paraId="2B6B8F95" w14:textId="77777777" w:rsidR="00411AF5" w:rsidRDefault="006201BD">
      <w:pPr>
        <w:spacing w:line="249" w:lineRule="auto"/>
        <w:ind w:left="464" w:right="893"/>
        <w:rPr>
          <w:rFonts w:ascii="Arial"/>
          <w:sz w:val="16"/>
        </w:rPr>
      </w:pPr>
      <w:r>
        <w:rPr>
          <w:rFonts w:ascii="Arial"/>
          <w:sz w:val="16"/>
        </w:rPr>
        <w:t>To facilitate stakeholder discussions and guide the cost impact analysis, the following designated</w:t>
      </w:r>
      <w:r>
        <w:rPr>
          <w:rFonts w:ascii="Arial"/>
          <w:spacing w:val="-42"/>
          <w:sz w:val="16"/>
        </w:rPr>
        <w:t xml:space="preserve"> </w:t>
      </w:r>
      <w:r>
        <w:rPr>
          <w:rFonts w:ascii="Arial"/>
          <w:sz w:val="16"/>
        </w:rPr>
        <w:t>classes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data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were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deemed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scope:</w:t>
      </w:r>
    </w:p>
    <w:p w14:paraId="2B6B8F96" w14:textId="77777777" w:rsidR="00411AF5" w:rsidRDefault="006201BD">
      <w:pPr>
        <w:pStyle w:val="ListParagraph"/>
        <w:numPr>
          <w:ilvl w:val="0"/>
          <w:numId w:val="81"/>
        </w:numPr>
        <w:tabs>
          <w:tab w:val="left" w:pos="735"/>
          <w:tab w:val="left" w:pos="736"/>
        </w:tabs>
        <w:spacing w:before="61"/>
        <w:ind w:left="735"/>
        <w:rPr>
          <w:sz w:val="16"/>
        </w:rPr>
      </w:pPr>
      <w:r>
        <w:rPr>
          <w:sz w:val="16"/>
        </w:rPr>
        <w:t>Product</w:t>
      </w:r>
      <w:r>
        <w:rPr>
          <w:spacing w:val="-2"/>
          <w:sz w:val="16"/>
        </w:rPr>
        <w:t xml:space="preserve"> </w:t>
      </w:r>
      <w:r>
        <w:rPr>
          <w:sz w:val="16"/>
        </w:rPr>
        <w:t>reference</w:t>
      </w:r>
      <w:r>
        <w:rPr>
          <w:spacing w:val="-1"/>
          <w:sz w:val="16"/>
        </w:rPr>
        <w:t xml:space="preserve"> </w:t>
      </w:r>
      <w:r>
        <w:rPr>
          <w:sz w:val="16"/>
        </w:rPr>
        <w:t>data:</w:t>
      </w:r>
    </w:p>
    <w:p w14:paraId="2B6B8F97" w14:textId="77777777" w:rsidR="00411AF5" w:rsidRDefault="006201BD">
      <w:pPr>
        <w:pStyle w:val="ListParagraph"/>
        <w:numPr>
          <w:ilvl w:val="1"/>
          <w:numId w:val="81"/>
        </w:numPr>
        <w:tabs>
          <w:tab w:val="left" w:pos="835"/>
        </w:tabs>
        <w:spacing w:before="8"/>
        <w:ind w:hanging="100"/>
        <w:rPr>
          <w:sz w:val="16"/>
        </w:rPr>
      </w:pPr>
      <w:r>
        <w:rPr>
          <w:sz w:val="16"/>
        </w:rPr>
        <w:t>Retail</w:t>
      </w:r>
      <w:r>
        <w:rPr>
          <w:spacing w:val="-2"/>
          <w:sz w:val="16"/>
        </w:rPr>
        <w:t xml:space="preserve"> </w:t>
      </w:r>
      <w:r>
        <w:rPr>
          <w:sz w:val="16"/>
        </w:rPr>
        <w:t>product</w:t>
      </w:r>
      <w:r>
        <w:rPr>
          <w:spacing w:val="4"/>
          <w:sz w:val="16"/>
        </w:rPr>
        <w:t xml:space="preserve"> </w:t>
      </w:r>
      <w:r>
        <w:rPr>
          <w:sz w:val="16"/>
        </w:rPr>
        <w:t>information</w:t>
      </w:r>
    </w:p>
    <w:p w14:paraId="2B6B8F98" w14:textId="77777777" w:rsidR="00411AF5" w:rsidRDefault="006201BD">
      <w:pPr>
        <w:pStyle w:val="ListParagraph"/>
        <w:numPr>
          <w:ilvl w:val="0"/>
          <w:numId w:val="81"/>
        </w:numPr>
        <w:tabs>
          <w:tab w:val="left" w:pos="735"/>
          <w:tab w:val="left" w:pos="736"/>
        </w:tabs>
        <w:spacing w:before="49"/>
        <w:ind w:left="735"/>
        <w:rPr>
          <w:sz w:val="16"/>
        </w:rPr>
      </w:pPr>
      <w:r>
        <w:rPr>
          <w:sz w:val="16"/>
        </w:rPr>
        <w:t>Consumer</w:t>
      </w:r>
      <w:r>
        <w:rPr>
          <w:spacing w:val="-2"/>
          <w:sz w:val="16"/>
        </w:rPr>
        <w:t xml:space="preserve"> </w:t>
      </w:r>
      <w:r>
        <w:rPr>
          <w:sz w:val="16"/>
        </w:rPr>
        <w:t>data</w:t>
      </w:r>
    </w:p>
    <w:p w14:paraId="2B6B8F99" w14:textId="77777777" w:rsidR="00411AF5" w:rsidRDefault="006201BD">
      <w:pPr>
        <w:pStyle w:val="ListParagraph"/>
        <w:numPr>
          <w:ilvl w:val="1"/>
          <w:numId w:val="81"/>
        </w:numPr>
        <w:tabs>
          <w:tab w:val="left" w:pos="835"/>
        </w:tabs>
        <w:spacing w:before="8"/>
        <w:ind w:hanging="100"/>
        <w:rPr>
          <w:sz w:val="16"/>
        </w:rPr>
      </w:pPr>
      <w:r>
        <w:rPr>
          <w:sz w:val="16"/>
        </w:rPr>
        <w:t>Retail</w:t>
      </w:r>
      <w:r>
        <w:rPr>
          <w:spacing w:val="-2"/>
          <w:sz w:val="16"/>
        </w:rPr>
        <w:t xml:space="preserve"> </w:t>
      </w:r>
      <w:r>
        <w:rPr>
          <w:sz w:val="16"/>
        </w:rPr>
        <w:t>product</w:t>
      </w:r>
      <w:r>
        <w:rPr>
          <w:spacing w:val="4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3"/>
          <w:sz w:val="16"/>
        </w:rPr>
        <w:t xml:space="preserve"> </w:t>
      </w:r>
      <w:r>
        <w:rPr>
          <w:sz w:val="16"/>
        </w:rPr>
        <w:t>as</w:t>
      </w:r>
      <w:r>
        <w:rPr>
          <w:spacing w:val="-1"/>
          <w:sz w:val="16"/>
        </w:rPr>
        <w:t xml:space="preserve"> </w:t>
      </w:r>
      <w:r>
        <w:rPr>
          <w:sz w:val="16"/>
        </w:rPr>
        <w:t>it</w:t>
      </w:r>
      <w:r>
        <w:rPr>
          <w:spacing w:val="2"/>
          <w:sz w:val="16"/>
        </w:rPr>
        <w:t xml:space="preserve"> </w:t>
      </w:r>
      <w:r>
        <w:rPr>
          <w:sz w:val="16"/>
        </w:rPr>
        <w:t>relates</w:t>
      </w:r>
      <w:r>
        <w:rPr>
          <w:spacing w:val="-1"/>
          <w:sz w:val="16"/>
        </w:rPr>
        <w:t xml:space="preserve"> </w:t>
      </w:r>
      <w:r>
        <w:rPr>
          <w:sz w:val="16"/>
        </w:rPr>
        <w:t>to a</w:t>
      </w:r>
      <w:r>
        <w:rPr>
          <w:spacing w:val="2"/>
          <w:sz w:val="16"/>
        </w:rPr>
        <w:t xml:space="preserve"> </w:t>
      </w:r>
      <w:r>
        <w:rPr>
          <w:sz w:val="16"/>
        </w:rPr>
        <w:t>particular</w:t>
      </w:r>
      <w:r>
        <w:rPr>
          <w:spacing w:val="-3"/>
          <w:sz w:val="16"/>
        </w:rPr>
        <w:t xml:space="preserve"> </w:t>
      </w:r>
      <w:r>
        <w:rPr>
          <w:sz w:val="16"/>
        </w:rPr>
        <w:t>product</w:t>
      </w:r>
      <w:r>
        <w:rPr>
          <w:spacing w:val="4"/>
          <w:sz w:val="16"/>
        </w:rPr>
        <w:t xml:space="preserve"> </w:t>
      </w:r>
      <w:r>
        <w:rPr>
          <w:sz w:val="16"/>
        </w:rPr>
        <w:t>used</w:t>
      </w:r>
      <w:r>
        <w:rPr>
          <w:spacing w:val="2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2"/>
          <w:sz w:val="16"/>
        </w:rPr>
        <w:t xml:space="preserve"> </w:t>
      </w:r>
      <w:r>
        <w:rPr>
          <w:sz w:val="16"/>
        </w:rPr>
        <w:t>consumer</w:t>
      </w:r>
    </w:p>
    <w:p w14:paraId="2B6B8F9A" w14:textId="77777777" w:rsidR="00411AF5" w:rsidRDefault="006201BD">
      <w:pPr>
        <w:pStyle w:val="ListParagraph"/>
        <w:numPr>
          <w:ilvl w:val="1"/>
          <w:numId w:val="81"/>
        </w:numPr>
        <w:tabs>
          <w:tab w:val="left" w:pos="835"/>
        </w:tabs>
        <w:spacing w:before="8"/>
        <w:ind w:hanging="100"/>
        <w:rPr>
          <w:sz w:val="16"/>
        </w:rPr>
      </w:pPr>
      <w:r>
        <w:rPr>
          <w:sz w:val="16"/>
        </w:rPr>
        <w:t>Information</w:t>
      </w:r>
      <w:r>
        <w:rPr>
          <w:spacing w:val="-4"/>
          <w:sz w:val="16"/>
        </w:rPr>
        <w:t xml:space="preserve"> </w:t>
      </w:r>
      <w:r>
        <w:rPr>
          <w:sz w:val="16"/>
        </w:rPr>
        <w:t>about</w:t>
      </w:r>
      <w:r>
        <w:rPr>
          <w:spacing w:val="4"/>
          <w:sz w:val="16"/>
        </w:rPr>
        <w:t xml:space="preserve"> </w:t>
      </w:r>
      <w:r>
        <w:rPr>
          <w:sz w:val="16"/>
        </w:rPr>
        <w:t>a</w:t>
      </w:r>
      <w:r>
        <w:rPr>
          <w:spacing w:val="2"/>
          <w:sz w:val="16"/>
        </w:rPr>
        <w:t xml:space="preserve"> </w:t>
      </w:r>
      <w:r>
        <w:rPr>
          <w:sz w:val="16"/>
        </w:rPr>
        <w:t>customer</w:t>
      </w:r>
      <w:r>
        <w:rPr>
          <w:spacing w:val="-7"/>
          <w:sz w:val="16"/>
        </w:rPr>
        <w:t xml:space="preserve"> </w:t>
      </w:r>
      <w:r>
        <w:rPr>
          <w:sz w:val="16"/>
        </w:rPr>
        <w:t>or user of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6"/>
          <w:sz w:val="16"/>
        </w:rPr>
        <w:t xml:space="preserve"> </w:t>
      </w:r>
      <w:r>
        <w:rPr>
          <w:sz w:val="16"/>
        </w:rPr>
        <w:t>product</w:t>
      </w:r>
    </w:p>
    <w:p w14:paraId="2B6B8F9B" w14:textId="77777777" w:rsidR="00411AF5" w:rsidRDefault="006201BD">
      <w:pPr>
        <w:pStyle w:val="ListParagraph"/>
        <w:numPr>
          <w:ilvl w:val="1"/>
          <w:numId w:val="81"/>
        </w:numPr>
        <w:tabs>
          <w:tab w:val="left" w:pos="835"/>
        </w:tabs>
        <w:spacing w:before="8"/>
        <w:ind w:hanging="100"/>
        <w:rPr>
          <w:sz w:val="16"/>
        </w:rPr>
      </w:pPr>
      <w:r>
        <w:rPr>
          <w:sz w:val="16"/>
        </w:rPr>
        <w:t>Information</w:t>
      </w:r>
      <w:r>
        <w:rPr>
          <w:spacing w:val="-4"/>
          <w:sz w:val="16"/>
        </w:rPr>
        <w:t xml:space="preserve"> </w:t>
      </w:r>
      <w:r>
        <w:rPr>
          <w:sz w:val="16"/>
        </w:rPr>
        <w:t>about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sz w:val="16"/>
        </w:rPr>
        <w:t>use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a product</w:t>
      </w:r>
    </w:p>
    <w:p w14:paraId="2B6B8F9C" w14:textId="77777777" w:rsidR="00411AF5" w:rsidRDefault="006201BD">
      <w:pPr>
        <w:spacing w:before="106" w:line="249" w:lineRule="auto"/>
        <w:ind w:left="464" w:right="728"/>
        <w:rPr>
          <w:rFonts w:ascii="Arial"/>
          <w:sz w:val="16"/>
        </w:rPr>
      </w:pPr>
      <w:r>
        <w:rPr>
          <w:rFonts w:ascii="Arial"/>
          <w:sz w:val="16"/>
        </w:rPr>
        <w:t>The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conclusions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estimates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stated in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this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report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may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be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invalidated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by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additional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information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not</w:t>
      </w:r>
      <w:r>
        <w:rPr>
          <w:rFonts w:ascii="Arial"/>
          <w:spacing w:val="-41"/>
          <w:sz w:val="16"/>
        </w:rPr>
        <w:t xml:space="preserve"> </w:t>
      </w:r>
      <w:r>
        <w:rPr>
          <w:rFonts w:ascii="Arial"/>
          <w:sz w:val="16"/>
        </w:rPr>
        <w:t>made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available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at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 time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our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work.</w:t>
      </w:r>
    </w:p>
    <w:p w14:paraId="2B6B8F9D" w14:textId="77777777" w:rsidR="00411AF5" w:rsidRDefault="00411AF5">
      <w:pPr>
        <w:pStyle w:val="BodyText"/>
        <w:spacing w:before="1"/>
        <w:rPr>
          <w:rFonts w:ascii="Arial"/>
          <w:sz w:val="21"/>
        </w:rPr>
      </w:pPr>
    </w:p>
    <w:p w14:paraId="2B6B8F9E" w14:textId="77777777" w:rsidR="00411AF5" w:rsidRDefault="006201BD">
      <w:pPr>
        <w:ind w:left="464"/>
        <w:rPr>
          <w:rFonts w:ascii="Arial"/>
          <w:b/>
          <w:sz w:val="16"/>
        </w:rPr>
      </w:pPr>
      <w:r>
        <w:rPr>
          <w:rFonts w:ascii="Arial"/>
          <w:b/>
          <w:color w:val="00ACC5"/>
          <w:sz w:val="16"/>
        </w:rPr>
        <w:t>Contacts</w:t>
      </w:r>
    </w:p>
    <w:p w14:paraId="2B6B8F9F" w14:textId="77777777" w:rsidR="00411AF5" w:rsidRDefault="00BE0AC7">
      <w:pPr>
        <w:tabs>
          <w:tab w:val="left" w:pos="4802"/>
        </w:tabs>
        <w:spacing w:before="128" w:line="249" w:lineRule="auto"/>
        <w:ind w:left="464" w:right="1003"/>
        <w:rPr>
          <w:rFonts w:ascii="Arial"/>
          <w:sz w:val="16"/>
        </w:rPr>
      </w:pPr>
      <w:r>
        <w:pict w14:anchorId="2B6B92E6">
          <v:rect id="docshape40" o:spid="_x0000_s1091" style="position:absolute;left:0;text-align:left;margin-left:574.6pt;margin-top:18.65pt;width:66pt;height:7.55pt;z-index:-251681792;mso-position-horizontal-relative:page" fillcolor="black" stroked="f">
            <w10:wrap anchorx="page"/>
          </v:rect>
        </w:pict>
      </w:r>
      <w:r w:rsidR="006201BD">
        <w:rPr>
          <w:rFonts w:ascii="Arial"/>
          <w:sz w:val="16"/>
        </w:rPr>
        <w:t>If</w:t>
      </w:r>
      <w:r w:rsidR="006201BD">
        <w:rPr>
          <w:rFonts w:ascii="Arial"/>
          <w:spacing w:val="-2"/>
          <w:sz w:val="16"/>
        </w:rPr>
        <w:t xml:space="preserve"> </w:t>
      </w:r>
      <w:r w:rsidR="006201BD">
        <w:rPr>
          <w:rFonts w:ascii="Arial"/>
          <w:sz w:val="16"/>
        </w:rPr>
        <w:t>there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are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any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matters</w:t>
      </w:r>
      <w:r w:rsidR="006201BD">
        <w:rPr>
          <w:rFonts w:ascii="Arial"/>
          <w:spacing w:val="-7"/>
          <w:sz w:val="16"/>
        </w:rPr>
        <w:t xml:space="preserve"> </w:t>
      </w:r>
      <w:r w:rsidR="006201BD">
        <w:rPr>
          <w:rFonts w:ascii="Arial"/>
          <w:sz w:val="16"/>
        </w:rPr>
        <w:t>upon</w:t>
      </w:r>
      <w:r w:rsidR="006201BD">
        <w:rPr>
          <w:rFonts w:ascii="Arial"/>
          <w:spacing w:val="5"/>
          <w:sz w:val="16"/>
        </w:rPr>
        <w:t xml:space="preserve"> </w:t>
      </w:r>
      <w:r w:rsidR="006201BD">
        <w:rPr>
          <w:rFonts w:ascii="Arial"/>
          <w:sz w:val="16"/>
        </w:rPr>
        <w:t>which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you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require</w:t>
      </w:r>
      <w:r w:rsidR="006201BD">
        <w:rPr>
          <w:rFonts w:ascii="Arial"/>
          <w:spacing w:val="1"/>
          <w:sz w:val="16"/>
        </w:rPr>
        <w:t xml:space="preserve"> </w:t>
      </w:r>
      <w:r w:rsidR="006201BD">
        <w:rPr>
          <w:rFonts w:ascii="Arial"/>
          <w:sz w:val="16"/>
        </w:rPr>
        <w:t>clarification</w:t>
      </w:r>
      <w:r w:rsidR="006201BD">
        <w:rPr>
          <w:rFonts w:ascii="Arial"/>
          <w:spacing w:val="-5"/>
          <w:sz w:val="16"/>
        </w:rPr>
        <w:t xml:space="preserve"> </w:t>
      </w:r>
      <w:r w:rsidR="006201BD">
        <w:rPr>
          <w:rFonts w:ascii="Arial"/>
          <w:sz w:val="16"/>
        </w:rPr>
        <w:t>or further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information</w:t>
      </w:r>
      <w:r w:rsidR="006201BD">
        <w:rPr>
          <w:rFonts w:ascii="Arial"/>
          <w:spacing w:val="-4"/>
          <w:sz w:val="16"/>
        </w:rPr>
        <w:t xml:space="preserve"> </w:t>
      </w:r>
      <w:r w:rsidR="006201BD">
        <w:rPr>
          <w:rFonts w:ascii="Arial"/>
          <w:sz w:val="16"/>
        </w:rPr>
        <w:t>please contact</w:t>
      </w:r>
      <w:r w:rsidR="006201BD">
        <w:rPr>
          <w:rFonts w:ascii="Arial"/>
          <w:spacing w:val="1"/>
          <w:sz w:val="16"/>
        </w:rPr>
        <w:t xml:space="preserve"> </w:t>
      </w:r>
      <w:r w:rsidR="006201BD">
        <w:rPr>
          <w:rFonts w:ascii="Arial"/>
          <w:sz w:val="16"/>
        </w:rPr>
        <w:t>Daniel Farthing,</w:t>
      </w:r>
      <w:r w:rsidR="006201BD">
        <w:rPr>
          <w:rFonts w:ascii="Arial"/>
          <w:spacing w:val="3"/>
          <w:sz w:val="16"/>
        </w:rPr>
        <w:t xml:space="preserve"> </w:t>
      </w:r>
      <w:r w:rsidR="006201BD">
        <w:rPr>
          <w:rFonts w:ascii="Arial"/>
          <w:sz w:val="16"/>
        </w:rPr>
        <w:t>Engagement</w:t>
      </w:r>
      <w:r w:rsidR="006201BD">
        <w:rPr>
          <w:rFonts w:ascii="Arial"/>
          <w:spacing w:val="3"/>
          <w:sz w:val="16"/>
        </w:rPr>
        <w:t xml:space="preserve"> </w:t>
      </w:r>
      <w:r w:rsidR="006201BD">
        <w:rPr>
          <w:rFonts w:ascii="Arial"/>
          <w:sz w:val="16"/>
        </w:rPr>
        <w:t>Director,</w:t>
      </w:r>
      <w:r w:rsidR="006201BD">
        <w:rPr>
          <w:rFonts w:ascii="Arial"/>
          <w:spacing w:val="-2"/>
          <w:sz w:val="16"/>
        </w:rPr>
        <w:t xml:space="preserve"> </w:t>
      </w:r>
      <w:r w:rsidR="006201BD">
        <w:rPr>
          <w:rFonts w:ascii="Arial"/>
          <w:sz w:val="16"/>
        </w:rPr>
        <w:t>at</w:t>
      </w:r>
      <w:r w:rsidR="006201BD">
        <w:rPr>
          <w:rFonts w:ascii="Arial"/>
          <w:sz w:val="16"/>
        </w:rPr>
        <w:tab/>
        <w:t>or</w:t>
      </w:r>
      <w:r w:rsidR="006201BD">
        <w:rPr>
          <w:rFonts w:ascii="Arial"/>
          <w:spacing w:val="-1"/>
          <w:sz w:val="16"/>
        </w:rPr>
        <w:t xml:space="preserve"> </w:t>
      </w:r>
      <w:r w:rsidR="006201BD">
        <w:rPr>
          <w:rFonts w:ascii="Arial"/>
          <w:sz w:val="16"/>
        </w:rPr>
        <w:t>Matt Green,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Engagement</w:t>
      </w:r>
      <w:r w:rsidR="006201BD">
        <w:rPr>
          <w:rFonts w:ascii="Arial"/>
          <w:spacing w:val="3"/>
          <w:sz w:val="16"/>
        </w:rPr>
        <w:t xml:space="preserve"> </w:t>
      </w:r>
      <w:r w:rsidR="006201BD">
        <w:rPr>
          <w:rFonts w:ascii="Arial"/>
          <w:sz w:val="16"/>
        </w:rPr>
        <w:t>Partner,</w:t>
      </w:r>
      <w:r w:rsidR="006201BD">
        <w:rPr>
          <w:rFonts w:ascii="Arial"/>
          <w:spacing w:val="2"/>
          <w:sz w:val="16"/>
        </w:rPr>
        <w:t xml:space="preserve"> </w:t>
      </w:r>
      <w:r w:rsidR="006201BD">
        <w:rPr>
          <w:rFonts w:ascii="Arial"/>
          <w:sz w:val="16"/>
        </w:rPr>
        <w:t>at</w:t>
      </w:r>
    </w:p>
    <w:p w14:paraId="2B6B8FA0" w14:textId="77777777" w:rsidR="00411AF5" w:rsidRDefault="00BE0AC7">
      <w:pPr>
        <w:spacing w:before="1"/>
        <w:ind w:left="1781"/>
        <w:rPr>
          <w:rFonts w:ascii="Arial"/>
          <w:sz w:val="16"/>
        </w:rPr>
      </w:pPr>
      <w:r>
        <w:pict w14:anchorId="2B6B92E7">
          <v:rect id="docshape41" o:spid="_x0000_s1090" style="position:absolute;left:0;text-align:left;margin-left:426.15pt;margin-top:2.7pt;width:65.85pt;height:7.55pt;z-index:251627520;mso-position-horizontal-relative:page" fillcolor="black" stroked="f">
            <w10:wrap anchorx="page"/>
          </v:rect>
        </w:pict>
      </w:r>
      <w:r w:rsidR="006201BD">
        <w:rPr>
          <w:rFonts w:ascii="Arial"/>
          <w:sz w:val="16"/>
        </w:rPr>
        <w:t>.</w:t>
      </w:r>
    </w:p>
    <w:p w14:paraId="2B6B8FA1" w14:textId="77777777" w:rsidR="00411AF5" w:rsidRDefault="00411AF5">
      <w:pPr>
        <w:pStyle w:val="BodyText"/>
        <w:spacing w:before="7"/>
        <w:rPr>
          <w:rFonts w:ascii="Arial"/>
          <w:sz w:val="21"/>
        </w:rPr>
      </w:pPr>
    </w:p>
    <w:p w14:paraId="2B6B8FA2" w14:textId="77777777" w:rsidR="00411AF5" w:rsidRDefault="006201BD">
      <w:pPr>
        <w:spacing w:line="249" w:lineRule="auto"/>
        <w:ind w:left="464" w:right="1411"/>
        <w:jc w:val="both"/>
        <w:rPr>
          <w:rFonts w:ascii="Arial"/>
          <w:sz w:val="16"/>
        </w:rPr>
      </w:pPr>
      <w:r>
        <w:rPr>
          <w:rFonts w:ascii="Arial"/>
          <w:sz w:val="16"/>
        </w:rPr>
        <w:t>It has been our pleasure working with you, your team and the industry contacts throughout this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review.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We are excited about the opportunities that come with the Consumer Data Right more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broadly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are thankful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this opportunity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to be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involved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in the program.</w:t>
      </w:r>
    </w:p>
    <w:p w14:paraId="2B6B8FA3" w14:textId="77777777" w:rsidR="00411AF5" w:rsidRDefault="00411AF5">
      <w:pPr>
        <w:pStyle w:val="BodyText"/>
        <w:rPr>
          <w:rFonts w:ascii="Arial"/>
          <w:sz w:val="21"/>
        </w:rPr>
      </w:pPr>
    </w:p>
    <w:p w14:paraId="2B6B8FA4" w14:textId="77777777" w:rsidR="00411AF5" w:rsidRDefault="006201BD">
      <w:pPr>
        <w:ind w:left="464"/>
        <w:rPr>
          <w:rFonts w:ascii="Arial"/>
          <w:sz w:val="16"/>
        </w:rPr>
      </w:pPr>
      <w:r>
        <w:rPr>
          <w:rFonts w:ascii="Arial"/>
          <w:sz w:val="16"/>
        </w:rPr>
        <w:t>We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look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forward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opportunity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work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with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Treasury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again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future.</w:t>
      </w:r>
    </w:p>
    <w:p w14:paraId="2B6B8FA5" w14:textId="77777777" w:rsidR="00411AF5" w:rsidRDefault="006201BD">
      <w:pPr>
        <w:pStyle w:val="BodyText"/>
        <w:spacing w:before="9"/>
        <w:rPr>
          <w:rFonts w:ascii="Arial"/>
          <w:sz w:val="13"/>
        </w:rPr>
      </w:pPr>
      <w:r>
        <w:rPr>
          <w:noProof/>
          <w:lang w:val="en-AU" w:eastAsia="en-AU"/>
        </w:rPr>
        <w:drawing>
          <wp:anchor distT="0" distB="0" distL="0" distR="0" simplePos="0" relativeHeight="251614208" behindDoc="0" locked="0" layoutInCell="1" allowOverlap="1" wp14:anchorId="2B6B92E8" wp14:editId="2B6B92E9">
            <wp:simplePos x="0" y="0"/>
            <wp:positionH relativeFrom="page">
              <wp:posOffset>5565144</wp:posOffset>
            </wp:positionH>
            <wp:positionV relativeFrom="paragraph">
              <wp:posOffset>116500</wp:posOffset>
            </wp:positionV>
            <wp:extent cx="772810" cy="433768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0" cy="43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8FA6" w14:textId="77777777" w:rsidR="00411AF5" w:rsidRDefault="006201BD">
      <w:pPr>
        <w:spacing w:before="90"/>
        <w:ind w:left="464"/>
        <w:rPr>
          <w:rFonts w:ascii="Arial"/>
          <w:b/>
          <w:sz w:val="16"/>
        </w:rPr>
      </w:pPr>
      <w:r>
        <w:rPr>
          <w:rFonts w:ascii="Arial"/>
          <w:b/>
          <w:color w:val="512078"/>
          <w:sz w:val="16"/>
        </w:rPr>
        <w:t>Matthew</w:t>
      </w:r>
      <w:r>
        <w:rPr>
          <w:rFonts w:ascii="Arial"/>
          <w:b/>
          <w:color w:val="512078"/>
          <w:spacing w:val="-5"/>
          <w:sz w:val="16"/>
        </w:rPr>
        <w:t xml:space="preserve"> </w:t>
      </w:r>
      <w:r>
        <w:rPr>
          <w:rFonts w:ascii="Arial"/>
          <w:b/>
          <w:color w:val="512078"/>
          <w:sz w:val="16"/>
        </w:rPr>
        <w:t>Green</w:t>
      </w:r>
    </w:p>
    <w:p w14:paraId="2B6B8FA7" w14:textId="77777777" w:rsidR="00411AF5" w:rsidRDefault="006201BD">
      <w:pPr>
        <w:spacing w:before="8"/>
        <w:ind w:left="464"/>
        <w:rPr>
          <w:rFonts w:ascii="Arial"/>
          <w:sz w:val="16"/>
        </w:rPr>
      </w:pPr>
      <w:r>
        <w:rPr>
          <w:rFonts w:ascii="Arial"/>
          <w:color w:val="512078"/>
          <w:sz w:val="16"/>
        </w:rPr>
        <w:t>Partner</w:t>
      </w:r>
    </w:p>
    <w:p w14:paraId="2B6B8FA8" w14:textId="77777777" w:rsidR="00411AF5" w:rsidRDefault="006201BD">
      <w:pPr>
        <w:spacing w:before="8"/>
        <w:ind w:left="464"/>
        <w:rPr>
          <w:rFonts w:ascii="Arial"/>
          <w:sz w:val="16"/>
        </w:rPr>
      </w:pPr>
      <w:r>
        <w:rPr>
          <w:rFonts w:ascii="Arial"/>
          <w:color w:val="512078"/>
          <w:sz w:val="16"/>
        </w:rPr>
        <w:t>Grant Thornton</w:t>
      </w:r>
      <w:r>
        <w:rPr>
          <w:rFonts w:ascii="Arial"/>
          <w:color w:val="512078"/>
          <w:spacing w:val="5"/>
          <w:sz w:val="16"/>
        </w:rPr>
        <w:t xml:space="preserve"> </w:t>
      </w:r>
      <w:r>
        <w:rPr>
          <w:rFonts w:ascii="Arial"/>
          <w:color w:val="512078"/>
          <w:sz w:val="16"/>
        </w:rPr>
        <w:t>Australia</w:t>
      </w:r>
      <w:r>
        <w:rPr>
          <w:rFonts w:ascii="Arial"/>
          <w:color w:val="512078"/>
          <w:spacing w:val="-2"/>
          <w:sz w:val="16"/>
        </w:rPr>
        <w:t xml:space="preserve"> </w:t>
      </w:r>
      <w:r>
        <w:rPr>
          <w:rFonts w:ascii="Arial"/>
          <w:color w:val="512078"/>
          <w:sz w:val="16"/>
        </w:rPr>
        <w:t>Limited</w:t>
      </w:r>
    </w:p>
    <w:p w14:paraId="2B6B8FA9" w14:textId="77777777" w:rsidR="00411AF5" w:rsidRDefault="00411AF5">
      <w:pPr>
        <w:rPr>
          <w:rFonts w:ascii="Arial"/>
          <w:sz w:val="16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num="2" w:space="720" w:equalWidth="0">
            <w:col w:w="7898" w:space="40"/>
            <w:col w:w="8602"/>
          </w:cols>
        </w:sectPr>
      </w:pPr>
    </w:p>
    <w:p w14:paraId="2B6B8FAA" w14:textId="77777777" w:rsidR="00411AF5" w:rsidRDefault="00411AF5">
      <w:pPr>
        <w:pStyle w:val="BodyText"/>
        <w:rPr>
          <w:rFonts w:ascii="Arial"/>
          <w:sz w:val="20"/>
        </w:rPr>
      </w:pPr>
    </w:p>
    <w:p w14:paraId="2B6B8FAB" w14:textId="77777777" w:rsidR="00411AF5" w:rsidRDefault="00411AF5">
      <w:pPr>
        <w:pStyle w:val="BodyText"/>
        <w:rPr>
          <w:rFonts w:ascii="Arial"/>
          <w:sz w:val="20"/>
        </w:rPr>
      </w:pPr>
    </w:p>
    <w:p w14:paraId="2B6B8FAC" w14:textId="77777777" w:rsidR="00411AF5" w:rsidRDefault="00411AF5">
      <w:pPr>
        <w:pStyle w:val="BodyText"/>
        <w:rPr>
          <w:rFonts w:ascii="Arial"/>
          <w:sz w:val="20"/>
        </w:rPr>
      </w:pPr>
    </w:p>
    <w:p w14:paraId="2B6B8FAD" w14:textId="77777777" w:rsidR="00411AF5" w:rsidRDefault="00411AF5">
      <w:pPr>
        <w:pStyle w:val="BodyText"/>
        <w:spacing w:before="4"/>
        <w:rPr>
          <w:rFonts w:ascii="Arial"/>
          <w:sz w:val="26"/>
        </w:rPr>
      </w:pPr>
    </w:p>
    <w:p w14:paraId="2B6B8FAE" w14:textId="77777777" w:rsidR="00411AF5" w:rsidRPr="00D47C25" w:rsidRDefault="006201BD">
      <w:pPr>
        <w:spacing w:before="80"/>
        <w:ind w:left="9409"/>
        <w:rPr>
          <w:rFonts w:ascii="Arial"/>
          <w:b/>
          <w:sz w:val="70"/>
        </w:rPr>
      </w:pPr>
      <w:r w:rsidRPr="00D47C25">
        <w:rPr>
          <w:rFonts w:ascii="Arial"/>
          <w:b/>
          <w:sz w:val="70"/>
          <w:shd w:val="clear" w:color="auto" w:fill="54237B"/>
        </w:rPr>
        <w:t>Contents.</w:t>
      </w:r>
    </w:p>
    <w:p w14:paraId="2B6B8FAF" w14:textId="77777777" w:rsidR="00411AF5" w:rsidRPr="00D47C25" w:rsidRDefault="00411AF5">
      <w:pPr>
        <w:pStyle w:val="BodyText"/>
        <w:rPr>
          <w:rFonts w:ascii="Arial"/>
          <w:b/>
          <w:sz w:val="20"/>
        </w:rPr>
      </w:pPr>
    </w:p>
    <w:p w14:paraId="2B6B8FB0" w14:textId="77777777" w:rsidR="00411AF5" w:rsidRPr="00D47C25" w:rsidRDefault="00411AF5">
      <w:pPr>
        <w:pStyle w:val="BodyText"/>
        <w:rPr>
          <w:rFonts w:ascii="Arial"/>
          <w:b/>
          <w:sz w:val="20"/>
        </w:rPr>
      </w:pPr>
    </w:p>
    <w:p w14:paraId="2B6B8FB1" w14:textId="77777777" w:rsidR="00411AF5" w:rsidRPr="00D47C25" w:rsidRDefault="00411AF5">
      <w:pPr>
        <w:pStyle w:val="BodyText"/>
        <w:rPr>
          <w:rFonts w:ascii="Arial"/>
          <w:b/>
          <w:sz w:val="20"/>
        </w:rPr>
      </w:pPr>
    </w:p>
    <w:p w14:paraId="2B6B8FB2" w14:textId="77777777" w:rsidR="00411AF5" w:rsidRPr="00D47C25" w:rsidRDefault="00411AF5">
      <w:pPr>
        <w:pStyle w:val="BodyText"/>
        <w:rPr>
          <w:rFonts w:ascii="Arial"/>
          <w:b/>
          <w:sz w:val="20"/>
        </w:rPr>
      </w:pPr>
    </w:p>
    <w:p w14:paraId="2B6B8FB3" w14:textId="77777777" w:rsidR="00411AF5" w:rsidRPr="00D47C25" w:rsidRDefault="00411AF5">
      <w:pPr>
        <w:pStyle w:val="BodyText"/>
        <w:rPr>
          <w:rFonts w:ascii="Arial"/>
          <w:b/>
          <w:sz w:val="20"/>
        </w:rPr>
      </w:pPr>
    </w:p>
    <w:p w14:paraId="2B6B8FB4" w14:textId="77777777" w:rsidR="00411AF5" w:rsidRPr="00D47C25" w:rsidRDefault="00411AF5">
      <w:pPr>
        <w:pStyle w:val="BodyText"/>
        <w:rPr>
          <w:rFonts w:ascii="Arial"/>
          <w:b/>
          <w:sz w:val="20"/>
        </w:rPr>
      </w:pPr>
    </w:p>
    <w:p w14:paraId="2B6B8FB5" w14:textId="77777777" w:rsidR="00411AF5" w:rsidRPr="00D47C25" w:rsidRDefault="00411AF5">
      <w:pPr>
        <w:pStyle w:val="BodyText"/>
        <w:rPr>
          <w:rFonts w:ascii="Arial"/>
          <w:b/>
          <w:sz w:val="20"/>
        </w:rPr>
      </w:pPr>
    </w:p>
    <w:p w14:paraId="2B6B8FB6" w14:textId="77777777" w:rsidR="00411AF5" w:rsidRPr="00D47C25" w:rsidRDefault="00411AF5">
      <w:pPr>
        <w:rPr>
          <w:rFonts w:ascii="Arial"/>
          <w:sz w:val="20"/>
        </w:rPr>
        <w:sectPr w:rsidR="00411AF5" w:rsidRPr="00D47C25">
          <w:footerReference w:type="default" r:id="rId33"/>
          <w:pgSz w:w="16840" w:h="11910" w:orient="landscape"/>
          <w:pgMar w:top="1100" w:right="160" w:bottom="280" w:left="140" w:header="0" w:footer="0" w:gutter="0"/>
          <w:cols w:space="720"/>
        </w:sectPr>
      </w:pPr>
    </w:p>
    <w:p w14:paraId="2B6B8FB7" w14:textId="77777777" w:rsidR="00411AF5" w:rsidRPr="00D47C25" w:rsidRDefault="00411AF5">
      <w:pPr>
        <w:pStyle w:val="BodyText"/>
        <w:rPr>
          <w:rFonts w:ascii="Arial"/>
          <w:b/>
          <w:sz w:val="18"/>
        </w:rPr>
      </w:pPr>
    </w:p>
    <w:p w14:paraId="2B6B8FB8" w14:textId="77777777" w:rsidR="00411AF5" w:rsidRPr="00D47C25" w:rsidRDefault="00411AF5">
      <w:pPr>
        <w:pStyle w:val="BodyText"/>
        <w:spacing w:before="1"/>
        <w:rPr>
          <w:rFonts w:ascii="Arial"/>
          <w:b/>
          <w:sz w:val="21"/>
        </w:rPr>
      </w:pPr>
    </w:p>
    <w:p w14:paraId="2B6B8FB9" w14:textId="77777777" w:rsidR="00411AF5" w:rsidRPr="00D47C25" w:rsidRDefault="006201BD">
      <w:pPr>
        <w:tabs>
          <w:tab w:val="left" w:pos="2132"/>
        </w:tabs>
        <w:spacing w:before="1"/>
        <w:ind w:left="702"/>
        <w:rPr>
          <w:rFonts w:ascii="Arial"/>
          <w:sz w:val="17"/>
        </w:rPr>
      </w:pPr>
      <w:r w:rsidRPr="00D47C25">
        <w:rPr>
          <w:rFonts w:ascii="Arial"/>
          <w:w w:val="105"/>
          <w:sz w:val="17"/>
          <w:shd w:val="clear" w:color="auto" w:fill="54237B"/>
        </w:rPr>
        <w:t>Authors:</w:t>
      </w:r>
      <w:r w:rsidRPr="00D47C25">
        <w:rPr>
          <w:rFonts w:ascii="Arial"/>
          <w:w w:val="105"/>
          <w:sz w:val="17"/>
        </w:rPr>
        <w:tab/>
      </w:r>
      <w:r w:rsidRPr="00D47C25">
        <w:rPr>
          <w:rFonts w:ascii="Arial"/>
          <w:w w:val="105"/>
          <w:sz w:val="17"/>
          <w:shd w:val="clear" w:color="auto" w:fill="54237B"/>
        </w:rPr>
        <w:t>Mathew</w:t>
      </w:r>
      <w:r w:rsidRPr="00D47C25">
        <w:rPr>
          <w:rFonts w:ascii="Arial"/>
          <w:spacing w:val="8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Green</w:t>
      </w:r>
      <w:r w:rsidRPr="00D47C25">
        <w:rPr>
          <w:rFonts w:ascii="Arial"/>
          <w:spacing w:val="-7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-</w:t>
      </w:r>
      <w:r w:rsidRPr="00D47C25">
        <w:rPr>
          <w:rFonts w:ascii="Arial"/>
          <w:spacing w:val="4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Partner,</w:t>
      </w:r>
      <w:r w:rsidRPr="00D47C25">
        <w:rPr>
          <w:rFonts w:ascii="Arial"/>
          <w:spacing w:val="5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Consulting</w:t>
      </w:r>
    </w:p>
    <w:p w14:paraId="2B6B8FBA" w14:textId="77777777" w:rsidR="00411AF5" w:rsidRPr="00D47C25" w:rsidRDefault="00411AF5">
      <w:pPr>
        <w:pStyle w:val="BodyText"/>
        <w:spacing w:before="3"/>
        <w:rPr>
          <w:rFonts w:ascii="Arial"/>
        </w:rPr>
      </w:pPr>
    </w:p>
    <w:p w14:paraId="2B6B8FBB" w14:textId="77777777" w:rsidR="00411AF5" w:rsidRPr="00D47C25" w:rsidRDefault="006201BD">
      <w:pPr>
        <w:spacing w:line="542" w:lineRule="auto"/>
        <w:ind w:left="2132" w:hanging="1"/>
        <w:rPr>
          <w:rFonts w:ascii="Arial"/>
          <w:sz w:val="17"/>
        </w:rPr>
      </w:pPr>
      <w:r w:rsidRPr="00D47C25">
        <w:rPr>
          <w:rFonts w:ascii="Arial"/>
          <w:w w:val="105"/>
          <w:sz w:val="17"/>
          <w:shd w:val="clear" w:color="auto" w:fill="54237B"/>
        </w:rPr>
        <w:t>Daniel</w:t>
      </w:r>
      <w:r w:rsidRPr="00D47C25">
        <w:rPr>
          <w:rFonts w:ascii="Arial"/>
          <w:spacing w:val="-2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Farthing</w:t>
      </w:r>
      <w:r w:rsidRPr="00D47C25">
        <w:rPr>
          <w:rFonts w:ascii="Arial"/>
          <w:spacing w:val="-2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-</w:t>
      </w:r>
      <w:r w:rsidRPr="00D47C25">
        <w:rPr>
          <w:rFonts w:ascii="Arial"/>
          <w:spacing w:val="4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Director,</w:t>
      </w:r>
      <w:r w:rsidRPr="00D47C25">
        <w:rPr>
          <w:rFonts w:ascii="Arial"/>
          <w:spacing w:val="3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Consulting</w:t>
      </w:r>
      <w:r w:rsidRPr="00D47C25">
        <w:rPr>
          <w:rFonts w:ascii="Arial"/>
          <w:spacing w:val="-47"/>
          <w:w w:val="105"/>
          <w:sz w:val="17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Kate</w:t>
      </w:r>
      <w:r w:rsidRPr="00D47C25">
        <w:rPr>
          <w:rFonts w:ascii="Arial"/>
          <w:spacing w:val="2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Wilkie</w:t>
      </w:r>
      <w:r w:rsidRPr="00D47C25">
        <w:rPr>
          <w:rFonts w:ascii="Arial"/>
          <w:spacing w:val="-8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-</w:t>
      </w:r>
      <w:r w:rsidRPr="00D47C25">
        <w:rPr>
          <w:rFonts w:ascii="Arial"/>
          <w:spacing w:val="6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Manager,</w:t>
      </w:r>
      <w:r w:rsidRPr="00D47C25">
        <w:rPr>
          <w:rFonts w:ascii="Arial"/>
          <w:spacing w:val="1"/>
          <w:w w:val="105"/>
          <w:sz w:val="17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7"/>
          <w:shd w:val="clear" w:color="auto" w:fill="54237B"/>
        </w:rPr>
        <w:t>Consulting</w:t>
      </w:r>
    </w:p>
    <w:p w14:paraId="2B6B8FBC" w14:textId="77777777" w:rsidR="00411AF5" w:rsidRPr="00D47C25" w:rsidRDefault="006201BD">
      <w:pPr>
        <w:spacing w:before="5"/>
        <w:rPr>
          <w:rFonts w:ascii="Arial"/>
          <w:sz w:val="23"/>
        </w:rPr>
      </w:pPr>
      <w:r w:rsidRPr="00D47C25">
        <w:br w:type="column"/>
      </w:r>
    </w:p>
    <w:p w14:paraId="2B6B8FBD" w14:textId="77777777" w:rsidR="00411AF5" w:rsidRPr="00D47C25" w:rsidRDefault="006201BD">
      <w:pPr>
        <w:spacing w:before="1" w:line="516" w:lineRule="auto"/>
        <w:ind w:left="702" w:right="3849"/>
        <w:rPr>
          <w:rFonts w:ascii="Arial"/>
          <w:sz w:val="18"/>
        </w:rPr>
      </w:pPr>
      <w:r w:rsidRPr="00D47C25">
        <w:rPr>
          <w:rFonts w:ascii="Arial"/>
          <w:w w:val="105"/>
          <w:sz w:val="18"/>
          <w:shd w:val="clear" w:color="auto" w:fill="54237B"/>
        </w:rPr>
        <w:t>Section 1:</w:t>
      </w:r>
      <w:r w:rsidRPr="00D47C25">
        <w:rPr>
          <w:rFonts w:ascii="Arial"/>
          <w:spacing w:val="1"/>
          <w:w w:val="105"/>
          <w:sz w:val="18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8"/>
          <w:shd w:val="clear" w:color="auto" w:fill="54237B"/>
        </w:rPr>
        <w:t>Executive  Summary</w:t>
      </w:r>
      <w:r w:rsidRPr="00D47C25">
        <w:rPr>
          <w:rFonts w:ascii="Arial"/>
          <w:spacing w:val="1"/>
          <w:w w:val="105"/>
          <w:sz w:val="18"/>
        </w:rPr>
        <w:t xml:space="preserve"> </w:t>
      </w:r>
      <w:r w:rsidRPr="00D47C25">
        <w:rPr>
          <w:rFonts w:ascii="Arial"/>
          <w:spacing w:val="-1"/>
          <w:w w:val="110"/>
          <w:sz w:val="18"/>
          <w:shd w:val="clear" w:color="auto" w:fill="54237B"/>
        </w:rPr>
        <w:t xml:space="preserve">Section 2: Background </w:t>
      </w:r>
      <w:r w:rsidRPr="00D47C25">
        <w:rPr>
          <w:rFonts w:ascii="Arial"/>
          <w:w w:val="110"/>
          <w:sz w:val="18"/>
          <w:shd w:val="clear" w:color="auto" w:fill="54237B"/>
        </w:rPr>
        <w:t>and Context</w:t>
      </w:r>
      <w:r w:rsidRPr="00D47C25">
        <w:rPr>
          <w:rFonts w:ascii="Arial"/>
          <w:spacing w:val="1"/>
          <w:w w:val="110"/>
          <w:sz w:val="18"/>
        </w:rPr>
        <w:t xml:space="preserve"> </w:t>
      </w:r>
      <w:r w:rsidRPr="00D47C25">
        <w:rPr>
          <w:rFonts w:ascii="Arial"/>
          <w:w w:val="105"/>
          <w:sz w:val="18"/>
          <w:shd w:val="clear" w:color="auto" w:fill="54237B"/>
        </w:rPr>
        <w:t>Section</w:t>
      </w:r>
      <w:r w:rsidRPr="00D47C25">
        <w:rPr>
          <w:rFonts w:ascii="Arial"/>
          <w:spacing w:val="7"/>
          <w:w w:val="105"/>
          <w:sz w:val="18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8"/>
          <w:shd w:val="clear" w:color="auto" w:fill="54237B"/>
        </w:rPr>
        <w:t>3:</w:t>
      </w:r>
      <w:r w:rsidRPr="00D47C25">
        <w:rPr>
          <w:rFonts w:ascii="Arial"/>
          <w:spacing w:val="19"/>
          <w:w w:val="105"/>
          <w:sz w:val="18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8"/>
          <w:shd w:val="clear" w:color="auto" w:fill="54237B"/>
        </w:rPr>
        <w:t>Regulatory</w:t>
      </w:r>
      <w:r w:rsidRPr="00D47C25">
        <w:rPr>
          <w:rFonts w:ascii="Arial"/>
          <w:spacing w:val="28"/>
          <w:w w:val="105"/>
          <w:sz w:val="18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8"/>
          <w:shd w:val="clear" w:color="auto" w:fill="54237B"/>
        </w:rPr>
        <w:t>Impact</w:t>
      </w:r>
      <w:r w:rsidRPr="00D47C25">
        <w:rPr>
          <w:rFonts w:ascii="Arial"/>
          <w:spacing w:val="19"/>
          <w:w w:val="105"/>
          <w:sz w:val="18"/>
          <w:shd w:val="clear" w:color="auto" w:fill="54237B"/>
        </w:rPr>
        <w:t xml:space="preserve"> </w:t>
      </w:r>
      <w:r w:rsidRPr="00D47C25">
        <w:rPr>
          <w:rFonts w:ascii="Arial"/>
          <w:w w:val="105"/>
          <w:sz w:val="18"/>
          <w:shd w:val="clear" w:color="auto" w:fill="54237B"/>
        </w:rPr>
        <w:t>Analysis</w:t>
      </w:r>
      <w:r w:rsidRPr="00D47C25">
        <w:rPr>
          <w:rFonts w:ascii="Arial"/>
          <w:spacing w:val="-50"/>
          <w:w w:val="105"/>
          <w:sz w:val="18"/>
        </w:rPr>
        <w:t xml:space="preserve"> </w:t>
      </w:r>
      <w:r w:rsidRPr="00D47C25">
        <w:rPr>
          <w:rFonts w:ascii="Arial"/>
          <w:w w:val="110"/>
          <w:sz w:val="18"/>
          <w:shd w:val="clear" w:color="auto" w:fill="54237B"/>
        </w:rPr>
        <w:t>Appendices</w:t>
      </w:r>
    </w:p>
    <w:p w14:paraId="2B6B8FBE" w14:textId="77777777" w:rsidR="00411AF5" w:rsidRDefault="00411AF5">
      <w:pPr>
        <w:spacing w:line="516" w:lineRule="auto"/>
        <w:rPr>
          <w:rFonts w:ascii="Arial"/>
          <w:sz w:val="18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num="2" w:space="720" w:equalWidth="0">
            <w:col w:w="5178" w:space="3534"/>
            <w:col w:w="7828"/>
          </w:cols>
        </w:sectPr>
      </w:pPr>
    </w:p>
    <w:p w14:paraId="2B6B8FBF" w14:textId="77777777" w:rsidR="00411AF5" w:rsidRDefault="006201BD">
      <w:pPr>
        <w:tabs>
          <w:tab w:val="left" w:pos="2136"/>
        </w:tabs>
        <w:spacing w:before="176"/>
        <w:ind w:left="698"/>
        <w:rPr>
          <w:rFonts w:ascii="Arial"/>
          <w:sz w:val="17"/>
        </w:rPr>
      </w:pPr>
      <w:r>
        <w:rPr>
          <w:rFonts w:ascii="Arial"/>
          <w:color w:val="E6E8E8"/>
          <w:w w:val="105"/>
          <w:position w:val="1"/>
          <w:sz w:val="17"/>
          <w:shd w:val="clear" w:color="auto" w:fill="54237B"/>
        </w:rPr>
        <w:t>Review</w:t>
      </w:r>
      <w:r>
        <w:rPr>
          <w:rFonts w:ascii="Arial"/>
          <w:color w:val="E6E8E8"/>
          <w:spacing w:val="9"/>
          <w:w w:val="105"/>
          <w:position w:val="1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position w:val="1"/>
          <w:sz w:val="17"/>
          <w:shd w:val="clear" w:color="auto" w:fill="54237B"/>
        </w:rPr>
        <w:t>date</w:t>
      </w:r>
      <w:r>
        <w:rPr>
          <w:rFonts w:ascii="Arial"/>
          <w:color w:val="E6E8E8"/>
          <w:w w:val="105"/>
          <w:position w:val="1"/>
          <w:sz w:val="17"/>
        </w:rPr>
        <w:t>:</w:t>
      </w:r>
      <w:r>
        <w:rPr>
          <w:rFonts w:ascii="Arial"/>
          <w:color w:val="E6E8E8"/>
          <w:w w:val="105"/>
          <w:position w:val="1"/>
          <w:sz w:val="17"/>
        </w:rPr>
        <w:tab/>
      </w:r>
      <w:r>
        <w:rPr>
          <w:rFonts w:ascii="Arial"/>
          <w:color w:val="E8D8D4"/>
          <w:w w:val="105"/>
          <w:sz w:val="17"/>
          <w:shd w:val="clear" w:color="auto" w:fill="54237B"/>
        </w:rPr>
        <w:t xml:space="preserve">13 </w:t>
      </w:r>
      <w:r>
        <w:rPr>
          <w:rFonts w:ascii="Arial"/>
          <w:color w:val="E6E8E8"/>
          <w:w w:val="105"/>
          <w:sz w:val="17"/>
          <w:shd w:val="clear" w:color="auto" w:fill="54237B"/>
        </w:rPr>
        <w:t>October</w:t>
      </w:r>
      <w:r>
        <w:rPr>
          <w:rFonts w:ascii="Arial"/>
          <w:color w:val="E6E8E8"/>
          <w:spacing w:val="13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2021</w:t>
      </w:r>
      <w:r>
        <w:rPr>
          <w:rFonts w:ascii="Arial"/>
          <w:color w:val="E6E8E8"/>
          <w:spacing w:val="-6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to 29</w:t>
      </w:r>
      <w:r>
        <w:rPr>
          <w:rFonts w:ascii="Arial"/>
          <w:color w:val="E6E8E8"/>
          <w:spacing w:val="10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October</w:t>
      </w:r>
      <w:r>
        <w:rPr>
          <w:rFonts w:ascii="Arial"/>
          <w:color w:val="E6E8E8"/>
          <w:spacing w:val="13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2021</w:t>
      </w:r>
    </w:p>
    <w:p w14:paraId="2B6B8FC0" w14:textId="77777777" w:rsidR="00411AF5" w:rsidRDefault="00411AF5">
      <w:pPr>
        <w:pStyle w:val="BodyText"/>
        <w:spacing w:before="3"/>
        <w:rPr>
          <w:rFonts w:ascii="Arial"/>
          <w:sz w:val="12"/>
        </w:rPr>
      </w:pPr>
    </w:p>
    <w:p w14:paraId="2B6B8FC1" w14:textId="77777777" w:rsidR="00411AF5" w:rsidRDefault="006201BD">
      <w:pPr>
        <w:tabs>
          <w:tab w:val="left" w:pos="2131"/>
        </w:tabs>
        <w:spacing w:before="95"/>
        <w:ind w:left="697"/>
        <w:rPr>
          <w:rFonts w:ascii="Arial"/>
          <w:sz w:val="17"/>
        </w:rPr>
      </w:pPr>
      <w:r>
        <w:rPr>
          <w:rFonts w:ascii="Arial"/>
          <w:color w:val="E8D8D4"/>
          <w:w w:val="105"/>
          <w:sz w:val="18"/>
          <w:shd w:val="clear" w:color="auto" w:fill="54237B"/>
        </w:rPr>
        <w:t>To</w:t>
      </w:r>
      <w:r>
        <w:rPr>
          <w:rFonts w:ascii="Arial"/>
          <w:color w:val="E8D8D4"/>
          <w:w w:val="105"/>
          <w:sz w:val="18"/>
        </w:rPr>
        <w:t>:</w:t>
      </w:r>
      <w:r>
        <w:rPr>
          <w:rFonts w:ascii="Arial"/>
          <w:color w:val="E8D8D4"/>
          <w:w w:val="105"/>
          <w:sz w:val="18"/>
        </w:rPr>
        <w:tab/>
      </w:r>
      <w:r>
        <w:rPr>
          <w:rFonts w:ascii="Arial"/>
          <w:color w:val="E8D8D4"/>
          <w:w w:val="105"/>
          <w:sz w:val="17"/>
          <w:shd w:val="clear" w:color="auto" w:fill="54237B"/>
        </w:rPr>
        <w:t>The</w:t>
      </w:r>
      <w:r>
        <w:rPr>
          <w:rFonts w:ascii="Arial"/>
          <w:color w:val="E8D8D4"/>
          <w:spacing w:val="1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8D8D4"/>
          <w:w w:val="105"/>
          <w:sz w:val="17"/>
          <w:shd w:val="clear" w:color="auto" w:fill="54237B"/>
        </w:rPr>
        <w:t>Treasury</w:t>
      </w:r>
    </w:p>
    <w:p w14:paraId="2B6B8FC2" w14:textId="77777777" w:rsidR="00411AF5" w:rsidRDefault="00411AF5">
      <w:pPr>
        <w:pStyle w:val="BodyText"/>
        <w:spacing w:before="11"/>
        <w:rPr>
          <w:rFonts w:ascii="Arial"/>
          <w:sz w:val="12"/>
        </w:rPr>
      </w:pPr>
    </w:p>
    <w:p w14:paraId="2B6B8FC3" w14:textId="77777777" w:rsidR="00411AF5" w:rsidRDefault="006201BD">
      <w:pPr>
        <w:tabs>
          <w:tab w:val="left" w:pos="3574"/>
        </w:tabs>
        <w:spacing w:before="95"/>
        <w:ind w:left="703"/>
        <w:rPr>
          <w:rFonts w:ascii="Arial"/>
          <w:sz w:val="17"/>
        </w:rPr>
      </w:pPr>
      <w:r>
        <w:rPr>
          <w:rFonts w:ascii="Arial"/>
          <w:color w:val="E6E8E8"/>
          <w:w w:val="110"/>
          <w:sz w:val="17"/>
          <w:shd w:val="clear" w:color="auto" w:fill="54237B"/>
        </w:rPr>
        <w:t>Cc</w:t>
      </w:r>
      <w:r>
        <w:rPr>
          <w:rFonts w:ascii="Arial"/>
          <w:color w:val="E4BFC1"/>
          <w:w w:val="110"/>
          <w:sz w:val="17"/>
        </w:rPr>
        <w:t>:</w:t>
      </w:r>
      <w:r>
        <w:rPr>
          <w:rFonts w:ascii="Arial"/>
          <w:color w:val="E4BFC1"/>
          <w:w w:val="110"/>
          <w:sz w:val="17"/>
        </w:rPr>
        <w:tab/>
      </w:r>
      <w:r>
        <w:rPr>
          <w:rFonts w:ascii="Arial"/>
          <w:color w:val="E8D8D4"/>
          <w:w w:val="105"/>
          <w:sz w:val="17"/>
          <w:shd w:val="clear" w:color="auto" w:fill="54237B"/>
        </w:rPr>
        <w:t>,</w:t>
      </w:r>
      <w:r>
        <w:rPr>
          <w:rFonts w:ascii="Arial"/>
          <w:color w:val="E8D8D4"/>
          <w:spacing w:val="5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Acting</w:t>
      </w:r>
      <w:r>
        <w:rPr>
          <w:rFonts w:ascii="Arial"/>
          <w:color w:val="E6E8E8"/>
          <w:spacing w:val="10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Direc</w:t>
      </w:r>
      <w:r>
        <w:rPr>
          <w:rFonts w:ascii="Arial"/>
          <w:color w:val="CDD4E4"/>
          <w:w w:val="105"/>
          <w:sz w:val="17"/>
          <w:shd w:val="clear" w:color="auto" w:fill="54237B"/>
        </w:rPr>
        <w:t>t</w:t>
      </w:r>
      <w:r>
        <w:rPr>
          <w:rFonts w:ascii="Arial"/>
          <w:color w:val="E6E8E8"/>
          <w:w w:val="105"/>
          <w:sz w:val="17"/>
          <w:shd w:val="clear" w:color="auto" w:fill="54237B"/>
        </w:rPr>
        <w:t>or</w:t>
      </w:r>
      <w:r>
        <w:rPr>
          <w:rFonts w:ascii="Arial"/>
          <w:color w:val="C1B6CF"/>
          <w:w w:val="105"/>
          <w:sz w:val="17"/>
          <w:shd w:val="clear" w:color="auto" w:fill="54237B"/>
        </w:rPr>
        <w:t>,</w:t>
      </w:r>
      <w:r>
        <w:rPr>
          <w:rFonts w:ascii="Arial"/>
          <w:color w:val="C1B6CF"/>
          <w:spacing w:val="8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Consumer</w:t>
      </w:r>
      <w:r>
        <w:rPr>
          <w:rFonts w:ascii="Arial"/>
          <w:color w:val="E6E8E8"/>
          <w:spacing w:val="15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Data</w:t>
      </w:r>
      <w:r>
        <w:rPr>
          <w:rFonts w:ascii="Arial"/>
          <w:color w:val="E6E8E8"/>
          <w:spacing w:val="-4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Righi</w:t>
      </w:r>
      <w:r>
        <w:rPr>
          <w:rFonts w:ascii="Arial"/>
          <w:color w:val="E6E8E8"/>
          <w:spacing w:val="-11"/>
          <w:w w:val="105"/>
          <w:sz w:val="17"/>
          <w:shd w:val="clear" w:color="auto" w:fill="54237B"/>
        </w:rPr>
        <w:t xml:space="preserve"> </w:t>
      </w:r>
      <w:r>
        <w:rPr>
          <w:rFonts w:ascii="Arial"/>
          <w:color w:val="E6E8E8"/>
          <w:w w:val="105"/>
          <w:sz w:val="17"/>
          <w:shd w:val="clear" w:color="auto" w:fill="54237B"/>
        </w:rPr>
        <w:t>Division</w:t>
      </w:r>
    </w:p>
    <w:p w14:paraId="2B6B8FC4" w14:textId="77777777" w:rsidR="00411AF5" w:rsidRDefault="00411AF5">
      <w:pPr>
        <w:pStyle w:val="BodyText"/>
        <w:spacing w:before="3"/>
        <w:rPr>
          <w:rFonts w:ascii="Arial"/>
          <w:sz w:val="12"/>
        </w:rPr>
      </w:pPr>
    </w:p>
    <w:p w14:paraId="2B6B8FC5" w14:textId="77777777" w:rsidR="00411AF5" w:rsidRDefault="006201BD">
      <w:pPr>
        <w:spacing w:before="95"/>
        <w:ind w:left="2130"/>
        <w:rPr>
          <w:rFonts w:ascii="Arial"/>
          <w:sz w:val="17"/>
        </w:rPr>
      </w:pPr>
      <w:r>
        <w:rPr>
          <w:rFonts w:ascii="Arial"/>
          <w:color w:val="CDD4E4"/>
          <w:spacing w:val="-1"/>
          <w:w w:val="384"/>
          <w:sz w:val="17"/>
          <w:shd w:val="clear" w:color="auto" w:fill="280F3B"/>
        </w:rPr>
        <w:t>---</w:t>
      </w:r>
      <w:r>
        <w:rPr>
          <w:rFonts w:ascii="Arial"/>
          <w:color w:val="CDD4E4"/>
          <w:w w:val="384"/>
          <w:sz w:val="17"/>
          <w:shd w:val="clear" w:color="auto" w:fill="280F3B"/>
        </w:rPr>
        <w:t>-</w:t>
      </w:r>
      <w:r>
        <w:rPr>
          <w:rFonts w:ascii="Arial"/>
          <w:color w:val="CDD4E4"/>
          <w:sz w:val="17"/>
          <w:shd w:val="clear" w:color="auto" w:fill="280F3B"/>
        </w:rPr>
        <w:t xml:space="preserve">   </w:t>
      </w:r>
      <w:r>
        <w:rPr>
          <w:rFonts w:ascii="Arial"/>
          <w:color w:val="CDD4E4"/>
          <w:spacing w:val="-8"/>
          <w:sz w:val="17"/>
          <w:shd w:val="clear" w:color="auto" w:fill="280F3B"/>
        </w:rPr>
        <w:t xml:space="preserve"> </w:t>
      </w:r>
      <w:r>
        <w:rPr>
          <w:rFonts w:ascii="Arial"/>
          <w:color w:val="CDD4E4"/>
          <w:spacing w:val="-17"/>
          <w:w w:val="384"/>
          <w:sz w:val="17"/>
          <w:shd w:val="clear" w:color="auto" w:fill="280F3B"/>
        </w:rPr>
        <w:t>,</w:t>
      </w:r>
      <w:r>
        <w:rPr>
          <w:rFonts w:ascii="Arial"/>
          <w:color w:val="E6E8E8"/>
          <w:w w:val="106"/>
          <w:sz w:val="17"/>
          <w:shd w:val="clear" w:color="auto" w:fill="280F3B"/>
        </w:rPr>
        <w:t>Analys</w:t>
      </w:r>
      <w:r>
        <w:rPr>
          <w:rFonts w:ascii="Arial"/>
          <w:color w:val="CDD4E4"/>
          <w:w w:val="106"/>
          <w:sz w:val="17"/>
          <w:shd w:val="clear" w:color="auto" w:fill="280F3B"/>
        </w:rPr>
        <w:t>t</w:t>
      </w:r>
      <w:r>
        <w:rPr>
          <w:rFonts w:ascii="Arial"/>
          <w:color w:val="C1B6CF"/>
          <w:w w:val="106"/>
          <w:sz w:val="17"/>
          <w:shd w:val="clear" w:color="auto" w:fill="280F3B"/>
        </w:rPr>
        <w:t>,</w:t>
      </w:r>
      <w:r>
        <w:rPr>
          <w:rFonts w:ascii="Arial"/>
          <w:color w:val="C1B6CF"/>
          <w:spacing w:val="1"/>
          <w:sz w:val="17"/>
          <w:shd w:val="clear" w:color="auto" w:fill="280F3B"/>
        </w:rPr>
        <w:t xml:space="preserve"> </w:t>
      </w:r>
      <w:r>
        <w:rPr>
          <w:rFonts w:ascii="Arial"/>
          <w:color w:val="E6E8E8"/>
          <w:spacing w:val="-1"/>
          <w:w w:val="105"/>
          <w:sz w:val="17"/>
          <w:shd w:val="clear" w:color="auto" w:fill="280F3B"/>
        </w:rPr>
        <w:t>Consume</w:t>
      </w:r>
      <w:r>
        <w:rPr>
          <w:rFonts w:ascii="Arial"/>
          <w:color w:val="E6E8E8"/>
          <w:w w:val="105"/>
          <w:sz w:val="17"/>
          <w:shd w:val="clear" w:color="auto" w:fill="280F3B"/>
        </w:rPr>
        <w:t>r</w:t>
      </w:r>
      <w:r>
        <w:rPr>
          <w:rFonts w:ascii="Arial"/>
          <w:color w:val="E6E8E8"/>
          <w:spacing w:val="7"/>
          <w:sz w:val="17"/>
          <w:shd w:val="clear" w:color="auto" w:fill="280F3B"/>
        </w:rPr>
        <w:t xml:space="preserve"> </w:t>
      </w:r>
      <w:r>
        <w:rPr>
          <w:rFonts w:ascii="Arial"/>
          <w:color w:val="E6E8E8"/>
          <w:spacing w:val="-1"/>
          <w:w w:val="107"/>
          <w:sz w:val="17"/>
          <w:shd w:val="clear" w:color="auto" w:fill="280F3B"/>
        </w:rPr>
        <w:t>Dat</w:t>
      </w:r>
      <w:r>
        <w:rPr>
          <w:rFonts w:ascii="Arial"/>
          <w:color w:val="E6E8E8"/>
          <w:w w:val="107"/>
          <w:sz w:val="17"/>
          <w:shd w:val="clear" w:color="auto" w:fill="280F3B"/>
        </w:rPr>
        <w:t>a</w:t>
      </w:r>
      <w:r>
        <w:rPr>
          <w:rFonts w:ascii="Arial"/>
          <w:color w:val="E6E8E8"/>
          <w:spacing w:val="1"/>
          <w:sz w:val="17"/>
          <w:shd w:val="clear" w:color="auto" w:fill="280F3B"/>
        </w:rPr>
        <w:t xml:space="preserve"> </w:t>
      </w:r>
      <w:r>
        <w:rPr>
          <w:rFonts w:ascii="Arial"/>
          <w:color w:val="E6E8E8"/>
          <w:spacing w:val="-1"/>
          <w:w w:val="108"/>
          <w:sz w:val="17"/>
          <w:shd w:val="clear" w:color="auto" w:fill="280F3B"/>
        </w:rPr>
        <w:t>Righ</w:t>
      </w:r>
      <w:r>
        <w:rPr>
          <w:rFonts w:ascii="Arial"/>
          <w:color w:val="E6E8E8"/>
          <w:w w:val="108"/>
          <w:sz w:val="17"/>
          <w:shd w:val="clear" w:color="auto" w:fill="280F3B"/>
        </w:rPr>
        <w:t>t</w:t>
      </w:r>
      <w:r>
        <w:rPr>
          <w:rFonts w:ascii="Arial"/>
          <w:color w:val="E6E8E8"/>
          <w:spacing w:val="-2"/>
          <w:sz w:val="17"/>
          <w:shd w:val="clear" w:color="auto" w:fill="280F3B"/>
        </w:rPr>
        <w:t xml:space="preserve"> </w:t>
      </w:r>
      <w:r>
        <w:rPr>
          <w:rFonts w:ascii="Arial"/>
          <w:color w:val="E6E8E8"/>
          <w:spacing w:val="-1"/>
          <w:w w:val="107"/>
          <w:sz w:val="17"/>
          <w:shd w:val="clear" w:color="auto" w:fill="280F3B"/>
        </w:rPr>
        <w:t>Division</w:t>
      </w:r>
    </w:p>
    <w:p w14:paraId="2B6B8FC6" w14:textId="77777777" w:rsidR="00411AF5" w:rsidRDefault="00411AF5">
      <w:pPr>
        <w:rPr>
          <w:rFonts w:ascii="Arial"/>
          <w:sz w:val="17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space="720"/>
        </w:sectPr>
      </w:pPr>
    </w:p>
    <w:p w14:paraId="2B6B8FC7" w14:textId="77777777" w:rsidR="00411AF5" w:rsidRDefault="006201BD">
      <w:pPr>
        <w:pStyle w:val="BodyText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w:lastRenderedPageBreak/>
        <w:drawing>
          <wp:inline distT="0" distB="0" distL="0" distR="0" wp14:anchorId="2B6B92EA" wp14:editId="2B6B92EB">
            <wp:extent cx="10268378" cy="7242048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378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8FC8" w14:textId="77777777" w:rsidR="00411AF5" w:rsidRDefault="00411AF5">
      <w:pPr>
        <w:rPr>
          <w:rFonts w:ascii="Arial"/>
          <w:sz w:val="20"/>
        </w:rPr>
        <w:sectPr w:rsidR="00411AF5">
          <w:footerReference w:type="default" r:id="rId35"/>
          <w:pgSz w:w="16840" w:h="11910" w:orient="landscape"/>
          <w:pgMar w:top="160" w:right="160" w:bottom="0" w:left="140" w:header="0" w:footer="0" w:gutter="0"/>
          <w:cols w:space="720"/>
        </w:sectPr>
      </w:pPr>
    </w:p>
    <w:p w14:paraId="2B6B8FC9" w14:textId="77777777" w:rsidR="00411AF5" w:rsidRDefault="006201BD">
      <w:pPr>
        <w:spacing w:before="63"/>
        <w:ind w:left="707"/>
        <w:rPr>
          <w:rFonts w:ascii="Arial"/>
          <w:b/>
          <w:sz w:val="48"/>
        </w:rPr>
      </w:pPr>
      <w:r>
        <w:rPr>
          <w:rFonts w:ascii="Arial"/>
          <w:b/>
          <w:color w:val="512078"/>
          <w:sz w:val="48"/>
        </w:rPr>
        <w:lastRenderedPageBreak/>
        <w:t>Executive Summary</w:t>
      </w:r>
    </w:p>
    <w:p w14:paraId="2B6B8FCA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CB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CC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CD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CE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8FCF" w14:textId="77777777" w:rsidR="00411AF5" w:rsidRDefault="00411AF5">
      <w:pPr>
        <w:pStyle w:val="BodyText"/>
        <w:spacing w:before="6"/>
        <w:rPr>
          <w:rFonts w:ascii="Arial"/>
          <w:b/>
        </w:rPr>
      </w:pPr>
    </w:p>
    <w:p w14:paraId="2B6B8FD0" w14:textId="77777777" w:rsidR="00411AF5" w:rsidRDefault="00411AF5">
      <w:pPr>
        <w:rPr>
          <w:rFonts w:ascii="Arial"/>
        </w:rPr>
        <w:sectPr w:rsidR="00411AF5">
          <w:footerReference w:type="default" r:id="rId36"/>
          <w:pgSz w:w="16840" w:h="11910" w:orient="landscape"/>
          <w:pgMar w:top="1040" w:right="160" w:bottom="280" w:left="140" w:header="0" w:footer="0" w:gutter="0"/>
          <w:cols w:space="720"/>
        </w:sectPr>
      </w:pPr>
    </w:p>
    <w:p w14:paraId="2B6B8FD1" w14:textId="77777777" w:rsidR="00411AF5" w:rsidRDefault="006201BD">
      <w:pPr>
        <w:spacing w:before="94"/>
        <w:ind w:left="527"/>
        <w:rPr>
          <w:rFonts w:ascii="Arial"/>
          <w:b/>
          <w:sz w:val="18"/>
        </w:rPr>
      </w:pPr>
      <w:r>
        <w:rPr>
          <w:rFonts w:ascii="Arial"/>
          <w:b/>
          <w:color w:val="00ACC5"/>
          <w:sz w:val="18"/>
        </w:rPr>
        <w:t>Scope</w:t>
      </w:r>
    </w:p>
    <w:p w14:paraId="2B6B8FD2" w14:textId="77777777" w:rsidR="00411AF5" w:rsidRDefault="00411AF5">
      <w:pPr>
        <w:pStyle w:val="BodyText"/>
        <w:spacing w:before="8"/>
        <w:rPr>
          <w:rFonts w:ascii="Arial"/>
          <w:b/>
          <w:sz w:val="21"/>
        </w:rPr>
      </w:pPr>
    </w:p>
    <w:p w14:paraId="2B6B8FD3" w14:textId="77777777" w:rsidR="00411AF5" w:rsidRDefault="006201BD">
      <w:pPr>
        <w:spacing w:line="249" w:lineRule="auto"/>
        <w:ind w:left="527" w:right="326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This review focussed on the regulatory impact of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compliance to the Consumer Data Right (CDR) for data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holders and data recipients as part of a proposed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designation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Telecommunications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sector.</w:t>
      </w:r>
    </w:p>
    <w:p w14:paraId="2B6B8FD4" w14:textId="77777777" w:rsidR="00411AF5" w:rsidRDefault="00411AF5">
      <w:pPr>
        <w:pStyle w:val="BodyText"/>
        <w:spacing w:before="10"/>
        <w:rPr>
          <w:rFonts w:ascii="Arial"/>
          <w:b/>
          <w:sz w:val="15"/>
        </w:rPr>
      </w:pPr>
    </w:p>
    <w:p w14:paraId="2B6B8FD5" w14:textId="77777777" w:rsidR="00411AF5" w:rsidRDefault="006201BD">
      <w:pPr>
        <w:spacing w:before="1" w:line="249" w:lineRule="auto"/>
        <w:ind w:left="527" w:right="4"/>
        <w:rPr>
          <w:rFonts w:ascii="Arial"/>
          <w:sz w:val="18"/>
        </w:rPr>
      </w:pPr>
      <w:r>
        <w:rPr>
          <w:rFonts w:ascii="Arial"/>
          <w:sz w:val="18"/>
        </w:rPr>
        <w:t>Grant Thornton was engaged by Treasury (Official Order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CO3350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signed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October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2021)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conduct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analysis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of the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estimated regulatory impact for data holders should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telecommunications sector be designated for rollout of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CDR. To a lesser extent, we also considered the regulatory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impact for data recipients that will be seeking to ingest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telecommunications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data.</w:t>
      </w:r>
    </w:p>
    <w:p w14:paraId="2B6B8FD6" w14:textId="77777777" w:rsidR="00411AF5" w:rsidRDefault="00411AF5">
      <w:pPr>
        <w:pStyle w:val="BodyText"/>
        <w:spacing w:before="3"/>
        <w:rPr>
          <w:rFonts w:ascii="Arial"/>
          <w:sz w:val="21"/>
        </w:rPr>
      </w:pPr>
    </w:p>
    <w:p w14:paraId="2B6B8FD7" w14:textId="77777777" w:rsidR="00411AF5" w:rsidRDefault="006201BD">
      <w:pPr>
        <w:ind w:left="527"/>
        <w:rPr>
          <w:rFonts w:ascii="Arial"/>
          <w:sz w:val="18"/>
        </w:rPr>
      </w:pPr>
      <w:r>
        <w:rPr>
          <w:rFonts w:ascii="Arial"/>
          <w:sz w:val="18"/>
        </w:rPr>
        <w:t>This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engagement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included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following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aspects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:</w:t>
      </w:r>
    </w:p>
    <w:p w14:paraId="2B6B8FD8" w14:textId="77777777" w:rsidR="00411AF5" w:rsidRDefault="00411AF5">
      <w:pPr>
        <w:pStyle w:val="BodyText"/>
        <w:spacing w:before="5"/>
        <w:rPr>
          <w:rFonts w:ascii="Arial"/>
          <w:sz w:val="16"/>
        </w:rPr>
      </w:pPr>
    </w:p>
    <w:p w14:paraId="2B6B8FD9" w14:textId="77777777" w:rsidR="00411AF5" w:rsidRDefault="006201BD">
      <w:pPr>
        <w:pStyle w:val="ListParagraph"/>
        <w:numPr>
          <w:ilvl w:val="0"/>
          <w:numId w:val="81"/>
        </w:numPr>
        <w:tabs>
          <w:tab w:val="left" w:pos="798"/>
          <w:tab w:val="left" w:pos="799"/>
        </w:tabs>
        <w:rPr>
          <w:sz w:val="18"/>
        </w:rPr>
      </w:pPr>
      <w:r>
        <w:rPr>
          <w:sz w:val="18"/>
        </w:rPr>
        <w:t>Consulting</w:t>
      </w:r>
      <w:r>
        <w:rPr>
          <w:spacing w:val="-7"/>
          <w:sz w:val="18"/>
        </w:rPr>
        <w:t xml:space="preserve"> </w:t>
      </w:r>
      <w:r>
        <w:rPr>
          <w:sz w:val="18"/>
        </w:rPr>
        <w:t>with stakeholders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agreed</w:t>
      </w:r>
      <w:r>
        <w:rPr>
          <w:spacing w:val="-4"/>
          <w:sz w:val="18"/>
        </w:rPr>
        <w:t xml:space="preserve"> </w:t>
      </w:r>
      <w:r>
        <w:rPr>
          <w:sz w:val="18"/>
        </w:rPr>
        <w:t>with Treasury,</w:t>
      </w:r>
    </w:p>
    <w:p w14:paraId="2B6B8FDA" w14:textId="77777777" w:rsidR="00411AF5" w:rsidRDefault="006201BD">
      <w:pPr>
        <w:spacing w:before="10"/>
        <w:ind w:left="798"/>
        <w:rPr>
          <w:rFonts w:ascii="Arial"/>
          <w:sz w:val="18"/>
        </w:rPr>
      </w:pPr>
      <w:r>
        <w:rPr>
          <w:rFonts w:ascii="Arial"/>
          <w:sz w:val="18"/>
        </w:rPr>
        <w:t>including:</w:t>
      </w:r>
    </w:p>
    <w:p w14:paraId="2B6B8FDB" w14:textId="77777777" w:rsidR="00411AF5" w:rsidRDefault="006201BD">
      <w:pPr>
        <w:pStyle w:val="ListParagraph"/>
        <w:numPr>
          <w:ilvl w:val="0"/>
          <w:numId w:val="80"/>
        </w:numPr>
        <w:tabs>
          <w:tab w:val="left" w:pos="1068"/>
        </w:tabs>
        <w:spacing w:before="134" w:line="232" w:lineRule="auto"/>
        <w:ind w:right="38"/>
        <w:rPr>
          <w:sz w:val="18"/>
        </w:rPr>
      </w:pPr>
      <w:r>
        <w:rPr>
          <w:sz w:val="18"/>
        </w:rPr>
        <w:t>Retail</w:t>
      </w:r>
      <w:r>
        <w:rPr>
          <w:spacing w:val="-5"/>
          <w:sz w:val="18"/>
        </w:rPr>
        <w:t xml:space="preserve"> </w:t>
      </w:r>
      <w:r>
        <w:rPr>
          <w:sz w:val="18"/>
        </w:rPr>
        <w:t>service</w:t>
      </w:r>
      <w:r>
        <w:rPr>
          <w:spacing w:val="-2"/>
          <w:sz w:val="18"/>
        </w:rPr>
        <w:t xml:space="preserve"> </w:t>
      </w:r>
      <w:r>
        <w:rPr>
          <w:sz w:val="18"/>
        </w:rPr>
        <w:t>providers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may</w:t>
      </w:r>
      <w:r>
        <w:rPr>
          <w:spacing w:val="-4"/>
          <w:sz w:val="18"/>
        </w:rPr>
        <w:t xml:space="preserve"> </w:t>
      </w:r>
      <w:r>
        <w:rPr>
          <w:sz w:val="18"/>
        </w:rPr>
        <w:t>be designated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47"/>
          <w:sz w:val="18"/>
        </w:rPr>
        <w:t xml:space="preserve"> </w:t>
      </w:r>
      <w:r>
        <w:rPr>
          <w:sz w:val="18"/>
        </w:rPr>
        <w:t>Holders</w:t>
      </w:r>
      <w:r>
        <w:rPr>
          <w:spacing w:val="-4"/>
          <w:sz w:val="18"/>
        </w:rPr>
        <w:t xml:space="preserve"> </w:t>
      </w:r>
      <w:r>
        <w:rPr>
          <w:sz w:val="18"/>
        </w:rPr>
        <w:t>(large,</w:t>
      </w:r>
      <w:r>
        <w:rPr>
          <w:spacing w:val="-5"/>
          <w:sz w:val="18"/>
        </w:rPr>
        <w:t xml:space="preserve"> </w:t>
      </w:r>
      <w:r>
        <w:rPr>
          <w:sz w:val="18"/>
        </w:rPr>
        <w:t>mid-tier,</w:t>
      </w:r>
      <w:r>
        <w:rPr>
          <w:spacing w:val="-4"/>
          <w:sz w:val="18"/>
        </w:rPr>
        <w:t xml:space="preserve"> </w:t>
      </w:r>
      <w:r>
        <w:rPr>
          <w:sz w:val="18"/>
        </w:rPr>
        <w:t>small)</w:t>
      </w:r>
    </w:p>
    <w:p w14:paraId="2B6B8FDC" w14:textId="77777777" w:rsidR="00411AF5" w:rsidRDefault="006201BD">
      <w:pPr>
        <w:pStyle w:val="ListParagraph"/>
        <w:numPr>
          <w:ilvl w:val="0"/>
          <w:numId w:val="80"/>
        </w:numPr>
        <w:tabs>
          <w:tab w:val="left" w:pos="1068"/>
        </w:tabs>
        <w:spacing w:before="134" w:line="232" w:lineRule="auto"/>
        <w:rPr>
          <w:sz w:val="18"/>
        </w:rPr>
      </w:pPr>
      <w:r>
        <w:rPr>
          <w:sz w:val="18"/>
        </w:rPr>
        <w:t>Existing</w:t>
      </w:r>
      <w:r>
        <w:rPr>
          <w:spacing w:val="-3"/>
          <w:sz w:val="18"/>
        </w:rPr>
        <w:t xml:space="preserve"> </w:t>
      </w:r>
      <w:r>
        <w:rPr>
          <w:sz w:val="18"/>
        </w:rPr>
        <w:t>vendors</w:t>
      </w:r>
      <w:r>
        <w:rPr>
          <w:spacing w:val="-2"/>
          <w:sz w:val="18"/>
        </w:rPr>
        <w:t xml:space="preserve"> </w:t>
      </w:r>
      <w:r>
        <w:rPr>
          <w:sz w:val="18"/>
        </w:rPr>
        <w:t>offering</w:t>
      </w:r>
      <w:r>
        <w:rPr>
          <w:spacing w:val="-5"/>
          <w:sz w:val="18"/>
        </w:rPr>
        <w:t xml:space="preserve"> </w:t>
      </w:r>
      <w:r>
        <w:rPr>
          <w:sz w:val="18"/>
        </w:rPr>
        <w:t>CDR</w:t>
      </w:r>
      <w:r>
        <w:rPr>
          <w:spacing w:val="-1"/>
          <w:sz w:val="18"/>
        </w:rPr>
        <w:t xml:space="preserve"> </w:t>
      </w:r>
      <w:r>
        <w:rPr>
          <w:sz w:val="18"/>
        </w:rPr>
        <w:t>software</w:t>
      </w:r>
      <w:r>
        <w:rPr>
          <w:spacing w:val="-2"/>
          <w:sz w:val="18"/>
        </w:rPr>
        <w:t xml:space="preserve"> </w:t>
      </w:r>
      <w:r>
        <w:rPr>
          <w:sz w:val="18"/>
        </w:rPr>
        <w:t>solutions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47"/>
          <w:sz w:val="18"/>
        </w:rPr>
        <w:t xml:space="preserve"> </w:t>
      </w:r>
      <w:r>
        <w:rPr>
          <w:sz w:val="18"/>
        </w:rPr>
        <w:t>holders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Banking</w:t>
      </w:r>
      <w:r>
        <w:rPr>
          <w:spacing w:val="-5"/>
          <w:sz w:val="18"/>
        </w:rPr>
        <w:t xml:space="preserve"> </w:t>
      </w:r>
      <w:r>
        <w:rPr>
          <w:sz w:val="18"/>
        </w:rPr>
        <w:t>sector</w:t>
      </w:r>
      <w:r>
        <w:rPr>
          <w:spacing w:val="-5"/>
          <w:sz w:val="18"/>
        </w:rPr>
        <w:t xml:space="preserve"> </w:t>
      </w:r>
      <w:r>
        <w:rPr>
          <w:sz w:val="18"/>
        </w:rPr>
        <w:t>and/or</w:t>
      </w:r>
      <w:r>
        <w:rPr>
          <w:spacing w:val="-1"/>
          <w:sz w:val="18"/>
        </w:rPr>
        <w:t xml:space="preserve"> </w:t>
      </w:r>
      <w:r>
        <w:rPr>
          <w:sz w:val="18"/>
        </w:rPr>
        <w:t>the Energy</w:t>
      </w:r>
      <w:r>
        <w:rPr>
          <w:spacing w:val="-2"/>
          <w:sz w:val="18"/>
        </w:rPr>
        <w:t xml:space="preserve"> </w:t>
      </w:r>
      <w:r>
        <w:rPr>
          <w:sz w:val="18"/>
        </w:rPr>
        <w:t>sector</w:t>
      </w:r>
    </w:p>
    <w:p w14:paraId="2B6B8FDD" w14:textId="77777777" w:rsidR="00411AF5" w:rsidRDefault="006201BD">
      <w:pPr>
        <w:pStyle w:val="ListParagraph"/>
        <w:numPr>
          <w:ilvl w:val="0"/>
          <w:numId w:val="81"/>
        </w:numPr>
        <w:tabs>
          <w:tab w:val="left" w:pos="798"/>
          <w:tab w:val="left" w:pos="799"/>
        </w:tabs>
        <w:spacing w:before="130" w:line="249" w:lineRule="auto"/>
        <w:ind w:right="262"/>
        <w:rPr>
          <w:sz w:val="18"/>
        </w:rPr>
      </w:pPr>
      <w:r>
        <w:rPr>
          <w:sz w:val="18"/>
        </w:rPr>
        <w:t>Analysing</w:t>
      </w:r>
      <w:r>
        <w:rPr>
          <w:spacing w:val="-4"/>
          <w:sz w:val="18"/>
        </w:rPr>
        <w:t xml:space="preserve"> </w:t>
      </w:r>
      <w:r>
        <w:rPr>
          <w:sz w:val="18"/>
        </w:rPr>
        <w:t>estimated</w:t>
      </w:r>
      <w:r>
        <w:rPr>
          <w:spacing w:val="-6"/>
          <w:sz w:val="18"/>
        </w:rPr>
        <w:t xml:space="preserve"> </w:t>
      </w:r>
      <w:r>
        <w:rPr>
          <w:sz w:val="18"/>
        </w:rPr>
        <w:t>costings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Holders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comply</w:t>
      </w:r>
      <w:r>
        <w:rPr>
          <w:spacing w:val="-47"/>
          <w:sz w:val="18"/>
        </w:rPr>
        <w:t xml:space="preserve"> </w:t>
      </w:r>
      <w:r>
        <w:rPr>
          <w:sz w:val="18"/>
        </w:rPr>
        <w:t>with CDR requirements, including establishment and</w:t>
      </w:r>
      <w:r>
        <w:rPr>
          <w:spacing w:val="1"/>
          <w:sz w:val="18"/>
        </w:rPr>
        <w:t xml:space="preserve"> </w:t>
      </w:r>
      <w:r>
        <w:rPr>
          <w:sz w:val="18"/>
        </w:rPr>
        <w:t>ongoing</w:t>
      </w:r>
      <w:r>
        <w:rPr>
          <w:spacing w:val="-6"/>
          <w:sz w:val="18"/>
        </w:rPr>
        <w:t xml:space="preserve"> </w:t>
      </w:r>
      <w:r>
        <w:rPr>
          <w:sz w:val="18"/>
        </w:rPr>
        <w:t>costs.</w:t>
      </w:r>
    </w:p>
    <w:p w14:paraId="2B6B8FDE" w14:textId="77777777" w:rsidR="00411AF5" w:rsidRDefault="006201BD">
      <w:pPr>
        <w:pStyle w:val="ListParagraph"/>
        <w:numPr>
          <w:ilvl w:val="0"/>
          <w:numId w:val="81"/>
        </w:numPr>
        <w:tabs>
          <w:tab w:val="left" w:pos="799"/>
        </w:tabs>
        <w:spacing w:before="122" w:line="249" w:lineRule="auto"/>
        <w:ind w:right="36"/>
        <w:jc w:val="both"/>
        <w:rPr>
          <w:sz w:val="18"/>
        </w:rPr>
      </w:pPr>
      <w:r>
        <w:rPr>
          <w:sz w:val="18"/>
        </w:rPr>
        <w:t>Whether</w:t>
      </w:r>
      <w:r>
        <w:rPr>
          <w:spacing w:val="-7"/>
          <w:sz w:val="18"/>
        </w:rPr>
        <w:t xml:space="preserve"> </w:t>
      </w:r>
      <w:r>
        <w:rPr>
          <w:sz w:val="18"/>
        </w:rPr>
        <w:t>there</w:t>
      </w:r>
      <w:r>
        <w:rPr>
          <w:spacing w:val="-1"/>
          <w:sz w:val="18"/>
        </w:rPr>
        <w:t xml:space="preserve"> </w:t>
      </w:r>
      <w:r>
        <w:rPr>
          <w:sz w:val="18"/>
        </w:rPr>
        <w:t>will be</w:t>
      </w:r>
      <w:r>
        <w:rPr>
          <w:spacing w:val="-1"/>
          <w:sz w:val="18"/>
        </w:rPr>
        <w:t xml:space="preserve"> </w:t>
      </w:r>
      <w:r>
        <w:rPr>
          <w:sz w:val="18"/>
        </w:rPr>
        <w:t>incremental</w:t>
      </w:r>
      <w:r>
        <w:rPr>
          <w:spacing w:val="-8"/>
          <w:sz w:val="18"/>
        </w:rPr>
        <w:t xml:space="preserve"> </w:t>
      </w:r>
      <w:r>
        <w:rPr>
          <w:sz w:val="18"/>
        </w:rPr>
        <w:t>costs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Accredited</w:t>
      </w:r>
      <w:r>
        <w:rPr>
          <w:spacing w:val="-6"/>
          <w:sz w:val="18"/>
        </w:rPr>
        <w:t xml:space="preserve"> </w:t>
      </w:r>
      <w:r>
        <w:rPr>
          <w:sz w:val="18"/>
        </w:rPr>
        <w:t>Data</w:t>
      </w:r>
      <w:r>
        <w:rPr>
          <w:spacing w:val="-48"/>
          <w:sz w:val="18"/>
        </w:rPr>
        <w:t xml:space="preserve"> </w:t>
      </w:r>
      <w:r>
        <w:rPr>
          <w:sz w:val="18"/>
        </w:rPr>
        <w:t>Recipients (ADRs) to participate in the telecommunications</w:t>
      </w:r>
      <w:r>
        <w:rPr>
          <w:spacing w:val="-47"/>
          <w:sz w:val="18"/>
        </w:rPr>
        <w:t xml:space="preserve"> </w:t>
      </w:r>
      <w:r>
        <w:rPr>
          <w:sz w:val="18"/>
        </w:rPr>
        <w:t>CDR.</w:t>
      </w:r>
    </w:p>
    <w:p w14:paraId="2B6B8FDF" w14:textId="77777777" w:rsidR="00411AF5" w:rsidRDefault="006201BD">
      <w:pPr>
        <w:pStyle w:val="ListParagraph"/>
        <w:numPr>
          <w:ilvl w:val="0"/>
          <w:numId w:val="81"/>
        </w:numPr>
        <w:tabs>
          <w:tab w:val="left" w:pos="798"/>
          <w:tab w:val="left" w:pos="799"/>
        </w:tabs>
        <w:spacing w:before="123" w:line="249" w:lineRule="auto"/>
        <w:ind w:right="94"/>
        <w:rPr>
          <w:sz w:val="18"/>
        </w:rPr>
      </w:pPr>
      <w:r>
        <w:rPr>
          <w:sz w:val="18"/>
        </w:rPr>
        <w:t>Provision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a written report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summarises</w:t>
      </w:r>
      <w:r>
        <w:rPr>
          <w:spacing w:val="-9"/>
          <w:sz w:val="18"/>
        </w:rPr>
        <w:t xml:space="preserve"> </w:t>
      </w:r>
      <w:r>
        <w:rPr>
          <w:sz w:val="18"/>
        </w:rPr>
        <w:t>our</w:t>
      </w:r>
      <w:r>
        <w:rPr>
          <w:spacing w:val="-2"/>
          <w:sz w:val="18"/>
        </w:rPr>
        <w:t xml:space="preserve"> </w:t>
      </w:r>
      <w:r>
        <w:rPr>
          <w:sz w:val="18"/>
        </w:rPr>
        <w:t>approach</w:t>
      </w:r>
      <w:r>
        <w:rPr>
          <w:spacing w:val="-4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provides</w:t>
      </w:r>
      <w:r>
        <w:rPr>
          <w:spacing w:val="-4"/>
          <w:sz w:val="18"/>
        </w:rPr>
        <w:t xml:space="preserve"> </w:t>
      </w:r>
      <w:r>
        <w:rPr>
          <w:sz w:val="18"/>
        </w:rPr>
        <w:t>findings</w:t>
      </w:r>
      <w:r>
        <w:rPr>
          <w:spacing w:val="-6"/>
          <w:sz w:val="18"/>
        </w:rPr>
        <w:t xml:space="preserve"> </w:t>
      </w:r>
      <w:r>
        <w:rPr>
          <w:sz w:val="18"/>
        </w:rPr>
        <w:t>related</w:t>
      </w:r>
      <w:r>
        <w:rPr>
          <w:spacing w:val="-4"/>
          <w:sz w:val="18"/>
        </w:rPr>
        <w:t xml:space="preserve"> </w:t>
      </w:r>
      <w:r>
        <w:rPr>
          <w:sz w:val="18"/>
        </w:rPr>
        <w:t>to the</w:t>
      </w:r>
      <w:r>
        <w:rPr>
          <w:spacing w:val="-2"/>
          <w:sz w:val="18"/>
        </w:rPr>
        <w:t xml:space="preserve"> </w:t>
      </w:r>
      <w:r>
        <w:rPr>
          <w:sz w:val="18"/>
        </w:rPr>
        <w:t>above</w:t>
      </w:r>
      <w:r>
        <w:rPr>
          <w:spacing w:val="-2"/>
          <w:sz w:val="18"/>
        </w:rPr>
        <w:t xml:space="preserve"> </w:t>
      </w:r>
      <w:r>
        <w:rPr>
          <w:sz w:val="18"/>
        </w:rPr>
        <w:t>items.</w:t>
      </w:r>
    </w:p>
    <w:p w14:paraId="2B6B8FE0" w14:textId="77777777" w:rsidR="00411AF5" w:rsidRDefault="006201BD">
      <w:pPr>
        <w:spacing w:before="94"/>
        <w:ind w:left="192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00ACC5"/>
          <w:sz w:val="18"/>
        </w:rPr>
        <w:t>Approach</w:t>
      </w:r>
    </w:p>
    <w:p w14:paraId="2B6B8FE1" w14:textId="77777777" w:rsidR="00411AF5" w:rsidRDefault="00411AF5">
      <w:pPr>
        <w:pStyle w:val="BodyText"/>
        <w:spacing w:before="8"/>
        <w:rPr>
          <w:rFonts w:ascii="Arial"/>
          <w:b/>
          <w:sz w:val="21"/>
        </w:rPr>
      </w:pPr>
    </w:p>
    <w:p w14:paraId="2B6B8FE2" w14:textId="77777777" w:rsidR="00411AF5" w:rsidRDefault="006201BD">
      <w:pPr>
        <w:spacing w:line="249" w:lineRule="auto"/>
        <w:ind w:left="192" w:right="27"/>
        <w:rPr>
          <w:rFonts w:ascii="Arial"/>
          <w:sz w:val="18"/>
        </w:rPr>
      </w:pPr>
      <w:r>
        <w:rPr>
          <w:rFonts w:ascii="Arial"/>
          <w:sz w:val="18"/>
        </w:rPr>
        <w:t xml:space="preserve">Grant Thornton participated in </w:t>
      </w:r>
      <w:r>
        <w:rPr>
          <w:rFonts w:ascii="Arial"/>
          <w:b/>
          <w:sz w:val="18"/>
        </w:rPr>
        <w:t xml:space="preserve">8 </w:t>
      </w:r>
      <w:r>
        <w:rPr>
          <w:rFonts w:ascii="Arial"/>
          <w:sz w:val="18"/>
        </w:rPr>
        <w:t>stakeholder consultations with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representative organisations from across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Telecommunications sector, including data holders 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potential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providers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understand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relative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regulatory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impact of designating the telecommunications sector for CDR.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list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of organisations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consulted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b/>
          <w:sz w:val="18"/>
        </w:rPr>
        <w:t>Appendix 1</w:t>
      </w:r>
      <w:r>
        <w:rPr>
          <w:rFonts w:ascii="Arial"/>
          <w:sz w:val="18"/>
        </w:rPr>
        <w:t>.</w:t>
      </w:r>
    </w:p>
    <w:p w14:paraId="2B6B8FE3" w14:textId="77777777" w:rsidR="00411AF5" w:rsidRDefault="00411AF5">
      <w:pPr>
        <w:pStyle w:val="BodyText"/>
        <w:spacing w:before="3"/>
        <w:rPr>
          <w:rFonts w:ascii="Arial"/>
          <w:sz w:val="21"/>
        </w:rPr>
      </w:pPr>
    </w:p>
    <w:p w14:paraId="2B6B8FE4" w14:textId="77777777" w:rsidR="00411AF5" w:rsidRDefault="006201BD">
      <w:pPr>
        <w:spacing w:line="249" w:lineRule="auto"/>
        <w:ind w:left="192" w:right="257"/>
        <w:rPr>
          <w:rFonts w:ascii="Arial"/>
          <w:sz w:val="18"/>
        </w:rPr>
      </w:pPr>
      <w:r>
        <w:rPr>
          <w:rFonts w:ascii="Arial"/>
          <w:sz w:val="18"/>
        </w:rPr>
        <w:t>Stakeholder consultations were conducted virtually over a 2-</w:t>
      </w:r>
      <w:r>
        <w:rPr>
          <w:rFonts w:ascii="Arial"/>
          <w:spacing w:val="-48"/>
          <w:sz w:val="18"/>
        </w:rPr>
        <w:t xml:space="preserve"> </w:t>
      </w:r>
      <w:r>
        <w:rPr>
          <w:rFonts w:ascii="Arial"/>
          <w:sz w:val="18"/>
        </w:rPr>
        <w:t>week period,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18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October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 27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October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2021.</w:t>
      </w:r>
    </w:p>
    <w:p w14:paraId="2B6B8FE5" w14:textId="77777777" w:rsidR="00411AF5" w:rsidRDefault="00411AF5">
      <w:pPr>
        <w:pStyle w:val="BodyText"/>
        <w:rPr>
          <w:rFonts w:ascii="Arial"/>
          <w:sz w:val="21"/>
        </w:rPr>
      </w:pPr>
    </w:p>
    <w:p w14:paraId="2B6B8FE6" w14:textId="77777777" w:rsidR="00411AF5" w:rsidRDefault="006201BD">
      <w:pPr>
        <w:spacing w:line="249" w:lineRule="auto"/>
        <w:ind w:left="192"/>
        <w:rPr>
          <w:rFonts w:ascii="Arial"/>
          <w:sz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subject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matter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covered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with Data holders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during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meetings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included:</w:t>
      </w:r>
    </w:p>
    <w:p w14:paraId="2B6B8FE7" w14:textId="77777777" w:rsidR="00411AF5" w:rsidRDefault="00411AF5">
      <w:pPr>
        <w:pStyle w:val="BodyText"/>
        <w:spacing w:before="9"/>
        <w:rPr>
          <w:rFonts w:ascii="Arial"/>
          <w:sz w:val="15"/>
        </w:rPr>
      </w:pPr>
    </w:p>
    <w:p w14:paraId="2B6B8FE8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63"/>
          <w:tab w:val="left" w:pos="464"/>
        </w:tabs>
        <w:rPr>
          <w:sz w:val="18"/>
        </w:rPr>
      </w:pPr>
      <w:r>
        <w:rPr>
          <w:sz w:val="18"/>
        </w:rPr>
        <w:t>Each</w:t>
      </w:r>
      <w:r>
        <w:rPr>
          <w:spacing w:val="-3"/>
          <w:sz w:val="18"/>
        </w:rPr>
        <w:t xml:space="preserve"> </w:t>
      </w:r>
      <w:r>
        <w:rPr>
          <w:sz w:val="18"/>
        </w:rPr>
        <w:t>organisation’s</w:t>
      </w:r>
      <w:r>
        <w:rPr>
          <w:spacing w:val="-9"/>
          <w:sz w:val="18"/>
        </w:rPr>
        <w:t xml:space="preserve"> </w:t>
      </w:r>
      <w:r>
        <w:rPr>
          <w:sz w:val="18"/>
        </w:rPr>
        <w:t>understanding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CDR</w:t>
      </w:r>
    </w:p>
    <w:p w14:paraId="2B6B8FE9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63"/>
          <w:tab w:val="left" w:pos="464"/>
        </w:tabs>
        <w:spacing w:before="129"/>
        <w:rPr>
          <w:sz w:val="18"/>
        </w:rPr>
      </w:pPr>
      <w:r>
        <w:rPr>
          <w:sz w:val="18"/>
        </w:rPr>
        <w:t>Current</w:t>
      </w:r>
      <w:r>
        <w:rPr>
          <w:spacing w:val="-1"/>
          <w:sz w:val="18"/>
        </w:rPr>
        <w:t xml:space="preserve"> </w:t>
      </w:r>
      <w:r>
        <w:rPr>
          <w:sz w:val="18"/>
        </w:rPr>
        <w:t>state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proposed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sets</w:t>
      </w:r>
      <w:r>
        <w:rPr>
          <w:spacing w:val="-3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infrastructure</w:t>
      </w:r>
    </w:p>
    <w:p w14:paraId="2B6B8FEA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63"/>
          <w:tab w:val="left" w:pos="464"/>
        </w:tabs>
        <w:spacing w:before="130" w:line="249" w:lineRule="auto"/>
        <w:ind w:right="618"/>
        <w:rPr>
          <w:sz w:val="18"/>
        </w:rPr>
      </w:pPr>
      <w:r>
        <w:rPr>
          <w:sz w:val="18"/>
        </w:rPr>
        <w:t>Experience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similar</w:t>
      </w:r>
      <w:r>
        <w:rPr>
          <w:spacing w:val="-8"/>
          <w:sz w:val="18"/>
        </w:rPr>
        <w:t xml:space="preserve"> </w:t>
      </w:r>
      <w:r>
        <w:rPr>
          <w:sz w:val="18"/>
        </w:rPr>
        <w:t>regulatory</w:t>
      </w:r>
      <w:r>
        <w:rPr>
          <w:spacing w:val="-4"/>
          <w:sz w:val="18"/>
        </w:rPr>
        <w:t xml:space="preserve"> </w:t>
      </w:r>
      <w:r>
        <w:rPr>
          <w:sz w:val="18"/>
        </w:rPr>
        <w:t>initiatives</w:t>
      </w:r>
      <w:r>
        <w:rPr>
          <w:spacing w:val="-7"/>
          <w:sz w:val="18"/>
        </w:rPr>
        <w:t xml:space="preserve"> </w:t>
      </w:r>
      <w:r>
        <w:rPr>
          <w:sz w:val="18"/>
        </w:rPr>
        <w:t>(eg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47"/>
          <w:sz w:val="18"/>
        </w:rPr>
        <w:t xml:space="preserve"> </w:t>
      </w:r>
      <w:r>
        <w:rPr>
          <w:sz w:val="18"/>
        </w:rPr>
        <w:t>retention)</w:t>
      </w:r>
    </w:p>
    <w:p w14:paraId="2B6B8FEB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63"/>
          <w:tab w:val="left" w:pos="464"/>
        </w:tabs>
        <w:spacing w:before="121" w:line="249" w:lineRule="auto"/>
        <w:ind w:right="747"/>
        <w:rPr>
          <w:sz w:val="18"/>
        </w:rPr>
      </w:pPr>
      <w:r>
        <w:rPr>
          <w:sz w:val="18"/>
        </w:rPr>
        <w:t>Any</w:t>
      </w:r>
      <w:r>
        <w:rPr>
          <w:spacing w:val="-2"/>
          <w:sz w:val="18"/>
        </w:rPr>
        <w:t xml:space="preserve"> </w:t>
      </w:r>
      <w:r>
        <w:rPr>
          <w:sz w:val="18"/>
        </w:rPr>
        <w:t>complexities</w:t>
      </w:r>
      <w:r>
        <w:rPr>
          <w:spacing w:val="-6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specific</w:t>
      </w:r>
      <w:r>
        <w:rPr>
          <w:spacing w:val="-6"/>
          <w:sz w:val="18"/>
        </w:rPr>
        <w:t xml:space="preserve"> </w:t>
      </w:r>
      <w:r>
        <w:rPr>
          <w:sz w:val="18"/>
        </w:rPr>
        <w:t>or unique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their</w:t>
      </w:r>
      <w:r>
        <w:rPr>
          <w:spacing w:val="-47"/>
          <w:sz w:val="18"/>
        </w:rPr>
        <w:t xml:space="preserve"> </w:t>
      </w:r>
      <w:r>
        <w:rPr>
          <w:sz w:val="18"/>
        </w:rPr>
        <w:t>organisation</w:t>
      </w:r>
    </w:p>
    <w:p w14:paraId="2B6B8FEC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63"/>
          <w:tab w:val="left" w:pos="464"/>
        </w:tabs>
        <w:spacing w:before="122" w:line="249" w:lineRule="auto"/>
        <w:ind w:right="254"/>
        <w:rPr>
          <w:sz w:val="18"/>
        </w:rPr>
      </w:pPr>
      <w:r>
        <w:rPr>
          <w:sz w:val="18"/>
        </w:rPr>
        <w:t>Potential suggestions to mitigate or reduce the regulatory</w:t>
      </w:r>
      <w:r>
        <w:rPr>
          <w:spacing w:val="-48"/>
          <w:sz w:val="18"/>
        </w:rPr>
        <w:t xml:space="preserve"> </w:t>
      </w:r>
      <w:r>
        <w:rPr>
          <w:sz w:val="18"/>
        </w:rPr>
        <w:t>impact</w:t>
      </w:r>
    </w:p>
    <w:p w14:paraId="2B6B8FED" w14:textId="77777777" w:rsidR="00411AF5" w:rsidRDefault="00411AF5">
      <w:pPr>
        <w:pStyle w:val="BodyText"/>
        <w:spacing w:before="8"/>
        <w:rPr>
          <w:rFonts w:ascii="Arial"/>
          <w:sz w:val="15"/>
        </w:rPr>
      </w:pPr>
    </w:p>
    <w:p w14:paraId="2B6B8FEE" w14:textId="77777777" w:rsidR="00411AF5" w:rsidRDefault="006201BD">
      <w:pPr>
        <w:spacing w:before="1" w:line="249" w:lineRule="auto"/>
        <w:ind w:left="192"/>
        <w:rPr>
          <w:rFonts w:ascii="Arial"/>
          <w:sz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subject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matter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covered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with current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potential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outsource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providers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during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meetings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included:</w:t>
      </w:r>
    </w:p>
    <w:p w14:paraId="2B6B8FEF" w14:textId="77777777" w:rsidR="00411AF5" w:rsidRDefault="00411AF5">
      <w:pPr>
        <w:pStyle w:val="BodyText"/>
        <w:spacing w:before="8"/>
        <w:rPr>
          <w:rFonts w:ascii="Arial"/>
          <w:sz w:val="15"/>
        </w:rPr>
      </w:pPr>
    </w:p>
    <w:p w14:paraId="2B6B8FF0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63"/>
          <w:tab w:val="left" w:pos="464"/>
        </w:tabs>
        <w:spacing w:before="1"/>
        <w:rPr>
          <w:sz w:val="18"/>
        </w:rPr>
      </w:pPr>
      <w:r>
        <w:rPr>
          <w:sz w:val="18"/>
        </w:rPr>
        <w:t>Potential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provide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sz w:val="18"/>
        </w:rPr>
        <w:t>‘out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box’</w:t>
      </w:r>
      <w:r>
        <w:rPr>
          <w:spacing w:val="-1"/>
          <w:sz w:val="18"/>
        </w:rPr>
        <w:t xml:space="preserve"> </w:t>
      </w:r>
      <w:r>
        <w:rPr>
          <w:sz w:val="18"/>
        </w:rPr>
        <w:t>solution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</w:p>
    <w:p w14:paraId="2B6B8FF1" w14:textId="77777777" w:rsidR="00411AF5" w:rsidRDefault="006201BD">
      <w:pPr>
        <w:spacing w:before="9"/>
        <w:ind w:left="463"/>
        <w:rPr>
          <w:rFonts w:ascii="Arial"/>
          <w:sz w:val="18"/>
        </w:rPr>
      </w:pPr>
      <w:r>
        <w:rPr>
          <w:rFonts w:ascii="Arial"/>
          <w:sz w:val="18"/>
        </w:rPr>
        <w:t>Telecommunication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holders</w:t>
      </w:r>
    </w:p>
    <w:p w14:paraId="2B6B8FF2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63"/>
          <w:tab w:val="left" w:pos="464"/>
        </w:tabs>
        <w:spacing w:before="129"/>
        <w:rPr>
          <w:sz w:val="18"/>
        </w:rPr>
      </w:pPr>
      <w:r>
        <w:rPr>
          <w:sz w:val="18"/>
        </w:rPr>
        <w:t>Experiences</w:t>
      </w:r>
      <w:r>
        <w:rPr>
          <w:spacing w:val="-6"/>
          <w:sz w:val="18"/>
        </w:rPr>
        <w:t xml:space="preserve"> </w:t>
      </w:r>
      <w:r>
        <w:rPr>
          <w:sz w:val="18"/>
        </w:rPr>
        <w:t>working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2"/>
          <w:sz w:val="18"/>
        </w:rPr>
        <w:t xml:space="preserve"> </w:t>
      </w: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holders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date</w:t>
      </w:r>
    </w:p>
    <w:p w14:paraId="2B6B8FF3" w14:textId="77777777" w:rsidR="00411AF5" w:rsidRDefault="006201BD">
      <w:pPr>
        <w:spacing w:before="94"/>
        <w:ind w:left="150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00ACC5"/>
          <w:sz w:val="18"/>
        </w:rPr>
        <w:t>Findings</w:t>
      </w:r>
    </w:p>
    <w:p w14:paraId="2B6B8FF4" w14:textId="77777777" w:rsidR="00411AF5" w:rsidRDefault="006201BD">
      <w:pPr>
        <w:spacing w:before="129" w:line="249" w:lineRule="auto"/>
        <w:ind w:left="150" w:right="393"/>
        <w:rPr>
          <w:rFonts w:ascii="Arial" w:hAnsi="Arial"/>
          <w:sz w:val="18"/>
        </w:rPr>
      </w:pPr>
      <w:r>
        <w:rPr>
          <w:rFonts w:ascii="Arial" w:hAnsi="Arial"/>
          <w:sz w:val="18"/>
        </w:rPr>
        <w:t>Based on consultations with selected stakeholders, and the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information provided, estimated minimum regulatory impacts (in</w:t>
      </w:r>
      <w:r>
        <w:rPr>
          <w:rFonts w:ascii="Arial" w:hAnsi="Arial"/>
          <w:spacing w:val="-47"/>
          <w:sz w:val="18"/>
        </w:rPr>
        <w:t xml:space="preserve"> </w:t>
      </w:r>
      <w:r>
        <w:rPr>
          <w:rFonts w:ascii="Arial" w:hAnsi="Arial"/>
          <w:sz w:val="18"/>
        </w:rPr>
        <w:t>terms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of costs)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have been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z w:val="18"/>
        </w:rPr>
        <w:t>developed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for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an indicative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small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z w:val="18"/>
        </w:rPr>
        <w:t>and</w:t>
      </w:r>
      <w:r>
        <w:rPr>
          <w:rFonts w:ascii="Arial" w:hAnsi="Arial"/>
          <w:spacing w:val="-47"/>
          <w:sz w:val="18"/>
        </w:rPr>
        <w:t xml:space="preserve"> </w:t>
      </w:r>
      <w:r>
        <w:rPr>
          <w:rFonts w:ascii="Arial" w:hAnsi="Arial"/>
          <w:sz w:val="18"/>
        </w:rPr>
        <w:t>an indicative large data holder based on a proposed ‘low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regulatory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impact’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regime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(refer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to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slide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8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for more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details):</w:t>
      </w:r>
    </w:p>
    <w:p w14:paraId="2B6B8FF5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21"/>
          <w:tab w:val="left" w:pos="422"/>
        </w:tabs>
        <w:spacing w:before="124"/>
        <w:ind w:left="421"/>
        <w:rPr>
          <w:b/>
          <w:sz w:val="18"/>
        </w:rPr>
      </w:pPr>
      <w:r>
        <w:rPr>
          <w:sz w:val="18"/>
        </w:rPr>
        <w:t>Small</w:t>
      </w:r>
      <w:r>
        <w:rPr>
          <w:spacing w:val="-5"/>
          <w:sz w:val="18"/>
        </w:rPr>
        <w:t xml:space="preserve"> </w:t>
      </w:r>
      <w:r>
        <w:rPr>
          <w:sz w:val="18"/>
        </w:rPr>
        <w:t>Telco</w:t>
      </w:r>
      <w:r>
        <w:rPr>
          <w:spacing w:val="-2"/>
          <w:sz w:val="18"/>
        </w:rPr>
        <w:t xml:space="preserve"> </w:t>
      </w:r>
      <w:r>
        <w:rPr>
          <w:sz w:val="18"/>
        </w:rPr>
        <w:t>Year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(Build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run):</w:t>
      </w:r>
      <w:r>
        <w:rPr>
          <w:spacing w:val="3"/>
          <w:sz w:val="18"/>
        </w:rPr>
        <w:t xml:space="preserve"> </w:t>
      </w:r>
      <w:r>
        <w:rPr>
          <w:b/>
          <w:sz w:val="18"/>
        </w:rPr>
        <w:t>$340,000</w:t>
      </w:r>
    </w:p>
    <w:p w14:paraId="2B6B8FF6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21"/>
          <w:tab w:val="left" w:pos="422"/>
        </w:tabs>
        <w:spacing w:before="129"/>
        <w:ind w:left="421"/>
        <w:rPr>
          <w:b/>
          <w:sz w:val="18"/>
        </w:rPr>
      </w:pPr>
      <w:r>
        <w:rPr>
          <w:sz w:val="18"/>
        </w:rPr>
        <w:t>Small</w:t>
      </w:r>
      <w:r>
        <w:rPr>
          <w:spacing w:val="-5"/>
          <w:sz w:val="18"/>
        </w:rPr>
        <w:t xml:space="preserve"> </w:t>
      </w:r>
      <w:r>
        <w:rPr>
          <w:sz w:val="18"/>
        </w:rPr>
        <w:t>Telco</w:t>
      </w:r>
      <w:r>
        <w:rPr>
          <w:spacing w:val="-2"/>
          <w:sz w:val="18"/>
        </w:rPr>
        <w:t xml:space="preserve"> </w:t>
      </w:r>
      <w:r>
        <w:rPr>
          <w:sz w:val="18"/>
        </w:rPr>
        <w:t>Year</w:t>
      </w:r>
      <w:r>
        <w:rPr>
          <w:spacing w:val="2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(run):</w:t>
      </w:r>
      <w:r>
        <w:rPr>
          <w:spacing w:val="-3"/>
          <w:sz w:val="18"/>
        </w:rPr>
        <w:t xml:space="preserve"> </w:t>
      </w:r>
      <w:r>
        <w:rPr>
          <w:sz w:val="18"/>
        </w:rPr>
        <w:t>$</w:t>
      </w:r>
      <w:r>
        <w:rPr>
          <w:b/>
          <w:sz w:val="18"/>
        </w:rPr>
        <w:t>160,000</w:t>
      </w:r>
    </w:p>
    <w:p w14:paraId="2B6B8FF7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21"/>
          <w:tab w:val="left" w:pos="422"/>
        </w:tabs>
        <w:spacing w:before="129"/>
        <w:ind w:left="421"/>
        <w:rPr>
          <w:b/>
          <w:sz w:val="18"/>
        </w:rPr>
      </w:pPr>
      <w:r>
        <w:rPr>
          <w:sz w:val="18"/>
        </w:rPr>
        <w:t>Large</w:t>
      </w:r>
      <w:r>
        <w:rPr>
          <w:spacing w:val="-5"/>
          <w:sz w:val="18"/>
        </w:rPr>
        <w:t xml:space="preserve"> </w:t>
      </w:r>
      <w:r>
        <w:rPr>
          <w:sz w:val="18"/>
        </w:rPr>
        <w:t>Telco</w:t>
      </w:r>
      <w:r>
        <w:rPr>
          <w:spacing w:val="-1"/>
          <w:sz w:val="18"/>
        </w:rPr>
        <w:t xml:space="preserve"> </w:t>
      </w:r>
      <w:r>
        <w:rPr>
          <w:sz w:val="18"/>
        </w:rPr>
        <w:t>Year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(Build): </w:t>
      </w:r>
      <w:r>
        <w:rPr>
          <w:b/>
          <w:sz w:val="18"/>
        </w:rPr>
        <w:t>$4,300,000</w:t>
      </w:r>
    </w:p>
    <w:p w14:paraId="2B6B8FF8" w14:textId="77777777" w:rsidR="00411AF5" w:rsidRDefault="006201BD">
      <w:pPr>
        <w:pStyle w:val="ListParagraph"/>
        <w:numPr>
          <w:ilvl w:val="0"/>
          <w:numId w:val="79"/>
        </w:numPr>
        <w:tabs>
          <w:tab w:val="left" w:pos="421"/>
          <w:tab w:val="left" w:pos="422"/>
        </w:tabs>
        <w:spacing w:before="129"/>
        <w:ind w:left="421"/>
        <w:rPr>
          <w:b/>
          <w:sz w:val="18"/>
        </w:rPr>
      </w:pPr>
      <w:r>
        <w:rPr>
          <w:sz w:val="18"/>
        </w:rPr>
        <w:t>Large</w:t>
      </w:r>
      <w:r>
        <w:rPr>
          <w:spacing w:val="-5"/>
          <w:sz w:val="18"/>
        </w:rPr>
        <w:t xml:space="preserve"> </w:t>
      </w:r>
      <w:r>
        <w:rPr>
          <w:sz w:val="18"/>
        </w:rPr>
        <w:t>Telco</w:t>
      </w:r>
      <w:r>
        <w:rPr>
          <w:spacing w:val="-1"/>
          <w:sz w:val="18"/>
        </w:rPr>
        <w:t xml:space="preserve"> </w:t>
      </w:r>
      <w:r>
        <w:rPr>
          <w:sz w:val="18"/>
        </w:rPr>
        <w:t>Year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(run):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1,280,000</w:t>
      </w:r>
    </w:p>
    <w:p w14:paraId="2B6B8FF9" w14:textId="77777777" w:rsidR="00411AF5" w:rsidRDefault="006201BD">
      <w:pPr>
        <w:spacing w:before="129" w:line="249" w:lineRule="auto"/>
        <w:ind w:left="150" w:right="592"/>
        <w:rPr>
          <w:rFonts w:ascii="Arial"/>
          <w:sz w:val="18"/>
        </w:rPr>
      </w:pPr>
      <w:r>
        <w:rPr>
          <w:rFonts w:ascii="Arial"/>
          <w:sz w:val="18"/>
        </w:rPr>
        <w:t>These estimated costings are highly caveated given they are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based on consultations with stakeholders before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development of detailed rules and standards that will support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any future implementation of the CDR in telco. At this point in</w:t>
      </w:r>
      <w:r>
        <w:rPr>
          <w:rFonts w:ascii="Arial"/>
          <w:spacing w:val="-48"/>
          <w:sz w:val="18"/>
        </w:rPr>
        <w:t xml:space="preserve"> </w:t>
      </w:r>
      <w:r>
        <w:rPr>
          <w:rFonts w:ascii="Arial"/>
          <w:sz w:val="18"/>
        </w:rPr>
        <w:t>the Sectoral Assessment process, telco data holders were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unable to provide specific data related to the potential cost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implications of designation. More specific cost estimates,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however, were provided by the potential outsource service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providers to the sector based on their experience gained 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sectors.</w:t>
      </w:r>
    </w:p>
    <w:p w14:paraId="2B6B8FFA" w14:textId="77777777" w:rsidR="00411AF5" w:rsidRDefault="006201BD">
      <w:pPr>
        <w:spacing w:before="128" w:line="249" w:lineRule="auto"/>
        <w:ind w:left="150" w:right="423"/>
        <w:rPr>
          <w:rFonts w:ascii="Arial"/>
          <w:sz w:val="18"/>
        </w:rPr>
      </w:pPr>
      <w:r>
        <w:rPr>
          <w:rFonts w:ascii="Arial"/>
          <w:sz w:val="18"/>
        </w:rPr>
        <w:t>As part of the consultation process, a number of areas were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consistently raised as key items that would greatly influence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whether the implementation of the CDR in telco would result 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 lower or higher regulatory impact. These items included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timeline for implementation as well as the exact scope of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datasets and customer types and products that would be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subject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CDR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(refer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slide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7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list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key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items).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The Regulatory Impact Analysis section of this report provides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further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information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some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key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considerations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are likely to be decided in the Rule-making process as well 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potential mitigating activities which may reduce the regulatory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impact.</w:t>
      </w:r>
    </w:p>
    <w:p w14:paraId="2B6B8FFB" w14:textId="77777777" w:rsidR="00411AF5" w:rsidRDefault="00411AF5">
      <w:pPr>
        <w:spacing w:line="249" w:lineRule="auto"/>
        <w:rPr>
          <w:rFonts w:ascii="Arial"/>
          <w:sz w:val="18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num="3" w:space="720" w:equalWidth="0">
            <w:col w:w="5564" w:space="40"/>
            <w:col w:w="5272" w:space="39"/>
            <w:col w:w="5625"/>
          </w:cols>
        </w:sectPr>
      </w:pPr>
    </w:p>
    <w:p w14:paraId="2B6B8FFC" w14:textId="77777777" w:rsidR="00411AF5" w:rsidRDefault="00411AF5">
      <w:pPr>
        <w:pStyle w:val="BodyText"/>
        <w:spacing w:before="9"/>
        <w:rPr>
          <w:rFonts w:ascii="Arial"/>
          <w:sz w:val="17"/>
        </w:rPr>
      </w:pPr>
    </w:p>
    <w:p w14:paraId="2B6B8FFD" w14:textId="77777777" w:rsidR="00411AF5" w:rsidRDefault="00BE0AC7">
      <w:pPr>
        <w:pStyle w:val="BodyText"/>
        <w:spacing w:line="20" w:lineRule="exact"/>
        <w:ind w:left="7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2ED">
          <v:group id="docshapegroup42" o:spid="_x0000_s1088" style="width:87.1pt;height:1.6pt;mso-position-horizontal-relative:char;mso-position-vertical-relative:line" coordsize="1742,32">
            <v:line id="_x0000_s1089" style="position:absolute" from="0,16" to="1742,16" strokecolor="#512078" strokeweight="1.56pt"/>
            <w10:anchorlock/>
          </v:group>
        </w:pict>
      </w:r>
    </w:p>
    <w:p w14:paraId="2B6B8FFE" w14:textId="77777777" w:rsidR="00411AF5" w:rsidRDefault="006201BD">
      <w:pPr>
        <w:pStyle w:val="ListParagraph"/>
        <w:numPr>
          <w:ilvl w:val="2"/>
          <w:numId w:val="87"/>
        </w:numPr>
        <w:tabs>
          <w:tab w:val="left" w:pos="1050"/>
          <w:tab w:val="left" w:pos="1051"/>
        </w:tabs>
        <w:spacing w:before="57"/>
        <w:rPr>
          <w:sz w:val="12"/>
        </w:rPr>
      </w:pPr>
      <w:r>
        <w:rPr>
          <w:sz w:val="12"/>
        </w:rPr>
        <w:t>Grant</w:t>
      </w:r>
      <w:r>
        <w:rPr>
          <w:spacing w:val="-2"/>
          <w:sz w:val="12"/>
        </w:rPr>
        <w:t xml:space="preserve"> </w:t>
      </w:r>
      <w:r>
        <w:rPr>
          <w:sz w:val="12"/>
        </w:rPr>
        <w:t>Thornton</w:t>
      </w:r>
      <w:r>
        <w:rPr>
          <w:spacing w:val="-4"/>
          <w:sz w:val="12"/>
        </w:rPr>
        <w:t xml:space="preserve"> </w:t>
      </w:r>
      <w:r>
        <w:rPr>
          <w:sz w:val="12"/>
        </w:rPr>
        <w:t>Australia</w:t>
      </w:r>
    </w:p>
    <w:p w14:paraId="2B6B8FFF" w14:textId="77777777" w:rsidR="00411AF5" w:rsidRDefault="00411AF5">
      <w:pPr>
        <w:rPr>
          <w:sz w:val="12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space="720"/>
        </w:sectPr>
      </w:pPr>
    </w:p>
    <w:p w14:paraId="2B6B9000" w14:textId="77777777" w:rsidR="00411AF5" w:rsidRDefault="006201BD">
      <w:pPr>
        <w:spacing w:before="61"/>
        <w:ind w:left="710"/>
        <w:rPr>
          <w:rFonts w:ascii="Arial"/>
          <w:b/>
          <w:sz w:val="48"/>
        </w:rPr>
      </w:pPr>
      <w:r>
        <w:rPr>
          <w:rFonts w:ascii="Arial"/>
          <w:b/>
          <w:color w:val="512078"/>
          <w:sz w:val="48"/>
        </w:rPr>
        <w:lastRenderedPageBreak/>
        <w:t>Cost</w:t>
      </w:r>
      <w:r>
        <w:rPr>
          <w:rFonts w:ascii="Arial"/>
          <w:b/>
          <w:color w:val="512078"/>
          <w:spacing w:val="-1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estimates provided</w:t>
      </w:r>
      <w:r>
        <w:rPr>
          <w:rFonts w:ascii="Arial"/>
          <w:b/>
          <w:color w:val="512078"/>
          <w:spacing w:val="-3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by</w:t>
      </w:r>
      <w:r>
        <w:rPr>
          <w:rFonts w:ascii="Arial"/>
          <w:b/>
          <w:color w:val="512078"/>
          <w:spacing w:val="-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Stakeholders</w:t>
      </w:r>
    </w:p>
    <w:p w14:paraId="2B6B9001" w14:textId="77777777" w:rsidR="00411AF5" w:rsidRDefault="00BE0AC7">
      <w:pPr>
        <w:pStyle w:val="BodyText"/>
        <w:spacing w:before="10"/>
        <w:rPr>
          <w:rFonts w:ascii="Arial"/>
          <w:b/>
          <w:sz w:val="27"/>
        </w:rPr>
      </w:pPr>
      <w:r>
        <w:pict w14:anchorId="2B6B92EE">
          <v:group id="docshapegroup43" o:spid="_x0000_s1080" style="position:absolute;margin-left:37.25pt;margin-top:17.25pt;width:775pt;height:47.2pt;z-index:-251635712;mso-wrap-distance-left:0;mso-wrap-distance-right:0;mso-position-horizontal-relative:page" coordorigin="745,345" coordsize="15500,944">
            <v:shape id="docshape44" o:spid="_x0000_s1087" style="position:absolute;left:745;top:345;width:15500;height:584" coordorigin="745,345" coordsize="15500,584" o:spt="100" adj="0,,0" path="m7480,345r-1604,l3336,345r,l745,345r,584l3336,929r,l5876,929r1604,l7480,345xm10172,345r-2692,l7480,929r2692,l10172,345xm16245,345r-6073,l10172,929r6073,l16245,345xe" fillcolor="#512078" stroked="f">
              <v:stroke joinstyle="round"/>
              <v:formulas/>
              <v:path arrowok="t" o:connecttype="segments"/>
            </v:shape>
            <v:shape id="docshape45" o:spid="_x0000_s1086" type="#_x0000_t202" style="position:absolute;left:745;top:929;width:15500;height:360" fillcolor="#d6cdc0" stroked="f">
              <v:textbox inset="0,0,0,0">
                <w:txbxContent>
                  <w:p w14:paraId="2B6B9363" w14:textId="77777777" w:rsidR="00411AF5" w:rsidRDefault="006201BD">
                    <w:pPr>
                      <w:spacing w:before="78"/>
                      <w:ind w:left="143"/>
                      <w:rPr>
                        <w:rFonts w:ascii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000"/>
                        <w:sz w:val="18"/>
                      </w:rPr>
                      <w:t>Subscription</w:t>
                    </w:r>
                    <w:r>
                      <w:rPr>
                        <w:rFonts w:ascii="Arial"/>
                        <w:b/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0"/>
                        <w:sz w:val="18"/>
                      </w:rPr>
                      <w:t>Product</w:t>
                    </w:r>
                    <w:r>
                      <w:rPr>
                        <w:rFonts w:ascii="Arial"/>
                        <w:b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0"/>
                        <w:sz w:val="18"/>
                      </w:rPr>
                      <w:t>Reference</w:t>
                    </w:r>
                    <w:r>
                      <w:rPr>
                        <w:rFonts w:ascii="Arial"/>
                        <w:b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0"/>
                        <w:sz w:val="18"/>
                      </w:rPr>
                      <w:t>Data</w:t>
                    </w:r>
                    <w:r>
                      <w:rPr>
                        <w:rFonts w:ascii="Arial"/>
                        <w:b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0"/>
                        <w:sz w:val="18"/>
                      </w:rPr>
                      <w:t>(PRD) &amp; Consumer</w:t>
                    </w:r>
                    <w:r>
                      <w:rPr>
                        <w:rFonts w:ascii="Arial"/>
                        <w:b/>
                        <w:color w:val="00000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0"/>
                        <w:sz w:val="18"/>
                      </w:rPr>
                      <w:t>Reference</w:t>
                    </w:r>
                    <w:r>
                      <w:rPr>
                        <w:rFonts w:ascii="Arial"/>
                        <w:b/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0"/>
                        <w:sz w:val="18"/>
                      </w:rPr>
                      <w:t>Data (CRD) Estimates</w:t>
                    </w:r>
                  </w:p>
                </w:txbxContent>
              </v:textbox>
            </v:shape>
            <v:shape id="docshape46" o:spid="_x0000_s1085" type="#_x0000_t202" style="position:absolute;left:11547;top:542;width:3341;height:202" filled="f" stroked="f">
              <v:textbox inset="0,0,0,0">
                <w:txbxContent>
                  <w:p w14:paraId="2B6B9364" w14:textId="77777777" w:rsidR="00411AF5" w:rsidRDefault="006201BD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Why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estimate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may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not be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accurate</w:t>
                    </w:r>
                  </w:p>
                </w:txbxContent>
              </v:textbox>
            </v:shape>
            <v:shape id="docshape47" o:spid="_x0000_s1084" type="#_x0000_t202" style="position:absolute;left:8110;top:542;width:1451;height:202" filled="f" stroked="f">
              <v:textbox inset="0,0,0,0">
                <w:txbxContent>
                  <w:p w14:paraId="2B6B9365" w14:textId="77777777" w:rsidR="00411AF5" w:rsidRDefault="006201BD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What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is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included</w:t>
                    </w:r>
                  </w:p>
                </w:txbxContent>
              </v:textbox>
            </v:shape>
            <v:shape id="docshape48" o:spid="_x0000_s1083" type="#_x0000_t202" style="position:absolute;left:6158;top:434;width:1071;height:418" filled="f" stroked="f">
              <v:textbox inset="0,0,0,0">
                <w:txbxContent>
                  <w:p w14:paraId="2B6B9366" w14:textId="77777777" w:rsidR="00411AF5" w:rsidRDefault="006201BD">
                    <w:pPr>
                      <w:spacing w:line="249" w:lineRule="auto"/>
                      <w:ind w:right="16" w:firstLine="144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Estimate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8"/>
                      </w:rPr>
                      <w:t>Provided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By</w:t>
                    </w:r>
                  </w:p>
                </w:txbxContent>
              </v:textbox>
            </v:shape>
            <v:shape id="docshape49" o:spid="_x0000_s1082" type="#_x0000_t202" style="position:absolute;left:3608;top:434;width:2013;height:418" filled="f" stroked="f">
              <v:textbox inset="0,0,0,0">
                <w:txbxContent>
                  <w:p w14:paraId="2B6B9367" w14:textId="77777777" w:rsidR="00411AF5" w:rsidRDefault="006201BD">
                    <w:pPr>
                      <w:spacing w:line="247" w:lineRule="auto"/>
                      <w:ind w:left="763" w:right="3" w:hanging="764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Estimated / Referenced</w:t>
                    </w:r>
                    <w:r>
                      <w:rPr>
                        <w:rFonts w:ascii="Arial"/>
                        <w:b/>
                        <w:color w:val="FFFFFF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Cost</w:t>
                    </w:r>
                    <w:r>
                      <w:rPr>
                        <w:rFonts w:ascii="Arial"/>
                        <w:b/>
                        <w:color w:val="FFFFFF"/>
                        <w:position w:val="6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50" o:spid="_x0000_s1081" type="#_x0000_t202" style="position:absolute;left:1358;top:542;width:1382;height:202" filled="f" stroked="f">
              <v:textbox inset="0,0,0,0">
                <w:txbxContent>
                  <w:p w14:paraId="2B6B9368" w14:textId="77777777" w:rsidR="00411AF5" w:rsidRDefault="006201BD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Reference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point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6B9002" w14:textId="77777777" w:rsidR="00411AF5" w:rsidRDefault="00411AF5">
      <w:pPr>
        <w:pStyle w:val="BodyText"/>
        <w:spacing w:before="2" w:after="1"/>
        <w:rPr>
          <w:rFonts w:ascii="Arial"/>
          <w:b/>
          <w:sz w:val="7"/>
        </w:rPr>
      </w:pPr>
    </w:p>
    <w:tbl>
      <w:tblPr>
        <w:tblW w:w="0" w:type="auto"/>
        <w:tblInd w:w="6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2682"/>
        <w:gridCol w:w="1701"/>
        <w:gridCol w:w="2670"/>
        <w:gridCol w:w="6148"/>
      </w:tblGrid>
      <w:tr w:rsidR="00411AF5" w14:paraId="2B6B900B" w14:textId="77777777">
        <w:trPr>
          <w:trHeight w:val="672"/>
        </w:trPr>
        <w:tc>
          <w:tcPr>
            <w:tcW w:w="2296" w:type="dxa"/>
          </w:tcPr>
          <w:p w14:paraId="2B6B9003" w14:textId="77777777" w:rsidR="00411AF5" w:rsidRDefault="006201BD">
            <w:pPr>
              <w:pStyle w:val="TableParagraph"/>
              <w:spacing w:line="191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Subscription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</w:p>
          <w:p w14:paraId="2B6B9004" w14:textId="77777777" w:rsidR="00411AF5" w:rsidRDefault="006201BD">
            <w:pPr>
              <w:pStyle w:val="TableParagraph"/>
              <w:spacing w:before="9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PRD</w:t>
            </w:r>
          </w:p>
        </w:tc>
        <w:tc>
          <w:tcPr>
            <w:tcW w:w="2682" w:type="dxa"/>
          </w:tcPr>
          <w:p w14:paraId="2B6B9005" w14:textId="77777777" w:rsidR="00411AF5" w:rsidRDefault="006201BD">
            <w:pPr>
              <w:pStyle w:val="TableParagraph"/>
              <w:spacing w:line="191" w:lineRule="exact"/>
              <w:ind w:left="438"/>
              <w:rPr>
                <w:rFonts w:ascii="Arial"/>
                <w:sz w:val="17"/>
              </w:rPr>
            </w:pPr>
            <w:r>
              <w:rPr>
                <w:rFonts w:ascii="Arial"/>
                <w:b/>
                <w:sz w:val="17"/>
              </w:rPr>
              <w:t>$30K</w:t>
            </w:r>
            <w:r>
              <w:rPr>
                <w:rFonts w:asci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(annually)</w:t>
            </w:r>
          </w:p>
        </w:tc>
        <w:tc>
          <w:tcPr>
            <w:tcW w:w="1701" w:type="dxa"/>
          </w:tcPr>
          <w:p w14:paraId="2B6B9006" w14:textId="77777777" w:rsidR="00411AF5" w:rsidRDefault="006201BD">
            <w:pPr>
              <w:pStyle w:val="TableParagraph"/>
              <w:spacing w:line="191" w:lineRule="exact"/>
              <w:ind w:left="29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Third-party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</w:p>
          <w:p w14:paraId="2B6B9007" w14:textId="77777777" w:rsidR="00411AF5" w:rsidRDefault="006201BD">
            <w:pPr>
              <w:pStyle w:val="TableParagraph"/>
              <w:spacing w:before="9"/>
              <w:ind w:left="29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aggregator</w:t>
            </w:r>
          </w:p>
        </w:tc>
        <w:tc>
          <w:tcPr>
            <w:tcW w:w="2670" w:type="dxa"/>
          </w:tcPr>
          <w:p w14:paraId="2B6B9008" w14:textId="77777777" w:rsidR="00411AF5" w:rsidRDefault="006201BD">
            <w:pPr>
              <w:pStyle w:val="TableParagraph"/>
              <w:numPr>
                <w:ilvl w:val="0"/>
                <w:numId w:val="78"/>
              </w:numPr>
              <w:tabs>
                <w:tab w:val="left" w:pos="472"/>
              </w:tabs>
              <w:spacing w:line="249" w:lineRule="auto"/>
              <w:ind w:right="236"/>
              <w:jc w:val="both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Publicly available Product</w:t>
            </w:r>
            <w:r>
              <w:rPr>
                <w:rFonts w:ascii="Arial" w:hAnsi="Arial"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 which has no privacy</w:t>
            </w:r>
            <w:r>
              <w:rPr>
                <w:rFonts w:ascii="Arial" w:hAnsi="Arial"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or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security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requirements</w:t>
            </w:r>
          </w:p>
        </w:tc>
        <w:tc>
          <w:tcPr>
            <w:tcW w:w="6148" w:type="dxa"/>
          </w:tcPr>
          <w:p w14:paraId="2B6B9009" w14:textId="77777777" w:rsidR="00411AF5" w:rsidRDefault="006201BD">
            <w:pPr>
              <w:pStyle w:val="TableParagraph"/>
              <w:numPr>
                <w:ilvl w:val="0"/>
                <w:numId w:val="77"/>
              </w:numPr>
              <w:tabs>
                <w:tab w:val="left" w:pos="494"/>
                <w:tab w:val="left" w:pos="495"/>
              </w:tabs>
              <w:spacing w:line="191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Does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include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Build/Run cost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Telcos to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provision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</w:t>
            </w:r>
          </w:p>
          <w:p w14:paraId="2B6B900A" w14:textId="77777777" w:rsidR="00411AF5" w:rsidRDefault="006201BD">
            <w:pPr>
              <w:pStyle w:val="TableParagraph"/>
              <w:spacing w:before="9"/>
              <w:ind w:left="494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aggregator</w:t>
            </w:r>
          </w:p>
        </w:tc>
      </w:tr>
      <w:tr w:rsidR="00411AF5" w14:paraId="2B6B9011" w14:textId="77777777">
        <w:trPr>
          <w:trHeight w:val="281"/>
        </w:trPr>
        <w:tc>
          <w:tcPr>
            <w:tcW w:w="2296" w:type="dxa"/>
            <w:shd w:val="clear" w:color="auto" w:fill="FAF8F7"/>
          </w:tcPr>
          <w:p w14:paraId="2B6B900C" w14:textId="77777777" w:rsidR="00411AF5" w:rsidRDefault="006201BD">
            <w:pPr>
              <w:pStyle w:val="TableParagraph"/>
              <w:spacing w:before="79" w:line="182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Subscription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</w:p>
        </w:tc>
        <w:tc>
          <w:tcPr>
            <w:tcW w:w="2682" w:type="dxa"/>
            <w:shd w:val="clear" w:color="auto" w:fill="FAF8F7"/>
          </w:tcPr>
          <w:p w14:paraId="2B6B900D" w14:textId="77777777" w:rsidR="00411AF5" w:rsidRDefault="006201BD">
            <w:pPr>
              <w:pStyle w:val="TableParagraph"/>
              <w:spacing w:before="79" w:line="182" w:lineRule="exact"/>
              <w:ind w:left="438"/>
              <w:rPr>
                <w:rFonts w:ascii="Arial"/>
                <w:sz w:val="17"/>
              </w:rPr>
            </w:pPr>
            <w:r>
              <w:rPr>
                <w:rFonts w:ascii="Arial"/>
                <w:b/>
                <w:sz w:val="17"/>
              </w:rPr>
              <w:t>$180K</w:t>
            </w:r>
            <w:r>
              <w:rPr>
                <w:rFonts w:ascii="Arial"/>
                <w:b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-</w:t>
            </w:r>
            <w:r>
              <w:rPr>
                <w:rFonts w:asci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$240K</w:t>
            </w:r>
            <w:r>
              <w:rPr>
                <w:rFonts w:asci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(annually)</w:t>
            </w:r>
          </w:p>
        </w:tc>
        <w:tc>
          <w:tcPr>
            <w:tcW w:w="1701" w:type="dxa"/>
            <w:shd w:val="clear" w:color="auto" w:fill="FAF8F7"/>
          </w:tcPr>
          <w:p w14:paraId="2B6B900E" w14:textId="77777777" w:rsidR="00411AF5" w:rsidRDefault="006201BD">
            <w:pPr>
              <w:pStyle w:val="TableParagraph"/>
              <w:spacing w:before="79" w:line="182" w:lineRule="exact"/>
              <w:ind w:left="29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Third-party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</w:p>
        </w:tc>
        <w:tc>
          <w:tcPr>
            <w:tcW w:w="2670" w:type="dxa"/>
            <w:shd w:val="clear" w:color="auto" w:fill="FAF8F7"/>
          </w:tcPr>
          <w:p w14:paraId="2B6B900F" w14:textId="77777777" w:rsidR="00411AF5" w:rsidRDefault="006201BD">
            <w:pPr>
              <w:pStyle w:val="TableParagraph"/>
              <w:numPr>
                <w:ilvl w:val="0"/>
                <w:numId w:val="76"/>
              </w:numPr>
              <w:tabs>
                <w:tab w:val="left" w:pos="471"/>
                <w:tab w:val="left" w:pos="472"/>
              </w:tabs>
              <w:spacing w:before="79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Industry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compliant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APIs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</w:p>
        </w:tc>
        <w:tc>
          <w:tcPr>
            <w:tcW w:w="6148" w:type="dxa"/>
            <w:shd w:val="clear" w:color="auto" w:fill="FAF8F7"/>
          </w:tcPr>
          <w:p w14:paraId="2B6B9010" w14:textId="77777777" w:rsidR="00411AF5" w:rsidRDefault="006201BD">
            <w:pPr>
              <w:pStyle w:val="TableParagraph"/>
              <w:numPr>
                <w:ilvl w:val="0"/>
                <w:numId w:val="75"/>
              </w:numPr>
              <w:tabs>
                <w:tab w:val="left" w:pos="494"/>
                <w:tab w:val="left" w:pos="495"/>
              </w:tabs>
              <w:spacing w:before="79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Does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 include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Build/Run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cost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Telcos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provision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</w:t>
            </w:r>
          </w:p>
        </w:tc>
      </w:tr>
      <w:tr w:rsidR="00411AF5" w14:paraId="2B6B9017" w14:textId="77777777">
        <w:trPr>
          <w:trHeight w:val="203"/>
        </w:trPr>
        <w:tc>
          <w:tcPr>
            <w:tcW w:w="2296" w:type="dxa"/>
            <w:shd w:val="clear" w:color="auto" w:fill="FAF8F7"/>
          </w:tcPr>
          <w:p w14:paraId="2B6B9012" w14:textId="77777777" w:rsidR="00411AF5" w:rsidRDefault="006201BD">
            <w:pPr>
              <w:pStyle w:val="TableParagraph"/>
              <w:spacing w:before="1" w:line="182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CRD</w:t>
            </w:r>
          </w:p>
        </w:tc>
        <w:tc>
          <w:tcPr>
            <w:tcW w:w="2682" w:type="dxa"/>
            <w:shd w:val="clear" w:color="auto" w:fill="FAF8F7"/>
          </w:tcPr>
          <w:p w14:paraId="2B6B9013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shd w:val="clear" w:color="auto" w:fill="FAF8F7"/>
          </w:tcPr>
          <w:p w14:paraId="2B6B9014" w14:textId="77777777" w:rsidR="00411AF5" w:rsidRDefault="006201BD">
            <w:pPr>
              <w:pStyle w:val="TableParagraph"/>
              <w:spacing w:before="1" w:line="182" w:lineRule="exact"/>
              <w:ind w:left="29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aggregator</w:t>
            </w:r>
          </w:p>
        </w:tc>
        <w:tc>
          <w:tcPr>
            <w:tcW w:w="2670" w:type="dxa"/>
            <w:shd w:val="clear" w:color="auto" w:fill="FAF8F7"/>
          </w:tcPr>
          <w:p w14:paraId="2B6B9015" w14:textId="77777777" w:rsidR="00411AF5" w:rsidRDefault="006201BD">
            <w:pPr>
              <w:pStyle w:val="TableParagraph"/>
              <w:spacing w:before="1" w:line="182" w:lineRule="exact"/>
              <w:ind w:left="471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CRD</w:t>
            </w:r>
          </w:p>
        </w:tc>
        <w:tc>
          <w:tcPr>
            <w:tcW w:w="6148" w:type="dxa"/>
            <w:shd w:val="clear" w:color="auto" w:fill="FAF8F7"/>
          </w:tcPr>
          <w:p w14:paraId="2B6B9016" w14:textId="77777777" w:rsidR="00411AF5" w:rsidRDefault="006201BD">
            <w:pPr>
              <w:pStyle w:val="TableParagraph"/>
              <w:spacing w:before="1" w:line="182" w:lineRule="exact"/>
              <w:ind w:left="494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aggregator</w:t>
            </w:r>
          </w:p>
        </w:tc>
      </w:tr>
      <w:tr w:rsidR="00411AF5" w14:paraId="2B6B901D" w14:textId="77777777">
        <w:trPr>
          <w:trHeight w:val="204"/>
        </w:trPr>
        <w:tc>
          <w:tcPr>
            <w:tcW w:w="2296" w:type="dxa"/>
            <w:shd w:val="clear" w:color="auto" w:fill="FAF8F7"/>
          </w:tcPr>
          <w:p w14:paraId="2B6B901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82" w:type="dxa"/>
            <w:shd w:val="clear" w:color="auto" w:fill="FAF8F7"/>
          </w:tcPr>
          <w:p w14:paraId="2B6B9019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shd w:val="clear" w:color="auto" w:fill="FAF8F7"/>
          </w:tcPr>
          <w:p w14:paraId="2B6B901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70" w:type="dxa"/>
            <w:shd w:val="clear" w:color="auto" w:fill="FAF8F7"/>
          </w:tcPr>
          <w:p w14:paraId="2B6B901B" w14:textId="77777777" w:rsidR="00411AF5" w:rsidRDefault="006201BD">
            <w:pPr>
              <w:pStyle w:val="TableParagraph"/>
              <w:numPr>
                <w:ilvl w:val="0"/>
                <w:numId w:val="74"/>
              </w:numPr>
              <w:tabs>
                <w:tab w:val="left" w:pos="471"/>
                <w:tab w:val="left" w:pos="472"/>
              </w:tabs>
              <w:spacing w:before="1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Authentication</w:t>
            </w:r>
          </w:p>
        </w:tc>
        <w:tc>
          <w:tcPr>
            <w:tcW w:w="6148" w:type="dxa"/>
            <w:shd w:val="clear" w:color="auto" w:fill="FAF8F7"/>
          </w:tcPr>
          <w:p w14:paraId="2B6B901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11AF5" w14:paraId="2B6B9023" w14:textId="77777777">
        <w:trPr>
          <w:trHeight w:val="270"/>
        </w:trPr>
        <w:tc>
          <w:tcPr>
            <w:tcW w:w="2296" w:type="dxa"/>
            <w:shd w:val="clear" w:color="auto" w:fill="FAF8F7"/>
          </w:tcPr>
          <w:p w14:paraId="2B6B901E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82" w:type="dxa"/>
            <w:shd w:val="clear" w:color="auto" w:fill="FAF8F7"/>
          </w:tcPr>
          <w:p w14:paraId="2B6B901F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shd w:val="clear" w:color="auto" w:fill="FAF8F7"/>
          </w:tcPr>
          <w:p w14:paraId="2B6B902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70" w:type="dxa"/>
            <w:shd w:val="clear" w:color="auto" w:fill="FAF8F7"/>
          </w:tcPr>
          <w:p w14:paraId="2B6B9021" w14:textId="77777777" w:rsidR="00411AF5" w:rsidRDefault="006201BD">
            <w:pPr>
              <w:pStyle w:val="TableParagraph"/>
              <w:numPr>
                <w:ilvl w:val="0"/>
                <w:numId w:val="73"/>
              </w:numPr>
              <w:tabs>
                <w:tab w:val="left" w:pos="471"/>
                <w:tab w:val="left" w:pos="472"/>
              </w:tabs>
              <w:spacing w:before="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Consent</w:t>
            </w:r>
          </w:p>
        </w:tc>
        <w:tc>
          <w:tcPr>
            <w:tcW w:w="6148" w:type="dxa"/>
            <w:shd w:val="clear" w:color="auto" w:fill="FAF8F7"/>
          </w:tcPr>
          <w:p w14:paraId="2B6B902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11AF5" w14:paraId="2B6B9029" w14:textId="77777777">
        <w:trPr>
          <w:trHeight w:val="281"/>
        </w:trPr>
        <w:tc>
          <w:tcPr>
            <w:tcW w:w="2296" w:type="dxa"/>
          </w:tcPr>
          <w:p w14:paraId="2B6B9024" w14:textId="77777777" w:rsidR="00411AF5" w:rsidRDefault="006201BD">
            <w:pPr>
              <w:pStyle w:val="TableParagraph"/>
              <w:spacing w:before="79" w:line="182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Subscription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</w:p>
        </w:tc>
        <w:tc>
          <w:tcPr>
            <w:tcW w:w="2682" w:type="dxa"/>
          </w:tcPr>
          <w:p w14:paraId="2B6B9025" w14:textId="77777777" w:rsidR="00411AF5" w:rsidRDefault="006201BD">
            <w:pPr>
              <w:pStyle w:val="TableParagraph"/>
              <w:spacing w:before="79" w:line="182" w:lineRule="exact"/>
              <w:ind w:left="438"/>
              <w:rPr>
                <w:rFonts w:ascii="Arial"/>
                <w:sz w:val="17"/>
              </w:rPr>
            </w:pPr>
            <w:r>
              <w:rPr>
                <w:rFonts w:ascii="Arial"/>
                <w:b/>
                <w:sz w:val="17"/>
              </w:rPr>
              <w:t>$140K</w:t>
            </w:r>
            <w:r>
              <w:rPr>
                <w:rFonts w:ascii="Arial"/>
                <w:b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(annually)</w:t>
            </w:r>
          </w:p>
        </w:tc>
        <w:tc>
          <w:tcPr>
            <w:tcW w:w="1701" w:type="dxa"/>
          </w:tcPr>
          <w:p w14:paraId="2B6B9026" w14:textId="77777777" w:rsidR="00411AF5" w:rsidRDefault="006201BD">
            <w:pPr>
              <w:pStyle w:val="TableParagraph"/>
              <w:spacing w:before="79" w:line="182" w:lineRule="exact"/>
              <w:ind w:left="29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Third-party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</w:p>
        </w:tc>
        <w:tc>
          <w:tcPr>
            <w:tcW w:w="2670" w:type="dxa"/>
          </w:tcPr>
          <w:p w14:paraId="2B6B9027" w14:textId="77777777" w:rsidR="00411AF5" w:rsidRDefault="006201BD">
            <w:pPr>
              <w:pStyle w:val="TableParagraph"/>
              <w:numPr>
                <w:ilvl w:val="0"/>
                <w:numId w:val="72"/>
              </w:numPr>
              <w:tabs>
                <w:tab w:val="left" w:pos="471"/>
                <w:tab w:val="left" w:pos="472"/>
              </w:tabs>
              <w:spacing w:before="79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Industry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compliant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APIs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</w:p>
        </w:tc>
        <w:tc>
          <w:tcPr>
            <w:tcW w:w="6148" w:type="dxa"/>
          </w:tcPr>
          <w:p w14:paraId="2B6B9028" w14:textId="77777777" w:rsidR="00411AF5" w:rsidRDefault="006201BD">
            <w:pPr>
              <w:pStyle w:val="TableParagraph"/>
              <w:numPr>
                <w:ilvl w:val="0"/>
                <w:numId w:val="71"/>
              </w:numPr>
              <w:tabs>
                <w:tab w:val="left" w:pos="494"/>
                <w:tab w:val="left" w:pos="495"/>
              </w:tabs>
              <w:spacing w:before="79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Does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 include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Build/Run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cost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Telcos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provision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</w:t>
            </w:r>
          </w:p>
        </w:tc>
      </w:tr>
      <w:tr w:rsidR="00411AF5" w14:paraId="2B6B902F" w14:textId="77777777">
        <w:trPr>
          <w:trHeight w:val="203"/>
        </w:trPr>
        <w:tc>
          <w:tcPr>
            <w:tcW w:w="2296" w:type="dxa"/>
          </w:tcPr>
          <w:p w14:paraId="2B6B902A" w14:textId="77777777" w:rsidR="00411AF5" w:rsidRDefault="006201BD">
            <w:pPr>
              <w:pStyle w:val="TableParagraph"/>
              <w:spacing w:before="1" w:line="182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PRD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&amp;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CRD</w:t>
            </w:r>
          </w:p>
        </w:tc>
        <w:tc>
          <w:tcPr>
            <w:tcW w:w="2682" w:type="dxa"/>
          </w:tcPr>
          <w:p w14:paraId="2B6B902B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14:paraId="2B6B902C" w14:textId="77777777" w:rsidR="00411AF5" w:rsidRDefault="006201BD">
            <w:pPr>
              <w:pStyle w:val="TableParagraph"/>
              <w:spacing w:before="1" w:line="182" w:lineRule="exact"/>
              <w:ind w:left="29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aggregator</w:t>
            </w:r>
          </w:p>
        </w:tc>
        <w:tc>
          <w:tcPr>
            <w:tcW w:w="2670" w:type="dxa"/>
          </w:tcPr>
          <w:p w14:paraId="2B6B902D" w14:textId="77777777" w:rsidR="00411AF5" w:rsidRDefault="006201BD">
            <w:pPr>
              <w:pStyle w:val="TableParagraph"/>
              <w:spacing w:before="1" w:line="182" w:lineRule="exact"/>
              <w:ind w:left="471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PRD/CRD</w:t>
            </w:r>
          </w:p>
        </w:tc>
        <w:tc>
          <w:tcPr>
            <w:tcW w:w="6148" w:type="dxa"/>
          </w:tcPr>
          <w:p w14:paraId="2B6B902E" w14:textId="77777777" w:rsidR="00411AF5" w:rsidRDefault="006201BD">
            <w:pPr>
              <w:pStyle w:val="TableParagraph"/>
              <w:spacing w:before="1" w:line="182" w:lineRule="exact"/>
              <w:ind w:left="494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aggregator</w:t>
            </w:r>
          </w:p>
        </w:tc>
      </w:tr>
      <w:tr w:rsidR="00411AF5" w14:paraId="2B6B9035" w14:textId="77777777">
        <w:trPr>
          <w:trHeight w:val="204"/>
        </w:trPr>
        <w:tc>
          <w:tcPr>
            <w:tcW w:w="2296" w:type="dxa"/>
          </w:tcPr>
          <w:p w14:paraId="2B6B903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82" w:type="dxa"/>
          </w:tcPr>
          <w:p w14:paraId="2B6B9031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14:paraId="2B6B903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70" w:type="dxa"/>
          </w:tcPr>
          <w:p w14:paraId="2B6B9033" w14:textId="77777777" w:rsidR="00411AF5" w:rsidRDefault="006201BD">
            <w:pPr>
              <w:pStyle w:val="TableParagraph"/>
              <w:numPr>
                <w:ilvl w:val="0"/>
                <w:numId w:val="70"/>
              </w:numPr>
              <w:tabs>
                <w:tab w:val="left" w:pos="471"/>
                <w:tab w:val="left" w:pos="472"/>
              </w:tabs>
              <w:spacing w:before="1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Authentication</w:t>
            </w:r>
          </w:p>
        </w:tc>
        <w:tc>
          <w:tcPr>
            <w:tcW w:w="6148" w:type="dxa"/>
          </w:tcPr>
          <w:p w14:paraId="2B6B9034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11AF5" w14:paraId="2B6B903B" w14:textId="77777777">
        <w:trPr>
          <w:trHeight w:val="197"/>
        </w:trPr>
        <w:tc>
          <w:tcPr>
            <w:tcW w:w="2296" w:type="dxa"/>
          </w:tcPr>
          <w:p w14:paraId="2B6B9036" w14:textId="77777777" w:rsidR="00411AF5" w:rsidRDefault="00411A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82" w:type="dxa"/>
          </w:tcPr>
          <w:p w14:paraId="2B6B9037" w14:textId="77777777" w:rsidR="00411AF5" w:rsidRDefault="00411A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</w:tcPr>
          <w:p w14:paraId="2B6B903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70" w:type="dxa"/>
          </w:tcPr>
          <w:p w14:paraId="2B6B9039" w14:textId="77777777" w:rsidR="00411AF5" w:rsidRDefault="006201BD">
            <w:pPr>
              <w:pStyle w:val="TableParagraph"/>
              <w:numPr>
                <w:ilvl w:val="0"/>
                <w:numId w:val="69"/>
              </w:numPr>
              <w:tabs>
                <w:tab w:val="left" w:pos="471"/>
                <w:tab w:val="left" w:pos="472"/>
              </w:tabs>
              <w:spacing w:before="1" w:line="176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Consent</w:t>
            </w:r>
          </w:p>
        </w:tc>
        <w:tc>
          <w:tcPr>
            <w:tcW w:w="6148" w:type="dxa"/>
          </w:tcPr>
          <w:p w14:paraId="2B6B903A" w14:textId="77777777" w:rsidR="00411AF5" w:rsidRDefault="006201BD">
            <w:pPr>
              <w:pStyle w:val="TableParagraph"/>
              <w:numPr>
                <w:ilvl w:val="0"/>
                <w:numId w:val="68"/>
              </w:numPr>
              <w:tabs>
                <w:tab w:val="left" w:pos="494"/>
                <w:tab w:val="left" w:pos="495"/>
              </w:tabs>
              <w:spacing w:before="1" w:line="176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Actual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costs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will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be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fixed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+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variable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for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each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holder</w:t>
            </w:r>
          </w:p>
        </w:tc>
      </w:tr>
    </w:tbl>
    <w:p w14:paraId="2B6B903C" w14:textId="77777777" w:rsidR="00411AF5" w:rsidRDefault="00BE0AC7">
      <w:pPr>
        <w:pStyle w:val="BodyText"/>
        <w:spacing w:before="7"/>
        <w:rPr>
          <w:rFonts w:ascii="Arial"/>
          <w:b/>
          <w:sz w:val="4"/>
        </w:rPr>
      </w:pPr>
      <w:r>
        <w:pict w14:anchorId="2B6B92EF">
          <v:shape id="docshape51" o:spid="_x0000_s1079" type="#_x0000_t202" style="position:absolute;margin-left:37.25pt;margin-top:3.9pt;width:775pt;height:18pt;z-index:-251634688;mso-wrap-distance-left:0;mso-wrap-distance-right:0;mso-position-horizontal-relative:page;mso-position-vertical-relative:text" fillcolor="#d6cdc0" stroked="f">
            <v:textbox inset="0,0,0,0">
              <w:txbxContent>
                <w:p w14:paraId="2B6B9369" w14:textId="77777777" w:rsidR="00411AF5" w:rsidRDefault="006201BD">
                  <w:pPr>
                    <w:spacing w:before="79"/>
                    <w:ind w:left="143"/>
                    <w:rPr>
                      <w:rFonts w:ascii="Arial"/>
                      <w:b/>
                      <w:color w:val="000000"/>
                      <w:sz w:val="18"/>
                    </w:rPr>
                  </w:pPr>
                  <w:r>
                    <w:rPr>
                      <w:rFonts w:ascii="Arial"/>
                      <w:b/>
                      <w:color w:val="000000"/>
                      <w:sz w:val="18"/>
                    </w:rPr>
                    <w:t>Estimates</w:t>
                  </w:r>
                  <w:r>
                    <w:rPr>
                      <w:rFonts w:ascii="Arial"/>
                      <w:b/>
                      <w:color w:val="000000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of Build</w:t>
                  </w:r>
                  <w:r>
                    <w:rPr>
                      <w:rFonts w:ascii="Arial"/>
                      <w:b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/ Run</w:t>
                  </w:r>
                  <w:r>
                    <w:rPr>
                      <w:rFonts w:ascii="Arial"/>
                      <w:b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Costs for</w:t>
                  </w:r>
                  <w:r>
                    <w:rPr>
                      <w:rFonts w:ascii="Arial"/>
                      <w:b/>
                      <w:color w:val="000000"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Telcos</w:t>
                  </w:r>
                </w:p>
              </w:txbxContent>
            </v:textbox>
            <w10:wrap type="topAndBottom" anchorx="page"/>
          </v:shape>
        </w:pict>
      </w:r>
    </w:p>
    <w:p w14:paraId="2B6B903D" w14:textId="77777777" w:rsidR="00411AF5" w:rsidRDefault="00411AF5">
      <w:pPr>
        <w:pStyle w:val="BodyText"/>
        <w:spacing w:before="4"/>
        <w:rPr>
          <w:rFonts w:ascii="Arial"/>
          <w:b/>
          <w:sz w:val="7"/>
        </w:rPr>
      </w:pPr>
    </w:p>
    <w:tbl>
      <w:tblPr>
        <w:tblW w:w="0" w:type="auto"/>
        <w:tblInd w:w="6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0"/>
        <w:gridCol w:w="2823"/>
        <w:gridCol w:w="1557"/>
        <w:gridCol w:w="2631"/>
        <w:gridCol w:w="6188"/>
      </w:tblGrid>
      <w:tr w:rsidR="00411AF5" w14:paraId="2B6B9046" w14:textId="77777777">
        <w:trPr>
          <w:trHeight w:val="875"/>
        </w:trPr>
        <w:tc>
          <w:tcPr>
            <w:tcW w:w="2300" w:type="dxa"/>
          </w:tcPr>
          <w:p w14:paraId="2B6B903E" w14:textId="77777777" w:rsidR="00411AF5" w:rsidRDefault="006201BD">
            <w:pPr>
              <w:pStyle w:val="TableParagraph"/>
              <w:spacing w:line="249" w:lineRule="auto"/>
              <w:ind w:left="143" w:right="41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Build costs for Telco to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CDR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</w:p>
        </w:tc>
        <w:tc>
          <w:tcPr>
            <w:tcW w:w="2823" w:type="dxa"/>
          </w:tcPr>
          <w:p w14:paraId="2B6B903F" w14:textId="77777777" w:rsidR="00411AF5" w:rsidRDefault="006201BD">
            <w:pPr>
              <w:pStyle w:val="TableParagraph"/>
              <w:spacing w:line="190" w:lineRule="exact"/>
              <w:ind w:left="43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$200K+</w:t>
            </w:r>
            <w:r>
              <w:rPr>
                <w:rFonts w:ascii="Arial" w:hAns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–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Small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midsize</w:t>
            </w:r>
          </w:p>
          <w:p w14:paraId="2B6B9040" w14:textId="77777777" w:rsidR="00411AF5" w:rsidRDefault="006201BD">
            <w:pPr>
              <w:pStyle w:val="TableParagraph"/>
              <w:spacing w:before="8"/>
              <w:ind w:left="43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$3M -</w:t>
            </w:r>
            <w:r>
              <w:rPr>
                <w:rFonts w:ascii="Arial" w:hAnsi="Arial"/>
                <w:b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 xml:space="preserve">$4M </w:t>
            </w:r>
            <w:r>
              <w:rPr>
                <w:rFonts w:ascii="Arial" w:hAnsi="Arial"/>
                <w:sz w:val="17"/>
              </w:rPr>
              <w:t>– Large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Telco</w:t>
            </w:r>
          </w:p>
        </w:tc>
        <w:tc>
          <w:tcPr>
            <w:tcW w:w="1557" w:type="dxa"/>
          </w:tcPr>
          <w:p w14:paraId="2B6B9041" w14:textId="77777777" w:rsidR="00411AF5" w:rsidRDefault="006201BD">
            <w:pPr>
              <w:pStyle w:val="TableParagraph"/>
              <w:spacing w:line="249" w:lineRule="auto"/>
              <w:ind w:left="152" w:right="18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Third-party data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aggregator</w:t>
            </w:r>
          </w:p>
        </w:tc>
        <w:tc>
          <w:tcPr>
            <w:tcW w:w="2631" w:type="dxa"/>
          </w:tcPr>
          <w:p w14:paraId="2B6B9042" w14:textId="77777777" w:rsidR="00411AF5" w:rsidRDefault="006201BD">
            <w:pPr>
              <w:pStyle w:val="TableParagraph"/>
              <w:spacing w:line="249" w:lineRule="auto"/>
              <w:ind w:left="199" w:right="27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Costs to develop back-end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systems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capable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provisioning CDR data (both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&amp;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CRD)</w:t>
            </w:r>
          </w:p>
        </w:tc>
        <w:tc>
          <w:tcPr>
            <w:tcW w:w="6188" w:type="dxa"/>
          </w:tcPr>
          <w:p w14:paraId="2B6B9043" w14:textId="77777777" w:rsidR="00411AF5" w:rsidRDefault="006201BD">
            <w:pPr>
              <w:pStyle w:val="TableParagraph"/>
              <w:numPr>
                <w:ilvl w:val="0"/>
                <w:numId w:val="67"/>
              </w:numPr>
              <w:tabs>
                <w:tab w:val="left" w:pos="532"/>
                <w:tab w:val="left" w:pos="533"/>
              </w:tabs>
              <w:spacing w:line="190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Does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include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scoping/discovery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costs</w:t>
            </w:r>
          </w:p>
          <w:p w14:paraId="2B6B9044" w14:textId="77777777" w:rsidR="00411AF5" w:rsidRDefault="006201BD">
            <w:pPr>
              <w:pStyle w:val="TableParagraph"/>
              <w:numPr>
                <w:ilvl w:val="0"/>
                <w:numId w:val="67"/>
              </w:numPr>
              <w:tabs>
                <w:tab w:val="left" w:pos="532"/>
                <w:tab w:val="left" w:pos="533"/>
              </w:tabs>
              <w:spacing w:before="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Does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include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infrastructure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upgrade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costs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(digital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transformation)</w:t>
            </w:r>
          </w:p>
          <w:p w14:paraId="2B6B9045" w14:textId="77777777" w:rsidR="00411AF5" w:rsidRDefault="006201BD">
            <w:pPr>
              <w:pStyle w:val="TableParagraph"/>
              <w:numPr>
                <w:ilvl w:val="0"/>
                <w:numId w:val="67"/>
              </w:numPr>
              <w:tabs>
                <w:tab w:val="left" w:pos="532"/>
                <w:tab w:val="left" w:pos="533"/>
              </w:tabs>
              <w:spacing w:before="9" w:line="249" w:lineRule="auto"/>
              <w:ind w:right="16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Does not account for significant variation in different organisations’ ability</w:t>
            </w:r>
            <w:r>
              <w:rPr>
                <w:rFonts w:ascii="Arial" w:hAnsi="Arial"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leverage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existing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technology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for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 CDR</w:t>
            </w:r>
          </w:p>
        </w:tc>
      </w:tr>
      <w:tr w:rsidR="00411AF5" w14:paraId="2B6B904C" w14:textId="77777777">
        <w:trPr>
          <w:trHeight w:val="281"/>
        </w:trPr>
        <w:tc>
          <w:tcPr>
            <w:tcW w:w="2300" w:type="dxa"/>
            <w:shd w:val="clear" w:color="auto" w:fill="FAF8F7"/>
          </w:tcPr>
          <w:p w14:paraId="2B6B9047" w14:textId="77777777" w:rsidR="00411AF5" w:rsidRDefault="006201BD">
            <w:pPr>
              <w:pStyle w:val="TableParagraph"/>
              <w:spacing w:before="79" w:line="182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Build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costs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Telco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</w:p>
        </w:tc>
        <w:tc>
          <w:tcPr>
            <w:tcW w:w="2823" w:type="dxa"/>
            <w:shd w:val="clear" w:color="auto" w:fill="FAF8F7"/>
          </w:tcPr>
          <w:p w14:paraId="2B6B9048" w14:textId="77777777" w:rsidR="00411AF5" w:rsidRDefault="006201BD">
            <w:pPr>
              <w:pStyle w:val="TableParagraph"/>
              <w:spacing w:before="79" w:line="182" w:lineRule="exact"/>
              <w:ind w:left="4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Mid $10Ms</w:t>
            </w:r>
          </w:p>
        </w:tc>
        <w:tc>
          <w:tcPr>
            <w:tcW w:w="1557" w:type="dxa"/>
            <w:shd w:val="clear" w:color="auto" w:fill="FAF8F7"/>
          </w:tcPr>
          <w:p w14:paraId="2B6B9049" w14:textId="77777777" w:rsidR="00411AF5" w:rsidRDefault="006201BD">
            <w:pPr>
              <w:pStyle w:val="TableParagraph"/>
              <w:spacing w:before="79" w:line="182" w:lineRule="exact"/>
              <w:ind w:left="152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Major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telco</w:t>
            </w:r>
          </w:p>
        </w:tc>
        <w:tc>
          <w:tcPr>
            <w:tcW w:w="2631" w:type="dxa"/>
            <w:shd w:val="clear" w:color="auto" w:fill="FAF8F7"/>
          </w:tcPr>
          <w:p w14:paraId="2B6B904A" w14:textId="77777777" w:rsidR="00411AF5" w:rsidRDefault="006201BD">
            <w:pPr>
              <w:pStyle w:val="TableParagraph"/>
              <w:spacing w:before="79" w:line="182" w:lineRule="exact"/>
              <w:ind w:left="19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Costs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develop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back-end</w:t>
            </w:r>
          </w:p>
        </w:tc>
        <w:tc>
          <w:tcPr>
            <w:tcW w:w="6188" w:type="dxa"/>
            <w:shd w:val="clear" w:color="auto" w:fill="FAF8F7"/>
          </w:tcPr>
          <w:p w14:paraId="2B6B904B" w14:textId="77777777" w:rsidR="00411AF5" w:rsidRDefault="006201BD">
            <w:pPr>
              <w:pStyle w:val="TableParagraph"/>
              <w:numPr>
                <w:ilvl w:val="0"/>
                <w:numId w:val="66"/>
              </w:numPr>
              <w:tabs>
                <w:tab w:val="left" w:pos="532"/>
                <w:tab w:val="left" w:pos="533"/>
              </w:tabs>
              <w:spacing w:before="79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The telco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provider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did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 have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sufficient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time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consider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proposed</w:t>
            </w:r>
          </w:p>
        </w:tc>
      </w:tr>
      <w:tr w:rsidR="00411AF5" w14:paraId="2B6B9052" w14:textId="77777777">
        <w:trPr>
          <w:trHeight w:val="203"/>
        </w:trPr>
        <w:tc>
          <w:tcPr>
            <w:tcW w:w="2300" w:type="dxa"/>
            <w:shd w:val="clear" w:color="auto" w:fill="FAF8F7"/>
          </w:tcPr>
          <w:p w14:paraId="2B6B904D" w14:textId="77777777" w:rsidR="00411AF5" w:rsidRDefault="006201BD">
            <w:pPr>
              <w:pStyle w:val="TableParagraph"/>
              <w:spacing w:before="1" w:line="182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CDR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</w:p>
        </w:tc>
        <w:tc>
          <w:tcPr>
            <w:tcW w:w="2823" w:type="dxa"/>
            <w:shd w:val="clear" w:color="auto" w:fill="FAF8F7"/>
          </w:tcPr>
          <w:p w14:paraId="2B6B904E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57" w:type="dxa"/>
            <w:shd w:val="clear" w:color="auto" w:fill="FAF8F7"/>
          </w:tcPr>
          <w:p w14:paraId="2B6B904F" w14:textId="77777777" w:rsidR="00411AF5" w:rsidRDefault="006201BD">
            <w:pPr>
              <w:pStyle w:val="TableParagraph"/>
              <w:spacing w:before="1" w:line="182" w:lineRule="exact"/>
              <w:ind w:left="152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provider</w:t>
            </w:r>
          </w:p>
        </w:tc>
        <w:tc>
          <w:tcPr>
            <w:tcW w:w="2631" w:type="dxa"/>
            <w:shd w:val="clear" w:color="auto" w:fill="FAF8F7"/>
          </w:tcPr>
          <w:p w14:paraId="2B6B9050" w14:textId="77777777" w:rsidR="00411AF5" w:rsidRDefault="006201BD">
            <w:pPr>
              <w:pStyle w:val="TableParagraph"/>
              <w:spacing w:before="1" w:line="182" w:lineRule="exact"/>
              <w:ind w:left="19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systems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capable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</w:p>
        </w:tc>
        <w:tc>
          <w:tcPr>
            <w:tcW w:w="6188" w:type="dxa"/>
            <w:shd w:val="clear" w:color="auto" w:fill="FAF8F7"/>
          </w:tcPr>
          <w:p w14:paraId="2B6B9051" w14:textId="77777777" w:rsidR="00411AF5" w:rsidRDefault="006201BD">
            <w:pPr>
              <w:pStyle w:val="TableParagraph"/>
              <w:spacing w:before="1" w:line="182" w:lineRule="exact"/>
              <w:ind w:left="532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datasets</w:t>
            </w:r>
          </w:p>
        </w:tc>
      </w:tr>
      <w:tr w:rsidR="00411AF5" w14:paraId="2B6B9058" w14:textId="77777777">
        <w:trPr>
          <w:trHeight w:val="203"/>
        </w:trPr>
        <w:tc>
          <w:tcPr>
            <w:tcW w:w="2300" w:type="dxa"/>
            <w:shd w:val="clear" w:color="auto" w:fill="FAF8F7"/>
          </w:tcPr>
          <w:p w14:paraId="2B6B9053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23" w:type="dxa"/>
            <w:shd w:val="clear" w:color="auto" w:fill="FAF8F7"/>
          </w:tcPr>
          <w:p w14:paraId="2B6B9054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57" w:type="dxa"/>
            <w:shd w:val="clear" w:color="auto" w:fill="FAF8F7"/>
          </w:tcPr>
          <w:p w14:paraId="2B6B9055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1" w:type="dxa"/>
            <w:shd w:val="clear" w:color="auto" w:fill="FAF8F7"/>
          </w:tcPr>
          <w:p w14:paraId="2B6B9056" w14:textId="77777777" w:rsidR="00411AF5" w:rsidRDefault="006201BD">
            <w:pPr>
              <w:pStyle w:val="TableParagraph"/>
              <w:spacing w:before="1" w:line="182" w:lineRule="exact"/>
              <w:ind w:left="19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provisioning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CDR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(both</w:t>
            </w:r>
          </w:p>
        </w:tc>
        <w:tc>
          <w:tcPr>
            <w:tcW w:w="6188" w:type="dxa"/>
            <w:shd w:val="clear" w:color="auto" w:fill="FAF8F7"/>
          </w:tcPr>
          <w:p w14:paraId="2B6B9057" w14:textId="77777777" w:rsidR="00411AF5" w:rsidRDefault="006201BD">
            <w:pPr>
              <w:pStyle w:val="TableParagraph"/>
              <w:numPr>
                <w:ilvl w:val="0"/>
                <w:numId w:val="65"/>
              </w:numPr>
              <w:tabs>
                <w:tab w:val="left" w:pos="532"/>
                <w:tab w:val="left" w:pos="533"/>
              </w:tabs>
              <w:spacing w:before="1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This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estimate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was not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based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upon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‘low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regulatory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impact’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regime</w:t>
            </w:r>
          </w:p>
        </w:tc>
      </w:tr>
      <w:tr w:rsidR="00411AF5" w14:paraId="2B6B905E" w14:textId="77777777">
        <w:trPr>
          <w:trHeight w:val="270"/>
        </w:trPr>
        <w:tc>
          <w:tcPr>
            <w:tcW w:w="2300" w:type="dxa"/>
            <w:shd w:val="clear" w:color="auto" w:fill="FAF8F7"/>
          </w:tcPr>
          <w:p w14:paraId="2B6B9059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823" w:type="dxa"/>
            <w:shd w:val="clear" w:color="auto" w:fill="FAF8F7"/>
          </w:tcPr>
          <w:p w14:paraId="2B6B905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  <w:shd w:val="clear" w:color="auto" w:fill="FAF8F7"/>
          </w:tcPr>
          <w:p w14:paraId="2B6B905B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31" w:type="dxa"/>
            <w:shd w:val="clear" w:color="auto" w:fill="FAF8F7"/>
          </w:tcPr>
          <w:p w14:paraId="2B6B905C" w14:textId="77777777" w:rsidR="00411AF5" w:rsidRDefault="006201BD">
            <w:pPr>
              <w:pStyle w:val="TableParagraph"/>
              <w:spacing w:before="1"/>
              <w:ind w:left="19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&amp;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CRD)</w:t>
            </w:r>
          </w:p>
        </w:tc>
        <w:tc>
          <w:tcPr>
            <w:tcW w:w="6188" w:type="dxa"/>
            <w:shd w:val="clear" w:color="auto" w:fill="FAF8F7"/>
          </w:tcPr>
          <w:p w14:paraId="2B6B905D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11AF5" w14:paraId="2B6B9064" w14:textId="77777777">
        <w:trPr>
          <w:trHeight w:val="281"/>
        </w:trPr>
        <w:tc>
          <w:tcPr>
            <w:tcW w:w="2300" w:type="dxa"/>
          </w:tcPr>
          <w:p w14:paraId="2B6B905F" w14:textId="77777777" w:rsidR="00411AF5" w:rsidRDefault="006201BD">
            <w:pPr>
              <w:pStyle w:val="TableParagraph"/>
              <w:spacing w:before="79" w:line="182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Run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costs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Telco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</w:p>
        </w:tc>
        <w:tc>
          <w:tcPr>
            <w:tcW w:w="2823" w:type="dxa"/>
          </w:tcPr>
          <w:p w14:paraId="2B6B9060" w14:textId="77777777" w:rsidR="00411AF5" w:rsidRDefault="006201BD">
            <w:pPr>
              <w:pStyle w:val="TableParagraph"/>
              <w:spacing w:before="79" w:line="182" w:lineRule="exact"/>
              <w:ind w:left="434"/>
              <w:rPr>
                <w:rFonts w:ascii="Arial"/>
                <w:sz w:val="17"/>
              </w:rPr>
            </w:pPr>
            <w:r>
              <w:rPr>
                <w:rFonts w:ascii="Arial"/>
                <w:b/>
                <w:sz w:val="17"/>
              </w:rPr>
              <w:t>$20K -</w:t>
            </w:r>
            <w:r>
              <w:rPr>
                <w:rFonts w:asci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 xml:space="preserve">$30K </w:t>
            </w:r>
            <w:r>
              <w:rPr>
                <w:rFonts w:ascii="Arial"/>
                <w:sz w:val="17"/>
              </w:rPr>
              <w:t>(annually)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Small</w:t>
            </w:r>
          </w:p>
        </w:tc>
        <w:tc>
          <w:tcPr>
            <w:tcW w:w="1557" w:type="dxa"/>
          </w:tcPr>
          <w:p w14:paraId="2B6B9061" w14:textId="77777777" w:rsidR="00411AF5" w:rsidRDefault="006201BD">
            <w:pPr>
              <w:pStyle w:val="TableParagraph"/>
              <w:spacing w:before="79" w:line="182" w:lineRule="exact"/>
              <w:ind w:left="152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Third-party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</w:p>
        </w:tc>
        <w:tc>
          <w:tcPr>
            <w:tcW w:w="2631" w:type="dxa"/>
          </w:tcPr>
          <w:p w14:paraId="2B6B9062" w14:textId="77777777" w:rsidR="00411AF5" w:rsidRDefault="006201BD">
            <w:pPr>
              <w:pStyle w:val="TableParagraph"/>
              <w:spacing w:before="79" w:line="182" w:lineRule="exact"/>
              <w:ind w:left="19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Ongoing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operational costs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</w:p>
        </w:tc>
        <w:tc>
          <w:tcPr>
            <w:tcW w:w="6188" w:type="dxa"/>
          </w:tcPr>
          <w:p w14:paraId="2B6B9063" w14:textId="77777777" w:rsidR="00411AF5" w:rsidRDefault="006201BD">
            <w:pPr>
              <w:pStyle w:val="TableParagraph"/>
              <w:numPr>
                <w:ilvl w:val="0"/>
                <w:numId w:val="64"/>
              </w:numPr>
              <w:tabs>
                <w:tab w:val="left" w:pos="532"/>
                <w:tab w:val="left" w:pos="533"/>
              </w:tabs>
              <w:spacing w:before="79" w:line="182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Does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account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for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significant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variation in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different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organisations’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ability</w:t>
            </w:r>
          </w:p>
        </w:tc>
      </w:tr>
      <w:tr w:rsidR="00411AF5" w14:paraId="2B6B906A" w14:textId="77777777">
        <w:trPr>
          <w:trHeight w:val="204"/>
        </w:trPr>
        <w:tc>
          <w:tcPr>
            <w:tcW w:w="2300" w:type="dxa"/>
          </w:tcPr>
          <w:p w14:paraId="2B6B9065" w14:textId="77777777" w:rsidR="00411AF5" w:rsidRDefault="006201BD">
            <w:pPr>
              <w:pStyle w:val="TableParagraph"/>
              <w:spacing w:before="2" w:line="183" w:lineRule="exact"/>
              <w:ind w:left="14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provision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CDR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</w:p>
        </w:tc>
        <w:tc>
          <w:tcPr>
            <w:tcW w:w="2823" w:type="dxa"/>
          </w:tcPr>
          <w:p w14:paraId="2B6B9066" w14:textId="77777777" w:rsidR="00411AF5" w:rsidRDefault="006201BD">
            <w:pPr>
              <w:pStyle w:val="TableParagraph"/>
              <w:spacing w:before="2" w:line="183" w:lineRule="exact"/>
              <w:ind w:left="434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midsize</w:t>
            </w:r>
          </w:p>
        </w:tc>
        <w:tc>
          <w:tcPr>
            <w:tcW w:w="1557" w:type="dxa"/>
          </w:tcPr>
          <w:p w14:paraId="2B6B9067" w14:textId="77777777" w:rsidR="00411AF5" w:rsidRDefault="006201BD">
            <w:pPr>
              <w:pStyle w:val="TableParagraph"/>
              <w:spacing w:before="2" w:line="183" w:lineRule="exact"/>
              <w:ind w:left="152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aggregator</w:t>
            </w:r>
          </w:p>
        </w:tc>
        <w:tc>
          <w:tcPr>
            <w:tcW w:w="2631" w:type="dxa"/>
          </w:tcPr>
          <w:p w14:paraId="2B6B9068" w14:textId="77777777" w:rsidR="00411AF5" w:rsidRDefault="006201BD">
            <w:pPr>
              <w:pStyle w:val="TableParagraph"/>
              <w:spacing w:before="2" w:line="183" w:lineRule="exact"/>
              <w:ind w:left="19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Telcos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provision data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</w:p>
        </w:tc>
        <w:tc>
          <w:tcPr>
            <w:tcW w:w="6188" w:type="dxa"/>
          </w:tcPr>
          <w:p w14:paraId="2B6B9069" w14:textId="77777777" w:rsidR="00411AF5" w:rsidRDefault="006201BD">
            <w:pPr>
              <w:pStyle w:val="TableParagraph"/>
              <w:spacing w:before="2" w:line="183" w:lineRule="exact"/>
              <w:ind w:left="532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leverage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existing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technology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CDR</w:t>
            </w:r>
          </w:p>
        </w:tc>
      </w:tr>
      <w:tr w:rsidR="00411AF5" w14:paraId="2B6B9070" w14:textId="77777777">
        <w:trPr>
          <w:trHeight w:val="197"/>
        </w:trPr>
        <w:tc>
          <w:tcPr>
            <w:tcW w:w="2300" w:type="dxa"/>
          </w:tcPr>
          <w:p w14:paraId="2B6B906B" w14:textId="77777777" w:rsidR="00411AF5" w:rsidRDefault="00411A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823" w:type="dxa"/>
          </w:tcPr>
          <w:p w14:paraId="2B6B906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57" w:type="dxa"/>
          </w:tcPr>
          <w:p w14:paraId="2B6B906D" w14:textId="77777777" w:rsidR="00411AF5" w:rsidRDefault="00411A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631" w:type="dxa"/>
          </w:tcPr>
          <w:p w14:paraId="2B6B906E" w14:textId="77777777" w:rsidR="00411AF5" w:rsidRDefault="006201BD">
            <w:pPr>
              <w:pStyle w:val="TableParagraph"/>
              <w:spacing w:before="2" w:line="176" w:lineRule="exact"/>
              <w:ind w:left="19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CDR</w:t>
            </w:r>
          </w:p>
        </w:tc>
        <w:tc>
          <w:tcPr>
            <w:tcW w:w="6188" w:type="dxa"/>
          </w:tcPr>
          <w:p w14:paraId="2B6B906F" w14:textId="77777777" w:rsidR="00411AF5" w:rsidRDefault="00411A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2B6B9071" w14:textId="77777777" w:rsidR="00411AF5" w:rsidRDefault="00BE0AC7">
      <w:pPr>
        <w:pStyle w:val="BodyText"/>
        <w:spacing w:before="7"/>
        <w:rPr>
          <w:rFonts w:ascii="Arial"/>
          <w:b/>
          <w:sz w:val="4"/>
        </w:rPr>
      </w:pPr>
      <w:r>
        <w:pict w14:anchorId="2B6B92F0">
          <v:shape id="docshape52" o:spid="_x0000_s1078" type="#_x0000_t202" style="position:absolute;margin-left:37.25pt;margin-top:3.85pt;width:775pt;height:18pt;z-index:-251633664;mso-wrap-distance-left:0;mso-wrap-distance-right:0;mso-position-horizontal-relative:page;mso-position-vertical-relative:text" fillcolor="#d6cdc0" stroked="f">
            <v:textbox inset="0,0,0,0">
              <w:txbxContent>
                <w:p w14:paraId="2B6B936A" w14:textId="77777777" w:rsidR="00411AF5" w:rsidRDefault="006201BD">
                  <w:pPr>
                    <w:spacing w:before="80"/>
                    <w:ind w:left="143"/>
                    <w:rPr>
                      <w:rFonts w:ascii="Arial"/>
                      <w:b/>
                      <w:color w:val="000000"/>
                      <w:sz w:val="18"/>
                    </w:rPr>
                  </w:pPr>
                  <w:r>
                    <w:rPr>
                      <w:rFonts w:ascii="Arial"/>
                      <w:b/>
                      <w:color w:val="000000"/>
                      <w:sz w:val="18"/>
                    </w:rPr>
                    <w:t>Other Cost</w:t>
                  </w:r>
                  <w:r>
                    <w:rPr>
                      <w:rFonts w:ascii="Arial"/>
                      <w:b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Estimates</w:t>
                  </w:r>
                  <w:r>
                    <w:rPr>
                      <w:rFonts w:ascii="Arial"/>
                      <w:b/>
                      <w:color w:val="000000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Flagged</w:t>
                  </w:r>
                  <w:r>
                    <w:rPr>
                      <w:rFonts w:ascii="Arial"/>
                      <w:b/>
                      <w:color w:val="00000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During</w:t>
                  </w:r>
                  <w:r>
                    <w:rPr>
                      <w:rFonts w:ascii="Arial"/>
                      <w:b/>
                      <w:color w:val="00000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Stakeholder</w:t>
                  </w:r>
                  <w:r>
                    <w:rPr>
                      <w:rFonts w:ascii="Arial"/>
                      <w:b/>
                      <w:color w:val="000000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Consultations</w:t>
                  </w:r>
                  <w:r>
                    <w:rPr>
                      <w:rFonts w:ascii="Arial"/>
                      <w:b/>
                      <w:color w:val="000000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18"/>
                    </w:rPr>
                    <w:t>(Various)</w:t>
                  </w:r>
                </w:p>
              </w:txbxContent>
            </v:textbox>
            <w10:wrap type="topAndBottom" anchorx="page"/>
          </v:shape>
        </w:pict>
      </w:r>
    </w:p>
    <w:p w14:paraId="2B6B9072" w14:textId="77777777" w:rsidR="00411AF5" w:rsidRDefault="00411AF5">
      <w:pPr>
        <w:pStyle w:val="BodyText"/>
        <w:spacing w:before="4"/>
        <w:rPr>
          <w:rFonts w:ascii="Arial"/>
          <w:b/>
          <w:sz w:val="7"/>
        </w:rPr>
      </w:pPr>
    </w:p>
    <w:tbl>
      <w:tblPr>
        <w:tblW w:w="0" w:type="auto"/>
        <w:tblInd w:w="6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737"/>
        <w:gridCol w:w="1621"/>
        <w:gridCol w:w="2479"/>
        <w:gridCol w:w="6285"/>
      </w:tblGrid>
      <w:tr w:rsidR="00411AF5" w14:paraId="2B6B907B" w14:textId="77777777">
        <w:trPr>
          <w:trHeight w:val="874"/>
        </w:trPr>
        <w:tc>
          <w:tcPr>
            <w:tcW w:w="2376" w:type="dxa"/>
          </w:tcPr>
          <w:p w14:paraId="2B6B9073" w14:textId="77777777" w:rsidR="00411AF5" w:rsidRDefault="006201BD">
            <w:pPr>
              <w:pStyle w:val="TableParagraph"/>
              <w:spacing w:line="249" w:lineRule="auto"/>
              <w:ind w:left="143" w:right="341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Estimated cost to telco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industry of data retention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regulation</w:t>
            </w:r>
          </w:p>
        </w:tc>
        <w:tc>
          <w:tcPr>
            <w:tcW w:w="2737" w:type="dxa"/>
          </w:tcPr>
          <w:p w14:paraId="2B6B9074" w14:textId="77777777" w:rsidR="00411AF5" w:rsidRDefault="006201BD">
            <w:pPr>
              <w:pStyle w:val="TableParagraph"/>
              <w:spacing w:line="190" w:lineRule="exact"/>
              <w:ind w:left="35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$240M</w:t>
            </w:r>
          </w:p>
          <w:p w14:paraId="2B6B9075" w14:textId="77777777" w:rsidR="00411AF5" w:rsidRDefault="006201BD">
            <w:pPr>
              <w:pStyle w:val="TableParagraph"/>
              <w:spacing w:before="8"/>
              <w:ind w:left="358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(all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cost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over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5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years)</w:t>
            </w:r>
          </w:p>
        </w:tc>
        <w:tc>
          <w:tcPr>
            <w:tcW w:w="1621" w:type="dxa"/>
          </w:tcPr>
          <w:p w14:paraId="2B6B9076" w14:textId="77777777" w:rsidR="00411AF5" w:rsidRDefault="006201BD">
            <w:pPr>
              <w:pStyle w:val="TableParagraph"/>
              <w:spacing w:line="249" w:lineRule="auto"/>
              <w:ind w:left="162" w:right="140"/>
              <w:rPr>
                <w:rFonts w:ascii="Arial"/>
                <w:sz w:val="11"/>
              </w:rPr>
            </w:pPr>
            <w:r>
              <w:rPr>
                <w:rFonts w:ascii="Arial"/>
                <w:sz w:val="17"/>
              </w:rPr>
              <w:t>Major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telco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provider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/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ACMA</w:t>
            </w:r>
            <w:r>
              <w:rPr>
                <w:rFonts w:ascii="Arial"/>
                <w:position w:val="5"/>
                <w:sz w:val="11"/>
              </w:rPr>
              <w:t>2</w:t>
            </w:r>
          </w:p>
        </w:tc>
        <w:tc>
          <w:tcPr>
            <w:tcW w:w="2479" w:type="dxa"/>
          </w:tcPr>
          <w:p w14:paraId="2B6B9077" w14:textId="77777777" w:rsidR="00411AF5" w:rsidRDefault="006201BD">
            <w:pPr>
              <w:pStyle w:val="TableParagraph"/>
              <w:spacing w:line="190" w:lineRule="exact"/>
              <w:ind w:left="14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All-in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costs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compliance</w:t>
            </w:r>
          </w:p>
        </w:tc>
        <w:tc>
          <w:tcPr>
            <w:tcW w:w="6285" w:type="dxa"/>
          </w:tcPr>
          <w:p w14:paraId="2B6B9078" w14:textId="77777777" w:rsidR="00411AF5" w:rsidRDefault="006201BD">
            <w:pPr>
              <w:pStyle w:val="TableParagraph"/>
              <w:numPr>
                <w:ilvl w:val="0"/>
                <w:numId w:val="63"/>
              </w:numPr>
              <w:tabs>
                <w:tab w:val="left" w:pos="630"/>
                <w:tab w:val="left" w:pos="631"/>
              </w:tabs>
              <w:spacing w:line="190" w:lineRule="exac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direct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comparison</w:t>
            </w:r>
            <w:r>
              <w:rPr>
                <w:rFonts w:ascii="Arial" w:hAnsi="Arial"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 the CDR</w:t>
            </w:r>
          </w:p>
          <w:p w14:paraId="2B6B9079" w14:textId="77777777" w:rsidR="00411AF5" w:rsidRDefault="006201BD">
            <w:pPr>
              <w:pStyle w:val="TableParagraph"/>
              <w:numPr>
                <w:ilvl w:val="0"/>
                <w:numId w:val="63"/>
              </w:numPr>
              <w:tabs>
                <w:tab w:val="left" w:pos="630"/>
                <w:tab w:val="left" w:pos="631"/>
              </w:tabs>
              <w:spacing w:before="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The cost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included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implementation</w:t>
            </w:r>
            <w:r>
              <w:rPr>
                <w:rFonts w:ascii="Arial" w:hAnsi="Arial"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and run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costs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over a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5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year period</w:t>
            </w:r>
          </w:p>
          <w:p w14:paraId="2B6B907A" w14:textId="77777777" w:rsidR="00411AF5" w:rsidRDefault="006201BD">
            <w:pPr>
              <w:pStyle w:val="TableParagraph"/>
              <w:numPr>
                <w:ilvl w:val="0"/>
                <w:numId w:val="63"/>
              </w:numPr>
              <w:tabs>
                <w:tab w:val="left" w:pos="630"/>
                <w:tab w:val="left" w:pos="631"/>
              </w:tabs>
              <w:spacing w:before="9" w:line="249" w:lineRule="auto"/>
              <w:ind w:right="75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Primary driver of cost (increased technology infrastructure for the</w:t>
            </w:r>
            <w:r>
              <w:rPr>
                <w:rFonts w:ascii="Arial" w:hAnsi="Arial"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increased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storage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data)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not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fully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applicable</w:t>
            </w:r>
            <w:r>
              <w:rPr>
                <w:rFonts w:ascii="Arial" w:hAnsi="Arial"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CDR</w:t>
            </w:r>
          </w:p>
        </w:tc>
      </w:tr>
      <w:tr w:rsidR="00411AF5" w14:paraId="2B6B9081" w14:textId="77777777">
        <w:trPr>
          <w:trHeight w:val="745"/>
        </w:trPr>
        <w:tc>
          <w:tcPr>
            <w:tcW w:w="2376" w:type="dxa"/>
            <w:tcBorders>
              <w:bottom w:val="single" w:sz="8" w:space="0" w:color="E7DFD7"/>
            </w:tcBorders>
            <w:shd w:val="clear" w:color="auto" w:fill="FAF8F7"/>
          </w:tcPr>
          <w:p w14:paraId="2B6B907C" w14:textId="77777777" w:rsidR="00411AF5" w:rsidRDefault="006201BD">
            <w:pPr>
              <w:pStyle w:val="TableParagraph"/>
              <w:spacing w:before="80" w:line="249" w:lineRule="auto"/>
              <w:ind w:left="143" w:right="468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Build costs for Telco to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 xml:space="preserve">provision </w:t>
            </w:r>
            <w:r>
              <w:rPr>
                <w:rFonts w:ascii="Arial"/>
                <w:b/>
                <w:sz w:val="17"/>
              </w:rPr>
              <w:t>enterprise</w:t>
            </w:r>
            <w:r>
              <w:rPr>
                <w:rFonts w:ascii="Arial"/>
                <w:b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customer</w:t>
            </w:r>
            <w:r>
              <w:rPr>
                <w:rFonts w:ascii="Arial"/>
                <w:b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CDR</w:t>
            </w:r>
          </w:p>
        </w:tc>
        <w:tc>
          <w:tcPr>
            <w:tcW w:w="2737" w:type="dxa"/>
            <w:tcBorders>
              <w:bottom w:val="single" w:sz="8" w:space="0" w:color="E7DFD7"/>
            </w:tcBorders>
            <w:shd w:val="clear" w:color="auto" w:fill="FAF8F7"/>
          </w:tcPr>
          <w:p w14:paraId="2B6B907D" w14:textId="77777777" w:rsidR="00411AF5" w:rsidRDefault="006201BD">
            <w:pPr>
              <w:pStyle w:val="TableParagraph"/>
              <w:spacing w:before="80" w:line="249" w:lineRule="auto"/>
              <w:ind w:left="358" w:right="148"/>
              <w:rPr>
                <w:rFonts w:ascii="Arial"/>
                <w:sz w:val="17"/>
              </w:rPr>
            </w:pPr>
            <w:r>
              <w:rPr>
                <w:rFonts w:ascii="Arial"/>
                <w:b/>
                <w:sz w:val="17"/>
              </w:rPr>
              <w:t xml:space="preserve">2X or 3X </w:t>
            </w:r>
            <w:r>
              <w:rPr>
                <w:rFonts w:ascii="Arial"/>
                <w:sz w:val="17"/>
              </w:rPr>
              <w:t>the cost of the CDR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non-enterprise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customers</w:t>
            </w:r>
          </w:p>
        </w:tc>
        <w:tc>
          <w:tcPr>
            <w:tcW w:w="1621" w:type="dxa"/>
            <w:tcBorders>
              <w:bottom w:val="single" w:sz="8" w:space="0" w:color="E7DFD7"/>
            </w:tcBorders>
            <w:shd w:val="clear" w:color="auto" w:fill="FAF8F7"/>
          </w:tcPr>
          <w:p w14:paraId="2B6B907E" w14:textId="77777777" w:rsidR="00411AF5" w:rsidRDefault="006201BD">
            <w:pPr>
              <w:pStyle w:val="TableParagraph"/>
              <w:spacing w:before="80" w:line="249" w:lineRule="auto"/>
              <w:ind w:left="162" w:right="60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Major telco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provider</w:t>
            </w:r>
          </w:p>
        </w:tc>
        <w:tc>
          <w:tcPr>
            <w:tcW w:w="2479" w:type="dxa"/>
            <w:tcBorders>
              <w:bottom w:val="single" w:sz="8" w:space="0" w:color="E7DFD7"/>
            </w:tcBorders>
            <w:shd w:val="clear" w:color="auto" w:fill="FAF8F7"/>
          </w:tcPr>
          <w:p w14:paraId="2B6B907F" w14:textId="77777777" w:rsidR="00411AF5" w:rsidRDefault="006201BD">
            <w:pPr>
              <w:pStyle w:val="TableParagraph"/>
              <w:spacing w:before="80"/>
              <w:ind w:left="14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All-in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costs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compliance</w:t>
            </w:r>
          </w:p>
        </w:tc>
        <w:tc>
          <w:tcPr>
            <w:tcW w:w="6285" w:type="dxa"/>
            <w:tcBorders>
              <w:bottom w:val="single" w:sz="8" w:space="0" w:color="E7DFD7"/>
            </w:tcBorders>
            <w:shd w:val="clear" w:color="auto" w:fill="FAF8F7"/>
          </w:tcPr>
          <w:p w14:paraId="2B6B9080" w14:textId="77777777" w:rsidR="00411AF5" w:rsidRDefault="006201BD">
            <w:pPr>
              <w:pStyle w:val="TableParagraph"/>
              <w:numPr>
                <w:ilvl w:val="0"/>
                <w:numId w:val="62"/>
              </w:numPr>
              <w:tabs>
                <w:tab w:val="left" w:pos="630"/>
                <w:tab w:val="left" w:pos="631"/>
              </w:tabs>
              <w:spacing w:before="80" w:line="249" w:lineRule="auto"/>
              <w:ind w:right="3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The estimate provided is likely a minimum cost given the nuances and</w:t>
            </w:r>
            <w:r>
              <w:rPr>
                <w:rFonts w:ascii="Arial" w:hAnsi="Arial"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customised nature of services provided to these customers and the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internal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systems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used in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 management</w:t>
            </w:r>
            <w:r>
              <w:rPr>
                <w:rFonts w:ascii="Arial" w:hAnsi="Arial"/>
                <w:spacing w:val="9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these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customers.</w:t>
            </w:r>
          </w:p>
        </w:tc>
      </w:tr>
    </w:tbl>
    <w:p w14:paraId="2B6B9082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083" w14:textId="77777777" w:rsidR="00411AF5" w:rsidRDefault="00411AF5">
      <w:pPr>
        <w:pStyle w:val="BodyText"/>
        <w:rPr>
          <w:rFonts w:ascii="Arial"/>
          <w:b/>
          <w:sz w:val="12"/>
        </w:rPr>
      </w:pPr>
    </w:p>
    <w:p w14:paraId="2B6B9084" w14:textId="77777777" w:rsidR="00411AF5" w:rsidRDefault="00BE0AC7">
      <w:pPr>
        <w:pStyle w:val="BodyText"/>
        <w:spacing w:line="20" w:lineRule="exact"/>
        <w:ind w:left="7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2F2">
          <v:group id="docshapegroup53" o:spid="_x0000_s1076" style="width:87.1pt;height:1.6pt;mso-position-horizontal-relative:char;mso-position-vertical-relative:line" coordsize="1742,32">
            <v:line id="_x0000_s1077" style="position:absolute" from="0,16" to="1742,16" strokecolor="#512078" strokeweight="1.56pt"/>
            <w10:anchorlock/>
          </v:group>
        </w:pict>
      </w:r>
    </w:p>
    <w:p w14:paraId="2B6B9085" w14:textId="77777777" w:rsidR="00411AF5" w:rsidRDefault="00411AF5">
      <w:pPr>
        <w:spacing w:line="20" w:lineRule="exact"/>
        <w:rPr>
          <w:rFonts w:ascii="Arial"/>
          <w:sz w:val="2"/>
        </w:rPr>
        <w:sectPr w:rsidR="00411AF5">
          <w:footerReference w:type="default" r:id="rId37"/>
          <w:pgSz w:w="16840" w:h="11910" w:orient="landscape"/>
          <w:pgMar w:top="1040" w:right="160" w:bottom="280" w:left="140" w:header="0" w:footer="0" w:gutter="0"/>
          <w:cols w:space="720"/>
        </w:sectPr>
      </w:pPr>
    </w:p>
    <w:p w14:paraId="2B6B9086" w14:textId="77777777" w:rsidR="00411AF5" w:rsidRDefault="006201BD">
      <w:pPr>
        <w:pStyle w:val="ListParagraph"/>
        <w:numPr>
          <w:ilvl w:val="2"/>
          <w:numId w:val="87"/>
        </w:numPr>
        <w:tabs>
          <w:tab w:val="left" w:pos="1050"/>
          <w:tab w:val="left" w:pos="1051"/>
        </w:tabs>
        <w:spacing w:before="57"/>
        <w:rPr>
          <w:sz w:val="12"/>
        </w:rPr>
      </w:pPr>
      <w:r>
        <w:rPr>
          <w:sz w:val="12"/>
        </w:rPr>
        <w:t>Grant</w:t>
      </w:r>
      <w:r>
        <w:rPr>
          <w:spacing w:val="-2"/>
          <w:sz w:val="12"/>
        </w:rPr>
        <w:t xml:space="preserve"> </w:t>
      </w:r>
      <w:r>
        <w:rPr>
          <w:sz w:val="12"/>
        </w:rPr>
        <w:t>Thornton</w:t>
      </w:r>
      <w:r>
        <w:rPr>
          <w:spacing w:val="-4"/>
          <w:sz w:val="12"/>
        </w:rPr>
        <w:t xml:space="preserve"> </w:t>
      </w:r>
      <w:r>
        <w:rPr>
          <w:sz w:val="12"/>
        </w:rPr>
        <w:t>Australia</w:t>
      </w:r>
    </w:p>
    <w:p w14:paraId="2B6B9087" w14:textId="77777777" w:rsidR="00411AF5" w:rsidRDefault="006201BD">
      <w:pPr>
        <w:pStyle w:val="ListParagraph"/>
        <w:numPr>
          <w:ilvl w:val="0"/>
          <w:numId w:val="61"/>
        </w:numPr>
        <w:tabs>
          <w:tab w:val="left" w:pos="846"/>
        </w:tabs>
        <w:spacing w:line="171" w:lineRule="exact"/>
        <w:rPr>
          <w:sz w:val="16"/>
        </w:rPr>
      </w:pPr>
      <w:r>
        <w:rPr>
          <w:color w:val="00ACC5"/>
          <w:sz w:val="16"/>
        </w:rPr>
        <w:br w:type="column"/>
      </w:r>
      <w:r>
        <w:rPr>
          <w:color w:val="00ACC5"/>
          <w:sz w:val="16"/>
        </w:rPr>
        <w:t>All</w:t>
      </w:r>
      <w:r>
        <w:rPr>
          <w:color w:val="00ACC5"/>
          <w:spacing w:val="-1"/>
          <w:sz w:val="16"/>
        </w:rPr>
        <w:t xml:space="preserve"> </w:t>
      </w:r>
      <w:r>
        <w:rPr>
          <w:color w:val="00ACC5"/>
          <w:sz w:val="16"/>
        </w:rPr>
        <w:t>figures</w:t>
      </w:r>
      <w:r>
        <w:rPr>
          <w:color w:val="00ACC5"/>
          <w:spacing w:val="2"/>
          <w:sz w:val="16"/>
        </w:rPr>
        <w:t xml:space="preserve"> </w:t>
      </w:r>
      <w:r>
        <w:rPr>
          <w:color w:val="00ACC5"/>
          <w:sz w:val="16"/>
        </w:rPr>
        <w:t>have</w:t>
      </w:r>
      <w:r>
        <w:rPr>
          <w:color w:val="00ACC5"/>
          <w:spacing w:val="2"/>
          <w:sz w:val="16"/>
        </w:rPr>
        <w:t xml:space="preserve"> </w:t>
      </w:r>
      <w:r>
        <w:rPr>
          <w:color w:val="00ACC5"/>
          <w:sz w:val="16"/>
        </w:rPr>
        <w:t>been</w:t>
      </w:r>
      <w:r>
        <w:rPr>
          <w:color w:val="00ACC5"/>
          <w:spacing w:val="5"/>
          <w:sz w:val="16"/>
        </w:rPr>
        <w:t xml:space="preserve"> </w:t>
      </w:r>
      <w:r>
        <w:rPr>
          <w:color w:val="00ACC5"/>
          <w:sz w:val="16"/>
        </w:rPr>
        <w:t>provided</w:t>
      </w:r>
      <w:r>
        <w:rPr>
          <w:color w:val="00ACC5"/>
          <w:spacing w:val="6"/>
          <w:sz w:val="16"/>
        </w:rPr>
        <w:t xml:space="preserve"> </w:t>
      </w:r>
      <w:r>
        <w:rPr>
          <w:color w:val="00ACC5"/>
          <w:sz w:val="16"/>
        </w:rPr>
        <w:t>as</w:t>
      </w:r>
      <w:r>
        <w:rPr>
          <w:color w:val="00ACC5"/>
          <w:spacing w:val="2"/>
          <w:sz w:val="16"/>
        </w:rPr>
        <w:t xml:space="preserve"> </w:t>
      </w:r>
      <w:r>
        <w:rPr>
          <w:color w:val="00ACC5"/>
          <w:sz w:val="16"/>
        </w:rPr>
        <w:t>estimates</w:t>
      </w:r>
      <w:r>
        <w:rPr>
          <w:color w:val="00ACC5"/>
          <w:spacing w:val="-6"/>
          <w:sz w:val="16"/>
        </w:rPr>
        <w:t xml:space="preserve"> </w:t>
      </w:r>
      <w:r>
        <w:rPr>
          <w:color w:val="00ACC5"/>
          <w:sz w:val="16"/>
        </w:rPr>
        <w:t>only</w:t>
      </w:r>
      <w:r>
        <w:rPr>
          <w:color w:val="00ACC5"/>
          <w:spacing w:val="2"/>
          <w:sz w:val="16"/>
        </w:rPr>
        <w:t xml:space="preserve"> </w:t>
      </w:r>
      <w:r>
        <w:rPr>
          <w:color w:val="00ACC5"/>
          <w:sz w:val="16"/>
        </w:rPr>
        <w:t>with</w:t>
      </w:r>
      <w:r>
        <w:rPr>
          <w:color w:val="00ACC5"/>
          <w:spacing w:val="1"/>
          <w:sz w:val="16"/>
        </w:rPr>
        <w:t xml:space="preserve"> </w:t>
      </w:r>
      <w:r>
        <w:rPr>
          <w:color w:val="00ACC5"/>
          <w:sz w:val="16"/>
        </w:rPr>
        <w:t>minimal</w:t>
      </w:r>
      <w:r>
        <w:rPr>
          <w:color w:val="00ACC5"/>
          <w:spacing w:val="-6"/>
          <w:sz w:val="16"/>
        </w:rPr>
        <w:t xml:space="preserve"> </w:t>
      </w:r>
      <w:r>
        <w:rPr>
          <w:color w:val="00ACC5"/>
          <w:sz w:val="16"/>
        </w:rPr>
        <w:t>consideration</w:t>
      </w:r>
      <w:r>
        <w:rPr>
          <w:color w:val="00ACC5"/>
          <w:spacing w:val="2"/>
          <w:sz w:val="16"/>
        </w:rPr>
        <w:t xml:space="preserve"> </w:t>
      </w:r>
      <w:r>
        <w:rPr>
          <w:color w:val="00ACC5"/>
          <w:sz w:val="16"/>
        </w:rPr>
        <w:t>for the</w:t>
      </w:r>
      <w:r>
        <w:rPr>
          <w:color w:val="00ACC5"/>
          <w:spacing w:val="1"/>
          <w:sz w:val="16"/>
        </w:rPr>
        <w:t xml:space="preserve"> </w:t>
      </w:r>
      <w:r>
        <w:rPr>
          <w:color w:val="00ACC5"/>
          <w:sz w:val="16"/>
        </w:rPr>
        <w:t>specific</w:t>
      </w:r>
      <w:r>
        <w:rPr>
          <w:color w:val="00ACC5"/>
          <w:spacing w:val="-3"/>
          <w:sz w:val="16"/>
        </w:rPr>
        <w:t xml:space="preserve"> </w:t>
      </w:r>
      <w:r>
        <w:rPr>
          <w:color w:val="00ACC5"/>
          <w:sz w:val="16"/>
        </w:rPr>
        <w:t>circumstances</w:t>
      </w:r>
      <w:r>
        <w:rPr>
          <w:color w:val="00ACC5"/>
          <w:spacing w:val="-6"/>
          <w:sz w:val="16"/>
        </w:rPr>
        <w:t xml:space="preserve"> </w:t>
      </w:r>
      <w:r>
        <w:rPr>
          <w:color w:val="00ACC5"/>
          <w:sz w:val="16"/>
        </w:rPr>
        <w:t>of</w:t>
      </w:r>
      <w:r>
        <w:rPr>
          <w:color w:val="00ACC5"/>
          <w:spacing w:val="1"/>
          <w:sz w:val="16"/>
        </w:rPr>
        <w:t xml:space="preserve"> </w:t>
      </w:r>
      <w:r>
        <w:rPr>
          <w:color w:val="00ACC5"/>
          <w:sz w:val="16"/>
        </w:rPr>
        <w:t>any</w:t>
      </w:r>
      <w:r>
        <w:rPr>
          <w:color w:val="00ACC5"/>
          <w:spacing w:val="3"/>
          <w:sz w:val="16"/>
        </w:rPr>
        <w:t xml:space="preserve"> </w:t>
      </w:r>
      <w:r>
        <w:rPr>
          <w:color w:val="00ACC5"/>
          <w:sz w:val="16"/>
        </w:rPr>
        <w:t>individual</w:t>
      </w:r>
      <w:r>
        <w:rPr>
          <w:color w:val="00ACC5"/>
          <w:spacing w:val="3"/>
          <w:sz w:val="16"/>
        </w:rPr>
        <w:t xml:space="preserve"> </w:t>
      </w:r>
      <w:r>
        <w:rPr>
          <w:color w:val="00ACC5"/>
          <w:sz w:val="16"/>
        </w:rPr>
        <w:t>data</w:t>
      </w:r>
      <w:r>
        <w:rPr>
          <w:color w:val="00ACC5"/>
          <w:spacing w:val="2"/>
          <w:sz w:val="16"/>
        </w:rPr>
        <w:t xml:space="preserve"> </w:t>
      </w:r>
      <w:r>
        <w:rPr>
          <w:color w:val="00ACC5"/>
          <w:sz w:val="16"/>
        </w:rPr>
        <w:t>holder</w:t>
      </w:r>
    </w:p>
    <w:p w14:paraId="2B6B9088" w14:textId="77777777" w:rsidR="00411AF5" w:rsidRDefault="006201BD">
      <w:pPr>
        <w:pStyle w:val="ListParagraph"/>
        <w:numPr>
          <w:ilvl w:val="0"/>
          <w:numId w:val="61"/>
        </w:numPr>
        <w:tabs>
          <w:tab w:val="left" w:pos="846"/>
        </w:tabs>
        <w:spacing w:before="8"/>
        <w:rPr>
          <w:sz w:val="16"/>
        </w:rPr>
      </w:pPr>
      <w:r>
        <w:rPr>
          <w:color w:val="00ACC5"/>
          <w:sz w:val="16"/>
        </w:rPr>
        <w:t>https://</w:t>
      </w:r>
      <w:hyperlink r:id="rId38">
        <w:r>
          <w:rPr>
            <w:color w:val="00ACC5"/>
            <w:sz w:val="16"/>
          </w:rPr>
          <w:t>www.acma.gov.au/sites/default/files/2020-12/Telecommunications-law-enforcement-and-national-security-obligations-2019-20.pdf</w:t>
        </w:r>
      </w:hyperlink>
    </w:p>
    <w:p w14:paraId="2B6B9089" w14:textId="77777777" w:rsidR="00411AF5" w:rsidRDefault="00411AF5">
      <w:pPr>
        <w:rPr>
          <w:sz w:val="16"/>
        </w:rPr>
        <w:sectPr w:rsidR="00411AF5">
          <w:type w:val="continuous"/>
          <w:pgSz w:w="16840" w:h="11910" w:orient="landscape"/>
          <w:pgMar w:top="1580" w:right="160" w:bottom="280" w:left="140" w:header="0" w:footer="0" w:gutter="0"/>
          <w:cols w:num="2" w:space="720" w:equalWidth="0">
            <w:col w:w="2409" w:space="76"/>
            <w:col w:w="14055"/>
          </w:cols>
        </w:sectPr>
      </w:pPr>
    </w:p>
    <w:p w14:paraId="2B6B908A" w14:textId="77777777" w:rsidR="00411AF5" w:rsidRDefault="006201BD">
      <w:pPr>
        <w:spacing w:before="90" w:line="225" w:lineRule="auto"/>
        <w:ind w:left="707" w:right="1144"/>
        <w:rPr>
          <w:rFonts w:ascii="Arial"/>
          <w:b/>
          <w:sz w:val="48"/>
        </w:rPr>
      </w:pPr>
      <w:r>
        <w:rPr>
          <w:rFonts w:ascii="Arial"/>
          <w:b/>
          <w:color w:val="512078"/>
          <w:sz w:val="48"/>
        </w:rPr>
        <w:lastRenderedPageBreak/>
        <w:t>Key</w:t>
      </w:r>
      <w:r>
        <w:rPr>
          <w:rFonts w:ascii="Arial"/>
          <w:b/>
          <w:color w:val="512078"/>
          <w:spacing w:val="1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rules and implementation</w:t>
      </w:r>
      <w:r>
        <w:rPr>
          <w:rFonts w:ascii="Arial"/>
          <w:b/>
          <w:color w:val="512078"/>
          <w:spacing w:val="-8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decisions</w:t>
      </w:r>
      <w:r>
        <w:rPr>
          <w:rFonts w:ascii="Arial"/>
          <w:b/>
          <w:color w:val="512078"/>
          <w:spacing w:val="-3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will</w:t>
      </w:r>
      <w:r>
        <w:rPr>
          <w:rFonts w:ascii="Arial"/>
          <w:b/>
          <w:color w:val="512078"/>
          <w:spacing w:val="-11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significantly</w:t>
      </w:r>
      <w:r>
        <w:rPr>
          <w:rFonts w:ascii="Arial"/>
          <w:b/>
          <w:color w:val="512078"/>
          <w:spacing w:val="-7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impact</w:t>
      </w:r>
      <w:r>
        <w:rPr>
          <w:rFonts w:ascii="Arial"/>
          <w:b/>
          <w:color w:val="512078"/>
          <w:spacing w:val="-130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the</w:t>
      </w:r>
      <w:r>
        <w:rPr>
          <w:rFonts w:ascii="Arial"/>
          <w:b/>
          <w:color w:val="512078"/>
          <w:spacing w:val="-3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regulatory impact</w:t>
      </w:r>
      <w:r>
        <w:rPr>
          <w:rFonts w:ascii="Arial"/>
          <w:b/>
          <w:color w:val="512078"/>
          <w:spacing w:val="-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to</w:t>
      </w:r>
      <w:r>
        <w:rPr>
          <w:rFonts w:ascii="Arial"/>
          <w:b/>
          <w:color w:val="512078"/>
          <w:spacing w:val="-4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data holders</w:t>
      </w:r>
    </w:p>
    <w:p w14:paraId="2B6B908B" w14:textId="77777777" w:rsidR="00411AF5" w:rsidRDefault="00411AF5"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tblInd w:w="7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6275"/>
        <w:gridCol w:w="6275"/>
      </w:tblGrid>
      <w:tr w:rsidR="00411AF5" w14:paraId="2B6B908F" w14:textId="77777777">
        <w:trPr>
          <w:trHeight w:val="594"/>
        </w:trPr>
        <w:tc>
          <w:tcPr>
            <w:tcW w:w="2603" w:type="dxa"/>
            <w:vMerge w:val="restart"/>
            <w:tcBorders>
              <w:top w:val="nil"/>
              <w:left w:val="nil"/>
              <w:bottom w:val="nil"/>
            </w:tcBorders>
            <w:shd w:val="clear" w:color="auto" w:fill="AE9C82"/>
          </w:tcPr>
          <w:p w14:paraId="2B6B908C" w14:textId="77777777" w:rsidR="00411AF5" w:rsidRDefault="00411AF5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2B6B908D" w14:textId="77777777" w:rsidR="00411AF5" w:rsidRDefault="006201BD">
            <w:pPr>
              <w:pStyle w:val="TableParagraph"/>
              <w:spacing w:before="128" w:line="249" w:lineRule="auto"/>
              <w:ind w:left="677" w:hanging="3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Areas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raised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by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telco</w:t>
            </w:r>
            <w:r>
              <w:rPr>
                <w:rFonts w:ascii="Arial"/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stakeholders</w:t>
            </w:r>
          </w:p>
        </w:tc>
        <w:tc>
          <w:tcPr>
            <w:tcW w:w="12550" w:type="dxa"/>
            <w:gridSpan w:val="2"/>
            <w:tcBorders>
              <w:top w:val="nil"/>
              <w:right w:val="nil"/>
            </w:tcBorders>
            <w:shd w:val="clear" w:color="auto" w:fill="512078"/>
          </w:tcPr>
          <w:p w14:paraId="2B6B908E" w14:textId="77777777" w:rsidR="00411AF5" w:rsidRDefault="006201BD">
            <w:pPr>
              <w:pStyle w:val="TableParagraph"/>
              <w:spacing w:before="189"/>
              <w:ind w:left="3319" w:right="33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Considerations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that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will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increase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or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reduce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Regulatory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Impact</w:t>
            </w:r>
          </w:p>
        </w:tc>
      </w:tr>
      <w:tr w:rsidR="00411AF5" w14:paraId="2B6B9095" w14:textId="77777777">
        <w:trPr>
          <w:trHeight w:val="613"/>
        </w:trPr>
        <w:tc>
          <w:tcPr>
            <w:tcW w:w="2603" w:type="dxa"/>
            <w:vMerge/>
            <w:tcBorders>
              <w:top w:val="nil"/>
              <w:left w:val="nil"/>
              <w:bottom w:val="nil"/>
            </w:tcBorders>
            <w:shd w:val="clear" w:color="auto" w:fill="AE9C82"/>
          </w:tcPr>
          <w:p w14:paraId="2B6B9090" w14:textId="77777777" w:rsidR="00411AF5" w:rsidRDefault="00411AF5">
            <w:pPr>
              <w:rPr>
                <w:sz w:val="2"/>
                <w:szCs w:val="2"/>
              </w:rPr>
            </w:pPr>
          </w:p>
        </w:tc>
        <w:tc>
          <w:tcPr>
            <w:tcW w:w="6275" w:type="dxa"/>
            <w:tcBorders>
              <w:bottom w:val="nil"/>
            </w:tcBorders>
            <w:shd w:val="clear" w:color="auto" w:fill="9FC53A"/>
          </w:tcPr>
          <w:p w14:paraId="2B6B9091" w14:textId="77777777" w:rsidR="00411AF5" w:rsidRDefault="006201BD">
            <w:pPr>
              <w:pStyle w:val="TableParagraph"/>
              <w:spacing w:before="69"/>
              <w:ind w:left="19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Lower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Regulatory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Impact</w:t>
            </w:r>
          </w:p>
          <w:p w14:paraId="2B6B9092" w14:textId="77777777" w:rsidR="00411AF5" w:rsidRDefault="006201BD">
            <w:pPr>
              <w:pStyle w:val="TableParagraph"/>
              <w:spacing w:before="10"/>
              <w:ind w:left="1839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(Lower</w:t>
            </w:r>
            <w:r>
              <w:rPr>
                <w:rFonts w:ascii="Arial"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Cost</w:t>
            </w:r>
            <w:r>
              <w:rPr>
                <w:rFonts w:ascii="Arial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to</w:t>
            </w:r>
            <w:r>
              <w:rPr>
                <w:rFonts w:ascii="Arial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Data</w:t>
            </w:r>
            <w:r>
              <w:rPr>
                <w:rFonts w:ascii="Arial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Holders)</w:t>
            </w:r>
          </w:p>
        </w:tc>
        <w:tc>
          <w:tcPr>
            <w:tcW w:w="6275" w:type="dxa"/>
            <w:tcBorders>
              <w:bottom w:val="nil"/>
            </w:tcBorders>
            <w:shd w:val="clear" w:color="auto" w:fill="9FC53A"/>
          </w:tcPr>
          <w:p w14:paraId="2B6B9093" w14:textId="77777777" w:rsidR="00411AF5" w:rsidRDefault="006201BD">
            <w:pPr>
              <w:pStyle w:val="TableParagraph"/>
              <w:spacing w:before="69"/>
              <w:ind w:left="19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Higher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Regulatory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Impact</w:t>
            </w:r>
          </w:p>
          <w:p w14:paraId="2B6B9094" w14:textId="77777777" w:rsidR="00411AF5" w:rsidRDefault="006201BD">
            <w:pPr>
              <w:pStyle w:val="TableParagraph"/>
              <w:spacing w:before="10"/>
              <w:ind w:left="1815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(Higher Cost</w:t>
            </w:r>
            <w:r>
              <w:rPr>
                <w:rFonts w:ascii="Arial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to</w:t>
            </w:r>
            <w:r>
              <w:rPr>
                <w:rFonts w:ascii="Arial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Data</w:t>
            </w:r>
            <w:r>
              <w:rPr>
                <w:rFonts w:ascii="Arial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color w:val="FFFFFF"/>
                <w:sz w:val="20"/>
              </w:rPr>
              <w:t>Holders)</w:t>
            </w:r>
          </w:p>
        </w:tc>
      </w:tr>
      <w:tr w:rsidR="00411AF5" w14:paraId="2B6B909D" w14:textId="77777777">
        <w:trPr>
          <w:trHeight w:val="782"/>
        </w:trPr>
        <w:tc>
          <w:tcPr>
            <w:tcW w:w="260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96" w14:textId="77777777" w:rsidR="00411AF5" w:rsidRDefault="00411AF5">
            <w:pPr>
              <w:pStyle w:val="TableParagraph"/>
              <w:spacing w:before="7"/>
              <w:ind w:left="0"/>
              <w:rPr>
                <w:rFonts w:ascii="Arial"/>
                <w:b/>
                <w:sz w:val="24"/>
              </w:rPr>
            </w:pPr>
          </w:p>
          <w:p w14:paraId="2B6B9097" w14:textId="77777777" w:rsidR="00411AF5" w:rsidRDefault="006201BD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1.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Industry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readiness</w:t>
            </w:r>
          </w:p>
        </w:tc>
        <w:tc>
          <w:tcPr>
            <w:tcW w:w="6275" w:type="dxa"/>
            <w:tcBorders>
              <w:top w:val="nil"/>
              <w:left w:val="single" w:sz="8" w:space="0" w:color="D9D9D9"/>
            </w:tcBorders>
            <w:shd w:val="clear" w:color="auto" w:fill="F7F5F1"/>
          </w:tcPr>
          <w:p w14:paraId="2B6B9098" w14:textId="77777777" w:rsidR="00411AF5" w:rsidRDefault="006201BD">
            <w:pPr>
              <w:pStyle w:val="TableParagraph"/>
              <w:numPr>
                <w:ilvl w:val="0"/>
                <w:numId w:val="60"/>
              </w:numPr>
              <w:tabs>
                <w:tab w:val="left" w:pos="405"/>
                <w:tab w:val="left" w:pos="406"/>
              </w:tabs>
              <w:spacing w:before="7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Industry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given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 long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lead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time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from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designation</w:t>
            </w:r>
          </w:p>
          <w:p w14:paraId="2B6B9099" w14:textId="77777777" w:rsidR="00411AF5" w:rsidRDefault="006201BD">
            <w:pPr>
              <w:pStyle w:val="TableParagraph"/>
              <w:numPr>
                <w:ilvl w:val="0"/>
                <w:numId w:val="60"/>
              </w:numPr>
              <w:tabs>
                <w:tab w:val="left" w:pos="405"/>
                <w:tab w:val="left" w:pos="406"/>
              </w:tabs>
              <w:spacing w:before="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Consultation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forums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 established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with key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stakeholders</w:t>
            </w:r>
          </w:p>
          <w:p w14:paraId="2B6B909A" w14:textId="77777777" w:rsidR="00411AF5" w:rsidRDefault="006201BD">
            <w:pPr>
              <w:pStyle w:val="TableParagraph"/>
              <w:numPr>
                <w:ilvl w:val="0"/>
                <w:numId w:val="60"/>
              </w:numPr>
              <w:tabs>
                <w:tab w:val="left" w:pos="405"/>
                <w:tab w:val="left" w:pos="406"/>
              </w:tabs>
              <w:spacing w:before="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CDR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rules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harmonised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with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existing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regulations</w:t>
            </w:r>
          </w:p>
        </w:tc>
        <w:tc>
          <w:tcPr>
            <w:tcW w:w="6275" w:type="dxa"/>
            <w:tcBorders>
              <w:top w:val="nil"/>
              <w:right w:val="single" w:sz="8" w:space="0" w:color="D9D9D9"/>
            </w:tcBorders>
            <w:shd w:val="clear" w:color="auto" w:fill="F7F5F1"/>
          </w:tcPr>
          <w:p w14:paraId="2B6B909B" w14:textId="77777777" w:rsidR="00411AF5" w:rsidRDefault="006201BD">
            <w:pPr>
              <w:pStyle w:val="TableParagraph"/>
              <w:numPr>
                <w:ilvl w:val="0"/>
                <w:numId w:val="59"/>
              </w:numPr>
              <w:tabs>
                <w:tab w:val="left" w:pos="405"/>
                <w:tab w:val="left" w:pos="406"/>
              </w:tabs>
              <w:spacing w:before="79" w:line="249" w:lineRule="auto"/>
              <w:ind w:right="60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Implementation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timelines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constricted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applied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with minimal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consultation</w:t>
            </w:r>
          </w:p>
          <w:p w14:paraId="2B6B909C" w14:textId="77777777" w:rsidR="00411AF5" w:rsidRDefault="006201BD">
            <w:pPr>
              <w:pStyle w:val="TableParagraph"/>
              <w:numPr>
                <w:ilvl w:val="0"/>
                <w:numId w:val="59"/>
              </w:numPr>
              <w:tabs>
                <w:tab w:val="left" w:pos="405"/>
                <w:tab w:val="left" w:pos="406"/>
              </w:tabs>
              <w:spacing w:before="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CDR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rules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not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consider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or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contradict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existing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regulatory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frameworks</w:t>
            </w:r>
          </w:p>
        </w:tc>
      </w:tr>
      <w:tr w:rsidR="00411AF5" w14:paraId="2B6B90A4" w14:textId="77777777">
        <w:trPr>
          <w:trHeight w:val="772"/>
        </w:trPr>
        <w:tc>
          <w:tcPr>
            <w:tcW w:w="2603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9E" w14:textId="77777777" w:rsidR="00411AF5" w:rsidRDefault="006201BD">
            <w:pPr>
              <w:pStyle w:val="TableParagraph"/>
              <w:spacing w:before="153" w:line="252" w:lineRule="auto"/>
              <w:ind w:left="134" w:right="5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2. Current technical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landscape</w:t>
            </w:r>
          </w:p>
        </w:tc>
        <w:tc>
          <w:tcPr>
            <w:tcW w:w="6275" w:type="dxa"/>
            <w:tcBorders>
              <w:left w:val="single" w:sz="8" w:space="0" w:color="D9D9D9"/>
            </w:tcBorders>
            <w:shd w:val="clear" w:color="auto" w:fill="F7F5F1"/>
          </w:tcPr>
          <w:p w14:paraId="2B6B909F" w14:textId="77777777" w:rsidR="00411AF5" w:rsidRDefault="006201BD">
            <w:pPr>
              <w:pStyle w:val="TableParagraph"/>
              <w:numPr>
                <w:ilvl w:val="0"/>
                <w:numId w:val="58"/>
              </w:numPr>
              <w:tabs>
                <w:tab w:val="left" w:pos="405"/>
                <w:tab w:val="left" w:pos="406"/>
              </w:tabs>
              <w:spacing w:before="6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CDR implementation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timeline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approach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considers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existing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digital</w:t>
            </w:r>
          </w:p>
          <w:p w14:paraId="2B6B90A0" w14:textId="77777777" w:rsidR="00411AF5" w:rsidRDefault="006201BD">
            <w:pPr>
              <w:pStyle w:val="TableParagraph"/>
              <w:spacing w:before="9"/>
              <w:ind w:left="40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transformation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programs</w:t>
            </w:r>
          </w:p>
          <w:p w14:paraId="2B6B90A1" w14:textId="77777777" w:rsidR="00411AF5" w:rsidRDefault="006201BD">
            <w:pPr>
              <w:pStyle w:val="TableParagraph"/>
              <w:numPr>
                <w:ilvl w:val="0"/>
                <w:numId w:val="58"/>
              </w:numPr>
              <w:tabs>
                <w:tab w:val="left" w:pos="405"/>
                <w:tab w:val="left" w:pos="406"/>
              </w:tabs>
              <w:spacing w:before="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Existing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protocols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for authentication</w:t>
            </w:r>
            <w:r>
              <w:rPr>
                <w:rFonts w:ascii="Arial" w:hAnsi="Arial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leveraged</w:t>
            </w:r>
          </w:p>
        </w:tc>
        <w:tc>
          <w:tcPr>
            <w:tcW w:w="6275" w:type="dxa"/>
            <w:tcBorders>
              <w:right w:val="single" w:sz="8" w:space="0" w:color="D9D9D9"/>
            </w:tcBorders>
            <w:shd w:val="clear" w:color="auto" w:fill="F7F5F1"/>
          </w:tcPr>
          <w:p w14:paraId="2B6B90A2" w14:textId="77777777" w:rsidR="00411AF5" w:rsidRDefault="006201BD">
            <w:pPr>
              <w:pStyle w:val="TableParagraph"/>
              <w:numPr>
                <w:ilvl w:val="0"/>
                <w:numId w:val="57"/>
              </w:numPr>
              <w:tabs>
                <w:tab w:val="left" w:pos="405"/>
                <w:tab w:val="left" w:pos="406"/>
              </w:tabs>
              <w:spacing w:before="6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holders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required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implement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CDR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solutions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legacy</w:t>
            </w:r>
          </w:p>
          <w:p w14:paraId="2B6B90A3" w14:textId="77777777" w:rsidR="00411AF5" w:rsidRDefault="006201BD">
            <w:pPr>
              <w:pStyle w:val="TableParagraph"/>
              <w:spacing w:before="9"/>
              <w:ind w:left="40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technology</w:t>
            </w:r>
          </w:p>
        </w:tc>
      </w:tr>
      <w:tr w:rsidR="00411AF5" w14:paraId="2B6B90AA" w14:textId="77777777">
        <w:trPr>
          <w:trHeight w:val="987"/>
        </w:trPr>
        <w:tc>
          <w:tcPr>
            <w:tcW w:w="2603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A5" w14:textId="77777777" w:rsidR="00411AF5" w:rsidRDefault="00411AF5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2B6B90A6" w14:textId="77777777" w:rsidR="00411AF5" w:rsidRDefault="006201BD">
            <w:pPr>
              <w:pStyle w:val="TableParagraph"/>
              <w:spacing w:before="129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3.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Scope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datasets</w:t>
            </w:r>
          </w:p>
        </w:tc>
        <w:tc>
          <w:tcPr>
            <w:tcW w:w="6275" w:type="dxa"/>
            <w:tcBorders>
              <w:left w:val="single" w:sz="8" w:space="0" w:color="D9D9D9"/>
            </w:tcBorders>
            <w:shd w:val="clear" w:color="auto" w:fill="F7F5F1"/>
          </w:tcPr>
          <w:p w14:paraId="2B6B90A7" w14:textId="77777777" w:rsidR="00411AF5" w:rsidRDefault="006201BD">
            <w:pPr>
              <w:pStyle w:val="TableParagraph"/>
              <w:numPr>
                <w:ilvl w:val="0"/>
                <w:numId w:val="56"/>
              </w:numPr>
              <w:tabs>
                <w:tab w:val="left" w:pos="405"/>
                <w:tab w:val="left" w:pos="406"/>
              </w:tabs>
              <w:spacing w:before="69" w:line="249" w:lineRule="auto"/>
              <w:ind w:right="21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Datasets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consistent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with those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used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consultation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similar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datasets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already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provisioned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 consumers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via digital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channels</w:t>
            </w:r>
          </w:p>
          <w:p w14:paraId="2B6B90A8" w14:textId="77777777" w:rsidR="00411AF5" w:rsidRDefault="006201BD">
            <w:pPr>
              <w:pStyle w:val="TableParagraph"/>
              <w:numPr>
                <w:ilvl w:val="0"/>
                <w:numId w:val="56"/>
              </w:numPr>
              <w:tabs>
                <w:tab w:val="left" w:pos="405"/>
                <w:tab w:val="left" w:pos="406"/>
              </w:tabs>
              <w:spacing w:before="2" w:line="249" w:lineRule="auto"/>
              <w:ind w:right="75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Additional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datasets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considered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phased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consultative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approach</w:t>
            </w:r>
          </w:p>
        </w:tc>
        <w:tc>
          <w:tcPr>
            <w:tcW w:w="6275" w:type="dxa"/>
            <w:tcBorders>
              <w:right w:val="single" w:sz="8" w:space="0" w:color="D9D9D9"/>
            </w:tcBorders>
            <w:shd w:val="clear" w:color="auto" w:fill="F7F5F1"/>
          </w:tcPr>
          <w:p w14:paraId="2B6B90A9" w14:textId="77777777" w:rsidR="00411AF5" w:rsidRDefault="006201BD">
            <w:pPr>
              <w:pStyle w:val="TableParagraph"/>
              <w:numPr>
                <w:ilvl w:val="0"/>
                <w:numId w:val="55"/>
              </w:numPr>
              <w:tabs>
                <w:tab w:val="left" w:pos="405"/>
                <w:tab w:val="left" w:pos="406"/>
              </w:tabs>
              <w:spacing w:before="69" w:line="249" w:lineRule="auto"/>
              <w:ind w:right="60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Datasets are extended beyond those currently and consistently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provided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 consumers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via existing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channels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(eg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performance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location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data)</w:t>
            </w:r>
          </w:p>
        </w:tc>
      </w:tr>
      <w:tr w:rsidR="00411AF5" w14:paraId="2B6B90AF" w14:textId="77777777">
        <w:trPr>
          <w:trHeight w:val="771"/>
        </w:trPr>
        <w:tc>
          <w:tcPr>
            <w:tcW w:w="2603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AB" w14:textId="77777777" w:rsidR="00411AF5" w:rsidRDefault="006201BD">
            <w:pPr>
              <w:pStyle w:val="TableParagraph"/>
              <w:spacing w:before="154" w:line="249" w:lineRule="auto"/>
              <w:ind w:left="134" w:right="5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4. Enterprise and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complex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customers</w:t>
            </w:r>
          </w:p>
        </w:tc>
        <w:tc>
          <w:tcPr>
            <w:tcW w:w="6275" w:type="dxa"/>
            <w:tcBorders>
              <w:left w:val="single" w:sz="8" w:space="0" w:color="D9D9D9"/>
            </w:tcBorders>
            <w:shd w:val="clear" w:color="auto" w:fill="F7F5F1"/>
          </w:tcPr>
          <w:p w14:paraId="2B6B90AC" w14:textId="77777777" w:rsidR="00411AF5" w:rsidRDefault="006201BD">
            <w:pPr>
              <w:pStyle w:val="TableParagraph"/>
              <w:numPr>
                <w:ilvl w:val="0"/>
                <w:numId w:val="54"/>
              </w:numPr>
              <w:tabs>
                <w:tab w:val="left" w:pos="405"/>
                <w:tab w:val="left" w:pos="406"/>
              </w:tabs>
              <w:spacing w:before="69" w:line="249" w:lineRule="auto"/>
              <w:ind w:right="613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The ACMA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definition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(or potentially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 more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restrictive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definition)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of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enterprise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customers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adopted</w:t>
            </w:r>
          </w:p>
          <w:p w14:paraId="2B6B90AD" w14:textId="77777777" w:rsidR="00411AF5" w:rsidRDefault="006201BD">
            <w:pPr>
              <w:pStyle w:val="TableParagraph"/>
              <w:numPr>
                <w:ilvl w:val="0"/>
                <w:numId w:val="54"/>
              </w:numPr>
              <w:tabs>
                <w:tab w:val="left" w:pos="405"/>
                <w:tab w:val="left" w:pos="406"/>
              </w:tabs>
              <w:spacing w:before="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Enterprise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customers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excluded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from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CDR</w:t>
            </w:r>
          </w:p>
        </w:tc>
        <w:tc>
          <w:tcPr>
            <w:tcW w:w="6275" w:type="dxa"/>
            <w:tcBorders>
              <w:right w:val="single" w:sz="8" w:space="0" w:color="D9D9D9"/>
            </w:tcBorders>
            <w:shd w:val="clear" w:color="auto" w:fill="F7F5F1"/>
          </w:tcPr>
          <w:p w14:paraId="2B6B90AE" w14:textId="77777777" w:rsidR="00411AF5" w:rsidRDefault="006201BD">
            <w:pPr>
              <w:pStyle w:val="TableParagraph"/>
              <w:numPr>
                <w:ilvl w:val="0"/>
                <w:numId w:val="53"/>
              </w:numPr>
              <w:tabs>
                <w:tab w:val="left" w:pos="405"/>
                <w:tab w:val="left" w:pos="406"/>
              </w:tabs>
              <w:spacing w:before="69" w:line="249" w:lineRule="auto"/>
              <w:ind w:right="76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Inclusion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of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datasets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products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relating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enterprise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or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more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complex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customers</w:t>
            </w:r>
          </w:p>
        </w:tc>
      </w:tr>
      <w:tr w:rsidR="00411AF5" w14:paraId="2B6B90B9" w14:textId="77777777">
        <w:trPr>
          <w:trHeight w:val="1420"/>
        </w:trPr>
        <w:tc>
          <w:tcPr>
            <w:tcW w:w="2603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B0" w14:textId="77777777" w:rsidR="00411AF5" w:rsidRDefault="00411AF5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2B6B90B1" w14:textId="77777777" w:rsidR="00411AF5" w:rsidRDefault="00411AF5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2B6B90B2" w14:textId="77777777" w:rsidR="00411AF5" w:rsidRDefault="006201BD">
            <w:pPr>
              <w:pStyle w:val="TableParagraph"/>
              <w:spacing w:before="1" w:line="249" w:lineRule="auto"/>
              <w:ind w:left="134" w:right="5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5.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Data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latency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history</w:t>
            </w:r>
          </w:p>
        </w:tc>
        <w:tc>
          <w:tcPr>
            <w:tcW w:w="6275" w:type="dxa"/>
            <w:tcBorders>
              <w:left w:val="single" w:sz="8" w:space="0" w:color="D9D9D9"/>
            </w:tcBorders>
            <w:shd w:val="clear" w:color="auto" w:fill="F7F5F1"/>
          </w:tcPr>
          <w:p w14:paraId="2B6B90B3" w14:textId="77777777" w:rsidR="00411AF5" w:rsidRDefault="006201BD">
            <w:pPr>
              <w:pStyle w:val="TableParagraph"/>
              <w:numPr>
                <w:ilvl w:val="0"/>
                <w:numId w:val="52"/>
              </w:numPr>
              <w:tabs>
                <w:tab w:val="left" w:pos="405"/>
                <w:tab w:val="left" w:pos="406"/>
              </w:tabs>
              <w:spacing w:before="6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available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consumers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historic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nature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(eg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of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previous</w:t>
            </w:r>
          </w:p>
          <w:p w14:paraId="2B6B90B4" w14:textId="77777777" w:rsidR="00411AF5" w:rsidRDefault="006201BD">
            <w:pPr>
              <w:pStyle w:val="TableParagraph"/>
              <w:spacing w:before="9"/>
              <w:ind w:left="40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billing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cycle)</w:t>
            </w:r>
          </w:p>
          <w:p w14:paraId="2B6B90B5" w14:textId="77777777" w:rsidR="00411AF5" w:rsidRDefault="006201BD">
            <w:pPr>
              <w:pStyle w:val="TableParagraph"/>
              <w:numPr>
                <w:ilvl w:val="0"/>
                <w:numId w:val="52"/>
              </w:numPr>
              <w:tabs>
                <w:tab w:val="left" w:pos="405"/>
                <w:tab w:val="left" w:pos="406"/>
              </w:tabs>
              <w:spacing w:before="1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Historic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requirement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 for 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shorter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time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period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(eg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6 months)</w:t>
            </w:r>
          </w:p>
          <w:p w14:paraId="2B6B90B6" w14:textId="77777777" w:rsidR="00411AF5" w:rsidRDefault="006201BD">
            <w:pPr>
              <w:pStyle w:val="TableParagraph"/>
              <w:numPr>
                <w:ilvl w:val="0"/>
                <w:numId w:val="52"/>
              </w:numPr>
              <w:tabs>
                <w:tab w:val="left" w:pos="405"/>
                <w:tab w:val="left" w:pos="406"/>
              </w:tabs>
              <w:spacing w:before="9" w:line="249" w:lineRule="auto"/>
              <w:ind w:right="25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Maintain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consistency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with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existing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latency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updates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digital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channels?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(eg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daily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updates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mobile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app)</w:t>
            </w:r>
          </w:p>
        </w:tc>
        <w:tc>
          <w:tcPr>
            <w:tcW w:w="6275" w:type="dxa"/>
            <w:tcBorders>
              <w:right w:val="single" w:sz="8" w:space="0" w:color="D9D9D9"/>
            </w:tcBorders>
            <w:shd w:val="clear" w:color="auto" w:fill="F7F5F1"/>
          </w:tcPr>
          <w:p w14:paraId="2B6B90B7" w14:textId="77777777" w:rsidR="00411AF5" w:rsidRDefault="006201BD">
            <w:pPr>
              <w:pStyle w:val="TableParagraph"/>
              <w:numPr>
                <w:ilvl w:val="0"/>
                <w:numId w:val="51"/>
              </w:numPr>
              <w:tabs>
                <w:tab w:val="left" w:pos="405"/>
                <w:tab w:val="left" w:pos="406"/>
              </w:tabs>
              <w:spacing w:before="6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available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consumers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 real-time</w:t>
            </w:r>
          </w:p>
          <w:p w14:paraId="2B6B90B8" w14:textId="77777777" w:rsidR="00411AF5" w:rsidRDefault="006201BD">
            <w:pPr>
              <w:pStyle w:val="TableParagraph"/>
              <w:numPr>
                <w:ilvl w:val="0"/>
                <w:numId w:val="51"/>
              </w:numPr>
              <w:tabs>
                <w:tab w:val="left" w:pos="405"/>
                <w:tab w:val="left" w:pos="406"/>
              </w:tabs>
              <w:spacing w:before="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Historic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requirement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for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longer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period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of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time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(eg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over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year)</w:t>
            </w:r>
          </w:p>
        </w:tc>
      </w:tr>
      <w:tr w:rsidR="00411AF5" w14:paraId="2B6B90BE" w14:textId="77777777">
        <w:trPr>
          <w:trHeight w:val="772"/>
        </w:trPr>
        <w:tc>
          <w:tcPr>
            <w:tcW w:w="2603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BA" w14:textId="77777777" w:rsidR="00411AF5" w:rsidRDefault="00411AF5">
            <w:pPr>
              <w:pStyle w:val="TableParagraph"/>
              <w:spacing w:before="9"/>
              <w:ind w:left="0"/>
              <w:rPr>
                <w:rFonts w:ascii="Arial"/>
                <w:b/>
                <w:sz w:val="23"/>
              </w:rPr>
            </w:pPr>
          </w:p>
          <w:p w14:paraId="2B6B90BB" w14:textId="77777777" w:rsidR="00411AF5" w:rsidRDefault="006201BD">
            <w:pPr>
              <w:pStyle w:val="TableParagraph"/>
              <w:spacing w:before="1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6.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Phasing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 rollout</w:t>
            </w:r>
          </w:p>
        </w:tc>
        <w:tc>
          <w:tcPr>
            <w:tcW w:w="6275" w:type="dxa"/>
            <w:tcBorders>
              <w:left w:val="single" w:sz="8" w:space="0" w:color="D9D9D9"/>
            </w:tcBorders>
            <w:shd w:val="clear" w:color="auto" w:fill="F7F5F1"/>
          </w:tcPr>
          <w:p w14:paraId="2B6B90BC" w14:textId="77777777" w:rsidR="00411AF5" w:rsidRDefault="006201BD">
            <w:pPr>
              <w:pStyle w:val="TableParagraph"/>
              <w:numPr>
                <w:ilvl w:val="0"/>
                <w:numId w:val="50"/>
              </w:numPr>
              <w:tabs>
                <w:tab w:val="left" w:pos="405"/>
                <w:tab w:val="left" w:pos="406"/>
              </w:tabs>
              <w:spacing w:before="70" w:line="249" w:lineRule="auto"/>
              <w:ind w:right="26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Implementation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phased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either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by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size of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holder,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customer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type,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 set (eg product data as opposed to consumer data) or product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type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(eg pre-paid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mobile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opposed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broadband)</w:t>
            </w:r>
          </w:p>
        </w:tc>
        <w:tc>
          <w:tcPr>
            <w:tcW w:w="6275" w:type="dxa"/>
            <w:tcBorders>
              <w:right w:val="single" w:sz="8" w:space="0" w:color="D9D9D9"/>
            </w:tcBorders>
            <w:shd w:val="clear" w:color="auto" w:fill="F7F5F1"/>
          </w:tcPr>
          <w:p w14:paraId="2B6B90BD" w14:textId="77777777" w:rsidR="00411AF5" w:rsidRDefault="006201BD">
            <w:pPr>
              <w:pStyle w:val="TableParagraph"/>
              <w:numPr>
                <w:ilvl w:val="0"/>
                <w:numId w:val="49"/>
              </w:numPr>
              <w:tabs>
                <w:tab w:val="left" w:pos="405"/>
                <w:tab w:val="left" w:pos="406"/>
              </w:tabs>
              <w:spacing w:before="7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All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CDR participants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required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 be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live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same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time</w:t>
            </w:r>
          </w:p>
        </w:tc>
      </w:tr>
      <w:tr w:rsidR="00411AF5" w14:paraId="2B6B90C3" w14:textId="77777777">
        <w:trPr>
          <w:trHeight w:val="987"/>
        </w:trPr>
        <w:tc>
          <w:tcPr>
            <w:tcW w:w="2603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BF" w14:textId="77777777" w:rsidR="00411AF5" w:rsidRDefault="00411AF5">
            <w:pPr>
              <w:pStyle w:val="TableParagraph"/>
              <w:spacing w:before="9"/>
              <w:ind w:left="0"/>
              <w:rPr>
                <w:rFonts w:ascii="Arial"/>
                <w:b/>
              </w:rPr>
            </w:pPr>
          </w:p>
          <w:p w14:paraId="2B6B90C0" w14:textId="77777777" w:rsidR="00411AF5" w:rsidRDefault="006201BD">
            <w:pPr>
              <w:pStyle w:val="TableParagraph"/>
              <w:spacing w:line="249" w:lineRule="auto"/>
              <w:ind w:left="134" w:right="10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7. Usage of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intermediaries</w:t>
            </w:r>
          </w:p>
        </w:tc>
        <w:tc>
          <w:tcPr>
            <w:tcW w:w="6275" w:type="dxa"/>
            <w:tcBorders>
              <w:left w:val="single" w:sz="8" w:space="0" w:color="D9D9D9"/>
            </w:tcBorders>
            <w:shd w:val="clear" w:color="auto" w:fill="F7F5F1"/>
          </w:tcPr>
          <w:p w14:paraId="2B6B90C1" w14:textId="77777777" w:rsidR="00411AF5" w:rsidRDefault="006201BD">
            <w:pPr>
              <w:pStyle w:val="TableParagraph"/>
              <w:numPr>
                <w:ilvl w:val="0"/>
                <w:numId w:val="48"/>
              </w:numPr>
              <w:tabs>
                <w:tab w:val="left" w:pos="405"/>
                <w:tab w:val="left" w:pos="406"/>
              </w:tabs>
              <w:spacing w:before="70" w:line="249" w:lineRule="auto"/>
              <w:ind w:right="333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holders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use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intermediaries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(eg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aggregators)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assist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the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provision of the CDR data, where the provisioning of data to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intermediaries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straightforward.</w:t>
            </w:r>
          </w:p>
        </w:tc>
        <w:tc>
          <w:tcPr>
            <w:tcW w:w="6275" w:type="dxa"/>
            <w:tcBorders>
              <w:right w:val="single" w:sz="8" w:space="0" w:color="D9D9D9"/>
            </w:tcBorders>
            <w:shd w:val="clear" w:color="auto" w:fill="F7F5F1"/>
          </w:tcPr>
          <w:p w14:paraId="2B6B90C2" w14:textId="77777777" w:rsidR="00411AF5" w:rsidRDefault="006201BD">
            <w:pPr>
              <w:pStyle w:val="TableParagraph"/>
              <w:numPr>
                <w:ilvl w:val="0"/>
                <w:numId w:val="47"/>
              </w:numPr>
              <w:tabs>
                <w:tab w:val="left" w:pos="405"/>
                <w:tab w:val="left" w:pos="406"/>
              </w:tabs>
              <w:spacing w:before="70" w:line="249" w:lineRule="auto"/>
              <w:ind w:right="18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Intermediaries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not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able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provide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solution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for data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holders,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or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the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provisioning of data to intermediaries is complex and requires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significant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internal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technical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solution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builds.</w:t>
            </w:r>
          </w:p>
        </w:tc>
      </w:tr>
      <w:tr w:rsidR="00411AF5" w14:paraId="2B6B90C9" w14:textId="77777777">
        <w:trPr>
          <w:trHeight w:val="771"/>
        </w:trPr>
        <w:tc>
          <w:tcPr>
            <w:tcW w:w="2603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00ACC5"/>
          </w:tcPr>
          <w:p w14:paraId="2B6B90C4" w14:textId="77777777" w:rsidR="00411AF5" w:rsidRDefault="00411AF5">
            <w:pPr>
              <w:pStyle w:val="TableParagraph"/>
              <w:spacing w:before="10"/>
              <w:ind w:left="0"/>
              <w:rPr>
                <w:rFonts w:ascii="Arial"/>
                <w:b/>
                <w:sz w:val="23"/>
              </w:rPr>
            </w:pPr>
          </w:p>
          <w:p w14:paraId="2B6B90C5" w14:textId="77777777" w:rsidR="00411AF5" w:rsidRDefault="006201BD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8.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Scope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products</w:t>
            </w:r>
          </w:p>
        </w:tc>
        <w:tc>
          <w:tcPr>
            <w:tcW w:w="6275" w:type="dxa"/>
            <w:tcBorders>
              <w:left w:val="single" w:sz="8" w:space="0" w:color="D9D9D9"/>
              <w:bottom w:val="single" w:sz="8" w:space="0" w:color="D9D9D9"/>
            </w:tcBorders>
            <w:shd w:val="clear" w:color="auto" w:fill="F7F5F1"/>
          </w:tcPr>
          <w:p w14:paraId="2B6B90C6" w14:textId="77777777" w:rsidR="00411AF5" w:rsidRDefault="006201BD">
            <w:pPr>
              <w:pStyle w:val="TableParagraph"/>
              <w:numPr>
                <w:ilvl w:val="0"/>
                <w:numId w:val="46"/>
              </w:numPr>
              <w:tabs>
                <w:tab w:val="left" w:pos="405"/>
                <w:tab w:val="left" w:pos="406"/>
              </w:tabs>
              <w:spacing w:before="70" w:line="249" w:lineRule="auto"/>
              <w:ind w:right="713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minimis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products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(for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example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$5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plan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for calls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texts) are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excluded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from the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CDR</w:t>
            </w:r>
          </w:p>
          <w:p w14:paraId="2B6B90C7" w14:textId="77777777" w:rsidR="00411AF5" w:rsidRDefault="006201BD">
            <w:pPr>
              <w:pStyle w:val="TableParagraph"/>
              <w:numPr>
                <w:ilvl w:val="0"/>
                <w:numId w:val="46"/>
              </w:numPr>
              <w:tabs>
                <w:tab w:val="left" w:pos="405"/>
                <w:tab w:val="left" w:pos="406"/>
              </w:tabs>
              <w:spacing w:before="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Legacy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and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grandfathered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products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excluded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from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CDR</w:t>
            </w:r>
          </w:p>
        </w:tc>
        <w:tc>
          <w:tcPr>
            <w:tcW w:w="6275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7F5F1"/>
          </w:tcPr>
          <w:p w14:paraId="2B6B90C8" w14:textId="77777777" w:rsidR="00411AF5" w:rsidRDefault="006201BD">
            <w:pPr>
              <w:pStyle w:val="TableParagraph"/>
              <w:numPr>
                <w:ilvl w:val="0"/>
                <w:numId w:val="45"/>
              </w:numPr>
              <w:tabs>
                <w:tab w:val="left" w:pos="405"/>
                <w:tab w:val="left" w:pos="406"/>
              </w:tabs>
              <w:spacing w:before="70" w:line="249" w:lineRule="auto"/>
              <w:ind w:right="27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Certain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products,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specifically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those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where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consumer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information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not</w:t>
            </w:r>
            <w:r>
              <w:rPr>
                <w:rFonts w:ascii="Arial" w:hAnsi="Arial"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currently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made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available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via digital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channels,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are included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in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CDR</w:t>
            </w:r>
          </w:p>
        </w:tc>
      </w:tr>
    </w:tbl>
    <w:p w14:paraId="2B6B90CA" w14:textId="77777777" w:rsidR="00411AF5" w:rsidRDefault="00411AF5">
      <w:pPr>
        <w:spacing w:line="249" w:lineRule="auto"/>
        <w:rPr>
          <w:rFonts w:ascii="Arial" w:hAnsi="Arial"/>
          <w:sz w:val="18"/>
        </w:rPr>
        <w:sectPr w:rsidR="00411AF5">
          <w:footerReference w:type="default" r:id="rId39"/>
          <w:pgSz w:w="16840" w:h="11910" w:orient="landscape"/>
          <w:pgMar w:top="1040" w:right="160" w:bottom="800" w:left="140" w:header="0" w:footer="609" w:gutter="0"/>
          <w:pgNumType w:start="7"/>
          <w:cols w:space="720"/>
        </w:sectPr>
      </w:pPr>
    </w:p>
    <w:p w14:paraId="2B6B90CB" w14:textId="77777777" w:rsidR="00411AF5" w:rsidRDefault="006201BD">
      <w:pPr>
        <w:spacing w:before="61" w:line="535" w:lineRule="exact"/>
        <w:ind w:left="710"/>
        <w:rPr>
          <w:rFonts w:ascii="Arial"/>
          <w:b/>
          <w:sz w:val="48"/>
        </w:rPr>
      </w:pPr>
      <w:r>
        <w:rPr>
          <w:rFonts w:ascii="Arial"/>
          <w:b/>
          <w:color w:val="512078"/>
          <w:sz w:val="48"/>
          <w:u w:val="single" w:color="512078"/>
        </w:rPr>
        <w:t>Minimum</w:t>
      </w:r>
      <w:r>
        <w:rPr>
          <w:rFonts w:ascii="Arial"/>
          <w:b/>
          <w:color w:val="512078"/>
          <w:spacing w:val="-7"/>
          <w:sz w:val="48"/>
          <w:u w:val="single" w:color="512078"/>
        </w:rPr>
        <w:t xml:space="preserve"> </w:t>
      </w:r>
      <w:r>
        <w:rPr>
          <w:rFonts w:ascii="Arial"/>
          <w:b/>
          <w:color w:val="512078"/>
          <w:sz w:val="48"/>
          <w:u w:val="single" w:color="512078"/>
        </w:rPr>
        <w:t>Cost Estimate</w:t>
      </w:r>
      <w:r>
        <w:rPr>
          <w:rFonts w:ascii="Arial"/>
          <w:b/>
          <w:color w:val="512078"/>
          <w:spacing w:val="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for Indicative</w:t>
      </w:r>
      <w:r>
        <w:rPr>
          <w:rFonts w:ascii="Arial"/>
          <w:b/>
          <w:color w:val="512078"/>
          <w:spacing w:val="-4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Data Holders in a</w:t>
      </w:r>
      <w:r>
        <w:rPr>
          <w:rFonts w:ascii="Arial"/>
          <w:b/>
          <w:color w:val="512078"/>
          <w:spacing w:val="-3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Low</w:t>
      </w:r>
    </w:p>
    <w:p w14:paraId="2B6B90CC" w14:textId="77777777" w:rsidR="00411AF5" w:rsidRDefault="006201BD">
      <w:pPr>
        <w:spacing w:line="535" w:lineRule="exact"/>
        <w:ind w:left="710"/>
        <w:rPr>
          <w:rFonts w:ascii="Arial"/>
          <w:b/>
          <w:sz w:val="48"/>
        </w:rPr>
      </w:pPr>
      <w:r>
        <w:rPr>
          <w:rFonts w:ascii="Arial"/>
          <w:b/>
          <w:color w:val="512078"/>
          <w:sz w:val="48"/>
        </w:rPr>
        <w:t>Regulatory</w:t>
      </w:r>
      <w:r>
        <w:rPr>
          <w:rFonts w:ascii="Arial"/>
          <w:b/>
          <w:color w:val="512078"/>
          <w:spacing w:val="-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Impact</w:t>
      </w:r>
      <w:r>
        <w:rPr>
          <w:rFonts w:ascii="Arial"/>
          <w:b/>
          <w:color w:val="512078"/>
          <w:spacing w:val="-1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Regime</w:t>
      </w:r>
    </w:p>
    <w:p w14:paraId="2B6B90CD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0CE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0CF" w14:textId="77777777" w:rsidR="00411AF5" w:rsidRDefault="00BE0AC7">
      <w:pPr>
        <w:pStyle w:val="BodyText"/>
        <w:spacing w:before="11"/>
        <w:rPr>
          <w:rFonts w:ascii="Arial"/>
          <w:b/>
          <w:sz w:val="12"/>
        </w:rPr>
      </w:pPr>
      <w:r>
        <w:pict w14:anchorId="2B6B92F3">
          <v:shape id="docshape56" o:spid="_x0000_s1075" type="#_x0000_t202" style="position:absolute;margin-left:42.5pt;margin-top:8.65pt;width:475.7pt;height:342.3pt;z-index:-2516633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8"/>
                    <w:gridCol w:w="3043"/>
                    <w:gridCol w:w="3043"/>
                  </w:tblGrid>
                  <w:tr w:rsidR="00411AF5" w14:paraId="2B6B936E" w14:textId="77777777">
                    <w:trPr>
                      <w:trHeight w:val="530"/>
                    </w:trPr>
                    <w:tc>
                      <w:tcPr>
                        <w:tcW w:w="3408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512078"/>
                      </w:tcPr>
                      <w:p w14:paraId="2B6B936B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Arial"/>
                            <w:b/>
                          </w:rPr>
                        </w:pPr>
                      </w:p>
                      <w:p w14:paraId="2B6B936C" w14:textId="77777777" w:rsidR="00411AF5" w:rsidRDefault="006201BD">
                        <w:pPr>
                          <w:pStyle w:val="TableParagraph"/>
                          <w:spacing w:before="175"/>
                          <w:ind w:left="1378" w:right="137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Scope</w:t>
                        </w:r>
                      </w:p>
                    </w:tc>
                    <w:tc>
                      <w:tcPr>
                        <w:tcW w:w="6086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512078"/>
                      </w:tcPr>
                      <w:p w14:paraId="2B6B936D" w14:textId="77777777" w:rsidR="00411AF5" w:rsidRDefault="006201BD">
                        <w:pPr>
                          <w:pStyle w:val="TableParagraph"/>
                          <w:spacing w:before="157"/>
                          <w:ind w:left="178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Complexity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Holder</w:t>
                        </w:r>
                      </w:p>
                    </w:tc>
                  </w:tr>
                  <w:tr w:rsidR="00411AF5" w14:paraId="2B6B9372" w14:textId="77777777">
                    <w:trPr>
                      <w:trHeight w:val="520"/>
                    </w:trPr>
                    <w:tc>
                      <w:tcPr>
                        <w:tcW w:w="3408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512078"/>
                      </w:tcPr>
                      <w:p w14:paraId="2B6B936F" w14:textId="77777777" w:rsidR="00411AF5" w:rsidRDefault="00411AF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3" w:type="dxa"/>
                        <w:shd w:val="clear" w:color="auto" w:fill="9FC53A"/>
                      </w:tcPr>
                      <w:p w14:paraId="2B6B9370" w14:textId="77777777" w:rsidR="00411AF5" w:rsidRDefault="006201BD">
                        <w:pPr>
                          <w:pStyle w:val="TableParagraph"/>
                          <w:spacing w:before="148"/>
                          <w:ind w:left="931" w:right="93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Small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Telco</w:t>
                        </w:r>
                      </w:p>
                    </w:tc>
                    <w:tc>
                      <w:tcPr>
                        <w:tcW w:w="3043" w:type="dxa"/>
                        <w:shd w:val="clear" w:color="auto" w:fill="9FC53A"/>
                      </w:tcPr>
                      <w:p w14:paraId="2B6B9371" w14:textId="77777777" w:rsidR="00411AF5" w:rsidRDefault="006201BD">
                        <w:pPr>
                          <w:pStyle w:val="TableParagraph"/>
                          <w:spacing w:before="148"/>
                          <w:ind w:left="931" w:right="93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Large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Telco</w:t>
                        </w:r>
                      </w:p>
                    </w:tc>
                  </w:tr>
                  <w:tr w:rsidR="00411AF5" w14:paraId="2B6B9374" w14:textId="77777777">
                    <w:trPr>
                      <w:trHeight w:val="421"/>
                    </w:trPr>
                    <w:tc>
                      <w:tcPr>
                        <w:tcW w:w="9494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D6CDC0"/>
                      </w:tcPr>
                      <w:p w14:paraId="2B6B9373" w14:textId="77777777" w:rsidR="00411AF5" w:rsidRDefault="006201BD">
                        <w:pPr>
                          <w:pStyle w:val="TableParagraph"/>
                          <w:spacing w:before="109"/>
                          <w:ind w:left="144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Implementation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Costs</w:t>
                        </w:r>
                      </w:p>
                    </w:tc>
                  </w:tr>
                  <w:tr w:rsidR="00411AF5" w14:paraId="2B6B9378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  <w:shd w:val="clear" w:color="auto" w:fill="FAF8F7"/>
                      </w:tcPr>
                      <w:p w14:paraId="2B6B9375" w14:textId="77777777" w:rsidR="00411AF5" w:rsidRDefault="006201BD">
                        <w:pPr>
                          <w:pStyle w:val="TableParagraph"/>
                          <w:spacing w:before="110"/>
                          <w:ind w:left="13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Discovery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Cost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76" w14:textId="77777777" w:rsidR="00411AF5" w:rsidRDefault="006201BD">
                        <w:pPr>
                          <w:pStyle w:val="TableParagraph"/>
                          <w:spacing w:before="110"/>
                          <w:ind w:left="931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$60,000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77" w14:textId="77777777" w:rsidR="00411AF5" w:rsidRDefault="006201BD">
                        <w:pPr>
                          <w:pStyle w:val="TableParagraph"/>
                          <w:spacing w:before="110"/>
                          <w:ind w:left="930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$600,000</w:t>
                        </w:r>
                      </w:p>
                    </w:tc>
                  </w:tr>
                  <w:tr w:rsidR="00411AF5" w14:paraId="2B6B937C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</w:tcPr>
                      <w:p w14:paraId="2B6B9379" w14:textId="77777777" w:rsidR="00411AF5" w:rsidRDefault="006201BD">
                        <w:pPr>
                          <w:pStyle w:val="TableParagraph"/>
                          <w:spacing w:before="110"/>
                          <w:ind w:left="13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Product</w:t>
                        </w: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Reference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Data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Solution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7A" w14:textId="77777777" w:rsidR="00411AF5" w:rsidRDefault="006201BD">
                        <w:pPr>
                          <w:pStyle w:val="TableParagraph"/>
                          <w:spacing w:before="110"/>
                          <w:ind w:left="931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$30,000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7B" w14:textId="77777777" w:rsidR="00411AF5" w:rsidRDefault="006201BD">
                        <w:pPr>
                          <w:pStyle w:val="TableParagraph"/>
                          <w:spacing w:before="110"/>
                          <w:ind w:left="930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$300,000</w:t>
                        </w:r>
                      </w:p>
                    </w:tc>
                  </w:tr>
                  <w:tr w:rsidR="00411AF5" w14:paraId="2B6B9380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  <w:shd w:val="clear" w:color="auto" w:fill="FAF8F7"/>
                      </w:tcPr>
                      <w:p w14:paraId="2B6B937D" w14:textId="77777777" w:rsidR="00411AF5" w:rsidRDefault="006201BD">
                        <w:pPr>
                          <w:pStyle w:val="TableParagraph"/>
                          <w:spacing w:before="69"/>
                          <w:ind w:left="13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Reference</w:t>
                        </w:r>
                        <w:r>
                          <w:rPr>
                            <w:rFonts w:ascii="Arial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Data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Solution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7E" w14:textId="77777777" w:rsidR="00411AF5" w:rsidRDefault="006201BD">
                        <w:pPr>
                          <w:pStyle w:val="TableParagraph"/>
                          <w:spacing w:before="69"/>
                          <w:ind w:left="931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$170,000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7F" w14:textId="77777777" w:rsidR="00411AF5" w:rsidRDefault="006201BD">
                        <w:pPr>
                          <w:pStyle w:val="TableParagraph"/>
                          <w:spacing w:before="69"/>
                          <w:ind w:left="931" w:right="930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$3,400,000</w:t>
                        </w:r>
                      </w:p>
                    </w:tc>
                  </w:tr>
                  <w:tr w:rsidR="00411AF5" w14:paraId="2B6B9384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</w:tcPr>
                      <w:p w14:paraId="2B6B9381" w14:textId="77777777" w:rsidR="00411AF5" w:rsidRDefault="006201BD">
                        <w:pPr>
                          <w:pStyle w:val="TableParagraph"/>
                          <w:spacing w:before="69"/>
                          <w:ind w:left="0" w:right="134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Build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Costs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82" w14:textId="77777777" w:rsidR="00411AF5" w:rsidRDefault="006201BD">
                        <w:pPr>
                          <w:pStyle w:val="TableParagraph"/>
                          <w:spacing w:before="69"/>
                          <w:ind w:left="931" w:right="93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$260,000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83" w14:textId="77777777" w:rsidR="00411AF5" w:rsidRDefault="006201BD">
                        <w:pPr>
                          <w:pStyle w:val="TableParagraph"/>
                          <w:spacing w:before="69"/>
                          <w:ind w:left="931" w:right="93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$4,300,000</w:t>
                        </w:r>
                      </w:p>
                    </w:tc>
                  </w:tr>
                  <w:tr w:rsidR="00411AF5" w14:paraId="2B6B9386" w14:textId="77777777">
                    <w:trPr>
                      <w:trHeight w:val="421"/>
                    </w:trPr>
                    <w:tc>
                      <w:tcPr>
                        <w:tcW w:w="9494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D6CDC0"/>
                      </w:tcPr>
                      <w:p w14:paraId="2B6B9385" w14:textId="77777777" w:rsidR="00411AF5" w:rsidRDefault="006201BD">
                        <w:pPr>
                          <w:pStyle w:val="TableParagraph"/>
                          <w:tabs>
                            <w:tab w:val="left" w:pos="3552"/>
                            <w:tab w:val="left" w:pos="6595"/>
                          </w:tabs>
                          <w:spacing w:before="110"/>
                          <w:ind w:left="14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Ongoing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Annual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Costs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PRD</w:t>
                        </w:r>
                        <w:r>
                          <w:rPr>
                            <w:rFonts w:ascii="Arial"/>
                            <w:spacing w:val="-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/</w:t>
                        </w:r>
                        <w:r>
                          <w:rPr>
                            <w:rFonts w:ascii="Arial"/>
                            <w:spacing w:val="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CRD</w:t>
                        </w:r>
                        <w:r>
                          <w:rPr>
                            <w:rFonts w:ascii="Arial"/>
                            <w:spacing w:val="-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="Arial"/>
                            <w:spacing w:val="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party</w:t>
                        </w:r>
                        <w:r>
                          <w:rPr>
                            <w:rFonts w:ascii="Arial"/>
                            <w:spacing w:val="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subscriptions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ab/>
                          <w:t>PRD</w:t>
                        </w:r>
                        <w:r>
                          <w:rPr>
                            <w:rFonts w:ascii="Arial"/>
                            <w:spacing w:val="-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  <w:vertAlign w:val="superscript"/>
                          </w:rPr>
                          <w:t>rd</w:t>
                        </w:r>
                        <w:r>
                          <w:rPr>
                            <w:rFonts w:ascii="Arial"/>
                            <w:spacing w:val="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party</w:t>
                        </w:r>
                        <w:r>
                          <w:rPr>
                            <w:rFonts w:ascii="Arial"/>
                            <w:spacing w:val="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subscription</w:t>
                        </w:r>
                      </w:p>
                    </w:tc>
                  </w:tr>
                  <w:tr w:rsidR="00411AF5" w14:paraId="2B6B938A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</w:tcPr>
                      <w:p w14:paraId="2B6B9387" w14:textId="77777777" w:rsidR="00411AF5" w:rsidRDefault="006201BD">
                        <w:pPr>
                          <w:pStyle w:val="TableParagraph"/>
                          <w:spacing w:before="69"/>
                          <w:ind w:left="13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Product</w:t>
                        </w: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Reference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Data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Solution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88" w14:textId="77777777" w:rsidR="00411AF5" w:rsidRDefault="006201BD">
                        <w:pPr>
                          <w:pStyle w:val="TableParagraph"/>
                          <w:spacing w:before="69"/>
                          <w:ind w:left="931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$20,000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89" w14:textId="77777777" w:rsidR="00411AF5" w:rsidRDefault="006201BD">
                        <w:pPr>
                          <w:pStyle w:val="TableParagraph"/>
                          <w:spacing w:before="69"/>
                          <w:ind w:left="930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$200,000</w:t>
                        </w:r>
                      </w:p>
                    </w:tc>
                  </w:tr>
                  <w:tr w:rsidR="00411AF5" w14:paraId="2B6B938E" w14:textId="77777777">
                    <w:trPr>
                      <w:trHeight w:val="435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  <w:shd w:val="clear" w:color="auto" w:fill="FAF8F7"/>
                      </w:tcPr>
                      <w:p w14:paraId="2B6B938B" w14:textId="77777777" w:rsidR="00411AF5" w:rsidRDefault="006201BD">
                        <w:pPr>
                          <w:pStyle w:val="TableParagraph"/>
                          <w:spacing w:before="69"/>
                          <w:ind w:left="13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Reference</w:t>
                        </w:r>
                        <w:r>
                          <w:rPr>
                            <w:rFonts w:ascii="Arial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Data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Solution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8C" w14:textId="77777777" w:rsidR="00411AF5" w:rsidRDefault="006201BD">
                        <w:pPr>
                          <w:pStyle w:val="TableParagraph"/>
                          <w:spacing w:before="69"/>
                          <w:ind w:left="931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$120,000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8D" w14:textId="77777777" w:rsidR="00411AF5" w:rsidRDefault="006201BD">
                        <w:pPr>
                          <w:pStyle w:val="TableParagraph"/>
                          <w:spacing w:before="69"/>
                          <w:ind w:left="931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$680,000</w:t>
                        </w:r>
                      </w:p>
                    </w:tc>
                  </w:tr>
                  <w:tr w:rsidR="00411AF5" w14:paraId="2B6B9392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</w:tcPr>
                      <w:p w14:paraId="2B6B938F" w14:textId="77777777" w:rsidR="00411AF5" w:rsidRDefault="006201BD">
                        <w:pPr>
                          <w:pStyle w:val="TableParagraph"/>
                          <w:spacing w:before="69"/>
                          <w:ind w:left="13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Run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costs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90" w14:textId="77777777" w:rsidR="00411AF5" w:rsidRDefault="006201BD">
                        <w:pPr>
                          <w:pStyle w:val="TableParagraph"/>
                          <w:spacing w:before="69"/>
                          <w:ind w:left="931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$20,000</w:t>
                        </w:r>
                      </w:p>
                    </w:tc>
                    <w:tc>
                      <w:tcPr>
                        <w:tcW w:w="3043" w:type="dxa"/>
                      </w:tcPr>
                      <w:p w14:paraId="2B6B9391" w14:textId="77777777" w:rsidR="00411AF5" w:rsidRDefault="006201BD">
                        <w:pPr>
                          <w:pStyle w:val="TableParagraph"/>
                          <w:spacing w:before="69"/>
                          <w:ind w:left="930" w:right="93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$400,000</w:t>
                        </w:r>
                      </w:p>
                    </w:tc>
                  </w:tr>
                  <w:tr w:rsidR="00411AF5" w14:paraId="2B6B9396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  <w:shd w:val="clear" w:color="auto" w:fill="FAF8F7"/>
                      </w:tcPr>
                      <w:p w14:paraId="2B6B9393" w14:textId="77777777" w:rsidR="00411AF5" w:rsidRDefault="006201BD">
                        <w:pPr>
                          <w:pStyle w:val="TableParagraph"/>
                          <w:spacing w:before="69"/>
                          <w:ind w:left="0" w:right="137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Ongoing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Costs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94" w14:textId="77777777" w:rsidR="00411AF5" w:rsidRDefault="006201BD">
                        <w:pPr>
                          <w:pStyle w:val="TableParagraph"/>
                          <w:spacing w:before="69"/>
                          <w:ind w:left="931" w:right="93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$160,000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95" w14:textId="77777777" w:rsidR="00411AF5" w:rsidRDefault="006201BD">
                        <w:pPr>
                          <w:pStyle w:val="TableParagraph"/>
                          <w:spacing w:before="69"/>
                          <w:ind w:left="931" w:right="93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$1,280,000</w:t>
                        </w:r>
                      </w:p>
                    </w:tc>
                  </w:tr>
                  <w:tr w:rsidR="00411AF5" w14:paraId="2B6B9398" w14:textId="77777777">
                    <w:trPr>
                      <w:trHeight w:val="421"/>
                    </w:trPr>
                    <w:tc>
                      <w:tcPr>
                        <w:tcW w:w="9494" w:type="dxa"/>
                        <w:gridSpan w:val="3"/>
                        <w:tcBorders>
                          <w:left w:val="nil"/>
                          <w:right w:val="nil"/>
                        </w:tcBorders>
                        <w:shd w:val="clear" w:color="auto" w:fill="D6CDC0"/>
                      </w:tcPr>
                      <w:p w14:paraId="2B6B9397" w14:textId="77777777" w:rsidR="00411AF5" w:rsidRDefault="006201BD">
                        <w:pPr>
                          <w:pStyle w:val="TableParagraph"/>
                          <w:tabs>
                            <w:tab w:val="left" w:pos="3552"/>
                            <w:tab w:val="left" w:pos="6595"/>
                          </w:tabs>
                          <w:spacing w:before="110"/>
                          <w:ind w:left="14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Example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Costs By Year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6-month</w:t>
                        </w:r>
                        <w:r>
                          <w:rPr>
                            <w:rFonts w:ascii="Arial"/>
                            <w:spacing w:val="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implementation</w:t>
                        </w:r>
                        <w:r>
                          <w:rPr>
                            <w:rFonts w:ascii="Arial"/>
                            <w:spacing w:val="-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timeline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ab/>
                          <w:t>12-month</w:t>
                        </w:r>
                        <w:r>
                          <w:rPr>
                            <w:rFonts w:ascii="Arial"/>
                            <w:spacing w:val="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implementation</w:t>
                        </w:r>
                        <w:r>
                          <w:rPr>
                            <w:rFonts w:ascii="Arial"/>
                            <w:spacing w:val="-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position w:val="1"/>
                            <w:sz w:val="16"/>
                          </w:rPr>
                          <w:t>time</w:t>
                        </w:r>
                      </w:p>
                    </w:tc>
                  </w:tr>
                  <w:tr w:rsidR="00411AF5" w14:paraId="2B6B939C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</w:tcBorders>
                        <w:shd w:val="clear" w:color="auto" w:fill="FAF8F7"/>
                      </w:tcPr>
                      <w:p w14:paraId="2B6B9399" w14:textId="77777777" w:rsidR="00411AF5" w:rsidRDefault="006201BD">
                        <w:pPr>
                          <w:pStyle w:val="TableParagraph"/>
                          <w:spacing w:before="70"/>
                          <w:ind w:left="134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9A" w14:textId="77777777" w:rsidR="00411AF5" w:rsidRDefault="006201BD">
                        <w:pPr>
                          <w:pStyle w:val="TableParagraph"/>
                          <w:spacing w:before="70"/>
                          <w:ind w:left="931" w:right="93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$340,000</w:t>
                        </w:r>
                      </w:p>
                    </w:tc>
                    <w:tc>
                      <w:tcPr>
                        <w:tcW w:w="3043" w:type="dxa"/>
                        <w:shd w:val="clear" w:color="auto" w:fill="FAF8F7"/>
                      </w:tcPr>
                      <w:p w14:paraId="2B6B939B" w14:textId="77777777" w:rsidR="00411AF5" w:rsidRDefault="006201BD">
                        <w:pPr>
                          <w:pStyle w:val="TableParagraph"/>
                          <w:spacing w:before="70"/>
                          <w:ind w:left="931" w:right="93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$4,300,000</w:t>
                        </w:r>
                      </w:p>
                    </w:tc>
                  </w:tr>
                  <w:tr w:rsidR="00411AF5" w14:paraId="2B6B93A0" w14:textId="77777777">
                    <w:trPr>
                      <w:trHeight w:val="421"/>
                    </w:trPr>
                    <w:tc>
                      <w:tcPr>
                        <w:tcW w:w="3408" w:type="dxa"/>
                        <w:tcBorders>
                          <w:left w:val="nil"/>
                          <w:bottom w:val="single" w:sz="8" w:space="0" w:color="E7DFD7"/>
                        </w:tcBorders>
                      </w:tcPr>
                      <w:p w14:paraId="2B6B939D" w14:textId="77777777" w:rsidR="00411AF5" w:rsidRDefault="006201BD">
                        <w:pPr>
                          <w:pStyle w:val="TableParagraph"/>
                          <w:spacing w:before="70"/>
                          <w:ind w:left="134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Beyond</w:t>
                        </w:r>
                      </w:p>
                    </w:tc>
                    <w:tc>
                      <w:tcPr>
                        <w:tcW w:w="3043" w:type="dxa"/>
                        <w:tcBorders>
                          <w:bottom w:val="single" w:sz="8" w:space="0" w:color="E7DFD7"/>
                        </w:tcBorders>
                      </w:tcPr>
                      <w:p w14:paraId="2B6B939E" w14:textId="77777777" w:rsidR="00411AF5" w:rsidRDefault="006201BD">
                        <w:pPr>
                          <w:pStyle w:val="TableParagraph"/>
                          <w:spacing w:before="70"/>
                          <w:ind w:left="931" w:right="93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$160,000</w:t>
                        </w:r>
                      </w:p>
                    </w:tc>
                    <w:tc>
                      <w:tcPr>
                        <w:tcW w:w="3043" w:type="dxa"/>
                        <w:tcBorders>
                          <w:bottom w:val="single" w:sz="8" w:space="0" w:color="E7DFD7"/>
                        </w:tcBorders>
                      </w:tcPr>
                      <w:p w14:paraId="2B6B939F" w14:textId="77777777" w:rsidR="00411AF5" w:rsidRDefault="006201BD">
                        <w:pPr>
                          <w:pStyle w:val="TableParagraph"/>
                          <w:spacing w:before="70"/>
                          <w:ind w:left="931" w:right="93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$1,280,000</w:t>
                        </w:r>
                      </w:p>
                    </w:tc>
                  </w:tr>
                </w:tbl>
                <w:p w14:paraId="2B6B93A1" w14:textId="77777777" w:rsidR="00411AF5" w:rsidRDefault="00411AF5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2B6B92F4">
          <v:shape id="docshape57" o:spid="_x0000_s1074" type="#_x0000_t202" style="position:absolute;margin-left:540pt;margin-top:8.7pt;width:267.75pt;height:341.8pt;z-index:-251632640;mso-wrap-distance-left:0;mso-wrap-distance-right:0;mso-position-horizontal-relative:page" fillcolor="#e7dfd7" stroked="f">
            <v:textbox inset="0,0,0,0">
              <w:txbxContent>
                <w:p w14:paraId="2B6B93A2" w14:textId="77777777" w:rsidR="00411AF5" w:rsidRDefault="006201BD">
                  <w:pPr>
                    <w:spacing w:before="150"/>
                    <w:ind w:left="201"/>
                    <w:rPr>
                      <w:rFonts w:asci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/>
                      <w:b/>
                      <w:color w:val="512078"/>
                      <w:sz w:val="28"/>
                    </w:rPr>
                    <w:t>Caveats</w:t>
                  </w:r>
                  <w:r>
                    <w:rPr>
                      <w:rFonts w:ascii="Arial"/>
                      <w:b/>
                      <w:color w:val="512078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12078"/>
                      <w:sz w:val="28"/>
                    </w:rPr>
                    <w:t>and</w:t>
                  </w:r>
                  <w:r>
                    <w:rPr>
                      <w:rFonts w:ascii="Arial"/>
                      <w:b/>
                      <w:color w:val="512078"/>
                      <w:spacing w:val="-19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12078"/>
                      <w:sz w:val="28"/>
                    </w:rPr>
                    <w:t>Assumptions</w:t>
                  </w:r>
                </w:p>
                <w:p w14:paraId="2B6B93A3" w14:textId="77777777" w:rsidR="00411AF5" w:rsidRDefault="006201BD">
                  <w:pPr>
                    <w:numPr>
                      <w:ilvl w:val="0"/>
                      <w:numId w:val="44"/>
                    </w:numPr>
                    <w:tabs>
                      <w:tab w:val="left" w:pos="652"/>
                      <w:tab w:val="left" w:pos="653"/>
                    </w:tabs>
                    <w:spacing w:before="252" w:line="249" w:lineRule="auto"/>
                    <w:ind w:right="220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000000"/>
                      <w:sz w:val="20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estimates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provided</w:t>
                  </w:r>
                  <w:r>
                    <w:rPr>
                      <w:rFonts w:asci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are</w:t>
                  </w:r>
                  <w:r>
                    <w:rPr>
                      <w:rFonts w:ascii="Arial"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presented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as</w:t>
                  </w:r>
                  <w:r>
                    <w:rPr>
                      <w:rFonts w:asci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minimum</w:t>
                  </w:r>
                  <w:r>
                    <w:rPr>
                      <w:rFonts w:asci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amounts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that</w:t>
                  </w:r>
                  <w:r>
                    <w:rPr>
                      <w:rFonts w:asci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it</w:t>
                  </w:r>
                  <w:r>
                    <w:rPr>
                      <w:rFonts w:ascii="Arial"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might</w:t>
                  </w:r>
                  <w:r>
                    <w:rPr>
                      <w:rFonts w:asci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cost</w:t>
                  </w:r>
                  <w:r>
                    <w:rPr>
                      <w:rFonts w:asci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</w:t>
                  </w:r>
                  <w:r>
                    <w:rPr>
                      <w:rFonts w:asci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data</w:t>
                  </w:r>
                  <w:r>
                    <w:rPr>
                      <w:rFonts w:asci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holder</w:t>
                  </w:r>
                  <w:r>
                    <w:rPr>
                      <w:rFonts w:asci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to</w:t>
                  </w:r>
                  <w:r>
                    <w:rPr>
                      <w:rFonts w:asci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become</w:t>
                  </w:r>
                  <w:r>
                    <w:rPr>
                      <w:rFonts w:asci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compliant and are not intended to represent the</w:t>
                  </w:r>
                  <w:r>
                    <w:rPr>
                      <w:rFonts w:asci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most</w:t>
                  </w:r>
                  <w:r>
                    <w:rPr>
                      <w:rFonts w:ascii="Arial"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complex</w:t>
                  </w:r>
                  <w:r>
                    <w:rPr>
                      <w:rFonts w:asci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implementations</w:t>
                  </w:r>
                  <w:r>
                    <w:rPr>
                      <w:rFonts w:asci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within each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cohort.</w:t>
                  </w:r>
                </w:p>
                <w:p w14:paraId="2B6B93A4" w14:textId="77777777" w:rsidR="00411AF5" w:rsidRDefault="006201BD">
                  <w:pPr>
                    <w:numPr>
                      <w:ilvl w:val="0"/>
                      <w:numId w:val="44"/>
                    </w:numPr>
                    <w:tabs>
                      <w:tab w:val="left" w:pos="652"/>
                      <w:tab w:val="left" w:pos="653"/>
                    </w:tabs>
                    <w:spacing w:before="123" w:line="249" w:lineRule="auto"/>
                    <w:ind w:right="155"/>
                    <w:rPr>
                      <w:rFonts w:ascii="Arial" w:hAnsi="Arial"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</w:rPr>
                    <w:t>The</w:t>
                  </w:r>
                  <w:r>
                    <w:rPr>
                      <w:rFonts w:ascii="Arial" w:hAns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estimated</w:t>
                  </w:r>
                  <w:r>
                    <w:rPr>
                      <w:rFonts w:ascii="Arial" w:hAns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costings</w:t>
                  </w:r>
                  <w:r>
                    <w:rPr>
                      <w:rFonts w:ascii="Arial" w:hAns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assume</w:t>
                  </w:r>
                  <w:r>
                    <w:rPr>
                      <w:rFonts w:ascii="Arial" w:hAns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a</w:t>
                  </w:r>
                  <w:r>
                    <w:rPr>
                      <w:rFonts w:ascii="Arial" w:hAns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regulatory</w:t>
                  </w:r>
                  <w:r>
                    <w:rPr>
                      <w:rFonts w:ascii="Arial" w:hAns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impact</w:t>
                  </w:r>
                  <w:r>
                    <w:rPr>
                      <w:rFonts w:ascii="Arial" w:hAns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that aligns with the “Lower Regulatory Impact”</w:t>
                  </w:r>
                  <w:r>
                    <w:rPr>
                      <w:rFonts w:ascii="Arial" w:hAns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section</w:t>
                  </w:r>
                  <w:r>
                    <w:rPr>
                      <w:rFonts w:ascii="Arial" w:hAns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on</w:t>
                  </w:r>
                  <w:r>
                    <w:rPr>
                      <w:rFonts w:ascii="Arial" w:hAnsi="Arial"/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the</w:t>
                  </w:r>
                  <w:r>
                    <w:rPr>
                      <w:rFonts w:ascii="Arial" w:hAns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previous</w:t>
                  </w:r>
                  <w:r>
                    <w:rPr>
                      <w:rFonts w:ascii="Arial" w:hAnsi="Arial"/>
                      <w:color w:val="000000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slide.</w:t>
                  </w:r>
                </w:p>
                <w:p w14:paraId="2B6B93A5" w14:textId="77777777" w:rsidR="00411AF5" w:rsidRDefault="006201BD">
                  <w:pPr>
                    <w:numPr>
                      <w:ilvl w:val="0"/>
                      <w:numId w:val="44"/>
                    </w:numPr>
                    <w:tabs>
                      <w:tab w:val="left" w:pos="652"/>
                      <w:tab w:val="left" w:pos="653"/>
                    </w:tabs>
                    <w:spacing w:before="123" w:line="249" w:lineRule="auto"/>
                    <w:ind w:right="212"/>
                    <w:rPr>
                      <w:rFonts w:ascii="Arial" w:hAnsi="Arial"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</w:rPr>
                    <w:t>Estimated</w:t>
                  </w:r>
                  <w:r>
                    <w:rPr>
                      <w:rFonts w:ascii="Arial" w:hAnsi="Arial"/>
                      <w:color w:val="000000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costings</w:t>
                  </w:r>
                  <w:r>
                    <w:rPr>
                      <w:rFonts w:ascii="Arial" w:hAns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do</w:t>
                  </w:r>
                  <w:r>
                    <w:rPr>
                      <w:rFonts w:ascii="Arial" w:hAns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  <w:u w:val="single"/>
                    </w:rPr>
                    <w:t>not</w:t>
                  </w:r>
                  <w:r>
                    <w:rPr>
                      <w:rFonts w:ascii="Arial" w:hAns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include</w:t>
                  </w:r>
                  <w:r>
                    <w:rPr>
                      <w:rFonts w:ascii="Arial" w:hAns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costs</w:t>
                  </w:r>
                  <w:r>
                    <w:rPr>
                      <w:rFonts w:ascii="Arial" w:hAns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associated</w:t>
                  </w:r>
                  <w:r>
                    <w:rPr>
                      <w:rFonts w:ascii="Arial" w:hAns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with required upgrades to legacy infrastructure</w:t>
                  </w:r>
                  <w:r>
                    <w:rPr>
                      <w:rFonts w:ascii="Arial" w:hAns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(“digital</w:t>
                  </w:r>
                  <w:r>
                    <w:rPr>
                      <w:rFonts w:ascii="Arial" w:hAns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transformation”).</w:t>
                  </w:r>
                </w:p>
                <w:p w14:paraId="2B6B93A6" w14:textId="77777777" w:rsidR="00411AF5" w:rsidRDefault="006201BD">
                  <w:pPr>
                    <w:numPr>
                      <w:ilvl w:val="0"/>
                      <w:numId w:val="44"/>
                    </w:numPr>
                    <w:tabs>
                      <w:tab w:val="left" w:pos="652"/>
                      <w:tab w:val="left" w:pos="653"/>
                    </w:tabs>
                    <w:spacing w:before="123" w:line="249" w:lineRule="auto"/>
                    <w:ind w:right="431"/>
                    <w:rPr>
                      <w:rFonts w:ascii="Arial" w:hAnsi="Arial"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</w:rPr>
                    <w:t>Costings are based on estimated ‘all-in’ costs</w:t>
                  </w:r>
                  <w:r>
                    <w:rPr>
                      <w:rFonts w:ascii="Arial" w:hAns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provided via formal stakeholder consultations as</w:t>
                  </w:r>
                  <w:r>
                    <w:rPr>
                      <w:rFonts w:ascii="Arial" w:hAns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well</w:t>
                  </w:r>
                  <w:r>
                    <w:rPr>
                      <w:rFonts w:ascii="Arial" w:hAns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informal</w:t>
                  </w:r>
                  <w:r>
                    <w:rPr>
                      <w:rFonts w:ascii="Arial" w:hAnsi="Arial"/>
                      <w:color w:val="000000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feedback</w:t>
                  </w:r>
                  <w:r>
                    <w:rPr>
                      <w:rFonts w:ascii="Arial" w:hAns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from</w:t>
                  </w:r>
                  <w:r>
                    <w:rPr>
                      <w:rFonts w:ascii="Arial" w:hAns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experiences</w:t>
                  </w:r>
                  <w:r>
                    <w:rPr>
                      <w:rFonts w:ascii="Arial" w:hAns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in</w:t>
                  </w:r>
                  <w:r>
                    <w:rPr>
                      <w:rFonts w:ascii="Arial" w:hAns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other</w:t>
                  </w:r>
                  <w:r>
                    <w:rPr>
                      <w:rFonts w:ascii="Arial" w:hAns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sectors.</w:t>
                  </w:r>
                </w:p>
                <w:p w14:paraId="2B6B93A7" w14:textId="77777777" w:rsidR="00411AF5" w:rsidRDefault="006201BD">
                  <w:pPr>
                    <w:numPr>
                      <w:ilvl w:val="0"/>
                      <w:numId w:val="44"/>
                    </w:numPr>
                    <w:tabs>
                      <w:tab w:val="left" w:pos="652"/>
                      <w:tab w:val="left" w:pos="653"/>
                    </w:tabs>
                    <w:spacing w:before="123" w:line="249" w:lineRule="auto"/>
                    <w:ind w:right="365"/>
                    <w:rPr>
                      <w:rFonts w:ascii="Arial" w:hAnsi="Arial"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color w:val="000000"/>
                      <w:sz w:val="20"/>
                    </w:rPr>
                    <w:t>At the time of this exercise, estimates for time</w:t>
                  </w:r>
                  <w:r>
                    <w:rPr>
                      <w:rFonts w:ascii="Arial" w:hAns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required</w:t>
                  </w:r>
                  <w:r>
                    <w:rPr>
                      <w:rFonts w:ascii="Arial" w:hAns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to</w:t>
                  </w:r>
                  <w:r>
                    <w:rPr>
                      <w:rFonts w:ascii="Arial" w:hAns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complete</w:t>
                  </w:r>
                  <w:r>
                    <w:rPr>
                      <w:rFonts w:ascii="Arial" w:hAnsi="Arial"/>
                      <w:color w:val="000000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individual</w:t>
                  </w:r>
                  <w:r>
                    <w:rPr>
                      <w:rFonts w:ascii="Arial" w:hAns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activities</w:t>
                  </w:r>
                  <w:r>
                    <w:rPr>
                      <w:rFonts w:ascii="Arial" w:hAns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were</w:t>
                  </w:r>
                  <w:r>
                    <w:rPr>
                      <w:rFonts w:ascii="Arial" w:hAns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not</w:t>
                  </w:r>
                  <w:r>
                    <w:rPr>
                      <w:rFonts w:ascii="Arial" w:hAnsi="Arial"/>
                      <w:color w:val="000000"/>
                      <w:spacing w:val="-5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available meaning a ‘bottom-up’ cost estimate</w:t>
                  </w:r>
                  <w:r>
                    <w:rPr>
                      <w:rFonts w:ascii="Arial" w:hAns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could</w:t>
                  </w:r>
                  <w:r>
                    <w:rPr>
                      <w:rFonts w:ascii="Arial" w:hAns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not</w:t>
                  </w:r>
                  <w:r>
                    <w:rPr>
                      <w:rFonts w:ascii="Arial" w:hAns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be</w:t>
                  </w:r>
                  <w:r>
                    <w:rPr>
                      <w:rFonts w:ascii="Arial" w:hAnsi="Arial"/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20"/>
                    </w:rPr>
                    <w:t>prepared.</w:t>
                  </w:r>
                </w:p>
                <w:p w14:paraId="2B6B93A8" w14:textId="77777777" w:rsidR="00411AF5" w:rsidRDefault="006201BD">
                  <w:pPr>
                    <w:numPr>
                      <w:ilvl w:val="0"/>
                      <w:numId w:val="44"/>
                    </w:numPr>
                    <w:tabs>
                      <w:tab w:val="left" w:pos="653"/>
                    </w:tabs>
                    <w:spacing w:before="124" w:line="249" w:lineRule="auto"/>
                    <w:ind w:right="565"/>
                    <w:jc w:val="both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000000"/>
                      <w:sz w:val="20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estimated</w:t>
                  </w:r>
                  <w:r>
                    <w:rPr>
                      <w:rFonts w:ascii="Arial"/>
                      <w:color w:val="00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costing</w:t>
                  </w:r>
                  <w:r>
                    <w:rPr>
                      <w:rFonts w:asci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assumes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that</w:t>
                  </w:r>
                  <w:r>
                    <w:rPr>
                      <w:rFonts w:asci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third-party</w:t>
                  </w:r>
                  <w:r>
                    <w:rPr>
                      <w:rFonts w:asci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technology solutions (eg data aggregators) are</w:t>
                  </w:r>
                  <w:r>
                    <w:rPr>
                      <w:rFonts w:ascii="Arial"/>
                      <w:color w:val="000000"/>
                      <w:spacing w:val="-5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available in</w:t>
                  </w:r>
                  <w:r>
                    <w:rPr>
                      <w:rFonts w:ascii="Arial"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market</w:t>
                  </w:r>
                  <w:r>
                    <w:rPr>
                      <w:rFonts w:ascii="Arial"/>
                      <w:color w:val="000000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and</w:t>
                  </w:r>
                  <w:r>
                    <w:rPr>
                      <w:rFonts w:ascii="Arial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utilised</w:t>
                  </w:r>
                  <w:r>
                    <w:rPr>
                      <w:rFonts w:asci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as</w:t>
                  </w:r>
                  <w:r>
                    <w:rPr>
                      <w:rFonts w:asci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noted.</w:t>
                  </w:r>
                </w:p>
              </w:txbxContent>
            </v:textbox>
            <w10:wrap type="topAndBottom" anchorx="page"/>
          </v:shape>
        </w:pict>
      </w:r>
    </w:p>
    <w:p w14:paraId="2B6B90D0" w14:textId="77777777" w:rsidR="00411AF5" w:rsidRDefault="00411AF5">
      <w:pPr>
        <w:rPr>
          <w:rFonts w:ascii="Arial"/>
          <w:sz w:val="12"/>
        </w:rPr>
        <w:sectPr w:rsidR="00411AF5">
          <w:pgSz w:w="16840" w:h="11910" w:orient="landscape"/>
          <w:pgMar w:top="1040" w:right="160" w:bottom="800" w:left="140" w:header="0" w:footer="609" w:gutter="0"/>
          <w:cols w:space="720"/>
        </w:sectPr>
      </w:pPr>
    </w:p>
    <w:p w14:paraId="2B6B90D1" w14:textId="77777777" w:rsidR="00411AF5" w:rsidRDefault="006201BD">
      <w:pPr>
        <w:pStyle w:val="BodyText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2B6B92F5" wp14:editId="2B6B92F6">
            <wp:extent cx="10117433" cy="7191756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433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90D2" w14:textId="77777777" w:rsidR="00411AF5" w:rsidRDefault="00411AF5">
      <w:pPr>
        <w:rPr>
          <w:rFonts w:ascii="Arial"/>
          <w:sz w:val="20"/>
        </w:rPr>
        <w:sectPr w:rsidR="00411AF5">
          <w:footerReference w:type="default" r:id="rId41"/>
          <w:pgSz w:w="16840" w:h="11910" w:orient="landscape"/>
          <w:pgMar w:top="240" w:right="160" w:bottom="0" w:left="140" w:header="0" w:footer="0" w:gutter="0"/>
          <w:cols w:space="720"/>
        </w:sectPr>
      </w:pPr>
    </w:p>
    <w:p w14:paraId="2B6B90D3" w14:textId="77777777" w:rsidR="00411AF5" w:rsidRDefault="006201BD">
      <w:pPr>
        <w:spacing w:before="63"/>
        <w:ind w:left="707"/>
        <w:rPr>
          <w:rFonts w:ascii="Arial"/>
          <w:b/>
          <w:sz w:val="48"/>
        </w:rPr>
      </w:pPr>
      <w:r>
        <w:rPr>
          <w:rFonts w:ascii="Arial"/>
          <w:b/>
          <w:color w:val="512078"/>
          <w:sz w:val="48"/>
        </w:rPr>
        <w:t>Analysis</w:t>
      </w:r>
      <w:r>
        <w:rPr>
          <w:rFonts w:ascii="Arial"/>
          <w:b/>
          <w:color w:val="512078"/>
          <w:spacing w:val="-13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Approach</w:t>
      </w:r>
      <w:r>
        <w:rPr>
          <w:rFonts w:ascii="Arial"/>
          <w:b/>
          <w:color w:val="512078"/>
          <w:spacing w:val="-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and</w:t>
      </w:r>
      <w:r>
        <w:rPr>
          <w:rFonts w:ascii="Arial"/>
          <w:b/>
          <w:color w:val="512078"/>
          <w:spacing w:val="-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High</w:t>
      </w:r>
      <w:r>
        <w:rPr>
          <w:rFonts w:ascii="Arial"/>
          <w:b/>
          <w:color w:val="512078"/>
          <w:spacing w:val="-5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Level</w:t>
      </w:r>
      <w:r>
        <w:rPr>
          <w:rFonts w:ascii="Arial"/>
          <w:b/>
          <w:color w:val="512078"/>
          <w:spacing w:val="-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findings</w:t>
      </w:r>
    </w:p>
    <w:p w14:paraId="2B6B90D4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0D5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0D6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0D7" w14:textId="77777777" w:rsidR="00411AF5" w:rsidRDefault="00411AF5">
      <w:pPr>
        <w:rPr>
          <w:rFonts w:ascii="Arial"/>
          <w:sz w:val="20"/>
        </w:rPr>
        <w:sectPr w:rsidR="00411AF5">
          <w:footerReference w:type="default" r:id="rId42"/>
          <w:pgSz w:w="16840" w:h="11910" w:orient="landscape"/>
          <w:pgMar w:top="1040" w:right="160" w:bottom="800" w:left="140" w:header="0" w:footer="609" w:gutter="0"/>
          <w:cols w:space="720"/>
        </w:sectPr>
      </w:pPr>
    </w:p>
    <w:p w14:paraId="2B6B90D8" w14:textId="77777777" w:rsidR="00411AF5" w:rsidRDefault="00411AF5">
      <w:pPr>
        <w:pStyle w:val="BodyText"/>
        <w:spacing w:before="8"/>
        <w:rPr>
          <w:rFonts w:ascii="Arial"/>
          <w:b/>
          <w:sz w:val="18"/>
        </w:rPr>
      </w:pPr>
    </w:p>
    <w:p w14:paraId="2B6B90D9" w14:textId="77777777" w:rsidR="00411AF5" w:rsidRDefault="006201BD">
      <w:pPr>
        <w:ind w:left="746"/>
        <w:rPr>
          <w:rFonts w:ascii="Arial"/>
          <w:b/>
          <w:sz w:val="18"/>
        </w:rPr>
      </w:pPr>
      <w:r>
        <w:rPr>
          <w:rFonts w:ascii="Arial"/>
          <w:b/>
          <w:color w:val="00ACC5"/>
          <w:sz w:val="18"/>
        </w:rPr>
        <w:t>Approach</w:t>
      </w:r>
    </w:p>
    <w:p w14:paraId="2B6B90DA" w14:textId="77777777" w:rsidR="00411AF5" w:rsidRDefault="00411AF5">
      <w:pPr>
        <w:pStyle w:val="BodyText"/>
        <w:spacing w:before="8"/>
        <w:rPr>
          <w:rFonts w:ascii="Arial"/>
          <w:b/>
          <w:sz w:val="21"/>
        </w:rPr>
      </w:pPr>
    </w:p>
    <w:p w14:paraId="2B6B90DB" w14:textId="77777777" w:rsidR="00411AF5" w:rsidRDefault="006201BD">
      <w:pPr>
        <w:spacing w:line="249" w:lineRule="auto"/>
        <w:ind w:left="746" w:right="51"/>
        <w:rPr>
          <w:rFonts w:ascii="Arial"/>
          <w:sz w:val="18"/>
        </w:rPr>
      </w:pPr>
      <w:r>
        <w:rPr>
          <w:rFonts w:ascii="Arial"/>
          <w:sz w:val="18"/>
        </w:rPr>
        <w:t>In order to gain an improved understanding of the potential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regulatory impact of designating telco for CDR, we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participated in consultations with a range of stakeholders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comprised of large and mid-sized telcos along with potential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outsource service providers (OSPs). Given obtaining detailed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costings is not a straightforward exercise, we also asked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stakeholders about the implementation areas that were likely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 be the most difficult / complex. As a result of these efforts,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we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obtained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some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high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level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costing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estimates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along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with key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areas that will dictate the magnitude of the regulatory impact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telco.</w:t>
      </w:r>
    </w:p>
    <w:p w14:paraId="2B6B90DC" w14:textId="77777777" w:rsidR="00411AF5" w:rsidRDefault="00411AF5">
      <w:pPr>
        <w:pStyle w:val="BodyText"/>
        <w:spacing w:before="7"/>
        <w:rPr>
          <w:rFonts w:ascii="Arial"/>
          <w:sz w:val="21"/>
        </w:rPr>
      </w:pPr>
    </w:p>
    <w:p w14:paraId="2B6B90DD" w14:textId="77777777" w:rsidR="00411AF5" w:rsidRDefault="006201BD">
      <w:pPr>
        <w:ind w:left="746"/>
        <w:rPr>
          <w:rFonts w:ascii="Arial"/>
          <w:sz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following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steps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were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taken:</w:t>
      </w:r>
    </w:p>
    <w:p w14:paraId="2B6B90DE" w14:textId="77777777" w:rsidR="00411AF5" w:rsidRDefault="00411AF5">
      <w:pPr>
        <w:pStyle w:val="BodyText"/>
        <w:spacing w:before="5"/>
        <w:rPr>
          <w:rFonts w:ascii="Arial"/>
          <w:sz w:val="16"/>
        </w:rPr>
      </w:pPr>
    </w:p>
    <w:p w14:paraId="2B6B90DF" w14:textId="77777777" w:rsidR="00411AF5" w:rsidRDefault="006201BD">
      <w:pPr>
        <w:pStyle w:val="ListParagraph"/>
        <w:numPr>
          <w:ilvl w:val="1"/>
          <w:numId w:val="79"/>
        </w:numPr>
        <w:tabs>
          <w:tab w:val="left" w:pos="1017"/>
          <w:tab w:val="left" w:pos="1018"/>
        </w:tabs>
        <w:spacing w:line="249" w:lineRule="auto"/>
        <w:ind w:right="98"/>
        <w:rPr>
          <w:sz w:val="18"/>
        </w:rPr>
      </w:pPr>
      <w:r>
        <w:rPr>
          <w:sz w:val="18"/>
        </w:rPr>
        <w:t>Documentation review of previously supplied submissions</w:t>
      </w:r>
      <w:r>
        <w:rPr>
          <w:spacing w:val="-48"/>
          <w:sz w:val="18"/>
        </w:rPr>
        <w:t xml:space="preserve"> </w:t>
      </w:r>
      <w:r>
        <w:rPr>
          <w:sz w:val="18"/>
        </w:rPr>
        <w:t>provided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sector.</w:t>
      </w:r>
    </w:p>
    <w:p w14:paraId="2B6B90E0" w14:textId="77777777" w:rsidR="00411AF5" w:rsidRDefault="006201BD">
      <w:pPr>
        <w:pStyle w:val="ListParagraph"/>
        <w:numPr>
          <w:ilvl w:val="1"/>
          <w:numId w:val="79"/>
        </w:numPr>
        <w:tabs>
          <w:tab w:val="left" w:pos="1017"/>
          <w:tab w:val="left" w:pos="1018"/>
        </w:tabs>
        <w:spacing w:before="122" w:line="249" w:lineRule="auto"/>
        <w:ind w:right="427"/>
        <w:rPr>
          <w:sz w:val="18"/>
        </w:rPr>
      </w:pPr>
      <w:r>
        <w:rPr>
          <w:sz w:val="18"/>
        </w:rPr>
        <w:t>Desktop review of costing impacts to the Banking and</w:t>
      </w:r>
      <w:r>
        <w:rPr>
          <w:spacing w:val="-47"/>
          <w:sz w:val="18"/>
        </w:rPr>
        <w:t xml:space="preserve"> </w:t>
      </w:r>
      <w:r>
        <w:rPr>
          <w:sz w:val="18"/>
        </w:rPr>
        <w:t>Energy</w:t>
      </w:r>
      <w:r>
        <w:rPr>
          <w:spacing w:val="-3"/>
          <w:sz w:val="18"/>
        </w:rPr>
        <w:t xml:space="preserve"> </w:t>
      </w:r>
      <w:r>
        <w:rPr>
          <w:sz w:val="18"/>
        </w:rPr>
        <w:t>Sectors.</w:t>
      </w:r>
    </w:p>
    <w:p w14:paraId="2B6B90E1" w14:textId="77777777" w:rsidR="00411AF5" w:rsidRDefault="006201BD">
      <w:pPr>
        <w:pStyle w:val="ListParagraph"/>
        <w:numPr>
          <w:ilvl w:val="1"/>
          <w:numId w:val="79"/>
        </w:numPr>
        <w:tabs>
          <w:tab w:val="left" w:pos="1017"/>
          <w:tab w:val="left" w:pos="1018"/>
        </w:tabs>
        <w:spacing w:before="121" w:line="249" w:lineRule="auto"/>
        <w:ind w:right="592"/>
        <w:rPr>
          <w:sz w:val="18"/>
        </w:rPr>
      </w:pPr>
      <w:r>
        <w:rPr>
          <w:sz w:val="18"/>
        </w:rPr>
        <w:t>Stakeholder consultations with representative</w:t>
      </w:r>
      <w:r>
        <w:rPr>
          <w:spacing w:val="1"/>
          <w:sz w:val="18"/>
        </w:rPr>
        <w:t xml:space="preserve"> </w:t>
      </w:r>
      <w:r>
        <w:rPr>
          <w:sz w:val="18"/>
        </w:rPr>
        <w:t>organisations</w:t>
      </w:r>
      <w:r>
        <w:rPr>
          <w:spacing w:val="-6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across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sector,</w:t>
      </w:r>
      <w:r>
        <w:rPr>
          <w:spacing w:val="-3"/>
          <w:sz w:val="18"/>
        </w:rPr>
        <w:t xml:space="preserve"> </w:t>
      </w:r>
      <w:r>
        <w:rPr>
          <w:sz w:val="18"/>
        </w:rPr>
        <w:t>including</w:t>
      </w:r>
      <w:r>
        <w:rPr>
          <w:spacing w:val="-6"/>
          <w:sz w:val="18"/>
        </w:rPr>
        <w:t xml:space="preserve"> </w:t>
      </w:r>
      <w:r>
        <w:rPr>
          <w:sz w:val="18"/>
        </w:rPr>
        <w:t>data</w:t>
      </w:r>
      <w:r>
        <w:rPr>
          <w:spacing w:val="-47"/>
          <w:sz w:val="18"/>
        </w:rPr>
        <w:t xml:space="preserve"> </w:t>
      </w:r>
      <w:r>
        <w:rPr>
          <w:sz w:val="18"/>
        </w:rPr>
        <w:t>holders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OSPs.</w:t>
      </w:r>
    </w:p>
    <w:p w14:paraId="2B6B90E2" w14:textId="77777777" w:rsidR="00411AF5" w:rsidRDefault="006201BD">
      <w:pPr>
        <w:pStyle w:val="ListParagraph"/>
        <w:numPr>
          <w:ilvl w:val="1"/>
          <w:numId w:val="79"/>
        </w:numPr>
        <w:tabs>
          <w:tab w:val="left" w:pos="1017"/>
          <w:tab w:val="left" w:pos="1018"/>
        </w:tabs>
        <w:spacing w:before="122" w:line="252" w:lineRule="auto"/>
        <w:rPr>
          <w:sz w:val="18"/>
        </w:rPr>
      </w:pPr>
      <w:r>
        <w:rPr>
          <w:sz w:val="18"/>
        </w:rPr>
        <w:t>Summarise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key</w:t>
      </w:r>
      <w:r>
        <w:rPr>
          <w:spacing w:val="-3"/>
          <w:sz w:val="18"/>
        </w:rPr>
        <w:t xml:space="preserve"> </w:t>
      </w:r>
      <w:r>
        <w:rPr>
          <w:sz w:val="18"/>
        </w:rPr>
        <w:t>challenges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opportunities</w:t>
      </w:r>
      <w:r>
        <w:rPr>
          <w:spacing w:val="-5"/>
          <w:sz w:val="18"/>
        </w:rPr>
        <w:t xml:space="preserve"> </w:t>
      </w:r>
      <w:r>
        <w:rPr>
          <w:sz w:val="18"/>
        </w:rPr>
        <w:t>impacting</w:t>
      </w:r>
      <w:r>
        <w:rPr>
          <w:spacing w:val="-4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cost</w:t>
      </w:r>
      <w:r>
        <w:rPr>
          <w:spacing w:val="-5"/>
          <w:sz w:val="18"/>
        </w:rPr>
        <w:t xml:space="preserve"> </w:t>
      </w:r>
      <w:r>
        <w:rPr>
          <w:sz w:val="18"/>
        </w:rPr>
        <w:t>of CDR compliance.</w:t>
      </w:r>
    </w:p>
    <w:p w14:paraId="2B6B90E3" w14:textId="77777777" w:rsidR="00411AF5" w:rsidRDefault="00BE0AC7">
      <w:pPr>
        <w:pStyle w:val="ListParagraph"/>
        <w:numPr>
          <w:ilvl w:val="1"/>
          <w:numId w:val="79"/>
        </w:numPr>
        <w:tabs>
          <w:tab w:val="left" w:pos="1017"/>
          <w:tab w:val="left" w:pos="1018"/>
        </w:tabs>
        <w:spacing w:before="118" w:line="249" w:lineRule="auto"/>
        <w:ind w:right="180"/>
        <w:rPr>
          <w:sz w:val="18"/>
        </w:rPr>
      </w:pPr>
      <w:r>
        <w:pict w14:anchorId="2B6B92F7">
          <v:group id="docshapegroup59" o:spid="_x0000_s1071" style="position:absolute;left:0;text-align:left;margin-left:43.3pt;margin-top:35.55pt;width:249.25pt;height:95.2pt;z-index:251628544;mso-position-horizontal-relative:page" coordorigin="866,711" coordsize="4985,1904">
            <v:rect id="docshape60" o:spid="_x0000_s1073" style="position:absolute;left:876;top:720;width:4966;height:1884" filled="f" strokecolor="#512078" strokeweight=".96pt"/>
            <v:rect id="docshape61" o:spid="_x0000_s1072" style="position:absolute;left:982;top:808;width:4863;height:1763" fillcolor="black" stroked="f"/>
            <w10:wrap anchorx="page"/>
          </v:group>
        </w:pict>
      </w:r>
      <w:r w:rsidR="006201BD">
        <w:rPr>
          <w:sz w:val="18"/>
        </w:rPr>
        <w:t>Interrogate</w:t>
      </w:r>
      <w:r w:rsidR="006201BD">
        <w:rPr>
          <w:spacing w:val="-6"/>
          <w:sz w:val="18"/>
        </w:rPr>
        <w:t xml:space="preserve"> </w:t>
      </w:r>
      <w:r w:rsidR="006201BD">
        <w:rPr>
          <w:sz w:val="18"/>
        </w:rPr>
        <w:t>comparative</w:t>
      </w:r>
      <w:r w:rsidR="006201BD">
        <w:rPr>
          <w:spacing w:val="-7"/>
          <w:sz w:val="18"/>
        </w:rPr>
        <w:t xml:space="preserve"> </w:t>
      </w:r>
      <w:r w:rsidR="006201BD">
        <w:rPr>
          <w:sz w:val="18"/>
        </w:rPr>
        <w:t>costings</w:t>
      </w:r>
      <w:r w:rsidR="006201BD">
        <w:rPr>
          <w:spacing w:val="-5"/>
          <w:sz w:val="18"/>
        </w:rPr>
        <w:t xml:space="preserve"> </w:t>
      </w:r>
      <w:r w:rsidR="006201BD">
        <w:rPr>
          <w:sz w:val="18"/>
        </w:rPr>
        <w:t>and</w:t>
      </w:r>
      <w:r w:rsidR="006201BD">
        <w:rPr>
          <w:spacing w:val="-2"/>
          <w:sz w:val="18"/>
        </w:rPr>
        <w:t xml:space="preserve"> </w:t>
      </w:r>
      <w:r w:rsidR="006201BD">
        <w:rPr>
          <w:sz w:val="18"/>
        </w:rPr>
        <w:t>develop</w:t>
      </w:r>
      <w:r w:rsidR="006201BD">
        <w:rPr>
          <w:spacing w:val="-2"/>
          <w:sz w:val="18"/>
        </w:rPr>
        <w:t xml:space="preserve"> </w:t>
      </w:r>
      <w:r w:rsidR="006201BD">
        <w:rPr>
          <w:sz w:val="18"/>
        </w:rPr>
        <w:t>a</w:t>
      </w:r>
      <w:r w:rsidR="006201BD">
        <w:rPr>
          <w:spacing w:val="-1"/>
          <w:sz w:val="18"/>
        </w:rPr>
        <w:t xml:space="preserve"> </w:t>
      </w:r>
      <w:r w:rsidR="006201BD">
        <w:rPr>
          <w:sz w:val="18"/>
        </w:rPr>
        <w:t>potential</w:t>
      </w:r>
      <w:r w:rsidR="006201BD">
        <w:rPr>
          <w:spacing w:val="-47"/>
          <w:sz w:val="18"/>
        </w:rPr>
        <w:t xml:space="preserve"> </w:t>
      </w:r>
      <w:r w:rsidR="006201BD">
        <w:rPr>
          <w:sz w:val="18"/>
        </w:rPr>
        <w:t>cost</w:t>
      </w:r>
      <w:r w:rsidR="006201BD">
        <w:rPr>
          <w:spacing w:val="-5"/>
          <w:sz w:val="18"/>
        </w:rPr>
        <w:t xml:space="preserve"> </w:t>
      </w:r>
      <w:r w:rsidR="006201BD">
        <w:rPr>
          <w:sz w:val="18"/>
        </w:rPr>
        <w:t>estimate</w:t>
      </w:r>
      <w:r w:rsidR="006201BD">
        <w:rPr>
          <w:spacing w:val="-6"/>
          <w:sz w:val="18"/>
        </w:rPr>
        <w:t xml:space="preserve"> </w:t>
      </w:r>
      <w:r w:rsidR="006201BD">
        <w:rPr>
          <w:sz w:val="18"/>
        </w:rPr>
        <w:t>for indicative</w:t>
      </w:r>
      <w:r w:rsidR="006201BD">
        <w:rPr>
          <w:spacing w:val="-7"/>
          <w:sz w:val="18"/>
        </w:rPr>
        <w:t xml:space="preserve"> </w:t>
      </w:r>
      <w:r w:rsidR="006201BD">
        <w:rPr>
          <w:sz w:val="18"/>
        </w:rPr>
        <w:t>data</w:t>
      </w:r>
      <w:r w:rsidR="006201BD">
        <w:rPr>
          <w:spacing w:val="-2"/>
          <w:sz w:val="18"/>
        </w:rPr>
        <w:t xml:space="preserve"> </w:t>
      </w:r>
      <w:r w:rsidR="006201BD">
        <w:rPr>
          <w:sz w:val="18"/>
        </w:rPr>
        <w:t>holders.</w:t>
      </w:r>
    </w:p>
    <w:p w14:paraId="2B6B90E4" w14:textId="77777777" w:rsidR="00411AF5" w:rsidRDefault="006201BD">
      <w:pPr>
        <w:spacing w:before="8"/>
        <w:rPr>
          <w:rFonts w:ascii="Arial"/>
          <w:sz w:val="18"/>
        </w:rPr>
      </w:pPr>
      <w:r>
        <w:br w:type="column"/>
      </w:r>
    </w:p>
    <w:p w14:paraId="2B6B90E5" w14:textId="77777777" w:rsidR="00411AF5" w:rsidRDefault="006201BD">
      <w:pPr>
        <w:ind w:left="300"/>
        <w:rPr>
          <w:rFonts w:ascii="Arial"/>
          <w:b/>
          <w:sz w:val="18"/>
        </w:rPr>
      </w:pPr>
      <w:r>
        <w:rPr>
          <w:rFonts w:ascii="Arial"/>
          <w:b/>
          <w:color w:val="00ACC5"/>
          <w:sz w:val="18"/>
        </w:rPr>
        <w:t>Consultation</w:t>
      </w:r>
      <w:r>
        <w:rPr>
          <w:rFonts w:ascii="Arial"/>
          <w:b/>
          <w:color w:val="00ACC5"/>
          <w:spacing w:val="-4"/>
          <w:sz w:val="18"/>
        </w:rPr>
        <w:t xml:space="preserve"> </w:t>
      </w:r>
      <w:r>
        <w:rPr>
          <w:rFonts w:ascii="Arial"/>
          <w:b/>
          <w:color w:val="00ACC5"/>
          <w:sz w:val="18"/>
        </w:rPr>
        <w:t>Undertaken</w:t>
      </w:r>
    </w:p>
    <w:p w14:paraId="2B6B90E6" w14:textId="77777777" w:rsidR="00411AF5" w:rsidRDefault="00411AF5">
      <w:pPr>
        <w:pStyle w:val="BodyText"/>
        <w:spacing w:before="8"/>
        <w:rPr>
          <w:rFonts w:ascii="Arial"/>
          <w:b/>
          <w:sz w:val="21"/>
        </w:rPr>
      </w:pPr>
    </w:p>
    <w:p w14:paraId="2B6B90E7" w14:textId="77777777" w:rsidR="00411AF5" w:rsidRDefault="00BE0AC7">
      <w:pPr>
        <w:spacing w:line="249" w:lineRule="auto"/>
        <w:ind w:left="300" w:right="5617"/>
        <w:rPr>
          <w:rFonts w:ascii="Arial"/>
          <w:sz w:val="18"/>
        </w:rPr>
      </w:pPr>
      <w:r>
        <w:pict w14:anchorId="2B6B92F8">
          <v:shape id="docshape62" o:spid="_x0000_s1070" type="#_x0000_t202" style="position:absolute;left:0;text-align:left;margin-left:580.9pt;margin-top:-23.1pt;width:241.35pt;height:354.25pt;z-index:251629568;mso-position-horizontal-relative:page" fillcolor="#e7dfd7" stroked="f">
            <v:textbox inset="0,0,0,0">
              <w:txbxContent>
                <w:p w14:paraId="2B6B93A9" w14:textId="77777777" w:rsidR="00411AF5" w:rsidRDefault="006201BD">
                  <w:pPr>
                    <w:spacing w:before="150"/>
                    <w:ind w:left="199"/>
                    <w:rPr>
                      <w:rFonts w:asci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/>
                      <w:b/>
                      <w:color w:val="512078"/>
                      <w:sz w:val="28"/>
                    </w:rPr>
                    <w:t>High</w:t>
                  </w:r>
                  <w:r>
                    <w:rPr>
                      <w:rFonts w:ascii="Arial"/>
                      <w:b/>
                      <w:color w:val="512078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12078"/>
                      <w:sz w:val="28"/>
                    </w:rPr>
                    <w:t>Level</w:t>
                  </w:r>
                  <w:r>
                    <w:rPr>
                      <w:rFonts w:ascii="Arial"/>
                      <w:b/>
                      <w:color w:val="512078"/>
                      <w:spacing w:val="-5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12078"/>
                      <w:sz w:val="28"/>
                    </w:rPr>
                    <w:t>Results</w:t>
                  </w:r>
                </w:p>
                <w:p w14:paraId="2B6B93AA" w14:textId="77777777" w:rsidR="00411AF5" w:rsidRDefault="006201BD">
                  <w:pPr>
                    <w:spacing w:before="252" w:line="249" w:lineRule="auto"/>
                    <w:ind w:left="199" w:right="151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000000"/>
                      <w:sz w:val="20"/>
                    </w:rPr>
                    <w:t>As</w:t>
                  </w:r>
                  <w:r>
                    <w:rPr>
                      <w:rFonts w:asci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</w:t>
                  </w:r>
                  <w:r>
                    <w:rPr>
                      <w:rFonts w:asci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result</w:t>
                  </w:r>
                  <w:r>
                    <w:rPr>
                      <w:rFonts w:asci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of</w:t>
                  </w:r>
                  <w:r>
                    <w:rPr>
                      <w:rFonts w:ascii="Arial"/>
                      <w:color w:val="00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consultations</w:t>
                  </w:r>
                  <w:r>
                    <w:rPr>
                      <w:rFonts w:ascii="Arial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undertaken</w:t>
                  </w:r>
                  <w:r>
                    <w:rPr>
                      <w:rFonts w:ascii="Arial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and</w:t>
                  </w:r>
                  <w:r>
                    <w:rPr>
                      <w:rFonts w:ascii="Arial"/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the</w:t>
                  </w:r>
                  <w:r>
                    <w:rPr>
                      <w:rFonts w:ascii="Arial"/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documentation reviewed, 8 key areas were</w:t>
                  </w:r>
                  <w:r>
                    <w:rPr>
                      <w:rFonts w:asci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identified as having the greatest impact to the</w:t>
                  </w:r>
                  <w:r>
                    <w:rPr>
                      <w:rFonts w:asci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sector. This was in regard to both cost and time</w:t>
                  </w:r>
                  <w:r>
                    <w:rPr>
                      <w:rFonts w:ascii="Arial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0"/>
                    </w:rPr>
                    <w:t>impacts.</w:t>
                  </w:r>
                </w:p>
                <w:p w14:paraId="2B6B93AB" w14:textId="77777777" w:rsidR="00411AF5" w:rsidRDefault="00411AF5">
                  <w:pPr>
                    <w:pStyle w:val="BodyText"/>
                    <w:spacing w:before="5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AC" w14:textId="77777777" w:rsidR="00411AF5" w:rsidRDefault="006201BD">
                  <w:pPr>
                    <w:ind w:left="199"/>
                    <w:rPr>
                      <w:rFonts w:ascii="Arial"/>
                      <w:b/>
                      <w:color w:val="000000"/>
                      <w:sz w:val="28"/>
                    </w:rPr>
                  </w:pPr>
                  <w:r>
                    <w:rPr>
                      <w:rFonts w:ascii="Arial"/>
                      <w:b/>
                      <w:color w:val="512078"/>
                      <w:sz w:val="28"/>
                    </w:rPr>
                    <w:t>Regulatory</w:t>
                  </w:r>
                  <w:r>
                    <w:rPr>
                      <w:rFonts w:ascii="Arial"/>
                      <w:b/>
                      <w:color w:val="512078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12078"/>
                      <w:sz w:val="28"/>
                    </w:rPr>
                    <w:t>Impact</w:t>
                  </w:r>
                  <w:r>
                    <w:rPr>
                      <w:rFonts w:ascii="Arial"/>
                      <w:b/>
                      <w:color w:val="512078"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12078"/>
                      <w:sz w:val="28"/>
                    </w:rPr>
                    <w:t>Drivers</w:t>
                  </w:r>
                </w:p>
                <w:p w14:paraId="2B6B93AD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spacing w:before="253"/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Industry</w:t>
                  </w:r>
                  <w:r>
                    <w:rPr>
                      <w:rFonts w:ascii="Arial"/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readiness</w:t>
                  </w:r>
                </w:p>
                <w:p w14:paraId="2B6B93AE" w14:textId="77777777" w:rsidR="00411AF5" w:rsidRDefault="00411AF5">
                  <w:pPr>
                    <w:pStyle w:val="BodyText"/>
                    <w:spacing w:before="10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AF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spacing w:before="1"/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Current</w:t>
                  </w:r>
                  <w:r>
                    <w:rPr>
                      <w:rFonts w:ascii="Arial"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technical</w:t>
                  </w:r>
                  <w:r>
                    <w:rPr>
                      <w:rFonts w:ascii="Arial"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infrastructure</w:t>
                  </w:r>
                </w:p>
                <w:p w14:paraId="2B6B93B0" w14:textId="77777777" w:rsidR="00411AF5" w:rsidRDefault="00411AF5">
                  <w:pPr>
                    <w:pStyle w:val="BodyText"/>
                    <w:spacing w:before="10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B1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Scope</w:t>
                  </w:r>
                  <w:r>
                    <w:rPr>
                      <w:rFonts w:ascii="Arial"/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of datasets</w:t>
                  </w:r>
                </w:p>
                <w:p w14:paraId="2B6B93B2" w14:textId="77777777" w:rsidR="00411AF5" w:rsidRDefault="00411AF5">
                  <w:pPr>
                    <w:pStyle w:val="BodyText"/>
                    <w:spacing w:before="11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B3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Enterprise</w:t>
                  </w:r>
                  <w:r>
                    <w:rPr>
                      <w:rFonts w:ascii="Arial"/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customers</w:t>
                  </w:r>
                </w:p>
                <w:p w14:paraId="2B6B93B4" w14:textId="77777777" w:rsidR="00411AF5" w:rsidRDefault="00411AF5">
                  <w:pPr>
                    <w:pStyle w:val="BodyText"/>
                    <w:spacing w:before="11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B5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Data</w:t>
                  </w:r>
                  <w:r>
                    <w:rPr>
                      <w:rFonts w:ascii="Arial"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latency</w:t>
                  </w:r>
                </w:p>
                <w:p w14:paraId="2B6B93B6" w14:textId="77777777" w:rsidR="00411AF5" w:rsidRDefault="00411AF5">
                  <w:pPr>
                    <w:pStyle w:val="BodyText"/>
                    <w:spacing w:before="10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B7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Phasing</w:t>
                  </w:r>
                  <w:r>
                    <w:rPr>
                      <w:rFonts w:ascii="Arial"/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of rollout</w:t>
                  </w:r>
                </w:p>
                <w:p w14:paraId="2B6B93B8" w14:textId="77777777" w:rsidR="00411AF5" w:rsidRDefault="00411AF5">
                  <w:pPr>
                    <w:pStyle w:val="BodyText"/>
                    <w:spacing w:before="11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B9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Usage</w:t>
                  </w:r>
                  <w:r>
                    <w:rPr>
                      <w:rFonts w:ascii="Arial"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of</w:t>
                  </w:r>
                  <w:r>
                    <w:rPr>
                      <w:rFonts w:ascii="Arial"/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intermediaries</w:t>
                  </w:r>
                </w:p>
                <w:p w14:paraId="2B6B93BA" w14:textId="77777777" w:rsidR="00411AF5" w:rsidRDefault="00411AF5">
                  <w:pPr>
                    <w:pStyle w:val="BodyText"/>
                    <w:spacing w:before="10"/>
                    <w:rPr>
                      <w:rFonts w:ascii="Arial"/>
                      <w:color w:val="000000"/>
                      <w:sz w:val="21"/>
                    </w:rPr>
                  </w:pPr>
                </w:p>
                <w:p w14:paraId="2B6B93BB" w14:textId="77777777" w:rsidR="00411AF5" w:rsidRDefault="006201BD">
                  <w:pPr>
                    <w:numPr>
                      <w:ilvl w:val="0"/>
                      <w:numId w:val="42"/>
                    </w:numPr>
                    <w:tabs>
                      <w:tab w:val="left" w:pos="650"/>
                      <w:tab w:val="left" w:pos="651"/>
                    </w:tabs>
                    <w:rPr>
                      <w:rFonts w:ascii="Arial"/>
                      <w:color w:val="000000"/>
                      <w:sz w:val="24"/>
                    </w:rPr>
                  </w:pPr>
                  <w:r>
                    <w:rPr>
                      <w:rFonts w:ascii="Arial"/>
                      <w:color w:val="000000"/>
                      <w:sz w:val="24"/>
                    </w:rPr>
                    <w:t>Scope</w:t>
                  </w:r>
                  <w:r>
                    <w:rPr>
                      <w:rFonts w:ascii="Arial"/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sz w:val="24"/>
                    </w:rPr>
                    <w:t>of products</w:t>
                  </w:r>
                </w:p>
              </w:txbxContent>
            </v:textbox>
            <w10:wrap anchorx="page"/>
          </v:shape>
        </w:pict>
      </w:r>
      <w:r w:rsidR="006201BD">
        <w:rPr>
          <w:rFonts w:ascii="Arial"/>
          <w:sz w:val="18"/>
        </w:rPr>
        <w:t>A representational stakeholder group from the sector was</w:t>
      </w:r>
      <w:r w:rsidR="006201BD">
        <w:rPr>
          <w:rFonts w:ascii="Arial"/>
          <w:spacing w:val="1"/>
          <w:sz w:val="18"/>
        </w:rPr>
        <w:t xml:space="preserve"> </w:t>
      </w:r>
      <w:r w:rsidR="006201BD">
        <w:rPr>
          <w:rFonts w:ascii="Arial"/>
          <w:sz w:val="18"/>
        </w:rPr>
        <w:t>invited to provide insights into the impact of CDR compliance</w:t>
      </w:r>
      <w:r w:rsidR="006201BD">
        <w:rPr>
          <w:rFonts w:ascii="Arial"/>
          <w:spacing w:val="-47"/>
          <w:sz w:val="18"/>
        </w:rPr>
        <w:t xml:space="preserve"> </w:t>
      </w:r>
      <w:r w:rsidR="006201BD">
        <w:rPr>
          <w:rFonts w:ascii="Arial"/>
          <w:sz w:val="18"/>
        </w:rPr>
        <w:t>and</w:t>
      </w:r>
      <w:r w:rsidR="006201BD">
        <w:rPr>
          <w:rFonts w:ascii="Arial"/>
          <w:spacing w:val="-2"/>
          <w:sz w:val="18"/>
        </w:rPr>
        <w:t xml:space="preserve"> </w:t>
      </w:r>
      <w:r w:rsidR="006201BD">
        <w:rPr>
          <w:rFonts w:ascii="Arial"/>
          <w:sz w:val="18"/>
        </w:rPr>
        <w:t>discuss</w:t>
      </w:r>
      <w:r w:rsidR="006201BD">
        <w:rPr>
          <w:rFonts w:ascii="Arial"/>
          <w:spacing w:val="-6"/>
          <w:sz w:val="18"/>
        </w:rPr>
        <w:t xml:space="preserve"> </w:t>
      </w:r>
      <w:r w:rsidR="006201BD">
        <w:rPr>
          <w:rFonts w:ascii="Arial"/>
          <w:sz w:val="18"/>
        </w:rPr>
        <w:t>opportunities</w:t>
      </w:r>
      <w:r w:rsidR="006201BD">
        <w:rPr>
          <w:rFonts w:ascii="Arial"/>
          <w:spacing w:val="-6"/>
          <w:sz w:val="18"/>
        </w:rPr>
        <w:t xml:space="preserve"> </w:t>
      </w:r>
      <w:r w:rsidR="006201BD">
        <w:rPr>
          <w:rFonts w:ascii="Arial"/>
          <w:sz w:val="18"/>
        </w:rPr>
        <w:t>to</w:t>
      </w:r>
      <w:r w:rsidR="006201BD">
        <w:rPr>
          <w:rFonts w:ascii="Arial"/>
          <w:spacing w:val="-2"/>
          <w:sz w:val="18"/>
        </w:rPr>
        <w:t xml:space="preserve"> </w:t>
      </w:r>
      <w:r w:rsidR="006201BD">
        <w:rPr>
          <w:rFonts w:ascii="Arial"/>
          <w:sz w:val="18"/>
        </w:rPr>
        <w:t>enable</w:t>
      </w:r>
      <w:r w:rsidR="006201BD">
        <w:rPr>
          <w:rFonts w:ascii="Arial"/>
          <w:spacing w:val="1"/>
          <w:sz w:val="18"/>
        </w:rPr>
        <w:t xml:space="preserve"> </w:t>
      </w:r>
      <w:r w:rsidR="006201BD">
        <w:rPr>
          <w:rFonts w:ascii="Arial"/>
          <w:sz w:val="18"/>
        </w:rPr>
        <w:t>a</w:t>
      </w:r>
      <w:r w:rsidR="006201BD">
        <w:rPr>
          <w:rFonts w:ascii="Arial"/>
          <w:spacing w:val="-2"/>
          <w:sz w:val="18"/>
        </w:rPr>
        <w:t xml:space="preserve"> </w:t>
      </w:r>
      <w:r w:rsidR="006201BD">
        <w:rPr>
          <w:rFonts w:ascii="Arial"/>
          <w:sz w:val="18"/>
        </w:rPr>
        <w:t>robust</w:t>
      </w:r>
      <w:r w:rsidR="006201BD">
        <w:rPr>
          <w:rFonts w:ascii="Arial"/>
          <w:spacing w:val="-2"/>
          <w:sz w:val="18"/>
        </w:rPr>
        <w:t xml:space="preserve"> </w:t>
      </w:r>
      <w:r w:rsidR="006201BD">
        <w:rPr>
          <w:rFonts w:ascii="Arial"/>
          <w:sz w:val="18"/>
        </w:rPr>
        <w:t>solution.</w:t>
      </w:r>
    </w:p>
    <w:p w14:paraId="2B6B90E8" w14:textId="77777777" w:rsidR="00411AF5" w:rsidRDefault="00411AF5">
      <w:pPr>
        <w:pStyle w:val="BodyText"/>
        <w:spacing w:before="1"/>
        <w:rPr>
          <w:rFonts w:ascii="Arial"/>
          <w:sz w:val="21"/>
        </w:rPr>
      </w:pPr>
    </w:p>
    <w:p w14:paraId="2B6B90E9" w14:textId="77777777" w:rsidR="00411AF5" w:rsidRDefault="006201BD">
      <w:pPr>
        <w:spacing w:line="249" w:lineRule="auto"/>
        <w:ind w:left="300" w:right="5617"/>
        <w:rPr>
          <w:rFonts w:ascii="Arial"/>
          <w:sz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focus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areas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covered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with Data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holders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during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meetings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were:</w:t>
      </w:r>
    </w:p>
    <w:p w14:paraId="2B6B90EA" w14:textId="77777777" w:rsidR="00411AF5" w:rsidRDefault="00411AF5">
      <w:pPr>
        <w:pStyle w:val="BodyText"/>
        <w:spacing w:before="9"/>
        <w:rPr>
          <w:rFonts w:ascii="Arial"/>
          <w:sz w:val="15"/>
        </w:rPr>
      </w:pPr>
    </w:p>
    <w:p w14:paraId="2B6B90EB" w14:textId="77777777" w:rsidR="00411AF5" w:rsidRDefault="006201BD">
      <w:pPr>
        <w:pStyle w:val="ListParagraph"/>
        <w:numPr>
          <w:ilvl w:val="0"/>
          <w:numId w:val="43"/>
        </w:numPr>
        <w:tabs>
          <w:tab w:val="left" w:pos="571"/>
          <w:tab w:val="left" w:pos="572"/>
        </w:tabs>
        <w:rPr>
          <w:sz w:val="18"/>
        </w:rPr>
      </w:pPr>
      <w:r>
        <w:rPr>
          <w:sz w:val="18"/>
        </w:rPr>
        <w:t>Organisation’s</w:t>
      </w:r>
      <w:r>
        <w:rPr>
          <w:spacing w:val="-10"/>
          <w:sz w:val="18"/>
        </w:rPr>
        <w:t xml:space="preserve"> </w:t>
      </w:r>
      <w:r>
        <w:rPr>
          <w:sz w:val="18"/>
        </w:rPr>
        <w:t>understanding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CDR</w:t>
      </w:r>
      <w:r>
        <w:rPr>
          <w:spacing w:val="2"/>
          <w:sz w:val="18"/>
        </w:rPr>
        <w:t xml:space="preserve"> </w:t>
      </w:r>
      <w:r>
        <w:rPr>
          <w:sz w:val="18"/>
        </w:rPr>
        <w:t>requirements</w:t>
      </w:r>
    </w:p>
    <w:p w14:paraId="2B6B90EC" w14:textId="77777777" w:rsidR="00411AF5" w:rsidRDefault="006201BD">
      <w:pPr>
        <w:pStyle w:val="ListParagraph"/>
        <w:numPr>
          <w:ilvl w:val="0"/>
          <w:numId w:val="43"/>
        </w:numPr>
        <w:tabs>
          <w:tab w:val="left" w:pos="571"/>
          <w:tab w:val="left" w:pos="572"/>
        </w:tabs>
        <w:spacing w:before="129"/>
        <w:rPr>
          <w:sz w:val="18"/>
        </w:rPr>
      </w:pPr>
      <w:r>
        <w:rPr>
          <w:sz w:val="18"/>
        </w:rPr>
        <w:t>Current</w:t>
      </w:r>
      <w:r>
        <w:rPr>
          <w:spacing w:val="-2"/>
          <w:sz w:val="18"/>
        </w:rPr>
        <w:t xml:space="preserve"> </w:t>
      </w:r>
      <w:r>
        <w:rPr>
          <w:sz w:val="18"/>
        </w:rPr>
        <w:t>state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proposed</w:t>
      </w:r>
      <w:r>
        <w:rPr>
          <w:spacing w:val="-4"/>
          <w:sz w:val="18"/>
        </w:rPr>
        <w:t xml:space="preserve"> </w:t>
      </w:r>
      <w:r>
        <w:rPr>
          <w:sz w:val="18"/>
        </w:rPr>
        <w:t>data</w:t>
      </w:r>
      <w:r>
        <w:rPr>
          <w:spacing w:val="-1"/>
          <w:sz w:val="18"/>
        </w:rPr>
        <w:t xml:space="preserve"> </w:t>
      </w:r>
      <w:r>
        <w:rPr>
          <w:sz w:val="18"/>
        </w:rPr>
        <w:t>sets</w:t>
      </w:r>
      <w:r>
        <w:rPr>
          <w:spacing w:val="-4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infrastructure</w:t>
      </w:r>
    </w:p>
    <w:p w14:paraId="2B6B90ED" w14:textId="77777777" w:rsidR="00411AF5" w:rsidRDefault="006201BD">
      <w:pPr>
        <w:pStyle w:val="ListParagraph"/>
        <w:numPr>
          <w:ilvl w:val="0"/>
          <w:numId w:val="43"/>
        </w:numPr>
        <w:tabs>
          <w:tab w:val="left" w:pos="571"/>
          <w:tab w:val="left" w:pos="572"/>
        </w:tabs>
        <w:spacing w:before="129"/>
        <w:rPr>
          <w:sz w:val="18"/>
        </w:rPr>
      </w:pPr>
      <w:r>
        <w:rPr>
          <w:sz w:val="18"/>
        </w:rPr>
        <w:t>Experience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similar</w:t>
      </w:r>
      <w:r>
        <w:rPr>
          <w:spacing w:val="-7"/>
          <w:sz w:val="18"/>
        </w:rPr>
        <w:t xml:space="preserve"> </w:t>
      </w:r>
      <w:r>
        <w:rPr>
          <w:sz w:val="18"/>
        </w:rPr>
        <w:t>regulatory</w:t>
      </w:r>
      <w:r>
        <w:rPr>
          <w:spacing w:val="-5"/>
          <w:sz w:val="18"/>
        </w:rPr>
        <w:t xml:space="preserve"> </w:t>
      </w:r>
      <w:r>
        <w:rPr>
          <w:sz w:val="18"/>
        </w:rPr>
        <w:t>initiatives</w:t>
      </w:r>
      <w:r>
        <w:rPr>
          <w:spacing w:val="-7"/>
          <w:sz w:val="18"/>
        </w:rPr>
        <w:t xml:space="preserve"> </w:t>
      </w:r>
      <w:r>
        <w:rPr>
          <w:sz w:val="18"/>
        </w:rPr>
        <w:t>(eg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</w:p>
    <w:p w14:paraId="2B6B90EE" w14:textId="77777777" w:rsidR="00411AF5" w:rsidRDefault="006201BD">
      <w:pPr>
        <w:spacing w:before="9"/>
        <w:ind w:left="571"/>
        <w:rPr>
          <w:rFonts w:ascii="Arial"/>
          <w:sz w:val="18"/>
        </w:rPr>
      </w:pPr>
      <w:r>
        <w:rPr>
          <w:rFonts w:ascii="Arial"/>
          <w:sz w:val="18"/>
        </w:rPr>
        <w:t>retention)</w:t>
      </w:r>
    </w:p>
    <w:p w14:paraId="2B6B90EF" w14:textId="77777777" w:rsidR="00411AF5" w:rsidRDefault="006201BD">
      <w:pPr>
        <w:pStyle w:val="ListParagraph"/>
        <w:numPr>
          <w:ilvl w:val="0"/>
          <w:numId w:val="43"/>
        </w:numPr>
        <w:tabs>
          <w:tab w:val="left" w:pos="571"/>
          <w:tab w:val="left" w:pos="572"/>
        </w:tabs>
        <w:spacing w:before="129" w:line="249" w:lineRule="auto"/>
        <w:ind w:right="5655"/>
        <w:rPr>
          <w:sz w:val="18"/>
        </w:rPr>
      </w:pPr>
      <w:r>
        <w:rPr>
          <w:sz w:val="18"/>
        </w:rPr>
        <w:t>Potential</w:t>
      </w:r>
      <w:r>
        <w:rPr>
          <w:spacing w:val="-7"/>
          <w:sz w:val="18"/>
        </w:rPr>
        <w:t xml:space="preserve"> </w:t>
      </w:r>
      <w:r>
        <w:rPr>
          <w:sz w:val="18"/>
        </w:rPr>
        <w:t>suggestions</w:t>
      </w:r>
      <w:r>
        <w:rPr>
          <w:spacing w:val="-8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mitigate</w:t>
      </w:r>
      <w:r>
        <w:rPr>
          <w:spacing w:val="-5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reduce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regulatory</w:t>
      </w:r>
      <w:r>
        <w:rPr>
          <w:spacing w:val="-47"/>
          <w:sz w:val="18"/>
        </w:rPr>
        <w:t xml:space="preserve"> </w:t>
      </w:r>
      <w:r>
        <w:rPr>
          <w:sz w:val="18"/>
        </w:rPr>
        <w:t>impact</w:t>
      </w:r>
    </w:p>
    <w:p w14:paraId="2B6B90F0" w14:textId="77777777" w:rsidR="00411AF5" w:rsidRDefault="00411AF5">
      <w:pPr>
        <w:pStyle w:val="BodyText"/>
        <w:spacing w:before="9"/>
        <w:rPr>
          <w:rFonts w:ascii="Arial"/>
          <w:sz w:val="15"/>
        </w:rPr>
      </w:pPr>
    </w:p>
    <w:p w14:paraId="2B6B90F1" w14:textId="77777777" w:rsidR="00411AF5" w:rsidRDefault="006201BD">
      <w:pPr>
        <w:spacing w:line="249" w:lineRule="auto"/>
        <w:ind w:left="300" w:right="5617"/>
        <w:rPr>
          <w:rFonts w:ascii="Arial"/>
          <w:sz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focus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areas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covered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current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potential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recipients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during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meetings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were:</w:t>
      </w:r>
    </w:p>
    <w:p w14:paraId="2B6B90F2" w14:textId="77777777" w:rsidR="00411AF5" w:rsidRDefault="00411AF5">
      <w:pPr>
        <w:pStyle w:val="BodyText"/>
        <w:spacing w:before="9"/>
        <w:rPr>
          <w:rFonts w:ascii="Arial"/>
          <w:sz w:val="15"/>
        </w:rPr>
      </w:pPr>
    </w:p>
    <w:p w14:paraId="2B6B90F3" w14:textId="77777777" w:rsidR="00411AF5" w:rsidRDefault="006201BD">
      <w:pPr>
        <w:pStyle w:val="ListParagraph"/>
        <w:numPr>
          <w:ilvl w:val="0"/>
          <w:numId w:val="43"/>
        </w:numPr>
        <w:tabs>
          <w:tab w:val="left" w:pos="571"/>
          <w:tab w:val="left" w:pos="572"/>
        </w:tabs>
        <w:spacing w:line="249" w:lineRule="auto"/>
        <w:ind w:right="6569"/>
        <w:rPr>
          <w:sz w:val="18"/>
        </w:rPr>
      </w:pPr>
      <w:r>
        <w:rPr>
          <w:sz w:val="18"/>
        </w:rPr>
        <w:t>Potential</w:t>
      </w:r>
      <w:r>
        <w:rPr>
          <w:spacing w:val="-8"/>
          <w:sz w:val="18"/>
        </w:rPr>
        <w:t xml:space="preserve"> </w:t>
      </w:r>
      <w:r>
        <w:rPr>
          <w:sz w:val="18"/>
        </w:rPr>
        <w:t>to provide</w:t>
      </w:r>
      <w:r>
        <w:rPr>
          <w:spacing w:val="-4"/>
          <w:sz w:val="18"/>
        </w:rPr>
        <w:t xml:space="preserve"> </w:t>
      </w:r>
      <w:r>
        <w:rPr>
          <w:sz w:val="18"/>
        </w:rPr>
        <w:t>an ‘out</w:t>
      </w:r>
      <w:r>
        <w:rPr>
          <w:spacing w:val="-6"/>
          <w:sz w:val="18"/>
        </w:rPr>
        <w:t xml:space="preserve"> </w:t>
      </w:r>
      <w:r>
        <w:rPr>
          <w:sz w:val="18"/>
        </w:rPr>
        <w:t>of box’ solution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47"/>
          <w:sz w:val="18"/>
        </w:rPr>
        <w:t xml:space="preserve"> </w:t>
      </w:r>
      <w:r>
        <w:rPr>
          <w:sz w:val="18"/>
        </w:rPr>
        <w:t>Telecommunication</w:t>
      </w:r>
      <w:r>
        <w:rPr>
          <w:spacing w:val="-8"/>
          <w:sz w:val="18"/>
        </w:rPr>
        <w:t xml:space="preserve"> </w:t>
      </w: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holders</w:t>
      </w:r>
    </w:p>
    <w:p w14:paraId="2B6B90F4" w14:textId="77777777" w:rsidR="00411AF5" w:rsidRDefault="006201BD">
      <w:pPr>
        <w:pStyle w:val="ListParagraph"/>
        <w:numPr>
          <w:ilvl w:val="0"/>
          <w:numId w:val="43"/>
        </w:numPr>
        <w:tabs>
          <w:tab w:val="left" w:pos="571"/>
          <w:tab w:val="left" w:pos="572"/>
        </w:tabs>
        <w:spacing w:before="122"/>
        <w:rPr>
          <w:sz w:val="18"/>
        </w:rPr>
      </w:pPr>
      <w:r>
        <w:rPr>
          <w:sz w:val="18"/>
        </w:rPr>
        <w:t>Experiences</w:t>
      </w:r>
      <w:r>
        <w:rPr>
          <w:spacing w:val="-6"/>
          <w:sz w:val="18"/>
        </w:rPr>
        <w:t xml:space="preserve"> </w:t>
      </w:r>
      <w:r>
        <w:rPr>
          <w:sz w:val="18"/>
        </w:rPr>
        <w:t>working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2"/>
          <w:sz w:val="18"/>
        </w:rPr>
        <w:t xml:space="preserve"> </w:t>
      </w: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holders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4"/>
          <w:sz w:val="18"/>
        </w:rPr>
        <w:t xml:space="preserve"> </w:t>
      </w:r>
      <w:r>
        <w:rPr>
          <w:sz w:val="18"/>
        </w:rPr>
        <w:t>date</w:t>
      </w:r>
    </w:p>
    <w:p w14:paraId="2B6B90F5" w14:textId="77777777" w:rsidR="00411AF5" w:rsidRDefault="006201BD">
      <w:pPr>
        <w:pStyle w:val="ListParagraph"/>
        <w:numPr>
          <w:ilvl w:val="0"/>
          <w:numId w:val="43"/>
        </w:numPr>
        <w:tabs>
          <w:tab w:val="left" w:pos="571"/>
          <w:tab w:val="left" w:pos="572"/>
        </w:tabs>
        <w:spacing w:before="129"/>
        <w:rPr>
          <w:sz w:val="18"/>
        </w:rPr>
      </w:pP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design</w:t>
      </w:r>
    </w:p>
    <w:p w14:paraId="2B6B90F6" w14:textId="77777777" w:rsidR="00411AF5" w:rsidRDefault="00411AF5">
      <w:pPr>
        <w:pStyle w:val="BodyText"/>
        <w:spacing w:before="5"/>
        <w:rPr>
          <w:rFonts w:ascii="Arial"/>
          <w:sz w:val="16"/>
        </w:rPr>
      </w:pPr>
    </w:p>
    <w:p w14:paraId="2B6B90F7" w14:textId="77777777" w:rsidR="00411AF5" w:rsidRDefault="006201BD">
      <w:pPr>
        <w:ind w:left="300"/>
        <w:rPr>
          <w:rFonts w:ascii="Arial"/>
          <w:b/>
          <w:sz w:val="18"/>
        </w:rPr>
      </w:pPr>
      <w:r>
        <w:rPr>
          <w:rFonts w:ascii="Arial"/>
          <w:b/>
          <w:color w:val="00ACC5"/>
          <w:sz w:val="18"/>
        </w:rPr>
        <w:t>Documentation</w:t>
      </w:r>
      <w:r>
        <w:rPr>
          <w:rFonts w:ascii="Arial"/>
          <w:b/>
          <w:color w:val="00ACC5"/>
          <w:spacing w:val="-5"/>
          <w:sz w:val="18"/>
        </w:rPr>
        <w:t xml:space="preserve"> </w:t>
      </w:r>
      <w:r>
        <w:rPr>
          <w:rFonts w:ascii="Arial"/>
          <w:b/>
          <w:color w:val="00ACC5"/>
          <w:sz w:val="18"/>
        </w:rPr>
        <w:t>Review</w:t>
      </w:r>
    </w:p>
    <w:p w14:paraId="2B6B90F8" w14:textId="77777777" w:rsidR="00411AF5" w:rsidRDefault="006201BD">
      <w:pPr>
        <w:spacing w:before="129" w:line="249" w:lineRule="auto"/>
        <w:ind w:left="300" w:right="5617"/>
        <w:rPr>
          <w:rFonts w:ascii="Arial"/>
          <w:sz w:val="18"/>
        </w:rPr>
      </w:pPr>
      <w:r>
        <w:rPr>
          <w:rFonts w:ascii="Arial"/>
          <w:sz w:val="18"/>
        </w:rPr>
        <w:t>Documentation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provided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Treasury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was</w:t>
      </w:r>
      <w:r>
        <w:rPr>
          <w:rFonts w:ascii="Arial"/>
          <w:spacing w:val="-47"/>
          <w:sz w:val="18"/>
        </w:rPr>
        <w:t xml:space="preserve"> </w:t>
      </w:r>
      <w:r>
        <w:rPr>
          <w:rFonts w:ascii="Arial"/>
          <w:sz w:val="18"/>
        </w:rPr>
        <w:t>reviewed to give context to and inform the discussions held.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This included Telecommunications Sectorial Assessment -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Consultation Paper submissions provided back to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 Treasury.</w:t>
      </w:r>
    </w:p>
    <w:p w14:paraId="2B6B90F9" w14:textId="77777777" w:rsidR="00411AF5" w:rsidRDefault="00411AF5">
      <w:pPr>
        <w:spacing w:line="249" w:lineRule="auto"/>
        <w:rPr>
          <w:rFonts w:ascii="Arial"/>
          <w:sz w:val="18"/>
        </w:rPr>
        <w:sectPr w:rsidR="00411AF5">
          <w:type w:val="continuous"/>
          <w:pgSz w:w="16840" w:h="11910" w:orient="landscape"/>
          <w:pgMar w:top="1580" w:right="160" w:bottom="280" w:left="140" w:header="0" w:footer="609" w:gutter="0"/>
          <w:cols w:num="2" w:space="720" w:equalWidth="0">
            <w:col w:w="5720" w:space="40"/>
            <w:col w:w="10780"/>
          </w:cols>
        </w:sectPr>
      </w:pPr>
    </w:p>
    <w:p w14:paraId="2B6B90FA" w14:textId="77777777" w:rsidR="00411AF5" w:rsidRDefault="006201BD">
      <w:pPr>
        <w:pStyle w:val="Heading2"/>
        <w:numPr>
          <w:ilvl w:val="0"/>
          <w:numId w:val="41"/>
        </w:numPr>
        <w:tabs>
          <w:tab w:val="left" w:pos="1242"/>
        </w:tabs>
      </w:pPr>
      <w:r>
        <w:rPr>
          <w:color w:val="4D1D75"/>
          <w:w w:val="105"/>
        </w:rPr>
        <w:t>Industry</w:t>
      </w:r>
      <w:r>
        <w:rPr>
          <w:color w:val="4D1D75"/>
          <w:spacing w:val="-19"/>
          <w:w w:val="105"/>
        </w:rPr>
        <w:t xml:space="preserve"> </w:t>
      </w:r>
      <w:r>
        <w:rPr>
          <w:color w:val="4D1D75"/>
          <w:w w:val="105"/>
        </w:rPr>
        <w:t>Readiness</w:t>
      </w:r>
    </w:p>
    <w:p w14:paraId="2B6B90FB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0FC" w14:textId="77777777" w:rsidR="00411AF5" w:rsidRDefault="00411AF5">
      <w:pPr>
        <w:pStyle w:val="BodyText"/>
        <w:spacing w:before="10"/>
        <w:rPr>
          <w:rFonts w:ascii="Arial"/>
          <w:b/>
          <w:sz w:val="21"/>
        </w:rPr>
      </w:pPr>
    </w:p>
    <w:p w14:paraId="2B6B90FD" w14:textId="77777777" w:rsidR="00411AF5" w:rsidRDefault="00411AF5">
      <w:pPr>
        <w:rPr>
          <w:rFonts w:ascii="Arial"/>
          <w:sz w:val="21"/>
        </w:rPr>
        <w:sectPr w:rsidR="00411AF5">
          <w:footerReference w:type="default" r:id="rId43"/>
          <w:pgSz w:w="16840" w:h="11910" w:orient="landscape"/>
          <w:pgMar w:top="980" w:right="160" w:bottom="820" w:left="140" w:header="0" w:footer="638" w:gutter="0"/>
          <w:pgNumType w:start="11"/>
          <w:cols w:space="720"/>
        </w:sectPr>
      </w:pPr>
    </w:p>
    <w:p w14:paraId="2B6B90FE" w14:textId="77777777" w:rsidR="00411AF5" w:rsidRDefault="006201BD">
      <w:pPr>
        <w:pStyle w:val="Heading6"/>
        <w:spacing w:before="101"/>
      </w:pPr>
      <w:r>
        <w:rPr>
          <w:color w:val="4D1D75"/>
        </w:rPr>
        <w:t>Key</w:t>
      </w:r>
      <w:r>
        <w:rPr>
          <w:color w:val="4D1D75"/>
          <w:spacing w:val="12"/>
        </w:rPr>
        <w:t xml:space="preserve"> </w:t>
      </w:r>
      <w:r>
        <w:rPr>
          <w:color w:val="4D1D75"/>
        </w:rPr>
        <w:t>Takeaways</w:t>
      </w:r>
    </w:p>
    <w:p w14:paraId="2B6B90FF" w14:textId="77777777" w:rsidR="00411AF5" w:rsidRDefault="006201BD">
      <w:pPr>
        <w:spacing w:before="138"/>
        <w:ind w:left="1299"/>
        <w:rPr>
          <w:rFonts w:ascii="Arial"/>
          <w:sz w:val="19"/>
        </w:rPr>
      </w:pPr>
      <w:r>
        <w:rPr>
          <w:rFonts w:ascii="Arial"/>
          <w:color w:val="0E0A11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elco</w:t>
      </w:r>
      <w:r>
        <w:rPr>
          <w:rFonts w:ascii="Arial"/>
          <w:color w:val="211A28"/>
          <w:spacing w:val="-20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is</w:t>
      </w:r>
      <w:r>
        <w:rPr>
          <w:rFonts w:ascii="Arial"/>
          <w:color w:val="1D2642"/>
          <w:spacing w:val="-3"/>
          <w:w w:val="105"/>
          <w:sz w:val="19"/>
        </w:rPr>
        <w:t xml:space="preserve"> </w:t>
      </w:r>
      <w:r>
        <w:rPr>
          <w:rFonts w:ascii="Arial"/>
          <w:color w:val="163660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ess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famil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ar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ith</w:t>
      </w:r>
      <w:r>
        <w:rPr>
          <w:rFonts w:ascii="Arial"/>
          <w:color w:val="211A28"/>
          <w:spacing w:val="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CDR</w:t>
      </w:r>
      <w:r>
        <w:rPr>
          <w:rFonts w:ascii="Arial"/>
          <w:color w:val="211A28"/>
          <w:spacing w:val="-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consider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themse</w:t>
      </w:r>
      <w:r>
        <w:rPr>
          <w:rFonts w:ascii="Arial"/>
          <w:color w:val="163660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ves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be</w:t>
      </w:r>
      <w:r>
        <w:rPr>
          <w:rFonts w:ascii="Arial"/>
          <w:color w:val="211A28"/>
          <w:spacing w:val="5"/>
          <w:w w:val="105"/>
          <w:sz w:val="19"/>
        </w:rPr>
        <w:t xml:space="preserve"> </w:t>
      </w:r>
      <w:r>
        <w:rPr>
          <w:rFonts w:ascii="Arial"/>
          <w:color w:val="163660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ess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0E0A11"/>
          <w:w w:val="105"/>
          <w:sz w:val="19"/>
        </w:rPr>
        <w:t>ready</w:t>
      </w:r>
      <w:r>
        <w:rPr>
          <w:rFonts w:ascii="Arial"/>
          <w:color w:val="0E0A11"/>
          <w:spacing w:val="-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than</w:t>
      </w:r>
      <w:r>
        <w:rPr>
          <w:rFonts w:ascii="Arial"/>
          <w:color w:val="211A28"/>
          <w:spacing w:val="-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Banking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or</w:t>
      </w:r>
      <w:r>
        <w:rPr>
          <w:rFonts w:ascii="Arial"/>
          <w:color w:val="211A28"/>
          <w:spacing w:val="-3"/>
          <w:w w:val="105"/>
          <w:sz w:val="19"/>
        </w:rPr>
        <w:t xml:space="preserve"> </w:t>
      </w:r>
      <w:r>
        <w:rPr>
          <w:rFonts w:ascii="Arial"/>
          <w:color w:val="0E0A11"/>
          <w:w w:val="105"/>
          <w:sz w:val="19"/>
        </w:rPr>
        <w:t>Energy</w:t>
      </w:r>
    </w:p>
    <w:p w14:paraId="2B6B9100" w14:textId="77777777" w:rsidR="00411AF5" w:rsidRDefault="006201BD">
      <w:pPr>
        <w:spacing w:before="142" w:line="396" w:lineRule="auto"/>
        <w:ind w:left="1298" w:right="646"/>
        <w:rPr>
          <w:rFonts w:ascii="Arial"/>
          <w:sz w:val="19"/>
        </w:rPr>
      </w:pPr>
      <w:r>
        <w:rPr>
          <w:rFonts w:ascii="Arial"/>
          <w:color w:val="0E0A11"/>
          <w:w w:val="105"/>
          <w:sz w:val="19"/>
        </w:rPr>
        <w:t xml:space="preserve">The </w:t>
      </w:r>
      <w:r>
        <w:rPr>
          <w:rFonts w:ascii="Arial"/>
          <w:color w:val="211A28"/>
          <w:w w:val="105"/>
          <w:sz w:val="19"/>
        </w:rPr>
        <w:t>number of data ho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ders in te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co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s 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arger than Banking or </w:t>
      </w:r>
      <w:r>
        <w:rPr>
          <w:rFonts w:ascii="Arial"/>
          <w:color w:val="0E0A11"/>
          <w:w w:val="105"/>
          <w:sz w:val="19"/>
        </w:rPr>
        <w:t xml:space="preserve">Energy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th many sma</w:t>
      </w:r>
      <w:r>
        <w:rPr>
          <w:rFonts w:ascii="Arial"/>
          <w:color w:val="163660"/>
          <w:w w:val="105"/>
          <w:sz w:val="19"/>
        </w:rPr>
        <w:t>ll</w:t>
      </w:r>
      <w:r>
        <w:rPr>
          <w:rFonts w:ascii="Arial"/>
          <w:color w:val="211A28"/>
          <w:w w:val="105"/>
          <w:sz w:val="19"/>
        </w:rPr>
        <w:t xml:space="preserve">er and </w:t>
      </w:r>
      <w:r>
        <w:rPr>
          <w:rFonts w:ascii="Arial"/>
          <w:color w:val="0E0A11"/>
          <w:w w:val="105"/>
          <w:sz w:val="19"/>
        </w:rPr>
        <w:t xml:space="preserve">niche </w:t>
      </w:r>
      <w:r>
        <w:rPr>
          <w:rFonts w:ascii="Arial"/>
          <w:color w:val="211A28"/>
          <w:w w:val="105"/>
          <w:sz w:val="19"/>
        </w:rPr>
        <w:t>players</w:t>
      </w:r>
      <w:r>
        <w:rPr>
          <w:rFonts w:ascii="Arial"/>
          <w:color w:val="211A28"/>
          <w:spacing w:val="-5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Rapid</w:t>
      </w:r>
      <w:r>
        <w:rPr>
          <w:rFonts w:ascii="Arial"/>
          <w:color w:val="211A28"/>
          <w:spacing w:val="-15"/>
          <w:w w:val="105"/>
          <w:sz w:val="19"/>
        </w:rPr>
        <w:t xml:space="preserve">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0E0A11"/>
          <w:w w:val="105"/>
          <w:sz w:val="19"/>
        </w:rPr>
        <w:t>ntroduct</w:t>
      </w:r>
      <w:r>
        <w:rPr>
          <w:rFonts w:ascii="Arial"/>
          <w:color w:val="1D2642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ne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3F384B"/>
          <w:spacing w:val="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products</w:t>
      </w:r>
      <w:r>
        <w:rPr>
          <w:rFonts w:ascii="Arial"/>
          <w:color w:val="211A28"/>
          <w:spacing w:val="-1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market</w:t>
      </w:r>
    </w:p>
    <w:p w14:paraId="2B6B9101" w14:textId="77777777" w:rsidR="00411AF5" w:rsidRDefault="006201BD">
      <w:pPr>
        <w:spacing w:before="2"/>
        <w:ind w:left="1299"/>
        <w:rPr>
          <w:rFonts w:ascii="Arial"/>
          <w:sz w:val="19"/>
        </w:rPr>
      </w:pPr>
      <w:r>
        <w:rPr>
          <w:rFonts w:ascii="Arial"/>
          <w:color w:val="0E0A11"/>
          <w:w w:val="105"/>
          <w:sz w:val="19"/>
        </w:rPr>
        <w:t>There</w:t>
      </w:r>
      <w:r>
        <w:rPr>
          <w:rFonts w:ascii="Arial"/>
          <w:color w:val="0E0A11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are</w:t>
      </w:r>
      <w:r>
        <w:rPr>
          <w:rFonts w:ascii="Arial"/>
          <w:color w:val="211A28"/>
          <w:spacing w:val="-2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more</w:t>
      </w:r>
      <w:r>
        <w:rPr>
          <w:rFonts w:ascii="Arial"/>
          <w:color w:val="211A28"/>
          <w:spacing w:val="-1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products</w:t>
      </w:r>
      <w:r>
        <w:rPr>
          <w:rFonts w:ascii="Arial"/>
          <w:color w:val="211A28"/>
          <w:spacing w:val="-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more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variations</w:t>
      </w:r>
      <w:r>
        <w:rPr>
          <w:rFonts w:ascii="Arial"/>
          <w:color w:val="211A28"/>
          <w:spacing w:val="8"/>
          <w:w w:val="105"/>
          <w:sz w:val="19"/>
        </w:rPr>
        <w:t xml:space="preserve">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th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</w:t>
      </w:r>
      <w:r>
        <w:rPr>
          <w:rFonts w:ascii="Arial"/>
          <w:color w:val="211A28"/>
          <w:spacing w:val="1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products</w:t>
      </w:r>
      <w:r>
        <w:rPr>
          <w:rFonts w:ascii="Arial"/>
          <w:color w:val="211A28"/>
          <w:spacing w:val="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than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0E0A11"/>
          <w:w w:val="105"/>
          <w:sz w:val="19"/>
        </w:rPr>
        <w:t>Energy</w:t>
      </w:r>
    </w:p>
    <w:p w14:paraId="2B6B9102" w14:textId="77777777" w:rsidR="00411AF5" w:rsidRDefault="00411AF5">
      <w:pPr>
        <w:pStyle w:val="BodyText"/>
        <w:rPr>
          <w:rFonts w:ascii="Arial"/>
          <w:sz w:val="20"/>
        </w:rPr>
      </w:pPr>
    </w:p>
    <w:p w14:paraId="2B6B9103" w14:textId="77777777" w:rsidR="00411AF5" w:rsidRDefault="006201BD">
      <w:pPr>
        <w:pStyle w:val="Heading8"/>
        <w:spacing w:before="126"/>
        <w:ind w:left="676" w:firstLine="0"/>
      </w:pPr>
      <w:r>
        <w:rPr>
          <w:color w:val="08A8C1"/>
          <w:w w:val="105"/>
        </w:rPr>
        <w:t>Telco</w:t>
      </w:r>
      <w:r>
        <w:rPr>
          <w:color w:val="08A8C1"/>
          <w:spacing w:val="10"/>
          <w:w w:val="105"/>
        </w:rPr>
        <w:t xml:space="preserve"> </w:t>
      </w:r>
      <w:r>
        <w:rPr>
          <w:color w:val="08A8C1"/>
          <w:w w:val="105"/>
        </w:rPr>
        <w:t>is</w:t>
      </w:r>
      <w:r>
        <w:rPr>
          <w:color w:val="08A8C1"/>
          <w:spacing w:val="38"/>
          <w:w w:val="105"/>
        </w:rPr>
        <w:t xml:space="preserve"> </w:t>
      </w:r>
      <w:r>
        <w:rPr>
          <w:color w:val="08A8C1"/>
          <w:w w:val="105"/>
        </w:rPr>
        <w:t>a</w:t>
      </w:r>
      <w:r>
        <w:rPr>
          <w:color w:val="08A8C1"/>
          <w:spacing w:val="7"/>
          <w:w w:val="105"/>
        </w:rPr>
        <w:t xml:space="preserve"> </w:t>
      </w:r>
      <w:r>
        <w:rPr>
          <w:color w:val="08A8C1"/>
          <w:w w:val="105"/>
        </w:rPr>
        <w:t>diverse</w:t>
      </w:r>
      <w:r>
        <w:rPr>
          <w:color w:val="08A8C1"/>
          <w:spacing w:val="12"/>
          <w:w w:val="105"/>
        </w:rPr>
        <w:t xml:space="preserve"> </w:t>
      </w:r>
      <w:r>
        <w:rPr>
          <w:color w:val="08A8C1"/>
          <w:w w:val="105"/>
        </w:rPr>
        <w:t>sector</w:t>
      </w:r>
      <w:r>
        <w:rPr>
          <w:color w:val="08A8C1"/>
          <w:spacing w:val="16"/>
          <w:w w:val="105"/>
        </w:rPr>
        <w:t xml:space="preserve"> </w:t>
      </w:r>
      <w:r>
        <w:rPr>
          <w:color w:val="08A8C1"/>
          <w:w w:val="105"/>
        </w:rPr>
        <w:t>where</w:t>
      </w:r>
      <w:r>
        <w:rPr>
          <w:color w:val="08A8C1"/>
          <w:spacing w:val="4"/>
          <w:w w:val="105"/>
        </w:rPr>
        <w:t xml:space="preserve"> </w:t>
      </w:r>
      <w:r>
        <w:rPr>
          <w:color w:val="08A8C1"/>
          <w:w w:val="105"/>
        </w:rPr>
        <w:t>familiarity</w:t>
      </w:r>
      <w:r>
        <w:rPr>
          <w:color w:val="08A8C1"/>
          <w:spacing w:val="30"/>
          <w:w w:val="105"/>
        </w:rPr>
        <w:t xml:space="preserve"> </w:t>
      </w:r>
      <w:r>
        <w:rPr>
          <w:color w:val="08A8C1"/>
          <w:w w:val="105"/>
        </w:rPr>
        <w:t>with</w:t>
      </w:r>
      <w:r>
        <w:rPr>
          <w:color w:val="08A8C1"/>
          <w:spacing w:val="1"/>
          <w:w w:val="105"/>
        </w:rPr>
        <w:t xml:space="preserve"> </w:t>
      </w:r>
      <w:r>
        <w:rPr>
          <w:color w:val="08A8C1"/>
          <w:w w:val="105"/>
        </w:rPr>
        <w:t>the</w:t>
      </w:r>
      <w:r>
        <w:rPr>
          <w:color w:val="08A8C1"/>
          <w:spacing w:val="-21"/>
          <w:w w:val="105"/>
        </w:rPr>
        <w:t xml:space="preserve"> </w:t>
      </w:r>
      <w:r>
        <w:rPr>
          <w:color w:val="08A8C1"/>
          <w:w w:val="105"/>
        </w:rPr>
        <w:t>CDR</w:t>
      </w:r>
      <w:r>
        <w:rPr>
          <w:color w:val="08A8C1"/>
          <w:spacing w:val="7"/>
          <w:w w:val="105"/>
        </w:rPr>
        <w:t xml:space="preserve"> </w:t>
      </w:r>
      <w:r>
        <w:rPr>
          <w:color w:val="08A8C1"/>
          <w:w w:val="105"/>
        </w:rPr>
        <w:t>is</w:t>
      </w:r>
      <w:r>
        <w:rPr>
          <w:color w:val="08A8C1"/>
          <w:spacing w:val="45"/>
          <w:w w:val="105"/>
        </w:rPr>
        <w:t xml:space="preserve"> </w:t>
      </w:r>
      <w:r>
        <w:rPr>
          <w:color w:val="08A8C1"/>
          <w:w w:val="105"/>
        </w:rPr>
        <w:t>currently</w:t>
      </w:r>
      <w:r>
        <w:rPr>
          <w:color w:val="08A8C1"/>
          <w:spacing w:val="22"/>
          <w:w w:val="105"/>
        </w:rPr>
        <w:t xml:space="preserve"> </w:t>
      </w:r>
      <w:r>
        <w:rPr>
          <w:color w:val="08A8C1"/>
          <w:w w:val="105"/>
        </w:rPr>
        <w:t>low</w:t>
      </w:r>
    </w:p>
    <w:p w14:paraId="2B6B9104" w14:textId="77777777" w:rsidR="00411AF5" w:rsidRDefault="006201BD">
      <w:pPr>
        <w:spacing w:before="193" w:line="264" w:lineRule="auto"/>
        <w:ind w:left="669" w:firstLine="10"/>
        <w:rPr>
          <w:rFonts w:ascii="Arial"/>
          <w:sz w:val="19"/>
        </w:rPr>
      </w:pPr>
      <w:r>
        <w:rPr>
          <w:rFonts w:ascii="Arial"/>
          <w:color w:val="1D2642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th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 the Telecommunications sector, there is current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y a re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49231F"/>
          <w:w w:val="105"/>
          <w:sz w:val="19"/>
        </w:rPr>
        <w:t>t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ve</w:t>
      </w:r>
      <w:r>
        <w:rPr>
          <w:rFonts w:ascii="Arial"/>
          <w:color w:val="1D2642"/>
          <w:w w:val="105"/>
          <w:sz w:val="19"/>
        </w:rPr>
        <w:t xml:space="preserve">ly 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o</w:t>
      </w:r>
      <w:r>
        <w:rPr>
          <w:rFonts w:ascii="Arial"/>
          <w:color w:val="3F384B"/>
          <w:w w:val="105"/>
          <w:sz w:val="19"/>
        </w:rPr>
        <w:t xml:space="preserve">w </w:t>
      </w:r>
      <w:r>
        <w:rPr>
          <w:rFonts w:ascii="Arial"/>
          <w:color w:val="211A28"/>
          <w:w w:val="105"/>
          <w:sz w:val="19"/>
        </w:rPr>
        <w:t>level of understanding of the CDR and the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efforts</w:t>
      </w:r>
      <w:r>
        <w:rPr>
          <w:rFonts w:ascii="Arial"/>
          <w:color w:val="211A28"/>
          <w:spacing w:val="-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requ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red</w:t>
      </w:r>
      <w:r>
        <w:rPr>
          <w:rFonts w:ascii="Arial"/>
          <w:color w:val="211A28"/>
          <w:spacing w:val="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provide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comp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ant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solutions.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0E0A11"/>
          <w:w w:val="105"/>
          <w:sz w:val="19"/>
        </w:rPr>
        <w:t>T</w:t>
      </w:r>
      <w:r>
        <w:rPr>
          <w:rFonts w:ascii="Arial"/>
          <w:color w:val="1D2642"/>
          <w:w w:val="105"/>
          <w:sz w:val="19"/>
        </w:rPr>
        <w:t>hi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due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in part</w:t>
      </w:r>
      <w:r>
        <w:rPr>
          <w:rFonts w:ascii="Arial"/>
          <w:color w:val="211A28"/>
          <w:spacing w:val="-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lack</w:t>
      </w:r>
      <w:r>
        <w:rPr>
          <w:rFonts w:ascii="Arial"/>
          <w:color w:val="1D2642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industry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driver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for</w:t>
      </w:r>
      <w:r>
        <w:rPr>
          <w:rFonts w:ascii="Arial"/>
          <w:color w:val="211A28"/>
          <w:spacing w:val="-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such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eg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ati</w:t>
      </w:r>
      <w:r>
        <w:rPr>
          <w:rFonts w:ascii="Arial"/>
          <w:color w:val="1D2642"/>
          <w:w w:val="105"/>
          <w:sz w:val="19"/>
        </w:rPr>
        <w:t>v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 xml:space="preserve">change </w:t>
      </w:r>
      <w:r>
        <w:rPr>
          <w:rFonts w:ascii="Arial"/>
          <w:color w:val="3F384B"/>
          <w:w w:val="105"/>
          <w:sz w:val="19"/>
        </w:rPr>
        <w:t>(</w:t>
      </w:r>
      <w:r>
        <w:rPr>
          <w:rFonts w:ascii="Arial"/>
          <w:color w:val="211A28"/>
          <w:w w:val="105"/>
          <w:sz w:val="19"/>
        </w:rPr>
        <w:t>unl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ke the </w:t>
      </w:r>
      <w:r>
        <w:rPr>
          <w:rFonts w:ascii="Arial"/>
          <w:color w:val="163660"/>
          <w:w w:val="105"/>
          <w:sz w:val="19"/>
        </w:rPr>
        <w:t>'</w:t>
      </w:r>
      <w:r>
        <w:rPr>
          <w:rFonts w:ascii="Arial"/>
          <w:color w:val="211A28"/>
          <w:w w:val="105"/>
          <w:sz w:val="19"/>
        </w:rPr>
        <w:t>Rev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3F384B"/>
          <w:w w:val="105"/>
          <w:sz w:val="19"/>
        </w:rPr>
        <w:t xml:space="preserve">w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nto Open Bank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 xml:space="preserve">g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n Australia' </w:t>
      </w:r>
      <w:r>
        <w:rPr>
          <w:rFonts w:ascii="Arial"/>
          <w:color w:val="0E0A11"/>
          <w:w w:val="105"/>
          <w:sz w:val="19"/>
        </w:rPr>
        <w:t xml:space="preserve">report </w:t>
      </w:r>
      <w:r>
        <w:rPr>
          <w:rFonts w:ascii="Arial"/>
          <w:color w:val="211A28"/>
          <w:w w:val="105"/>
          <w:sz w:val="19"/>
        </w:rPr>
        <w:t>for Bank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 xml:space="preserve">g and the </w:t>
      </w:r>
      <w:r>
        <w:rPr>
          <w:rFonts w:ascii="Arial"/>
          <w:color w:val="163660"/>
          <w:w w:val="105"/>
          <w:sz w:val="19"/>
        </w:rPr>
        <w:t>'</w:t>
      </w:r>
      <w:r>
        <w:rPr>
          <w:rFonts w:ascii="Arial"/>
          <w:color w:val="211A28"/>
          <w:w w:val="105"/>
          <w:sz w:val="19"/>
        </w:rPr>
        <w:t xml:space="preserve">Open Consumer </w:t>
      </w:r>
      <w:r>
        <w:rPr>
          <w:rFonts w:ascii="Arial"/>
          <w:color w:val="0E0A11"/>
          <w:w w:val="105"/>
          <w:sz w:val="19"/>
        </w:rPr>
        <w:t>Energ</w:t>
      </w:r>
      <w:r>
        <w:rPr>
          <w:rFonts w:ascii="Arial"/>
          <w:color w:val="1D2642"/>
          <w:w w:val="105"/>
          <w:sz w:val="19"/>
        </w:rPr>
        <w:t xml:space="preserve">y </w:t>
      </w:r>
      <w:r>
        <w:rPr>
          <w:rFonts w:ascii="Arial"/>
          <w:color w:val="211A28"/>
          <w:w w:val="105"/>
          <w:sz w:val="19"/>
        </w:rPr>
        <w:t>Data'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report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for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Energy</w:t>
      </w:r>
      <w:r>
        <w:rPr>
          <w:rFonts w:ascii="Arial"/>
          <w:color w:val="49231F"/>
          <w:w w:val="105"/>
          <w:sz w:val="19"/>
        </w:rPr>
        <w:t>)</w:t>
      </w:r>
      <w:r>
        <w:rPr>
          <w:rFonts w:ascii="Arial"/>
          <w:color w:val="49231F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 m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ma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1D2642"/>
          <w:spacing w:val="-10"/>
          <w:w w:val="105"/>
          <w:sz w:val="19"/>
        </w:rPr>
        <w:t xml:space="preserve"> </w:t>
      </w:r>
      <w:r>
        <w:rPr>
          <w:rFonts w:ascii="Arial"/>
          <w:color w:val="0E0A11"/>
          <w:w w:val="105"/>
          <w:sz w:val="19"/>
        </w:rPr>
        <w:t>reference</w:t>
      </w:r>
      <w:r>
        <w:rPr>
          <w:rFonts w:ascii="Arial"/>
          <w:color w:val="0E0A11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</w:t>
      </w:r>
      <w:r>
        <w:rPr>
          <w:rFonts w:ascii="Arial"/>
          <w:color w:val="1D2642"/>
          <w:w w:val="105"/>
          <w:sz w:val="19"/>
        </w:rPr>
        <w:t>o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nts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ava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163660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ab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211A28"/>
          <w:spacing w:val="8"/>
          <w:w w:val="105"/>
          <w:sz w:val="19"/>
        </w:rPr>
        <w:t xml:space="preserve">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nternat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onally</w:t>
      </w:r>
      <w:r>
        <w:rPr>
          <w:rFonts w:ascii="Arial"/>
          <w:color w:val="3F384B"/>
          <w:w w:val="105"/>
          <w:sz w:val="19"/>
        </w:rPr>
        <w:t>.</w:t>
      </w:r>
    </w:p>
    <w:p w14:paraId="2B6B9105" w14:textId="77777777" w:rsidR="00411AF5" w:rsidRDefault="006201BD">
      <w:pPr>
        <w:spacing w:before="122" w:line="264" w:lineRule="auto"/>
        <w:ind w:left="669" w:firstLine="10"/>
        <w:rPr>
          <w:rFonts w:ascii="Arial"/>
          <w:sz w:val="19"/>
        </w:rPr>
      </w:pPr>
      <w:r>
        <w:rPr>
          <w:rFonts w:ascii="Arial"/>
          <w:color w:val="1D2642"/>
          <w:w w:val="105"/>
          <w:sz w:val="19"/>
        </w:rPr>
        <w:t>When</w:t>
      </w:r>
      <w:r>
        <w:rPr>
          <w:rFonts w:ascii="Arial"/>
          <w:color w:val="1D2642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compared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spec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fica</w:t>
      </w:r>
      <w:r>
        <w:rPr>
          <w:rFonts w:ascii="Arial"/>
          <w:color w:val="1D2642"/>
          <w:w w:val="105"/>
          <w:sz w:val="19"/>
        </w:rPr>
        <w:t>lly</w:t>
      </w:r>
      <w:r>
        <w:rPr>
          <w:rFonts w:ascii="Arial"/>
          <w:color w:val="1D2642"/>
          <w:spacing w:val="5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to</w:t>
      </w:r>
      <w:r>
        <w:rPr>
          <w:rFonts w:ascii="Arial"/>
          <w:color w:val="1D2642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Ba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k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ng,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telco</w:t>
      </w:r>
      <w:r>
        <w:rPr>
          <w:rFonts w:ascii="Arial"/>
          <w:color w:val="1D2642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 xml:space="preserve">sector </w:t>
      </w:r>
      <w:r>
        <w:rPr>
          <w:rFonts w:ascii="Arial"/>
          <w:color w:val="1D2642"/>
          <w:w w:val="105"/>
          <w:sz w:val="19"/>
        </w:rPr>
        <w:t>has</w:t>
      </w:r>
      <w:r>
        <w:rPr>
          <w:rFonts w:ascii="Arial"/>
          <w:color w:val="1D2642"/>
          <w:spacing w:val="-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o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er</w:t>
      </w:r>
      <w:r>
        <w:rPr>
          <w:rFonts w:ascii="Arial"/>
          <w:color w:val="211A28"/>
          <w:spacing w:val="7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eve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49231F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entry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regulation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become a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reta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1D2642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prov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der,</w:t>
      </w:r>
      <w:r>
        <w:rPr>
          <w:rFonts w:ascii="Arial"/>
          <w:color w:val="211A28"/>
          <w:spacing w:val="-53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wh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c</w:t>
      </w:r>
      <w:r>
        <w:rPr>
          <w:rFonts w:ascii="Arial"/>
          <w:color w:val="1D2642"/>
          <w:w w:val="105"/>
          <w:sz w:val="19"/>
        </w:rPr>
        <w:t xml:space="preserve">h has 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ed to a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de and d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verse number of orga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sations operat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ng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th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 the market. S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mi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ar </w:t>
      </w:r>
      <w:r>
        <w:rPr>
          <w:rFonts w:ascii="Arial"/>
          <w:color w:val="1D2642"/>
          <w:w w:val="105"/>
          <w:sz w:val="19"/>
        </w:rPr>
        <w:t xml:space="preserve">to </w:t>
      </w:r>
      <w:r>
        <w:rPr>
          <w:rFonts w:ascii="Arial"/>
          <w:color w:val="0E0A11"/>
          <w:w w:val="105"/>
          <w:sz w:val="19"/>
        </w:rPr>
        <w:t>E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erg</w:t>
      </w:r>
      <w:r>
        <w:rPr>
          <w:rFonts w:ascii="Arial"/>
          <w:color w:val="1D2642"/>
          <w:w w:val="105"/>
          <w:sz w:val="19"/>
        </w:rPr>
        <w:t xml:space="preserve">y, </w:t>
      </w:r>
      <w:r>
        <w:rPr>
          <w:rFonts w:ascii="Arial"/>
          <w:color w:val="211A28"/>
          <w:w w:val="105"/>
          <w:sz w:val="19"/>
        </w:rPr>
        <w:t>outs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de of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 xml:space="preserve">the </w:t>
      </w:r>
      <w:r>
        <w:rPr>
          <w:rFonts w:ascii="Arial"/>
          <w:color w:val="211A28"/>
          <w:w w:val="105"/>
          <w:sz w:val="19"/>
        </w:rPr>
        <w:t xml:space="preserve">top and </w:t>
      </w:r>
      <w:r>
        <w:rPr>
          <w:rFonts w:ascii="Arial"/>
          <w:color w:val="1D2642"/>
          <w:w w:val="105"/>
          <w:sz w:val="19"/>
        </w:rPr>
        <w:t>m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d-t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er prov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ders, there are a 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arge number of quite small </w:t>
      </w:r>
      <w:r>
        <w:rPr>
          <w:rFonts w:ascii="Arial"/>
          <w:color w:val="0E0A11"/>
          <w:w w:val="105"/>
          <w:sz w:val="19"/>
        </w:rPr>
        <w:t>retai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ers for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 xml:space="preserve">hich compliance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h the CDR may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present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g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ifican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1D2642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cha</w:t>
      </w:r>
      <w:r>
        <w:rPr>
          <w:rFonts w:ascii="Arial"/>
          <w:color w:val="3F384B"/>
          <w:w w:val="105"/>
          <w:sz w:val="19"/>
        </w:rPr>
        <w:t>ll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ge.</w:t>
      </w:r>
    </w:p>
    <w:p w14:paraId="2B6B9106" w14:textId="77777777" w:rsidR="00411AF5" w:rsidRDefault="006201BD">
      <w:pPr>
        <w:spacing w:before="122" w:line="264" w:lineRule="auto"/>
        <w:ind w:left="669" w:right="23" w:firstLine="7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The market has also exper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enced s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g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ifica</w:t>
      </w:r>
      <w:r>
        <w:rPr>
          <w:rFonts w:ascii="Arial"/>
          <w:color w:val="49231F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 xml:space="preserve">t consolidation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 xml:space="preserve">hin </w:t>
      </w:r>
      <w:r>
        <w:rPr>
          <w:rFonts w:ascii="Arial"/>
          <w:color w:val="1D2642"/>
          <w:w w:val="105"/>
          <w:sz w:val="19"/>
        </w:rPr>
        <w:t xml:space="preserve">the 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ast decade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1D2642"/>
          <w:w w:val="105"/>
          <w:sz w:val="19"/>
        </w:rPr>
        <w:t>h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ch </w:t>
      </w:r>
      <w:r>
        <w:rPr>
          <w:rFonts w:ascii="Arial"/>
          <w:color w:val="1D2642"/>
          <w:w w:val="105"/>
          <w:sz w:val="19"/>
        </w:rPr>
        <w:t xml:space="preserve">has led to </w:t>
      </w:r>
      <w:r>
        <w:rPr>
          <w:rFonts w:ascii="Arial"/>
          <w:color w:val="211A28"/>
          <w:w w:val="105"/>
          <w:sz w:val="19"/>
        </w:rPr>
        <w:t>an ama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gama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 of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egacy products </w:t>
      </w:r>
      <w:r>
        <w:rPr>
          <w:rFonts w:ascii="Arial"/>
          <w:color w:val="3F384B"/>
          <w:w w:val="105"/>
          <w:sz w:val="19"/>
        </w:rPr>
        <w:t>('</w:t>
      </w:r>
      <w:r>
        <w:rPr>
          <w:rFonts w:ascii="Arial"/>
          <w:color w:val="211A28"/>
          <w:w w:val="105"/>
          <w:sz w:val="19"/>
        </w:rPr>
        <w:t>grandfathered</w:t>
      </w:r>
      <w:r>
        <w:rPr>
          <w:rFonts w:ascii="Arial"/>
          <w:color w:val="3F384B"/>
          <w:w w:val="105"/>
          <w:sz w:val="19"/>
        </w:rPr>
        <w:t xml:space="preserve">' </w:t>
      </w:r>
      <w:r>
        <w:rPr>
          <w:rFonts w:ascii="Arial"/>
          <w:color w:val="211A28"/>
          <w:w w:val="105"/>
          <w:sz w:val="19"/>
        </w:rPr>
        <w:t>produc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3F384B"/>
          <w:w w:val="105"/>
          <w:sz w:val="19"/>
        </w:rPr>
        <w:t xml:space="preserve">) </w:t>
      </w:r>
      <w:r>
        <w:rPr>
          <w:rFonts w:ascii="Arial"/>
          <w:color w:val="211A28"/>
          <w:w w:val="105"/>
          <w:sz w:val="19"/>
        </w:rPr>
        <w:t>that are be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 xml:space="preserve">g </w:t>
      </w:r>
      <w:r>
        <w:rPr>
          <w:rFonts w:ascii="Arial"/>
          <w:color w:val="1D2642"/>
          <w:w w:val="105"/>
          <w:sz w:val="19"/>
        </w:rPr>
        <w:t>m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ta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ned by a small number of </w:t>
      </w:r>
      <w:r>
        <w:rPr>
          <w:rFonts w:ascii="Arial"/>
          <w:color w:val="1D2642"/>
          <w:w w:val="105"/>
          <w:sz w:val="19"/>
        </w:rPr>
        <w:t xml:space="preserve">large </w:t>
      </w:r>
      <w:r>
        <w:rPr>
          <w:rFonts w:ascii="Arial"/>
          <w:color w:val="211A28"/>
          <w:w w:val="105"/>
          <w:sz w:val="19"/>
        </w:rPr>
        <w:t>p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ayers. </w:t>
      </w:r>
      <w:r>
        <w:rPr>
          <w:rFonts w:ascii="Arial"/>
          <w:color w:val="0E0A11"/>
          <w:w w:val="105"/>
          <w:sz w:val="19"/>
        </w:rPr>
        <w:t xml:space="preserve">The </w:t>
      </w:r>
      <w:r>
        <w:rPr>
          <w:rFonts w:ascii="Arial"/>
          <w:color w:val="211A28"/>
          <w:w w:val="105"/>
          <w:sz w:val="19"/>
        </w:rPr>
        <w:t>major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ty of</w:t>
      </w:r>
      <w:r>
        <w:rPr>
          <w:rFonts w:ascii="Arial"/>
          <w:color w:val="211A28"/>
          <w:spacing w:val="-54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the</w:t>
      </w:r>
      <w:r>
        <w:rPr>
          <w:rFonts w:ascii="Arial"/>
          <w:color w:val="1D2642"/>
          <w:spacing w:val="-23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larger</w:t>
      </w:r>
      <w:r>
        <w:rPr>
          <w:rFonts w:ascii="Arial"/>
          <w:color w:val="1D2642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prov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ders</w:t>
      </w:r>
      <w:r>
        <w:rPr>
          <w:rFonts w:ascii="Arial"/>
          <w:color w:val="211A28"/>
          <w:spacing w:val="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also</w:t>
      </w:r>
      <w:r>
        <w:rPr>
          <w:rFonts w:ascii="Arial"/>
          <w:color w:val="211A28"/>
          <w:spacing w:val="-2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have</w:t>
      </w:r>
      <w:r>
        <w:rPr>
          <w:rFonts w:ascii="Arial"/>
          <w:color w:val="211A28"/>
          <w:spacing w:val="-1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extens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ve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wh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te </w:t>
      </w:r>
      <w:r>
        <w:rPr>
          <w:rFonts w:ascii="Arial"/>
          <w:color w:val="1D2642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abe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49231F"/>
          <w:spacing w:val="-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offer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gs.</w:t>
      </w:r>
    </w:p>
    <w:p w14:paraId="2B6B9107" w14:textId="77777777" w:rsidR="00411AF5" w:rsidRDefault="006201BD">
      <w:pPr>
        <w:spacing w:before="122" w:line="264" w:lineRule="auto"/>
        <w:ind w:left="669" w:firstLine="4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In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compar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son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Ba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k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211A28"/>
          <w:spacing w:val="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Energy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sectors,</w:t>
      </w:r>
      <w:r>
        <w:rPr>
          <w:rFonts w:ascii="Arial"/>
          <w:color w:val="211A28"/>
          <w:spacing w:val="6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the</w:t>
      </w:r>
      <w:r>
        <w:rPr>
          <w:rFonts w:ascii="Arial"/>
          <w:color w:val="1D2642"/>
          <w:spacing w:val="-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telco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sector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has</w:t>
      </w:r>
      <w:r>
        <w:rPr>
          <w:rFonts w:ascii="Arial"/>
          <w:color w:val="1D2642"/>
          <w:spacing w:val="-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der</w:t>
      </w:r>
      <w:r>
        <w:rPr>
          <w:rFonts w:ascii="Arial"/>
          <w:color w:val="211A28"/>
          <w:spacing w:val="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1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>less</w:t>
      </w:r>
      <w:r>
        <w:rPr>
          <w:rFonts w:ascii="Arial"/>
          <w:color w:val="1D2642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sta</w:t>
      </w:r>
      <w:r>
        <w:rPr>
          <w:rFonts w:ascii="Arial"/>
          <w:color w:val="49231F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dard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sed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range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-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163660"/>
          <w:w w:val="105"/>
          <w:sz w:val="19"/>
        </w:rPr>
        <w:t>.</w:t>
      </w:r>
      <w:r>
        <w:rPr>
          <w:rFonts w:ascii="Arial"/>
          <w:color w:val="163660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Marg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 xml:space="preserve">s are constantly under pressure from the 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troduc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 xml:space="preserve">ion of </w:t>
      </w:r>
      <w:r>
        <w:rPr>
          <w:rFonts w:ascii="Arial"/>
          <w:color w:val="49231F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3F384B"/>
          <w:w w:val="105"/>
          <w:sz w:val="19"/>
        </w:rPr>
        <w:t xml:space="preserve">w </w:t>
      </w:r>
      <w:r>
        <w:rPr>
          <w:rFonts w:ascii="Arial"/>
          <w:color w:val="211A28"/>
          <w:w w:val="105"/>
          <w:sz w:val="19"/>
        </w:rPr>
        <w:t xml:space="preserve">products </w:t>
      </w:r>
      <w:r>
        <w:rPr>
          <w:rFonts w:ascii="Arial"/>
          <w:color w:val="1D2642"/>
          <w:w w:val="105"/>
          <w:sz w:val="19"/>
        </w:rPr>
        <w:t xml:space="preserve">to the </w:t>
      </w:r>
      <w:r>
        <w:rPr>
          <w:rFonts w:ascii="Arial"/>
          <w:color w:val="211A28"/>
          <w:w w:val="105"/>
          <w:sz w:val="19"/>
        </w:rPr>
        <w:t xml:space="preserve">market. </w:t>
      </w:r>
      <w:r>
        <w:rPr>
          <w:rFonts w:ascii="Arial"/>
          <w:color w:val="0E0A11"/>
          <w:w w:val="105"/>
          <w:sz w:val="19"/>
        </w:rPr>
        <w:t>T</w:t>
      </w:r>
      <w:r>
        <w:rPr>
          <w:rFonts w:ascii="Arial"/>
          <w:color w:val="1D2642"/>
          <w:w w:val="105"/>
          <w:sz w:val="19"/>
        </w:rPr>
        <w:t>h</w:t>
      </w:r>
      <w:r>
        <w:rPr>
          <w:rFonts w:ascii="Arial"/>
          <w:color w:val="211A28"/>
          <w:w w:val="105"/>
          <w:sz w:val="19"/>
        </w:rPr>
        <w:t xml:space="preserve">e sector 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 tra</w:t>
      </w:r>
      <w:r>
        <w:rPr>
          <w:rFonts w:ascii="Arial"/>
          <w:color w:val="1D2642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si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ion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1D2642"/>
          <w:w w:val="105"/>
          <w:sz w:val="19"/>
        </w:rPr>
        <w:t xml:space="preserve">from less </w:t>
      </w:r>
      <w:r>
        <w:rPr>
          <w:rFonts w:ascii="Arial"/>
          <w:color w:val="211A28"/>
          <w:w w:val="105"/>
          <w:sz w:val="19"/>
        </w:rPr>
        <w:t>consu</w:t>
      </w:r>
      <w:r>
        <w:rPr>
          <w:rFonts w:ascii="Arial"/>
          <w:color w:val="1D2642"/>
          <w:w w:val="105"/>
          <w:sz w:val="19"/>
        </w:rPr>
        <w:t>m</w:t>
      </w:r>
      <w:r>
        <w:rPr>
          <w:rFonts w:ascii="Arial"/>
          <w:color w:val="211A28"/>
          <w:w w:val="105"/>
          <w:sz w:val="19"/>
        </w:rPr>
        <w:t>pt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on-based products </w:t>
      </w:r>
      <w:r>
        <w:rPr>
          <w:rFonts w:ascii="Arial"/>
          <w:color w:val="1D2642"/>
          <w:w w:val="105"/>
          <w:sz w:val="19"/>
        </w:rPr>
        <w:t xml:space="preserve">(eg </w:t>
      </w:r>
      <w:r>
        <w:rPr>
          <w:rFonts w:ascii="Arial"/>
          <w:color w:val="211A28"/>
          <w:w w:val="105"/>
          <w:sz w:val="19"/>
        </w:rPr>
        <w:t>a certa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 number of calling m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nutes or amount of da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3F384B"/>
          <w:w w:val="105"/>
          <w:sz w:val="19"/>
        </w:rPr>
        <w:t xml:space="preserve">) </w:t>
      </w:r>
      <w:r>
        <w:rPr>
          <w:rFonts w:ascii="Arial"/>
          <w:color w:val="211A28"/>
          <w:w w:val="105"/>
          <w:sz w:val="19"/>
        </w:rPr>
        <w:t xml:space="preserve">to more </w:t>
      </w:r>
      <w:r>
        <w:rPr>
          <w:rFonts w:ascii="Arial"/>
          <w:color w:val="3F384B"/>
          <w:w w:val="105"/>
          <w:sz w:val="19"/>
        </w:rPr>
        <w:t>'</w:t>
      </w:r>
      <w:r>
        <w:rPr>
          <w:rFonts w:ascii="Arial"/>
          <w:color w:val="211A28"/>
          <w:w w:val="105"/>
          <w:sz w:val="19"/>
        </w:rPr>
        <w:t>un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mi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ed</w:t>
      </w:r>
      <w:r>
        <w:rPr>
          <w:rFonts w:ascii="Arial"/>
          <w:color w:val="3F384B"/>
          <w:w w:val="105"/>
          <w:sz w:val="19"/>
        </w:rPr>
        <w:t>'</w:t>
      </w:r>
      <w:r>
        <w:rPr>
          <w:rFonts w:ascii="Arial"/>
          <w:color w:val="3F384B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products</w:t>
      </w:r>
      <w:r>
        <w:rPr>
          <w:rFonts w:ascii="Arial"/>
          <w:color w:val="211A28"/>
          <w:spacing w:val="-14"/>
          <w:w w:val="105"/>
          <w:sz w:val="19"/>
        </w:rPr>
        <w:t xml:space="preserve"> </w:t>
      </w:r>
      <w:r>
        <w:rPr>
          <w:rFonts w:ascii="Arial"/>
          <w:color w:val="3F38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here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ce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performance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are</w:t>
      </w:r>
      <w:r>
        <w:rPr>
          <w:rFonts w:ascii="Arial"/>
          <w:color w:val="211A28"/>
          <w:spacing w:val="-2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1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key</w:t>
      </w:r>
      <w:r>
        <w:rPr>
          <w:rFonts w:ascii="Arial"/>
          <w:color w:val="211A28"/>
          <w:spacing w:val="-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</w:t>
      </w:r>
      <w:r>
        <w:rPr>
          <w:rFonts w:ascii="Arial"/>
          <w:color w:val="163660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fferen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ia</w:t>
      </w:r>
      <w:r>
        <w:rPr>
          <w:rFonts w:ascii="Arial"/>
          <w:color w:val="1D2642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ors.</w:t>
      </w:r>
    </w:p>
    <w:p w14:paraId="2B6B9108" w14:textId="77777777" w:rsidR="00411AF5" w:rsidRDefault="006201BD">
      <w:pPr>
        <w:pStyle w:val="Heading4"/>
        <w:ind w:left="333"/>
        <w:rPr>
          <w:rFonts w:ascii="Arial"/>
        </w:rPr>
      </w:pPr>
      <w:r>
        <w:br w:type="column"/>
      </w:r>
      <w:r>
        <w:rPr>
          <w:rFonts w:ascii="Arial"/>
          <w:color w:val="08A8C1"/>
          <w:spacing w:val="-1"/>
          <w:w w:val="110"/>
        </w:rPr>
        <w:t>Impact</w:t>
      </w:r>
      <w:r>
        <w:rPr>
          <w:rFonts w:ascii="Arial"/>
          <w:color w:val="08A8C1"/>
          <w:spacing w:val="-12"/>
          <w:w w:val="110"/>
        </w:rPr>
        <w:t xml:space="preserve"> </w:t>
      </w:r>
      <w:r>
        <w:rPr>
          <w:rFonts w:ascii="Arial"/>
          <w:color w:val="08A8C1"/>
          <w:spacing w:val="-1"/>
          <w:w w:val="110"/>
        </w:rPr>
        <w:t>raised</w:t>
      </w:r>
      <w:r>
        <w:rPr>
          <w:rFonts w:ascii="Arial"/>
          <w:color w:val="08A8C1"/>
          <w:spacing w:val="-25"/>
          <w:w w:val="110"/>
        </w:rPr>
        <w:t xml:space="preserve"> </w:t>
      </w:r>
      <w:r>
        <w:rPr>
          <w:rFonts w:ascii="Arial"/>
          <w:color w:val="08A8C1"/>
          <w:w w:val="110"/>
        </w:rPr>
        <w:t>across</w:t>
      </w:r>
      <w:r>
        <w:rPr>
          <w:rFonts w:ascii="Arial"/>
          <w:color w:val="08A8C1"/>
          <w:spacing w:val="-13"/>
          <w:w w:val="110"/>
        </w:rPr>
        <w:t xml:space="preserve"> </w:t>
      </w:r>
      <w:r>
        <w:rPr>
          <w:rFonts w:ascii="Arial"/>
          <w:color w:val="08A8C1"/>
          <w:w w:val="110"/>
        </w:rPr>
        <w:t>consultations</w:t>
      </w:r>
    </w:p>
    <w:p w14:paraId="2B6B9109" w14:textId="77777777" w:rsidR="00411AF5" w:rsidRDefault="006201BD">
      <w:pPr>
        <w:pStyle w:val="BodyText"/>
        <w:spacing w:before="10"/>
        <w:rPr>
          <w:rFonts w:ascii="Arial"/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251615232" behindDoc="0" locked="0" layoutInCell="1" allowOverlap="1" wp14:anchorId="2B6B92F9" wp14:editId="2B6B92FA">
            <wp:simplePos x="0" y="0"/>
            <wp:positionH relativeFrom="page">
              <wp:posOffset>7790883</wp:posOffset>
            </wp:positionH>
            <wp:positionV relativeFrom="paragraph">
              <wp:posOffset>153596</wp:posOffset>
            </wp:positionV>
            <wp:extent cx="2435446" cy="2514409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446" cy="251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0A" w14:textId="77777777" w:rsidR="00411AF5" w:rsidRDefault="00411AF5">
      <w:pPr>
        <w:pStyle w:val="BodyText"/>
        <w:spacing w:before="9"/>
        <w:rPr>
          <w:rFonts w:ascii="Arial"/>
          <w:sz w:val="32"/>
        </w:rPr>
      </w:pPr>
    </w:p>
    <w:p w14:paraId="2B6B910B" w14:textId="77777777" w:rsidR="00411AF5" w:rsidRDefault="006201BD">
      <w:pPr>
        <w:spacing w:line="264" w:lineRule="auto"/>
        <w:ind w:left="716" w:right="622" w:hanging="6"/>
        <w:rPr>
          <w:rFonts w:ascii="Arial"/>
          <w:b/>
          <w:sz w:val="19"/>
        </w:rPr>
      </w:pPr>
      <w:r>
        <w:rPr>
          <w:rFonts w:ascii="Arial"/>
          <w:b/>
          <w:color w:val="0E0A11"/>
          <w:w w:val="105"/>
          <w:sz w:val="19"/>
        </w:rPr>
        <w:t xml:space="preserve">Consultations raised </w:t>
      </w:r>
      <w:r>
        <w:rPr>
          <w:rFonts w:ascii="Arial"/>
          <w:b/>
          <w:color w:val="211A28"/>
          <w:w w:val="105"/>
          <w:sz w:val="19"/>
        </w:rPr>
        <w:t>'Industry</w:t>
      </w:r>
      <w:r>
        <w:rPr>
          <w:rFonts w:ascii="Arial"/>
          <w:b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b/>
          <w:color w:val="0E0A11"/>
          <w:w w:val="105"/>
          <w:sz w:val="19"/>
        </w:rPr>
        <w:t>Readiness'</w:t>
      </w:r>
      <w:r>
        <w:rPr>
          <w:rFonts w:ascii="Arial"/>
          <w:b/>
          <w:color w:val="0E0A11"/>
          <w:spacing w:val="8"/>
          <w:w w:val="105"/>
          <w:sz w:val="19"/>
        </w:rPr>
        <w:t xml:space="preserve"> </w:t>
      </w:r>
      <w:r>
        <w:rPr>
          <w:rFonts w:ascii="Arial"/>
          <w:b/>
          <w:color w:val="0E0A11"/>
          <w:w w:val="105"/>
          <w:sz w:val="19"/>
        </w:rPr>
        <w:t>as</w:t>
      </w:r>
      <w:r>
        <w:rPr>
          <w:rFonts w:ascii="Arial"/>
          <w:b/>
          <w:color w:val="0E0A11"/>
          <w:spacing w:val="-7"/>
          <w:w w:val="105"/>
          <w:sz w:val="19"/>
        </w:rPr>
        <w:t xml:space="preserve"> </w:t>
      </w:r>
      <w:r>
        <w:rPr>
          <w:rFonts w:ascii="Arial"/>
          <w:b/>
          <w:color w:val="0E0A11"/>
          <w:w w:val="105"/>
          <w:sz w:val="19"/>
        </w:rPr>
        <w:t>a</w:t>
      </w:r>
      <w:r>
        <w:rPr>
          <w:rFonts w:ascii="Arial"/>
          <w:b/>
          <w:color w:val="0E0A11"/>
          <w:spacing w:val="-1"/>
          <w:w w:val="105"/>
          <w:sz w:val="19"/>
        </w:rPr>
        <w:t xml:space="preserve"> </w:t>
      </w:r>
      <w:r>
        <w:rPr>
          <w:rFonts w:ascii="Arial"/>
          <w:b/>
          <w:color w:val="0E0A11"/>
          <w:w w:val="105"/>
          <w:sz w:val="19"/>
        </w:rPr>
        <w:t>key</w:t>
      </w:r>
      <w:r>
        <w:rPr>
          <w:rFonts w:ascii="Arial"/>
          <w:b/>
          <w:color w:val="0E0A11"/>
          <w:spacing w:val="-12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concern</w:t>
      </w:r>
      <w:r>
        <w:rPr>
          <w:rFonts w:ascii="Arial"/>
          <w:b/>
          <w:color w:val="211A28"/>
          <w:spacing w:val="5"/>
          <w:w w:val="105"/>
          <w:sz w:val="19"/>
        </w:rPr>
        <w:t xml:space="preserve"> </w:t>
      </w:r>
      <w:r>
        <w:rPr>
          <w:rFonts w:ascii="Arial"/>
          <w:b/>
          <w:color w:val="0E0A11"/>
          <w:w w:val="105"/>
          <w:sz w:val="19"/>
        </w:rPr>
        <w:t>to</w:t>
      </w:r>
      <w:r>
        <w:rPr>
          <w:rFonts w:ascii="Arial"/>
          <w:b/>
          <w:color w:val="0E0A11"/>
          <w:spacing w:val="-2"/>
          <w:w w:val="105"/>
          <w:sz w:val="19"/>
        </w:rPr>
        <w:t xml:space="preserve"> </w:t>
      </w:r>
      <w:r>
        <w:rPr>
          <w:rFonts w:ascii="Arial"/>
          <w:b/>
          <w:color w:val="0E0A11"/>
          <w:w w:val="105"/>
          <w:sz w:val="19"/>
        </w:rPr>
        <w:t>them:</w:t>
      </w:r>
    </w:p>
    <w:p w14:paraId="2B6B910C" w14:textId="77777777" w:rsidR="00411AF5" w:rsidRDefault="00411AF5">
      <w:pPr>
        <w:pStyle w:val="BodyText"/>
        <w:spacing w:before="1"/>
        <w:rPr>
          <w:rFonts w:ascii="Arial"/>
          <w:b/>
          <w:sz w:val="5"/>
        </w:rPr>
      </w:pPr>
    </w:p>
    <w:p w14:paraId="2B6B910D" w14:textId="77777777" w:rsidR="00411AF5" w:rsidRDefault="00BE0AC7">
      <w:pPr>
        <w:pStyle w:val="BodyText"/>
        <w:spacing w:line="20" w:lineRule="exact"/>
        <w:ind w:left="58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2FC">
          <v:group id="docshapegroup64" o:spid="_x0000_s1068" style="width:210.5pt;height:.55pt;mso-position-horizontal-relative:char;mso-position-vertical-relative:line" coordsize="4210,11">
            <v:line id="_x0000_s1069" style="position:absolute" from="0,5" to="4210,5" strokeweight=".17697mm"/>
            <w10:anchorlock/>
          </v:group>
        </w:pict>
      </w:r>
    </w:p>
    <w:p w14:paraId="2B6B910E" w14:textId="77777777" w:rsidR="00411AF5" w:rsidRDefault="006201BD">
      <w:pPr>
        <w:spacing w:before="73"/>
        <w:ind w:left="712"/>
        <w:rPr>
          <w:rFonts w:ascii="Arial"/>
          <w:b/>
          <w:sz w:val="19"/>
        </w:rPr>
      </w:pPr>
      <w:r>
        <w:rPr>
          <w:rFonts w:ascii="Arial"/>
          <w:b/>
          <w:color w:val="0E0A11"/>
          <w:spacing w:val="-1"/>
          <w:w w:val="110"/>
          <w:sz w:val="19"/>
        </w:rPr>
        <w:t>8 out</w:t>
      </w:r>
      <w:r>
        <w:rPr>
          <w:rFonts w:ascii="Arial"/>
          <w:b/>
          <w:color w:val="0E0A11"/>
          <w:spacing w:val="-23"/>
          <w:w w:val="110"/>
          <w:sz w:val="19"/>
        </w:rPr>
        <w:t xml:space="preserve"> </w:t>
      </w:r>
      <w:r>
        <w:rPr>
          <w:rFonts w:ascii="Arial"/>
          <w:b/>
          <w:color w:val="0E0A11"/>
          <w:spacing w:val="-1"/>
          <w:w w:val="110"/>
          <w:sz w:val="19"/>
        </w:rPr>
        <w:t>of</w:t>
      </w:r>
      <w:r>
        <w:rPr>
          <w:rFonts w:ascii="Arial"/>
          <w:b/>
          <w:color w:val="0E0A11"/>
          <w:spacing w:val="-5"/>
          <w:w w:val="110"/>
          <w:sz w:val="19"/>
        </w:rPr>
        <w:t xml:space="preserve"> </w:t>
      </w:r>
      <w:r>
        <w:rPr>
          <w:rFonts w:ascii="Arial"/>
          <w:b/>
          <w:color w:val="0E0A11"/>
          <w:w w:val="110"/>
          <w:sz w:val="19"/>
        </w:rPr>
        <w:t>8</w:t>
      </w:r>
    </w:p>
    <w:p w14:paraId="2B6B910F" w14:textId="77777777" w:rsidR="00411AF5" w:rsidRDefault="00411AF5">
      <w:pPr>
        <w:rPr>
          <w:rFonts w:ascii="Arial"/>
          <w:sz w:val="19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279" w:space="40"/>
            <w:col w:w="5221"/>
          </w:cols>
        </w:sectPr>
      </w:pPr>
    </w:p>
    <w:p w14:paraId="2B6B9110" w14:textId="77777777" w:rsidR="00411AF5" w:rsidRDefault="00411AF5">
      <w:pPr>
        <w:pStyle w:val="BodyText"/>
        <w:spacing w:before="5"/>
        <w:rPr>
          <w:rFonts w:ascii="Arial"/>
          <w:b/>
          <w:sz w:val="27"/>
        </w:rPr>
      </w:pPr>
    </w:p>
    <w:p w14:paraId="2B6B9111" w14:textId="77777777" w:rsidR="00411AF5" w:rsidRDefault="006201BD">
      <w:pPr>
        <w:pStyle w:val="Heading6"/>
        <w:spacing w:before="93"/>
        <w:ind w:left="851"/>
      </w:pPr>
      <w:r>
        <w:rPr>
          <w:color w:val="F7F9F6"/>
          <w:w w:val="105"/>
          <w:shd w:val="clear" w:color="auto" w:fill="4D1D75"/>
        </w:rPr>
        <w:t>Options</w:t>
      </w:r>
      <w:r>
        <w:rPr>
          <w:color w:val="F7F9F6"/>
          <w:spacing w:val="-4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to</w:t>
      </w:r>
      <w:r>
        <w:rPr>
          <w:color w:val="F7F9F6"/>
          <w:spacing w:val="-14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Reduce</w:t>
      </w:r>
      <w:r>
        <w:rPr>
          <w:color w:val="F7F9F6"/>
          <w:spacing w:val="-15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Regulatory</w:t>
      </w:r>
      <w:r>
        <w:rPr>
          <w:color w:val="F7F9F6"/>
          <w:spacing w:val="-11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Impact</w:t>
      </w:r>
    </w:p>
    <w:p w14:paraId="2B6B9112" w14:textId="77777777" w:rsidR="00411AF5" w:rsidRDefault="006201BD">
      <w:pPr>
        <w:pStyle w:val="ListParagraph"/>
        <w:numPr>
          <w:ilvl w:val="0"/>
          <w:numId w:val="6"/>
        </w:numPr>
        <w:tabs>
          <w:tab w:val="left" w:pos="1119"/>
        </w:tabs>
        <w:spacing w:before="178" w:line="297" w:lineRule="auto"/>
        <w:ind w:right="2531" w:hanging="264"/>
        <w:rPr>
          <w:sz w:val="19"/>
        </w:rPr>
      </w:pPr>
      <w:r>
        <w:rPr>
          <w:color w:val="211A28"/>
          <w:w w:val="110"/>
          <w:sz w:val="19"/>
        </w:rPr>
        <w:t>P</w:t>
      </w:r>
      <w:r>
        <w:rPr>
          <w:color w:val="1D2642"/>
          <w:w w:val="110"/>
          <w:sz w:val="19"/>
        </w:rPr>
        <w:t>r</w:t>
      </w:r>
      <w:r>
        <w:rPr>
          <w:color w:val="211A28"/>
          <w:w w:val="110"/>
          <w:sz w:val="19"/>
        </w:rPr>
        <w:t>o</w:t>
      </w:r>
      <w:r>
        <w:rPr>
          <w:color w:val="1D2642"/>
          <w:w w:val="110"/>
          <w:sz w:val="19"/>
        </w:rPr>
        <w:t>v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de</w:t>
      </w:r>
      <w:r>
        <w:rPr>
          <w:color w:val="211A28"/>
          <w:spacing w:val="12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longer</w:t>
      </w:r>
      <w:r>
        <w:rPr>
          <w:color w:val="211A28"/>
          <w:spacing w:val="-7"/>
          <w:w w:val="110"/>
          <w:sz w:val="19"/>
        </w:rPr>
        <w:t xml:space="preserve"> </w:t>
      </w:r>
      <w:r>
        <w:rPr>
          <w:color w:val="49231F"/>
          <w:w w:val="110"/>
          <w:sz w:val="19"/>
        </w:rPr>
        <w:t>l</w:t>
      </w:r>
      <w:r>
        <w:rPr>
          <w:color w:val="211A28"/>
          <w:w w:val="110"/>
          <w:sz w:val="19"/>
        </w:rPr>
        <w:t>ead</w:t>
      </w:r>
      <w:r>
        <w:rPr>
          <w:color w:val="211A28"/>
          <w:spacing w:val="1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mes</w:t>
      </w:r>
      <w:r>
        <w:rPr>
          <w:color w:val="211A28"/>
          <w:spacing w:val="6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and</w:t>
      </w:r>
      <w:r>
        <w:rPr>
          <w:color w:val="3F384B"/>
          <w:w w:val="110"/>
          <w:sz w:val="19"/>
        </w:rPr>
        <w:t>/</w:t>
      </w:r>
      <w:r>
        <w:rPr>
          <w:color w:val="211A28"/>
          <w:w w:val="110"/>
          <w:sz w:val="19"/>
        </w:rPr>
        <w:t>or</w:t>
      </w:r>
      <w:r>
        <w:rPr>
          <w:color w:val="211A28"/>
          <w:spacing w:val="-3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</w:t>
      </w:r>
      <w:r>
        <w:rPr>
          <w:color w:val="211A28"/>
          <w:spacing w:val="4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phased</w:t>
      </w:r>
      <w:r>
        <w:rPr>
          <w:color w:val="211A28"/>
          <w:spacing w:val="-10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approach</w:t>
      </w:r>
      <w:r>
        <w:rPr>
          <w:color w:val="211A28"/>
          <w:spacing w:val="-7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to</w:t>
      </w:r>
      <w:r>
        <w:rPr>
          <w:color w:val="211A28"/>
          <w:spacing w:val="-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i</w:t>
      </w:r>
      <w:r>
        <w:rPr>
          <w:color w:val="1D2642"/>
          <w:w w:val="110"/>
          <w:sz w:val="19"/>
        </w:rPr>
        <w:t>m</w:t>
      </w:r>
      <w:r>
        <w:rPr>
          <w:color w:val="211A28"/>
          <w:w w:val="110"/>
          <w:sz w:val="19"/>
        </w:rPr>
        <w:t>p</w:t>
      </w:r>
      <w:r>
        <w:rPr>
          <w:color w:val="49231F"/>
          <w:w w:val="110"/>
          <w:sz w:val="19"/>
        </w:rPr>
        <w:t>l</w:t>
      </w:r>
      <w:r>
        <w:rPr>
          <w:color w:val="211A28"/>
          <w:w w:val="110"/>
          <w:sz w:val="19"/>
        </w:rPr>
        <w:t>e</w:t>
      </w:r>
      <w:r>
        <w:rPr>
          <w:color w:val="1D2642"/>
          <w:w w:val="110"/>
          <w:sz w:val="19"/>
        </w:rPr>
        <w:t>m</w:t>
      </w:r>
      <w:r>
        <w:rPr>
          <w:color w:val="211A28"/>
          <w:w w:val="110"/>
          <w:sz w:val="19"/>
        </w:rPr>
        <w:t>entat</w:t>
      </w:r>
      <w:r>
        <w:rPr>
          <w:color w:val="49231F"/>
          <w:w w:val="110"/>
          <w:sz w:val="19"/>
        </w:rPr>
        <w:t>i</w:t>
      </w:r>
      <w:r>
        <w:rPr>
          <w:color w:val="211A28"/>
          <w:w w:val="110"/>
          <w:sz w:val="19"/>
        </w:rPr>
        <w:t>o</w:t>
      </w:r>
      <w:r>
        <w:rPr>
          <w:color w:val="1D2642"/>
          <w:w w:val="110"/>
          <w:sz w:val="19"/>
        </w:rPr>
        <w:t xml:space="preserve">n </w:t>
      </w:r>
      <w:r>
        <w:rPr>
          <w:color w:val="211A28"/>
          <w:w w:val="110"/>
          <w:sz w:val="19"/>
        </w:rPr>
        <w:t>to</w:t>
      </w:r>
      <w:r>
        <w:rPr>
          <w:color w:val="211A28"/>
          <w:spacing w:val="7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</w:t>
      </w:r>
      <w:r>
        <w:rPr>
          <w:color w:val="1D2642"/>
          <w:w w:val="110"/>
          <w:sz w:val="19"/>
        </w:rPr>
        <w:t>ll</w:t>
      </w:r>
      <w:r>
        <w:rPr>
          <w:color w:val="211A28"/>
          <w:w w:val="110"/>
          <w:sz w:val="19"/>
        </w:rPr>
        <w:t>o</w:t>
      </w:r>
      <w:r>
        <w:rPr>
          <w:color w:val="3F384B"/>
          <w:w w:val="110"/>
          <w:sz w:val="19"/>
        </w:rPr>
        <w:t>w</w:t>
      </w:r>
      <w:r>
        <w:rPr>
          <w:color w:val="3F384B"/>
          <w:spacing w:val="28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o</w:t>
      </w:r>
      <w:r>
        <w:rPr>
          <w:color w:val="1D2642"/>
          <w:w w:val="110"/>
          <w:sz w:val="19"/>
        </w:rPr>
        <w:t>r</w:t>
      </w:r>
      <w:r>
        <w:rPr>
          <w:color w:val="211A28"/>
          <w:w w:val="110"/>
          <w:sz w:val="19"/>
        </w:rPr>
        <w:t>ganisat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ons</w:t>
      </w:r>
      <w:r>
        <w:rPr>
          <w:color w:val="211A28"/>
          <w:spacing w:val="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the</w:t>
      </w:r>
      <w:r>
        <w:rPr>
          <w:color w:val="211A28"/>
          <w:spacing w:val="7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ba</w:t>
      </w:r>
      <w:r>
        <w:rPr>
          <w:color w:val="1D2642"/>
          <w:w w:val="110"/>
          <w:sz w:val="19"/>
        </w:rPr>
        <w:t>n</w:t>
      </w:r>
      <w:r>
        <w:rPr>
          <w:color w:val="211A28"/>
          <w:w w:val="110"/>
          <w:sz w:val="19"/>
        </w:rPr>
        <w:t>d</w:t>
      </w:r>
      <w:r>
        <w:rPr>
          <w:color w:val="3F384B"/>
          <w:w w:val="110"/>
          <w:sz w:val="19"/>
        </w:rPr>
        <w:t>w</w:t>
      </w:r>
      <w:r>
        <w:rPr>
          <w:color w:val="49231F"/>
          <w:w w:val="110"/>
          <w:sz w:val="19"/>
        </w:rPr>
        <w:t>i</w:t>
      </w:r>
      <w:r>
        <w:rPr>
          <w:color w:val="211A28"/>
          <w:w w:val="110"/>
          <w:sz w:val="19"/>
        </w:rPr>
        <w:t>dt</w:t>
      </w:r>
      <w:r>
        <w:rPr>
          <w:color w:val="1D2642"/>
          <w:w w:val="110"/>
          <w:sz w:val="19"/>
        </w:rPr>
        <w:t xml:space="preserve">h </w:t>
      </w:r>
      <w:r>
        <w:rPr>
          <w:color w:val="211A28"/>
          <w:w w:val="110"/>
          <w:sz w:val="19"/>
        </w:rPr>
        <w:t>to</w:t>
      </w:r>
      <w:r>
        <w:rPr>
          <w:color w:val="211A28"/>
          <w:spacing w:val="1"/>
          <w:w w:val="110"/>
          <w:sz w:val="19"/>
        </w:rPr>
        <w:t xml:space="preserve"> </w:t>
      </w:r>
      <w:r>
        <w:rPr>
          <w:color w:val="49231F"/>
          <w:w w:val="110"/>
          <w:sz w:val="19"/>
        </w:rPr>
        <w:t>u</w:t>
      </w:r>
      <w:r>
        <w:rPr>
          <w:color w:val="211A28"/>
          <w:w w:val="110"/>
          <w:sz w:val="19"/>
        </w:rPr>
        <w:t>nderstand</w:t>
      </w:r>
      <w:r>
        <w:rPr>
          <w:color w:val="211A28"/>
          <w:spacing w:val="7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and</w:t>
      </w:r>
      <w:r>
        <w:rPr>
          <w:color w:val="211A28"/>
          <w:spacing w:val="9"/>
          <w:w w:val="110"/>
          <w:sz w:val="19"/>
        </w:rPr>
        <w:t xml:space="preserve"> 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mplement</w:t>
      </w:r>
      <w:r>
        <w:rPr>
          <w:color w:val="211A28"/>
          <w:spacing w:val="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changes</w:t>
      </w:r>
    </w:p>
    <w:p w14:paraId="2B6B9113" w14:textId="77777777" w:rsidR="00411AF5" w:rsidRDefault="006201BD">
      <w:pPr>
        <w:pStyle w:val="ListParagraph"/>
        <w:numPr>
          <w:ilvl w:val="0"/>
          <w:numId w:val="6"/>
        </w:numPr>
        <w:tabs>
          <w:tab w:val="left" w:pos="1119"/>
        </w:tabs>
        <w:spacing w:line="188" w:lineRule="exact"/>
        <w:ind w:left="1118"/>
        <w:rPr>
          <w:sz w:val="19"/>
        </w:rPr>
      </w:pPr>
      <w:r>
        <w:rPr>
          <w:color w:val="211A28"/>
          <w:w w:val="110"/>
          <w:sz w:val="19"/>
        </w:rPr>
        <w:t>P</w:t>
      </w:r>
      <w:r>
        <w:rPr>
          <w:color w:val="1D2642"/>
          <w:w w:val="110"/>
          <w:sz w:val="19"/>
        </w:rPr>
        <w:t>r</w:t>
      </w:r>
      <w:r>
        <w:rPr>
          <w:color w:val="211A28"/>
          <w:w w:val="110"/>
          <w:sz w:val="19"/>
        </w:rPr>
        <w:t>ov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de</w:t>
      </w:r>
      <w:r>
        <w:rPr>
          <w:color w:val="211A28"/>
          <w:spacing w:val="13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forums</w:t>
      </w:r>
      <w:r>
        <w:rPr>
          <w:color w:val="211A28"/>
          <w:spacing w:val="-9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for</w:t>
      </w:r>
      <w:r>
        <w:rPr>
          <w:color w:val="211A28"/>
          <w:spacing w:val="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cons</w:t>
      </w:r>
      <w:r>
        <w:rPr>
          <w:color w:val="1D2642"/>
          <w:w w:val="110"/>
          <w:sz w:val="19"/>
        </w:rPr>
        <w:t>u</w:t>
      </w:r>
      <w:r>
        <w:rPr>
          <w:color w:val="49231F"/>
          <w:w w:val="110"/>
          <w:sz w:val="19"/>
        </w:rPr>
        <w:t>l</w:t>
      </w:r>
      <w:r>
        <w:rPr>
          <w:color w:val="1D2642"/>
          <w:w w:val="110"/>
          <w:sz w:val="19"/>
        </w:rPr>
        <w:t>t</w:t>
      </w:r>
      <w:r>
        <w:rPr>
          <w:color w:val="211A28"/>
          <w:w w:val="110"/>
          <w:sz w:val="19"/>
        </w:rPr>
        <w:t>at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on</w:t>
      </w:r>
      <w:r>
        <w:rPr>
          <w:color w:val="211A28"/>
          <w:spacing w:val="7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and</w:t>
      </w:r>
      <w:r>
        <w:rPr>
          <w:color w:val="211A28"/>
          <w:spacing w:val="8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collaboration</w:t>
      </w:r>
    </w:p>
    <w:p w14:paraId="2B6B9114" w14:textId="77777777" w:rsidR="00411AF5" w:rsidRDefault="006201BD">
      <w:pPr>
        <w:pStyle w:val="ListParagraph"/>
        <w:numPr>
          <w:ilvl w:val="0"/>
          <w:numId w:val="6"/>
        </w:numPr>
        <w:tabs>
          <w:tab w:val="left" w:pos="1121"/>
        </w:tabs>
        <w:spacing w:before="32"/>
        <w:ind w:left="1120" w:hanging="269"/>
        <w:rPr>
          <w:sz w:val="19"/>
        </w:rPr>
      </w:pPr>
      <w:r>
        <w:rPr>
          <w:color w:val="211A28"/>
          <w:w w:val="110"/>
          <w:sz w:val="19"/>
        </w:rPr>
        <w:t>Where</w:t>
      </w:r>
      <w:r>
        <w:rPr>
          <w:color w:val="211A28"/>
          <w:spacing w:val="-6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possib</w:t>
      </w:r>
      <w:r>
        <w:rPr>
          <w:color w:val="49231F"/>
          <w:w w:val="110"/>
          <w:sz w:val="19"/>
        </w:rPr>
        <w:t>l</w:t>
      </w:r>
      <w:r>
        <w:rPr>
          <w:color w:val="211A28"/>
          <w:w w:val="110"/>
          <w:sz w:val="19"/>
        </w:rPr>
        <w:t>e</w:t>
      </w:r>
      <w:r>
        <w:rPr>
          <w:color w:val="3F384B"/>
          <w:w w:val="110"/>
          <w:sz w:val="19"/>
        </w:rPr>
        <w:t>,</w:t>
      </w:r>
      <w:r>
        <w:rPr>
          <w:color w:val="3F384B"/>
          <w:spacing w:val="-18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harmonise</w:t>
      </w:r>
      <w:r>
        <w:rPr>
          <w:color w:val="211A28"/>
          <w:spacing w:val="3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the</w:t>
      </w:r>
      <w:r>
        <w:rPr>
          <w:color w:val="211A28"/>
          <w:spacing w:val="6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CDR</w:t>
      </w:r>
      <w:r>
        <w:rPr>
          <w:color w:val="211A28"/>
          <w:spacing w:val="-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definit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ons</w:t>
      </w:r>
      <w:r>
        <w:rPr>
          <w:color w:val="211A28"/>
          <w:spacing w:val="-3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and</w:t>
      </w:r>
      <w:r>
        <w:rPr>
          <w:color w:val="211A28"/>
          <w:spacing w:val="10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p</w:t>
      </w:r>
      <w:r>
        <w:rPr>
          <w:color w:val="1D2642"/>
          <w:w w:val="110"/>
          <w:sz w:val="19"/>
        </w:rPr>
        <w:t>r</w:t>
      </w:r>
      <w:r>
        <w:rPr>
          <w:color w:val="211A28"/>
          <w:w w:val="110"/>
          <w:sz w:val="19"/>
        </w:rPr>
        <w:t>o</w:t>
      </w:r>
      <w:r>
        <w:rPr>
          <w:color w:val="1D2642"/>
          <w:w w:val="110"/>
          <w:sz w:val="19"/>
        </w:rPr>
        <w:t>t</w:t>
      </w:r>
      <w:r>
        <w:rPr>
          <w:color w:val="211A28"/>
          <w:w w:val="110"/>
          <w:sz w:val="19"/>
        </w:rPr>
        <w:t>oco</w:t>
      </w:r>
      <w:r>
        <w:rPr>
          <w:color w:val="49231F"/>
          <w:w w:val="110"/>
          <w:sz w:val="19"/>
        </w:rPr>
        <w:t>l</w:t>
      </w:r>
      <w:r>
        <w:rPr>
          <w:color w:val="211A28"/>
          <w:w w:val="110"/>
          <w:sz w:val="19"/>
        </w:rPr>
        <w:t>s</w:t>
      </w:r>
      <w:r>
        <w:rPr>
          <w:color w:val="211A28"/>
          <w:spacing w:val="3"/>
          <w:w w:val="110"/>
          <w:sz w:val="19"/>
        </w:rPr>
        <w:t xml:space="preserve"> </w:t>
      </w:r>
      <w:r>
        <w:rPr>
          <w:color w:val="3F384B"/>
          <w:w w:val="110"/>
          <w:sz w:val="19"/>
        </w:rPr>
        <w:t>w</w:t>
      </w:r>
      <w:r>
        <w:rPr>
          <w:color w:val="49231F"/>
          <w:w w:val="110"/>
          <w:sz w:val="19"/>
        </w:rPr>
        <w:t>i</w:t>
      </w:r>
      <w:r>
        <w:rPr>
          <w:color w:val="211A28"/>
          <w:w w:val="110"/>
          <w:sz w:val="19"/>
        </w:rPr>
        <w:t>t</w:t>
      </w:r>
      <w:r>
        <w:rPr>
          <w:color w:val="1D2642"/>
          <w:w w:val="110"/>
          <w:sz w:val="19"/>
        </w:rPr>
        <w:t>h</w:t>
      </w:r>
      <w:r>
        <w:rPr>
          <w:color w:val="1D2642"/>
          <w:spacing w:val="8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ex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st</w:t>
      </w:r>
      <w:r>
        <w:rPr>
          <w:color w:val="163660"/>
          <w:w w:val="110"/>
          <w:sz w:val="19"/>
        </w:rPr>
        <w:t>i</w:t>
      </w:r>
      <w:r>
        <w:rPr>
          <w:color w:val="211A28"/>
          <w:w w:val="110"/>
          <w:sz w:val="19"/>
        </w:rPr>
        <w:t>ng</w:t>
      </w:r>
      <w:r>
        <w:rPr>
          <w:color w:val="211A28"/>
          <w:spacing w:val="2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regu</w:t>
      </w:r>
      <w:r>
        <w:rPr>
          <w:color w:val="163660"/>
          <w:w w:val="110"/>
          <w:sz w:val="19"/>
        </w:rPr>
        <w:t>l</w:t>
      </w:r>
      <w:r>
        <w:rPr>
          <w:color w:val="211A28"/>
          <w:w w:val="110"/>
          <w:sz w:val="19"/>
        </w:rPr>
        <w:t>a</w:t>
      </w:r>
      <w:r>
        <w:rPr>
          <w:color w:val="1D2642"/>
          <w:w w:val="110"/>
          <w:sz w:val="19"/>
        </w:rPr>
        <w:t>t</w:t>
      </w:r>
      <w:r>
        <w:rPr>
          <w:color w:val="211A28"/>
          <w:w w:val="110"/>
          <w:sz w:val="19"/>
        </w:rPr>
        <w:t>io</w:t>
      </w:r>
      <w:r>
        <w:rPr>
          <w:color w:val="1D2642"/>
          <w:w w:val="110"/>
          <w:sz w:val="19"/>
        </w:rPr>
        <w:t>n</w:t>
      </w:r>
      <w:r>
        <w:rPr>
          <w:color w:val="211A28"/>
          <w:w w:val="110"/>
          <w:sz w:val="19"/>
        </w:rPr>
        <w:t>s</w:t>
      </w:r>
      <w:r>
        <w:rPr>
          <w:color w:val="211A28"/>
          <w:spacing w:val="13"/>
          <w:w w:val="110"/>
          <w:sz w:val="19"/>
        </w:rPr>
        <w:t xml:space="preserve"> </w:t>
      </w:r>
      <w:r>
        <w:rPr>
          <w:color w:val="49231F"/>
          <w:w w:val="110"/>
          <w:sz w:val="19"/>
        </w:rPr>
        <w:t>i</w:t>
      </w:r>
      <w:r>
        <w:rPr>
          <w:color w:val="211A28"/>
          <w:w w:val="110"/>
          <w:sz w:val="19"/>
        </w:rPr>
        <w:t>n</w:t>
      </w:r>
      <w:r>
        <w:rPr>
          <w:color w:val="211A28"/>
          <w:spacing w:val="12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the</w:t>
      </w:r>
      <w:r>
        <w:rPr>
          <w:color w:val="211A28"/>
          <w:spacing w:val="19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sector</w:t>
      </w:r>
    </w:p>
    <w:p w14:paraId="2B6B9115" w14:textId="77777777" w:rsidR="00411AF5" w:rsidRDefault="006201BD">
      <w:pPr>
        <w:pStyle w:val="ListParagraph"/>
        <w:numPr>
          <w:ilvl w:val="0"/>
          <w:numId w:val="6"/>
        </w:numPr>
        <w:tabs>
          <w:tab w:val="left" w:pos="1124"/>
        </w:tabs>
        <w:spacing w:before="32"/>
        <w:ind w:left="1123" w:hanging="272"/>
        <w:rPr>
          <w:sz w:val="19"/>
        </w:rPr>
      </w:pPr>
      <w:r>
        <w:rPr>
          <w:color w:val="211A28"/>
          <w:w w:val="110"/>
          <w:sz w:val="19"/>
        </w:rPr>
        <w:t>Consider</w:t>
      </w:r>
      <w:r>
        <w:rPr>
          <w:color w:val="211A28"/>
          <w:spacing w:val="-2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exemp</w:t>
      </w:r>
      <w:r>
        <w:rPr>
          <w:color w:val="1D2642"/>
          <w:w w:val="110"/>
          <w:sz w:val="19"/>
        </w:rPr>
        <w:t>t</w:t>
      </w:r>
      <w:r>
        <w:rPr>
          <w:color w:val="49231F"/>
          <w:w w:val="110"/>
          <w:sz w:val="19"/>
        </w:rPr>
        <w:t>i</w:t>
      </w:r>
      <w:r>
        <w:rPr>
          <w:color w:val="211A28"/>
          <w:w w:val="110"/>
          <w:sz w:val="19"/>
        </w:rPr>
        <w:t>o</w:t>
      </w:r>
      <w:r>
        <w:rPr>
          <w:color w:val="1D2642"/>
          <w:w w:val="110"/>
          <w:sz w:val="19"/>
        </w:rPr>
        <w:t>n</w:t>
      </w:r>
      <w:r>
        <w:rPr>
          <w:color w:val="211A28"/>
          <w:w w:val="110"/>
          <w:sz w:val="19"/>
        </w:rPr>
        <w:t>s</w:t>
      </w:r>
      <w:r>
        <w:rPr>
          <w:color w:val="211A28"/>
          <w:spacing w:val="5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for</w:t>
      </w:r>
      <w:r>
        <w:rPr>
          <w:color w:val="211A28"/>
          <w:spacing w:val="15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prov</w:t>
      </w:r>
      <w:r>
        <w:rPr>
          <w:color w:val="49231F"/>
          <w:w w:val="110"/>
          <w:sz w:val="19"/>
        </w:rPr>
        <w:t>i</w:t>
      </w:r>
      <w:r>
        <w:rPr>
          <w:color w:val="211A28"/>
          <w:w w:val="110"/>
          <w:sz w:val="19"/>
        </w:rPr>
        <w:t>de</w:t>
      </w:r>
      <w:r>
        <w:rPr>
          <w:color w:val="1D2642"/>
          <w:w w:val="110"/>
          <w:sz w:val="19"/>
        </w:rPr>
        <w:t>r</w:t>
      </w:r>
      <w:r>
        <w:rPr>
          <w:color w:val="211A28"/>
          <w:w w:val="110"/>
          <w:sz w:val="19"/>
        </w:rPr>
        <w:t>s</w:t>
      </w:r>
      <w:r>
        <w:rPr>
          <w:color w:val="211A28"/>
          <w:spacing w:val="4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that</w:t>
      </w:r>
      <w:r>
        <w:rPr>
          <w:color w:val="211A28"/>
          <w:spacing w:val="-12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have</w:t>
      </w:r>
      <w:r>
        <w:rPr>
          <w:color w:val="211A28"/>
          <w:spacing w:val="-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</w:t>
      </w:r>
      <w:r>
        <w:rPr>
          <w:color w:val="211A28"/>
          <w:spacing w:val="12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smaller</w:t>
      </w:r>
      <w:r>
        <w:rPr>
          <w:color w:val="211A28"/>
          <w:spacing w:val="5"/>
          <w:w w:val="110"/>
          <w:sz w:val="19"/>
        </w:rPr>
        <w:t xml:space="preserve"> </w:t>
      </w:r>
      <w:r>
        <w:rPr>
          <w:color w:val="1D2642"/>
          <w:w w:val="110"/>
          <w:sz w:val="19"/>
        </w:rPr>
        <w:t>number</w:t>
      </w:r>
      <w:r>
        <w:rPr>
          <w:color w:val="1D2642"/>
          <w:spacing w:val="5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of</w:t>
      </w:r>
      <w:r>
        <w:rPr>
          <w:color w:val="211A28"/>
          <w:spacing w:val="-5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reta</w:t>
      </w:r>
      <w:r>
        <w:rPr>
          <w:color w:val="49231F"/>
          <w:w w:val="110"/>
          <w:sz w:val="19"/>
        </w:rPr>
        <w:t>i</w:t>
      </w:r>
      <w:r>
        <w:rPr>
          <w:color w:val="211A28"/>
          <w:w w:val="110"/>
          <w:sz w:val="19"/>
        </w:rPr>
        <w:t>l customers</w:t>
      </w:r>
    </w:p>
    <w:p w14:paraId="2B6B9116" w14:textId="77777777" w:rsidR="00411AF5" w:rsidRDefault="00BE0AC7">
      <w:pPr>
        <w:pStyle w:val="BodyText"/>
        <w:spacing w:before="10"/>
        <w:rPr>
          <w:rFonts w:ascii="Arial"/>
          <w:sz w:val="4"/>
        </w:rPr>
      </w:pPr>
      <w:r>
        <w:pict w14:anchorId="2B6B92FD">
          <v:shape id="docshape65" o:spid="_x0000_s1067" style="position:absolute;margin-left:42.1pt;margin-top:4pt;width:714.7pt;height:.1pt;z-index:-251631616;mso-wrap-distance-left:0;mso-wrap-distance-right:0;mso-position-horizontal-relative:page" coordorigin="842,80" coordsize="14294,0" path="m842,80r14294,e" filled="f" strokeweight=".35397mm">
            <v:path arrowok="t"/>
            <w10:wrap type="topAndBottom" anchorx="page"/>
          </v:shape>
        </w:pict>
      </w:r>
    </w:p>
    <w:p w14:paraId="2B6B9117" w14:textId="77777777" w:rsidR="00411AF5" w:rsidRDefault="00411AF5">
      <w:pPr>
        <w:rPr>
          <w:rFonts w:ascii="Arial"/>
          <w:sz w:val="4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18" w14:textId="77777777" w:rsidR="00411AF5" w:rsidRDefault="006201BD">
      <w:pPr>
        <w:pStyle w:val="Heading2"/>
        <w:numPr>
          <w:ilvl w:val="0"/>
          <w:numId w:val="41"/>
        </w:numPr>
        <w:tabs>
          <w:tab w:val="left" w:pos="1242"/>
        </w:tabs>
        <w:ind w:left="1241" w:hanging="532"/>
      </w:pPr>
      <w:r>
        <w:rPr>
          <w:color w:val="4D1D75"/>
          <w:spacing w:val="-1"/>
          <w:w w:val="105"/>
        </w:rPr>
        <w:t>Current</w:t>
      </w:r>
      <w:r>
        <w:rPr>
          <w:color w:val="4D1D75"/>
          <w:spacing w:val="-31"/>
          <w:w w:val="105"/>
        </w:rPr>
        <w:t xml:space="preserve"> </w:t>
      </w:r>
      <w:r>
        <w:rPr>
          <w:color w:val="4D1D75"/>
          <w:spacing w:val="-1"/>
          <w:w w:val="105"/>
        </w:rPr>
        <w:t>Technical</w:t>
      </w:r>
      <w:r>
        <w:rPr>
          <w:color w:val="4D1D75"/>
          <w:spacing w:val="-14"/>
          <w:w w:val="105"/>
        </w:rPr>
        <w:t xml:space="preserve"> </w:t>
      </w:r>
      <w:r>
        <w:rPr>
          <w:color w:val="4D1D75"/>
          <w:spacing w:val="-1"/>
          <w:w w:val="105"/>
        </w:rPr>
        <w:t>Landscape</w:t>
      </w:r>
    </w:p>
    <w:p w14:paraId="2B6B9119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1A" w14:textId="77777777" w:rsidR="00411AF5" w:rsidRDefault="00411AF5">
      <w:pPr>
        <w:pStyle w:val="BodyText"/>
        <w:spacing w:before="9"/>
        <w:rPr>
          <w:rFonts w:ascii="Arial"/>
          <w:b/>
          <w:sz w:val="21"/>
        </w:rPr>
      </w:pPr>
    </w:p>
    <w:p w14:paraId="2B6B911B" w14:textId="77777777" w:rsidR="00411AF5" w:rsidRDefault="00411AF5">
      <w:pPr>
        <w:rPr>
          <w:rFonts w:ascii="Arial"/>
          <w:sz w:val="21"/>
        </w:rPr>
        <w:sectPr w:rsidR="00411AF5">
          <w:pgSz w:w="16840" w:h="11910" w:orient="landscape"/>
          <w:pgMar w:top="980" w:right="160" w:bottom="820" w:left="140" w:header="0" w:footer="638" w:gutter="0"/>
          <w:cols w:space="720"/>
        </w:sectPr>
      </w:pPr>
    </w:p>
    <w:p w14:paraId="2B6B911C" w14:textId="77777777" w:rsidR="00411AF5" w:rsidRDefault="006201BD">
      <w:pPr>
        <w:pStyle w:val="Heading5"/>
      </w:pPr>
      <w:r>
        <w:rPr>
          <w:color w:val="4D1D75"/>
          <w:spacing w:val="-1"/>
          <w:w w:val="105"/>
        </w:rPr>
        <w:t>Key</w:t>
      </w:r>
      <w:r>
        <w:rPr>
          <w:color w:val="4D1D75"/>
          <w:spacing w:val="-16"/>
          <w:w w:val="105"/>
        </w:rPr>
        <w:t xml:space="preserve"> </w:t>
      </w:r>
      <w:r>
        <w:rPr>
          <w:color w:val="4D1D75"/>
          <w:spacing w:val="-1"/>
          <w:w w:val="105"/>
        </w:rPr>
        <w:t>Takeaways</w:t>
      </w:r>
    </w:p>
    <w:p w14:paraId="2B6B911D" w14:textId="77777777" w:rsidR="00411AF5" w:rsidRDefault="006201BD">
      <w:pPr>
        <w:spacing w:before="136" w:line="264" w:lineRule="auto"/>
        <w:ind w:left="1296" w:right="85" w:firstLine="3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Less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centra</w:t>
      </w:r>
      <w:r>
        <w:rPr>
          <w:rFonts w:ascii="Arial"/>
          <w:color w:val="153154"/>
          <w:w w:val="105"/>
          <w:sz w:val="19"/>
        </w:rPr>
        <w:t>li</w:t>
      </w:r>
      <w:r>
        <w:rPr>
          <w:rFonts w:ascii="Arial"/>
          <w:color w:val="211A28"/>
          <w:w w:val="105"/>
          <w:sz w:val="19"/>
        </w:rPr>
        <w:t>sat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data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sets</w:t>
      </w:r>
      <w:r>
        <w:rPr>
          <w:rFonts w:ascii="Arial"/>
          <w:color w:val="211A28"/>
          <w:spacing w:val="-2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as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some</w:t>
      </w:r>
      <w:r>
        <w:rPr>
          <w:rFonts w:ascii="Arial"/>
          <w:color w:val="211A28"/>
          <w:spacing w:val="-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technology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nfrast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uctu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product</w:t>
      </w:r>
      <w:r>
        <w:rPr>
          <w:rFonts w:ascii="Arial"/>
          <w:color w:val="211A28"/>
          <w:spacing w:val="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spec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fic</w:t>
      </w:r>
      <w:r>
        <w:rPr>
          <w:rFonts w:ascii="Arial"/>
          <w:color w:val="211A28"/>
          <w:spacing w:val="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(no</w:t>
      </w:r>
      <w:r>
        <w:rPr>
          <w:rFonts w:ascii="Arial"/>
          <w:color w:val="211A28"/>
          <w:spacing w:val="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core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0A080E"/>
          <w:w w:val="105"/>
          <w:sz w:val="19"/>
        </w:rPr>
        <w:t>B</w:t>
      </w:r>
      <w:r>
        <w:rPr>
          <w:rFonts w:ascii="Arial"/>
          <w:color w:val="211A28"/>
          <w:w w:val="105"/>
          <w:sz w:val="19"/>
        </w:rPr>
        <w:t>ank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211A28"/>
          <w:spacing w:val="-5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equ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valent)</w:t>
      </w:r>
    </w:p>
    <w:p w14:paraId="2B6B911E" w14:textId="77777777" w:rsidR="00411AF5" w:rsidRDefault="006201BD">
      <w:pPr>
        <w:spacing w:before="121" w:line="396" w:lineRule="auto"/>
        <w:ind w:left="1298" w:right="3097" w:firstLine="1"/>
        <w:rPr>
          <w:rFonts w:ascii="Arial"/>
          <w:sz w:val="19"/>
        </w:rPr>
      </w:pPr>
      <w:r>
        <w:rPr>
          <w:rFonts w:ascii="Arial"/>
          <w:color w:val="211A28"/>
          <w:spacing w:val="-1"/>
          <w:w w:val="105"/>
          <w:sz w:val="19"/>
        </w:rPr>
        <w:t>Many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spacing w:val="-1"/>
          <w:w w:val="105"/>
          <w:sz w:val="19"/>
        </w:rPr>
        <w:t>orga</w:t>
      </w:r>
      <w:r>
        <w:rPr>
          <w:rFonts w:ascii="Arial"/>
          <w:color w:val="0A080E"/>
          <w:spacing w:val="-1"/>
          <w:w w:val="105"/>
          <w:sz w:val="19"/>
        </w:rPr>
        <w:t>n</w:t>
      </w:r>
      <w:r>
        <w:rPr>
          <w:rFonts w:ascii="Arial"/>
          <w:color w:val="153154"/>
          <w:spacing w:val="-1"/>
          <w:w w:val="105"/>
          <w:sz w:val="19"/>
        </w:rPr>
        <w:t>i</w:t>
      </w:r>
      <w:r>
        <w:rPr>
          <w:rFonts w:ascii="Arial"/>
          <w:color w:val="211A28"/>
          <w:spacing w:val="-1"/>
          <w:w w:val="105"/>
          <w:sz w:val="19"/>
        </w:rPr>
        <w:t>sat</w:t>
      </w:r>
      <w:r>
        <w:rPr>
          <w:rFonts w:ascii="Arial"/>
          <w:color w:val="153154"/>
          <w:spacing w:val="-1"/>
          <w:w w:val="105"/>
          <w:sz w:val="19"/>
        </w:rPr>
        <w:t>i</w:t>
      </w:r>
      <w:r>
        <w:rPr>
          <w:rFonts w:ascii="Arial"/>
          <w:color w:val="211A28"/>
          <w:spacing w:val="-1"/>
          <w:w w:val="105"/>
          <w:sz w:val="19"/>
        </w:rPr>
        <w:t>ons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spacing w:val="-1"/>
          <w:w w:val="105"/>
          <w:sz w:val="19"/>
        </w:rPr>
        <w:t>a</w:t>
      </w:r>
      <w:r>
        <w:rPr>
          <w:rFonts w:ascii="Arial"/>
          <w:color w:val="0A080E"/>
          <w:spacing w:val="-1"/>
          <w:w w:val="105"/>
          <w:sz w:val="19"/>
        </w:rPr>
        <w:t>r</w:t>
      </w:r>
      <w:r>
        <w:rPr>
          <w:rFonts w:ascii="Arial"/>
          <w:color w:val="211A28"/>
          <w:spacing w:val="-1"/>
          <w:w w:val="105"/>
          <w:sz w:val="19"/>
        </w:rPr>
        <w:t>e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spacing w:val="-1"/>
          <w:w w:val="105"/>
          <w:sz w:val="19"/>
        </w:rPr>
        <w:t>transition</w:t>
      </w:r>
      <w:r>
        <w:rPr>
          <w:rFonts w:ascii="Arial"/>
          <w:color w:val="482321"/>
          <w:spacing w:val="-1"/>
          <w:w w:val="105"/>
          <w:sz w:val="19"/>
        </w:rPr>
        <w:t>i</w:t>
      </w:r>
      <w:r>
        <w:rPr>
          <w:rFonts w:ascii="Arial"/>
          <w:color w:val="211A28"/>
          <w:spacing w:val="-1"/>
          <w:w w:val="105"/>
          <w:sz w:val="19"/>
        </w:rPr>
        <w:t>ng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egac</w:t>
      </w:r>
      <w:r>
        <w:rPr>
          <w:rFonts w:ascii="Arial"/>
          <w:color w:val="482321"/>
          <w:w w:val="105"/>
          <w:sz w:val="19"/>
        </w:rPr>
        <w:t>y</w:t>
      </w:r>
      <w:r>
        <w:rPr>
          <w:rFonts w:ascii="Arial"/>
          <w:color w:val="482321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techno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ogy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digi1al</w:t>
      </w:r>
      <w:r>
        <w:rPr>
          <w:rFonts w:ascii="Arial"/>
          <w:color w:val="211A28"/>
          <w:spacing w:val="-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atforms</w:t>
      </w:r>
      <w:r>
        <w:rPr>
          <w:rFonts w:ascii="Arial"/>
          <w:color w:val="211A28"/>
          <w:spacing w:val="-5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High</w:t>
      </w:r>
      <w:r>
        <w:rPr>
          <w:rFonts w:ascii="Arial"/>
          <w:color w:val="211A28"/>
          <w:spacing w:val="-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leve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482321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comp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exity</w:t>
      </w:r>
      <w:r>
        <w:rPr>
          <w:rFonts w:ascii="Arial"/>
          <w:color w:val="211A28"/>
          <w:spacing w:val="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based</w:t>
      </w:r>
      <w:r>
        <w:rPr>
          <w:rFonts w:ascii="Arial"/>
          <w:color w:val="211A28"/>
          <w:spacing w:val="-1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</w:t>
      </w:r>
      <w:r>
        <w:rPr>
          <w:rFonts w:ascii="Arial"/>
          <w:color w:val="0A080E"/>
          <w:w w:val="105"/>
          <w:sz w:val="19"/>
        </w:rPr>
        <w:t>n</w:t>
      </w:r>
      <w:r>
        <w:rPr>
          <w:rFonts w:ascii="Arial"/>
          <w:color w:val="0A080E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product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offerings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legacy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systems</w:t>
      </w:r>
    </w:p>
    <w:p w14:paraId="2B6B911F" w14:textId="77777777" w:rsidR="00411AF5" w:rsidRDefault="006201BD">
      <w:pPr>
        <w:spacing w:before="2"/>
        <w:ind w:left="1299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Most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telcos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consulted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have</w:t>
      </w:r>
      <w:r>
        <w:rPr>
          <w:rFonts w:ascii="Arial"/>
          <w:color w:val="211A28"/>
          <w:spacing w:val="-1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exist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mechanisms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for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consent</w:t>
      </w:r>
      <w:r>
        <w:rPr>
          <w:rFonts w:ascii="Arial"/>
          <w:color w:val="482321"/>
          <w:w w:val="105"/>
          <w:sz w:val="19"/>
        </w:rPr>
        <w:t>,</w:t>
      </w:r>
      <w:r>
        <w:rPr>
          <w:rFonts w:ascii="Arial"/>
          <w:color w:val="482321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authent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cat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 and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shar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data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v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APls</w:t>
      </w:r>
    </w:p>
    <w:p w14:paraId="2B6B9120" w14:textId="77777777" w:rsidR="00411AF5" w:rsidRDefault="00411AF5">
      <w:pPr>
        <w:pStyle w:val="BodyText"/>
        <w:rPr>
          <w:rFonts w:ascii="Arial"/>
          <w:sz w:val="20"/>
        </w:rPr>
      </w:pPr>
    </w:p>
    <w:p w14:paraId="2B6B9121" w14:textId="77777777" w:rsidR="00411AF5" w:rsidRDefault="00411AF5">
      <w:pPr>
        <w:pStyle w:val="BodyText"/>
        <w:spacing w:before="6"/>
        <w:rPr>
          <w:rFonts w:ascii="Arial"/>
          <w:sz w:val="27"/>
        </w:rPr>
      </w:pPr>
    </w:p>
    <w:p w14:paraId="2B6B9122" w14:textId="77777777" w:rsidR="00411AF5" w:rsidRDefault="006201BD">
      <w:pPr>
        <w:pStyle w:val="Heading9"/>
        <w:ind w:left="745"/>
      </w:pPr>
      <w:r>
        <w:rPr>
          <w:color w:val="07A8C1"/>
          <w:w w:val="105"/>
        </w:rPr>
        <w:t>Disparate</w:t>
      </w:r>
      <w:r>
        <w:rPr>
          <w:color w:val="07A8C1"/>
          <w:spacing w:val="-9"/>
          <w:w w:val="105"/>
        </w:rPr>
        <w:t xml:space="preserve"> </w:t>
      </w:r>
      <w:r>
        <w:rPr>
          <w:color w:val="07A8C1"/>
          <w:w w:val="105"/>
        </w:rPr>
        <w:t>systems</w:t>
      </w:r>
      <w:r>
        <w:rPr>
          <w:color w:val="07A8C1"/>
          <w:spacing w:val="-1"/>
          <w:w w:val="105"/>
        </w:rPr>
        <w:t xml:space="preserve"> </w:t>
      </w:r>
      <w:r>
        <w:rPr>
          <w:color w:val="07A8C1"/>
          <w:w w:val="105"/>
        </w:rPr>
        <w:t>and</w:t>
      </w:r>
      <w:r>
        <w:rPr>
          <w:color w:val="07A8C1"/>
          <w:spacing w:val="-15"/>
          <w:w w:val="105"/>
        </w:rPr>
        <w:t xml:space="preserve"> </w:t>
      </w:r>
      <w:r>
        <w:rPr>
          <w:color w:val="07A8C1"/>
          <w:w w:val="105"/>
        </w:rPr>
        <w:t>legacy</w:t>
      </w:r>
      <w:r>
        <w:rPr>
          <w:color w:val="07A8C1"/>
          <w:spacing w:val="-15"/>
          <w:w w:val="105"/>
        </w:rPr>
        <w:t xml:space="preserve"> </w:t>
      </w:r>
      <w:r>
        <w:rPr>
          <w:color w:val="07A8C1"/>
          <w:w w:val="105"/>
        </w:rPr>
        <w:t>technologies</w:t>
      </w:r>
      <w:r>
        <w:rPr>
          <w:color w:val="07A8C1"/>
          <w:spacing w:val="7"/>
          <w:w w:val="105"/>
        </w:rPr>
        <w:t xml:space="preserve"> </w:t>
      </w:r>
      <w:r>
        <w:rPr>
          <w:color w:val="07A8C1"/>
          <w:w w:val="105"/>
        </w:rPr>
        <w:t>will</w:t>
      </w:r>
      <w:r>
        <w:rPr>
          <w:color w:val="07A8C1"/>
          <w:spacing w:val="-14"/>
          <w:w w:val="105"/>
        </w:rPr>
        <w:t xml:space="preserve"> </w:t>
      </w:r>
      <w:r>
        <w:rPr>
          <w:color w:val="07A8C1"/>
          <w:w w:val="105"/>
        </w:rPr>
        <w:t>require</w:t>
      </w:r>
      <w:r>
        <w:rPr>
          <w:color w:val="07A8C1"/>
          <w:spacing w:val="-9"/>
          <w:w w:val="105"/>
        </w:rPr>
        <w:t xml:space="preserve"> </w:t>
      </w:r>
      <w:r>
        <w:rPr>
          <w:color w:val="07A8C1"/>
          <w:w w:val="105"/>
        </w:rPr>
        <w:t>upgrades</w:t>
      </w:r>
      <w:r>
        <w:rPr>
          <w:color w:val="07A8C1"/>
          <w:spacing w:val="-3"/>
          <w:w w:val="105"/>
        </w:rPr>
        <w:t xml:space="preserve"> </w:t>
      </w:r>
      <w:r>
        <w:rPr>
          <w:color w:val="07A8C1"/>
          <w:w w:val="105"/>
        </w:rPr>
        <w:t>to</w:t>
      </w:r>
      <w:r>
        <w:rPr>
          <w:color w:val="07A8C1"/>
          <w:spacing w:val="1"/>
          <w:w w:val="105"/>
        </w:rPr>
        <w:t xml:space="preserve"> </w:t>
      </w:r>
      <w:r>
        <w:rPr>
          <w:color w:val="07A8C1"/>
          <w:w w:val="105"/>
        </w:rPr>
        <w:t>implement</w:t>
      </w:r>
      <w:r>
        <w:rPr>
          <w:color w:val="07A8C1"/>
          <w:spacing w:val="-3"/>
          <w:w w:val="105"/>
        </w:rPr>
        <w:t xml:space="preserve"> </w:t>
      </w:r>
      <w:r>
        <w:rPr>
          <w:color w:val="07A8C1"/>
          <w:w w:val="105"/>
        </w:rPr>
        <w:t>the</w:t>
      </w:r>
      <w:r>
        <w:rPr>
          <w:color w:val="07A8C1"/>
          <w:spacing w:val="-13"/>
          <w:w w:val="105"/>
        </w:rPr>
        <w:t xml:space="preserve"> </w:t>
      </w:r>
      <w:r>
        <w:rPr>
          <w:color w:val="07A8C1"/>
          <w:w w:val="105"/>
        </w:rPr>
        <w:t>CDR</w:t>
      </w:r>
    </w:p>
    <w:p w14:paraId="2B6B9123" w14:textId="77777777" w:rsidR="00411AF5" w:rsidRDefault="006201BD">
      <w:pPr>
        <w:spacing w:before="195" w:line="264" w:lineRule="auto"/>
        <w:ind w:left="739" w:hanging="2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techno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ogy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andscape</w:t>
      </w:r>
      <w:r>
        <w:rPr>
          <w:rFonts w:ascii="Arial"/>
          <w:color w:val="211A28"/>
          <w:spacing w:val="-7"/>
          <w:w w:val="105"/>
          <w:sz w:val="19"/>
        </w:rPr>
        <w:t xml:space="preserve">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th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telecommun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cat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ons</w:t>
      </w:r>
      <w:r>
        <w:rPr>
          <w:rFonts w:ascii="Arial"/>
          <w:color w:val="211A28"/>
          <w:spacing w:val="-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secto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0A080E"/>
          <w:spacing w:val="-7"/>
          <w:w w:val="105"/>
          <w:sz w:val="19"/>
        </w:rPr>
        <w:t xml:space="preserve"> 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eflective</w:t>
      </w:r>
      <w:r>
        <w:rPr>
          <w:rFonts w:ascii="Arial"/>
          <w:color w:val="211A28"/>
          <w:spacing w:val="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cha</w:t>
      </w:r>
      <w:r>
        <w:rPr>
          <w:rFonts w:ascii="Arial"/>
          <w:color w:val="153154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ge</w:t>
      </w:r>
      <w:r>
        <w:rPr>
          <w:rFonts w:ascii="Arial"/>
          <w:color w:val="211A28"/>
          <w:spacing w:val="-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innovat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</w:t>
      </w:r>
      <w:r>
        <w:rPr>
          <w:rFonts w:ascii="Arial"/>
          <w:color w:val="211A28"/>
          <w:spacing w:val="-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1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sector</w:t>
      </w:r>
      <w:r>
        <w:rPr>
          <w:rFonts w:ascii="Arial"/>
          <w:color w:val="211A28"/>
          <w:spacing w:val="-5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itself</w:t>
      </w:r>
      <w:r>
        <w:rPr>
          <w:rFonts w:ascii="Arial"/>
          <w:color w:val="494656"/>
          <w:w w:val="105"/>
          <w:sz w:val="19"/>
        </w:rPr>
        <w:t xml:space="preserve">, </w:t>
      </w:r>
      <w:r>
        <w:rPr>
          <w:rFonts w:ascii="Arial"/>
          <w:color w:val="211A28"/>
          <w:w w:val="105"/>
          <w:sz w:val="19"/>
        </w:rPr>
        <w:t>part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cular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 the acce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erated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ate of cha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 xml:space="preserve">ge seen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n the sector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 recent years. Th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 is espec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ally apparent at the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larger</w:t>
      </w:r>
      <w:r>
        <w:rPr>
          <w:rFonts w:ascii="Arial"/>
          <w:color w:val="211A28"/>
          <w:spacing w:val="-1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oviders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ho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have</w:t>
      </w:r>
      <w:r>
        <w:rPr>
          <w:rFonts w:ascii="Arial"/>
          <w:color w:val="211A28"/>
          <w:spacing w:val="-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grown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through</w:t>
      </w:r>
      <w:r>
        <w:rPr>
          <w:rFonts w:ascii="Arial"/>
          <w:color w:val="211A28"/>
          <w:spacing w:val="-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merge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acqu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ons</w:t>
      </w:r>
      <w:r>
        <w:rPr>
          <w:rFonts w:ascii="Arial"/>
          <w:color w:val="3F344B"/>
          <w:w w:val="105"/>
          <w:sz w:val="19"/>
        </w:rPr>
        <w:t>.</w:t>
      </w:r>
    </w:p>
    <w:p w14:paraId="2B6B9124" w14:textId="77777777" w:rsidR="00411AF5" w:rsidRDefault="006201BD">
      <w:pPr>
        <w:spacing w:before="121" w:line="264" w:lineRule="auto"/>
        <w:ind w:left="739" w:right="85" w:firstLine="3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Systems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thin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telco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secto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0A080E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 not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are</w:t>
      </w:r>
      <w:r>
        <w:rPr>
          <w:rFonts w:ascii="Arial"/>
          <w:color w:val="211A28"/>
          <w:spacing w:val="-1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often</w:t>
      </w:r>
      <w:r>
        <w:rPr>
          <w:rFonts w:ascii="Arial"/>
          <w:color w:val="211A28"/>
          <w:spacing w:val="-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al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g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ed</w:t>
      </w:r>
      <w:r>
        <w:rPr>
          <w:rFonts w:ascii="Arial"/>
          <w:color w:val="211A28"/>
          <w:spacing w:val="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around</w:t>
      </w:r>
      <w:r>
        <w:rPr>
          <w:rFonts w:ascii="Arial"/>
          <w:color w:val="211A28"/>
          <w:spacing w:val="-1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part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cu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ar</w:t>
      </w:r>
      <w:r>
        <w:rPr>
          <w:rFonts w:ascii="Arial"/>
          <w:color w:val="211A28"/>
          <w:spacing w:val="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customer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cohort</w:t>
      </w:r>
      <w:r>
        <w:rPr>
          <w:rFonts w:ascii="Arial"/>
          <w:color w:val="211A28"/>
          <w:spacing w:val="-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0A080E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product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type.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 xml:space="preserve">e 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no co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 system used across the board</w:t>
      </w:r>
      <w:r>
        <w:rPr>
          <w:rFonts w:ascii="Arial"/>
          <w:color w:val="494656"/>
          <w:w w:val="105"/>
          <w:sz w:val="19"/>
        </w:rPr>
        <w:t xml:space="preserve">. </w:t>
      </w:r>
      <w:r>
        <w:rPr>
          <w:rFonts w:ascii="Arial"/>
          <w:color w:val="211A28"/>
          <w:w w:val="105"/>
          <w:sz w:val="19"/>
        </w:rPr>
        <w:t>W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th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n the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ger 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ov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3F344B"/>
          <w:w w:val="105"/>
          <w:sz w:val="19"/>
        </w:rPr>
        <w:t xml:space="preserve">, </w:t>
      </w:r>
      <w:r>
        <w:rPr>
          <w:rFonts w:ascii="Arial"/>
          <w:color w:val="211A28"/>
          <w:w w:val="105"/>
          <w:sz w:val="19"/>
        </w:rPr>
        <w:t>there may be multip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 systems ho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d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 s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m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lar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datasets or eve</w:t>
      </w:r>
      <w:r>
        <w:rPr>
          <w:rFonts w:ascii="Arial"/>
          <w:color w:val="482321"/>
          <w:w w:val="105"/>
          <w:sz w:val="19"/>
        </w:rPr>
        <w:t xml:space="preserve">n </w:t>
      </w:r>
      <w:r>
        <w:rPr>
          <w:rFonts w:ascii="Arial"/>
          <w:color w:val="211A28"/>
          <w:w w:val="105"/>
          <w:sz w:val="19"/>
        </w:rPr>
        <w:t>mu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tip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e systems </w:t>
      </w:r>
      <w:r>
        <w:rPr>
          <w:rFonts w:ascii="Arial"/>
          <w:color w:val="3F344B"/>
          <w:w w:val="105"/>
          <w:sz w:val="19"/>
        </w:rPr>
        <w:t>wi</w:t>
      </w:r>
      <w:r>
        <w:rPr>
          <w:rFonts w:ascii="Arial"/>
          <w:color w:val="211A28"/>
          <w:w w:val="105"/>
          <w:sz w:val="19"/>
        </w:rPr>
        <w:t>t</w:t>
      </w:r>
      <w:r>
        <w:rPr>
          <w:rFonts w:ascii="Arial"/>
          <w:color w:val="482321"/>
          <w:w w:val="105"/>
          <w:sz w:val="19"/>
        </w:rPr>
        <w:t xml:space="preserve">h </w:t>
      </w:r>
      <w:r>
        <w:rPr>
          <w:rFonts w:ascii="Arial"/>
          <w:color w:val="211A28"/>
          <w:w w:val="105"/>
          <w:sz w:val="19"/>
        </w:rPr>
        <w:t xml:space="preserve">independent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 xml:space="preserve">ecords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ated to a s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 custome</w:t>
      </w:r>
      <w:r>
        <w:rPr>
          <w:rFonts w:ascii="Arial"/>
          <w:color w:val="0A080E"/>
          <w:w w:val="105"/>
          <w:sz w:val="19"/>
        </w:rPr>
        <w:t xml:space="preserve">r. </w:t>
      </w:r>
      <w:r>
        <w:rPr>
          <w:rFonts w:ascii="Arial"/>
          <w:color w:val="211A28"/>
          <w:w w:val="105"/>
          <w:sz w:val="19"/>
        </w:rPr>
        <w:t>This is part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cu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arly the case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th reference to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egacy customers and grandfathe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ed products. There is a strong reluctance from stakeho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ders to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imp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eme</w:t>
      </w:r>
      <w:r>
        <w:rPr>
          <w:rFonts w:ascii="Arial"/>
          <w:color w:val="153154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t a CDR so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ution fo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211A28"/>
          <w:w w:val="105"/>
          <w:sz w:val="19"/>
        </w:rPr>
        <w:t xml:space="preserve">such legacy systems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 xml:space="preserve">hich are due to be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ep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aced under cu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rent dig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tal t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ansformat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programs</w:t>
      </w:r>
      <w:r>
        <w:rPr>
          <w:rFonts w:ascii="Arial"/>
          <w:color w:val="211A28"/>
          <w:spacing w:val="-1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ork</w:t>
      </w:r>
      <w:r>
        <w:rPr>
          <w:rFonts w:ascii="Arial"/>
          <w:color w:val="2B4260"/>
          <w:w w:val="105"/>
          <w:sz w:val="19"/>
        </w:rPr>
        <w:t>.</w:t>
      </w:r>
    </w:p>
    <w:p w14:paraId="2B6B9125" w14:textId="77777777" w:rsidR="00411AF5" w:rsidRDefault="006201BD">
      <w:pPr>
        <w:spacing w:before="124" w:line="264" w:lineRule="auto"/>
        <w:ind w:left="739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W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th the except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 of o</w:t>
      </w:r>
      <w:r>
        <w:rPr>
          <w:rFonts w:ascii="Arial"/>
          <w:color w:val="153154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 xml:space="preserve">e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ge reta</w:t>
      </w:r>
      <w:r>
        <w:rPr>
          <w:rFonts w:ascii="Arial"/>
          <w:color w:val="153154"/>
          <w:w w:val="105"/>
          <w:sz w:val="19"/>
        </w:rPr>
        <w:t xml:space="preserve">il </w:t>
      </w:r>
      <w:r>
        <w:rPr>
          <w:rFonts w:ascii="Arial"/>
          <w:color w:val="211A28"/>
          <w:w w:val="105"/>
          <w:sz w:val="19"/>
        </w:rPr>
        <w:t>prov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der </w:t>
      </w:r>
      <w:r>
        <w:rPr>
          <w:rFonts w:ascii="Arial"/>
          <w:color w:val="3F344B"/>
          <w:w w:val="105"/>
          <w:sz w:val="19"/>
        </w:rPr>
        <w:t>(w</w:t>
      </w:r>
      <w:r>
        <w:rPr>
          <w:rFonts w:ascii="Arial"/>
          <w:color w:val="211A28"/>
          <w:w w:val="105"/>
          <w:sz w:val="19"/>
        </w:rPr>
        <w:t>ho already has a unified d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gital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sed system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nfrast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ucture</w:t>
      </w:r>
      <w:r>
        <w:rPr>
          <w:rFonts w:ascii="Arial"/>
          <w:color w:val="482321"/>
          <w:w w:val="105"/>
          <w:sz w:val="19"/>
        </w:rPr>
        <w:t>)</w:t>
      </w:r>
      <w:r>
        <w:rPr>
          <w:rFonts w:ascii="Arial"/>
          <w:color w:val="211A28"/>
          <w:w w:val="105"/>
          <w:sz w:val="19"/>
        </w:rPr>
        <w:t>, mu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ti</w:t>
      </w:r>
      <w:r>
        <w:rPr>
          <w:rFonts w:ascii="Arial"/>
          <w:color w:val="0A080E"/>
          <w:w w:val="105"/>
          <w:sz w:val="19"/>
        </w:rPr>
        <w:t>-</w:t>
      </w:r>
      <w:r>
        <w:rPr>
          <w:rFonts w:ascii="Arial"/>
          <w:color w:val="211A28"/>
          <w:w w:val="105"/>
          <w:sz w:val="19"/>
        </w:rPr>
        <w:t>year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programs</w:t>
      </w:r>
      <w:r>
        <w:rPr>
          <w:rFonts w:ascii="Arial"/>
          <w:color w:val="211A28"/>
          <w:spacing w:val="-1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5"/>
          <w:w w:val="105"/>
          <w:sz w:val="19"/>
        </w:rPr>
        <w:t xml:space="preserve">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ork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are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underway</w:t>
      </w:r>
      <w:r>
        <w:rPr>
          <w:rFonts w:ascii="Arial"/>
          <w:color w:val="211A28"/>
          <w:spacing w:val="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m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grate</w:t>
      </w:r>
      <w:r>
        <w:rPr>
          <w:rFonts w:ascii="Arial"/>
          <w:color w:val="211A28"/>
          <w:spacing w:val="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to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g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tal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platfo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ms.</w:t>
      </w:r>
      <w:r>
        <w:rPr>
          <w:rFonts w:ascii="Arial"/>
          <w:color w:val="211A28"/>
          <w:spacing w:val="-1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nit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al</w:t>
      </w:r>
      <w:r>
        <w:rPr>
          <w:rFonts w:ascii="Arial"/>
          <w:color w:val="211A28"/>
          <w:spacing w:val="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focus</w:t>
      </w:r>
      <w:r>
        <w:rPr>
          <w:rFonts w:ascii="Arial"/>
          <w:color w:val="211A28"/>
          <w:spacing w:val="-1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these</w:t>
      </w:r>
      <w:r>
        <w:rPr>
          <w:rFonts w:ascii="Arial"/>
          <w:color w:val="211A28"/>
          <w:spacing w:val="-1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pro</w:t>
      </w:r>
      <w:r>
        <w:rPr>
          <w:rFonts w:ascii="Arial"/>
          <w:color w:val="482321"/>
          <w:w w:val="105"/>
          <w:sz w:val="19"/>
        </w:rPr>
        <w:t>j</w:t>
      </w:r>
      <w:r>
        <w:rPr>
          <w:rFonts w:ascii="Arial"/>
          <w:color w:val="211A28"/>
          <w:w w:val="105"/>
          <w:sz w:val="19"/>
        </w:rPr>
        <w:t>ects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upgrad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reta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l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 xml:space="preserve">systems </w:t>
      </w:r>
      <w:r>
        <w:rPr>
          <w:rFonts w:ascii="Arial"/>
          <w:color w:val="3F344B"/>
          <w:w w:val="105"/>
          <w:sz w:val="19"/>
        </w:rPr>
        <w:t>w</w:t>
      </w:r>
      <w:r>
        <w:rPr>
          <w:rFonts w:ascii="Arial"/>
          <w:color w:val="211A28"/>
          <w:w w:val="105"/>
          <w:sz w:val="19"/>
        </w:rPr>
        <w:t>hich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have</w:t>
      </w:r>
      <w:r>
        <w:rPr>
          <w:rFonts w:ascii="Arial"/>
          <w:color w:val="211A28"/>
          <w:spacing w:val="-19"/>
          <w:w w:val="105"/>
          <w:sz w:val="19"/>
        </w:rPr>
        <w:t xml:space="preserve"> 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ess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comp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exity</w:t>
      </w:r>
      <w:r>
        <w:rPr>
          <w:rFonts w:ascii="Arial"/>
          <w:color w:val="211A28"/>
          <w:spacing w:val="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1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less</w:t>
      </w:r>
      <w:r>
        <w:rPr>
          <w:rFonts w:ascii="Arial"/>
          <w:color w:val="211A28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re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ance</w:t>
      </w:r>
      <w:r>
        <w:rPr>
          <w:rFonts w:ascii="Arial"/>
          <w:color w:val="211A28"/>
          <w:spacing w:val="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on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egacy</w:t>
      </w:r>
      <w:r>
        <w:rPr>
          <w:rFonts w:ascii="Arial"/>
          <w:color w:val="211A28"/>
          <w:spacing w:val="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systems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tha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482321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commercia</w:t>
      </w:r>
      <w:r>
        <w:rPr>
          <w:rFonts w:ascii="Arial"/>
          <w:color w:val="3F344B"/>
          <w:w w:val="105"/>
          <w:sz w:val="19"/>
        </w:rPr>
        <w:t>l/</w:t>
      </w:r>
      <w:r>
        <w:rPr>
          <w:rFonts w:ascii="Arial"/>
          <w:color w:val="211A28"/>
          <w:w w:val="105"/>
          <w:sz w:val="19"/>
        </w:rPr>
        <w:t>enterpr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se</w:t>
      </w:r>
      <w:r>
        <w:rPr>
          <w:rFonts w:ascii="Arial"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systems</w:t>
      </w:r>
      <w:r>
        <w:rPr>
          <w:rFonts w:ascii="Arial"/>
          <w:color w:val="153154"/>
          <w:w w:val="105"/>
          <w:sz w:val="19"/>
        </w:rPr>
        <w:t>.</w:t>
      </w:r>
    </w:p>
    <w:p w14:paraId="2B6B9126" w14:textId="77777777" w:rsidR="00411AF5" w:rsidRDefault="006201BD">
      <w:pPr>
        <w:spacing w:before="121" w:line="264" w:lineRule="auto"/>
        <w:ind w:left="740" w:hanging="3"/>
        <w:rPr>
          <w:rFonts w:ascii="Arial"/>
          <w:sz w:val="19"/>
        </w:rPr>
      </w:pPr>
      <w:r>
        <w:rPr>
          <w:rFonts w:ascii="Arial"/>
          <w:color w:val="211A28"/>
          <w:w w:val="105"/>
          <w:sz w:val="19"/>
        </w:rPr>
        <w:t>P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eas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ngly, most s</w:t>
      </w:r>
      <w:r>
        <w:rPr>
          <w:rFonts w:ascii="Arial"/>
          <w:color w:val="153154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akeho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s consulted already have mechan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 xml:space="preserve">sms </w:t>
      </w:r>
      <w:r>
        <w:rPr>
          <w:rFonts w:ascii="Arial"/>
          <w:color w:val="153154"/>
          <w:w w:val="105"/>
          <w:sz w:val="19"/>
        </w:rPr>
        <w:t xml:space="preserve">in </w:t>
      </w:r>
      <w:r>
        <w:rPr>
          <w:rFonts w:ascii="Arial"/>
          <w:color w:val="211A28"/>
          <w:w w:val="105"/>
          <w:sz w:val="19"/>
        </w:rPr>
        <w:t>p</w:t>
      </w:r>
      <w:r>
        <w:rPr>
          <w:rFonts w:ascii="Arial"/>
          <w:color w:val="153154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 xml:space="preserve">ace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ated prov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ding</w:t>
      </w:r>
      <w:r>
        <w:rPr>
          <w:rFonts w:ascii="Arial"/>
          <w:color w:val="3F344B"/>
          <w:w w:val="105"/>
          <w:sz w:val="19"/>
        </w:rPr>
        <w:t>/</w:t>
      </w:r>
      <w:r>
        <w:rPr>
          <w:rFonts w:ascii="Arial"/>
          <w:color w:val="211A28"/>
          <w:w w:val="105"/>
          <w:sz w:val="19"/>
        </w:rPr>
        <w:t>track</w:t>
      </w:r>
      <w:r>
        <w:rPr>
          <w:rFonts w:ascii="Arial"/>
          <w:color w:val="482321"/>
          <w:w w:val="105"/>
          <w:sz w:val="19"/>
        </w:rPr>
        <w:t>in</w:t>
      </w:r>
      <w:r>
        <w:rPr>
          <w:rFonts w:ascii="Arial"/>
          <w:color w:val="211A28"/>
          <w:w w:val="105"/>
          <w:sz w:val="19"/>
        </w:rPr>
        <w:t>g consent</w:t>
      </w:r>
      <w:r>
        <w:rPr>
          <w:rFonts w:ascii="Arial"/>
          <w:color w:val="494656"/>
          <w:w w:val="105"/>
          <w:sz w:val="19"/>
        </w:rPr>
        <w:t>,</w:t>
      </w:r>
      <w:r>
        <w:rPr>
          <w:rFonts w:ascii="Arial"/>
          <w:color w:val="494656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authent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cat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482321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custome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3F344B"/>
          <w:w w:val="105"/>
          <w:sz w:val="19"/>
        </w:rPr>
        <w:t>(</w:t>
      </w:r>
      <w:r>
        <w:rPr>
          <w:rFonts w:ascii="Arial"/>
          <w:color w:val="211A28"/>
          <w:w w:val="105"/>
          <w:sz w:val="19"/>
        </w:rPr>
        <w:t>eg</w:t>
      </w:r>
      <w:r>
        <w:rPr>
          <w:rFonts w:ascii="Arial"/>
          <w:color w:val="211A28"/>
          <w:spacing w:val="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one-t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me</w:t>
      </w:r>
      <w:r>
        <w:rPr>
          <w:rFonts w:ascii="Arial"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pins</w:t>
      </w:r>
      <w:r>
        <w:rPr>
          <w:rFonts w:ascii="Arial"/>
          <w:color w:val="3F344B"/>
          <w:w w:val="105"/>
          <w:sz w:val="19"/>
        </w:rPr>
        <w:t>)</w:t>
      </w:r>
      <w:r>
        <w:rPr>
          <w:rFonts w:ascii="Arial"/>
          <w:color w:val="3F344B"/>
          <w:spacing w:val="-9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and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sharing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of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data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v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7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AP</w:t>
      </w:r>
      <w:r>
        <w:rPr>
          <w:rFonts w:ascii="Arial"/>
          <w:color w:val="0A080E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s.</w:t>
      </w:r>
      <w:r>
        <w:rPr>
          <w:rFonts w:ascii="Arial"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Though</w:t>
      </w:r>
      <w:r>
        <w:rPr>
          <w:rFonts w:ascii="Arial"/>
          <w:color w:val="211A28"/>
          <w:spacing w:val="-20"/>
          <w:w w:val="105"/>
          <w:sz w:val="19"/>
        </w:rPr>
        <w:t xml:space="preserve"> </w:t>
      </w:r>
      <w:r>
        <w:rPr>
          <w:rFonts w:ascii="Arial"/>
          <w:color w:val="153154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hese areas</w:t>
      </w:r>
      <w:r>
        <w:rPr>
          <w:rFonts w:ascii="Arial"/>
          <w:color w:val="211A28"/>
          <w:spacing w:val="-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have</w:t>
      </w:r>
      <w:r>
        <w:rPr>
          <w:rFonts w:ascii="Arial"/>
          <w:color w:val="211A28"/>
          <w:spacing w:val="-16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not</w:t>
      </w:r>
      <w:r>
        <w:rPr>
          <w:rFonts w:ascii="Arial"/>
          <w:color w:val="211A28"/>
          <w:spacing w:val="-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been</w:t>
      </w:r>
      <w:r>
        <w:rPr>
          <w:rFonts w:ascii="Arial"/>
          <w:color w:val="211A28"/>
          <w:spacing w:val="-25"/>
          <w:w w:val="105"/>
          <w:sz w:val="19"/>
        </w:rPr>
        <w:t xml:space="preserve"> </w:t>
      </w:r>
      <w:r>
        <w:rPr>
          <w:rFonts w:ascii="Arial"/>
          <w:color w:val="153154"/>
          <w:w w:val="105"/>
          <w:sz w:val="19"/>
        </w:rPr>
        <w:t>t</w:t>
      </w:r>
      <w:r>
        <w:rPr>
          <w:rFonts w:ascii="Arial"/>
          <w:color w:val="211A28"/>
          <w:w w:val="105"/>
          <w:sz w:val="19"/>
        </w:rPr>
        <w:t>ai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8"/>
          <w:w w:val="105"/>
          <w:sz w:val="19"/>
        </w:rPr>
        <w:t>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8"/>
          <w:w w:val="105"/>
          <w:sz w:val="19"/>
        </w:rPr>
        <w:t>ed</w:t>
      </w:r>
      <w:r>
        <w:rPr>
          <w:rFonts w:ascii="Arial"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for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CDR</w:t>
      </w:r>
      <w:r>
        <w:rPr>
          <w:rFonts w:ascii="Arial"/>
          <w:color w:val="494656"/>
          <w:w w:val="105"/>
          <w:sz w:val="19"/>
        </w:rPr>
        <w:t>,</w:t>
      </w:r>
      <w:r>
        <w:rPr>
          <w:rFonts w:ascii="Arial"/>
          <w:color w:val="494656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they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should</w:t>
      </w:r>
      <w:r>
        <w:rPr>
          <w:rFonts w:ascii="Arial"/>
          <w:color w:val="211A28"/>
          <w:spacing w:val="-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serve</w:t>
      </w:r>
      <w:r>
        <w:rPr>
          <w:rFonts w:ascii="Arial"/>
          <w:color w:val="211A28"/>
          <w:spacing w:val="-13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as</w:t>
      </w:r>
      <w:r>
        <w:rPr>
          <w:rFonts w:ascii="Arial"/>
          <w:color w:val="211A28"/>
          <w:spacing w:val="-4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reasonable</w:t>
      </w:r>
      <w:r>
        <w:rPr>
          <w:rFonts w:ascii="Arial"/>
          <w:color w:val="211A28"/>
          <w:spacing w:val="-1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bas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s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for</w:t>
      </w:r>
      <w:r>
        <w:rPr>
          <w:rFonts w:ascii="Arial"/>
          <w:color w:val="211A28"/>
          <w:spacing w:val="-10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mpleme</w:t>
      </w:r>
      <w:r>
        <w:rPr>
          <w:rFonts w:ascii="Arial"/>
          <w:color w:val="153154"/>
          <w:w w:val="105"/>
          <w:sz w:val="19"/>
        </w:rPr>
        <w:t>n</w:t>
      </w:r>
      <w:r>
        <w:rPr>
          <w:rFonts w:ascii="Arial"/>
          <w:color w:val="211A28"/>
          <w:w w:val="105"/>
          <w:sz w:val="19"/>
        </w:rPr>
        <w:t>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ng</w:t>
      </w:r>
      <w:r>
        <w:rPr>
          <w:rFonts w:ascii="Arial"/>
          <w:color w:val="211A28"/>
          <w:spacing w:val="-5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a</w:t>
      </w:r>
      <w:r>
        <w:rPr>
          <w:rFonts w:ascii="Arial"/>
          <w:color w:val="211A28"/>
          <w:spacing w:val="2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CDR</w:t>
      </w:r>
      <w:r>
        <w:rPr>
          <w:rFonts w:ascii="Arial"/>
          <w:color w:val="211A28"/>
          <w:spacing w:val="-8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19"/>
        </w:rPr>
        <w:t>solut</w:t>
      </w:r>
      <w:r>
        <w:rPr>
          <w:rFonts w:ascii="Arial"/>
          <w:color w:val="153154"/>
          <w:w w:val="105"/>
          <w:sz w:val="19"/>
        </w:rPr>
        <w:t>i</w:t>
      </w:r>
      <w:r>
        <w:rPr>
          <w:rFonts w:ascii="Arial"/>
          <w:color w:val="211A28"/>
          <w:w w:val="105"/>
          <w:sz w:val="19"/>
        </w:rPr>
        <w:t>on</w:t>
      </w:r>
      <w:r>
        <w:rPr>
          <w:rFonts w:ascii="Arial"/>
          <w:color w:val="494656"/>
          <w:w w:val="105"/>
          <w:sz w:val="19"/>
        </w:rPr>
        <w:t>.</w:t>
      </w:r>
    </w:p>
    <w:p w14:paraId="2B6B9127" w14:textId="77777777" w:rsidR="00411AF5" w:rsidRDefault="006201BD">
      <w:pPr>
        <w:pStyle w:val="Heading6"/>
        <w:spacing w:before="112"/>
        <w:ind w:left="340"/>
      </w:pPr>
      <w:r>
        <w:rPr>
          <w:b w:val="0"/>
        </w:rPr>
        <w:br w:type="column"/>
      </w:r>
      <w:r>
        <w:rPr>
          <w:color w:val="07A8C1"/>
          <w:w w:val="105"/>
        </w:rPr>
        <w:t>Impact</w:t>
      </w:r>
      <w:r>
        <w:rPr>
          <w:color w:val="07A8C1"/>
          <w:spacing w:val="35"/>
          <w:w w:val="105"/>
        </w:rPr>
        <w:t xml:space="preserve"> </w:t>
      </w:r>
      <w:r>
        <w:rPr>
          <w:color w:val="07A8C1"/>
          <w:w w:val="105"/>
        </w:rPr>
        <w:t>raised</w:t>
      </w:r>
      <w:r>
        <w:rPr>
          <w:color w:val="07A8C1"/>
          <w:spacing w:val="15"/>
          <w:w w:val="105"/>
        </w:rPr>
        <w:t xml:space="preserve"> </w:t>
      </w:r>
      <w:r>
        <w:rPr>
          <w:color w:val="07A8C1"/>
          <w:w w:val="105"/>
        </w:rPr>
        <w:t>across</w:t>
      </w:r>
      <w:r>
        <w:rPr>
          <w:color w:val="07A8C1"/>
          <w:spacing w:val="31"/>
          <w:w w:val="105"/>
        </w:rPr>
        <w:t xml:space="preserve"> </w:t>
      </w:r>
      <w:r>
        <w:rPr>
          <w:color w:val="07A8C1"/>
          <w:w w:val="105"/>
        </w:rPr>
        <w:t>consultations</w:t>
      </w:r>
    </w:p>
    <w:p w14:paraId="2B6B9128" w14:textId="77777777" w:rsidR="00411AF5" w:rsidRDefault="006201BD">
      <w:pPr>
        <w:pStyle w:val="BodyText"/>
        <w:spacing w:before="3"/>
        <w:rPr>
          <w:rFonts w:ascii="Arial"/>
          <w:b/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251616256" behindDoc="0" locked="0" layoutInCell="1" allowOverlap="1" wp14:anchorId="2B6B92FE" wp14:editId="2B6B92FF">
            <wp:simplePos x="0" y="0"/>
            <wp:positionH relativeFrom="page">
              <wp:posOffset>7790883</wp:posOffset>
            </wp:positionH>
            <wp:positionV relativeFrom="paragraph">
              <wp:posOffset>156135</wp:posOffset>
            </wp:positionV>
            <wp:extent cx="2435446" cy="2514409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446" cy="2514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29" w14:textId="77777777" w:rsidR="00411AF5" w:rsidRDefault="00411AF5">
      <w:pPr>
        <w:pStyle w:val="BodyText"/>
        <w:spacing w:before="9"/>
        <w:rPr>
          <w:rFonts w:ascii="Arial"/>
          <w:b/>
          <w:sz w:val="32"/>
        </w:rPr>
      </w:pPr>
    </w:p>
    <w:p w14:paraId="2B6B912A" w14:textId="77777777" w:rsidR="00411AF5" w:rsidRDefault="006201BD">
      <w:pPr>
        <w:spacing w:line="264" w:lineRule="auto"/>
        <w:ind w:left="714" w:hanging="5"/>
        <w:rPr>
          <w:rFonts w:ascii="Arial"/>
          <w:b/>
          <w:sz w:val="19"/>
        </w:rPr>
      </w:pPr>
      <w:r>
        <w:rPr>
          <w:rFonts w:ascii="Arial"/>
          <w:b/>
          <w:color w:val="0A080E"/>
          <w:w w:val="105"/>
          <w:sz w:val="19"/>
        </w:rPr>
        <w:t>C</w:t>
      </w:r>
      <w:r>
        <w:rPr>
          <w:rFonts w:ascii="Arial"/>
          <w:b/>
          <w:color w:val="211A28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nsultati</w:t>
      </w:r>
      <w:r>
        <w:rPr>
          <w:rFonts w:ascii="Arial"/>
          <w:b/>
          <w:color w:val="211A28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ns</w:t>
      </w:r>
      <w:r>
        <w:rPr>
          <w:rFonts w:ascii="Arial"/>
          <w:b/>
          <w:color w:val="0A080E"/>
          <w:spacing w:val="1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r</w:t>
      </w:r>
      <w:r>
        <w:rPr>
          <w:rFonts w:ascii="Arial"/>
          <w:b/>
          <w:color w:val="211A28"/>
          <w:w w:val="105"/>
          <w:sz w:val="19"/>
        </w:rPr>
        <w:t>a</w:t>
      </w:r>
      <w:r>
        <w:rPr>
          <w:rFonts w:ascii="Arial"/>
          <w:b/>
          <w:color w:val="0A080E"/>
          <w:w w:val="105"/>
          <w:sz w:val="19"/>
        </w:rPr>
        <w:t>ised</w:t>
      </w:r>
      <w:r>
        <w:rPr>
          <w:rFonts w:ascii="Arial"/>
          <w:b/>
          <w:color w:val="0A080E"/>
          <w:spacing w:val="6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'</w:t>
      </w:r>
      <w:r>
        <w:rPr>
          <w:rFonts w:ascii="Arial"/>
          <w:b/>
          <w:color w:val="0A080E"/>
          <w:w w:val="105"/>
          <w:sz w:val="19"/>
        </w:rPr>
        <w:t>Curr</w:t>
      </w:r>
      <w:r>
        <w:rPr>
          <w:rFonts w:ascii="Arial"/>
          <w:b/>
          <w:color w:val="211A28"/>
          <w:w w:val="105"/>
          <w:sz w:val="19"/>
        </w:rPr>
        <w:t>e</w:t>
      </w:r>
      <w:r>
        <w:rPr>
          <w:rFonts w:ascii="Arial"/>
          <w:b/>
          <w:color w:val="0A080E"/>
          <w:w w:val="105"/>
          <w:sz w:val="19"/>
        </w:rPr>
        <w:t>nt</w:t>
      </w:r>
      <w:r>
        <w:rPr>
          <w:rFonts w:ascii="Arial"/>
          <w:b/>
          <w:color w:val="0A080E"/>
          <w:spacing w:val="12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Te</w:t>
      </w:r>
      <w:r>
        <w:rPr>
          <w:rFonts w:ascii="Arial"/>
          <w:b/>
          <w:color w:val="211A28"/>
          <w:w w:val="105"/>
          <w:sz w:val="19"/>
        </w:rPr>
        <w:t>c</w:t>
      </w:r>
      <w:r>
        <w:rPr>
          <w:rFonts w:ascii="Arial"/>
          <w:b/>
          <w:color w:val="0A080E"/>
          <w:w w:val="105"/>
          <w:sz w:val="19"/>
        </w:rPr>
        <w:t>hni</w:t>
      </w:r>
      <w:r>
        <w:rPr>
          <w:rFonts w:ascii="Arial"/>
          <w:b/>
          <w:color w:val="211A28"/>
          <w:w w:val="105"/>
          <w:sz w:val="19"/>
        </w:rPr>
        <w:t>ca</w:t>
      </w:r>
      <w:r>
        <w:rPr>
          <w:rFonts w:ascii="Arial"/>
          <w:b/>
          <w:color w:val="0A080E"/>
          <w:w w:val="105"/>
          <w:sz w:val="19"/>
        </w:rPr>
        <w:t>l</w:t>
      </w:r>
      <w:r>
        <w:rPr>
          <w:rFonts w:ascii="Arial"/>
          <w:b/>
          <w:color w:val="0A080E"/>
          <w:spacing w:val="-52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Lands</w:t>
      </w:r>
      <w:r>
        <w:rPr>
          <w:rFonts w:ascii="Arial"/>
          <w:b/>
          <w:color w:val="211A28"/>
          <w:w w:val="105"/>
          <w:sz w:val="19"/>
        </w:rPr>
        <w:t>ca</w:t>
      </w:r>
      <w:r>
        <w:rPr>
          <w:rFonts w:ascii="Arial"/>
          <w:b/>
          <w:color w:val="0A080E"/>
          <w:w w:val="105"/>
          <w:sz w:val="19"/>
        </w:rPr>
        <w:t>p</w:t>
      </w:r>
      <w:r>
        <w:rPr>
          <w:rFonts w:ascii="Arial"/>
          <w:b/>
          <w:color w:val="211A28"/>
          <w:w w:val="105"/>
          <w:sz w:val="19"/>
        </w:rPr>
        <w:t>e'</w:t>
      </w:r>
      <w:r>
        <w:rPr>
          <w:rFonts w:ascii="Arial"/>
          <w:b/>
          <w:color w:val="211A28"/>
          <w:spacing w:val="-6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as</w:t>
      </w:r>
      <w:r>
        <w:rPr>
          <w:rFonts w:ascii="Arial"/>
          <w:b/>
          <w:color w:val="211A28"/>
          <w:spacing w:val="4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a</w:t>
      </w:r>
      <w:r>
        <w:rPr>
          <w:rFonts w:ascii="Arial"/>
          <w:b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ke</w:t>
      </w:r>
      <w:r>
        <w:rPr>
          <w:rFonts w:ascii="Arial"/>
          <w:b/>
          <w:color w:val="211A28"/>
          <w:w w:val="105"/>
          <w:sz w:val="19"/>
        </w:rPr>
        <w:t>y</w:t>
      </w:r>
      <w:r>
        <w:rPr>
          <w:rFonts w:ascii="Arial"/>
          <w:b/>
          <w:color w:val="211A28"/>
          <w:spacing w:val="5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co</w:t>
      </w:r>
      <w:r>
        <w:rPr>
          <w:rFonts w:ascii="Arial"/>
          <w:b/>
          <w:color w:val="0A080E"/>
          <w:w w:val="105"/>
          <w:sz w:val="19"/>
        </w:rPr>
        <w:t>n</w:t>
      </w:r>
      <w:r>
        <w:rPr>
          <w:rFonts w:ascii="Arial"/>
          <w:b/>
          <w:color w:val="211A28"/>
          <w:w w:val="105"/>
          <w:sz w:val="19"/>
        </w:rPr>
        <w:t>ce</w:t>
      </w:r>
      <w:r>
        <w:rPr>
          <w:rFonts w:ascii="Arial"/>
          <w:b/>
          <w:color w:val="0A080E"/>
          <w:w w:val="105"/>
          <w:sz w:val="19"/>
        </w:rPr>
        <w:t>rn</w:t>
      </w:r>
      <w:r>
        <w:rPr>
          <w:rFonts w:ascii="Arial"/>
          <w:b/>
          <w:color w:val="0A080E"/>
          <w:spacing w:val="-3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t</w:t>
      </w:r>
      <w:r>
        <w:rPr>
          <w:rFonts w:ascii="Arial"/>
          <w:b/>
          <w:color w:val="211A28"/>
          <w:w w:val="105"/>
          <w:sz w:val="19"/>
        </w:rPr>
        <w:t xml:space="preserve">o </w:t>
      </w:r>
      <w:r>
        <w:rPr>
          <w:rFonts w:ascii="Arial"/>
          <w:b/>
          <w:color w:val="0A080E"/>
          <w:w w:val="105"/>
          <w:sz w:val="19"/>
        </w:rPr>
        <w:t>them:</w:t>
      </w:r>
    </w:p>
    <w:p w14:paraId="2B6B912B" w14:textId="77777777" w:rsidR="00411AF5" w:rsidRDefault="00411AF5">
      <w:pPr>
        <w:pStyle w:val="BodyText"/>
        <w:spacing w:before="1"/>
        <w:rPr>
          <w:rFonts w:ascii="Arial"/>
          <w:b/>
          <w:sz w:val="5"/>
        </w:rPr>
      </w:pPr>
    </w:p>
    <w:p w14:paraId="2B6B912C" w14:textId="77777777" w:rsidR="00411AF5" w:rsidRDefault="00BE0AC7">
      <w:pPr>
        <w:pStyle w:val="BodyText"/>
        <w:spacing w:line="20" w:lineRule="exact"/>
        <w:ind w:left="58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301">
          <v:group id="docshapegroup66" o:spid="_x0000_s1065" style="width:210.5pt;height:.55pt;mso-position-horizontal-relative:char;mso-position-vertical-relative:line" coordsize="4210,11">
            <v:line id="_x0000_s1066" style="position:absolute" from="0,5" to="4210,5" strokeweight=".17697mm"/>
            <w10:anchorlock/>
          </v:group>
        </w:pict>
      </w:r>
    </w:p>
    <w:p w14:paraId="2B6B912D" w14:textId="77777777" w:rsidR="00411AF5" w:rsidRDefault="006201BD">
      <w:pPr>
        <w:spacing w:before="73"/>
        <w:ind w:left="710"/>
        <w:rPr>
          <w:rFonts w:ascii="Arial"/>
          <w:b/>
          <w:sz w:val="19"/>
        </w:rPr>
      </w:pPr>
      <w:r>
        <w:rPr>
          <w:rFonts w:ascii="Arial"/>
          <w:b/>
          <w:color w:val="211A28"/>
          <w:w w:val="105"/>
          <w:sz w:val="19"/>
        </w:rPr>
        <w:t>8</w:t>
      </w:r>
      <w:r>
        <w:rPr>
          <w:rFonts w:ascii="Arial"/>
          <w:b/>
          <w:color w:val="211A28"/>
          <w:spacing w:val="1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ut</w:t>
      </w:r>
      <w:r>
        <w:rPr>
          <w:rFonts w:ascii="Arial"/>
          <w:b/>
          <w:color w:val="0A080E"/>
          <w:spacing w:val="-4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f</w:t>
      </w:r>
      <w:r>
        <w:rPr>
          <w:rFonts w:ascii="Arial"/>
          <w:b/>
          <w:color w:val="0A080E"/>
          <w:spacing w:val="5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8</w:t>
      </w:r>
    </w:p>
    <w:p w14:paraId="2B6B912E" w14:textId="77777777" w:rsidR="00411AF5" w:rsidRDefault="00411AF5">
      <w:pPr>
        <w:rPr>
          <w:rFonts w:ascii="Arial"/>
          <w:sz w:val="19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281" w:space="40"/>
            <w:col w:w="5219"/>
          </w:cols>
        </w:sectPr>
      </w:pPr>
    </w:p>
    <w:p w14:paraId="2B6B912F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30" w14:textId="77777777" w:rsidR="00411AF5" w:rsidRDefault="006201BD">
      <w:pPr>
        <w:pStyle w:val="Heading6"/>
        <w:spacing w:before="248"/>
        <w:ind w:left="891"/>
      </w:pPr>
      <w:r>
        <w:rPr>
          <w:color w:val="F7F9F6"/>
          <w:w w:val="105"/>
          <w:shd w:val="clear" w:color="auto" w:fill="4D1D75"/>
        </w:rPr>
        <w:t>Options</w:t>
      </w:r>
      <w:r>
        <w:rPr>
          <w:color w:val="F7F9F6"/>
          <w:spacing w:val="-4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to</w:t>
      </w:r>
      <w:r>
        <w:rPr>
          <w:color w:val="F7F9F6"/>
          <w:spacing w:val="-14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Reduce</w:t>
      </w:r>
      <w:r>
        <w:rPr>
          <w:color w:val="F7F9F6"/>
          <w:spacing w:val="-15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Regulatory</w:t>
      </w:r>
      <w:r>
        <w:rPr>
          <w:color w:val="F7F9F6"/>
          <w:spacing w:val="-11"/>
          <w:w w:val="105"/>
          <w:shd w:val="clear" w:color="auto" w:fill="4D1D75"/>
        </w:rPr>
        <w:t xml:space="preserve"> </w:t>
      </w:r>
      <w:r>
        <w:rPr>
          <w:color w:val="F7F9F6"/>
          <w:w w:val="105"/>
          <w:shd w:val="clear" w:color="auto" w:fill="4D1D75"/>
        </w:rPr>
        <w:t>Impact</w:t>
      </w:r>
    </w:p>
    <w:p w14:paraId="2B6B9131" w14:textId="77777777" w:rsidR="00411AF5" w:rsidRDefault="006201BD">
      <w:pPr>
        <w:tabs>
          <w:tab w:val="left" w:pos="3746"/>
          <w:tab w:val="left" w:pos="4548"/>
          <w:tab w:val="left" w:pos="5190"/>
        </w:tabs>
        <w:spacing w:before="39"/>
        <w:ind w:left="1020"/>
        <w:rPr>
          <w:rFonts w:ascii="Times New Roman"/>
          <w:sz w:val="6"/>
        </w:rPr>
      </w:pPr>
      <w:r>
        <w:rPr>
          <w:rFonts w:ascii="Times New Roman"/>
          <w:color w:val="0A080E"/>
          <w:w w:val="105"/>
          <w:sz w:val="6"/>
        </w:rPr>
        <w:t>-</w:t>
      </w:r>
      <w:r>
        <w:rPr>
          <w:rFonts w:ascii="Times New Roman"/>
          <w:color w:val="0A080E"/>
          <w:w w:val="105"/>
          <w:sz w:val="6"/>
        </w:rPr>
        <w:tab/>
        <w:t>-</w:t>
      </w:r>
      <w:r>
        <w:rPr>
          <w:rFonts w:ascii="Times New Roman"/>
          <w:color w:val="0A080E"/>
          <w:w w:val="105"/>
          <w:sz w:val="6"/>
        </w:rPr>
        <w:tab/>
        <w:t>-</w:t>
      </w:r>
      <w:r>
        <w:rPr>
          <w:rFonts w:ascii="Times New Roman"/>
          <w:color w:val="0A080E"/>
          <w:w w:val="105"/>
          <w:sz w:val="6"/>
        </w:rPr>
        <w:tab/>
        <w:t>-</w:t>
      </w:r>
    </w:p>
    <w:p w14:paraId="2B6B9132" w14:textId="77777777" w:rsidR="00411AF5" w:rsidRDefault="00411AF5">
      <w:pPr>
        <w:pStyle w:val="BodyText"/>
        <w:spacing w:before="1"/>
        <w:rPr>
          <w:rFonts w:ascii="Times New Roman"/>
          <w:sz w:val="6"/>
        </w:rPr>
      </w:pPr>
    </w:p>
    <w:p w14:paraId="2B6B9133" w14:textId="77777777" w:rsidR="00411AF5" w:rsidRDefault="006201BD">
      <w:pPr>
        <w:pStyle w:val="ListParagraph"/>
        <w:numPr>
          <w:ilvl w:val="0"/>
          <w:numId w:val="5"/>
        </w:numPr>
        <w:tabs>
          <w:tab w:val="left" w:pos="1159"/>
        </w:tabs>
        <w:rPr>
          <w:sz w:val="19"/>
        </w:rPr>
      </w:pPr>
      <w:r>
        <w:rPr>
          <w:color w:val="211A28"/>
          <w:w w:val="110"/>
          <w:sz w:val="19"/>
        </w:rPr>
        <w:t>T</w:t>
      </w:r>
      <w:r>
        <w:rPr>
          <w:color w:val="482321"/>
          <w:w w:val="110"/>
          <w:sz w:val="19"/>
        </w:rPr>
        <w:t>h</w:t>
      </w:r>
      <w:r>
        <w:rPr>
          <w:color w:val="211A28"/>
          <w:w w:val="110"/>
          <w:sz w:val="19"/>
        </w:rPr>
        <w:t>e</w:t>
      </w:r>
      <w:r>
        <w:rPr>
          <w:color w:val="211A28"/>
          <w:spacing w:val="12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CDR</w:t>
      </w:r>
      <w:r>
        <w:rPr>
          <w:color w:val="211A28"/>
          <w:spacing w:val="3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imp</w:t>
      </w:r>
      <w:r>
        <w:rPr>
          <w:color w:val="482321"/>
          <w:w w:val="110"/>
          <w:sz w:val="19"/>
        </w:rPr>
        <w:t>l</w:t>
      </w:r>
      <w:r>
        <w:rPr>
          <w:color w:val="211A28"/>
          <w:w w:val="110"/>
          <w:sz w:val="19"/>
        </w:rPr>
        <w:t>ementat</w:t>
      </w:r>
      <w:r>
        <w:rPr>
          <w:color w:val="153154"/>
          <w:w w:val="110"/>
          <w:sz w:val="19"/>
        </w:rPr>
        <w:t>i</w:t>
      </w:r>
      <w:r>
        <w:rPr>
          <w:color w:val="211A28"/>
          <w:w w:val="110"/>
          <w:sz w:val="19"/>
        </w:rPr>
        <w:t>on</w:t>
      </w:r>
      <w:r>
        <w:rPr>
          <w:color w:val="211A28"/>
          <w:spacing w:val="-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</w:t>
      </w:r>
      <w:r>
        <w:rPr>
          <w:color w:val="482321"/>
          <w:w w:val="110"/>
          <w:sz w:val="19"/>
        </w:rPr>
        <w:t>i</w:t>
      </w:r>
      <w:r>
        <w:rPr>
          <w:color w:val="211A28"/>
          <w:w w:val="110"/>
          <w:sz w:val="19"/>
        </w:rPr>
        <w:t>me</w:t>
      </w:r>
      <w:r>
        <w:rPr>
          <w:color w:val="153154"/>
          <w:w w:val="110"/>
          <w:sz w:val="19"/>
        </w:rPr>
        <w:t>l</w:t>
      </w:r>
      <w:r>
        <w:rPr>
          <w:color w:val="482321"/>
          <w:w w:val="110"/>
          <w:sz w:val="19"/>
        </w:rPr>
        <w:t>i</w:t>
      </w:r>
      <w:r>
        <w:rPr>
          <w:color w:val="211A28"/>
          <w:w w:val="110"/>
          <w:sz w:val="19"/>
        </w:rPr>
        <w:t>ne</w:t>
      </w:r>
      <w:r>
        <w:rPr>
          <w:color w:val="211A28"/>
          <w:spacing w:val="5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</w:t>
      </w:r>
      <w:r>
        <w:rPr>
          <w:color w:val="153154"/>
          <w:w w:val="110"/>
          <w:sz w:val="19"/>
        </w:rPr>
        <w:t>n</w:t>
      </w:r>
      <w:r>
        <w:rPr>
          <w:color w:val="211A28"/>
          <w:w w:val="110"/>
          <w:sz w:val="19"/>
        </w:rPr>
        <w:t>d</w:t>
      </w:r>
      <w:r>
        <w:rPr>
          <w:color w:val="211A28"/>
          <w:spacing w:val="15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approach</w:t>
      </w:r>
      <w:r>
        <w:rPr>
          <w:color w:val="211A28"/>
          <w:spacing w:val="-3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cons</w:t>
      </w:r>
      <w:r>
        <w:rPr>
          <w:color w:val="153154"/>
          <w:w w:val="110"/>
          <w:sz w:val="19"/>
        </w:rPr>
        <w:t>i</w:t>
      </w:r>
      <w:r>
        <w:rPr>
          <w:color w:val="211A28"/>
          <w:w w:val="110"/>
          <w:sz w:val="19"/>
        </w:rPr>
        <w:t>ders</w:t>
      </w:r>
      <w:r>
        <w:rPr>
          <w:color w:val="211A28"/>
          <w:spacing w:val="16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ex</w:t>
      </w:r>
      <w:r>
        <w:rPr>
          <w:color w:val="482321"/>
          <w:w w:val="110"/>
          <w:sz w:val="19"/>
        </w:rPr>
        <w:t>i</w:t>
      </w:r>
      <w:r>
        <w:rPr>
          <w:color w:val="211A28"/>
          <w:w w:val="110"/>
          <w:sz w:val="19"/>
        </w:rPr>
        <w:t>st</w:t>
      </w:r>
      <w:r>
        <w:rPr>
          <w:color w:val="482321"/>
          <w:w w:val="110"/>
          <w:sz w:val="19"/>
        </w:rPr>
        <w:t>i</w:t>
      </w:r>
      <w:r>
        <w:rPr>
          <w:color w:val="211A28"/>
          <w:w w:val="110"/>
          <w:sz w:val="19"/>
        </w:rPr>
        <w:t>ng</w:t>
      </w:r>
      <w:r>
        <w:rPr>
          <w:color w:val="211A28"/>
          <w:spacing w:val="5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dig</w:t>
      </w:r>
      <w:r>
        <w:rPr>
          <w:color w:val="482321"/>
          <w:w w:val="110"/>
          <w:sz w:val="19"/>
        </w:rPr>
        <w:t>i</w:t>
      </w:r>
      <w:r>
        <w:rPr>
          <w:color w:val="153154"/>
          <w:w w:val="110"/>
          <w:sz w:val="19"/>
        </w:rPr>
        <w:t>t</w:t>
      </w:r>
      <w:r>
        <w:rPr>
          <w:color w:val="211A28"/>
          <w:w w:val="110"/>
          <w:sz w:val="19"/>
        </w:rPr>
        <w:t>a</w:t>
      </w:r>
      <w:r>
        <w:rPr>
          <w:color w:val="153154"/>
          <w:w w:val="110"/>
          <w:sz w:val="19"/>
        </w:rPr>
        <w:t>l</w:t>
      </w:r>
      <w:r>
        <w:rPr>
          <w:color w:val="153154"/>
          <w:spacing w:val="-10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</w:t>
      </w:r>
      <w:r>
        <w:rPr>
          <w:color w:val="153154"/>
          <w:w w:val="110"/>
          <w:sz w:val="19"/>
        </w:rPr>
        <w:t>r</w:t>
      </w:r>
      <w:r>
        <w:rPr>
          <w:color w:val="211A28"/>
          <w:w w:val="110"/>
          <w:sz w:val="19"/>
        </w:rPr>
        <w:t>a</w:t>
      </w:r>
      <w:r>
        <w:rPr>
          <w:color w:val="153154"/>
          <w:w w:val="110"/>
          <w:sz w:val="19"/>
        </w:rPr>
        <w:t>n</w:t>
      </w:r>
      <w:r>
        <w:rPr>
          <w:color w:val="211A28"/>
          <w:w w:val="110"/>
          <w:sz w:val="19"/>
        </w:rPr>
        <w:t>sfo</w:t>
      </w:r>
      <w:r>
        <w:rPr>
          <w:color w:val="153154"/>
          <w:w w:val="110"/>
          <w:sz w:val="19"/>
        </w:rPr>
        <w:t>r</w:t>
      </w:r>
      <w:r>
        <w:rPr>
          <w:color w:val="211A28"/>
          <w:w w:val="110"/>
          <w:sz w:val="19"/>
        </w:rPr>
        <w:t>mat</w:t>
      </w:r>
      <w:r>
        <w:rPr>
          <w:color w:val="153154"/>
          <w:w w:val="110"/>
          <w:sz w:val="19"/>
        </w:rPr>
        <w:t>i</w:t>
      </w:r>
      <w:r>
        <w:rPr>
          <w:color w:val="211A28"/>
          <w:w w:val="110"/>
          <w:sz w:val="19"/>
        </w:rPr>
        <w:t>on programs</w:t>
      </w:r>
    </w:p>
    <w:p w14:paraId="2B6B9134" w14:textId="77777777" w:rsidR="00411AF5" w:rsidRDefault="006201BD">
      <w:pPr>
        <w:pStyle w:val="ListParagraph"/>
        <w:numPr>
          <w:ilvl w:val="0"/>
          <w:numId w:val="5"/>
        </w:numPr>
        <w:tabs>
          <w:tab w:val="left" w:pos="1161"/>
        </w:tabs>
        <w:spacing w:before="32"/>
        <w:ind w:left="1160" w:hanging="269"/>
        <w:rPr>
          <w:sz w:val="19"/>
        </w:rPr>
      </w:pPr>
      <w:r>
        <w:rPr>
          <w:color w:val="211A28"/>
          <w:w w:val="110"/>
          <w:sz w:val="19"/>
        </w:rPr>
        <w:t>Where</w:t>
      </w:r>
      <w:r>
        <w:rPr>
          <w:color w:val="211A28"/>
          <w:spacing w:val="-18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poss</w:t>
      </w:r>
      <w:r>
        <w:rPr>
          <w:color w:val="153154"/>
          <w:w w:val="110"/>
          <w:sz w:val="19"/>
        </w:rPr>
        <w:t>i</w:t>
      </w:r>
      <w:r>
        <w:rPr>
          <w:color w:val="211A28"/>
          <w:w w:val="110"/>
          <w:sz w:val="19"/>
        </w:rPr>
        <w:t>b</w:t>
      </w:r>
      <w:r>
        <w:rPr>
          <w:color w:val="482321"/>
          <w:w w:val="110"/>
          <w:sz w:val="19"/>
        </w:rPr>
        <w:t>l</w:t>
      </w:r>
      <w:r>
        <w:rPr>
          <w:color w:val="211A28"/>
          <w:w w:val="110"/>
          <w:sz w:val="19"/>
        </w:rPr>
        <w:t>e</w:t>
      </w:r>
      <w:r>
        <w:rPr>
          <w:color w:val="494656"/>
          <w:w w:val="110"/>
          <w:sz w:val="19"/>
        </w:rPr>
        <w:t>,</w:t>
      </w:r>
      <w:r>
        <w:rPr>
          <w:color w:val="494656"/>
          <w:spacing w:val="-9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ha</w:t>
      </w:r>
      <w:r>
        <w:rPr>
          <w:color w:val="153154"/>
          <w:w w:val="110"/>
          <w:sz w:val="19"/>
        </w:rPr>
        <w:t>r</w:t>
      </w:r>
      <w:r>
        <w:rPr>
          <w:color w:val="211A28"/>
          <w:w w:val="110"/>
          <w:sz w:val="19"/>
        </w:rPr>
        <w:t>monise</w:t>
      </w:r>
      <w:r>
        <w:rPr>
          <w:color w:val="211A28"/>
          <w:spacing w:val="8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the</w:t>
      </w:r>
      <w:r>
        <w:rPr>
          <w:color w:val="211A28"/>
          <w:spacing w:val="-1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CDR</w:t>
      </w:r>
      <w:r>
        <w:rPr>
          <w:color w:val="211A28"/>
          <w:spacing w:val="16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definit</w:t>
      </w:r>
      <w:r>
        <w:rPr>
          <w:color w:val="153154"/>
          <w:w w:val="110"/>
          <w:sz w:val="19"/>
        </w:rPr>
        <w:t>i</w:t>
      </w:r>
      <w:r>
        <w:rPr>
          <w:color w:val="211A28"/>
          <w:w w:val="110"/>
          <w:sz w:val="19"/>
        </w:rPr>
        <w:t>ons</w:t>
      </w:r>
      <w:r>
        <w:rPr>
          <w:color w:val="211A28"/>
          <w:spacing w:val="6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a</w:t>
      </w:r>
      <w:r>
        <w:rPr>
          <w:color w:val="153154"/>
          <w:w w:val="110"/>
          <w:sz w:val="19"/>
        </w:rPr>
        <w:t>n</w:t>
      </w:r>
      <w:r>
        <w:rPr>
          <w:color w:val="211A28"/>
          <w:w w:val="110"/>
          <w:sz w:val="19"/>
        </w:rPr>
        <w:t>d</w:t>
      </w:r>
      <w:r>
        <w:rPr>
          <w:color w:val="211A28"/>
          <w:spacing w:val="10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p</w:t>
      </w:r>
      <w:r>
        <w:rPr>
          <w:color w:val="153154"/>
          <w:w w:val="110"/>
          <w:sz w:val="19"/>
        </w:rPr>
        <w:t>r</w:t>
      </w:r>
      <w:r>
        <w:rPr>
          <w:color w:val="211A28"/>
          <w:w w:val="110"/>
          <w:sz w:val="19"/>
        </w:rPr>
        <w:t>otoco</w:t>
      </w:r>
      <w:r>
        <w:rPr>
          <w:color w:val="482321"/>
          <w:w w:val="110"/>
          <w:sz w:val="19"/>
        </w:rPr>
        <w:t>l</w:t>
      </w:r>
      <w:r>
        <w:rPr>
          <w:color w:val="211A28"/>
          <w:w w:val="110"/>
          <w:sz w:val="19"/>
        </w:rPr>
        <w:t>s</w:t>
      </w:r>
      <w:r>
        <w:rPr>
          <w:color w:val="211A28"/>
          <w:spacing w:val="1"/>
          <w:w w:val="110"/>
          <w:sz w:val="19"/>
        </w:rPr>
        <w:t xml:space="preserve"> </w:t>
      </w:r>
      <w:r>
        <w:rPr>
          <w:color w:val="3F344B"/>
          <w:w w:val="110"/>
          <w:sz w:val="19"/>
        </w:rPr>
        <w:t>w</w:t>
      </w:r>
      <w:r>
        <w:rPr>
          <w:color w:val="482321"/>
          <w:w w:val="110"/>
          <w:sz w:val="19"/>
        </w:rPr>
        <w:t>i</w:t>
      </w:r>
      <w:r>
        <w:rPr>
          <w:color w:val="211A28"/>
          <w:w w:val="110"/>
          <w:sz w:val="19"/>
        </w:rPr>
        <w:t>t</w:t>
      </w:r>
      <w:r>
        <w:rPr>
          <w:color w:val="153154"/>
          <w:w w:val="110"/>
          <w:sz w:val="19"/>
        </w:rPr>
        <w:t>h</w:t>
      </w:r>
      <w:r>
        <w:rPr>
          <w:color w:val="153154"/>
          <w:spacing w:val="6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ex</w:t>
      </w:r>
      <w:r>
        <w:rPr>
          <w:color w:val="153154"/>
          <w:w w:val="110"/>
          <w:sz w:val="19"/>
        </w:rPr>
        <w:t>i</w:t>
      </w:r>
      <w:r>
        <w:rPr>
          <w:color w:val="211A28"/>
          <w:w w:val="110"/>
          <w:sz w:val="19"/>
        </w:rPr>
        <w:t>s</w:t>
      </w:r>
      <w:r>
        <w:rPr>
          <w:color w:val="482321"/>
          <w:w w:val="110"/>
          <w:sz w:val="19"/>
        </w:rPr>
        <w:t>t</w:t>
      </w:r>
      <w:r>
        <w:rPr>
          <w:color w:val="153154"/>
          <w:w w:val="110"/>
          <w:sz w:val="19"/>
        </w:rPr>
        <w:t>i</w:t>
      </w:r>
      <w:r>
        <w:rPr>
          <w:color w:val="211A28"/>
          <w:w w:val="110"/>
          <w:sz w:val="19"/>
        </w:rPr>
        <w:t>ng</w:t>
      </w:r>
      <w:r>
        <w:rPr>
          <w:color w:val="211A28"/>
          <w:spacing w:val="10"/>
          <w:w w:val="110"/>
          <w:sz w:val="19"/>
        </w:rPr>
        <w:t xml:space="preserve"> </w:t>
      </w:r>
      <w:r>
        <w:rPr>
          <w:color w:val="153154"/>
          <w:w w:val="110"/>
          <w:sz w:val="19"/>
        </w:rPr>
        <w:t>r</w:t>
      </w:r>
      <w:r>
        <w:rPr>
          <w:color w:val="211A28"/>
          <w:w w:val="110"/>
          <w:sz w:val="19"/>
        </w:rPr>
        <w:t>egu</w:t>
      </w:r>
      <w:r>
        <w:rPr>
          <w:color w:val="153154"/>
          <w:w w:val="110"/>
          <w:sz w:val="19"/>
        </w:rPr>
        <w:t>l</w:t>
      </w:r>
      <w:r>
        <w:rPr>
          <w:color w:val="211A28"/>
          <w:w w:val="110"/>
          <w:sz w:val="19"/>
        </w:rPr>
        <w:t>a</w:t>
      </w:r>
      <w:r>
        <w:rPr>
          <w:color w:val="153154"/>
          <w:w w:val="110"/>
          <w:sz w:val="19"/>
        </w:rPr>
        <w:t>t</w:t>
      </w:r>
      <w:r>
        <w:rPr>
          <w:color w:val="211A28"/>
          <w:w w:val="110"/>
          <w:sz w:val="19"/>
        </w:rPr>
        <w:t>io</w:t>
      </w:r>
      <w:r>
        <w:rPr>
          <w:color w:val="153154"/>
          <w:w w:val="110"/>
          <w:sz w:val="19"/>
        </w:rPr>
        <w:t>n</w:t>
      </w:r>
      <w:r>
        <w:rPr>
          <w:color w:val="211A28"/>
          <w:w w:val="110"/>
          <w:sz w:val="19"/>
        </w:rPr>
        <w:t>s</w:t>
      </w:r>
      <w:r>
        <w:rPr>
          <w:color w:val="211A28"/>
          <w:spacing w:val="11"/>
          <w:w w:val="110"/>
          <w:sz w:val="19"/>
        </w:rPr>
        <w:t xml:space="preserve"> </w:t>
      </w:r>
      <w:r>
        <w:rPr>
          <w:color w:val="482321"/>
          <w:w w:val="110"/>
          <w:sz w:val="19"/>
        </w:rPr>
        <w:t>i</w:t>
      </w:r>
      <w:r>
        <w:rPr>
          <w:color w:val="211A28"/>
          <w:w w:val="110"/>
          <w:sz w:val="19"/>
        </w:rPr>
        <w:t>n</w:t>
      </w:r>
      <w:r>
        <w:rPr>
          <w:color w:val="211A28"/>
          <w:spacing w:val="10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t</w:t>
      </w:r>
      <w:r>
        <w:rPr>
          <w:color w:val="153154"/>
          <w:w w:val="110"/>
          <w:sz w:val="19"/>
        </w:rPr>
        <w:t>h</w:t>
      </w:r>
      <w:r>
        <w:rPr>
          <w:color w:val="211A28"/>
          <w:w w:val="110"/>
          <w:sz w:val="19"/>
        </w:rPr>
        <w:t>e</w:t>
      </w:r>
      <w:r>
        <w:rPr>
          <w:color w:val="211A28"/>
          <w:spacing w:val="7"/>
          <w:w w:val="110"/>
          <w:sz w:val="19"/>
        </w:rPr>
        <w:t xml:space="preserve"> </w:t>
      </w:r>
      <w:r>
        <w:rPr>
          <w:color w:val="211A28"/>
          <w:w w:val="110"/>
          <w:sz w:val="19"/>
        </w:rPr>
        <w:t>sector</w:t>
      </w:r>
    </w:p>
    <w:p w14:paraId="2B6B9135" w14:textId="77777777" w:rsidR="00411AF5" w:rsidRDefault="00BE0AC7">
      <w:pPr>
        <w:pStyle w:val="BodyText"/>
        <w:spacing w:before="9"/>
        <w:rPr>
          <w:rFonts w:ascii="Arial"/>
          <w:sz w:val="5"/>
        </w:rPr>
      </w:pPr>
      <w:r>
        <w:pict w14:anchorId="2B6B9302">
          <v:shape id="docshape67" o:spid="_x0000_s1064" style="position:absolute;margin-left:43.1pt;margin-top:4.55pt;width:703.7pt;height:.1pt;z-index:-251630592;mso-wrap-distance-left:0;mso-wrap-distance-right:0;mso-position-horizontal-relative:page" coordorigin="862,91" coordsize="14074,0" path="m862,91r14073,e" filled="f" strokeweight=".53094mm">
            <v:path arrowok="t"/>
            <w10:wrap type="topAndBottom" anchorx="page"/>
          </v:shape>
        </w:pict>
      </w:r>
    </w:p>
    <w:p w14:paraId="2B6B9136" w14:textId="77777777" w:rsidR="00411AF5" w:rsidRDefault="00411AF5">
      <w:pPr>
        <w:rPr>
          <w:rFonts w:ascii="Arial"/>
          <w:sz w:val="5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37" w14:textId="77777777" w:rsidR="00411AF5" w:rsidRDefault="006201BD">
      <w:pPr>
        <w:pStyle w:val="Heading2"/>
        <w:numPr>
          <w:ilvl w:val="0"/>
          <w:numId w:val="41"/>
        </w:numPr>
        <w:tabs>
          <w:tab w:val="left" w:pos="1238"/>
        </w:tabs>
        <w:ind w:left="1237" w:hanging="534"/>
      </w:pPr>
      <w:r>
        <w:rPr>
          <w:color w:val="4D1D75"/>
          <w:w w:val="105"/>
        </w:rPr>
        <w:t>Scope</w:t>
      </w:r>
      <w:r>
        <w:rPr>
          <w:color w:val="4D1D75"/>
          <w:spacing w:val="-16"/>
          <w:w w:val="105"/>
        </w:rPr>
        <w:t xml:space="preserve"> </w:t>
      </w:r>
      <w:r>
        <w:rPr>
          <w:color w:val="4D1D75"/>
          <w:w w:val="105"/>
        </w:rPr>
        <w:t>of</w:t>
      </w:r>
      <w:r>
        <w:rPr>
          <w:color w:val="4D1D75"/>
          <w:spacing w:val="-18"/>
          <w:w w:val="105"/>
        </w:rPr>
        <w:t xml:space="preserve"> </w:t>
      </w:r>
      <w:r>
        <w:rPr>
          <w:color w:val="4D1D75"/>
          <w:w w:val="105"/>
        </w:rPr>
        <w:t>Datasets</w:t>
      </w:r>
    </w:p>
    <w:p w14:paraId="2B6B9138" w14:textId="77777777" w:rsidR="00411AF5" w:rsidRDefault="00411AF5">
      <w:pPr>
        <w:pStyle w:val="BodyText"/>
        <w:spacing w:before="4"/>
        <w:rPr>
          <w:rFonts w:ascii="Arial"/>
          <w:b/>
          <w:sz w:val="23"/>
        </w:rPr>
      </w:pPr>
    </w:p>
    <w:p w14:paraId="2B6B9139" w14:textId="77777777" w:rsidR="00411AF5" w:rsidRDefault="00411AF5">
      <w:pPr>
        <w:rPr>
          <w:rFonts w:ascii="Arial"/>
          <w:sz w:val="23"/>
        </w:rPr>
        <w:sectPr w:rsidR="00411AF5">
          <w:pgSz w:w="16840" w:h="11910" w:orient="landscape"/>
          <w:pgMar w:top="980" w:right="160" w:bottom="820" w:left="140" w:header="0" w:footer="638" w:gutter="0"/>
          <w:cols w:space="720"/>
        </w:sectPr>
      </w:pPr>
    </w:p>
    <w:p w14:paraId="2B6B913A" w14:textId="77777777" w:rsidR="00411AF5" w:rsidRDefault="006201BD">
      <w:pPr>
        <w:pStyle w:val="Heading6"/>
        <w:spacing w:before="93"/>
      </w:pPr>
      <w:r>
        <w:rPr>
          <w:color w:val="4D1D75"/>
        </w:rPr>
        <w:t>Key</w:t>
      </w:r>
      <w:r>
        <w:rPr>
          <w:color w:val="4D1D75"/>
          <w:spacing w:val="5"/>
        </w:rPr>
        <w:t xml:space="preserve"> </w:t>
      </w:r>
      <w:r>
        <w:rPr>
          <w:color w:val="4D1D75"/>
        </w:rPr>
        <w:t>Takeaways</w:t>
      </w:r>
    </w:p>
    <w:p w14:paraId="2B6B913B" w14:textId="77777777" w:rsidR="00411AF5" w:rsidRDefault="006201BD">
      <w:pPr>
        <w:spacing w:before="138" w:line="264" w:lineRule="auto"/>
        <w:ind w:left="1300" w:right="801" w:hanging="3"/>
        <w:jc w:val="both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>Earl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er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consu</w:t>
      </w:r>
      <w:r>
        <w:rPr>
          <w:rFonts w:ascii="Arial"/>
          <w:color w:val="2642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ta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ion</w:t>
      </w:r>
      <w:r>
        <w:rPr>
          <w:rFonts w:ascii="Arial"/>
          <w:color w:val="211826"/>
          <w:spacing w:val="2"/>
          <w:w w:val="105"/>
          <w:sz w:val="19"/>
        </w:rPr>
        <w:t xml:space="preserve"> 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cluded</w:t>
      </w:r>
      <w:r>
        <w:rPr>
          <w:rFonts w:ascii="Arial"/>
          <w:color w:val="211826"/>
          <w:spacing w:val="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211826"/>
          <w:spacing w:val="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broader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range</w:t>
      </w:r>
      <w:r>
        <w:rPr>
          <w:rFonts w:ascii="Arial"/>
          <w:color w:val="211826"/>
          <w:spacing w:val="-2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</w:t>
      </w:r>
      <w:r>
        <w:rPr>
          <w:rFonts w:ascii="Arial"/>
          <w:color w:val="211826"/>
          <w:spacing w:val="-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datasets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than</w:t>
      </w:r>
      <w:r>
        <w:rPr>
          <w:rFonts w:ascii="Arial"/>
          <w:color w:val="211826"/>
          <w:spacing w:val="-1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</w:t>
      </w:r>
      <w:r>
        <w:rPr>
          <w:rFonts w:ascii="Arial"/>
          <w:color w:val="211826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proposed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des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gnat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211826"/>
          <w:spacing w:val="-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scope,</w:t>
      </w:r>
      <w:r>
        <w:rPr>
          <w:rFonts w:ascii="Arial"/>
          <w:color w:val="211826"/>
          <w:spacing w:val="-13"/>
          <w:w w:val="105"/>
          <w:sz w:val="19"/>
        </w:rPr>
        <w:t xml:space="preserve">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nc</w:t>
      </w:r>
      <w:r>
        <w:rPr>
          <w:rFonts w:ascii="Arial"/>
          <w:color w:val="2642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uding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 xml:space="preserve">location </w:t>
      </w:r>
      <w:r>
        <w:rPr>
          <w:rFonts w:ascii="Arial"/>
          <w:color w:val="211826"/>
          <w:w w:val="105"/>
          <w:sz w:val="19"/>
        </w:rPr>
        <w:t xml:space="preserve">and broadband speed data. Such datasets </w:t>
      </w:r>
      <w:r>
        <w:rPr>
          <w:rFonts w:ascii="Arial"/>
          <w:color w:val="342834"/>
          <w:w w:val="105"/>
          <w:sz w:val="19"/>
        </w:rPr>
        <w:t xml:space="preserve">would </w:t>
      </w:r>
      <w:r>
        <w:rPr>
          <w:rFonts w:ascii="Arial"/>
          <w:color w:val="211826"/>
          <w:w w:val="105"/>
          <w:sz w:val="19"/>
        </w:rPr>
        <w:t>increase comp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ex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342834"/>
          <w:w w:val="105"/>
          <w:sz w:val="19"/>
        </w:rPr>
        <w:t xml:space="preserve">ty </w:t>
      </w:r>
      <w:r>
        <w:rPr>
          <w:rFonts w:ascii="Arial"/>
          <w:color w:val="211826"/>
          <w:w w:val="105"/>
          <w:sz w:val="19"/>
        </w:rPr>
        <w:t xml:space="preserve">as these are </w:t>
      </w:r>
      <w:r>
        <w:rPr>
          <w:rFonts w:ascii="Arial"/>
          <w:color w:val="1A243F"/>
          <w:w w:val="105"/>
          <w:sz w:val="19"/>
        </w:rPr>
        <w:t xml:space="preserve">not </w:t>
      </w:r>
      <w:r>
        <w:rPr>
          <w:rFonts w:ascii="Arial"/>
          <w:color w:val="211826"/>
          <w:w w:val="105"/>
          <w:sz w:val="19"/>
        </w:rPr>
        <w:t>currently</w:t>
      </w:r>
      <w:r>
        <w:rPr>
          <w:rFonts w:ascii="Arial"/>
          <w:color w:val="211826"/>
          <w:spacing w:val="-5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prov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ded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v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gi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al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channe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s</w:t>
      </w:r>
    </w:p>
    <w:p w14:paraId="2B6B913C" w14:textId="77777777" w:rsidR="00411AF5" w:rsidRDefault="006201BD">
      <w:pPr>
        <w:spacing w:before="122"/>
        <w:ind w:left="1298"/>
        <w:jc w:val="both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>Decreas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ng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ut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ty</w:t>
      </w:r>
      <w:r>
        <w:rPr>
          <w:rFonts w:ascii="Arial"/>
          <w:color w:val="211826"/>
          <w:spacing w:val="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3D364D"/>
          <w:w w:val="105"/>
          <w:sz w:val="19"/>
        </w:rPr>
        <w:t>'</w:t>
      </w:r>
      <w:r>
        <w:rPr>
          <w:rFonts w:ascii="Arial"/>
          <w:color w:val="211826"/>
          <w:w w:val="105"/>
          <w:sz w:val="19"/>
        </w:rPr>
        <w:t>usage</w:t>
      </w:r>
      <w:r>
        <w:rPr>
          <w:rFonts w:ascii="Arial"/>
          <w:color w:val="504F56"/>
          <w:w w:val="105"/>
          <w:sz w:val="19"/>
        </w:rPr>
        <w:t>'</w:t>
      </w:r>
      <w:r>
        <w:rPr>
          <w:rFonts w:ascii="Arial"/>
          <w:color w:val="504F56"/>
          <w:spacing w:val="-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as a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dataset</w:t>
      </w:r>
    </w:p>
    <w:p w14:paraId="2B6B913D" w14:textId="77777777" w:rsidR="00411AF5" w:rsidRDefault="006201BD">
      <w:pPr>
        <w:spacing w:before="152"/>
        <w:ind w:left="1305"/>
        <w:jc w:val="both"/>
        <w:rPr>
          <w:rFonts w:ascii="Arial"/>
          <w:sz w:val="19"/>
        </w:rPr>
      </w:pPr>
      <w:r>
        <w:rPr>
          <w:rFonts w:ascii="Arial"/>
          <w:color w:val="0C0A11"/>
          <w:w w:val="105"/>
          <w:sz w:val="19"/>
        </w:rPr>
        <w:t>Importance</w:t>
      </w:r>
      <w:r>
        <w:rPr>
          <w:rFonts w:ascii="Arial"/>
          <w:color w:val="0C0A11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 agreed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</w:t>
      </w:r>
      <w:r>
        <w:rPr>
          <w:rFonts w:ascii="Arial"/>
          <w:color w:val="211826"/>
          <w:spacing w:val="-1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set</w:t>
      </w:r>
      <w:r>
        <w:rPr>
          <w:rFonts w:ascii="Arial"/>
          <w:color w:val="211826"/>
          <w:spacing w:val="-1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definitions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0C0A11"/>
          <w:w w:val="105"/>
          <w:sz w:val="19"/>
        </w:rPr>
        <w:t>-</w:t>
      </w:r>
      <w:r>
        <w:rPr>
          <w:rFonts w:ascii="Arial"/>
          <w:color w:val="0C0A11"/>
          <w:spacing w:val="5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particu</w:t>
      </w:r>
      <w:r>
        <w:rPr>
          <w:rFonts w:ascii="Arial"/>
          <w:color w:val="2642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ar</w:t>
      </w:r>
      <w:r>
        <w:rPr>
          <w:rFonts w:ascii="Arial"/>
          <w:color w:val="2642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y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13345B"/>
          <w:w w:val="105"/>
          <w:sz w:val="19"/>
        </w:rPr>
        <w:t>in</w:t>
      </w:r>
      <w:r>
        <w:rPr>
          <w:rFonts w:ascii="Arial"/>
          <w:color w:val="13345B"/>
          <w:spacing w:val="1"/>
          <w:w w:val="105"/>
          <w:sz w:val="19"/>
        </w:rPr>
        <w:t xml:space="preserve"> </w:t>
      </w:r>
      <w:r>
        <w:rPr>
          <w:rFonts w:ascii="Arial"/>
          <w:color w:val="0C0A11"/>
          <w:w w:val="105"/>
          <w:sz w:val="19"/>
        </w:rPr>
        <w:t>re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to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product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terms</w:t>
      </w:r>
      <w:r>
        <w:rPr>
          <w:rFonts w:ascii="Arial"/>
          <w:color w:val="211826"/>
          <w:spacing w:val="-1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between</w:t>
      </w:r>
      <w:r>
        <w:rPr>
          <w:rFonts w:ascii="Arial"/>
          <w:color w:val="211826"/>
          <w:spacing w:val="-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prov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ders</w:t>
      </w:r>
    </w:p>
    <w:p w14:paraId="2B6B913E" w14:textId="77777777" w:rsidR="00411AF5" w:rsidRDefault="00411AF5">
      <w:pPr>
        <w:pStyle w:val="BodyText"/>
        <w:spacing w:before="4"/>
        <w:rPr>
          <w:rFonts w:ascii="Arial"/>
          <w:sz w:val="21"/>
        </w:rPr>
      </w:pPr>
    </w:p>
    <w:p w14:paraId="2B6B913F" w14:textId="77777777" w:rsidR="00411AF5" w:rsidRDefault="006201BD">
      <w:pPr>
        <w:pStyle w:val="Heading9"/>
        <w:spacing w:before="1"/>
        <w:ind w:left="693"/>
      </w:pPr>
      <w:r>
        <w:rPr>
          <w:color w:val="08AAC3"/>
          <w:spacing w:val="-1"/>
          <w:w w:val="105"/>
        </w:rPr>
        <w:t>Stakeholders</w:t>
      </w:r>
      <w:r>
        <w:rPr>
          <w:color w:val="08AAC3"/>
          <w:spacing w:val="9"/>
          <w:w w:val="105"/>
        </w:rPr>
        <w:t xml:space="preserve"> </w:t>
      </w:r>
      <w:r>
        <w:rPr>
          <w:color w:val="08AAC3"/>
          <w:spacing w:val="-1"/>
          <w:w w:val="105"/>
        </w:rPr>
        <w:t>were</w:t>
      </w:r>
      <w:r>
        <w:rPr>
          <w:color w:val="08AAC3"/>
          <w:spacing w:val="-22"/>
          <w:w w:val="105"/>
        </w:rPr>
        <w:t xml:space="preserve"> </w:t>
      </w:r>
      <w:r>
        <w:rPr>
          <w:color w:val="08AAC3"/>
          <w:spacing w:val="-1"/>
          <w:w w:val="105"/>
        </w:rPr>
        <w:t>receptive</w:t>
      </w:r>
      <w:r>
        <w:rPr>
          <w:color w:val="08AAC3"/>
          <w:spacing w:val="-6"/>
          <w:w w:val="105"/>
        </w:rPr>
        <w:t xml:space="preserve"> </w:t>
      </w:r>
      <w:r>
        <w:rPr>
          <w:color w:val="08AAC3"/>
          <w:spacing w:val="-1"/>
          <w:w w:val="105"/>
        </w:rPr>
        <w:t>to</w:t>
      </w:r>
      <w:r>
        <w:rPr>
          <w:color w:val="08AAC3"/>
          <w:spacing w:val="-16"/>
          <w:w w:val="105"/>
        </w:rPr>
        <w:t xml:space="preserve"> </w:t>
      </w:r>
      <w:r>
        <w:rPr>
          <w:color w:val="08AAC3"/>
          <w:spacing w:val="-1"/>
          <w:w w:val="105"/>
        </w:rPr>
        <w:t>the</w:t>
      </w:r>
      <w:r>
        <w:rPr>
          <w:color w:val="08AAC3"/>
          <w:spacing w:val="-9"/>
          <w:w w:val="105"/>
        </w:rPr>
        <w:t xml:space="preserve"> </w:t>
      </w:r>
      <w:r>
        <w:rPr>
          <w:color w:val="08AAC3"/>
          <w:spacing w:val="-1"/>
          <w:w w:val="105"/>
        </w:rPr>
        <w:t>datasets</w:t>
      </w:r>
      <w:r>
        <w:rPr>
          <w:color w:val="08AAC3"/>
          <w:spacing w:val="-4"/>
          <w:w w:val="105"/>
        </w:rPr>
        <w:t xml:space="preserve"> </w:t>
      </w:r>
      <w:r>
        <w:rPr>
          <w:color w:val="08AAC3"/>
          <w:spacing w:val="-1"/>
          <w:w w:val="105"/>
        </w:rPr>
        <w:t>proposed</w:t>
      </w:r>
      <w:r>
        <w:rPr>
          <w:color w:val="08AAC3"/>
          <w:spacing w:val="15"/>
          <w:w w:val="105"/>
        </w:rPr>
        <w:t xml:space="preserve"> </w:t>
      </w:r>
      <w:r>
        <w:rPr>
          <w:b w:val="0"/>
          <w:color w:val="08AAC3"/>
          <w:spacing w:val="-1"/>
          <w:w w:val="105"/>
        </w:rPr>
        <w:t>in</w:t>
      </w:r>
      <w:r>
        <w:rPr>
          <w:b w:val="0"/>
          <w:color w:val="08AAC3"/>
          <w:spacing w:val="22"/>
          <w:w w:val="105"/>
        </w:rPr>
        <w:t xml:space="preserve"> </w:t>
      </w:r>
      <w:r>
        <w:rPr>
          <w:color w:val="08AAC3"/>
          <w:spacing w:val="-1"/>
          <w:w w:val="105"/>
        </w:rPr>
        <w:t>consultations</w:t>
      </w:r>
      <w:r>
        <w:rPr>
          <w:color w:val="08AAC3"/>
          <w:spacing w:val="21"/>
          <w:w w:val="105"/>
        </w:rPr>
        <w:t xml:space="preserve"> </w:t>
      </w:r>
      <w:r>
        <w:rPr>
          <w:color w:val="08AAC3"/>
          <w:w w:val="105"/>
        </w:rPr>
        <w:t>(ref</w:t>
      </w:r>
      <w:r>
        <w:rPr>
          <w:color w:val="08AAC3"/>
          <w:spacing w:val="-22"/>
          <w:w w:val="105"/>
        </w:rPr>
        <w:t xml:space="preserve"> </w:t>
      </w:r>
      <w:r>
        <w:rPr>
          <w:color w:val="08AAC3"/>
          <w:w w:val="105"/>
        </w:rPr>
        <w:t>Appendix</w:t>
      </w:r>
      <w:r>
        <w:rPr>
          <w:color w:val="08AAC3"/>
          <w:spacing w:val="8"/>
          <w:w w:val="105"/>
        </w:rPr>
        <w:t xml:space="preserve"> </w:t>
      </w:r>
      <w:r>
        <w:rPr>
          <w:color w:val="08AAC3"/>
          <w:w w:val="105"/>
        </w:rPr>
        <w:t>2)</w:t>
      </w:r>
    </w:p>
    <w:p w14:paraId="2B6B9140" w14:textId="77777777" w:rsidR="00411AF5" w:rsidRDefault="006201BD">
      <w:pPr>
        <w:spacing w:before="204" w:line="264" w:lineRule="auto"/>
        <w:ind w:left="689" w:right="93" w:firstLine="8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>The</w:t>
      </w:r>
      <w:r>
        <w:rPr>
          <w:rFonts w:ascii="Arial"/>
          <w:color w:val="211826"/>
          <w:spacing w:val="-16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final</w:t>
      </w:r>
      <w:r>
        <w:rPr>
          <w:rFonts w:ascii="Arial"/>
          <w:color w:val="1A243F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des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gnat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</w:t>
      </w:r>
      <w:r>
        <w:rPr>
          <w:rFonts w:ascii="Arial"/>
          <w:color w:val="211826"/>
          <w:spacing w:val="1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datasets</w:t>
      </w:r>
      <w:r>
        <w:rPr>
          <w:rFonts w:ascii="Arial"/>
          <w:color w:val="211826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for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the</w:t>
      </w:r>
      <w:r>
        <w:rPr>
          <w:rFonts w:ascii="Arial"/>
          <w:color w:val="1A243F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Te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ecommun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cat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sector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342834"/>
          <w:w w:val="105"/>
          <w:sz w:val="19"/>
        </w:rPr>
        <w:t>will</w:t>
      </w:r>
      <w:r>
        <w:rPr>
          <w:rFonts w:ascii="Arial"/>
          <w:color w:val="342834"/>
          <w:spacing w:val="-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have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211826"/>
          <w:spacing w:val="-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fi</w:t>
      </w:r>
      <w:r>
        <w:rPr>
          <w:rFonts w:ascii="Arial"/>
          <w:color w:val="211826"/>
          <w:w w:val="105"/>
          <w:sz w:val="19"/>
        </w:rPr>
        <w:t>cant</w:t>
      </w:r>
      <w:r>
        <w:rPr>
          <w:rFonts w:ascii="Arial"/>
          <w:color w:val="211826"/>
          <w:spacing w:val="6"/>
          <w:w w:val="105"/>
          <w:sz w:val="19"/>
        </w:rPr>
        <w:t xml:space="preserve"> 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mpact</w:t>
      </w:r>
      <w:r>
        <w:rPr>
          <w:rFonts w:ascii="Arial"/>
          <w:color w:val="211826"/>
          <w:spacing w:val="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211826"/>
          <w:spacing w:val="15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the</w:t>
      </w:r>
      <w:r>
        <w:rPr>
          <w:rFonts w:ascii="Arial"/>
          <w:color w:val="1A243F"/>
          <w:spacing w:val="-1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cost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 xml:space="preserve">timeframe </w:t>
      </w:r>
      <w:r>
        <w:rPr>
          <w:rFonts w:ascii="Arial"/>
          <w:color w:val="211826"/>
          <w:w w:val="105"/>
          <w:sz w:val="19"/>
        </w:rPr>
        <w:t>for providers to achieve comp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ance. The datasets 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 xml:space="preserve">ially proposed </w:t>
      </w:r>
      <w:r>
        <w:rPr>
          <w:rFonts w:ascii="Arial"/>
          <w:color w:val="49231F"/>
          <w:w w:val="105"/>
          <w:sz w:val="19"/>
        </w:rPr>
        <w:t xml:space="preserve">in </w:t>
      </w:r>
      <w:r>
        <w:rPr>
          <w:rFonts w:ascii="Arial"/>
          <w:color w:val="1A243F"/>
          <w:w w:val="105"/>
          <w:sz w:val="19"/>
        </w:rPr>
        <w:t xml:space="preserve">the </w:t>
      </w:r>
      <w:r>
        <w:rPr>
          <w:rFonts w:ascii="Arial"/>
          <w:color w:val="211826"/>
          <w:w w:val="105"/>
          <w:sz w:val="19"/>
        </w:rPr>
        <w:t>consu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ta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on paper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ere qu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te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broad</w:t>
      </w:r>
      <w:r>
        <w:rPr>
          <w:rFonts w:ascii="Arial"/>
          <w:color w:val="211826"/>
          <w:spacing w:val="-14"/>
          <w:w w:val="105"/>
          <w:sz w:val="19"/>
        </w:rPr>
        <w:t xml:space="preserve"> </w:t>
      </w:r>
      <w:r>
        <w:rPr>
          <w:rFonts w:ascii="Arial"/>
          <w:color w:val="13345B"/>
          <w:w w:val="105"/>
          <w:sz w:val="19"/>
        </w:rPr>
        <w:t>in</w:t>
      </w:r>
      <w:r>
        <w:rPr>
          <w:rFonts w:ascii="Arial"/>
          <w:color w:val="13345B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scope</w:t>
      </w:r>
      <w:r>
        <w:rPr>
          <w:rFonts w:ascii="Arial"/>
          <w:color w:val="211826"/>
          <w:spacing w:val="-1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2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covered</w:t>
      </w:r>
      <w:r>
        <w:rPr>
          <w:rFonts w:ascii="Arial"/>
          <w:color w:val="211826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</w:t>
      </w:r>
      <w:r>
        <w:rPr>
          <w:rFonts w:ascii="Arial"/>
          <w:color w:val="211826"/>
          <w:spacing w:val="-2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</w:t>
      </w:r>
      <w:r>
        <w:rPr>
          <w:rFonts w:ascii="Arial"/>
          <w:color w:val="13345B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ated to</w:t>
      </w:r>
      <w:r>
        <w:rPr>
          <w:rFonts w:ascii="Arial"/>
          <w:color w:val="211826"/>
          <w:spacing w:val="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customers,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products,</w:t>
      </w:r>
      <w:r>
        <w:rPr>
          <w:rFonts w:ascii="Arial"/>
          <w:color w:val="211826"/>
          <w:spacing w:val="-12"/>
          <w:w w:val="105"/>
          <w:sz w:val="19"/>
        </w:rPr>
        <w:t xml:space="preserve"> </w:t>
      </w:r>
      <w:r>
        <w:rPr>
          <w:rFonts w:ascii="Arial"/>
          <w:color w:val="342834"/>
          <w:w w:val="105"/>
          <w:sz w:val="19"/>
        </w:rPr>
        <w:t>product</w:t>
      </w:r>
      <w:r>
        <w:rPr>
          <w:rFonts w:ascii="Arial"/>
          <w:color w:val="342834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usage</w:t>
      </w:r>
      <w:r>
        <w:rPr>
          <w:rFonts w:ascii="Arial"/>
          <w:color w:val="211826"/>
          <w:spacing w:val="-1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qua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ty</w:t>
      </w:r>
      <w:r>
        <w:rPr>
          <w:rFonts w:ascii="Arial"/>
          <w:color w:val="211826"/>
          <w:spacing w:val="1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measures</w:t>
      </w:r>
    </w:p>
    <w:p w14:paraId="2B6B9141" w14:textId="77777777" w:rsidR="00411AF5" w:rsidRDefault="006201BD">
      <w:pPr>
        <w:spacing w:before="122" w:line="264" w:lineRule="auto"/>
        <w:ind w:left="689" w:firstLine="8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 xml:space="preserve">There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as strong and cons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sten</w:t>
      </w:r>
      <w:r>
        <w:rPr>
          <w:rFonts w:ascii="Arial"/>
          <w:color w:val="1A243F"/>
          <w:w w:val="105"/>
          <w:sz w:val="19"/>
        </w:rPr>
        <w:t xml:space="preserve">t </w:t>
      </w:r>
      <w:r>
        <w:rPr>
          <w:rFonts w:ascii="Arial"/>
          <w:color w:val="211826"/>
          <w:w w:val="105"/>
          <w:sz w:val="19"/>
        </w:rPr>
        <w:t xml:space="preserve">resistance 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n </w:t>
      </w:r>
      <w:r>
        <w:rPr>
          <w:rFonts w:ascii="Arial"/>
          <w:color w:val="342834"/>
          <w:w w:val="105"/>
          <w:sz w:val="19"/>
        </w:rPr>
        <w:t xml:space="preserve">both </w:t>
      </w:r>
      <w:r>
        <w:rPr>
          <w:rFonts w:ascii="Arial"/>
          <w:color w:val="1A243F"/>
          <w:w w:val="105"/>
          <w:sz w:val="19"/>
        </w:rPr>
        <w:t xml:space="preserve">the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ritten subm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ssions </w:t>
      </w:r>
      <w:r>
        <w:rPr>
          <w:rFonts w:ascii="Arial"/>
          <w:color w:val="0C0A11"/>
          <w:w w:val="105"/>
          <w:sz w:val="19"/>
        </w:rPr>
        <w:t>revie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 xml:space="preserve">ed and </w:t>
      </w:r>
      <w:r>
        <w:rPr>
          <w:rFonts w:ascii="Arial"/>
          <w:color w:val="49231F"/>
          <w:w w:val="105"/>
          <w:sz w:val="19"/>
        </w:rPr>
        <w:t xml:space="preserve">in </w:t>
      </w:r>
      <w:r>
        <w:rPr>
          <w:rFonts w:ascii="Arial"/>
          <w:color w:val="1A243F"/>
          <w:w w:val="105"/>
          <w:sz w:val="19"/>
        </w:rPr>
        <w:t xml:space="preserve">the 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1A243F"/>
          <w:w w:val="105"/>
          <w:sz w:val="19"/>
        </w:rPr>
        <w:t>k</w:t>
      </w:r>
      <w:r>
        <w:rPr>
          <w:rFonts w:ascii="Arial"/>
          <w:color w:val="211826"/>
          <w:w w:val="105"/>
          <w:sz w:val="19"/>
        </w:rPr>
        <w:t>eho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der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consu</w:t>
      </w:r>
      <w:r>
        <w:rPr>
          <w:rFonts w:ascii="Arial"/>
          <w:color w:val="13345B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tations</w:t>
      </w:r>
      <w:r>
        <w:rPr>
          <w:rFonts w:ascii="Arial"/>
          <w:color w:val="211826"/>
          <w:spacing w:val="5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held</w:t>
      </w:r>
      <w:r>
        <w:rPr>
          <w:rFonts w:ascii="Arial"/>
          <w:color w:val="1A243F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that</w:t>
      </w:r>
      <w:r>
        <w:rPr>
          <w:rFonts w:ascii="Arial"/>
          <w:color w:val="211826"/>
          <w:spacing w:val="-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datasets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0C0A11"/>
          <w:w w:val="105"/>
          <w:sz w:val="19"/>
        </w:rPr>
        <w:t>re</w:t>
      </w:r>
      <w:r>
        <w:rPr>
          <w:rFonts w:ascii="Arial"/>
          <w:color w:val="13345B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ated</w:t>
      </w:r>
      <w:r>
        <w:rPr>
          <w:rFonts w:ascii="Arial"/>
          <w:color w:val="211826"/>
          <w:spacing w:val="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to</w:t>
      </w:r>
      <w:r>
        <w:rPr>
          <w:rFonts w:ascii="Arial"/>
          <w:color w:val="211826"/>
          <w:spacing w:val="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performance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qua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ty</w:t>
      </w:r>
      <w:r>
        <w:rPr>
          <w:rFonts w:ascii="Arial"/>
          <w:color w:val="211826"/>
          <w:spacing w:val="15"/>
          <w:w w:val="105"/>
          <w:sz w:val="19"/>
        </w:rPr>
        <w:t xml:space="preserve"> </w:t>
      </w:r>
      <w:r>
        <w:rPr>
          <w:rFonts w:ascii="Arial"/>
          <w:color w:val="3D364D"/>
          <w:w w:val="105"/>
          <w:sz w:val="19"/>
        </w:rPr>
        <w:t>(</w:t>
      </w:r>
      <w:r>
        <w:rPr>
          <w:rFonts w:ascii="Arial"/>
          <w:color w:val="211826"/>
          <w:w w:val="105"/>
          <w:sz w:val="19"/>
        </w:rPr>
        <w:t>suc</w:t>
      </w:r>
      <w:r>
        <w:rPr>
          <w:rFonts w:ascii="Arial"/>
          <w:color w:val="1A243F"/>
          <w:w w:val="105"/>
          <w:sz w:val="19"/>
        </w:rPr>
        <w:t>h</w:t>
      </w:r>
      <w:r>
        <w:rPr>
          <w:rFonts w:ascii="Arial"/>
          <w:color w:val="1A243F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as</w:t>
      </w:r>
      <w:r>
        <w:rPr>
          <w:rFonts w:ascii="Arial"/>
          <w:color w:val="211826"/>
          <w:spacing w:val="3"/>
          <w:w w:val="105"/>
          <w:sz w:val="19"/>
        </w:rPr>
        <w:t xml:space="preserve"> </w:t>
      </w:r>
      <w:r>
        <w:rPr>
          <w:rFonts w:ascii="Arial"/>
          <w:color w:val="342834"/>
          <w:w w:val="105"/>
          <w:sz w:val="19"/>
        </w:rPr>
        <w:t>b</w:t>
      </w:r>
      <w:r>
        <w:rPr>
          <w:rFonts w:ascii="Arial"/>
          <w:color w:val="0C0A11"/>
          <w:w w:val="105"/>
          <w:sz w:val="19"/>
        </w:rPr>
        <w:t>roadband</w:t>
      </w:r>
      <w:r>
        <w:rPr>
          <w:rFonts w:ascii="Arial"/>
          <w:color w:val="0C0A11"/>
          <w:spacing w:val="1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speed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mob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</w:t>
      </w:r>
      <w:r>
        <w:rPr>
          <w:rFonts w:ascii="Arial"/>
          <w:color w:val="211826"/>
          <w:spacing w:val="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coverage</w:t>
      </w:r>
      <w:r>
        <w:rPr>
          <w:rFonts w:ascii="Arial"/>
          <w:color w:val="3D364D"/>
          <w:w w:val="105"/>
          <w:sz w:val="19"/>
        </w:rPr>
        <w:t>)</w:t>
      </w:r>
      <w:r>
        <w:rPr>
          <w:rFonts w:ascii="Arial"/>
          <w:color w:val="3D364D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15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location</w:t>
      </w:r>
      <w:r>
        <w:rPr>
          <w:rFonts w:ascii="Arial"/>
          <w:color w:val="1A243F"/>
          <w:spacing w:val="-4"/>
          <w:w w:val="105"/>
          <w:sz w:val="19"/>
        </w:rPr>
        <w:t xml:space="preserve">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en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1A243F"/>
          <w:spacing w:val="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further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than</w:t>
      </w:r>
      <w:r>
        <w:rPr>
          <w:rFonts w:ascii="Arial"/>
          <w:color w:val="1A243F"/>
          <w:spacing w:val="-1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</w:t>
      </w:r>
      <w:r>
        <w:rPr>
          <w:rFonts w:ascii="Arial"/>
          <w:color w:val="211826"/>
          <w:spacing w:val="-1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defin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211826"/>
          <w:spacing w:val="-3"/>
          <w:w w:val="105"/>
          <w:sz w:val="19"/>
        </w:rPr>
        <w:t xml:space="preserve"> </w:t>
      </w:r>
      <w:r>
        <w:rPr>
          <w:rFonts w:ascii="Arial"/>
          <w:color w:val="342834"/>
          <w:w w:val="105"/>
          <w:sz w:val="19"/>
        </w:rPr>
        <w:t>of</w:t>
      </w:r>
      <w:r>
        <w:rPr>
          <w:rFonts w:ascii="Arial"/>
          <w:color w:val="342834"/>
          <w:spacing w:val="9"/>
          <w:w w:val="105"/>
          <w:sz w:val="19"/>
        </w:rPr>
        <w:t xml:space="preserve"> </w:t>
      </w:r>
      <w:r>
        <w:rPr>
          <w:rFonts w:ascii="Arial"/>
          <w:color w:val="3D364D"/>
          <w:w w:val="105"/>
          <w:sz w:val="19"/>
        </w:rPr>
        <w:t>'</w:t>
      </w:r>
      <w:r>
        <w:rPr>
          <w:rFonts w:ascii="Arial"/>
          <w:color w:val="211826"/>
          <w:w w:val="105"/>
          <w:sz w:val="19"/>
        </w:rPr>
        <w:t>consumer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3D364D"/>
          <w:w w:val="105"/>
          <w:sz w:val="19"/>
        </w:rPr>
        <w:t xml:space="preserve">' </w:t>
      </w:r>
      <w:r>
        <w:rPr>
          <w:rFonts w:ascii="Arial"/>
          <w:color w:val="13345B"/>
          <w:w w:val="105"/>
          <w:sz w:val="19"/>
        </w:rPr>
        <w:t>in</w:t>
      </w:r>
      <w:r>
        <w:rPr>
          <w:rFonts w:ascii="Arial"/>
          <w:color w:val="13345B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other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sectors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1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these</w:t>
      </w:r>
      <w:r>
        <w:rPr>
          <w:rFonts w:ascii="Arial"/>
          <w:color w:val="211826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datasets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ou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d</w:t>
      </w:r>
      <w:r>
        <w:rPr>
          <w:rFonts w:ascii="Arial"/>
          <w:color w:val="211826"/>
          <w:spacing w:val="1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be</w:t>
      </w:r>
      <w:r>
        <w:rPr>
          <w:rFonts w:ascii="Arial"/>
          <w:color w:val="211826"/>
          <w:spacing w:val="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qu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e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cost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y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 xml:space="preserve">to 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mp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emen</w:t>
      </w:r>
      <w:r>
        <w:rPr>
          <w:rFonts w:ascii="Arial"/>
          <w:color w:val="1A243F"/>
          <w:w w:val="105"/>
          <w:sz w:val="19"/>
        </w:rPr>
        <w:t xml:space="preserve">t </w:t>
      </w:r>
      <w:r>
        <w:rPr>
          <w:rFonts w:ascii="Arial"/>
          <w:color w:val="211826"/>
          <w:w w:val="105"/>
          <w:sz w:val="19"/>
        </w:rPr>
        <w:t xml:space="preserve">in the </w:t>
      </w:r>
      <w:r>
        <w:rPr>
          <w:rFonts w:ascii="Arial"/>
          <w:color w:val="1A243F"/>
          <w:w w:val="105"/>
          <w:sz w:val="19"/>
        </w:rPr>
        <w:t xml:space="preserve">near-term. </w:t>
      </w:r>
      <w:r>
        <w:rPr>
          <w:rFonts w:ascii="Arial"/>
          <w:color w:val="211826"/>
          <w:w w:val="105"/>
          <w:sz w:val="19"/>
        </w:rPr>
        <w:t>Add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ally</w:t>
      </w:r>
      <w:r>
        <w:rPr>
          <w:rFonts w:ascii="Arial"/>
          <w:color w:val="504F56"/>
          <w:w w:val="105"/>
          <w:sz w:val="19"/>
        </w:rPr>
        <w:t xml:space="preserve">, </w:t>
      </w:r>
      <w:r>
        <w:rPr>
          <w:rFonts w:ascii="Arial"/>
          <w:color w:val="211826"/>
          <w:w w:val="105"/>
          <w:sz w:val="19"/>
        </w:rPr>
        <w:t xml:space="preserve">concerns around </w:t>
      </w:r>
      <w:r>
        <w:rPr>
          <w:rFonts w:ascii="Arial"/>
          <w:color w:val="0C0A11"/>
          <w:w w:val="105"/>
          <w:sz w:val="19"/>
        </w:rPr>
        <w:t>pr</w:t>
      </w:r>
      <w:r>
        <w:rPr>
          <w:rFonts w:ascii="Arial"/>
          <w:color w:val="49231F"/>
          <w:w w:val="105"/>
          <w:sz w:val="19"/>
        </w:rPr>
        <w:t>iv</w:t>
      </w:r>
      <w:r>
        <w:rPr>
          <w:rFonts w:ascii="Arial"/>
          <w:color w:val="211826"/>
          <w:w w:val="105"/>
          <w:sz w:val="19"/>
        </w:rPr>
        <w:t xml:space="preserve">acy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 xml:space="preserve">ere raised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 xml:space="preserve">th </w:t>
      </w:r>
      <w:r>
        <w:rPr>
          <w:rFonts w:ascii="Arial"/>
          <w:color w:val="0C0A11"/>
          <w:w w:val="105"/>
          <w:sz w:val="19"/>
        </w:rPr>
        <w:t xml:space="preserve">regards </w:t>
      </w:r>
      <w:r>
        <w:rPr>
          <w:rFonts w:ascii="Arial"/>
          <w:color w:val="211826"/>
          <w:w w:val="105"/>
          <w:sz w:val="19"/>
        </w:rPr>
        <w:t xml:space="preserve">to the </w:t>
      </w:r>
      <w:r>
        <w:rPr>
          <w:rFonts w:ascii="Arial"/>
          <w:color w:val="13345B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ocat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A243F"/>
          <w:w w:val="105"/>
          <w:sz w:val="19"/>
        </w:rPr>
        <w:t xml:space="preserve">n </w:t>
      </w:r>
      <w:r>
        <w:rPr>
          <w:rFonts w:ascii="Arial"/>
          <w:color w:val="211826"/>
          <w:w w:val="105"/>
          <w:sz w:val="19"/>
        </w:rPr>
        <w:t>dataset. As</w:t>
      </w:r>
      <w:r>
        <w:rPr>
          <w:rFonts w:ascii="Arial"/>
          <w:color w:val="211826"/>
          <w:spacing w:val="-53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 xml:space="preserve">these </w:t>
      </w:r>
      <w:r>
        <w:rPr>
          <w:rFonts w:ascii="Arial"/>
          <w:color w:val="211826"/>
          <w:w w:val="105"/>
          <w:sz w:val="19"/>
        </w:rPr>
        <w:t xml:space="preserve">datasets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 xml:space="preserve">ere excluded from the proposed scope </w:t>
      </w:r>
      <w:r>
        <w:rPr>
          <w:rFonts w:ascii="Arial"/>
          <w:color w:val="13345B"/>
          <w:w w:val="105"/>
          <w:sz w:val="19"/>
        </w:rPr>
        <w:t xml:space="preserve">in </w:t>
      </w:r>
      <w:r>
        <w:rPr>
          <w:rFonts w:ascii="Arial"/>
          <w:color w:val="211826"/>
          <w:w w:val="105"/>
          <w:sz w:val="19"/>
        </w:rPr>
        <w:t xml:space="preserve">the stakeholder consultations </w:t>
      </w:r>
      <w:r>
        <w:rPr>
          <w:rFonts w:ascii="Arial"/>
          <w:color w:val="342834"/>
          <w:w w:val="105"/>
          <w:sz w:val="19"/>
        </w:rPr>
        <w:t>(w</w:t>
      </w:r>
      <w:r>
        <w:rPr>
          <w:rFonts w:ascii="Arial"/>
          <w:color w:val="1A243F"/>
          <w:w w:val="105"/>
          <w:sz w:val="19"/>
        </w:rPr>
        <w:t>h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ch broad</w:t>
      </w:r>
      <w:r>
        <w:rPr>
          <w:rFonts w:ascii="Arial"/>
          <w:color w:val="13345B"/>
          <w:w w:val="105"/>
          <w:sz w:val="19"/>
        </w:rPr>
        <w:t>l</w:t>
      </w:r>
      <w:r>
        <w:rPr>
          <w:rFonts w:ascii="Arial"/>
          <w:color w:val="342834"/>
          <w:w w:val="105"/>
          <w:sz w:val="19"/>
        </w:rPr>
        <w:t xml:space="preserve">y </w:t>
      </w:r>
      <w:r>
        <w:rPr>
          <w:rFonts w:ascii="Arial"/>
          <w:color w:val="211826"/>
          <w:w w:val="105"/>
          <w:sz w:val="19"/>
        </w:rPr>
        <w:t xml:space="preserve">aligns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h the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proposed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scope</w:t>
      </w:r>
      <w:r>
        <w:rPr>
          <w:rFonts w:ascii="Arial"/>
          <w:color w:val="211826"/>
          <w:spacing w:val="-1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in</w:t>
      </w:r>
      <w:r>
        <w:rPr>
          <w:rFonts w:ascii="Arial"/>
          <w:color w:val="211826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final</w:t>
      </w:r>
      <w:r>
        <w:rPr>
          <w:rFonts w:ascii="Arial"/>
          <w:color w:val="211826"/>
          <w:spacing w:val="-1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report</w:t>
      </w:r>
      <w:r>
        <w:rPr>
          <w:rFonts w:ascii="Arial"/>
          <w:color w:val="3D364D"/>
          <w:w w:val="105"/>
          <w:sz w:val="19"/>
        </w:rPr>
        <w:t>),</w:t>
      </w:r>
      <w:r>
        <w:rPr>
          <w:rFonts w:ascii="Arial"/>
          <w:color w:val="3D364D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stakeholders</w:t>
      </w:r>
      <w:r>
        <w:rPr>
          <w:rFonts w:ascii="Arial"/>
          <w:color w:val="211826"/>
          <w:spacing w:val="10"/>
          <w:w w:val="105"/>
          <w:sz w:val="19"/>
        </w:rPr>
        <w:t xml:space="preserve">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ere</w:t>
      </w:r>
      <w:r>
        <w:rPr>
          <w:rFonts w:ascii="Arial"/>
          <w:color w:val="211826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generally</w:t>
      </w:r>
      <w:r>
        <w:rPr>
          <w:rFonts w:ascii="Arial"/>
          <w:color w:val="211826"/>
          <w:spacing w:val="-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positive</w:t>
      </w:r>
      <w:r>
        <w:rPr>
          <w:rFonts w:ascii="Arial"/>
          <w:color w:val="211826"/>
          <w:spacing w:val="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about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</w:t>
      </w:r>
      <w:r>
        <w:rPr>
          <w:rFonts w:ascii="Arial"/>
          <w:color w:val="211826"/>
          <w:spacing w:val="-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rema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ng</w:t>
      </w:r>
      <w:r>
        <w:rPr>
          <w:rFonts w:ascii="Arial"/>
          <w:color w:val="211826"/>
          <w:spacing w:val="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scope.</w:t>
      </w:r>
    </w:p>
    <w:p w14:paraId="2B6B9142" w14:textId="77777777" w:rsidR="00411AF5" w:rsidRDefault="006201BD">
      <w:pPr>
        <w:spacing w:before="123" w:line="264" w:lineRule="auto"/>
        <w:ind w:left="689" w:firstLine="12"/>
        <w:rPr>
          <w:rFonts w:ascii="Arial" w:hAnsi="Arial"/>
          <w:sz w:val="19"/>
        </w:rPr>
      </w:pPr>
      <w:r>
        <w:rPr>
          <w:rFonts w:ascii="Arial" w:hAnsi="Arial"/>
          <w:color w:val="211826"/>
          <w:w w:val="105"/>
          <w:sz w:val="19"/>
        </w:rPr>
        <w:t>As h</w:t>
      </w:r>
      <w:r>
        <w:rPr>
          <w:rFonts w:ascii="Arial" w:hAnsi="Arial"/>
          <w:color w:val="49231F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g</w:t>
      </w:r>
      <w:r>
        <w:rPr>
          <w:rFonts w:ascii="Arial" w:hAnsi="Arial"/>
          <w:color w:val="1A243F"/>
          <w:w w:val="105"/>
          <w:sz w:val="19"/>
        </w:rPr>
        <w:t>hl</w:t>
      </w:r>
      <w:r>
        <w:rPr>
          <w:rFonts w:ascii="Arial" w:hAnsi="Arial"/>
          <w:color w:val="211826"/>
          <w:w w:val="105"/>
          <w:sz w:val="19"/>
        </w:rPr>
        <w:t>igh</w:t>
      </w:r>
      <w:r>
        <w:rPr>
          <w:rFonts w:ascii="Arial" w:hAnsi="Arial"/>
          <w:color w:val="1A243F"/>
          <w:w w:val="105"/>
          <w:sz w:val="19"/>
        </w:rPr>
        <w:t>t</w:t>
      </w:r>
      <w:r>
        <w:rPr>
          <w:rFonts w:ascii="Arial" w:hAnsi="Arial"/>
          <w:color w:val="211826"/>
          <w:w w:val="105"/>
          <w:sz w:val="19"/>
        </w:rPr>
        <w:t xml:space="preserve">ed </w:t>
      </w:r>
      <w:r>
        <w:rPr>
          <w:rFonts w:ascii="Arial" w:hAnsi="Arial"/>
          <w:color w:val="13345B"/>
          <w:w w:val="105"/>
          <w:sz w:val="19"/>
        </w:rPr>
        <w:t xml:space="preserve">in </w:t>
      </w:r>
      <w:r>
        <w:rPr>
          <w:rFonts w:ascii="Arial" w:hAnsi="Arial"/>
          <w:color w:val="211826"/>
          <w:w w:val="105"/>
          <w:sz w:val="19"/>
        </w:rPr>
        <w:t>the Industry Read</w:t>
      </w:r>
      <w:r>
        <w:rPr>
          <w:rFonts w:ascii="Arial" w:hAnsi="Arial"/>
          <w:color w:val="49231F"/>
          <w:w w:val="105"/>
          <w:sz w:val="19"/>
        </w:rPr>
        <w:t>in</w:t>
      </w:r>
      <w:r>
        <w:rPr>
          <w:rFonts w:ascii="Arial" w:hAnsi="Arial"/>
          <w:color w:val="211826"/>
          <w:w w:val="105"/>
          <w:sz w:val="19"/>
        </w:rPr>
        <w:t>ess s</w:t>
      </w:r>
      <w:r>
        <w:rPr>
          <w:rFonts w:ascii="Arial" w:hAnsi="Arial"/>
          <w:color w:val="49231F"/>
          <w:w w:val="105"/>
          <w:sz w:val="19"/>
        </w:rPr>
        <w:t>l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de</w:t>
      </w:r>
      <w:r>
        <w:rPr>
          <w:rFonts w:ascii="Arial" w:hAnsi="Arial"/>
          <w:color w:val="504F56"/>
          <w:w w:val="105"/>
          <w:sz w:val="19"/>
        </w:rPr>
        <w:t xml:space="preserve">, </w:t>
      </w:r>
      <w:r>
        <w:rPr>
          <w:rFonts w:ascii="Arial" w:hAnsi="Arial"/>
          <w:color w:val="1A243F"/>
          <w:w w:val="105"/>
          <w:sz w:val="19"/>
        </w:rPr>
        <w:t xml:space="preserve">telco </w:t>
      </w:r>
      <w:r>
        <w:rPr>
          <w:rFonts w:ascii="Arial" w:hAnsi="Arial"/>
          <w:color w:val="211826"/>
          <w:w w:val="105"/>
          <w:sz w:val="19"/>
        </w:rPr>
        <w:t>products are changing from more co</w:t>
      </w:r>
      <w:r>
        <w:rPr>
          <w:rFonts w:ascii="Arial" w:hAnsi="Arial"/>
          <w:color w:val="1A243F"/>
          <w:w w:val="105"/>
          <w:sz w:val="19"/>
        </w:rPr>
        <w:t>n</w:t>
      </w:r>
      <w:r>
        <w:rPr>
          <w:rFonts w:ascii="Arial" w:hAnsi="Arial"/>
          <w:color w:val="211826"/>
          <w:w w:val="105"/>
          <w:sz w:val="19"/>
        </w:rPr>
        <w:t>sump</w:t>
      </w:r>
      <w:r>
        <w:rPr>
          <w:rFonts w:ascii="Arial" w:hAnsi="Arial"/>
          <w:color w:val="1A243F"/>
          <w:w w:val="105"/>
          <w:sz w:val="19"/>
        </w:rPr>
        <w:t>t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o</w:t>
      </w:r>
      <w:r>
        <w:rPr>
          <w:rFonts w:ascii="Arial" w:hAnsi="Arial"/>
          <w:color w:val="1A243F"/>
          <w:w w:val="105"/>
          <w:sz w:val="19"/>
        </w:rPr>
        <w:t xml:space="preserve">n </w:t>
      </w:r>
      <w:r>
        <w:rPr>
          <w:rFonts w:ascii="Arial" w:hAnsi="Arial"/>
          <w:color w:val="211826"/>
          <w:w w:val="105"/>
          <w:sz w:val="19"/>
        </w:rPr>
        <w:t xml:space="preserve">based products </w:t>
      </w:r>
      <w:r>
        <w:rPr>
          <w:rFonts w:ascii="Arial" w:hAnsi="Arial"/>
          <w:color w:val="342834"/>
          <w:w w:val="105"/>
          <w:sz w:val="19"/>
        </w:rPr>
        <w:t>(eg</w:t>
      </w:r>
      <w:r>
        <w:rPr>
          <w:rFonts w:ascii="Arial" w:hAnsi="Arial"/>
          <w:color w:val="342834"/>
          <w:spacing w:val="1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a certa</w:t>
      </w:r>
      <w:r>
        <w:rPr>
          <w:rFonts w:ascii="Arial" w:hAnsi="Arial"/>
          <w:color w:val="49231F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n number of call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1A243F"/>
          <w:w w:val="105"/>
          <w:sz w:val="19"/>
        </w:rPr>
        <w:t>n</w:t>
      </w:r>
      <w:r>
        <w:rPr>
          <w:rFonts w:ascii="Arial" w:hAnsi="Arial"/>
          <w:color w:val="211826"/>
          <w:w w:val="105"/>
          <w:sz w:val="19"/>
        </w:rPr>
        <w:t>g minutes or amount of da</w:t>
      </w:r>
      <w:r>
        <w:rPr>
          <w:rFonts w:ascii="Arial" w:hAnsi="Arial"/>
          <w:color w:val="1A243F"/>
          <w:w w:val="105"/>
          <w:sz w:val="19"/>
        </w:rPr>
        <w:t>t</w:t>
      </w:r>
      <w:r>
        <w:rPr>
          <w:rFonts w:ascii="Arial" w:hAnsi="Arial"/>
          <w:color w:val="211826"/>
          <w:w w:val="105"/>
          <w:sz w:val="19"/>
        </w:rPr>
        <w:t>a</w:t>
      </w:r>
      <w:r>
        <w:rPr>
          <w:rFonts w:ascii="Arial" w:hAnsi="Arial"/>
          <w:color w:val="3D364D"/>
          <w:w w:val="105"/>
          <w:sz w:val="19"/>
        </w:rPr>
        <w:t xml:space="preserve">) </w:t>
      </w:r>
      <w:r>
        <w:rPr>
          <w:rFonts w:ascii="Arial" w:hAnsi="Arial"/>
          <w:color w:val="211826"/>
          <w:w w:val="105"/>
          <w:sz w:val="19"/>
        </w:rPr>
        <w:t xml:space="preserve">to more </w:t>
      </w:r>
      <w:r>
        <w:rPr>
          <w:rFonts w:ascii="Arial" w:hAnsi="Arial"/>
          <w:color w:val="504F56"/>
          <w:w w:val="105"/>
          <w:sz w:val="19"/>
        </w:rPr>
        <w:t>'</w:t>
      </w:r>
      <w:r>
        <w:rPr>
          <w:rFonts w:ascii="Arial" w:hAnsi="Arial"/>
          <w:color w:val="211826"/>
          <w:w w:val="105"/>
          <w:sz w:val="19"/>
        </w:rPr>
        <w:t>un</w:t>
      </w:r>
      <w:r>
        <w:rPr>
          <w:rFonts w:ascii="Arial" w:hAnsi="Arial"/>
          <w:color w:val="49231F"/>
          <w:w w:val="105"/>
          <w:sz w:val="19"/>
        </w:rPr>
        <w:t>l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mi</w:t>
      </w:r>
      <w:r>
        <w:rPr>
          <w:rFonts w:ascii="Arial" w:hAnsi="Arial"/>
          <w:color w:val="1A243F"/>
          <w:w w:val="105"/>
          <w:sz w:val="19"/>
        </w:rPr>
        <w:t>t</w:t>
      </w:r>
      <w:r>
        <w:rPr>
          <w:rFonts w:ascii="Arial" w:hAnsi="Arial"/>
          <w:color w:val="211826"/>
          <w:w w:val="105"/>
          <w:sz w:val="19"/>
        </w:rPr>
        <w:t>ed</w:t>
      </w:r>
      <w:r>
        <w:rPr>
          <w:rFonts w:ascii="Arial" w:hAnsi="Arial"/>
          <w:color w:val="504F56"/>
          <w:w w:val="105"/>
          <w:sz w:val="19"/>
        </w:rPr>
        <w:t xml:space="preserve">' </w:t>
      </w:r>
      <w:r>
        <w:rPr>
          <w:rFonts w:ascii="Arial" w:hAnsi="Arial"/>
          <w:color w:val="211826"/>
          <w:w w:val="105"/>
          <w:sz w:val="19"/>
        </w:rPr>
        <w:t xml:space="preserve">products </w:t>
      </w:r>
      <w:r>
        <w:rPr>
          <w:rFonts w:ascii="Arial" w:hAnsi="Arial"/>
          <w:color w:val="3D364D"/>
          <w:w w:val="105"/>
          <w:sz w:val="19"/>
        </w:rPr>
        <w:t>w</w:t>
      </w:r>
      <w:r>
        <w:rPr>
          <w:rFonts w:ascii="Arial" w:hAnsi="Arial"/>
          <w:color w:val="211826"/>
          <w:w w:val="105"/>
          <w:sz w:val="19"/>
        </w:rPr>
        <w:t xml:space="preserve">here </w:t>
      </w:r>
      <w:r>
        <w:rPr>
          <w:rFonts w:ascii="Arial" w:hAnsi="Arial"/>
          <w:color w:val="342834"/>
          <w:w w:val="105"/>
          <w:sz w:val="19"/>
        </w:rPr>
        <w:t>p</w:t>
      </w:r>
      <w:r>
        <w:rPr>
          <w:rFonts w:ascii="Arial" w:hAnsi="Arial"/>
          <w:color w:val="0C0A11"/>
          <w:w w:val="105"/>
          <w:sz w:val="19"/>
        </w:rPr>
        <w:t>r</w:t>
      </w:r>
      <w:r>
        <w:rPr>
          <w:rFonts w:ascii="Arial" w:hAnsi="Arial"/>
          <w:color w:val="49231F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 xml:space="preserve">ce and performance are </w:t>
      </w:r>
      <w:r>
        <w:rPr>
          <w:rFonts w:ascii="Arial" w:hAnsi="Arial"/>
          <w:color w:val="1A243F"/>
          <w:w w:val="105"/>
          <w:sz w:val="19"/>
        </w:rPr>
        <w:t>the</w:t>
      </w:r>
      <w:r>
        <w:rPr>
          <w:rFonts w:ascii="Arial" w:hAnsi="Arial"/>
          <w:color w:val="1A243F"/>
          <w:spacing w:val="-53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key differentiators. Add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t</w:t>
      </w:r>
      <w:r>
        <w:rPr>
          <w:rFonts w:ascii="Arial" w:hAnsi="Arial"/>
          <w:color w:val="49231F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o</w:t>
      </w:r>
      <w:r>
        <w:rPr>
          <w:rFonts w:ascii="Arial" w:hAnsi="Arial"/>
          <w:color w:val="1A243F"/>
          <w:w w:val="105"/>
          <w:sz w:val="19"/>
        </w:rPr>
        <w:t>n</w:t>
      </w:r>
      <w:r>
        <w:rPr>
          <w:rFonts w:ascii="Arial" w:hAnsi="Arial"/>
          <w:color w:val="211826"/>
          <w:w w:val="105"/>
          <w:sz w:val="19"/>
        </w:rPr>
        <w:t>ally</w:t>
      </w:r>
      <w:r>
        <w:rPr>
          <w:rFonts w:ascii="Arial" w:hAnsi="Arial"/>
          <w:color w:val="504F56"/>
          <w:w w:val="105"/>
          <w:sz w:val="19"/>
        </w:rPr>
        <w:t xml:space="preserve">, </w:t>
      </w:r>
      <w:r>
        <w:rPr>
          <w:rFonts w:ascii="Arial" w:hAnsi="Arial"/>
          <w:color w:val="211826"/>
          <w:w w:val="105"/>
          <w:sz w:val="19"/>
        </w:rPr>
        <w:t xml:space="preserve">usage </w:t>
      </w:r>
      <w:r>
        <w:rPr>
          <w:rFonts w:ascii="Arial" w:hAnsi="Arial"/>
          <w:color w:val="0C0A11"/>
          <w:w w:val="105"/>
          <w:sz w:val="19"/>
        </w:rPr>
        <w:t>re</w:t>
      </w:r>
      <w:r>
        <w:rPr>
          <w:rFonts w:ascii="Arial" w:hAnsi="Arial"/>
          <w:color w:val="49231F"/>
          <w:w w:val="105"/>
          <w:sz w:val="19"/>
        </w:rPr>
        <w:t>l</w:t>
      </w:r>
      <w:r>
        <w:rPr>
          <w:rFonts w:ascii="Arial" w:hAnsi="Arial"/>
          <w:color w:val="211826"/>
          <w:w w:val="105"/>
          <w:sz w:val="19"/>
        </w:rPr>
        <w:t xml:space="preserve">ated to calls and SMS messages 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s beco</w:t>
      </w:r>
      <w:r>
        <w:rPr>
          <w:rFonts w:ascii="Arial" w:hAnsi="Arial"/>
          <w:color w:val="1A243F"/>
          <w:w w:val="105"/>
          <w:sz w:val="19"/>
        </w:rPr>
        <w:t>m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1A243F"/>
          <w:w w:val="105"/>
          <w:sz w:val="19"/>
        </w:rPr>
        <w:t>n</w:t>
      </w:r>
      <w:r>
        <w:rPr>
          <w:rFonts w:ascii="Arial" w:hAnsi="Arial"/>
          <w:color w:val="211826"/>
          <w:w w:val="105"/>
          <w:sz w:val="19"/>
        </w:rPr>
        <w:t xml:space="preserve">g </w:t>
      </w:r>
      <w:r>
        <w:rPr>
          <w:rFonts w:ascii="Arial" w:hAnsi="Arial"/>
          <w:color w:val="49231F"/>
          <w:w w:val="105"/>
          <w:sz w:val="19"/>
        </w:rPr>
        <w:t>l</w:t>
      </w:r>
      <w:r>
        <w:rPr>
          <w:rFonts w:ascii="Arial" w:hAnsi="Arial"/>
          <w:color w:val="211826"/>
          <w:w w:val="105"/>
          <w:sz w:val="19"/>
        </w:rPr>
        <w:t xml:space="preserve">ess relevant as </w:t>
      </w:r>
      <w:r>
        <w:rPr>
          <w:rFonts w:ascii="Arial" w:hAnsi="Arial"/>
          <w:color w:val="342834"/>
          <w:w w:val="105"/>
          <w:sz w:val="19"/>
        </w:rPr>
        <w:t xml:space="preserve">many </w:t>
      </w:r>
      <w:r>
        <w:rPr>
          <w:rFonts w:ascii="Arial" w:hAnsi="Arial"/>
          <w:color w:val="211826"/>
          <w:w w:val="105"/>
          <w:sz w:val="19"/>
        </w:rPr>
        <w:t>over-the­</w:t>
      </w:r>
      <w:r>
        <w:rPr>
          <w:rFonts w:ascii="Arial" w:hAnsi="Arial"/>
          <w:color w:val="211826"/>
          <w:spacing w:val="1"/>
          <w:w w:val="105"/>
          <w:sz w:val="19"/>
        </w:rPr>
        <w:t xml:space="preserve"> </w:t>
      </w:r>
      <w:r>
        <w:rPr>
          <w:rFonts w:ascii="Arial" w:hAnsi="Arial"/>
          <w:color w:val="1A243F"/>
          <w:w w:val="105"/>
          <w:sz w:val="19"/>
        </w:rPr>
        <w:t xml:space="preserve">top </w:t>
      </w:r>
      <w:r>
        <w:rPr>
          <w:rFonts w:ascii="Arial" w:hAnsi="Arial"/>
          <w:color w:val="342834"/>
          <w:w w:val="105"/>
          <w:sz w:val="19"/>
        </w:rPr>
        <w:t>(O</w:t>
      </w:r>
      <w:r>
        <w:rPr>
          <w:rFonts w:ascii="Arial" w:hAnsi="Arial"/>
          <w:color w:val="0C0A11"/>
          <w:w w:val="105"/>
          <w:sz w:val="19"/>
        </w:rPr>
        <w:t>TT</w:t>
      </w:r>
      <w:r>
        <w:rPr>
          <w:rFonts w:ascii="Arial" w:hAnsi="Arial"/>
          <w:color w:val="3D364D"/>
          <w:w w:val="105"/>
          <w:sz w:val="19"/>
        </w:rPr>
        <w:t xml:space="preserve">) </w:t>
      </w:r>
      <w:r>
        <w:rPr>
          <w:rFonts w:ascii="Arial" w:hAnsi="Arial"/>
          <w:color w:val="211826"/>
          <w:w w:val="105"/>
          <w:sz w:val="19"/>
        </w:rPr>
        <w:t>applica</w:t>
      </w:r>
      <w:r>
        <w:rPr>
          <w:rFonts w:ascii="Arial" w:hAnsi="Arial"/>
          <w:color w:val="1A243F"/>
          <w:w w:val="105"/>
          <w:sz w:val="19"/>
        </w:rPr>
        <w:t>t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o</w:t>
      </w:r>
      <w:r>
        <w:rPr>
          <w:rFonts w:ascii="Arial" w:hAnsi="Arial"/>
          <w:color w:val="1A243F"/>
          <w:w w:val="105"/>
          <w:sz w:val="19"/>
        </w:rPr>
        <w:t>n</w:t>
      </w:r>
      <w:r>
        <w:rPr>
          <w:rFonts w:ascii="Arial" w:hAnsi="Arial"/>
          <w:color w:val="211826"/>
          <w:w w:val="105"/>
          <w:sz w:val="19"/>
        </w:rPr>
        <w:t xml:space="preserve">s such as 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Message</w:t>
      </w:r>
      <w:r>
        <w:rPr>
          <w:rFonts w:ascii="Arial" w:hAnsi="Arial"/>
          <w:color w:val="504F56"/>
          <w:w w:val="105"/>
          <w:sz w:val="19"/>
        </w:rPr>
        <w:t xml:space="preserve">, </w:t>
      </w:r>
      <w:r>
        <w:rPr>
          <w:rFonts w:ascii="Arial" w:hAnsi="Arial"/>
          <w:color w:val="211826"/>
          <w:w w:val="105"/>
          <w:sz w:val="19"/>
        </w:rPr>
        <w:t>WhatsApp and Facet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 xml:space="preserve">me are </w:t>
      </w:r>
      <w:r>
        <w:rPr>
          <w:rFonts w:ascii="Arial" w:hAnsi="Arial"/>
          <w:color w:val="49231F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ncreas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1A243F"/>
          <w:w w:val="105"/>
          <w:sz w:val="19"/>
        </w:rPr>
        <w:t>n</w:t>
      </w:r>
      <w:r>
        <w:rPr>
          <w:rFonts w:ascii="Arial" w:hAnsi="Arial"/>
          <w:color w:val="211826"/>
          <w:w w:val="105"/>
          <w:sz w:val="19"/>
        </w:rPr>
        <w:t>g</w:t>
      </w:r>
      <w:r>
        <w:rPr>
          <w:rFonts w:ascii="Arial" w:hAnsi="Arial"/>
          <w:color w:val="1A243F"/>
          <w:w w:val="105"/>
          <w:sz w:val="19"/>
        </w:rPr>
        <w:t>l</w:t>
      </w:r>
      <w:r>
        <w:rPr>
          <w:rFonts w:ascii="Arial" w:hAnsi="Arial"/>
          <w:color w:val="342834"/>
          <w:w w:val="105"/>
          <w:sz w:val="19"/>
        </w:rPr>
        <w:t xml:space="preserve">y </w:t>
      </w:r>
      <w:r>
        <w:rPr>
          <w:rFonts w:ascii="Arial" w:hAnsi="Arial"/>
          <w:color w:val="211826"/>
          <w:w w:val="105"/>
          <w:sz w:val="19"/>
        </w:rPr>
        <w:t>popu</w:t>
      </w:r>
      <w:r>
        <w:rPr>
          <w:rFonts w:ascii="Arial" w:hAnsi="Arial"/>
          <w:color w:val="49231F"/>
          <w:w w:val="105"/>
          <w:sz w:val="19"/>
        </w:rPr>
        <w:t>l</w:t>
      </w:r>
      <w:r>
        <w:rPr>
          <w:rFonts w:ascii="Arial" w:hAnsi="Arial"/>
          <w:color w:val="211826"/>
          <w:w w:val="105"/>
          <w:sz w:val="19"/>
        </w:rPr>
        <w:t>ar and provide sim</w:t>
      </w:r>
      <w:r>
        <w:rPr>
          <w:rFonts w:ascii="Arial" w:hAnsi="Arial"/>
          <w:color w:val="49231F"/>
          <w:w w:val="105"/>
          <w:sz w:val="19"/>
        </w:rPr>
        <w:t>i</w:t>
      </w:r>
      <w:r>
        <w:rPr>
          <w:rFonts w:ascii="Arial" w:hAnsi="Arial"/>
          <w:color w:val="1A243F"/>
          <w:w w:val="105"/>
          <w:sz w:val="19"/>
        </w:rPr>
        <w:t>l</w:t>
      </w:r>
      <w:r>
        <w:rPr>
          <w:rFonts w:ascii="Arial" w:hAnsi="Arial"/>
          <w:color w:val="211826"/>
          <w:w w:val="105"/>
          <w:sz w:val="19"/>
        </w:rPr>
        <w:t>ar</w:t>
      </w:r>
      <w:r>
        <w:rPr>
          <w:rFonts w:ascii="Arial" w:hAnsi="Arial"/>
          <w:color w:val="211826"/>
          <w:spacing w:val="1"/>
          <w:w w:val="105"/>
          <w:sz w:val="19"/>
        </w:rPr>
        <w:t xml:space="preserve"> </w:t>
      </w:r>
      <w:r>
        <w:rPr>
          <w:rFonts w:ascii="Arial" w:hAnsi="Arial"/>
          <w:color w:val="1A243F"/>
          <w:w w:val="105"/>
          <w:sz w:val="19"/>
        </w:rPr>
        <w:t>f</w:t>
      </w:r>
      <w:r>
        <w:rPr>
          <w:rFonts w:ascii="Arial" w:hAnsi="Arial"/>
          <w:color w:val="211826"/>
          <w:w w:val="105"/>
          <w:sz w:val="19"/>
        </w:rPr>
        <w:t>unc</w:t>
      </w:r>
      <w:r>
        <w:rPr>
          <w:rFonts w:ascii="Arial" w:hAnsi="Arial"/>
          <w:color w:val="1A243F"/>
          <w:w w:val="105"/>
          <w:sz w:val="19"/>
        </w:rPr>
        <w:t>t</w:t>
      </w:r>
      <w:r>
        <w:rPr>
          <w:rFonts w:ascii="Arial" w:hAnsi="Arial"/>
          <w:color w:val="211826"/>
          <w:w w:val="105"/>
          <w:sz w:val="19"/>
        </w:rPr>
        <w:t>iona</w:t>
      </w:r>
      <w:r>
        <w:rPr>
          <w:rFonts w:ascii="Arial" w:hAnsi="Arial"/>
          <w:color w:val="49231F"/>
          <w:w w:val="105"/>
          <w:sz w:val="19"/>
        </w:rPr>
        <w:t>l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ty</w:t>
      </w:r>
      <w:r>
        <w:rPr>
          <w:rFonts w:ascii="Arial" w:hAnsi="Arial"/>
          <w:color w:val="440F0C"/>
          <w:w w:val="105"/>
          <w:sz w:val="19"/>
        </w:rPr>
        <w:t>.</w:t>
      </w:r>
      <w:r>
        <w:rPr>
          <w:rFonts w:ascii="Arial" w:hAnsi="Arial"/>
          <w:color w:val="440F0C"/>
          <w:spacing w:val="5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As</w:t>
      </w:r>
      <w:r>
        <w:rPr>
          <w:rFonts w:ascii="Arial" w:hAnsi="Arial"/>
          <w:color w:val="211826"/>
          <w:spacing w:val="-15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a</w:t>
      </w:r>
      <w:r>
        <w:rPr>
          <w:rFonts w:ascii="Arial" w:hAnsi="Arial"/>
          <w:color w:val="211826"/>
          <w:spacing w:val="-5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resu</w:t>
      </w:r>
      <w:r>
        <w:rPr>
          <w:rFonts w:ascii="Arial" w:hAnsi="Arial"/>
          <w:color w:val="1A243F"/>
          <w:w w:val="105"/>
          <w:sz w:val="19"/>
        </w:rPr>
        <w:t>lt</w:t>
      </w:r>
      <w:r>
        <w:rPr>
          <w:rFonts w:ascii="Arial" w:hAnsi="Arial"/>
          <w:color w:val="504F56"/>
          <w:w w:val="105"/>
          <w:sz w:val="19"/>
        </w:rPr>
        <w:t>,</w:t>
      </w:r>
      <w:r>
        <w:rPr>
          <w:rFonts w:ascii="Arial" w:hAnsi="Arial"/>
          <w:color w:val="504F56"/>
          <w:spacing w:val="-11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datasets</w:t>
      </w:r>
      <w:r>
        <w:rPr>
          <w:rFonts w:ascii="Arial" w:hAnsi="Arial"/>
          <w:color w:val="211826"/>
          <w:spacing w:val="-21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related</w:t>
      </w:r>
      <w:r>
        <w:rPr>
          <w:rFonts w:ascii="Arial" w:hAnsi="Arial"/>
          <w:color w:val="211826"/>
          <w:spacing w:val="-12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to</w:t>
      </w:r>
      <w:r>
        <w:rPr>
          <w:rFonts w:ascii="Arial" w:hAnsi="Arial"/>
          <w:color w:val="211826"/>
          <w:spacing w:val="1"/>
          <w:w w:val="105"/>
          <w:sz w:val="19"/>
        </w:rPr>
        <w:t xml:space="preserve"> </w:t>
      </w:r>
      <w:r>
        <w:rPr>
          <w:rFonts w:ascii="Arial" w:hAnsi="Arial"/>
          <w:color w:val="504F56"/>
          <w:w w:val="105"/>
          <w:sz w:val="19"/>
        </w:rPr>
        <w:t>'</w:t>
      </w:r>
      <w:r>
        <w:rPr>
          <w:rFonts w:ascii="Arial" w:hAnsi="Arial"/>
          <w:color w:val="211826"/>
          <w:w w:val="105"/>
          <w:sz w:val="19"/>
        </w:rPr>
        <w:t>usage</w:t>
      </w:r>
      <w:r>
        <w:rPr>
          <w:rFonts w:ascii="Arial" w:hAnsi="Arial"/>
          <w:color w:val="3D364D"/>
          <w:w w:val="105"/>
          <w:sz w:val="19"/>
        </w:rPr>
        <w:t>',</w:t>
      </w:r>
      <w:r>
        <w:rPr>
          <w:rFonts w:ascii="Arial" w:hAnsi="Arial"/>
          <w:color w:val="3D364D"/>
          <w:spacing w:val="-18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may</w:t>
      </w:r>
      <w:r>
        <w:rPr>
          <w:rFonts w:ascii="Arial" w:hAnsi="Arial"/>
          <w:color w:val="211826"/>
          <w:spacing w:val="4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become</w:t>
      </w:r>
      <w:r>
        <w:rPr>
          <w:rFonts w:ascii="Arial" w:hAnsi="Arial"/>
          <w:color w:val="211826"/>
          <w:spacing w:val="-10"/>
          <w:w w:val="105"/>
          <w:sz w:val="19"/>
        </w:rPr>
        <w:t xml:space="preserve"> </w:t>
      </w:r>
      <w:r>
        <w:rPr>
          <w:rFonts w:ascii="Arial" w:hAnsi="Arial"/>
          <w:color w:val="1A243F"/>
          <w:w w:val="105"/>
          <w:sz w:val="19"/>
        </w:rPr>
        <w:t>less</w:t>
      </w:r>
      <w:r>
        <w:rPr>
          <w:rFonts w:ascii="Arial" w:hAnsi="Arial"/>
          <w:color w:val="1A243F"/>
          <w:spacing w:val="-18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relevant</w:t>
      </w:r>
      <w:r>
        <w:rPr>
          <w:rFonts w:ascii="Arial" w:hAnsi="Arial"/>
          <w:color w:val="211826"/>
          <w:spacing w:val="-4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to</w:t>
      </w:r>
      <w:r>
        <w:rPr>
          <w:rFonts w:ascii="Arial" w:hAnsi="Arial"/>
          <w:color w:val="211826"/>
          <w:spacing w:val="6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consumers</w:t>
      </w:r>
      <w:r>
        <w:rPr>
          <w:rFonts w:ascii="Arial" w:hAnsi="Arial"/>
          <w:color w:val="211826"/>
          <w:spacing w:val="4"/>
          <w:w w:val="105"/>
          <w:sz w:val="19"/>
        </w:rPr>
        <w:t xml:space="preserve"> </w:t>
      </w:r>
      <w:r>
        <w:rPr>
          <w:rFonts w:ascii="Arial" w:hAnsi="Arial"/>
          <w:color w:val="211826"/>
          <w:w w:val="105"/>
          <w:sz w:val="19"/>
        </w:rPr>
        <w:t>over</w:t>
      </w:r>
      <w:r>
        <w:rPr>
          <w:rFonts w:ascii="Arial" w:hAnsi="Arial"/>
          <w:color w:val="211826"/>
          <w:spacing w:val="2"/>
          <w:w w:val="105"/>
          <w:sz w:val="19"/>
        </w:rPr>
        <w:t xml:space="preserve"> </w:t>
      </w:r>
      <w:r>
        <w:rPr>
          <w:rFonts w:ascii="Arial" w:hAnsi="Arial"/>
          <w:color w:val="1A243F"/>
          <w:w w:val="105"/>
          <w:sz w:val="19"/>
        </w:rPr>
        <w:t>t</w:t>
      </w:r>
      <w:r>
        <w:rPr>
          <w:rFonts w:ascii="Arial" w:hAnsi="Arial"/>
          <w:color w:val="13345B"/>
          <w:w w:val="105"/>
          <w:sz w:val="19"/>
        </w:rPr>
        <w:t>i</w:t>
      </w:r>
      <w:r>
        <w:rPr>
          <w:rFonts w:ascii="Arial" w:hAnsi="Arial"/>
          <w:color w:val="211826"/>
          <w:w w:val="105"/>
          <w:sz w:val="19"/>
        </w:rPr>
        <w:t>me</w:t>
      </w:r>
      <w:r>
        <w:rPr>
          <w:rFonts w:ascii="Arial" w:hAnsi="Arial"/>
          <w:color w:val="3D364D"/>
          <w:w w:val="105"/>
          <w:sz w:val="19"/>
        </w:rPr>
        <w:t>.</w:t>
      </w:r>
    </w:p>
    <w:p w14:paraId="2B6B9143" w14:textId="77777777" w:rsidR="00411AF5" w:rsidRDefault="006201BD">
      <w:pPr>
        <w:spacing w:before="123" w:line="276" w:lineRule="auto"/>
        <w:ind w:left="695" w:right="93" w:firstLine="4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 xml:space="preserve">With regards to </w:t>
      </w:r>
      <w:r>
        <w:rPr>
          <w:rFonts w:ascii="Arial"/>
          <w:color w:val="342834"/>
          <w:w w:val="105"/>
          <w:sz w:val="19"/>
        </w:rPr>
        <w:t xml:space="preserve">product </w:t>
      </w:r>
      <w:r>
        <w:rPr>
          <w:rFonts w:ascii="Arial"/>
          <w:color w:val="0C0A11"/>
          <w:w w:val="105"/>
          <w:sz w:val="19"/>
        </w:rPr>
        <w:t>re</w:t>
      </w:r>
      <w:r>
        <w:rPr>
          <w:rFonts w:ascii="Arial"/>
          <w:color w:val="1A243F"/>
          <w:w w:val="105"/>
          <w:sz w:val="19"/>
        </w:rPr>
        <w:t>f</w:t>
      </w:r>
      <w:r>
        <w:rPr>
          <w:rFonts w:ascii="Arial"/>
          <w:color w:val="211826"/>
          <w:w w:val="105"/>
          <w:sz w:val="19"/>
        </w:rPr>
        <w:t xml:space="preserve">erence data, there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 xml:space="preserve">ill be some effort </w:t>
      </w:r>
      <w:r>
        <w:rPr>
          <w:rFonts w:ascii="Arial"/>
          <w:color w:val="1A243F"/>
          <w:w w:val="105"/>
          <w:sz w:val="19"/>
        </w:rPr>
        <w:t xml:space="preserve">to </w:t>
      </w:r>
      <w:r>
        <w:rPr>
          <w:rFonts w:ascii="Arial"/>
          <w:color w:val="211826"/>
          <w:w w:val="105"/>
          <w:sz w:val="19"/>
        </w:rPr>
        <w:t>trans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 Cri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ica</w:t>
      </w:r>
      <w:r>
        <w:rPr>
          <w:rFonts w:ascii="Arial"/>
          <w:color w:val="49231F"/>
          <w:w w:val="105"/>
          <w:sz w:val="19"/>
        </w:rPr>
        <w:t xml:space="preserve">l </w:t>
      </w:r>
      <w:r>
        <w:rPr>
          <w:rFonts w:ascii="Arial"/>
          <w:color w:val="211826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for</w:t>
      </w:r>
      <w:r>
        <w:rPr>
          <w:rFonts w:ascii="Arial"/>
          <w:color w:val="1A243F"/>
          <w:w w:val="105"/>
          <w:sz w:val="19"/>
        </w:rPr>
        <w:t>m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 Summar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es </w:t>
      </w:r>
      <w:r>
        <w:rPr>
          <w:rFonts w:ascii="Arial"/>
          <w:color w:val="3D364D"/>
          <w:w w:val="105"/>
          <w:sz w:val="19"/>
        </w:rPr>
        <w:t>(w</w:t>
      </w:r>
      <w:r>
        <w:rPr>
          <w:rFonts w:ascii="Arial"/>
          <w:color w:val="211826"/>
          <w:w w:val="105"/>
          <w:sz w:val="19"/>
        </w:rPr>
        <w:t>hich are</w:t>
      </w:r>
      <w:r>
        <w:rPr>
          <w:rFonts w:ascii="Arial"/>
          <w:color w:val="211826"/>
          <w:spacing w:val="-5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often</w:t>
      </w:r>
      <w:r>
        <w:rPr>
          <w:rFonts w:ascii="Arial"/>
          <w:color w:val="211826"/>
          <w:spacing w:val="-1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stored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13345B"/>
          <w:w w:val="105"/>
          <w:sz w:val="19"/>
        </w:rPr>
        <w:t>in</w:t>
      </w:r>
      <w:r>
        <w:rPr>
          <w:rFonts w:ascii="Arial"/>
          <w:color w:val="13345B"/>
          <w:spacing w:val="-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.pdf</w:t>
      </w:r>
      <w:r>
        <w:rPr>
          <w:rFonts w:ascii="Arial"/>
          <w:color w:val="211826"/>
          <w:spacing w:val="-1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files)</w:t>
      </w:r>
      <w:r>
        <w:rPr>
          <w:rFonts w:ascii="Arial"/>
          <w:color w:val="211826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to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dig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ta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1A243F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formats</w:t>
      </w:r>
      <w:r>
        <w:rPr>
          <w:rFonts w:ascii="Arial"/>
          <w:color w:val="211826"/>
          <w:spacing w:val="-17"/>
          <w:w w:val="105"/>
          <w:sz w:val="19"/>
        </w:rPr>
        <w:t xml:space="preserve"> </w:t>
      </w:r>
      <w:r>
        <w:rPr>
          <w:rFonts w:ascii="Arial"/>
          <w:color w:val="0C0A11"/>
          <w:w w:val="105"/>
          <w:sz w:val="19"/>
        </w:rPr>
        <w:t>-</w:t>
      </w:r>
      <w:r>
        <w:rPr>
          <w:rFonts w:ascii="Arial"/>
          <w:color w:val="0C0A11"/>
          <w:spacing w:val="4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though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</w:t>
      </w:r>
      <w:r>
        <w:rPr>
          <w:rFonts w:ascii="Arial"/>
          <w:color w:val="1A243F"/>
          <w:w w:val="105"/>
          <w:sz w:val="19"/>
        </w:rPr>
        <w:t>h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211826"/>
          <w:spacing w:val="-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challenge</w:t>
      </w:r>
      <w:r>
        <w:rPr>
          <w:rFonts w:ascii="Arial"/>
          <w:color w:val="211826"/>
          <w:spacing w:val="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should</w:t>
      </w:r>
      <w:r>
        <w:rPr>
          <w:rFonts w:ascii="Arial"/>
          <w:color w:val="211826"/>
          <w:spacing w:val="-7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not</w:t>
      </w:r>
      <w:r>
        <w:rPr>
          <w:rFonts w:ascii="Arial"/>
          <w:color w:val="1A243F"/>
          <w:spacing w:val="-1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require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fi</w:t>
      </w:r>
      <w:r>
        <w:rPr>
          <w:rFonts w:ascii="Arial"/>
          <w:color w:val="211826"/>
          <w:w w:val="105"/>
          <w:sz w:val="19"/>
        </w:rPr>
        <w:t>can</w:t>
      </w:r>
      <w:r>
        <w:rPr>
          <w:rFonts w:ascii="Arial"/>
          <w:color w:val="1A243F"/>
          <w:w w:val="105"/>
          <w:sz w:val="19"/>
        </w:rPr>
        <w:t xml:space="preserve">t </w:t>
      </w:r>
      <w:r>
        <w:rPr>
          <w:rFonts w:ascii="Arial"/>
          <w:color w:val="211826"/>
          <w:w w:val="105"/>
          <w:sz w:val="19"/>
        </w:rPr>
        <w:t>cost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to</w:t>
      </w:r>
      <w:r>
        <w:rPr>
          <w:rFonts w:ascii="Arial"/>
          <w:color w:val="1A243F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ach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eve.</w:t>
      </w:r>
    </w:p>
    <w:p w14:paraId="2B6B9144" w14:textId="77777777" w:rsidR="00411AF5" w:rsidRDefault="006201BD">
      <w:pPr>
        <w:spacing w:before="99" w:line="264" w:lineRule="auto"/>
        <w:ind w:left="695" w:right="41" w:hanging="3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 xml:space="preserve">Once </w:t>
      </w:r>
      <w:r>
        <w:rPr>
          <w:rFonts w:ascii="Arial"/>
          <w:color w:val="1A243F"/>
          <w:w w:val="105"/>
          <w:sz w:val="19"/>
        </w:rPr>
        <w:t>the fi</w:t>
      </w:r>
      <w:r>
        <w:rPr>
          <w:rFonts w:ascii="Arial"/>
          <w:color w:val="211826"/>
          <w:w w:val="105"/>
          <w:sz w:val="19"/>
        </w:rPr>
        <w:t>na</w:t>
      </w:r>
      <w:r>
        <w:rPr>
          <w:rFonts w:ascii="Arial"/>
          <w:color w:val="49231F"/>
          <w:w w:val="105"/>
          <w:sz w:val="19"/>
        </w:rPr>
        <w:t xml:space="preserve">l </w:t>
      </w:r>
      <w:r>
        <w:rPr>
          <w:rFonts w:ascii="Arial"/>
          <w:color w:val="211826"/>
          <w:w w:val="105"/>
          <w:sz w:val="19"/>
        </w:rPr>
        <w:t>c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asses of data are determined for des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504F56"/>
          <w:w w:val="105"/>
          <w:sz w:val="19"/>
        </w:rPr>
        <w:t xml:space="preserve">, </w:t>
      </w:r>
      <w:r>
        <w:rPr>
          <w:rFonts w:ascii="Arial"/>
          <w:color w:val="211826"/>
          <w:w w:val="105"/>
          <w:sz w:val="19"/>
        </w:rPr>
        <w:t xml:space="preserve">there </w:t>
      </w:r>
      <w:r>
        <w:rPr>
          <w:rFonts w:ascii="Arial"/>
          <w:color w:val="3D364D"/>
          <w:w w:val="105"/>
          <w:sz w:val="19"/>
        </w:rPr>
        <w:t>w</w:t>
      </w:r>
      <w:r>
        <w:rPr>
          <w:rFonts w:ascii="Arial"/>
          <w:color w:val="0C0A11"/>
          <w:w w:val="105"/>
          <w:sz w:val="19"/>
        </w:rPr>
        <w:t xml:space="preserve">as </w:t>
      </w:r>
      <w:r>
        <w:rPr>
          <w:rFonts w:ascii="Arial"/>
          <w:color w:val="211826"/>
          <w:w w:val="105"/>
          <w:sz w:val="19"/>
        </w:rPr>
        <w:t>consistent feedback regard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 xml:space="preserve">g </w:t>
      </w:r>
      <w:r>
        <w:rPr>
          <w:rFonts w:ascii="Arial"/>
          <w:color w:val="1A243F"/>
          <w:w w:val="105"/>
          <w:sz w:val="19"/>
        </w:rPr>
        <w:t xml:space="preserve">the </w:t>
      </w:r>
      <w:r>
        <w:rPr>
          <w:rFonts w:ascii="Arial"/>
          <w:color w:val="211826"/>
          <w:w w:val="105"/>
          <w:sz w:val="19"/>
        </w:rPr>
        <w:t>need to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 xml:space="preserve">agree on </w:t>
      </w:r>
      <w:r>
        <w:rPr>
          <w:rFonts w:ascii="Arial"/>
          <w:color w:val="1A243F"/>
          <w:w w:val="105"/>
          <w:sz w:val="19"/>
        </w:rPr>
        <w:t xml:space="preserve">the </w:t>
      </w:r>
      <w:r>
        <w:rPr>
          <w:rFonts w:ascii="Arial"/>
          <w:color w:val="211826"/>
          <w:w w:val="105"/>
          <w:sz w:val="19"/>
        </w:rPr>
        <w:t>spec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fic datasets for sharing </w:t>
      </w:r>
      <w:r>
        <w:rPr>
          <w:rFonts w:ascii="Arial"/>
          <w:color w:val="3D364D"/>
          <w:w w:val="105"/>
          <w:sz w:val="19"/>
        </w:rPr>
        <w:t>(w</w:t>
      </w:r>
      <w:r>
        <w:rPr>
          <w:rFonts w:ascii="Arial"/>
          <w:color w:val="1A243F"/>
          <w:w w:val="105"/>
          <w:sz w:val="19"/>
        </w:rPr>
        <w:t>h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ch </w:t>
      </w:r>
      <w:r>
        <w:rPr>
          <w:rFonts w:ascii="Arial"/>
          <w:color w:val="3D364D"/>
          <w:w w:val="105"/>
          <w:sz w:val="19"/>
        </w:rPr>
        <w:t>wo</w:t>
      </w:r>
      <w:r>
        <w:rPr>
          <w:rFonts w:ascii="Arial"/>
          <w:color w:val="211826"/>
          <w:w w:val="105"/>
          <w:sz w:val="19"/>
        </w:rPr>
        <w:t>u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d occur at the rule-mak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g stage) particu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ar</w:t>
      </w:r>
      <w:r>
        <w:rPr>
          <w:rFonts w:ascii="Arial"/>
          <w:color w:val="49231F"/>
          <w:w w:val="105"/>
          <w:sz w:val="19"/>
        </w:rPr>
        <w:t xml:space="preserve">ly </w:t>
      </w:r>
      <w:r>
        <w:rPr>
          <w:rFonts w:ascii="Arial"/>
          <w:color w:val="13345B"/>
          <w:w w:val="105"/>
          <w:sz w:val="19"/>
        </w:rPr>
        <w:t xml:space="preserve">in </w:t>
      </w:r>
      <w:r>
        <w:rPr>
          <w:rFonts w:ascii="Arial"/>
          <w:color w:val="211826"/>
          <w:w w:val="105"/>
          <w:sz w:val="19"/>
        </w:rPr>
        <w:t>re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A243F"/>
          <w:w w:val="105"/>
          <w:sz w:val="19"/>
        </w:rPr>
        <w:t xml:space="preserve">n </w:t>
      </w:r>
      <w:r>
        <w:rPr>
          <w:rFonts w:ascii="Arial"/>
          <w:color w:val="211826"/>
          <w:w w:val="105"/>
          <w:sz w:val="19"/>
        </w:rPr>
        <w:t>to product</w:t>
      </w:r>
      <w:r>
        <w:rPr>
          <w:rFonts w:ascii="Arial"/>
          <w:color w:val="211826"/>
          <w:spacing w:val="-53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erm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ogy</w:t>
      </w:r>
      <w:r>
        <w:rPr>
          <w:rFonts w:ascii="Arial"/>
          <w:color w:val="211826"/>
          <w:spacing w:val="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across</w:t>
      </w:r>
      <w:r>
        <w:rPr>
          <w:rFonts w:ascii="Arial"/>
          <w:color w:val="211826"/>
          <w:spacing w:val="-1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prov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ders</w:t>
      </w:r>
      <w:r>
        <w:rPr>
          <w:rFonts w:ascii="Arial"/>
          <w:color w:val="504F56"/>
          <w:w w:val="105"/>
          <w:sz w:val="19"/>
        </w:rPr>
        <w:t>,</w:t>
      </w:r>
      <w:r>
        <w:rPr>
          <w:rFonts w:ascii="Arial"/>
          <w:color w:val="504F56"/>
          <w:spacing w:val="-1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but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also</w:t>
      </w:r>
      <w:r>
        <w:rPr>
          <w:rFonts w:ascii="Arial"/>
          <w:color w:val="211826"/>
          <w:spacing w:val="-1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der</w:t>
      </w:r>
      <w:r>
        <w:rPr>
          <w:rFonts w:ascii="Arial"/>
          <w:color w:val="4923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ng</w:t>
      </w:r>
      <w:r>
        <w:rPr>
          <w:rFonts w:ascii="Arial"/>
          <w:color w:val="211826"/>
          <w:spacing w:val="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49231F"/>
          <w:w w:val="105"/>
          <w:sz w:val="19"/>
        </w:rPr>
        <w:t>l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me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t to the</w:t>
      </w:r>
      <w:r>
        <w:rPr>
          <w:rFonts w:ascii="Arial"/>
          <w:color w:val="211826"/>
          <w:spacing w:val="-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definitions</w:t>
      </w:r>
      <w:r>
        <w:rPr>
          <w:rFonts w:ascii="Arial"/>
          <w:color w:val="211826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under existing</w:t>
      </w:r>
      <w:r>
        <w:rPr>
          <w:rFonts w:ascii="Arial"/>
          <w:color w:val="211826"/>
          <w:spacing w:val="-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regu</w:t>
      </w:r>
      <w:r>
        <w:rPr>
          <w:rFonts w:ascii="Arial"/>
          <w:color w:val="1A24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1A243F"/>
          <w:w w:val="105"/>
          <w:sz w:val="19"/>
        </w:rPr>
        <w:t>t</w:t>
      </w:r>
      <w:r>
        <w:rPr>
          <w:rFonts w:ascii="Arial"/>
          <w:color w:val="13345B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A24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s.</w:t>
      </w:r>
    </w:p>
    <w:p w14:paraId="2B6B9145" w14:textId="77777777" w:rsidR="00411AF5" w:rsidRDefault="00411AF5">
      <w:pPr>
        <w:pStyle w:val="BodyText"/>
        <w:spacing w:before="1"/>
        <w:rPr>
          <w:rFonts w:ascii="Arial"/>
          <w:sz w:val="18"/>
        </w:rPr>
      </w:pPr>
    </w:p>
    <w:p w14:paraId="2B6B9146" w14:textId="77777777" w:rsidR="00411AF5" w:rsidRPr="00D47C25" w:rsidRDefault="006201BD">
      <w:pPr>
        <w:pStyle w:val="Heading5"/>
        <w:spacing w:before="0"/>
        <w:ind w:left="839"/>
        <w:rPr>
          <w:b/>
          <w:bCs/>
          <w:sz w:val="26"/>
          <w:szCs w:val="26"/>
        </w:rPr>
      </w:pPr>
      <w:r w:rsidRPr="00D47C25">
        <w:rPr>
          <w:b/>
          <w:bCs/>
          <w:color w:val="F7F9F6"/>
          <w:w w:val="105"/>
          <w:sz w:val="26"/>
          <w:szCs w:val="26"/>
          <w:shd w:val="clear" w:color="auto" w:fill="4D1D75"/>
        </w:rPr>
        <w:t>Options</w:t>
      </w:r>
      <w:r w:rsidRPr="00D47C25">
        <w:rPr>
          <w:b/>
          <w:bCs/>
          <w:color w:val="F7F9F6"/>
          <w:spacing w:val="18"/>
          <w:w w:val="105"/>
          <w:sz w:val="26"/>
          <w:szCs w:val="26"/>
          <w:shd w:val="clear" w:color="auto" w:fill="4D1D75"/>
        </w:rPr>
        <w:t xml:space="preserve"> </w:t>
      </w:r>
      <w:r w:rsidRPr="00D47C25">
        <w:rPr>
          <w:b/>
          <w:bCs/>
          <w:color w:val="F7F9F6"/>
          <w:w w:val="105"/>
          <w:sz w:val="26"/>
          <w:szCs w:val="26"/>
          <w:shd w:val="clear" w:color="auto" w:fill="4D1D75"/>
        </w:rPr>
        <w:t>to</w:t>
      </w:r>
      <w:r w:rsidRPr="00D47C25">
        <w:rPr>
          <w:b/>
          <w:bCs/>
          <w:color w:val="F7F9F6"/>
          <w:spacing w:val="29"/>
          <w:w w:val="105"/>
          <w:sz w:val="26"/>
          <w:szCs w:val="26"/>
          <w:shd w:val="clear" w:color="auto" w:fill="4D1D75"/>
        </w:rPr>
        <w:t xml:space="preserve"> </w:t>
      </w:r>
      <w:r w:rsidRPr="00D47C25">
        <w:rPr>
          <w:b/>
          <w:bCs/>
          <w:color w:val="F7F9F6"/>
          <w:w w:val="105"/>
          <w:sz w:val="26"/>
          <w:szCs w:val="26"/>
          <w:shd w:val="clear" w:color="auto" w:fill="4D1D75"/>
        </w:rPr>
        <w:t>Reduce</w:t>
      </w:r>
      <w:r w:rsidRPr="00D47C25">
        <w:rPr>
          <w:b/>
          <w:bCs/>
          <w:color w:val="F7F9F6"/>
          <w:spacing w:val="9"/>
          <w:w w:val="105"/>
          <w:sz w:val="26"/>
          <w:szCs w:val="26"/>
          <w:shd w:val="clear" w:color="auto" w:fill="4D1D75"/>
        </w:rPr>
        <w:t xml:space="preserve"> </w:t>
      </w:r>
      <w:r w:rsidRPr="00D47C25">
        <w:rPr>
          <w:b/>
          <w:bCs/>
          <w:color w:val="F7F9F6"/>
          <w:w w:val="105"/>
          <w:sz w:val="26"/>
          <w:szCs w:val="26"/>
          <w:shd w:val="clear" w:color="auto" w:fill="4D1D75"/>
        </w:rPr>
        <w:t>Regulatory</w:t>
      </w:r>
      <w:r w:rsidRPr="00D47C25">
        <w:rPr>
          <w:b/>
          <w:bCs/>
          <w:color w:val="F7F9F6"/>
          <w:spacing w:val="30"/>
          <w:w w:val="105"/>
          <w:sz w:val="26"/>
          <w:szCs w:val="26"/>
          <w:shd w:val="clear" w:color="auto" w:fill="4D1D75"/>
        </w:rPr>
        <w:t xml:space="preserve"> </w:t>
      </w:r>
      <w:r w:rsidRPr="00D47C25">
        <w:rPr>
          <w:b/>
          <w:bCs/>
          <w:color w:val="F7F9F6"/>
          <w:w w:val="105"/>
          <w:sz w:val="26"/>
          <w:szCs w:val="26"/>
          <w:shd w:val="clear" w:color="auto" w:fill="4D1D75"/>
        </w:rPr>
        <w:t>Impact</w:t>
      </w:r>
    </w:p>
    <w:p w14:paraId="2B6B9147" w14:textId="77777777" w:rsidR="00411AF5" w:rsidRDefault="006201BD">
      <w:pPr>
        <w:spacing w:before="1"/>
        <w:rPr>
          <w:rFonts w:ascii="Arial"/>
          <w:sz w:val="28"/>
        </w:rPr>
      </w:pPr>
      <w:r>
        <w:br w:type="column"/>
      </w:r>
    </w:p>
    <w:p w14:paraId="2B6B9148" w14:textId="77777777" w:rsidR="00411AF5" w:rsidRDefault="006201BD">
      <w:pPr>
        <w:pStyle w:val="Heading6"/>
        <w:spacing w:before="1"/>
        <w:ind w:left="318"/>
      </w:pPr>
      <w:r>
        <w:rPr>
          <w:color w:val="08AAC3"/>
          <w:w w:val="105"/>
        </w:rPr>
        <w:t>Impact</w:t>
      </w:r>
      <w:r>
        <w:rPr>
          <w:color w:val="08AAC3"/>
          <w:spacing w:val="25"/>
          <w:w w:val="105"/>
        </w:rPr>
        <w:t xml:space="preserve"> </w:t>
      </w:r>
      <w:r>
        <w:rPr>
          <w:color w:val="08AAC3"/>
          <w:w w:val="105"/>
        </w:rPr>
        <w:t>raised</w:t>
      </w:r>
      <w:r>
        <w:rPr>
          <w:color w:val="08AAC3"/>
          <w:spacing w:val="6"/>
          <w:w w:val="105"/>
        </w:rPr>
        <w:t xml:space="preserve"> </w:t>
      </w:r>
      <w:r>
        <w:rPr>
          <w:color w:val="08AAC3"/>
          <w:w w:val="105"/>
        </w:rPr>
        <w:t>across</w:t>
      </w:r>
      <w:r>
        <w:rPr>
          <w:color w:val="08AAC3"/>
          <w:spacing w:val="22"/>
          <w:w w:val="105"/>
        </w:rPr>
        <w:t xml:space="preserve"> </w:t>
      </w:r>
      <w:r>
        <w:rPr>
          <w:color w:val="08AAC3"/>
          <w:w w:val="105"/>
        </w:rPr>
        <w:t>consultations</w:t>
      </w:r>
    </w:p>
    <w:p w14:paraId="2B6B9149" w14:textId="77777777" w:rsidR="00411AF5" w:rsidRDefault="006201BD">
      <w:pPr>
        <w:pStyle w:val="BodyText"/>
        <w:spacing w:before="3"/>
        <w:rPr>
          <w:rFonts w:ascii="Arial"/>
          <w:b/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251617280" behindDoc="0" locked="0" layoutInCell="1" allowOverlap="1" wp14:anchorId="2B6B9303" wp14:editId="2B6B9304">
            <wp:simplePos x="0" y="0"/>
            <wp:positionH relativeFrom="page">
              <wp:posOffset>7803614</wp:posOffset>
            </wp:positionH>
            <wp:positionV relativeFrom="paragraph">
              <wp:posOffset>156141</wp:posOffset>
            </wp:positionV>
            <wp:extent cx="2422695" cy="2501645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95" cy="25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4A" w14:textId="77777777" w:rsidR="00411AF5" w:rsidRDefault="00411AF5">
      <w:pPr>
        <w:pStyle w:val="BodyText"/>
        <w:spacing w:before="6"/>
        <w:rPr>
          <w:rFonts w:ascii="Arial"/>
          <w:b/>
          <w:sz w:val="27"/>
        </w:rPr>
      </w:pPr>
    </w:p>
    <w:p w14:paraId="2B6B914B" w14:textId="77777777" w:rsidR="00411AF5" w:rsidRDefault="006201BD">
      <w:pPr>
        <w:spacing w:line="264" w:lineRule="auto"/>
        <w:ind w:left="670" w:right="466" w:firstLine="7"/>
        <w:rPr>
          <w:rFonts w:ascii="Arial"/>
          <w:b/>
          <w:sz w:val="19"/>
        </w:rPr>
      </w:pPr>
      <w:r>
        <w:rPr>
          <w:rFonts w:ascii="Arial"/>
          <w:b/>
          <w:color w:val="0C0A11"/>
          <w:w w:val="105"/>
          <w:sz w:val="19"/>
        </w:rPr>
        <w:t xml:space="preserve">Consultations raised </w:t>
      </w:r>
      <w:r>
        <w:rPr>
          <w:rFonts w:ascii="Arial"/>
          <w:b/>
          <w:color w:val="211826"/>
          <w:w w:val="105"/>
          <w:sz w:val="19"/>
        </w:rPr>
        <w:t xml:space="preserve">'Scope </w:t>
      </w:r>
      <w:r>
        <w:rPr>
          <w:rFonts w:ascii="Arial"/>
          <w:b/>
          <w:color w:val="0C0A11"/>
          <w:w w:val="105"/>
          <w:sz w:val="19"/>
        </w:rPr>
        <w:t>of Datasets</w:t>
      </w:r>
      <w:r>
        <w:rPr>
          <w:rFonts w:ascii="Arial"/>
          <w:b/>
          <w:color w:val="1A243F"/>
          <w:w w:val="105"/>
          <w:sz w:val="19"/>
        </w:rPr>
        <w:t>'</w:t>
      </w:r>
      <w:r>
        <w:rPr>
          <w:rFonts w:ascii="Arial"/>
          <w:b/>
          <w:color w:val="1A243F"/>
          <w:spacing w:val="-53"/>
          <w:w w:val="105"/>
          <w:sz w:val="19"/>
        </w:rPr>
        <w:t xml:space="preserve"> </w:t>
      </w:r>
      <w:r>
        <w:rPr>
          <w:rFonts w:ascii="Arial"/>
          <w:b/>
          <w:color w:val="0C0A11"/>
          <w:w w:val="105"/>
          <w:sz w:val="19"/>
        </w:rPr>
        <w:t>as</w:t>
      </w:r>
      <w:r>
        <w:rPr>
          <w:rFonts w:ascii="Arial"/>
          <w:b/>
          <w:color w:val="0C0A11"/>
          <w:spacing w:val="1"/>
          <w:w w:val="105"/>
          <w:sz w:val="19"/>
        </w:rPr>
        <w:t xml:space="preserve"> </w:t>
      </w:r>
      <w:r>
        <w:rPr>
          <w:rFonts w:ascii="Arial"/>
          <w:b/>
          <w:color w:val="0C0A11"/>
          <w:w w:val="105"/>
          <w:sz w:val="19"/>
        </w:rPr>
        <w:t>a</w:t>
      </w:r>
      <w:r>
        <w:rPr>
          <w:rFonts w:ascii="Arial"/>
          <w:b/>
          <w:color w:val="0C0A11"/>
          <w:spacing w:val="-4"/>
          <w:w w:val="105"/>
          <w:sz w:val="19"/>
        </w:rPr>
        <w:t xml:space="preserve"> </w:t>
      </w:r>
      <w:r>
        <w:rPr>
          <w:rFonts w:ascii="Arial"/>
          <w:b/>
          <w:color w:val="0C0A11"/>
          <w:w w:val="105"/>
          <w:sz w:val="19"/>
        </w:rPr>
        <w:t>key</w:t>
      </w:r>
      <w:r>
        <w:rPr>
          <w:rFonts w:ascii="Arial"/>
          <w:b/>
          <w:color w:val="0C0A11"/>
          <w:spacing w:val="-13"/>
          <w:w w:val="105"/>
          <w:sz w:val="19"/>
        </w:rPr>
        <w:t xml:space="preserve"> </w:t>
      </w:r>
      <w:r>
        <w:rPr>
          <w:rFonts w:ascii="Arial"/>
          <w:b/>
          <w:color w:val="211826"/>
          <w:w w:val="105"/>
          <w:sz w:val="19"/>
        </w:rPr>
        <w:t>concern</w:t>
      </w:r>
      <w:r>
        <w:rPr>
          <w:rFonts w:ascii="Arial"/>
          <w:b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b/>
          <w:color w:val="0C0A11"/>
          <w:w w:val="105"/>
          <w:sz w:val="19"/>
        </w:rPr>
        <w:t>to</w:t>
      </w:r>
      <w:r>
        <w:rPr>
          <w:rFonts w:ascii="Arial"/>
          <w:b/>
          <w:color w:val="0C0A11"/>
          <w:spacing w:val="7"/>
          <w:w w:val="105"/>
          <w:sz w:val="19"/>
        </w:rPr>
        <w:t xml:space="preserve"> </w:t>
      </w:r>
      <w:r>
        <w:rPr>
          <w:rFonts w:ascii="Arial"/>
          <w:b/>
          <w:color w:val="0C0A11"/>
          <w:w w:val="105"/>
          <w:sz w:val="19"/>
        </w:rPr>
        <w:t>them:</w:t>
      </w:r>
    </w:p>
    <w:p w14:paraId="2B6B914C" w14:textId="77777777" w:rsidR="00411AF5" w:rsidRDefault="00411AF5">
      <w:pPr>
        <w:pStyle w:val="BodyText"/>
        <w:spacing w:before="3"/>
        <w:rPr>
          <w:rFonts w:ascii="Arial"/>
          <w:b/>
          <w:sz w:val="4"/>
        </w:rPr>
      </w:pPr>
    </w:p>
    <w:p w14:paraId="2B6B914D" w14:textId="77777777" w:rsidR="00411AF5" w:rsidRDefault="00BE0AC7">
      <w:pPr>
        <w:pStyle w:val="BodyText"/>
        <w:spacing w:line="20" w:lineRule="exact"/>
        <w:ind w:left="52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306">
          <v:group id="docshapegroup68" o:spid="_x0000_s1062" style="width:210.5pt;height:.55pt;mso-position-horizontal-relative:char;mso-position-vertical-relative:line" coordsize="4210,11">
            <v:line id="_x0000_s1063" style="position:absolute" from="0,5" to="4210,5" strokeweight=".17697mm"/>
            <w10:anchorlock/>
          </v:group>
        </w:pict>
      </w:r>
    </w:p>
    <w:p w14:paraId="2B6B914E" w14:textId="77777777" w:rsidR="00411AF5" w:rsidRDefault="006201BD">
      <w:pPr>
        <w:spacing w:before="73"/>
        <w:ind w:left="669"/>
        <w:rPr>
          <w:rFonts w:ascii="Arial"/>
          <w:b/>
          <w:sz w:val="19"/>
        </w:rPr>
      </w:pPr>
      <w:r>
        <w:rPr>
          <w:rFonts w:ascii="Arial"/>
          <w:b/>
          <w:color w:val="0C0A11"/>
          <w:w w:val="105"/>
          <w:sz w:val="19"/>
        </w:rPr>
        <w:t>8</w:t>
      </w:r>
      <w:r>
        <w:rPr>
          <w:rFonts w:ascii="Arial"/>
          <w:b/>
          <w:color w:val="0C0A11"/>
          <w:spacing w:val="3"/>
          <w:w w:val="105"/>
          <w:sz w:val="19"/>
        </w:rPr>
        <w:t xml:space="preserve"> </w:t>
      </w:r>
      <w:r>
        <w:rPr>
          <w:rFonts w:ascii="Arial"/>
          <w:b/>
          <w:color w:val="211826"/>
          <w:w w:val="105"/>
          <w:sz w:val="19"/>
        </w:rPr>
        <w:t xml:space="preserve">out </w:t>
      </w:r>
      <w:r>
        <w:rPr>
          <w:rFonts w:ascii="Arial"/>
          <w:b/>
          <w:color w:val="0C0A11"/>
          <w:w w:val="105"/>
          <w:sz w:val="19"/>
        </w:rPr>
        <w:t>of</w:t>
      </w:r>
      <w:r>
        <w:rPr>
          <w:rFonts w:ascii="Arial"/>
          <w:b/>
          <w:color w:val="0C0A11"/>
          <w:spacing w:val="-3"/>
          <w:w w:val="105"/>
          <w:sz w:val="19"/>
        </w:rPr>
        <w:t xml:space="preserve"> </w:t>
      </w:r>
      <w:r>
        <w:rPr>
          <w:rFonts w:ascii="Arial"/>
          <w:b/>
          <w:color w:val="211826"/>
          <w:w w:val="105"/>
          <w:sz w:val="19"/>
        </w:rPr>
        <w:t>8</w:t>
      </w:r>
    </w:p>
    <w:p w14:paraId="2B6B914F" w14:textId="77777777" w:rsidR="00411AF5" w:rsidRDefault="00411AF5">
      <w:pPr>
        <w:rPr>
          <w:rFonts w:ascii="Arial"/>
          <w:sz w:val="19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302" w:space="40"/>
            <w:col w:w="5198"/>
          </w:cols>
        </w:sectPr>
      </w:pPr>
    </w:p>
    <w:p w14:paraId="2B6B9150" w14:textId="77777777" w:rsidR="00411AF5" w:rsidRDefault="00411AF5">
      <w:pPr>
        <w:pStyle w:val="BodyText"/>
        <w:spacing w:before="2"/>
        <w:rPr>
          <w:rFonts w:ascii="Arial"/>
          <w:b/>
          <w:sz w:val="16"/>
        </w:rPr>
      </w:pPr>
    </w:p>
    <w:p w14:paraId="2B6B9151" w14:textId="77777777" w:rsidR="00411AF5" w:rsidRDefault="006201BD">
      <w:pPr>
        <w:pStyle w:val="ListParagraph"/>
        <w:numPr>
          <w:ilvl w:val="0"/>
          <w:numId w:val="4"/>
        </w:numPr>
        <w:tabs>
          <w:tab w:val="left" w:pos="1109"/>
        </w:tabs>
        <w:rPr>
          <w:sz w:val="19"/>
        </w:rPr>
      </w:pPr>
      <w:r>
        <w:rPr>
          <w:color w:val="211826"/>
          <w:w w:val="110"/>
          <w:sz w:val="19"/>
        </w:rPr>
        <w:t>Datasets</w:t>
      </w:r>
      <w:r>
        <w:rPr>
          <w:color w:val="211826"/>
          <w:spacing w:val="-7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are</w:t>
      </w:r>
      <w:r>
        <w:rPr>
          <w:color w:val="211826"/>
          <w:spacing w:val="9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cons</w:t>
      </w:r>
      <w:r>
        <w:rPr>
          <w:color w:val="13345B"/>
          <w:w w:val="110"/>
          <w:sz w:val="19"/>
        </w:rPr>
        <w:t>i</w:t>
      </w:r>
      <w:r>
        <w:rPr>
          <w:color w:val="211826"/>
          <w:w w:val="110"/>
          <w:sz w:val="19"/>
        </w:rPr>
        <w:t>sten</w:t>
      </w:r>
      <w:r>
        <w:rPr>
          <w:color w:val="1A243F"/>
          <w:w w:val="110"/>
          <w:sz w:val="19"/>
        </w:rPr>
        <w:t>t</w:t>
      </w:r>
      <w:r>
        <w:rPr>
          <w:color w:val="1A243F"/>
          <w:spacing w:val="5"/>
          <w:w w:val="110"/>
          <w:sz w:val="19"/>
        </w:rPr>
        <w:t xml:space="preserve"> </w:t>
      </w:r>
      <w:r>
        <w:rPr>
          <w:color w:val="3D364D"/>
          <w:w w:val="110"/>
          <w:sz w:val="19"/>
        </w:rPr>
        <w:t>w</w:t>
      </w:r>
      <w:r>
        <w:rPr>
          <w:color w:val="13345B"/>
          <w:w w:val="110"/>
          <w:sz w:val="19"/>
        </w:rPr>
        <w:t>i</w:t>
      </w:r>
      <w:r>
        <w:rPr>
          <w:color w:val="1A243F"/>
          <w:w w:val="110"/>
          <w:sz w:val="19"/>
        </w:rPr>
        <w:t>t</w:t>
      </w:r>
      <w:r>
        <w:rPr>
          <w:color w:val="211826"/>
          <w:w w:val="110"/>
          <w:sz w:val="19"/>
        </w:rPr>
        <w:t>h</w:t>
      </w:r>
      <w:r>
        <w:rPr>
          <w:color w:val="211826"/>
          <w:spacing w:val="11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those</w:t>
      </w:r>
      <w:r>
        <w:rPr>
          <w:color w:val="211826"/>
          <w:spacing w:val="-9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used</w:t>
      </w:r>
      <w:r>
        <w:rPr>
          <w:color w:val="211826"/>
          <w:spacing w:val="-8"/>
          <w:w w:val="110"/>
          <w:sz w:val="19"/>
        </w:rPr>
        <w:t xml:space="preserve"> </w:t>
      </w:r>
      <w:r>
        <w:rPr>
          <w:color w:val="13345B"/>
          <w:w w:val="110"/>
          <w:sz w:val="19"/>
        </w:rPr>
        <w:t>i</w:t>
      </w:r>
      <w:r>
        <w:rPr>
          <w:color w:val="211826"/>
          <w:w w:val="110"/>
          <w:sz w:val="19"/>
        </w:rPr>
        <w:t>n t</w:t>
      </w:r>
      <w:r>
        <w:rPr>
          <w:color w:val="1A243F"/>
          <w:w w:val="110"/>
          <w:sz w:val="19"/>
        </w:rPr>
        <w:t>h</w:t>
      </w:r>
      <w:r>
        <w:rPr>
          <w:color w:val="49231F"/>
          <w:w w:val="110"/>
          <w:sz w:val="19"/>
        </w:rPr>
        <w:t>i</w:t>
      </w:r>
      <w:r>
        <w:rPr>
          <w:color w:val="211826"/>
          <w:w w:val="110"/>
          <w:sz w:val="19"/>
        </w:rPr>
        <w:t>s</w:t>
      </w:r>
      <w:r>
        <w:rPr>
          <w:color w:val="211826"/>
          <w:spacing w:val="7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cons</w:t>
      </w:r>
      <w:r>
        <w:rPr>
          <w:color w:val="1A243F"/>
          <w:w w:val="110"/>
          <w:sz w:val="19"/>
        </w:rPr>
        <w:t>u</w:t>
      </w:r>
      <w:r>
        <w:rPr>
          <w:color w:val="49231F"/>
          <w:w w:val="110"/>
          <w:sz w:val="19"/>
        </w:rPr>
        <w:t>l</w:t>
      </w:r>
      <w:r>
        <w:rPr>
          <w:color w:val="1A243F"/>
          <w:w w:val="110"/>
          <w:sz w:val="19"/>
        </w:rPr>
        <w:t>t</w:t>
      </w:r>
      <w:r>
        <w:rPr>
          <w:color w:val="211826"/>
          <w:w w:val="110"/>
          <w:sz w:val="19"/>
        </w:rPr>
        <w:t>at</w:t>
      </w:r>
      <w:r>
        <w:rPr>
          <w:color w:val="13345B"/>
          <w:w w:val="110"/>
          <w:sz w:val="19"/>
        </w:rPr>
        <w:t>i</w:t>
      </w:r>
      <w:r>
        <w:rPr>
          <w:color w:val="211826"/>
          <w:w w:val="110"/>
          <w:sz w:val="19"/>
        </w:rPr>
        <w:t>on</w:t>
      </w:r>
      <w:r>
        <w:rPr>
          <w:color w:val="211826"/>
          <w:spacing w:val="7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and</w:t>
      </w:r>
      <w:r>
        <w:rPr>
          <w:color w:val="211826"/>
          <w:spacing w:val="19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si</w:t>
      </w:r>
      <w:r>
        <w:rPr>
          <w:color w:val="1A243F"/>
          <w:w w:val="110"/>
          <w:sz w:val="19"/>
        </w:rPr>
        <w:t>m</w:t>
      </w:r>
      <w:r>
        <w:rPr>
          <w:color w:val="13345B"/>
          <w:w w:val="110"/>
          <w:sz w:val="19"/>
        </w:rPr>
        <w:t>i</w:t>
      </w:r>
      <w:r>
        <w:rPr>
          <w:color w:val="49231F"/>
          <w:w w:val="110"/>
          <w:sz w:val="19"/>
        </w:rPr>
        <w:t>l</w:t>
      </w:r>
      <w:r>
        <w:rPr>
          <w:color w:val="211826"/>
          <w:w w:val="110"/>
          <w:sz w:val="19"/>
        </w:rPr>
        <w:t>ar</w:t>
      </w:r>
      <w:r>
        <w:rPr>
          <w:color w:val="211826"/>
          <w:spacing w:val="-9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to</w:t>
      </w:r>
      <w:r>
        <w:rPr>
          <w:color w:val="211826"/>
          <w:spacing w:val="13"/>
          <w:w w:val="110"/>
          <w:sz w:val="19"/>
        </w:rPr>
        <w:t xml:space="preserve"> </w:t>
      </w:r>
      <w:r>
        <w:rPr>
          <w:color w:val="1A243F"/>
          <w:w w:val="110"/>
          <w:sz w:val="19"/>
        </w:rPr>
        <w:t>the</w:t>
      </w:r>
      <w:r>
        <w:rPr>
          <w:color w:val="1A243F"/>
          <w:spacing w:val="3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datasets</w:t>
      </w:r>
      <w:r>
        <w:rPr>
          <w:color w:val="211826"/>
          <w:spacing w:val="-10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</w:t>
      </w:r>
      <w:r>
        <w:rPr>
          <w:color w:val="49231F"/>
          <w:w w:val="110"/>
          <w:sz w:val="19"/>
        </w:rPr>
        <w:t>l</w:t>
      </w:r>
      <w:r>
        <w:rPr>
          <w:color w:val="211826"/>
          <w:w w:val="110"/>
          <w:sz w:val="19"/>
        </w:rPr>
        <w:t>ready</w:t>
      </w:r>
      <w:r>
        <w:rPr>
          <w:color w:val="211826"/>
          <w:spacing w:val="1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prov</w:t>
      </w:r>
      <w:r>
        <w:rPr>
          <w:color w:val="49231F"/>
          <w:w w:val="110"/>
          <w:sz w:val="19"/>
        </w:rPr>
        <w:t>i</w:t>
      </w:r>
      <w:r>
        <w:rPr>
          <w:color w:val="211826"/>
          <w:w w:val="110"/>
          <w:sz w:val="19"/>
        </w:rPr>
        <w:t>s</w:t>
      </w:r>
      <w:r>
        <w:rPr>
          <w:color w:val="13345B"/>
          <w:w w:val="110"/>
          <w:sz w:val="19"/>
        </w:rPr>
        <w:t>i</w:t>
      </w:r>
      <w:r>
        <w:rPr>
          <w:color w:val="211826"/>
          <w:w w:val="110"/>
          <w:sz w:val="19"/>
        </w:rPr>
        <w:t>oned</w:t>
      </w:r>
      <w:r>
        <w:rPr>
          <w:color w:val="211826"/>
          <w:spacing w:val="22"/>
          <w:w w:val="110"/>
          <w:sz w:val="19"/>
        </w:rPr>
        <w:t xml:space="preserve"> </w:t>
      </w:r>
      <w:r>
        <w:rPr>
          <w:color w:val="1A243F"/>
          <w:w w:val="110"/>
          <w:sz w:val="19"/>
        </w:rPr>
        <w:t>to</w:t>
      </w:r>
      <w:r>
        <w:rPr>
          <w:color w:val="1A243F"/>
          <w:spacing w:val="-3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consumers</w:t>
      </w:r>
      <w:r>
        <w:rPr>
          <w:color w:val="211826"/>
          <w:spacing w:val="-10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v</w:t>
      </w:r>
      <w:r>
        <w:rPr>
          <w:color w:val="49231F"/>
          <w:w w:val="110"/>
          <w:sz w:val="19"/>
        </w:rPr>
        <w:t>i</w:t>
      </w:r>
      <w:r>
        <w:rPr>
          <w:color w:val="211826"/>
          <w:w w:val="110"/>
          <w:sz w:val="19"/>
        </w:rPr>
        <w:t>a</w:t>
      </w:r>
      <w:r>
        <w:rPr>
          <w:color w:val="211826"/>
          <w:spacing w:val="18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d</w:t>
      </w:r>
      <w:r>
        <w:rPr>
          <w:color w:val="49231F"/>
          <w:w w:val="110"/>
          <w:sz w:val="19"/>
        </w:rPr>
        <w:t>i</w:t>
      </w:r>
      <w:r>
        <w:rPr>
          <w:color w:val="211826"/>
          <w:w w:val="110"/>
          <w:sz w:val="19"/>
        </w:rPr>
        <w:t>gital</w:t>
      </w:r>
      <w:r>
        <w:rPr>
          <w:color w:val="211826"/>
          <w:spacing w:val="-3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cha</w:t>
      </w:r>
      <w:r>
        <w:rPr>
          <w:color w:val="1A243F"/>
          <w:w w:val="110"/>
          <w:sz w:val="19"/>
        </w:rPr>
        <w:t>n</w:t>
      </w:r>
      <w:r>
        <w:rPr>
          <w:color w:val="211826"/>
          <w:w w:val="110"/>
          <w:sz w:val="19"/>
        </w:rPr>
        <w:t>ne</w:t>
      </w:r>
      <w:r>
        <w:rPr>
          <w:color w:val="13345B"/>
          <w:w w:val="110"/>
          <w:sz w:val="19"/>
        </w:rPr>
        <w:t>l</w:t>
      </w:r>
      <w:r>
        <w:rPr>
          <w:color w:val="211826"/>
          <w:w w:val="110"/>
          <w:sz w:val="19"/>
        </w:rPr>
        <w:t>s</w:t>
      </w:r>
    </w:p>
    <w:p w14:paraId="2B6B9152" w14:textId="77777777" w:rsidR="00411AF5" w:rsidRDefault="006201BD">
      <w:pPr>
        <w:pStyle w:val="ListParagraph"/>
        <w:numPr>
          <w:ilvl w:val="0"/>
          <w:numId w:val="4"/>
        </w:numPr>
        <w:tabs>
          <w:tab w:val="left" w:pos="1114"/>
        </w:tabs>
        <w:spacing w:before="32"/>
        <w:ind w:left="1113" w:hanging="272"/>
        <w:rPr>
          <w:sz w:val="19"/>
        </w:rPr>
      </w:pPr>
      <w:r>
        <w:rPr>
          <w:color w:val="211826"/>
          <w:w w:val="110"/>
          <w:sz w:val="19"/>
        </w:rPr>
        <w:t>Add</w:t>
      </w:r>
      <w:r>
        <w:rPr>
          <w:color w:val="13345B"/>
          <w:w w:val="110"/>
          <w:sz w:val="19"/>
        </w:rPr>
        <w:t>i</w:t>
      </w:r>
      <w:r>
        <w:rPr>
          <w:color w:val="1A243F"/>
          <w:w w:val="110"/>
          <w:sz w:val="19"/>
        </w:rPr>
        <w:t>t</w:t>
      </w:r>
      <w:r>
        <w:rPr>
          <w:color w:val="49231F"/>
          <w:w w:val="110"/>
          <w:sz w:val="19"/>
        </w:rPr>
        <w:t>i</w:t>
      </w:r>
      <w:r>
        <w:rPr>
          <w:color w:val="211826"/>
          <w:w w:val="110"/>
          <w:sz w:val="19"/>
        </w:rPr>
        <w:t>o</w:t>
      </w:r>
      <w:r>
        <w:rPr>
          <w:color w:val="1A243F"/>
          <w:w w:val="110"/>
          <w:sz w:val="19"/>
        </w:rPr>
        <w:t>n</w:t>
      </w:r>
      <w:r>
        <w:rPr>
          <w:color w:val="211826"/>
          <w:w w:val="110"/>
          <w:sz w:val="19"/>
        </w:rPr>
        <w:t>a</w:t>
      </w:r>
      <w:r>
        <w:rPr>
          <w:color w:val="49231F"/>
          <w:w w:val="110"/>
          <w:sz w:val="19"/>
        </w:rPr>
        <w:t xml:space="preserve">l </w:t>
      </w:r>
      <w:r>
        <w:rPr>
          <w:color w:val="211826"/>
          <w:w w:val="110"/>
          <w:sz w:val="19"/>
        </w:rPr>
        <w:t>datasets</w:t>
      </w:r>
      <w:r>
        <w:rPr>
          <w:color w:val="211826"/>
          <w:spacing w:val="-8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are</w:t>
      </w:r>
      <w:r>
        <w:rPr>
          <w:color w:val="211826"/>
          <w:spacing w:val="12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cons</w:t>
      </w:r>
      <w:r>
        <w:rPr>
          <w:color w:val="13345B"/>
          <w:w w:val="110"/>
          <w:sz w:val="19"/>
        </w:rPr>
        <w:t>i</w:t>
      </w:r>
      <w:r>
        <w:rPr>
          <w:color w:val="211826"/>
          <w:w w:val="110"/>
          <w:sz w:val="19"/>
        </w:rPr>
        <w:t>dered</w:t>
      </w:r>
      <w:r>
        <w:rPr>
          <w:color w:val="211826"/>
          <w:spacing w:val="15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in</w:t>
      </w:r>
      <w:r>
        <w:rPr>
          <w:color w:val="211826"/>
          <w:spacing w:val="14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</w:t>
      </w:r>
      <w:r>
        <w:rPr>
          <w:color w:val="211826"/>
          <w:spacing w:val="8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phased</w:t>
      </w:r>
      <w:r>
        <w:rPr>
          <w:color w:val="211826"/>
          <w:spacing w:val="-19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and</w:t>
      </w:r>
      <w:r>
        <w:rPr>
          <w:color w:val="211826"/>
          <w:spacing w:val="-4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consultative</w:t>
      </w:r>
      <w:r>
        <w:rPr>
          <w:color w:val="211826"/>
          <w:spacing w:val="6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approach</w:t>
      </w:r>
    </w:p>
    <w:p w14:paraId="2B6B9153" w14:textId="77777777" w:rsidR="00411AF5" w:rsidRDefault="00BE0AC7">
      <w:pPr>
        <w:pStyle w:val="BodyText"/>
        <w:rPr>
          <w:rFonts w:ascii="Arial"/>
          <w:sz w:val="4"/>
        </w:rPr>
      </w:pPr>
      <w:r>
        <w:pict w14:anchorId="2B6B9307">
          <v:shape id="docshape69" o:spid="_x0000_s1061" style="position:absolute;margin-left:42.1pt;margin-top:3.5pt;width:706.7pt;height:.1pt;z-index:-251629568;mso-wrap-distance-left:0;mso-wrap-distance-right:0;mso-position-horizontal-relative:page" coordorigin="842,70" coordsize="14134,0" path="m842,70r14134,e" filled="f" strokeweight=".35397mm">
            <v:path arrowok="t"/>
            <w10:wrap type="topAndBottom" anchorx="page"/>
          </v:shape>
        </w:pict>
      </w:r>
    </w:p>
    <w:p w14:paraId="2B6B9154" w14:textId="77777777" w:rsidR="00411AF5" w:rsidRDefault="00411AF5">
      <w:pPr>
        <w:rPr>
          <w:rFonts w:ascii="Arial"/>
          <w:sz w:val="4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55" w14:textId="77777777" w:rsidR="00411AF5" w:rsidRDefault="006201BD">
      <w:pPr>
        <w:pStyle w:val="Heading2"/>
        <w:numPr>
          <w:ilvl w:val="0"/>
          <w:numId w:val="41"/>
        </w:numPr>
        <w:tabs>
          <w:tab w:val="left" w:pos="1240"/>
        </w:tabs>
        <w:ind w:left="1239"/>
      </w:pPr>
      <w:r>
        <w:rPr>
          <w:color w:val="4D1D75"/>
        </w:rPr>
        <w:t>Enterprise</w:t>
      </w:r>
      <w:r>
        <w:rPr>
          <w:color w:val="4D1D75"/>
          <w:spacing w:val="107"/>
        </w:rPr>
        <w:t xml:space="preserve"> </w:t>
      </w:r>
      <w:r>
        <w:rPr>
          <w:color w:val="4D1D75"/>
        </w:rPr>
        <w:t>and</w:t>
      </w:r>
      <w:r>
        <w:rPr>
          <w:color w:val="4D1D75"/>
          <w:spacing w:val="37"/>
        </w:rPr>
        <w:t xml:space="preserve"> </w:t>
      </w:r>
      <w:r>
        <w:rPr>
          <w:color w:val="4D1D75"/>
        </w:rPr>
        <w:t>Complex</w:t>
      </w:r>
      <w:r>
        <w:rPr>
          <w:color w:val="4D1D75"/>
          <w:spacing w:val="96"/>
        </w:rPr>
        <w:t xml:space="preserve"> </w:t>
      </w:r>
      <w:r>
        <w:rPr>
          <w:color w:val="4D1D75"/>
        </w:rPr>
        <w:t>Customers</w:t>
      </w:r>
    </w:p>
    <w:p w14:paraId="2B6B9156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57" w14:textId="77777777" w:rsidR="00411AF5" w:rsidRDefault="00411AF5">
      <w:pPr>
        <w:pStyle w:val="BodyText"/>
        <w:spacing w:before="7"/>
        <w:rPr>
          <w:rFonts w:ascii="Arial"/>
          <w:b/>
        </w:rPr>
      </w:pPr>
    </w:p>
    <w:p w14:paraId="2B6B9158" w14:textId="77777777" w:rsidR="00411AF5" w:rsidRDefault="00411AF5">
      <w:pPr>
        <w:rPr>
          <w:rFonts w:ascii="Arial"/>
        </w:rPr>
        <w:sectPr w:rsidR="00411AF5">
          <w:pgSz w:w="16840" w:h="11910" w:orient="landscape"/>
          <w:pgMar w:top="980" w:right="160" w:bottom="820" w:left="140" w:header="0" w:footer="638" w:gutter="0"/>
          <w:cols w:space="720"/>
        </w:sectPr>
      </w:pPr>
    </w:p>
    <w:p w14:paraId="2B6B9159" w14:textId="77777777" w:rsidR="00411AF5" w:rsidRDefault="006201BD">
      <w:pPr>
        <w:pStyle w:val="Heading6"/>
      </w:pPr>
      <w:r>
        <w:rPr>
          <w:color w:val="4D1D75"/>
        </w:rPr>
        <w:t>Key</w:t>
      </w:r>
      <w:r>
        <w:rPr>
          <w:color w:val="4D1D75"/>
          <w:spacing w:val="12"/>
        </w:rPr>
        <w:t xml:space="preserve"> </w:t>
      </w:r>
      <w:r>
        <w:rPr>
          <w:color w:val="4D1D75"/>
        </w:rPr>
        <w:t>Takeaways</w:t>
      </w:r>
    </w:p>
    <w:p w14:paraId="2B6B915A" w14:textId="77777777" w:rsidR="00411AF5" w:rsidRDefault="006201BD">
      <w:pPr>
        <w:spacing w:before="119" w:line="249" w:lineRule="auto"/>
        <w:ind w:left="1295" w:right="427"/>
        <w:rPr>
          <w:rFonts w:ascii="Arial"/>
          <w:sz w:val="21"/>
        </w:rPr>
      </w:pPr>
      <w:r>
        <w:rPr>
          <w:rFonts w:ascii="Arial"/>
          <w:color w:val="0C0A0F"/>
          <w:w w:val="95"/>
          <w:sz w:val="21"/>
        </w:rPr>
        <w:t>Enterprise</w:t>
      </w:r>
      <w:r>
        <w:rPr>
          <w:rFonts w:ascii="Arial"/>
          <w:color w:val="0C0A0F"/>
          <w:spacing w:val="7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customers</w:t>
      </w:r>
      <w:r>
        <w:rPr>
          <w:rFonts w:ascii="Arial"/>
          <w:color w:val="211826"/>
          <w:spacing w:val="8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generally</w:t>
      </w:r>
      <w:r>
        <w:rPr>
          <w:rFonts w:ascii="Arial"/>
          <w:color w:val="211826"/>
          <w:spacing w:val="17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are</w:t>
      </w:r>
      <w:r>
        <w:rPr>
          <w:rFonts w:ascii="Arial"/>
          <w:color w:val="211826"/>
          <w:spacing w:val="-2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ab</w:t>
      </w:r>
      <w:r>
        <w:rPr>
          <w:rFonts w:ascii="Arial"/>
          <w:color w:val="153660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</w:t>
      </w:r>
      <w:r>
        <w:rPr>
          <w:rFonts w:ascii="Arial"/>
          <w:color w:val="211826"/>
          <w:spacing w:val="-3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to</w:t>
      </w:r>
      <w:r>
        <w:rPr>
          <w:rFonts w:ascii="Arial"/>
          <w:color w:val="211826"/>
          <w:spacing w:val="-18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negot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ate</w:t>
      </w:r>
      <w:r>
        <w:rPr>
          <w:rFonts w:ascii="Arial"/>
          <w:color w:val="211826"/>
          <w:spacing w:val="-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terms</w:t>
      </w:r>
      <w:r>
        <w:rPr>
          <w:rFonts w:ascii="Arial"/>
          <w:color w:val="211826"/>
          <w:spacing w:val="-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mea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ng</w:t>
      </w:r>
      <w:r>
        <w:rPr>
          <w:rFonts w:ascii="Arial"/>
          <w:color w:val="211826"/>
          <w:spacing w:val="-3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there</w:t>
      </w:r>
      <w:r>
        <w:rPr>
          <w:rFonts w:ascii="Arial"/>
          <w:color w:val="211826"/>
          <w:spacing w:val="-11"/>
          <w:w w:val="95"/>
          <w:sz w:val="21"/>
        </w:rPr>
        <w:t xml:space="preserve">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</w:t>
      </w:r>
      <w:r>
        <w:rPr>
          <w:rFonts w:ascii="Arial"/>
          <w:color w:val="211826"/>
          <w:spacing w:val="-13"/>
          <w:w w:val="95"/>
          <w:sz w:val="21"/>
        </w:rPr>
        <w:t xml:space="preserve"> </w:t>
      </w:r>
      <w:r>
        <w:rPr>
          <w:rFonts w:ascii="Arial"/>
          <w:color w:val="2F2836"/>
          <w:w w:val="95"/>
          <w:sz w:val="21"/>
        </w:rPr>
        <w:t>little</w:t>
      </w:r>
      <w:r>
        <w:rPr>
          <w:rFonts w:ascii="Arial"/>
          <w:color w:val="2F2836"/>
          <w:spacing w:val="-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standardisation</w:t>
      </w:r>
      <w:r>
        <w:rPr>
          <w:rFonts w:ascii="Arial"/>
          <w:color w:val="211826"/>
          <w:spacing w:val="-1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of</w:t>
      </w:r>
      <w:r>
        <w:rPr>
          <w:rFonts w:ascii="Arial"/>
          <w:color w:val="211826"/>
          <w:spacing w:val="-9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products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sz w:val="21"/>
        </w:rPr>
        <w:t>and</w:t>
      </w:r>
      <w:r>
        <w:rPr>
          <w:rFonts w:ascii="Arial"/>
          <w:color w:val="211826"/>
          <w:spacing w:val="-17"/>
          <w:sz w:val="21"/>
        </w:rPr>
        <w:t xml:space="preserve"> </w:t>
      </w:r>
      <w:r>
        <w:rPr>
          <w:rFonts w:ascii="Arial"/>
          <w:color w:val="211826"/>
          <w:sz w:val="21"/>
        </w:rPr>
        <w:t>contracts</w:t>
      </w:r>
    </w:p>
    <w:p w14:paraId="2B6B915B" w14:textId="77777777" w:rsidR="00411AF5" w:rsidRDefault="006201BD">
      <w:pPr>
        <w:spacing w:before="100" w:line="249" w:lineRule="auto"/>
        <w:ind w:left="1299" w:right="427" w:hanging="2"/>
        <w:rPr>
          <w:rFonts w:ascii="Arial"/>
          <w:sz w:val="21"/>
        </w:rPr>
      </w:pPr>
      <w:r>
        <w:rPr>
          <w:rFonts w:ascii="Arial"/>
          <w:color w:val="211826"/>
          <w:w w:val="95"/>
          <w:sz w:val="21"/>
        </w:rPr>
        <w:t xml:space="preserve">Lower </w:t>
      </w:r>
      <w:r>
        <w:rPr>
          <w:rFonts w:ascii="Arial"/>
          <w:color w:val="0C0A0F"/>
          <w:w w:val="95"/>
          <w:sz w:val="21"/>
        </w:rPr>
        <w:t>regu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 xml:space="preserve">ation of </w:t>
      </w:r>
      <w:r>
        <w:rPr>
          <w:rFonts w:ascii="Arial"/>
          <w:color w:val="0C0A0F"/>
          <w:w w:val="95"/>
          <w:sz w:val="21"/>
        </w:rPr>
        <w:t>En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erpr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se </w:t>
      </w:r>
      <w:r>
        <w:rPr>
          <w:rFonts w:ascii="Arial"/>
          <w:color w:val="2F2836"/>
          <w:w w:val="95"/>
          <w:sz w:val="21"/>
        </w:rPr>
        <w:t xml:space="preserve">Customers </w:t>
      </w:r>
      <w:r>
        <w:rPr>
          <w:rFonts w:ascii="Arial"/>
          <w:color w:val="211826"/>
          <w:w w:val="95"/>
          <w:sz w:val="21"/>
        </w:rPr>
        <w:t>inc</w:t>
      </w:r>
      <w:r>
        <w:rPr>
          <w:rFonts w:ascii="Arial"/>
          <w:color w:val="153660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 xml:space="preserve">uding </w:t>
      </w:r>
      <w:r>
        <w:rPr>
          <w:rFonts w:ascii="Arial"/>
          <w:color w:val="1C2441"/>
          <w:w w:val="95"/>
          <w:sz w:val="21"/>
        </w:rPr>
        <w:t xml:space="preserve">lack </w:t>
      </w:r>
      <w:r>
        <w:rPr>
          <w:rFonts w:ascii="Arial"/>
          <w:color w:val="211826"/>
          <w:w w:val="95"/>
          <w:sz w:val="21"/>
        </w:rPr>
        <w:t xml:space="preserve">of industry requirements for </w:t>
      </w:r>
      <w:r>
        <w:rPr>
          <w:rFonts w:ascii="Arial"/>
          <w:color w:val="2F2836"/>
          <w:w w:val="95"/>
          <w:sz w:val="21"/>
        </w:rPr>
        <w:t xml:space="preserve">consent, </w:t>
      </w:r>
      <w:r>
        <w:rPr>
          <w:rFonts w:ascii="Arial"/>
          <w:color w:val="211826"/>
          <w:w w:val="95"/>
          <w:sz w:val="21"/>
        </w:rPr>
        <w:t>authent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F2836"/>
          <w:w w:val="95"/>
          <w:sz w:val="21"/>
        </w:rPr>
        <w:t>cat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on,</w:t>
      </w:r>
      <w:r>
        <w:rPr>
          <w:rFonts w:ascii="Arial"/>
          <w:color w:val="211826"/>
          <w:spacing w:val="-53"/>
          <w:w w:val="95"/>
          <w:sz w:val="21"/>
        </w:rPr>
        <w:t xml:space="preserve"> </w:t>
      </w:r>
      <w:r>
        <w:rPr>
          <w:rFonts w:ascii="Arial"/>
          <w:color w:val="211826"/>
          <w:sz w:val="21"/>
        </w:rPr>
        <w:t>pr</w:t>
      </w:r>
      <w:r>
        <w:rPr>
          <w:rFonts w:ascii="Arial"/>
          <w:color w:val="49211F"/>
          <w:sz w:val="21"/>
        </w:rPr>
        <w:t>i</w:t>
      </w:r>
      <w:r>
        <w:rPr>
          <w:rFonts w:ascii="Arial"/>
          <w:color w:val="211826"/>
          <w:sz w:val="21"/>
        </w:rPr>
        <w:t>vacy</w:t>
      </w:r>
    </w:p>
    <w:p w14:paraId="2B6B915C" w14:textId="77777777" w:rsidR="00411AF5" w:rsidRDefault="006201BD">
      <w:pPr>
        <w:spacing w:before="100" w:line="369" w:lineRule="auto"/>
        <w:ind w:left="1303" w:right="4784" w:hanging="6"/>
        <w:rPr>
          <w:rFonts w:ascii="Arial"/>
          <w:sz w:val="21"/>
        </w:rPr>
      </w:pPr>
      <w:r>
        <w:rPr>
          <w:rFonts w:ascii="Arial"/>
          <w:color w:val="211826"/>
          <w:w w:val="95"/>
          <w:sz w:val="21"/>
        </w:rPr>
        <w:t>Lack</w:t>
      </w:r>
      <w:r>
        <w:rPr>
          <w:rFonts w:ascii="Arial"/>
          <w:color w:val="211826"/>
          <w:spacing w:val="-1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of</w:t>
      </w:r>
      <w:r>
        <w:rPr>
          <w:rFonts w:ascii="Arial"/>
          <w:color w:val="211826"/>
          <w:spacing w:val="-1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cons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stent</w:t>
      </w:r>
      <w:r>
        <w:rPr>
          <w:rFonts w:ascii="Arial"/>
          <w:color w:val="211826"/>
          <w:spacing w:val="-7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definition</w:t>
      </w:r>
      <w:r>
        <w:rPr>
          <w:rFonts w:ascii="Arial"/>
          <w:color w:val="211826"/>
          <w:spacing w:val="-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across</w:t>
      </w:r>
      <w:r>
        <w:rPr>
          <w:rFonts w:ascii="Arial"/>
          <w:color w:val="211826"/>
          <w:spacing w:val="-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stakeholders</w:t>
      </w:r>
      <w:r>
        <w:rPr>
          <w:rFonts w:ascii="Arial"/>
          <w:color w:val="211826"/>
          <w:spacing w:val="-53"/>
          <w:w w:val="95"/>
          <w:sz w:val="21"/>
        </w:rPr>
        <w:t xml:space="preserve"> </w:t>
      </w:r>
      <w:r>
        <w:rPr>
          <w:rFonts w:ascii="Arial"/>
          <w:color w:val="211826"/>
          <w:spacing w:val="-1"/>
          <w:w w:val="95"/>
          <w:sz w:val="21"/>
        </w:rPr>
        <w:t>Segregated</w:t>
      </w:r>
      <w:r>
        <w:rPr>
          <w:rFonts w:ascii="Arial"/>
          <w:color w:val="211826"/>
          <w:spacing w:val="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techno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ogy</w:t>
      </w:r>
      <w:r>
        <w:rPr>
          <w:rFonts w:ascii="Arial"/>
          <w:color w:val="211826"/>
          <w:spacing w:val="-1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infrastructure</w:t>
      </w:r>
    </w:p>
    <w:p w14:paraId="2B6B915D" w14:textId="77777777" w:rsidR="00411AF5" w:rsidRDefault="00411AF5">
      <w:pPr>
        <w:pStyle w:val="BodyText"/>
        <w:spacing w:before="9"/>
        <w:rPr>
          <w:rFonts w:ascii="Arial"/>
          <w:sz w:val="21"/>
        </w:rPr>
      </w:pPr>
    </w:p>
    <w:p w14:paraId="2B6B915E" w14:textId="77777777" w:rsidR="00411AF5" w:rsidRDefault="006201BD">
      <w:pPr>
        <w:pStyle w:val="Heading9"/>
        <w:ind w:left="705"/>
      </w:pPr>
      <w:r>
        <w:rPr>
          <w:color w:val="07A8C3"/>
          <w:w w:val="105"/>
        </w:rPr>
        <w:t>Enterprise</w:t>
      </w:r>
      <w:r>
        <w:rPr>
          <w:color w:val="07A8C3"/>
          <w:spacing w:val="2"/>
          <w:w w:val="105"/>
        </w:rPr>
        <w:t xml:space="preserve"> </w:t>
      </w:r>
      <w:r>
        <w:rPr>
          <w:color w:val="07A8C3"/>
          <w:w w:val="105"/>
        </w:rPr>
        <w:t>customers</w:t>
      </w:r>
      <w:r>
        <w:rPr>
          <w:color w:val="07A8C3"/>
          <w:spacing w:val="-10"/>
          <w:w w:val="105"/>
        </w:rPr>
        <w:t xml:space="preserve"> </w:t>
      </w:r>
      <w:r>
        <w:rPr>
          <w:color w:val="07A8C3"/>
          <w:w w:val="105"/>
        </w:rPr>
        <w:t>add</w:t>
      </w:r>
      <w:r>
        <w:rPr>
          <w:color w:val="07A8C3"/>
          <w:spacing w:val="-17"/>
          <w:w w:val="105"/>
        </w:rPr>
        <w:t xml:space="preserve"> </w:t>
      </w:r>
      <w:r>
        <w:rPr>
          <w:color w:val="07A8C3"/>
          <w:w w:val="105"/>
        </w:rPr>
        <w:t>significant</w:t>
      </w:r>
      <w:r>
        <w:rPr>
          <w:color w:val="07A8C3"/>
          <w:spacing w:val="7"/>
          <w:w w:val="105"/>
        </w:rPr>
        <w:t xml:space="preserve"> </w:t>
      </w:r>
      <w:r>
        <w:rPr>
          <w:color w:val="07A8C3"/>
          <w:w w:val="105"/>
        </w:rPr>
        <w:t>complexity</w:t>
      </w:r>
      <w:r>
        <w:rPr>
          <w:color w:val="07A8C3"/>
          <w:spacing w:val="-6"/>
          <w:w w:val="105"/>
        </w:rPr>
        <w:t xml:space="preserve"> </w:t>
      </w:r>
      <w:r>
        <w:rPr>
          <w:color w:val="07A8C3"/>
          <w:w w:val="105"/>
        </w:rPr>
        <w:t>to</w:t>
      </w:r>
      <w:r>
        <w:rPr>
          <w:color w:val="07A8C3"/>
          <w:spacing w:val="-14"/>
          <w:w w:val="105"/>
        </w:rPr>
        <w:t xml:space="preserve"> </w:t>
      </w:r>
      <w:r>
        <w:rPr>
          <w:color w:val="07A8C3"/>
          <w:w w:val="105"/>
        </w:rPr>
        <w:t>implementing</w:t>
      </w:r>
      <w:r>
        <w:rPr>
          <w:color w:val="07A8C3"/>
          <w:spacing w:val="7"/>
          <w:w w:val="105"/>
        </w:rPr>
        <w:t xml:space="preserve"> </w:t>
      </w:r>
      <w:r>
        <w:rPr>
          <w:color w:val="07A8C3"/>
          <w:w w:val="105"/>
        </w:rPr>
        <w:t>the</w:t>
      </w:r>
      <w:r>
        <w:rPr>
          <w:color w:val="07A8C3"/>
          <w:spacing w:val="-15"/>
          <w:w w:val="105"/>
        </w:rPr>
        <w:t xml:space="preserve"> </w:t>
      </w:r>
      <w:r>
        <w:rPr>
          <w:color w:val="07A8C3"/>
          <w:w w:val="105"/>
        </w:rPr>
        <w:t>CDR</w:t>
      </w:r>
      <w:r>
        <w:rPr>
          <w:color w:val="07A8C3"/>
          <w:spacing w:val="-11"/>
          <w:w w:val="105"/>
        </w:rPr>
        <w:t xml:space="preserve"> </w:t>
      </w:r>
      <w:r>
        <w:rPr>
          <w:color w:val="07A8C3"/>
          <w:w w:val="105"/>
        </w:rPr>
        <w:t>in</w:t>
      </w:r>
      <w:r>
        <w:rPr>
          <w:color w:val="07A8C3"/>
          <w:spacing w:val="-5"/>
          <w:w w:val="105"/>
        </w:rPr>
        <w:t xml:space="preserve"> </w:t>
      </w:r>
      <w:r>
        <w:rPr>
          <w:color w:val="07A8C3"/>
          <w:w w:val="105"/>
        </w:rPr>
        <w:t>telco</w:t>
      </w:r>
    </w:p>
    <w:p w14:paraId="2B6B915F" w14:textId="77777777" w:rsidR="00411AF5" w:rsidRDefault="006201BD">
      <w:pPr>
        <w:spacing w:before="176"/>
        <w:ind w:left="701" w:firstLine="1"/>
        <w:rPr>
          <w:rFonts w:ascii="Arial"/>
          <w:sz w:val="21"/>
        </w:rPr>
      </w:pPr>
      <w:r>
        <w:rPr>
          <w:rFonts w:ascii="Arial"/>
          <w:color w:val="211826"/>
          <w:w w:val="95"/>
          <w:sz w:val="21"/>
        </w:rPr>
        <w:t>In each co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211826"/>
          <w:w w:val="95"/>
          <w:sz w:val="21"/>
        </w:rPr>
        <w:t>su</w:t>
      </w:r>
      <w:r>
        <w:rPr>
          <w:rFonts w:ascii="Arial"/>
          <w:color w:val="1C2441"/>
          <w:w w:val="95"/>
          <w:sz w:val="21"/>
        </w:rPr>
        <w:t>lt</w:t>
      </w:r>
      <w:r>
        <w:rPr>
          <w:rFonts w:ascii="Arial"/>
          <w:color w:val="211826"/>
          <w:w w:val="95"/>
          <w:sz w:val="21"/>
        </w:rPr>
        <w:t>at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o</w:t>
      </w:r>
      <w:r>
        <w:rPr>
          <w:rFonts w:ascii="Arial"/>
          <w:color w:val="1C2441"/>
          <w:w w:val="95"/>
          <w:sz w:val="21"/>
        </w:rPr>
        <w:t xml:space="preserve">n </w:t>
      </w:r>
      <w:r>
        <w:rPr>
          <w:rFonts w:ascii="Arial"/>
          <w:color w:val="3F384F"/>
          <w:w w:val="95"/>
          <w:sz w:val="21"/>
        </w:rPr>
        <w:t>w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th data ho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 xml:space="preserve">ders, </w:t>
      </w:r>
      <w:r>
        <w:rPr>
          <w:rFonts w:ascii="Arial"/>
          <w:color w:val="1C2441"/>
          <w:w w:val="95"/>
          <w:sz w:val="21"/>
        </w:rPr>
        <w:t xml:space="preserve">the </w:t>
      </w:r>
      <w:r>
        <w:rPr>
          <w:rFonts w:ascii="Arial"/>
          <w:color w:val="211826"/>
          <w:w w:val="95"/>
          <w:sz w:val="21"/>
        </w:rPr>
        <w:t xml:space="preserve">challenges </w:t>
      </w:r>
      <w:r>
        <w:rPr>
          <w:rFonts w:ascii="Arial"/>
          <w:color w:val="0C0A0F"/>
          <w:w w:val="95"/>
          <w:sz w:val="21"/>
        </w:rPr>
        <w:t>re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 xml:space="preserve">ated to enterprise customers </w:t>
      </w:r>
      <w:r>
        <w:rPr>
          <w:rFonts w:ascii="Arial"/>
          <w:color w:val="3F384F"/>
          <w:w w:val="95"/>
          <w:sz w:val="21"/>
        </w:rPr>
        <w:t>w</w:t>
      </w:r>
      <w:r>
        <w:rPr>
          <w:rFonts w:ascii="Arial"/>
          <w:color w:val="211826"/>
          <w:w w:val="95"/>
          <w:sz w:val="21"/>
        </w:rPr>
        <w:t>ere a cons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 xml:space="preserve">ent theme </w:t>
      </w:r>
      <w:r>
        <w:rPr>
          <w:rFonts w:ascii="Arial"/>
          <w:color w:val="2F2836"/>
          <w:w w:val="95"/>
          <w:sz w:val="21"/>
        </w:rPr>
        <w:t>when</w:t>
      </w:r>
      <w:r>
        <w:rPr>
          <w:rFonts w:ascii="Arial"/>
          <w:color w:val="2F283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d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scussing</w:t>
      </w:r>
      <w:r>
        <w:rPr>
          <w:rFonts w:ascii="Arial"/>
          <w:color w:val="211826"/>
          <w:spacing w:val="-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the</w:t>
      </w:r>
      <w:r>
        <w:rPr>
          <w:rFonts w:ascii="Arial"/>
          <w:color w:val="211826"/>
          <w:spacing w:val="-9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comp</w:t>
      </w:r>
      <w:r>
        <w:rPr>
          <w:rFonts w:ascii="Arial"/>
          <w:color w:val="1C2441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ex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es</w:t>
      </w:r>
      <w:r>
        <w:rPr>
          <w:rFonts w:ascii="Arial"/>
          <w:color w:val="211826"/>
          <w:spacing w:val="-7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of</w:t>
      </w:r>
      <w:r>
        <w:rPr>
          <w:rFonts w:ascii="Arial"/>
          <w:color w:val="211826"/>
          <w:spacing w:val="-1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imp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</w:t>
      </w:r>
      <w:r>
        <w:rPr>
          <w:rFonts w:ascii="Arial"/>
          <w:color w:val="1C2441"/>
          <w:w w:val="95"/>
          <w:sz w:val="21"/>
        </w:rPr>
        <w:t>m</w:t>
      </w:r>
      <w:r>
        <w:rPr>
          <w:rFonts w:ascii="Arial"/>
          <w:color w:val="211826"/>
          <w:w w:val="95"/>
          <w:sz w:val="21"/>
        </w:rPr>
        <w:t>ent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F2836"/>
          <w:w w:val="95"/>
          <w:sz w:val="21"/>
        </w:rPr>
        <w:t>ng</w:t>
      </w:r>
      <w:r>
        <w:rPr>
          <w:rFonts w:ascii="Arial"/>
          <w:color w:val="2F2836"/>
          <w:spacing w:val="-3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the</w:t>
      </w:r>
      <w:r>
        <w:rPr>
          <w:rFonts w:ascii="Arial"/>
          <w:color w:val="211826"/>
          <w:spacing w:val="-13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 xml:space="preserve">CDR. </w:t>
      </w:r>
      <w:r>
        <w:rPr>
          <w:rFonts w:ascii="Arial"/>
          <w:color w:val="0C0A0F"/>
          <w:w w:val="95"/>
          <w:sz w:val="21"/>
        </w:rPr>
        <w:t>E</w:t>
      </w:r>
      <w:r>
        <w:rPr>
          <w:rFonts w:ascii="Arial"/>
          <w:color w:val="2F2836"/>
          <w:w w:val="95"/>
          <w:sz w:val="21"/>
        </w:rPr>
        <w:t>ven</w:t>
      </w:r>
      <w:r>
        <w:rPr>
          <w:rFonts w:ascii="Arial"/>
          <w:color w:val="2F2836"/>
          <w:spacing w:val="-5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>the</w:t>
      </w:r>
      <w:r>
        <w:rPr>
          <w:rFonts w:ascii="Arial"/>
          <w:color w:val="1C2441"/>
          <w:spacing w:val="-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de</w:t>
      </w:r>
      <w:r>
        <w:rPr>
          <w:rFonts w:ascii="Arial"/>
          <w:color w:val="1C2441"/>
          <w:w w:val="95"/>
          <w:sz w:val="21"/>
        </w:rPr>
        <w:t>fi</w:t>
      </w:r>
      <w:r>
        <w:rPr>
          <w:rFonts w:ascii="Arial"/>
          <w:color w:val="211826"/>
          <w:w w:val="95"/>
          <w:sz w:val="21"/>
        </w:rPr>
        <w:t>n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on</w:t>
      </w:r>
      <w:r>
        <w:rPr>
          <w:rFonts w:ascii="Arial"/>
          <w:color w:val="211826"/>
          <w:spacing w:val="-8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of</w:t>
      </w:r>
      <w:r>
        <w:rPr>
          <w:rFonts w:ascii="Arial"/>
          <w:color w:val="211826"/>
          <w:spacing w:val="-4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en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erpr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se</w:t>
      </w:r>
      <w:r>
        <w:rPr>
          <w:rFonts w:ascii="Arial"/>
          <w:color w:val="211826"/>
          <w:spacing w:val="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customer</w:t>
      </w:r>
      <w:r>
        <w:rPr>
          <w:rFonts w:ascii="Arial"/>
          <w:color w:val="211826"/>
          <w:spacing w:val="9"/>
          <w:w w:val="95"/>
          <w:sz w:val="21"/>
        </w:rPr>
        <w:t xml:space="preserve"> 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>nv</w:t>
      </w:r>
      <w:r>
        <w:rPr>
          <w:rFonts w:ascii="Arial"/>
          <w:color w:val="211826"/>
          <w:w w:val="95"/>
          <w:sz w:val="21"/>
        </w:rPr>
        <w:t>o</w:t>
      </w:r>
      <w:r>
        <w:rPr>
          <w:rFonts w:ascii="Arial"/>
          <w:color w:val="1C2441"/>
          <w:w w:val="95"/>
          <w:sz w:val="21"/>
        </w:rPr>
        <w:t>lv</w:t>
      </w:r>
      <w:r>
        <w:rPr>
          <w:rFonts w:ascii="Arial"/>
          <w:color w:val="211826"/>
          <w:w w:val="95"/>
          <w:sz w:val="21"/>
        </w:rPr>
        <w:t>es</w:t>
      </w:r>
      <w:r>
        <w:rPr>
          <w:rFonts w:ascii="Arial"/>
          <w:color w:val="211826"/>
          <w:spacing w:val="4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comp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ex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ty</w:t>
      </w:r>
      <w:r>
        <w:rPr>
          <w:rFonts w:ascii="Arial"/>
          <w:color w:val="211826"/>
          <w:spacing w:val="-5"/>
          <w:w w:val="95"/>
          <w:sz w:val="21"/>
        </w:rPr>
        <w:t xml:space="preserve"> </w:t>
      </w:r>
      <w:r>
        <w:rPr>
          <w:rFonts w:ascii="Arial"/>
          <w:color w:val="0C0A0F"/>
          <w:w w:val="95"/>
          <w:sz w:val="21"/>
        </w:rPr>
        <w:t>-</w:t>
      </w:r>
      <w:r>
        <w:rPr>
          <w:rFonts w:ascii="Arial"/>
          <w:color w:val="0C0A0F"/>
          <w:spacing w:val="1"/>
          <w:w w:val="95"/>
          <w:sz w:val="21"/>
        </w:rPr>
        <w:t xml:space="preserve"> </w:t>
      </w:r>
      <w:r>
        <w:rPr>
          <w:rFonts w:ascii="Arial"/>
          <w:color w:val="3F384F"/>
          <w:w w:val="95"/>
          <w:sz w:val="21"/>
        </w:rPr>
        <w:t>w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th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some de</w:t>
      </w:r>
      <w:r>
        <w:rPr>
          <w:rFonts w:ascii="Arial"/>
          <w:color w:val="1C2441"/>
          <w:w w:val="95"/>
          <w:sz w:val="21"/>
        </w:rPr>
        <w:t>f</w:t>
      </w:r>
      <w:r>
        <w:rPr>
          <w:rFonts w:ascii="Arial"/>
          <w:color w:val="211826"/>
          <w:w w:val="95"/>
          <w:sz w:val="21"/>
        </w:rPr>
        <w:t>err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F2836"/>
          <w:w w:val="95"/>
          <w:sz w:val="21"/>
        </w:rPr>
        <w:t xml:space="preserve">ng </w:t>
      </w:r>
      <w:r>
        <w:rPr>
          <w:rFonts w:ascii="Arial"/>
          <w:color w:val="211826"/>
          <w:w w:val="95"/>
          <w:sz w:val="21"/>
        </w:rPr>
        <w:t>to the ACMA de</w:t>
      </w:r>
      <w:r>
        <w:rPr>
          <w:rFonts w:ascii="Arial"/>
          <w:color w:val="1C2441"/>
          <w:w w:val="95"/>
          <w:sz w:val="21"/>
        </w:rPr>
        <w:t>fi</w:t>
      </w:r>
      <w:r>
        <w:rPr>
          <w:rFonts w:ascii="Arial"/>
          <w:color w:val="211826"/>
          <w:w w:val="95"/>
          <w:sz w:val="21"/>
        </w:rPr>
        <w:t>n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on </w:t>
      </w:r>
      <w:r>
        <w:rPr>
          <w:rFonts w:ascii="Arial"/>
          <w:color w:val="2F2836"/>
          <w:w w:val="95"/>
          <w:sz w:val="21"/>
        </w:rPr>
        <w:t xml:space="preserve">of </w:t>
      </w:r>
      <w:r>
        <w:rPr>
          <w:rFonts w:ascii="Arial"/>
          <w:color w:val="211826"/>
          <w:w w:val="95"/>
          <w:sz w:val="21"/>
        </w:rPr>
        <w:t xml:space="preserve">an annual spend of </w:t>
      </w:r>
      <w:r>
        <w:rPr>
          <w:rFonts w:ascii="Arial"/>
          <w:color w:val="1C2441"/>
          <w:w w:val="95"/>
          <w:sz w:val="21"/>
        </w:rPr>
        <w:t>$</w:t>
      </w:r>
      <w:r>
        <w:rPr>
          <w:rFonts w:ascii="Arial"/>
          <w:color w:val="211826"/>
          <w:w w:val="95"/>
          <w:sz w:val="21"/>
        </w:rPr>
        <w:t>40</w:t>
      </w:r>
      <w:r>
        <w:rPr>
          <w:rFonts w:ascii="Arial"/>
          <w:color w:val="4F4B4D"/>
          <w:w w:val="95"/>
          <w:sz w:val="21"/>
        </w:rPr>
        <w:t>,</w:t>
      </w:r>
      <w:r>
        <w:rPr>
          <w:rFonts w:ascii="Arial"/>
          <w:color w:val="211826"/>
          <w:w w:val="95"/>
          <w:sz w:val="21"/>
        </w:rPr>
        <w:t xml:space="preserve">000+ </w:t>
      </w:r>
      <w:r>
        <w:rPr>
          <w:rFonts w:ascii="Arial"/>
          <w:color w:val="3F384F"/>
          <w:w w:val="95"/>
          <w:sz w:val="21"/>
        </w:rPr>
        <w:t>w</w:t>
      </w:r>
      <w:r>
        <w:rPr>
          <w:rFonts w:ascii="Arial"/>
          <w:color w:val="211826"/>
          <w:w w:val="95"/>
          <w:sz w:val="21"/>
        </w:rPr>
        <w:t>hi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 xml:space="preserve">e others </w:t>
      </w:r>
      <w:r>
        <w:rPr>
          <w:rFonts w:ascii="Arial"/>
          <w:color w:val="1C2441"/>
          <w:w w:val="95"/>
          <w:sz w:val="21"/>
        </w:rPr>
        <w:t>h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g</w:t>
      </w:r>
      <w:r>
        <w:rPr>
          <w:rFonts w:ascii="Arial"/>
          <w:color w:val="1C2441"/>
          <w:w w:val="95"/>
          <w:sz w:val="21"/>
        </w:rPr>
        <w:t>hl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g</w:t>
      </w:r>
      <w:r>
        <w:rPr>
          <w:rFonts w:ascii="Arial"/>
          <w:color w:val="1C2441"/>
          <w:w w:val="95"/>
          <w:sz w:val="21"/>
        </w:rPr>
        <w:t>h</w:t>
      </w:r>
      <w:r>
        <w:rPr>
          <w:rFonts w:ascii="Arial"/>
          <w:color w:val="211826"/>
          <w:w w:val="95"/>
          <w:sz w:val="21"/>
        </w:rPr>
        <w:t>ted that complex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sz w:val="21"/>
        </w:rPr>
        <w:t>commerc</w:t>
      </w:r>
      <w:r>
        <w:rPr>
          <w:rFonts w:ascii="Arial"/>
          <w:color w:val="49211F"/>
          <w:sz w:val="21"/>
        </w:rPr>
        <w:t>i</w:t>
      </w:r>
      <w:r>
        <w:rPr>
          <w:rFonts w:ascii="Arial"/>
          <w:color w:val="211826"/>
          <w:sz w:val="21"/>
        </w:rPr>
        <w:t>a</w:t>
      </w:r>
      <w:r>
        <w:rPr>
          <w:rFonts w:ascii="Arial"/>
          <w:color w:val="1C2441"/>
          <w:sz w:val="21"/>
        </w:rPr>
        <w:t>l</w:t>
      </w:r>
      <w:r>
        <w:rPr>
          <w:rFonts w:ascii="Arial"/>
          <w:color w:val="1C2441"/>
          <w:spacing w:val="-24"/>
          <w:sz w:val="21"/>
        </w:rPr>
        <w:t xml:space="preserve"> </w:t>
      </w:r>
      <w:r>
        <w:rPr>
          <w:rFonts w:ascii="Arial"/>
          <w:color w:val="211826"/>
          <w:sz w:val="21"/>
        </w:rPr>
        <w:t>customers</w:t>
      </w:r>
      <w:r>
        <w:rPr>
          <w:rFonts w:ascii="Arial"/>
          <w:color w:val="211826"/>
          <w:spacing w:val="-19"/>
          <w:sz w:val="21"/>
        </w:rPr>
        <w:t xml:space="preserve"> </w:t>
      </w:r>
      <w:r>
        <w:rPr>
          <w:rFonts w:ascii="Arial"/>
          <w:color w:val="211826"/>
          <w:sz w:val="21"/>
        </w:rPr>
        <w:t>ex</w:t>
      </w:r>
      <w:r>
        <w:rPr>
          <w:rFonts w:ascii="Arial"/>
          <w:color w:val="49211F"/>
          <w:sz w:val="21"/>
        </w:rPr>
        <w:t>i</w:t>
      </w:r>
      <w:r>
        <w:rPr>
          <w:rFonts w:ascii="Arial"/>
          <w:color w:val="211826"/>
          <w:sz w:val="21"/>
        </w:rPr>
        <w:t>st</w:t>
      </w:r>
      <w:r>
        <w:rPr>
          <w:rFonts w:ascii="Arial"/>
          <w:color w:val="211826"/>
          <w:spacing w:val="-10"/>
          <w:sz w:val="21"/>
        </w:rPr>
        <w:t xml:space="preserve"> </w:t>
      </w:r>
      <w:r>
        <w:rPr>
          <w:rFonts w:ascii="Arial"/>
          <w:color w:val="1C2441"/>
          <w:sz w:val="21"/>
        </w:rPr>
        <w:t>b</w:t>
      </w:r>
      <w:r>
        <w:rPr>
          <w:rFonts w:ascii="Arial"/>
          <w:color w:val="211826"/>
          <w:sz w:val="21"/>
        </w:rPr>
        <w:t>e</w:t>
      </w:r>
      <w:r>
        <w:rPr>
          <w:rFonts w:ascii="Arial"/>
          <w:color w:val="1C2441"/>
          <w:sz w:val="21"/>
        </w:rPr>
        <w:t>lo</w:t>
      </w:r>
      <w:r>
        <w:rPr>
          <w:rFonts w:ascii="Arial"/>
          <w:color w:val="3F384F"/>
          <w:sz w:val="21"/>
        </w:rPr>
        <w:t>w</w:t>
      </w:r>
      <w:r>
        <w:rPr>
          <w:rFonts w:ascii="Arial"/>
          <w:color w:val="3F384F"/>
          <w:spacing w:val="-2"/>
          <w:sz w:val="21"/>
        </w:rPr>
        <w:t xml:space="preserve"> </w:t>
      </w:r>
      <w:r>
        <w:rPr>
          <w:rFonts w:ascii="Arial"/>
          <w:color w:val="1C2441"/>
          <w:sz w:val="21"/>
        </w:rPr>
        <w:t>this</w:t>
      </w:r>
      <w:r>
        <w:rPr>
          <w:rFonts w:ascii="Arial"/>
          <w:color w:val="1C2441"/>
          <w:spacing w:val="-13"/>
          <w:sz w:val="21"/>
        </w:rPr>
        <w:t xml:space="preserve"> </w:t>
      </w:r>
      <w:r>
        <w:rPr>
          <w:rFonts w:ascii="Arial"/>
          <w:color w:val="211826"/>
          <w:sz w:val="21"/>
        </w:rPr>
        <w:t>thresho</w:t>
      </w:r>
      <w:r>
        <w:rPr>
          <w:rFonts w:ascii="Arial"/>
          <w:color w:val="49211F"/>
          <w:sz w:val="21"/>
        </w:rPr>
        <w:t>l</w:t>
      </w:r>
      <w:r>
        <w:rPr>
          <w:rFonts w:ascii="Arial"/>
          <w:color w:val="211826"/>
          <w:sz w:val="21"/>
        </w:rPr>
        <w:t>d.</w:t>
      </w:r>
    </w:p>
    <w:p w14:paraId="2B6B9160" w14:textId="77777777" w:rsidR="00411AF5" w:rsidRDefault="006201BD">
      <w:pPr>
        <w:spacing w:before="118" w:line="242" w:lineRule="auto"/>
        <w:ind w:left="698" w:right="-17" w:firstLine="14"/>
        <w:rPr>
          <w:rFonts w:ascii="Arial"/>
          <w:sz w:val="21"/>
        </w:rPr>
      </w:pPr>
      <w:r>
        <w:rPr>
          <w:rFonts w:ascii="Arial"/>
          <w:color w:val="211826"/>
          <w:w w:val="95"/>
          <w:sz w:val="21"/>
        </w:rPr>
        <w:t xml:space="preserve">At core of the issue 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 that en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erpr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se customers are treated d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>ff</w:t>
      </w:r>
      <w:r>
        <w:rPr>
          <w:rFonts w:ascii="Arial"/>
          <w:color w:val="211826"/>
          <w:w w:val="95"/>
          <w:sz w:val="21"/>
        </w:rPr>
        <w:t>erent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F2836"/>
          <w:w w:val="95"/>
          <w:sz w:val="21"/>
        </w:rPr>
        <w:t xml:space="preserve">y 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 xml:space="preserve">n </w:t>
      </w:r>
      <w:r>
        <w:rPr>
          <w:rFonts w:ascii="Arial"/>
          <w:color w:val="211826"/>
          <w:w w:val="95"/>
          <w:sz w:val="21"/>
        </w:rPr>
        <w:t xml:space="preserve">the sector </w:t>
      </w:r>
      <w:r>
        <w:rPr>
          <w:rFonts w:ascii="Arial"/>
          <w:color w:val="1C2441"/>
          <w:w w:val="95"/>
          <w:sz w:val="21"/>
        </w:rPr>
        <w:t xml:space="preserve">than </w:t>
      </w:r>
      <w:r>
        <w:rPr>
          <w:rFonts w:ascii="Arial"/>
          <w:color w:val="211826"/>
          <w:w w:val="95"/>
          <w:sz w:val="21"/>
        </w:rPr>
        <w:t>reta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 xml:space="preserve">l </w:t>
      </w:r>
      <w:r>
        <w:rPr>
          <w:rFonts w:ascii="Arial"/>
          <w:color w:val="211826"/>
          <w:w w:val="95"/>
          <w:sz w:val="21"/>
        </w:rPr>
        <w:t>customers and sole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proprie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ors</w:t>
      </w:r>
      <w:r>
        <w:rPr>
          <w:rFonts w:ascii="Arial"/>
          <w:color w:val="1C2441"/>
          <w:w w:val="95"/>
          <w:sz w:val="21"/>
        </w:rPr>
        <w:t>h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ps</w:t>
      </w:r>
      <w:r>
        <w:rPr>
          <w:rFonts w:ascii="Arial"/>
          <w:color w:val="4F4B4D"/>
          <w:w w:val="95"/>
          <w:sz w:val="21"/>
        </w:rPr>
        <w:t xml:space="preserve">. </w:t>
      </w:r>
      <w:r>
        <w:rPr>
          <w:rFonts w:ascii="Arial"/>
          <w:color w:val="0C0A0F"/>
          <w:w w:val="95"/>
          <w:sz w:val="21"/>
        </w:rPr>
        <w:t>En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erpr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se customers are characterised by </w:t>
      </w:r>
      <w:r>
        <w:rPr>
          <w:rFonts w:ascii="Arial"/>
          <w:color w:val="1C2441"/>
          <w:w w:val="95"/>
          <w:sz w:val="21"/>
        </w:rPr>
        <w:t xml:space="preserve">the </w:t>
      </w:r>
      <w:r>
        <w:rPr>
          <w:rFonts w:ascii="Arial"/>
          <w:color w:val="211826"/>
          <w:w w:val="95"/>
          <w:sz w:val="21"/>
        </w:rPr>
        <w:t xml:space="preserve">ability to 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211826"/>
          <w:w w:val="95"/>
          <w:sz w:val="21"/>
        </w:rPr>
        <w:t>egot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ate terms and products </w:t>
      </w:r>
      <w:r>
        <w:rPr>
          <w:rFonts w:ascii="Arial"/>
          <w:color w:val="1C2441"/>
          <w:w w:val="95"/>
          <w:sz w:val="21"/>
        </w:rPr>
        <w:t xml:space="preserve">to </w:t>
      </w:r>
      <w:r>
        <w:rPr>
          <w:rFonts w:ascii="Arial"/>
          <w:color w:val="211826"/>
          <w:w w:val="95"/>
          <w:sz w:val="21"/>
        </w:rPr>
        <w:t>su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 the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0C0A0F"/>
          <w:w w:val="95"/>
          <w:sz w:val="21"/>
        </w:rPr>
        <w:t xml:space="preserve">r </w:t>
      </w:r>
      <w:r>
        <w:rPr>
          <w:rFonts w:ascii="Arial"/>
          <w:color w:val="1C2441"/>
          <w:w w:val="95"/>
          <w:sz w:val="21"/>
        </w:rPr>
        <w:t>needs,</w:t>
      </w:r>
      <w:r>
        <w:rPr>
          <w:rFonts w:ascii="Arial"/>
          <w:color w:val="1C2441"/>
          <w:spacing w:val="-53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 xml:space="preserve">do </w:t>
      </w:r>
      <w:r>
        <w:rPr>
          <w:rFonts w:ascii="Arial"/>
          <w:color w:val="1C2441"/>
          <w:w w:val="95"/>
          <w:sz w:val="21"/>
        </w:rPr>
        <w:t xml:space="preserve">not </w:t>
      </w:r>
      <w:r>
        <w:rPr>
          <w:rFonts w:ascii="Arial"/>
          <w:color w:val="211826"/>
          <w:w w:val="95"/>
          <w:sz w:val="21"/>
        </w:rPr>
        <w:t xml:space="preserve">attract </w:t>
      </w:r>
      <w:r>
        <w:rPr>
          <w:rFonts w:ascii="Arial"/>
          <w:color w:val="1C2441"/>
          <w:w w:val="95"/>
          <w:sz w:val="21"/>
        </w:rPr>
        <w:t xml:space="preserve">the </w:t>
      </w:r>
      <w:r>
        <w:rPr>
          <w:rFonts w:ascii="Arial"/>
          <w:color w:val="211826"/>
          <w:w w:val="95"/>
          <w:sz w:val="21"/>
        </w:rPr>
        <w:t xml:space="preserve">same </w:t>
      </w:r>
      <w:r>
        <w:rPr>
          <w:rFonts w:ascii="Arial"/>
          <w:color w:val="1C2441"/>
          <w:w w:val="95"/>
          <w:sz w:val="21"/>
        </w:rPr>
        <w:t xml:space="preserve">level </w:t>
      </w:r>
      <w:r>
        <w:rPr>
          <w:rFonts w:ascii="Arial"/>
          <w:color w:val="211826"/>
          <w:w w:val="95"/>
          <w:sz w:val="21"/>
        </w:rPr>
        <w:t xml:space="preserve">of regulation </w:t>
      </w:r>
      <w:r>
        <w:rPr>
          <w:rFonts w:ascii="Arial"/>
          <w:color w:val="3F384F"/>
          <w:w w:val="95"/>
          <w:sz w:val="21"/>
        </w:rPr>
        <w:t>(</w:t>
      </w:r>
      <w:r>
        <w:rPr>
          <w:rFonts w:ascii="Arial"/>
          <w:color w:val="211826"/>
          <w:w w:val="95"/>
          <w:sz w:val="21"/>
        </w:rPr>
        <w:t>eg consent and privacy rules) and, generally, are supported by segregated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2F2836"/>
          <w:w w:val="95"/>
          <w:sz w:val="21"/>
        </w:rPr>
        <w:t xml:space="preserve">(and </w:t>
      </w:r>
      <w:r>
        <w:rPr>
          <w:rFonts w:ascii="Arial"/>
          <w:color w:val="211826"/>
          <w:w w:val="95"/>
          <w:sz w:val="21"/>
        </w:rPr>
        <w:t xml:space="preserve">often </w:t>
      </w:r>
      <w:r>
        <w:rPr>
          <w:rFonts w:ascii="Arial"/>
          <w:color w:val="1C2441"/>
          <w:w w:val="95"/>
          <w:sz w:val="21"/>
        </w:rPr>
        <w:t xml:space="preserve">legacy) </w:t>
      </w:r>
      <w:r>
        <w:rPr>
          <w:rFonts w:ascii="Arial"/>
          <w:color w:val="211826"/>
          <w:w w:val="95"/>
          <w:sz w:val="21"/>
        </w:rPr>
        <w:t>enterpr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se systems. </w:t>
      </w:r>
      <w:r>
        <w:rPr>
          <w:rFonts w:ascii="Arial"/>
          <w:color w:val="0C0A0F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 xml:space="preserve">t </w:t>
      </w:r>
      <w:r>
        <w:rPr>
          <w:rFonts w:ascii="Arial"/>
          <w:color w:val="3F384F"/>
          <w:w w:val="95"/>
          <w:sz w:val="21"/>
        </w:rPr>
        <w:t>w</w:t>
      </w:r>
      <w:r>
        <w:rPr>
          <w:rFonts w:ascii="Arial"/>
          <w:color w:val="211826"/>
          <w:w w:val="95"/>
          <w:sz w:val="21"/>
        </w:rPr>
        <w:t>as a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so cons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sten</w:t>
      </w:r>
      <w:r>
        <w:rPr>
          <w:rFonts w:ascii="Arial"/>
          <w:color w:val="1C2441"/>
          <w:w w:val="95"/>
          <w:sz w:val="21"/>
        </w:rPr>
        <w:t>tl</w:t>
      </w:r>
      <w:r>
        <w:rPr>
          <w:rFonts w:ascii="Arial"/>
          <w:color w:val="211826"/>
          <w:w w:val="95"/>
          <w:sz w:val="21"/>
        </w:rPr>
        <w:t xml:space="preserve">y </w:t>
      </w:r>
      <w:r>
        <w:rPr>
          <w:rFonts w:ascii="Arial"/>
          <w:color w:val="0C0A0F"/>
          <w:w w:val="95"/>
          <w:sz w:val="21"/>
        </w:rPr>
        <w:t>ra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sed </w:t>
      </w:r>
      <w:r>
        <w:rPr>
          <w:rFonts w:ascii="Arial"/>
          <w:color w:val="1C2441"/>
          <w:w w:val="95"/>
          <w:sz w:val="21"/>
        </w:rPr>
        <w:t xml:space="preserve">that </w:t>
      </w:r>
      <w:r>
        <w:rPr>
          <w:rFonts w:ascii="Arial"/>
          <w:color w:val="211826"/>
          <w:w w:val="95"/>
          <w:sz w:val="21"/>
        </w:rPr>
        <w:t xml:space="preserve">enterprise customers are 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 xml:space="preserve">ess </w:t>
      </w:r>
      <w:r>
        <w:rPr>
          <w:rFonts w:ascii="Arial"/>
          <w:color w:val="153660"/>
          <w:w w:val="95"/>
          <w:sz w:val="21"/>
        </w:rPr>
        <w:t>li</w:t>
      </w:r>
      <w:r>
        <w:rPr>
          <w:rFonts w:ascii="Arial"/>
          <w:color w:val="211826"/>
          <w:w w:val="95"/>
          <w:sz w:val="21"/>
        </w:rPr>
        <w:t>ke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F2836"/>
          <w:w w:val="95"/>
          <w:sz w:val="21"/>
        </w:rPr>
        <w:t xml:space="preserve">y </w:t>
      </w:r>
      <w:r>
        <w:rPr>
          <w:rFonts w:ascii="Arial"/>
          <w:color w:val="1C2441"/>
          <w:w w:val="95"/>
          <w:sz w:val="21"/>
        </w:rPr>
        <w:t xml:space="preserve">to </w:t>
      </w:r>
      <w:r>
        <w:rPr>
          <w:rFonts w:ascii="Arial"/>
          <w:color w:val="211826"/>
          <w:w w:val="95"/>
          <w:sz w:val="21"/>
        </w:rPr>
        <w:t>der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F2836"/>
          <w:w w:val="95"/>
          <w:sz w:val="21"/>
        </w:rPr>
        <w:t>ve</w:t>
      </w:r>
      <w:r>
        <w:rPr>
          <w:rFonts w:ascii="Arial"/>
          <w:color w:val="2F283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benefits</w:t>
      </w:r>
      <w:r>
        <w:rPr>
          <w:rFonts w:ascii="Arial"/>
          <w:color w:val="211826"/>
          <w:spacing w:val="-9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>from</w:t>
      </w:r>
      <w:r>
        <w:rPr>
          <w:rFonts w:ascii="Arial"/>
          <w:color w:val="1C2441"/>
          <w:spacing w:val="-10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the</w:t>
      </w:r>
      <w:r>
        <w:rPr>
          <w:rFonts w:ascii="Arial"/>
          <w:color w:val="211826"/>
          <w:spacing w:val="-8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CDR</w:t>
      </w:r>
      <w:r>
        <w:rPr>
          <w:rFonts w:ascii="Arial"/>
          <w:color w:val="211826"/>
          <w:spacing w:val="8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as</w:t>
      </w:r>
      <w:r>
        <w:rPr>
          <w:rFonts w:ascii="Arial"/>
          <w:color w:val="211826"/>
          <w:spacing w:val="-12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>their</w:t>
      </w:r>
      <w:r>
        <w:rPr>
          <w:rFonts w:ascii="Arial"/>
          <w:color w:val="1C2441"/>
          <w:spacing w:val="-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needs</w:t>
      </w:r>
      <w:r>
        <w:rPr>
          <w:rFonts w:ascii="Arial"/>
          <w:color w:val="211826"/>
          <w:spacing w:val="-7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are</w:t>
      </w:r>
      <w:r>
        <w:rPr>
          <w:rFonts w:ascii="Arial"/>
          <w:color w:val="211826"/>
          <w:spacing w:val="-15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0C0A0F"/>
          <w:w w:val="95"/>
          <w:sz w:val="21"/>
        </w:rPr>
        <w:t>read</w:t>
      </w:r>
      <w:r>
        <w:rPr>
          <w:rFonts w:ascii="Arial"/>
          <w:color w:val="2F2836"/>
          <w:w w:val="95"/>
          <w:sz w:val="21"/>
        </w:rPr>
        <w:t>y</w:t>
      </w:r>
      <w:r>
        <w:rPr>
          <w:rFonts w:ascii="Arial"/>
          <w:color w:val="2F2836"/>
          <w:spacing w:val="-9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understood</w:t>
      </w:r>
      <w:r>
        <w:rPr>
          <w:rFonts w:ascii="Arial"/>
          <w:color w:val="211826"/>
          <w:spacing w:val="-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and</w:t>
      </w:r>
      <w:r>
        <w:rPr>
          <w:rFonts w:ascii="Arial"/>
          <w:color w:val="211826"/>
          <w:spacing w:val="-7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a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>lo</w:t>
      </w:r>
      <w:r>
        <w:rPr>
          <w:rFonts w:ascii="Arial"/>
          <w:color w:val="211826"/>
          <w:w w:val="95"/>
          <w:sz w:val="21"/>
        </w:rPr>
        <w:t>red</w:t>
      </w:r>
      <w:r>
        <w:rPr>
          <w:rFonts w:ascii="Arial"/>
          <w:color w:val="211826"/>
          <w:spacing w:val="-4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dur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211826"/>
          <w:w w:val="95"/>
          <w:sz w:val="21"/>
        </w:rPr>
        <w:t>g</w:t>
      </w:r>
      <w:r>
        <w:rPr>
          <w:rFonts w:ascii="Arial"/>
          <w:color w:val="211826"/>
          <w:spacing w:val="-1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the</w:t>
      </w:r>
      <w:r>
        <w:rPr>
          <w:rFonts w:ascii="Arial"/>
          <w:color w:val="211826"/>
          <w:spacing w:val="-1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contract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ng</w:t>
      </w:r>
      <w:r>
        <w:rPr>
          <w:rFonts w:ascii="Arial"/>
          <w:color w:val="211826"/>
          <w:spacing w:val="-1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phase.</w:t>
      </w:r>
    </w:p>
    <w:p w14:paraId="2B6B9161" w14:textId="77777777" w:rsidR="00411AF5" w:rsidRDefault="006201BD">
      <w:pPr>
        <w:spacing w:before="105"/>
        <w:ind w:left="698" w:firstLine="7"/>
        <w:rPr>
          <w:rFonts w:ascii="Arial"/>
          <w:sz w:val="21"/>
        </w:rPr>
      </w:pPr>
      <w:r>
        <w:rPr>
          <w:rFonts w:ascii="Arial"/>
          <w:color w:val="211826"/>
          <w:w w:val="95"/>
          <w:sz w:val="21"/>
        </w:rPr>
        <w:t xml:space="preserve">Due </w:t>
      </w:r>
      <w:r>
        <w:rPr>
          <w:rFonts w:ascii="Arial"/>
          <w:color w:val="1C2441"/>
          <w:w w:val="95"/>
          <w:sz w:val="21"/>
        </w:rPr>
        <w:t xml:space="preserve">to the 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ack of s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a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211826"/>
          <w:w w:val="95"/>
          <w:sz w:val="21"/>
        </w:rPr>
        <w:t>dardisa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o</w:t>
      </w:r>
      <w:r>
        <w:rPr>
          <w:rFonts w:ascii="Arial"/>
          <w:color w:val="1C2441"/>
          <w:w w:val="95"/>
          <w:sz w:val="21"/>
        </w:rPr>
        <w:t xml:space="preserve">n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n the provis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on of serv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ces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n </w:t>
      </w:r>
      <w:r>
        <w:rPr>
          <w:rFonts w:ascii="Arial"/>
          <w:color w:val="1C2441"/>
          <w:w w:val="95"/>
          <w:sz w:val="21"/>
        </w:rPr>
        <w:t xml:space="preserve">this </w:t>
      </w:r>
      <w:r>
        <w:rPr>
          <w:rFonts w:ascii="Arial"/>
          <w:color w:val="211826"/>
          <w:w w:val="95"/>
          <w:sz w:val="21"/>
        </w:rPr>
        <w:t xml:space="preserve">segment of </w:t>
      </w:r>
      <w:r>
        <w:rPr>
          <w:rFonts w:ascii="Arial"/>
          <w:color w:val="1C2441"/>
          <w:w w:val="95"/>
          <w:sz w:val="21"/>
        </w:rPr>
        <w:t xml:space="preserve">the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ndustry</w:t>
      </w:r>
      <w:r>
        <w:rPr>
          <w:rFonts w:ascii="Arial"/>
          <w:color w:val="1C2441"/>
          <w:w w:val="95"/>
          <w:sz w:val="21"/>
        </w:rPr>
        <w:t xml:space="preserve">, </w:t>
      </w:r>
      <w:r>
        <w:rPr>
          <w:rFonts w:ascii="Arial"/>
          <w:color w:val="211826"/>
          <w:w w:val="95"/>
          <w:sz w:val="21"/>
        </w:rPr>
        <w:t xml:space="preserve">the impact of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nc</w:t>
      </w:r>
      <w:r>
        <w:rPr>
          <w:rFonts w:ascii="Arial"/>
          <w:color w:val="1C2441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uding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en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erpr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se customers </w:t>
      </w:r>
      <w:r>
        <w:rPr>
          <w:rFonts w:ascii="Arial"/>
          <w:color w:val="3F384F"/>
          <w:w w:val="95"/>
          <w:sz w:val="21"/>
        </w:rPr>
        <w:t>w</w:t>
      </w:r>
      <w:r>
        <w:rPr>
          <w:rFonts w:ascii="Arial"/>
          <w:color w:val="211826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>th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 xml:space="preserve">n </w:t>
      </w:r>
      <w:r>
        <w:rPr>
          <w:rFonts w:ascii="Arial"/>
          <w:color w:val="211826"/>
          <w:w w:val="95"/>
          <w:sz w:val="21"/>
        </w:rPr>
        <w:t xml:space="preserve">the scope of the CDR may result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n an expo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211826"/>
          <w:w w:val="95"/>
          <w:sz w:val="21"/>
        </w:rPr>
        <w:t>e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211826"/>
          <w:w w:val="95"/>
          <w:sz w:val="21"/>
        </w:rPr>
        <w:t>t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a</w:t>
      </w:r>
      <w:r>
        <w:rPr>
          <w:rFonts w:ascii="Arial"/>
          <w:color w:val="1C2441"/>
          <w:w w:val="95"/>
          <w:sz w:val="21"/>
        </w:rPr>
        <w:t xml:space="preserve">l </w:t>
      </w:r>
      <w:r>
        <w:rPr>
          <w:rFonts w:ascii="Arial"/>
          <w:color w:val="211826"/>
          <w:w w:val="95"/>
          <w:sz w:val="21"/>
        </w:rPr>
        <w:t xml:space="preserve">increase 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 xml:space="preserve">n </w:t>
      </w:r>
      <w:r>
        <w:rPr>
          <w:rFonts w:ascii="Arial"/>
          <w:color w:val="211826"/>
          <w:w w:val="95"/>
          <w:sz w:val="21"/>
        </w:rPr>
        <w:t>the comp</w:t>
      </w:r>
      <w:r>
        <w:rPr>
          <w:rFonts w:ascii="Arial"/>
          <w:color w:val="1C2441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ex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ty, cost and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 xml:space="preserve">timeframe </w:t>
      </w:r>
      <w:r>
        <w:rPr>
          <w:rFonts w:ascii="Arial"/>
          <w:color w:val="0C0A0F"/>
          <w:w w:val="95"/>
          <w:sz w:val="21"/>
        </w:rPr>
        <w:t>requ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0C0A0F"/>
          <w:w w:val="95"/>
          <w:sz w:val="21"/>
        </w:rPr>
        <w:t xml:space="preserve">red </w:t>
      </w:r>
      <w:r>
        <w:rPr>
          <w:rFonts w:ascii="Arial"/>
          <w:color w:val="211826"/>
          <w:w w:val="95"/>
          <w:sz w:val="21"/>
        </w:rPr>
        <w:t xml:space="preserve">for the </w:t>
      </w:r>
      <w:r>
        <w:rPr>
          <w:rFonts w:ascii="Arial"/>
          <w:color w:val="1C2441"/>
          <w:w w:val="95"/>
          <w:sz w:val="21"/>
        </w:rPr>
        <w:t>larger t</w:t>
      </w:r>
      <w:r>
        <w:rPr>
          <w:rFonts w:ascii="Arial"/>
          <w:color w:val="211826"/>
          <w:w w:val="95"/>
          <w:sz w:val="21"/>
        </w:rPr>
        <w:t>e</w:t>
      </w:r>
      <w:r>
        <w:rPr>
          <w:rFonts w:ascii="Arial"/>
          <w:color w:val="1C2441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ecommun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cat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ons prov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ders to comply </w:t>
      </w:r>
      <w:r>
        <w:rPr>
          <w:rFonts w:ascii="Arial"/>
          <w:color w:val="3F384F"/>
          <w:w w:val="95"/>
          <w:sz w:val="21"/>
        </w:rPr>
        <w:t>w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t</w:t>
      </w:r>
      <w:r>
        <w:rPr>
          <w:rFonts w:ascii="Arial"/>
          <w:color w:val="1C2441"/>
          <w:w w:val="95"/>
          <w:sz w:val="21"/>
        </w:rPr>
        <w:t xml:space="preserve">h </w:t>
      </w:r>
      <w:r>
        <w:rPr>
          <w:rFonts w:ascii="Arial"/>
          <w:color w:val="211826"/>
          <w:w w:val="95"/>
          <w:sz w:val="21"/>
        </w:rPr>
        <w:t>the CDR requirements. One s</w:t>
      </w:r>
      <w:r>
        <w:rPr>
          <w:rFonts w:ascii="Arial"/>
          <w:color w:val="1C2441"/>
          <w:w w:val="95"/>
          <w:sz w:val="21"/>
        </w:rPr>
        <w:t>t</w:t>
      </w:r>
      <w:r>
        <w:rPr>
          <w:rFonts w:ascii="Arial"/>
          <w:color w:val="211826"/>
          <w:w w:val="95"/>
          <w:sz w:val="21"/>
        </w:rPr>
        <w:t>akeho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der</w:t>
      </w:r>
      <w:r>
        <w:rPr>
          <w:rFonts w:ascii="Arial"/>
          <w:color w:val="211826"/>
          <w:spacing w:val="-53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 xml:space="preserve">flagged </w:t>
      </w:r>
      <w:r>
        <w:rPr>
          <w:rFonts w:ascii="Arial"/>
          <w:color w:val="211826"/>
          <w:w w:val="95"/>
          <w:sz w:val="21"/>
        </w:rPr>
        <w:t xml:space="preserve">that </w:t>
      </w:r>
      <w:r>
        <w:rPr>
          <w:rFonts w:ascii="Arial"/>
          <w:color w:val="1C2441"/>
          <w:w w:val="95"/>
          <w:sz w:val="21"/>
        </w:rPr>
        <w:t xml:space="preserve">the 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ke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F2836"/>
          <w:w w:val="95"/>
          <w:sz w:val="21"/>
        </w:rPr>
        <w:t xml:space="preserve">y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F2836"/>
          <w:w w:val="95"/>
          <w:sz w:val="21"/>
        </w:rPr>
        <w:t xml:space="preserve">mpact 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s pote</w:t>
      </w:r>
      <w:r>
        <w:rPr>
          <w:rFonts w:ascii="Arial"/>
          <w:color w:val="1C2441"/>
          <w:w w:val="95"/>
          <w:sz w:val="21"/>
        </w:rPr>
        <w:t>n</w:t>
      </w:r>
      <w:r>
        <w:rPr>
          <w:rFonts w:ascii="Arial"/>
          <w:color w:val="211826"/>
          <w:w w:val="95"/>
          <w:sz w:val="21"/>
        </w:rPr>
        <w:t>t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 xml:space="preserve">ally </w:t>
      </w:r>
      <w:r>
        <w:rPr>
          <w:rFonts w:ascii="Arial"/>
          <w:color w:val="2F2836"/>
          <w:w w:val="95"/>
          <w:sz w:val="21"/>
        </w:rPr>
        <w:t xml:space="preserve">twice </w:t>
      </w:r>
      <w:r>
        <w:rPr>
          <w:rFonts w:ascii="Arial"/>
          <w:color w:val="1C2441"/>
          <w:w w:val="95"/>
          <w:sz w:val="21"/>
        </w:rPr>
        <w:t>to t</w:t>
      </w:r>
      <w:r>
        <w:rPr>
          <w:rFonts w:ascii="Arial"/>
          <w:color w:val="211826"/>
          <w:w w:val="95"/>
          <w:sz w:val="21"/>
        </w:rPr>
        <w:t>r</w:t>
      </w:r>
      <w:r>
        <w:rPr>
          <w:rFonts w:ascii="Arial"/>
          <w:color w:val="153660"/>
          <w:w w:val="95"/>
          <w:sz w:val="21"/>
        </w:rPr>
        <w:t>i</w:t>
      </w:r>
      <w:r>
        <w:rPr>
          <w:rFonts w:ascii="Arial"/>
          <w:color w:val="211826"/>
          <w:w w:val="95"/>
          <w:sz w:val="21"/>
        </w:rPr>
        <w:t>p</w:t>
      </w:r>
      <w:r>
        <w:rPr>
          <w:rFonts w:ascii="Arial"/>
          <w:color w:val="1C2441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 the cost of imp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ement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F2836"/>
          <w:w w:val="95"/>
          <w:sz w:val="21"/>
        </w:rPr>
        <w:t xml:space="preserve">ng </w:t>
      </w:r>
      <w:r>
        <w:rPr>
          <w:rFonts w:ascii="Arial"/>
          <w:color w:val="1C2441"/>
          <w:w w:val="95"/>
          <w:sz w:val="21"/>
        </w:rPr>
        <w:t xml:space="preserve">the </w:t>
      </w:r>
      <w:r>
        <w:rPr>
          <w:rFonts w:ascii="Arial"/>
          <w:color w:val="211826"/>
          <w:w w:val="95"/>
          <w:sz w:val="21"/>
        </w:rPr>
        <w:t>CDR for reta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1C2441"/>
          <w:w w:val="95"/>
          <w:sz w:val="21"/>
        </w:rPr>
        <w:t xml:space="preserve">l </w:t>
      </w:r>
      <w:r>
        <w:rPr>
          <w:rFonts w:ascii="Arial"/>
          <w:color w:val="211826"/>
          <w:w w:val="95"/>
          <w:sz w:val="21"/>
        </w:rPr>
        <w:t xml:space="preserve">customers </w:t>
      </w:r>
      <w:r>
        <w:rPr>
          <w:rFonts w:ascii="Arial"/>
          <w:color w:val="0C0A0F"/>
          <w:w w:val="95"/>
          <w:sz w:val="21"/>
        </w:rPr>
        <w:t>-</w:t>
      </w:r>
      <w:r>
        <w:rPr>
          <w:rFonts w:ascii="Arial"/>
          <w:color w:val="0C0A0F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and,</w:t>
      </w:r>
      <w:r>
        <w:rPr>
          <w:rFonts w:ascii="Arial"/>
          <w:color w:val="211826"/>
          <w:spacing w:val="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based</w:t>
      </w:r>
      <w:r>
        <w:rPr>
          <w:rFonts w:ascii="Arial"/>
          <w:color w:val="211826"/>
          <w:spacing w:val="-14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on</w:t>
      </w:r>
      <w:r>
        <w:rPr>
          <w:rFonts w:ascii="Arial"/>
          <w:color w:val="211826"/>
          <w:spacing w:val="-19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>the</w:t>
      </w:r>
      <w:r>
        <w:rPr>
          <w:rFonts w:ascii="Arial"/>
          <w:color w:val="1C2441"/>
          <w:spacing w:val="-16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complexity</w:t>
      </w:r>
      <w:r>
        <w:rPr>
          <w:rFonts w:ascii="Arial"/>
          <w:color w:val="211826"/>
          <w:spacing w:val="-3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invo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826"/>
          <w:w w:val="95"/>
          <w:sz w:val="21"/>
        </w:rPr>
        <w:t>ved,</w:t>
      </w:r>
      <w:r>
        <w:rPr>
          <w:rFonts w:ascii="Arial"/>
          <w:color w:val="211826"/>
          <w:spacing w:val="-9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even</w:t>
      </w:r>
      <w:r>
        <w:rPr>
          <w:rFonts w:ascii="Arial"/>
          <w:color w:val="211826"/>
          <w:spacing w:val="-12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this</w:t>
      </w:r>
      <w:r>
        <w:rPr>
          <w:rFonts w:ascii="Arial"/>
          <w:color w:val="211826"/>
          <w:spacing w:val="-22"/>
          <w:w w:val="95"/>
          <w:sz w:val="21"/>
        </w:rPr>
        <w:t xml:space="preserve"> </w:t>
      </w:r>
      <w:r>
        <w:rPr>
          <w:rFonts w:ascii="Arial"/>
          <w:color w:val="1C2441"/>
          <w:w w:val="95"/>
          <w:sz w:val="21"/>
        </w:rPr>
        <w:t>number</w:t>
      </w:r>
      <w:r>
        <w:rPr>
          <w:rFonts w:ascii="Arial"/>
          <w:color w:val="1C2441"/>
          <w:spacing w:val="-1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might</w:t>
      </w:r>
      <w:r>
        <w:rPr>
          <w:rFonts w:ascii="Arial"/>
          <w:color w:val="211826"/>
          <w:spacing w:val="-18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be</w:t>
      </w:r>
      <w:r>
        <w:rPr>
          <w:rFonts w:ascii="Arial"/>
          <w:color w:val="211826"/>
          <w:spacing w:val="-18"/>
          <w:w w:val="95"/>
          <w:sz w:val="21"/>
        </w:rPr>
        <w:t xml:space="preserve"> </w:t>
      </w:r>
      <w:r>
        <w:rPr>
          <w:rFonts w:ascii="Arial"/>
          <w:color w:val="211826"/>
          <w:w w:val="95"/>
          <w:sz w:val="21"/>
        </w:rPr>
        <w:t>conservative.</w:t>
      </w:r>
    </w:p>
    <w:p w14:paraId="2B6B9162" w14:textId="77777777" w:rsidR="00411AF5" w:rsidRDefault="006201BD">
      <w:pPr>
        <w:pStyle w:val="Heading6"/>
        <w:spacing w:before="112"/>
        <w:ind w:left="275"/>
      </w:pPr>
      <w:r>
        <w:rPr>
          <w:b w:val="0"/>
        </w:rPr>
        <w:br w:type="column"/>
      </w:r>
      <w:r>
        <w:rPr>
          <w:color w:val="07A8C3"/>
          <w:w w:val="105"/>
        </w:rPr>
        <w:t>Impact</w:t>
      </w:r>
      <w:r>
        <w:rPr>
          <w:color w:val="07A8C3"/>
          <w:spacing w:val="35"/>
          <w:w w:val="105"/>
        </w:rPr>
        <w:t xml:space="preserve"> </w:t>
      </w:r>
      <w:r>
        <w:rPr>
          <w:color w:val="07A8C3"/>
          <w:w w:val="105"/>
        </w:rPr>
        <w:t>raised</w:t>
      </w:r>
      <w:r>
        <w:rPr>
          <w:color w:val="07A8C3"/>
          <w:spacing w:val="15"/>
          <w:w w:val="105"/>
        </w:rPr>
        <w:t xml:space="preserve"> </w:t>
      </w:r>
      <w:r>
        <w:rPr>
          <w:color w:val="07A8C3"/>
          <w:w w:val="105"/>
        </w:rPr>
        <w:t>across</w:t>
      </w:r>
      <w:r>
        <w:rPr>
          <w:color w:val="07A8C3"/>
          <w:spacing w:val="31"/>
          <w:w w:val="105"/>
        </w:rPr>
        <w:t xml:space="preserve"> </w:t>
      </w:r>
      <w:r>
        <w:rPr>
          <w:color w:val="07A8C3"/>
          <w:w w:val="105"/>
        </w:rPr>
        <w:t>consultations</w:t>
      </w:r>
    </w:p>
    <w:p w14:paraId="2B6B9163" w14:textId="77777777" w:rsidR="00411AF5" w:rsidRDefault="006201BD">
      <w:pPr>
        <w:pStyle w:val="BodyText"/>
        <w:spacing w:before="11"/>
        <w:rPr>
          <w:rFonts w:ascii="Arial"/>
          <w:b/>
          <w:sz w:val="14"/>
        </w:rPr>
      </w:pPr>
      <w:r>
        <w:rPr>
          <w:noProof/>
          <w:lang w:val="en-AU" w:eastAsia="en-AU"/>
        </w:rPr>
        <w:drawing>
          <wp:anchor distT="0" distB="0" distL="0" distR="0" simplePos="0" relativeHeight="251618304" behindDoc="0" locked="0" layoutInCell="1" allowOverlap="1" wp14:anchorId="2B6B9308" wp14:editId="2B6B9309">
            <wp:simplePos x="0" y="0"/>
            <wp:positionH relativeFrom="page">
              <wp:posOffset>7797248</wp:posOffset>
            </wp:positionH>
            <wp:positionV relativeFrom="paragraph">
              <wp:posOffset>124618</wp:posOffset>
            </wp:positionV>
            <wp:extent cx="2416320" cy="2527173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20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64" w14:textId="77777777" w:rsidR="00411AF5" w:rsidRDefault="006201BD">
      <w:pPr>
        <w:spacing w:before="246" w:line="264" w:lineRule="auto"/>
        <w:ind w:left="645" w:right="241"/>
        <w:rPr>
          <w:rFonts w:ascii="Arial"/>
          <w:b/>
          <w:sz w:val="19"/>
        </w:rPr>
      </w:pPr>
      <w:r>
        <w:rPr>
          <w:rFonts w:ascii="Arial"/>
          <w:b/>
          <w:color w:val="0C0A0F"/>
          <w:w w:val="105"/>
          <w:sz w:val="19"/>
        </w:rPr>
        <w:t>Consultations raised 'Enterprise and</w:t>
      </w:r>
      <w:r>
        <w:rPr>
          <w:rFonts w:ascii="Arial"/>
          <w:b/>
          <w:color w:val="0C0A0F"/>
          <w:spacing w:val="1"/>
          <w:w w:val="105"/>
          <w:sz w:val="19"/>
        </w:rPr>
        <w:t xml:space="preserve"> </w:t>
      </w:r>
      <w:r>
        <w:rPr>
          <w:rFonts w:ascii="Arial"/>
          <w:b/>
          <w:color w:val="0C0A0F"/>
          <w:spacing w:val="-1"/>
          <w:w w:val="105"/>
          <w:sz w:val="19"/>
        </w:rPr>
        <w:t xml:space="preserve">Complex </w:t>
      </w:r>
      <w:r>
        <w:rPr>
          <w:rFonts w:ascii="Arial"/>
          <w:b/>
          <w:color w:val="0C0A0F"/>
          <w:w w:val="105"/>
          <w:sz w:val="19"/>
        </w:rPr>
        <w:t xml:space="preserve">Customers' as </w:t>
      </w:r>
      <w:r>
        <w:rPr>
          <w:rFonts w:ascii="Arial"/>
          <w:b/>
          <w:color w:val="211826"/>
          <w:w w:val="105"/>
          <w:sz w:val="19"/>
        </w:rPr>
        <w:t xml:space="preserve">a </w:t>
      </w:r>
      <w:r>
        <w:rPr>
          <w:rFonts w:ascii="Arial"/>
          <w:b/>
          <w:color w:val="0C0A0F"/>
          <w:w w:val="105"/>
          <w:sz w:val="19"/>
        </w:rPr>
        <w:t xml:space="preserve">key </w:t>
      </w:r>
      <w:r>
        <w:rPr>
          <w:rFonts w:ascii="Arial"/>
          <w:b/>
          <w:color w:val="211826"/>
          <w:w w:val="105"/>
          <w:sz w:val="19"/>
        </w:rPr>
        <w:t xml:space="preserve">concern </w:t>
      </w:r>
      <w:r>
        <w:rPr>
          <w:rFonts w:ascii="Arial"/>
          <w:b/>
          <w:color w:val="0C0A0F"/>
          <w:w w:val="105"/>
          <w:sz w:val="19"/>
        </w:rPr>
        <w:t>to</w:t>
      </w:r>
      <w:r>
        <w:rPr>
          <w:rFonts w:ascii="Arial"/>
          <w:b/>
          <w:color w:val="0C0A0F"/>
          <w:spacing w:val="-53"/>
          <w:w w:val="105"/>
          <w:sz w:val="19"/>
        </w:rPr>
        <w:t xml:space="preserve"> </w:t>
      </w:r>
      <w:r>
        <w:rPr>
          <w:rFonts w:ascii="Arial"/>
          <w:b/>
          <w:color w:val="0C0A0F"/>
          <w:w w:val="105"/>
          <w:sz w:val="19"/>
        </w:rPr>
        <w:t>them:</w:t>
      </w:r>
    </w:p>
    <w:p w14:paraId="2B6B9165" w14:textId="77777777" w:rsidR="00411AF5" w:rsidRDefault="00411AF5">
      <w:pPr>
        <w:pStyle w:val="BodyText"/>
        <w:spacing w:before="3"/>
        <w:rPr>
          <w:rFonts w:ascii="Arial"/>
          <w:b/>
          <w:sz w:val="4"/>
        </w:rPr>
      </w:pPr>
    </w:p>
    <w:p w14:paraId="2B6B9166" w14:textId="77777777" w:rsidR="00411AF5" w:rsidRDefault="00BE0AC7">
      <w:pPr>
        <w:pStyle w:val="BodyText"/>
        <w:spacing w:line="20" w:lineRule="exact"/>
        <w:ind w:left="50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30B">
          <v:group id="docshapegroup70" o:spid="_x0000_s1059" style="width:210.5pt;height:.55pt;mso-position-horizontal-relative:char;mso-position-vertical-relative:line" coordsize="4210,11">
            <v:line id="_x0000_s1060" style="position:absolute" from="0,5" to="4210,5" strokeweight=".17697mm"/>
            <w10:anchorlock/>
          </v:group>
        </w:pict>
      </w:r>
    </w:p>
    <w:p w14:paraId="2B6B9167" w14:textId="77777777" w:rsidR="00411AF5" w:rsidRDefault="006201BD">
      <w:pPr>
        <w:spacing w:before="45"/>
        <w:ind w:left="651"/>
        <w:rPr>
          <w:rFonts w:ascii="Arial"/>
          <w:sz w:val="21"/>
        </w:rPr>
      </w:pPr>
      <w:r>
        <w:rPr>
          <w:rFonts w:ascii="Arial"/>
          <w:color w:val="0C0A0F"/>
          <w:w w:val="105"/>
          <w:sz w:val="21"/>
        </w:rPr>
        <w:t>4</w:t>
      </w:r>
      <w:r>
        <w:rPr>
          <w:rFonts w:ascii="Arial"/>
          <w:color w:val="0C0A0F"/>
          <w:spacing w:val="-18"/>
          <w:w w:val="105"/>
          <w:sz w:val="21"/>
        </w:rPr>
        <w:t xml:space="preserve"> </w:t>
      </w:r>
      <w:r>
        <w:rPr>
          <w:rFonts w:ascii="Arial"/>
          <w:color w:val="211826"/>
          <w:w w:val="105"/>
          <w:sz w:val="20"/>
        </w:rPr>
        <w:t>out</w:t>
      </w:r>
      <w:r>
        <w:rPr>
          <w:rFonts w:ascii="Arial"/>
          <w:color w:val="211826"/>
          <w:spacing w:val="10"/>
          <w:w w:val="105"/>
          <w:sz w:val="20"/>
        </w:rPr>
        <w:t xml:space="preserve"> </w:t>
      </w:r>
      <w:r>
        <w:rPr>
          <w:rFonts w:ascii="Arial"/>
          <w:color w:val="0C0A0F"/>
          <w:w w:val="105"/>
          <w:sz w:val="20"/>
        </w:rPr>
        <w:t>of</w:t>
      </w:r>
      <w:r>
        <w:rPr>
          <w:rFonts w:ascii="Arial"/>
          <w:color w:val="0C0A0F"/>
          <w:spacing w:val="15"/>
          <w:w w:val="105"/>
          <w:sz w:val="20"/>
        </w:rPr>
        <w:t xml:space="preserve"> </w:t>
      </w:r>
      <w:r>
        <w:rPr>
          <w:rFonts w:ascii="Arial"/>
          <w:color w:val="0C0A0F"/>
          <w:w w:val="105"/>
          <w:sz w:val="21"/>
        </w:rPr>
        <w:t>8</w:t>
      </w:r>
    </w:p>
    <w:p w14:paraId="2B6B9168" w14:textId="77777777" w:rsidR="00411AF5" w:rsidRDefault="00411AF5">
      <w:pPr>
        <w:rPr>
          <w:rFonts w:ascii="Arial"/>
          <w:sz w:val="21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325" w:space="40"/>
            <w:col w:w="5175"/>
          </w:cols>
        </w:sectPr>
      </w:pPr>
    </w:p>
    <w:p w14:paraId="2B6B9169" w14:textId="77777777" w:rsidR="00411AF5" w:rsidRDefault="00411AF5">
      <w:pPr>
        <w:pStyle w:val="BodyText"/>
        <w:rPr>
          <w:rFonts w:ascii="Arial"/>
          <w:sz w:val="20"/>
        </w:rPr>
      </w:pPr>
    </w:p>
    <w:p w14:paraId="2B6B916A" w14:textId="77777777" w:rsidR="00411AF5" w:rsidRDefault="00411AF5">
      <w:pPr>
        <w:pStyle w:val="BodyText"/>
        <w:spacing w:before="2"/>
        <w:rPr>
          <w:rFonts w:ascii="Arial"/>
          <w:sz w:val="26"/>
        </w:rPr>
      </w:pPr>
    </w:p>
    <w:p w14:paraId="2B6B916B" w14:textId="77777777" w:rsidR="00411AF5" w:rsidRPr="00D47C25" w:rsidRDefault="006201BD">
      <w:pPr>
        <w:pStyle w:val="Heading4"/>
        <w:ind w:left="838"/>
        <w:rPr>
          <w:rFonts w:ascii="Arial"/>
          <w:b/>
          <w:bCs/>
          <w:sz w:val="26"/>
          <w:szCs w:val="26"/>
        </w:rPr>
      </w:pPr>
      <w:r w:rsidRPr="00D47C25">
        <w:rPr>
          <w:rFonts w:ascii="Arial"/>
          <w:b/>
          <w:bCs/>
          <w:color w:val="F7F9F6"/>
          <w:sz w:val="26"/>
          <w:szCs w:val="26"/>
          <w:shd w:val="clear" w:color="auto" w:fill="4D1F75"/>
        </w:rPr>
        <w:t>Options</w:t>
      </w:r>
      <w:r w:rsidRPr="00D47C25">
        <w:rPr>
          <w:rFonts w:ascii="Arial"/>
          <w:b/>
          <w:bCs/>
          <w:color w:val="F7F9F6"/>
          <w:spacing w:val="47"/>
          <w:sz w:val="26"/>
          <w:szCs w:val="26"/>
          <w:shd w:val="clear" w:color="auto" w:fill="4D1F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F75"/>
        </w:rPr>
        <w:t>to</w:t>
      </w:r>
      <w:r w:rsidRPr="00D47C25">
        <w:rPr>
          <w:rFonts w:ascii="Arial"/>
          <w:b/>
          <w:bCs/>
          <w:color w:val="F7F9F6"/>
          <w:spacing w:val="32"/>
          <w:sz w:val="26"/>
          <w:szCs w:val="26"/>
          <w:shd w:val="clear" w:color="auto" w:fill="4D1F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F75"/>
        </w:rPr>
        <w:t>Reduce</w:t>
      </w:r>
      <w:r w:rsidRPr="00D47C25">
        <w:rPr>
          <w:rFonts w:ascii="Arial"/>
          <w:b/>
          <w:bCs/>
          <w:color w:val="F7F9F6"/>
          <w:spacing w:val="14"/>
          <w:sz w:val="26"/>
          <w:szCs w:val="26"/>
          <w:shd w:val="clear" w:color="auto" w:fill="4D1F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F75"/>
        </w:rPr>
        <w:t>Regulatory</w:t>
      </w:r>
      <w:r w:rsidRPr="00D47C25">
        <w:rPr>
          <w:rFonts w:ascii="Arial"/>
          <w:b/>
          <w:bCs/>
          <w:color w:val="F7F9F6"/>
          <w:spacing w:val="32"/>
          <w:sz w:val="26"/>
          <w:szCs w:val="26"/>
          <w:shd w:val="clear" w:color="auto" w:fill="4D1F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F75"/>
        </w:rPr>
        <w:t>Impact</w:t>
      </w:r>
    </w:p>
    <w:p w14:paraId="2B6B916C" w14:textId="77777777" w:rsidR="00411AF5" w:rsidRDefault="006201BD">
      <w:pPr>
        <w:pStyle w:val="ListParagraph"/>
        <w:numPr>
          <w:ilvl w:val="0"/>
          <w:numId w:val="3"/>
        </w:numPr>
        <w:tabs>
          <w:tab w:val="left" w:pos="1109"/>
        </w:tabs>
        <w:spacing w:before="155"/>
        <w:ind w:hanging="268"/>
        <w:rPr>
          <w:sz w:val="21"/>
        </w:rPr>
      </w:pPr>
      <w:r>
        <w:rPr>
          <w:color w:val="211826"/>
          <w:sz w:val="21"/>
        </w:rPr>
        <w:t>The</w:t>
      </w:r>
      <w:r>
        <w:rPr>
          <w:color w:val="211826"/>
          <w:spacing w:val="-3"/>
          <w:sz w:val="21"/>
        </w:rPr>
        <w:t xml:space="preserve"> </w:t>
      </w:r>
      <w:r>
        <w:rPr>
          <w:color w:val="211826"/>
          <w:sz w:val="21"/>
        </w:rPr>
        <w:t>ACMA</w:t>
      </w:r>
      <w:r>
        <w:rPr>
          <w:color w:val="211826"/>
          <w:spacing w:val="6"/>
          <w:sz w:val="21"/>
        </w:rPr>
        <w:t xml:space="preserve"> </w:t>
      </w:r>
      <w:r>
        <w:rPr>
          <w:color w:val="211826"/>
          <w:sz w:val="21"/>
        </w:rPr>
        <w:t>de</w:t>
      </w:r>
      <w:r>
        <w:rPr>
          <w:color w:val="1C2441"/>
          <w:sz w:val="21"/>
        </w:rPr>
        <w:t>fi</w:t>
      </w:r>
      <w:r>
        <w:rPr>
          <w:color w:val="211826"/>
          <w:sz w:val="21"/>
        </w:rPr>
        <w:t>nit</w:t>
      </w:r>
      <w:r>
        <w:rPr>
          <w:color w:val="153660"/>
          <w:sz w:val="21"/>
        </w:rPr>
        <w:t>i</w:t>
      </w:r>
      <w:r>
        <w:rPr>
          <w:color w:val="211826"/>
          <w:sz w:val="21"/>
        </w:rPr>
        <w:t>on</w:t>
      </w:r>
      <w:r>
        <w:rPr>
          <w:color w:val="211826"/>
          <w:spacing w:val="2"/>
          <w:sz w:val="21"/>
        </w:rPr>
        <w:t xml:space="preserve"> </w:t>
      </w:r>
      <w:r>
        <w:rPr>
          <w:color w:val="2F2836"/>
          <w:sz w:val="21"/>
        </w:rPr>
        <w:t>(or</w:t>
      </w:r>
      <w:r>
        <w:rPr>
          <w:color w:val="2F2836"/>
          <w:spacing w:val="-8"/>
          <w:sz w:val="21"/>
        </w:rPr>
        <w:t xml:space="preserve"> </w:t>
      </w:r>
      <w:r>
        <w:rPr>
          <w:color w:val="1C2441"/>
          <w:sz w:val="21"/>
        </w:rPr>
        <w:t>p</w:t>
      </w:r>
      <w:r>
        <w:rPr>
          <w:color w:val="211826"/>
          <w:sz w:val="21"/>
        </w:rPr>
        <w:t>o</w:t>
      </w:r>
      <w:r>
        <w:rPr>
          <w:color w:val="1C2441"/>
          <w:sz w:val="21"/>
        </w:rPr>
        <w:t>t</w:t>
      </w:r>
      <w:r>
        <w:rPr>
          <w:color w:val="211826"/>
          <w:sz w:val="21"/>
        </w:rPr>
        <w:t>e</w:t>
      </w:r>
      <w:r>
        <w:rPr>
          <w:color w:val="1C2441"/>
          <w:sz w:val="21"/>
        </w:rPr>
        <w:t>nt</w:t>
      </w:r>
      <w:r>
        <w:rPr>
          <w:color w:val="49211F"/>
          <w:sz w:val="21"/>
        </w:rPr>
        <w:t>i</w:t>
      </w:r>
      <w:r>
        <w:rPr>
          <w:color w:val="211826"/>
          <w:sz w:val="21"/>
        </w:rPr>
        <w:t>a</w:t>
      </w:r>
      <w:r>
        <w:rPr>
          <w:color w:val="153660"/>
          <w:sz w:val="21"/>
        </w:rPr>
        <w:t>ll</w:t>
      </w:r>
      <w:r>
        <w:rPr>
          <w:color w:val="2F2836"/>
          <w:sz w:val="21"/>
        </w:rPr>
        <w:t>y</w:t>
      </w:r>
      <w:r>
        <w:rPr>
          <w:color w:val="2F2836"/>
          <w:spacing w:val="-1"/>
          <w:sz w:val="21"/>
        </w:rPr>
        <w:t xml:space="preserve"> </w:t>
      </w:r>
      <w:r>
        <w:rPr>
          <w:color w:val="211826"/>
          <w:sz w:val="21"/>
        </w:rPr>
        <w:t>a</w:t>
      </w:r>
      <w:r>
        <w:rPr>
          <w:color w:val="211826"/>
          <w:spacing w:val="5"/>
          <w:sz w:val="21"/>
        </w:rPr>
        <w:t xml:space="preserve"> </w:t>
      </w:r>
      <w:r>
        <w:rPr>
          <w:color w:val="211826"/>
          <w:sz w:val="21"/>
        </w:rPr>
        <w:t>more</w:t>
      </w:r>
      <w:r>
        <w:rPr>
          <w:color w:val="211826"/>
          <w:spacing w:val="-4"/>
          <w:sz w:val="21"/>
        </w:rPr>
        <w:t xml:space="preserve"> </w:t>
      </w:r>
      <w:r>
        <w:rPr>
          <w:color w:val="1C2441"/>
          <w:sz w:val="21"/>
        </w:rPr>
        <w:t>r</w:t>
      </w:r>
      <w:r>
        <w:rPr>
          <w:color w:val="211826"/>
          <w:sz w:val="21"/>
        </w:rPr>
        <w:t>est</w:t>
      </w:r>
      <w:r>
        <w:rPr>
          <w:color w:val="1C2441"/>
          <w:sz w:val="21"/>
        </w:rPr>
        <w:t>r</w:t>
      </w:r>
      <w:r>
        <w:rPr>
          <w:color w:val="153660"/>
          <w:sz w:val="21"/>
        </w:rPr>
        <w:t>i</w:t>
      </w:r>
      <w:r>
        <w:rPr>
          <w:color w:val="211826"/>
          <w:sz w:val="21"/>
        </w:rPr>
        <w:t>ctive</w:t>
      </w:r>
      <w:r>
        <w:rPr>
          <w:color w:val="211826"/>
          <w:spacing w:val="-3"/>
          <w:sz w:val="21"/>
        </w:rPr>
        <w:t xml:space="preserve"> </w:t>
      </w:r>
      <w:r>
        <w:rPr>
          <w:color w:val="211826"/>
          <w:sz w:val="21"/>
        </w:rPr>
        <w:t>defi</w:t>
      </w:r>
      <w:r>
        <w:rPr>
          <w:color w:val="1C2441"/>
          <w:sz w:val="21"/>
        </w:rPr>
        <w:t>n</w:t>
      </w:r>
      <w:r>
        <w:rPr>
          <w:color w:val="153660"/>
          <w:sz w:val="21"/>
        </w:rPr>
        <w:t>i</w:t>
      </w:r>
      <w:r>
        <w:rPr>
          <w:color w:val="1C2441"/>
          <w:sz w:val="21"/>
        </w:rPr>
        <w:t>t</w:t>
      </w:r>
      <w:r>
        <w:rPr>
          <w:color w:val="211826"/>
          <w:sz w:val="21"/>
        </w:rPr>
        <w:t>io</w:t>
      </w:r>
      <w:r>
        <w:rPr>
          <w:color w:val="1C2441"/>
          <w:sz w:val="21"/>
        </w:rPr>
        <w:t>n)</w:t>
      </w:r>
      <w:r>
        <w:rPr>
          <w:color w:val="1C2441"/>
          <w:spacing w:val="-19"/>
          <w:sz w:val="21"/>
        </w:rPr>
        <w:t xml:space="preserve"> </w:t>
      </w:r>
      <w:r>
        <w:rPr>
          <w:color w:val="211826"/>
          <w:sz w:val="21"/>
        </w:rPr>
        <w:t>of</w:t>
      </w:r>
      <w:r>
        <w:rPr>
          <w:color w:val="211826"/>
          <w:spacing w:val="11"/>
          <w:sz w:val="21"/>
        </w:rPr>
        <w:t xml:space="preserve"> </w:t>
      </w:r>
      <w:r>
        <w:rPr>
          <w:color w:val="211826"/>
          <w:sz w:val="21"/>
        </w:rPr>
        <w:t>e</w:t>
      </w:r>
      <w:r>
        <w:rPr>
          <w:color w:val="1C2441"/>
          <w:sz w:val="21"/>
        </w:rPr>
        <w:t>nt</w:t>
      </w:r>
      <w:r>
        <w:rPr>
          <w:color w:val="211826"/>
          <w:sz w:val="21"/>
        </w:rPr>
        <w:t>erp</w:t>
      </w:r>
      <w:r>
        <w:rPr>
          <w:color w:val="1C2441"/>
          <w:sz w:val="21"/>
        </w:rPr>
        <w:t>r</w:t>
      </w:r>
      <w:r>
        <w:rPr>
          <w:color w:val="153660"/>
          <w:sz w:val="21"/>
        </w:rPr>
        <w:t>i</w:t>
      </w:r>
      <w:r>
        <w:rPr>
          <w:color w:val="211826"/>
          <w:sz w:val="21"/>
        </w:rPr>
        <w:t>se</w:t>
      </w:r>
      <w:r>
        <w:rPr>
          <w:color w:val="211826"/>
          <w:spacing w:val="-3"/>
          <w:sz w:val="21"/>
        </w:rPr>
        <w:t xml:space="preserve"> </w:t>
      </w:r>
      <w:r>
        <w:rPr>
          <w:color w:val="211826"/>
          <w:sz w:val="21"/>
        </w:rPr>
        <w:t>customers</w:t>
      </w:r>
      <w:r>
        <w:rPr>
          <w:color w:val="211826"/>
          <w:spacing w:val="-5"/>
          <w:sz w:val="21"/>
        </w:rPr>
        <w:t xml:space="preserve"> </w:t>
      </w:r>
      <w:r>
        <w:rPr>
          <w:color w:val="211826"/>
          <w:sz w:val="21"/>
        </w:rPr>
        <w:t>is</w:t>
      </w:r>
      <w:r>
        <w:rPr>
          <w:color w:val="211826"/>
          <w:spacing w:val="13"/>
          <w:sz w:val="21"/>
        </w:rPr>
        <w:t xml:space="preserve"> </w:t>
      </w:r>
      <w:r>
        <w:rPr>
          <w:color w:val="211826"/>
          <w:sz w:val="21"/>
        </w:rPr>
        <w:t>adopted</w:t>
      </w:r>
    </w:p>
    <w:p w14:paraId="2B6B916D" w14:textId="77777777" w:rsidR="00411AF5" w:rsidRDefault="006201BD">
      <w:pPr>
        <w:pStyle w:val="ListParagraph"/>
        <w:numPr>
          <w:ilvl w:val="0"/>
          <w:numId w:val="3"/>
        </w:numPr>
        <w:tabs>
          <w:tab w:val="left" w:pos="1107"/>
        </w:tabs>
        <w:spacing w:before="9"/>
        <w:ind w:left="1106" w:hanging="266"/>
        <w:rPr>
          <w:sz w:val="21"/>
        </w:rPr>
      </w:pPr>
      <w:r>
        <w:rPr>
          <w:color w:val="0C0A0F"/>
          <w:sz w:val="21"/>
        </w:rPr>
        <w:t>Enterprise</w:t>
      </w:r>
      <w:r>
        <w:rPr>
          <w:color w:val="0C0A0F"/>
          <w:spacing w:val="5"/>
          <w:sz w:val="21"/>
        </w:rPr>
        <w:t xml:space="preserve"> </w:t>
      </w:r>
      <w:r>
        <w:rPr>
          <w:color w:val="211826"/>
          <w:sz w:val="21"/>
        </w:rPr>
        <w:t>customers</w:t>
      </w:r>
      <w:r>
        <w:rPr>
          <w:color w:val="211826"/>
          <w:spacing w:val="4"/>
          <w:sz w:val="21"/>
        </w:rPr>
        <w:t xml:space="preserve"> </w:t>
      </w:r>
      <w:r>
        <w:rPr>
          <w:color w:val="211826"/>
          <w:sz w:val="21"/>
        </w:rPr>
        <w:t>are</w:t>
      </w:r>
      <w:r>
        <w:rPr>
          <w:color w:val="211826"/>
          <w:spacing w:val="-14"/>
          <w:sz w:val="21"/>
        </w:rPr>
        <w:t xml:space="preserve"> </w:t>
      </w:r>
      <w:r>
        <w:rPr>
          <w:color w:val="211826"/>
          <w:sz w:val="21"/>
        </w:rPr>
        <w:t>exc</w:t>
      </w:r>
      <w:r>
        <w:rPr>
          <w:color w:val="49211F"/>
          <w:sz w:val="21"/>
        </w:rPr>
        <w:t>l</w:t>
      </w:r>
      <w:r>
        <w:rPr>
          <w:color w:val="211826"/>
          <w:sz w:val="21"/>
        </w:rPr>
        <w:t>uded</w:t>
      </w:r>
      <w:r>
        <w:rPr>
          <w:color w:val="211826"/>
          <w:spacing w:val="5"/>
          <w:sz w:val="21"/>
        </w:rPr>
        <w:t xml:space="preserve"> </w:t>
      </w:r>
      <w:r>
        <w:rPr>
          <w:color w:val="211826"/>
          <w:sz w:val="21"/>
        </w:rPr>
        <w:t>from</w:t>
      </w:r>
      <w:r>
        <w:rPr>
          <w:color w:val="211826"/>
          <w:spacing w:val="2"/>
          <w:sz w:val="21"/>
        </w:rPr>
        <w:t xml:space="preserve"> </w:t>
      </w:r>
      <w:r>
        <w:rPr>
          <w:color w:val="211826"/>
          <w:sz w:val="21"/>
        </w:rPr>
        <w:t>the</w:t>
      </w:r>
      <w:r>
        <w:rPr>
          <w:color w:val="211826"/>
          <w:spacing w:val="-4"/>
          <w:sz w:val="21"/>
        </w:rPr>
        <w:t xml:space="preserve"> </w:t>
      </w:r>
      <w:r>
        <w:rPr>
          <w:color w:val="211826"/>
          <w:sz w:val="21"/>
        </w:rPr>
        <w:t>CDR</w:t>
      </w:r>
    </w:p>
    <w:p w14:paraId="2B6B916E" w14:textId="77777777" w:rsidR="00411AF5" w:rsidRDefault="00BE0AC7">
      <w:pPr>
        <w:pStyle w:val="BodyText"/>
        <w:spacing w:before="7"/>
        <w:rPr>
          <w:rFonts w:ascii="Arial"/>
          <w:sz w:val="3"/>
        </w:rPr>
      </w:pPr>
      <w:r>
        <w:pict w14:anchorId="2B6B930C">
          <v:shape id="docshape71" o:spid="_x0000_s1058" style="position:absolute;margin-left:41.1pt;margin-top:3.25pt;width:717.75pt;height:.1pt;z-index:-251628544;mso-wrap-distance-left:0;mso-wrap-distance-right:0;mso-position-horizontal-relative:page" coordorigin="822,65" coordsize="14355,0" path="m822,65r14354,e" filled="f" strokeweight=".35397mm">
            <v:path arrowok="t"/>
            <w10:wrap type="topAndBottom" anchorx="page"/>
          </v:shape>
        </w:pict>
      </w:r>
    </w:p>
    <w:p w14:paraId="2B6B916F" w14:textId="77777777" w:rsidR="00411AF5" w:rsidRDefault="00411AF5">
      <w:pPr>
        <w:rPr>
          <w:rFonts w:ascii="Arial"/>
          <w:sz w:val="3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70" w14:textId="77777777" w:rsidR="00411AF5" w:rsidRDefault="006201BD">
      <w:pPr>
        <w:pStyle w:val="Heading2"/>
        <w:numPr>
          <w:ilvl w:val="0"/>
          <w:numId w:val="41"/>
        </w:numPr>
        <w:tabs>
          <w:tab w:val="left" w:pos="1240"/>
        </w:tabs>
        <w:ind w:left="1239" w:hanging="529"/>
      </w:pPr>
      <w:r>
        <w:rPr>
          <w:color w:val="4D1D75"/>
          <w:w w:val="105"/>
        </w:rPr>
        <w:t>Data</w:t>
      </w:r>
      <w:r>
        <w:rPr>
          <w:color w:val="4D1D75"/>
          <w:spacing w:val="-21"/>
          <w:w w:val="105"/>
        </w:rPr>
        <w:t xml:space="preserve"> </w:t>
      </w:r>
      <w:r>
        <w:rPr>
          <w:color w:val="4D1D75"/>
          <w:w w:val="105"/>
        </w:rPr>
        <w:t>Latency</w:t>
      </w:r>
      <w:r>
        <w:rPr>
          <w:color w:val="4D1D75"/>
          <w:spacing w:val="-9"/>
          <w:w w:val="105"/>
        </w:rPr>
        <w:t xml:space="preserve"> </w:t>
      </w:r>
      <w:r>
        <w:rPr>
          <w:color w:val="4D1D75"/>
          <w:w w:val="105"/>
        </w:rPr>
        <w:t>and</w:t>
      </w:r>
      <w:r>
        <w:rPr>
          <w:color w:val="4D1D75"/>
          <w:spacing w:val="-10"/>
          <w:w w:val="105"/>
        </w:rPr>
        <w:t xml:space="preserve"> </w:t>
      </w:r>
      <w:r>
        <w:rPr>
          <w:color w:val="4D1D75"/>
          <w:w w:val="105"/>
        </w:rPr>
        <w:t>History</w:t>
      </w:r>
    </w:p>
    <w:p w14:paraId="2B6B9171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72" w14:textId="77777777" w:rsidR="00411AF5" w:rsidRDefault="00411AF5">
      <w:pPr>
        <w:pStyle w:val="BodyText"/>
        <w:spacing w:before="7"/>
        <w:rPr>
          <w:rFonts w:ascii="Arial"/>
          <w:b/>
        </w:rPr>
      </w:pPr>
    </w:p>
    <w:p w14:paraId="2B6B9173" w14:textId="77777777" w:rsidR="00411AF5" w:rsidRDefault="00411AF5">
      <w:pPr>
        <w:rPr>
          <w:rFonts w:ascii="Arial"/>
        </w:rPr>
        <w:sectPr w:rsidR="00411AF5">
          <w:pgSz w:w="16840" w:h="11910" w:orient="landscape"/>
          <w:pgMar w:top="980" w:right="160" w:bottom="820" w:left="140" w:header="0" w:footer="638" w:gutter="0"/>
          <w:cols w:space="720"/>
        </w:sectPr>
      </w:pPr>
    </w:p>
    <w:p w14:paraId="2B6B9174" w14:textId="77777777" w:rsidR="00411AF5" w:rsidRDefault="006201BD">
      <w:pPr>
        <w:pStyle w:val="Heading6"/>
        <w:ind w:left="842"/>
      </w:pPr>
      <w:r>
        <w:rPr>
          <w:color w:val="4D1D75"/>
        </w:rPr>
        <w:t>Key</w:t>
      </w:r>
      <w:r>
        <w:rPr>
          <w:color w:val="4D1D75"/>
          <w:spacing w:val="5"/>
        </w:rPr>
        <w:t xml:space="preserve"> </w:t>
      </w:r>
      <w:r>
        <w:rPr>
          <w:color w:val="4D1D75"/>
        </w:rPr>
        <w:t>Takeaways</w:t>
      </w:r>
    </w:p>
    <w:p w14:paraId="2B6B9175" w14:textId="77777777" w:rsidR="00411AF5" w:rsidRDefault="006201BD">
      <w:pPr>
        <w:pStyle w:val="ListParagraph"/>
        <w:numPr>
          <w:ilvl w:val="1"/>
          <w:numId w:val="41"/>
        </w:numPr>
        <w:tabs>
          <w:tab w:val="left" w:pos="1288"/>
          <w:tab w:val="left" w:pos="1289"/>
        </w:tabs>
        <w:spacing w:before="148"/>
        <w:ind w:left="1288"/>
        <w:rPr>
          <w:sz w:val="19"/>
        </w:rPr>
      </w:pPr>
      <w:r>
        <w:rPr>
          <w:color w:val="211826"/>
          <w:w w:val="105"/>
          <w:sz w:val="19"/>
        </w:rPr>
        <w:t>Rea</w:t>
      </w:r>
      <w:r>
        <w:rPr>
          <w:color w:val="153660"/>
          <w:w w:val="105"/>
          <w:sz w:val="19"/>
        </w:rPr>
        <w:t>l</w:t>
      </w:r>
      <w:r>
        <w:rPr>
          <w:color w:val="211826"/>
          <w:w w:val="105"/>
          <w:sz w:val="19"/>
        </w:rPr>
        <w:t>-time</w:t>
      </w:r>
      <w:r>
        <w:rPr>
          <w:color w:val="211826"/>
          <w:spacing w:val="2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data</w:t>
      </w:r>
      <w:r>
        <w:rPr>
          <w:color w:val="211826"/>
          <w:spacing w:val="-18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is</w:t>
      </w:r>
      <w:r>
        <w:rPr>
          <w:color w:val="211826"/>
          <w:spacing w:val="-2"/>
          <w:w w:val="105"/>
          <w:sz w:val="19"/>
        </w:rPr>
        <w:t xml:space="preserve"> </w:t>
      </w:r>
      <w:r>
        <w:rPr>
          <w:color w:val="1C263F"/>
          <w:w w:val="105"/>
          <w:sz w:val="19"/>
        </w:rPr>
        <w:t>less</w:t>
      </w:r>
      <w:r>
        <w:rPr>
          <w:color w:val="1C263F"/>
          <w:spacing w:val="-11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common</w:t>
      </w:r>
      <w:r>
        <w:rPr>
          <w:color w:val="211826"/>
          <w:spacing w:val="-16"/>
          <w:w w:val="105"/>
          <w:sz w:val="19"/>
        </w:rPr>
        <w:t xml:space="preserve"> </w:t>
      </w:r>
      <w:r>
        <w:rPr>
          <w:color w:val="1C263F"/>
          <w:w w:val="105"/>
          <w:sz w:val="19"/>
        </w:rPr>
        <w:t>in</w:t>
      </w:r>
      <w:r>
        <w:rPr>
          <w:color w:val="1C263F"/>
          <w:spacing w:val="2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the</w:t>
      </w:r>
      <w:r>
        <w:rPr>
          <w:color w:val="211826"/>
          <w:spacing w:val="-1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te</w:t>
      </w:r>
      <w:r>
        <w:rPr>
          <w:color w:val="49211F"/>
          <w:w w:val="105"/>
          <w:sz w:val="19"/>
        </w:rPr>
        <w:t>l</w:t>
      </w:r>
      <w:r>
        <w:rPr>
          <w:color w:val="211826"/>
          <w:w w:val="105"/>
          <w:sz w:val="19"/>
        </w:rPr>
        <w:t>co</w:t>
      </w:r>
      <w:r>
        <w:rPr>
          <w:color w:val="211826"/>
          <w:spacing w:val="14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sector</w:t>
      </w:r>
      <w:r>
        <w:rPr>
          <w:color w:val="211826"/>
          <w:spacing w:val="7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compared</w:t>
      </w:r>
      <w:r>
        <w:rPr>
          <w:color w:val="211826"/>
          <w:spacing w:val="-12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to</w:t>
      </w:r>
      <w:r>
        <w:rPr>
          <w:color w:val="211826"/>
          <w:spacing w:val="14"/>
          <w:w w:val="105"/>
          <w:sz w:val="19"/>
        </w:rPr>
        <w:t xml:space="preserve"> </w:t>
      </w:r>
      <w:r>
        <w:rPr>
          <w:color w:val="0F0A11"/>
          <w:w w:val="105"/>
          <w:sz w:val="19"/>
        </w:rPr>
        <w:t>Banking</w:t>
      </w:r>
    </w:p>
    <w:p w14:paraId="2B6B9176" w14:textId="77777777" w:rsidR="00411AF5" w:rsidRDefault="006201BD">
      <w:pPr>
        <w:spacing w:before="133" w:line="276" w:lineRule="auto"/>
        <w:ind w:left="1288" w:hanging="1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>Rea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-time</w:t>
      </w:r>
      <w:r>
        <w:rPr>
          <w:rFonts w:ascii="Arial"/>
          <w:color w:val="211826"/>
          <w:spacing w:val="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</w:t>
      </w:r>
      <w:r>
        <w:rPr>
          <w:rFonts w:ascii="Arial"/>
          <w:color w:val="211826"/>
          <w:spacing w:val="-1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is</w:t>
      </w:r>
      <w:r>
        <w:rPr>
          <w:rFonts w:ascii="Arial"/>
          <w:color w:val="211826"/>
          <w:spacing w:val="2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p</w:t>
      </w:r>
      <w:r>
        <w:rPr>
          <w:rFonts w:ascii="Arial"/>
          <w:color w:val="211826"/>
          <w:w w:val="105"/>
          <w:sz w:val="19"/>
        </w:rPr>
        <w:t>r</w:t>
      </w:r>
      <w:r>
        <w:rPr>
          <w:rFonts w:ascii="Arial"/>
          <w:color w:val="1C263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mar</w:t>
      </w:r>
      <w:r>
        <w:rPr>
          <w:rFonts w:ascii="Arial"/>
          <w:color w:val="1C263F"/>
          <w:w w:val="105"/>
          <w:sz w:val="19"/>
        </w:rPr>
        <w:t>i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y</w:t>
      </w:r>
      <w:r>
        <w:rPr>
          <w:rFonts w:ascii="Arial"/>
          <w:color w:val="211826"/>
          <w:spacing w:val="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ed</w:t>
      </w:r>
      <w:r>
        <w:rPr>
          <w:rFonts w:ascii="Arial"/>
          <w:color w:val="211826"/>
          <w:spacing w:val="15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to</w:t>
      </w:r>
      <w:r>
        <w:rPr>
          <w:rFonts w:ascii="Arial"/>
          <w:color w:val="1C263F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usage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14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this</w:t>
      </w:r>
      <w:r>
        <w:rPr>
          <w:rFonts w:ascii="Arial"/>
          <w:color w:val="1C263F"/>
          <w:spacing w:val="-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may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become</w:t>
      </w:r>
      <w:r>
        <w:rPr>
          <w:rFonts w:ascii="Arial"/>
          <w:color w:val="1C263F"/>
          <w:spacing w:val="-7"/>
          <w:w w:val="105"/>
          <w:sz w:val="19"/>
        </w:rPr>
        <w:t xml:space="preserve"> </w:t>
      </w:r>
      <w:r>
        <w:rPr>
          <w:rFonts w:ascii="Arial"/>
          <w:color w:val="362A3B"/>
          <w:w w:val="105"/>
          <w:sz w:val="19"/>
        </w:rPr>
        <w:t>less</w:t>
      </w:r>
      <w:r>
        <w:rPr>
          <w:rFonts w:ascii="Arial"/>
          <w:color w:val="362A3B"/>
          <w:spacing w:val="-1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relevant</w:t>
      </w:r>
      <w:r>
        <w:rPr>
          <w:rFonts w:ascii="Arial"/>
          <w:color w:val="211826"/>
          <w:spacing w:val="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over</w:t>
      </w:r>
      <w:r>
        <w:rPr>
          <w:rFonts w:ascii="Arial"/>
          <w:color w:val="211826"/>
          <w:spacing w:val="-3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time</w:t>
      </w:r>
      <w:r>
        <w:rPr>
          <w:rFonts w:ascii="Arial"/>
          <w:color w:val="1C263F"/>
          <w:spacing w:val="-3"/>
          <w:w w:val="105"/>
          <w:sz w:val="19"/>
        </w:rPr>
        <w:t xml:space="preserve"> </w:t>
      </w:r>
      <w:r>
        <w:rPr>
          <w:rFonts w:ascii="Arial"/>
          <w:color w:val="362A3B"/>
          <w:w w:val="105"/>
          <w:sz w:val="19"/>
        </w:rPr>
        <w:t>(</w:t>
      </w:r>
      <w:r>
        <w:rPr>
          <w:rFonts w:ascii="Arial"/>
          <w:color w:val="0F0A11"/>
          <w:w w:val="105"/>
          <w:sz w:val="19"/>
        </w:rPr>
        <w:t>re</w:t>
      </w:r>
      <w:r>
        <w:rPr>
          <w:rFonts w:ascii="Arial"/>
          <w:color w:val="1C263F"/>
          <w:w w:val="105"/>
          <w:sz w:val="19"/>
        </w:rPr>
        <w:t>f</w:t>
      </w:r>
      <w:r>
        <w:rPr>
          <w:rFonts w:ascii="Arial"/>
          <w:color w:val="211826"/>
          <w:w w:val="105"/>
          <w:sz w:val="19"/>
        </w:rPr>
        <w:t>er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to</w:t>
      </w:r>
      <w:r>
        <w:rPr>
          <w:rFonts w:ascii="Arial"/>
          <w:color w:val="211826"/>
          <w:spacing w:val="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3. Scope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asets</w:t>
      </w:r>
      <w:r>
        <w:rPr>
          <w:rFonts w:ascii="Arial"/>
          <w:color w:val="49211F"/>
          <w:w w:val="105"/>
          <w:sz w:val="19"/>
        </w:rPr>
        <w:t>)</w:t>
      </w:r>
    </w:p>
    <w:p w14:paraId="2B6B9177" w14:textId="77777777" w:rsidR="00411AF5" w:rsidRDefault="006201BD">
      <w:pPr>
        <w:pStyle w:val="ListParagraph"/>
        <w:numPr>
          <w:ilvl w:val="1"/>
          <w:numId w:val="41"/>
        </w:numPr>
        <w:tabs>
          <w:tab w:val="left" w:pos="1288"/>
          <w:tab w:val="left" w:pos="1289"/>
        </w:tabs>
        <w:spacing w:before="99" w:line="264" w:lineRule="auto"/>
        <w:ind w:right="156" w:hanging="449"/>
        <w:rPr>
          <w:sz w:val="19"/>
        </w:rPr>
      </w:pPr>
      <w:r>
        <w:rPr>
          <w:color w:val="211826"/>
          <w:w w:val="105"/>
          <w:sz w:val="19"/>
        </w:rPr>
        <w:t xml:space="preserve">Provision of aged data </w:t>
      </w:r>
      <w:r>
        <w:rPr>
          <w:color w:val="362A3B"/>
          <w:w w:val="105"/>
          <w:sz w:val="19"/>
        </w:rPr>
        <w:t>(</w:t>
      </w:r>
      <w:r>
        <w:rPr>
          <w:color w:val="4D4F5E"/>
          <w:w w:val="105"/>
          <w:sz w:val="19"/>
        </w:rPr>
        <w:t>'</w:t>
      </w:r>
      <w:r>
        <w:rPr>
          <w:color w:val="211826"/>
          <w:w w:val="105"/>
          <w:sz w:val="19"/>
        </w:rPr>
        <w:t>Da</w:t>
      </w:r>
      <w:r>
        <w:rPr>
          <w:color w:val="1C263F"/>
          <w:w w:val="105"/>
          <w:sz w:val="19"/>
        </w:rPr>
        <w:t>t</w:t>
      </w:r>
      <w:r>
        <w:rPr>
          <w:color w:val="211826"/>
          <w:w w:val="105"/>
          <w:sz w:val="19"/>
        </w:rPr>
        <w:t xml:space="preserve">a History') </w:t>
      </w:r>
      <w:r>
        <w:rPr>
          <w:color w:val="1C263F"/>
          <w:w w:val="105"/>
          <w:sz w:val="19"/>
        </w:rPr>
        <w:t xml:space="preserve">will </w:t>
      </w:r>
      <w:r>
        <w:rPr>
          <w:color w:val="211826"/>
          <w:w w:val="105"/>
          <w:sz w:val="19"/>
        </w:rPr>
        <w:t>also present a challenge as some providers do not ma</w:t>
      </w:r>
      <w:r>
        <w:rPr>
          <w:color w:val="49211F"/>
          <w:w w:val="105"/>
          <w:sz w:val="19"/>
        </w:rPr>
        <w:t>i</w:t>
      </w:r>
      <w:r>
        <w:rPr>
          <w:color w:val="0F0A11"/>
          <w:w w:val="105"/>
          <w:sz w:val="19"/>
        </w:rPr>
        <w:t>nta</w:t>
      </w:r>
      <w:r>
        <w:rPr>
          <w:color w:val="49211F"/>
          <w:w w:val="105"/>
          <w:sz w:val="19"/>
        </w:rPr>
        <w:t>i</w:t>
      </w:r>
      <w:r>
        <w:rPr>
          <w:color w:val="211826"/>
          <w:w w:val="105"/>
          <w:sz w:val="19"/>
        </w:rPr>
        <w:t>n data in a</w:t>
      </w:r>
      <w:r>
        <w:rPr>
          <w:color w:val="211826"/>
          <w:spacing w:val="-53"/>
          <w:w w:val="105"/>
          <w:sz w:val="19"/>
        </w:rPr>
        <w:t xml:space="preserve"> </w:t>
      </w:r>
      <w:r>
        <w:rPr>
          <w:color w:val="0C0F2D"/>
          <w:w w:val="105"/>
          <w:sz w:val="19"/>
        </w:rPr>
        <w:t>ret</w:t>
      </w:r>
      <w:r>
        <w:rPr>
          <w:color w:val="0F0A11"/>
          <w:w w:val="105"/>
          <w:sz w:val="19"/>
        </w:rPr>
        <w:t>rievab</w:t>
      </w:r>
      <w:r>
        <w:rPr>
          <w:color w:val="49211F"/>
          <w:w w:val="105"/>
          <w:sz w:val="19"/>
        </w:rPr>
        <w:t>l</w:t>
      </w:r>
      <w:r>
        <w:rPr>
          <w:color w:val="211826"/>
          <w:w w:val="105"/>
          <w:sz w:val="19"/>
        </w:rPr>
        <w:t>e</w:t>
      </w:r>
      <w:r>
        <w:rPr>
          <w:color w:val="211826"/>
          <w:spacing w:val="-1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format</w:t>
      </w:r>
      <w:r>
        <w:rPr>
          <w:color w:val="211826"/>
          <w:spacing w:val="-16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for</w:t>
      </w:r>
      <w:r>
        <w:rPr>
          <w:color w:val="211826"/>
          <w:spacing w:val="-5"/>
          <w:w w:val="105"/>
          <w:sz w:val="19"/>
        </w:rPr>
        <w:t xml:space="preserve"> </w:t>
      </w:r>
      <w:r>
        <w:rPr>
          <w:color w:val="49211F"/>
          <w:w w:val="105"/>
          <w:sz w:val="19"/>
        </w:rPr>
        <w:t>l</w:t>
      </w:r>
      <w:r>
        <w:rPr>
          <w:color w:val="211826"/>
          <w:w w:val="105"/>
          <w:sz w:val="19"/>
        </w:rPr>
        <w:t>onger</w:t>
      </w:r>
      <w:r>
        <w:rPr>
          <w:color w:val="211826"/>
          <w:spacing w:val="-11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than</w:t>
      </w:r>
      <w:r>
        <w:rPr>
          <w:color w:val="211826"/>
          <w:spacing w:val="-18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6</w:t>
      </w:r>
      <w:r>
        <w:rPr>
          <w:color w:val="211826"/>
          <w:spacing w:val="-5"/>
          <w:w w:val="105"/>
          <w:sz w:val="19"/>
        </w:rPr>
        <w:t xml:space="preserve"> </w:t>
      </w:r>
      <w:r>
        <w:rPr>
          <w:color w:val="211826"/>
          <w:w w:val="105"/>
          <w:sz w:val="19"/>
        </w:rPr>
        <w:t>months</w:t>
      </w:r>
    </w:p>
    <w:p w14:paraId="2B6B9178" w14:textId="77777777" w:rsidR="00411AF5" w:rsidRDefault="006201BD">
      <w:pPr>
        <w:spacing w:before="122"/>
        <w:ind w:left="1288"/>
        <w:rPr>
          <w:rFonts w:ascii="Arial"/>
          <w:sz w:val="19"/>
        </w:rPr>
      </w:pPr>
      <w:r>
        <w:rPr>
          <w:rFonts w:ascii="Arial"/>
          <w:color w:val="0F0A11"/>
          <w:w w:val="105"/>
          <w:sz w:val="19"/>
        </w:rPr>
        <w:t>E</w:t>
      </w:r>
      <w:r>
        <w:rPr>
          <w:rFonts w:ascii="Arial"/>
          <w:color w:val="362A3B"/>
          <w:w w:val="105"/>
          <w:sz w:val="19"/>
        </w:rPr>
        <w:t>x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ng</w:t>
      </w:r>
      <w:r>
        <w:rPr>
          <w:rFonts w:ascii="Arial"/>
          <w:color w:val="211826"/>
          <w:spacing w:val="5"/>
          <w:w w:val="105"/>
          <w:sz w:val="19"/>
        </w:rPr>
        <w:t xml:space="preserve"> </w:t>
      </w:r>
      <w:r>
        <w:rPr>
          <w:rFonts w:ascii="Arial"/>
          <w:color w:val="0F0A11"/>
          <w:w w:val="105"/>
          <w:sz w:val="19"/>
        </w:rPr>
        <w:t>regu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ation</w:t>
      </w:r>
      <w:r>
        <w:rPr>
          <w:rFonts w:ascii="Arial"/>
          <w:color w:val="211826"/>
          <w:spacing w:val="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requires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customer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notification</w:t>
      </w:r>
      <w:r>
        <w:rPr>
          <w:rFonts w:ascii="Arial"/>
          <w:color w:val="1C263F"/>
          <w:spacing w:val="-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50363D"/>
          <w:w w:val="105"/>
          <w:sz w:val="19"/>
        </w:rPr>
        <w:t>'</w:t>
      </w:r>
      <w:r>
        <w:rPr>
          <w:rFonts w:ascii="Arial"/>
          <w:color w:val="211826"/>
          <w:w w:val="105"/>
          <w:sz w:val="19"/>
        </w:rPr>
        <w:t>usage</w:t>
      </w:r>
      <w:r>
        <w:rPr>
          <w:rFonts w:ascii="Arial"/>
          <w:color w:val="1C263F"/>
          <w:w w:val="105"/>
          <w:sz w:val="19"/>
        </w:rPr>
        <w:t>'</w:t>
      </w:r>
      <w:r>
        <w:rPr>
          <w:rFonts w:ascii="Arial"/>
          <w:color w:val="1C263F"/>
          <w:spacing w:val="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based</w:t>
      </w:r>
      <w:r>
        <w:rPr>
          <w:rFonts w:ascii="Arial"/>
          <w:color w:val="211826"/>
          <w:spacing w:val="-2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products</w:t>
      </w:r>
      <w:r>
        <w:rPr>
          <w:rFonts w:ascii="Arial"/>
          <w:color w:val="211826"/>
          <w:spacing w:val="-7"/>
          <w:w w:val="105"/>
          <w:sz w:val="19"/>
        </w:rPr>
        <w:t xml:space="preserve"> </w:t>
      </w:r>
      <w:r>
        <w:rPr>
          <w:rFonts w:ascii="Arial"/>
          <w:color w:val="362A3B"/>
          <w:w w:val="105"/>
          <w:sz w:val="19"/>
        </w:rPr>
        <w:t>wh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ch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are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set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specific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imits</w:t>
      </w:r>
    </w:p>
    <w:p w14:paraId="2B6B9179" w14:textId="77777777" w:rsidR="00411AF5" w:rsidRDefault="00411AF5">
      <w:pPr>
        <w:pStyle w:val="BodyText"/>
        <w:rPr>
          <w:rFonts w:ascii="Arial"/>
          <w:sz w:val="20"/>
        </w:rPr>
      </w:pPr>
    </w:p>
    <w:p w14:paraId="2B6B917A" w14:textId="77777777" w:rsidR="00411AF5" w:rsidRDefault="006201BD">
      <w:pPr>
        <w:pStyle w:val="Heading9"/>
        <w:spacing w:before="136"/>
        <w:ind w:left="711"/>
      </w:pPr>
      <w:r>
        <w:rPr>
          <w:color w:val="07AAC3"/>
          <w:w w:val="105"/>
        </w:rPr>
        <w:t>Current</w:t>
      </w:r>
      <w:r>
        <w:rPr>
          <w:color w:val="07AAC3"/>
          <w:spacing w:val="11"/>
          <w:w w:val="105"/>
        </w:rPr>
        <w:t xml:space="preserve"> </w:t>
      </w:r>
      <w:r>
        <w:rPr>
          <w:color w:val="07AAC3"/>
          <w:w w:val="105"/>
        </w:rPr>
        <w:t>data</w:t>
      </w:r>
      <w:r>
        <w:rPr>
          <w:color w:val="07AAC3"/>
          <w:spacing w:val="-14"/>
          <w:w w:val="105"/>
        </w:rPr>
        <w:t xml:space="preserve"> </w:t>
      </w:r>
      <w:r>
        <w:rPr>
          <w:color w:val="07AAC3"/>
          <w:w w:val="105"/>
        </w:rPr>
        <w:t>latency</w:t>
      </w:r>
      <w:r>
        <w:rPr>
          <w:color w:val="07AAC3"/>
          <w:spacing w:val="-17"/>
          <w:w w:val="105"/>
        </w:rPr>
        <w:t xml:space="preserve"> </w:t>
      </w:r>
      <w:r>
        <w:rPr>
          <w:color w:val="07AAC3"/>
          <w:w w:val="105"/>
        </w:rPr>
        <w:t>and</w:t>
      </w:r>
      <w:r>
        <w:rPr>
          <w:color w:val="07AAC3"/>
          <w:spacing w:val="-9"/>
          <w:w w:val="105"/>
        </w:rPr>
        <w:t xml:space="preserve"> </w:t>
      </w:r>
      <w:r>
        <w:rPr>
          <w:color w:val="07AAC3"/>
          <w:w w:val="105"/>
        </w:rPr>
        <w:t>history</w:t>
      </w:r>
      <w:r>
        <w:rPr>
          <w:color w:val="07AAC3"/>
          <w:spacing w:val="-2"/>
          <w:w w:val="105"/>
        </w:rPr>
        <w:t xml:space="preserve"> </w:t>
      </w:r>
      <w:r>
        <w:rPr>
          <w:color w:val="07AAC3"/>
          <w:w w:val="105"/>
        </w:rPr>
        <w:t>practices</w:t>
      </w:r>
      <w:r>
        <w:rPr>
          <w:color w:val="07AAC3"/>
          <w:spacing w:val="-4"/>
          <w:w w:val="105"/>
        </w:rPr>
        <w:t xml:space="preserve"> </w:t>
      </w:r>
      <w:r>
        <w:rPr>
          <w:b w:val="0"/>
          <w:color w:val="07AAC3"/>
          <w:w w:val="105"/>
          <w:sz w:val="24"/>
        </w:rPr>
        <w:t>in</w:t>
      </w:r>
      <w:r>
        <w:rPr>
          <w:b w:val="0"/>
          <w:color w:val="07AAC3"/>
          <w:spacing w:val="18"/>
          <w:w w:val="105"/>
          <w:sz w:val="24"/>
        </w:rPr>
        <w:t xml:space="preserve"> </w:t>
      </w:r>
      <w:r>
        <w:rPr>
          <w:color w:val="07AAC3"/>
          <w:w w:val="105"/>
        </w:rPr>
        <w:t>telco</w:t>
      </w:r>
      <w:r>
        <w:rPr>
          <w:color w:val="07AAC3"/>
          <w:spacing w:val="-14"/>
          <w:w w:val="105"/>
        </w:rPr>
        <w:t xml:space="preserve"> </w:t>
      </w:r>
      <w:r>
        <w:rPr>
          <w:color w:val="07AAC3"/>
          <w:w w:val="105"/>
        </w:rPr>
        <w:t>are</w:t>
      </w:r>
      <w:r>
        <w:rPr>
          <w:color w:val="07AAC3"/>
          <w:spacing w:val="-19"/>
          <w:w w:val="105"/>
        </w:rPr>
        <w:t xml:space="preserve"> </w:t>
      </w:r>
      <w:r>
        <w:rPr>
          <w:color w:val="07AAC3"/>
          <w:w w:val="105"/>
        </w:rPr>
        <w:t>at</w:t>
      </w:r>
      <w:r>
        <w:rPr>
          <w:color w:val="07AAC3"/>
          <w:spacing w:val="3"/>
          <w:w w:val="105"/>
        </w:rPr>
        <w:t xml:space="preserve"> </w:t>
      </w:r>
      <w:r>
        <w:rPr>
          <w:color w:val="07AAC3"/>
          <w:w w:val="105"/>
        </w:rPr>
        <w:t>odds</w:t>
      </w:r>
      <w:r>
        <w:rPr>
          <w:color w:val="07AAC3"/>
          <w:spacing w:val="1"/>
          <w:w w:val="105"/>
        </w:rPr>
        <w:t xml:space="preserve"> </w:t>
      </w:r>
      <w:r>
        <w:rPr>
          <w:color w:val="07AAC3"/>
          <w:w w:val="105"/>
        </w:rPr>
        <w:t>with</w:t>
      </w:r>
      <w:r>
        <w:rPr>
          <w:color w:val="07AAC3"/>
          <w:spacing w:val="-6"/>
          <w:w w:val="105"/>
        </w:rPr>
        <w:t xml:space="preserve"> </w:t>
      </w:r>
      <w:r>
        <w:rPr>
          <w:color w:val="07AAC3"/>
          <w:w w:val="105"/>
        </w:rPr>
        <w:t>the</w:t>
      </w:r>
      <w:r>
        <w:rPr>
          <w:color w:val="07AAC3"/>
          <w:spacing w:val="2"/>
          <w:w w:val="105"/>
        </w:rPr>
        <w:t xml:space="preserve"> </w:t>
      </w:r>
      <w:r>
        <w:rPr>
          <w:color w:val="07AAC3"/>
          <w:w w:val="105"/>
        </w:rPr>
        <w:t>CDR</w:t>
      </w:r>
      <w:r>
        <w:rPr>
          <w:color w:val="07AAC3"/>
          <w:spacing w:val="-4"/>
          <w:w w:val="105"/>
        </w:rPr>
        <w:t xml:space="preserve"> </w:t>
      </w:r>
      <w:r>
        <w:rPr>
          <w:color w:val="07AAC3"/>
          <w:w w:val="105"/>
        </w:rPr>
        <w:t>implementation</w:t>
      </w:r>
    </w:p>
    <w:p w14:paraId="2B6B917B" w14:textId="77777777" w:rsidR="00411AF5" w:rsidRDefault="006201BD">
      <w:pPr>
        <w:spacing w:before="15"/>
        <w:ind w:left="706"/>
        <w:rPr>
          <w:rFonts w:ascii="Arial"/>
          <w:b/>
          <w:sz w:val="23"/>
        </w:rPr>
      </w:pPr>
      <w:r>
        <w:rPr>
          <w:rFonts w:ascii="Arial"/>
          <w:color w:val="07AAC3"/>
          <w:w w:val="105"/>
          <w:sz w:val="24"/>
        </w:rPr>
        <w:t>in</w:t>
      </w:r>
      <w:r>
        <w:rPr>
          <w:rFonts w:ascii="Arial"/>
          <w:color w:val="07AAC3"/>
          <w:spacing w:val="11"/>
          <w:w w:val="105"/>
          <w:sz w:val="24"/>
        </w:rPr>
        <w:t xml:space="preserve"> </w:t>
      </w:r>
      <w:r>
        <w:rPr>
          <w:rFonts w:ascii="Arial"/>
          <w:b/>
          <w:color w:val="07AAC3"/>
          <w:w w:val="105"/>
          <w:sz w:val="23"/>
        </w:rPr>
        <w:t>other</w:t>
      </w:r>
      <w:r>
        <w:rPr>
          <w:rFonts w:ascii="Arial"/>
          <w:b/>
          <w:color w:val="07AAC3"/>
          <w:spacing w:val="-7"/>
          <w:w w:val="105"/>
          <w:sz w:val="23"/>
        </w:rPr>
        <w:t xml:space="preserve"> </w:t>
      </w:r>
      <w:r>
        <w:rPr>
          <w:rFonts w:ascii="Arial"/>
          <w:b/>
          <w:color w:val="07AAC3"/>
          <w:w w:val="105"/>
          <w:sz w:val="23"/>
        </w:rPr>
        <w:t>sectors</w:t>
      </w:r>
    </w:p>
    <w:p w14:paraId="2B6B917C" w14:textId="77777777" w:rsidR="00411AF5" w:rsidRDefault="006201BD">
      <w:pPr>
        <w:spacing w:before="193" w:line="264" w:lineRule="auto"/>
        <w:ind w:left="704" w:firstLine="2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 xml:space="preserve">Data </w:t>
      </w:r>
      <w:r>
        <w:rPr>
          <w:rFonts w:ascii="Arial"/>
          <w:color w:val="1C263F"/>
          <w:w w:val="105"/>
          <w:sz w:val="19"/>
        </w:rPr>
        <w:t xml:space="preserve">latency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 xml:space="preserve">as raised </w:t>
      </w:r>
      <w:r>
        <w:rPr>
          <w:rFonts w:ascii="Arial"/>
          <w:color w:val="1C263F"/>
          <w:w w:val="105"/>
          <w:sz w:val="19"/>
        </w:rPr>
        <w:t xml:space="preserve">by 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akeho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ders due to t</w:t>
      </w:r>
      <w:r>
        <w:rPr>
          <w:rFonts w:ascii="Arial"/>
          <w:color w:val="49211F"/>
          <w:w w:val="105"/>
          <w:sz w:val="19"/>
        </w:rPr>
        <w:t>h</w:t>
      </w:r>
      <w:r>
        <w:rPr>
          <w:rFonts w:ascii="Arial"/>
          <w:color w:val="211826"/>
          <w:w w:val="105"/>
          <w:sz w:val="19"/>
        </w:rPr>
        <w:t>e potent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1C263F"/>
          <w:w w:val="105"/>
          <w:sz w:val="19"/>
        </w:rPr>
        <w:t xml:space="preserve">l </w:t>
      </w:r>
      <w:r>
        <w:rPr>
          <w:rFonts w:ascii="Arial"/>
          <w:color w:val="211826"/>
          <w:w w:val="105"/>
          <w:sz w:val="19"/>
        </w:rPr>
        <w:t>d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ff</w:t>
      </w:r>
      <w:r>
        <w:rPr>
          <w:rFonts w:ascii="Arial"/>
          <w:color w:val="211826"/>
          <w:w w:val="105"/>
          <w:sz w:val="19"/>
        </w:rPr>
        <w:t>ere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 xml:space="preserve">ce </w:t>
      </w:r>
      <w:r>
        <w:rPr>
          <w:rFonts w:ascii="Arial"/>
          <w:color w:val="1C263F"/>
          <w:w w:val="105"/>
          <w:sz w:val="19"/>
        </w:rPr>
        <w:t xml:space="preserve">to latency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 xml:space="preserve">n </w:t>
      </w:r>
      <w:r>
        <w:rPr>
          <w:rFonts w:ascii="Arial"/>
          <w:color w:val="211826"/>
          <w:w w:val="105"/>
          <w:sz w:val="19"/>
        </w:rPr>
        <w:t>the te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eco</w:t>
      </w:r>
      <w:r>
        <w:rPr>
          <w:rFonts w:ascii="Arial"/>
          <w:color w:val="1C263F"/>
          <w:w w:val="105"/>
          <w:sz w:val="19"/>
        </w:rPr>
        <w:t>mm</w:t>
      </w:r>
      <w:r>
        <w:rPr>
          <w:rFonts w:ascii="Arial"/>
          <w:color w:val="211826"/>
          <w:w w:val="105"/>
          <w:sz w:val="19"/>
        </w:rPr>
        <w:t>u</w:t>
      </w:r>
      <w:r>
        <w:rPr>
          <w:rFonts w:ascii="Arial"/>
          <w:color w:val="49211F"/>
          <w:w w:val="105"/>
          <w:sz w:val="19"/>
        </w:rPr>
        <w:t>n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ca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s sector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 xml:space="preserve">compared </w:t>
      </w:r>
      <w:r>
        <w:rPr>
          <w:rFonts w:ascii="Arial"/>
          <w:color w:val="1C263F"/>
          <w:w w:val="105"/>
          <w:sz w:val="19"/>
        </w:rPr>
        <w:t xml:space="preserve">to </w:t>
      </w:r>
      <w:r>
        <w:rPr>
          <w:rFonts w:ascii="Arial"/>
          <w:color w:val="211826"/>
          <w:w w:val="105"/>
          <w:sz w:val="19"/>
        </w:rPr>
        <w:t>the Banking sector</w:t>
      </w:r>
      <w:r>
        <w:rPr>
          <w:rFonts w:ascii="Arial"/>
          <w:color w:val="4D4F5E"/>
          <w:w w:val="105"/>
          <w:sz w:val="19"/>
        </w:rPr>
        <w:t xml:space="preserve">,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here co</w:t>
      </w:r>
      <w:r>
        <w:rPr>
          <w:rFonts w:ascii="Arial"/>
          <w:color w:val="49211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su</w:t>
      </w:r>
      <w:r>
        <w:rPr>
          <w:rFonts w:ascii="Arial"/>
          <w:color w:val="1C263F"/>
          <w:w w:val="105"/>
          <w:sz w:val="19"/>
        </w:rPr>
        <w:t>m</w:t>
      </w:r>
      <w:r>
        <w:rPr>
          <w:rFonts w:ascii="Arial"/>
          <w:color w:val="211826"/>
          <w:w w:val="105"/>
          <w:sz w:val="19"/>
        </w:rPr>
        <w:t>ers are often ab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 xml:space="preserve">e </w:t>
      </w:r>
      <w:r>
        <w:rPr>
          <w:rFonts w:ascii="Arial"/>
          <w:color w:val="1C263F"/>
          <w:w w:val="105"/>
          <w:sz w:val="19"/>
        </w:rPr>
        <w:t xml:space="preserve">to </w:t>
      </w:r>
      <w:r>
        <w:rPr>
          <w:rFonts w:ascii="Arial"/>
          <w:color w:val="211826"/>
          <w:w w:val="105"/>
          <w:sz w:val="19"/>
        </w:rPr>
        <w:t xml:space="preserve">see </w:t>
      </w:r>
      <w:r>
        <w:rPr>
          <w:rFonts w:ascii="Arial"/>
          <w:color w:val="0F0A11"/>
          <w:w w:val="105"/>
          <w:sz w:val="19"/>
        </w:rPr>
        <w:t>rea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-t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m</w:t>
      </w:r>
      <w:r>
        <w:rPr>
          <w:rFonts w:ascii="Arial"/>
          <w:color w:val="211826"/>
          <w:w w:val="105"/>
          <w:sz w:val="19"/>
        </w:rPr>
        <w:t>e updates in t</w:t>
      </w:r>
      <w:r>
        <w:rPr>
          <w:rFonts w:ascii="Arial"/>
          <w:color w:val="1C263F"/>
          <w:w w:val="105"/>
          <w:sz w:val="19"/>
        </w:rPr>
        <w:t>h</w:t>
      </w:r>
      <w:r>
        <w:rPr>
          <w:rFonts w:ascii="Arial"/>
          <w:color w:val="211826"/>
          <w:w w:val="105"/>
          <w:sz w:val="19"/>
        </w:rPr>
        <w:t>e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r mobile apps. Some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 xml:space="preserve">arger </w:t>
      </w:r>
      <w:r>
        <w:rPr>
          <w:rFonts w:ascii="Arial"/>
          <w:color w:val="0F0A11"/>
          <w:w w:val="105"/>
          <w:sz w:val="19"/>
        </w:rPr>
        <w:t>re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ai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 xml:space="preserve">ers </w:t>
      </w:r>
      <w:r>
        <w:rPr>
          <w:rFonts w:ascii="Arial"/>
          <w:color w:val="1C263F"/>
          <w:w w:val="105"/>
          <w:sz w:val="19"/>
        </w:rPr>
        <w:t xml:space="preserve">have </w:t>
      </w:r>
      <w:r>
        <w:rPr>
          <w:rFonts w:ascii="Arial"/>
          <w:color w:val="211826"/>
          <w:w w:val="105"/>
          <w:sz w:val="19"/>
        </w:rPr>
        <w:t>ex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 xml:space="preserve">g </w:t>
      </w:r>
      <w:r>
        <w:rPr>
          <w:rFonts w:ascii="Arial"/>
          <w:color w:val="1C263F"/>
          <w:w w:val="105"/>
          <w:sz w:val="19"/>
        </w:rPr>
        <w:t>m</w:t>
      </w:r>
      <w:r>
        <w:rPr>
          <w:rFonts w:ascii="Arial"/>
          <w:color w:val="211826"/>
          <w:w w:val="105"/>
          <w:sz w:val="19"/>
        </w:rPr>
        <w:t>ec</w:t>
      </w:r>
      <w:r>
        <w:rPr>
          <w:rFonts w:ascii="Arial"/>
          <w:color w:val="1C263F"/>
          <w:w w:val="105"/>
          <w:sz w:val="19"/>
        </w:rPr>
        <w:t>h</w:t>
      </w:r>
      <w:r>
        <w:rPr>
          <w:rFonts w:ascii="Arial"/>
          <w:color w:val="211826"/>
          <w:w w:val="105"/>
          <w:sz w:val="19"/>
        </w:rPr>
        <w:t>an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sms to pro</w:t>
      </w:r>
      <w:r>
        <w:rPr>
          <w:rFonts w:ascii="Arial"/>
          <w:color w:val="1C263F"/>
          <w:w w:val="105"/>
          <w:sz w:val="19"/>
        </w:rPr>
        <w:t>v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de usage data on a real-time basis, ho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ever</w:t>
      </w:r>
      <w:r>
        <w:rPr>
          <w:rFonts w:ascii="Arial"/>
          <w:color w:val="1C263F"/>
          <w:w w:val="105"/>
          <w:sz w:val="19"/>
        </w:rPr>
        <w:t xml:space="preserve">, </w:t>
      </w:r>
      <w:r>
        <w:rPr>
          <w:rFonts w:ascii="Arial"/>
          <w:color w:val="211826"/>
          <w:w w:val="105"/>
          <w:sz w:val="19"/>
        </w:rPr>
        <w:t>other pro</w:t>
      </w:r>
      <w:r>
        <w:rPr>
          <w:rFonts w:ascii="Arial"/>
          <w:color w:val="1C263F"/>
          <w:w w:val="105"/>
          <w:sz w:val="19"/>
        </w:rPr>
        <w:t>v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ders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nte</w:t>
      </w:r>
      <w:r>
        <w:rPr>
          <w:rFonts w:ascii="Arial"/>
          <w:color w:val="1C263F"/>
          <w:w w:val="105"/>
          <w:sz w:val="19"/>
        </w:rPr>
        <w:t>nt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49211F"/>
          <w:w w:val="105"/>
          <w:sz w:val="19"/>
        </w:rPr>
        <w:t>ll</w:t>
      </w:r>
      <w:r>
        <w:rPr>
          <w:rFonts w:ascii="Arial"/>
          <w:color w:val="211826"/>
          <w:w w:val="105"/>
          <w:sz w:val="19"/>
        </w:rPr>
        <w:t xml:space="preserve">y 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im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 the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0F0A11"/>
          <w:w w:val="105"/>
          <w:sz w:val="19"/>
        </w:rPr>
        <w:t xml:space="preserve">r </w:t>
      </w:r>
      <w:r>
        <w:rPr>
          <w:rFonts w:ascii="Arial"/>
          <w:color w:val="211826"/>
          <w:w w:val="105"/>
          <w:sz w:val="19"/>
        </w:rPr>
        <w:t xml:space="preserve">product and services such </w:t>
      </w:r>
      <w:r>
        <w:rPr>
          <w:rFonts w:ascii="Arial"/>
          <w:color w:val="1C263F"/>
          <w:w w:val="105"/>
          <w:sz w:val="19"/>
        </w:rPr>
        <w:t xml:space="preserve">that </w:t>
      </w:r>
      <w:r>
        <w:rPr>
          <w:rFonts w:ascii="Arial"/>
          <w:color w:val="211826"/>
          <w:w w:val="105"/>
          <w:sz w:val="19"/>
        </w:rPr>
        <w:t xml:space="preserve">real-time data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s not </w:t>
      </w:r>
      <w:r>
        <w:rPr>
          <w:rFonts w:ascii="Arial"/>
          <w:color w:val="362A3B"/>
          <w:w w:val="105"/>
          <w:sz w:val="19"/>
        </w:rPr>
        <w:t xml:space="preserve">necessary. </w:t>
      </w:r>
      <w:r>
        <w:rPr>
          <w:rFonts w:ascii="Arial"/>
          <w:color w:val="1C263F"/>
          <w:w w:val="105"/>
          <w:sz w:val="19"/>
        </w:rPr>
        <w:t xml:space="preserve">With </w:t>
      </w:r>
      <w:r>
        <w:rPr>
          <w:rFonts w:ascii="Arial"/>
          <w:color w:val="0F0A11"/>
          <w:w w:val="105"/>
          <w:sz w:val="19"/>
        </w:rPr>
        <w:t xml:space="preserve">regards </w:t>
      </w:r>
      <w:r>
        <w:rPr>
          <w:rFonts w:ascii="Arial"/>
          <w:color w:val="211826"/>
          <w:w w:val="105"/>
          <w:sz w:val="19"/>
        </w:rPr>
        <w:t>to all other types of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4D4F5E"/>
          <w:w w:val="105"/>
          <w:sz w:val="19"/>
        </w:rPr>
        <w:t>,</w:t>
      </w:r>
      <w:r>
        <w:rPr>
          <w:rFonts w:ascii="Arial"/>
          <w:color w:val="4D4F5E"/>
          <w:spacing w:val="-18"/>
          <w:w w:val="105"/>
          <w:sz w:val="19"/>
        </w:rPr>
        <w:t xml:space="preserve">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dustry</w:t>
      </w:r>
      <w:r>
        <w:rPr>
          <w:rFonts w:ascii="Arial"/>
          <w:color w:val="211826"/>
          <w:spacing w:val="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pract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ce</w:t>
      </w:r>
      <w:r>
        <w:rPr>
          <w:rFonts w:ascii="Arial"/>
          <w:color w:val="211826"/>
          <w:spacing w:val="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is</w:t>
      </w:r>
      <w:r>
        <w:rPr>
          <w:rFonts w:ascii="Arial"/>
          <w:color w:val="211826"/>
          <w:spacing w:val="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for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</w:t>
      </w:r>
      <w:r>
        <w:rPr>
          <w:rFonts w:ascii="Arial"/>
          <w:color w:val="211826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to</w:t>
      </w:r>
      <w:r>
        <w:rPr>
          <w:rFonts w:ascii="Arial"/>
          <w:color w:val="211826"/>
          <w:spacing w:val="-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be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provided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in</w:t>
      </w:r>
      <w:r>
        <w:rPr>
          <w:rFonts w:ascii="Arial"/>
          <w:color w:val="211826"/>
          <w:spacing w:val="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gn</w:t>
      </w:r>
      <w:r>
        <w:rPr>
          <w:rFonts w:ascii="Arial"/>
          <w:color w:val="1C263F"/>
          <w:w w:val="105"/>
          <w:sz w:val="19"/>
        </w:rPr>
        <w:t>m</w:t>
      </w:r>
      <w:r>
        <w:rPr>
          <w:rFonts w:ascii="Arial"/>
          <w:color w:val="211826"/>
          <w:w w:val="105"/>
          <w:sz w:val="19"/>
        </w:rPr>
        <w:t>ent</w:t>
      </w:r>
      <w:r>
        <w:rPr>
          <w:rFonts w:ascii="Arial"/>
          <w:color w:val="211826"/>
          <w:spacing w:val="6"/>
          <w:w w:val="105"/>
          <w:sz w:val="19"/>
        </w:rPr>
        <w:t xml:space="preserve">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</w:t>
      </w:r>
      <w:r>
        <w:rPr>
          <w:rFonts w:ascii="Arial"/>
          <w:color w:val="1C263F"/>
          <w:w w:val="105"/>
          <w:sz w:val="19"/>
        </w:rPr>
        <w:t>h</w:t>
      </w:r>
      <w:r>
        <w:rPr>
          <w:rFonts w:ascii="Arial"/>
          <w:color w:val="1C263F"/>
          <w:spacing w:val="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362A3B"/>
          <w:w w:val="105"/>
          <w:sz w:val="19"/>
        </w:rPr>
        <w:t>ll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g</w:t>
      </w:r>
      <w:r>
        <w:rPr>
          <w:rFonts w:ascii="Arial"/>
          <w:color w:val="211826"/>
          <w:spacing w:val="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cyc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es</w:t>
      </w:r>
      <w:r>
        <w:rPr>
          <w:rFonts w:ascii="Arial"/>
          <w:color w:val="4D4F5E"/>
          <w:w w:val="105"/>
          <w:sz w:val="19"/>
        </w:rPr>
        <w:t>,</w:t>
      </w:r>
      <w:r>
        <w:rPr>
          <w:rFonts w:ascii="Arial"/>
          <w:color w:val="4D4F5E"/>
          <w:spacing w:val="-5"/>
          <w:w w:val="105"/>
          <w:sz w:val="19"/>
        </w:rPr>
        <w:t xml:space="preserve">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1C263F"/>
          <w:w w:val="105"/>
          <w:sz w:val="19"/>
        </w:rPr>
        <w:t>h</w:t>
      </w:r>
      <w:r>
        <w:rPr>
          <w:rFonts w:ascii="Arial"/>
          <w:color w:val="211826"/>
          <w:w w:val="105"/>
          <w:sz w:val="19"/>
        </w:rPr>
        <w:t>ich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are</w:t>
      </w:r>
      <w:r>
        <w:rPr>
          <w:rFonts w:ascii="Arial"/>
          <w:color w:val="211826"/>
          <w:spacing w:val="-1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commonly</w:t>
      </w:r>
      <w:r>
        <w:rPr>
          <w:rFonts w:ascii="Arial"/>
          <w:color w:val="211826"/>
          <w:spacing w:val="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monthly</w:t>
      </w:r>
      <w:r>
        <w:rPr>
          <w:rFonts w:ascii="Arial"/>
          <w:color w:val="211826"/>
          <w:spacing w:val="-1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process.</w:t>
      </w:r>
    </w:p>
    <w:p w14:paraId="2B6B917D" w14:textId="77777777" w:rsidR="00411AF5" w:rsidRDefault="006201BD">
      <w:pPr>
        <w:spacing w:before="123" w:line="264" w:lineRule="auto"/>
        <w:ind w:left="699" w:firstLine="2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>Consumpt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on-based</w:t>
      </w:r>
      <w:r>
        <w:rPr>
          <w:rFonts w:ascii="Arial"/>
          <w:color w:val="211826"/>
          <w:spacing w:val="-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products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f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49211F"/>
          <w:w w:val="105"/>
          <w:sz w:val="19"/>
        </w:rPr>
        <w:t>ll</w:t>
      </w:r>
      <w:r>
        <w:rPr>
          <w:rFonts w:ascii="Arial"/>
          <w:color w:val="49211F"/>
          <w:spacing w:val="-20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under</w:t>
      </w:r>
      <w:r>
        <w:rPr>
          <w:rFonts w:ascii="Arial"/>
          <w:color w:val="211826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ex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 xml:space="preserve">g </w:t>
      </w:r>
      <w:r>
        <w:rPr>
          <w:rFonts w:ascii="Arial"/>
          <w:color w:val="0F0A11"/>
          <w:w w:val="105"/>
          <w:sz w:val="19"/>
        </w:rPr>
        <w:t>regu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ons</w:t>
      </w:r>
      <w:r>
        <w:rPr>
          <w:rFonts w:ascii="Arial"/>
          <w:color w:val="211826"/>
          <w:spacing w:val="-8"/>
          <w:w w:val="105"/>
          <w:sz w:val="19"/>
        </w:rPr>
        <w:t xml:space="preserve"> </w:t>
      </w:r>
      <w:r>
        <w:rPr>
          <w:rFonts w:ascii="Arial"/>
          <w:color w:val="362A3B"/>
          <w:w w:val="105"/>
          <w:sz w:val="19"/>
        </w:rPr>
        <w:t>wh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</w:t>
      </w:r>
      <w:r>
        <w:rPr>
          <w:rFonts w:ascii="Arial"/>
          <w:color w:val="1C263F"/>
          <w:w w:val="105"/>
          <w:sz w:val="19"/>
        </w:rPr>
        <w:t>h</w:t>
      </w:r>
      <w:r>
        <w:rPr>
          <w:rFonts w:ascii="Arial"/>
          <w:color w:val="1C263F"/>
          <w:spacing w:val="-1"/>
          <w:w w:val="105"/>
          <w:sz w:val="19"/>
        </w:rPr>
        <w:t xml:space="preserve"> </w:t>
      </w:r>
      <w:r>
        <w:rPr>
          <w:rFonts w:ascii="Arial"/>
          <w:color w:val="0F0A11"/>
          <w:w w:val="105"/>
          <w:sz w:val="19"/>
        </w:rPr>
        <w:t>requ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0F0A11"/>
          <w:w w:val="105"/>
          <w:sz w:val="19"/>
        </w:rPr>
        <w:t>re</w:t>
      </w:r>
      <w:r>
        <w:rPr>
          <w:rFonts w:ascii="Arial"/>
          <w:color w:val="0F0A11"/>
          <w:spacing w:val="5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erts</w:t>
      </w:r>
      <w:r>
        <w:rPr>
          <w:rFonts w:ascii="Arial"/>
          <w:color w:val="211826"/>
          <w:spacing w:val="9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to</w:t>
      </w:r>
      <w:r>
        <w:rPr>
          <w:rFonts w:ascii="Arial"/>
          <w:color w:val="1C263F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be</w:t>
      </w:r>
      <w:r>
        <w:rPr>
          <w:rFonts w:ascii="Arial"/>
          <w:color w:val="211826"/>
          <w:spacing w:val="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prov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ded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to</w:t>
      </w:r>
      <w:r>
        <w:rPr>
          <w:rFonts w:ascii="Arial"/>
          <w:color w:val="211826"/>
          <w:spacing w:val="-6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customers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211826"/>
          <w:spacing w:val="-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specific</w:t>
      </w:r>
      <w:r>
        <w:rPr>
          <w:rFonts w:ascii="Arial"/>
          <w:color w:val="211826"/>
          <w:spacing w:val="-52"/>
          <w:w w:val="105"/>
          <w:sz w:val="19"/>
        </w:rPr>
        <w:t xml:space="preserve"> 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mi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 xml:space="preserve">s </w:t>
      </w:r>
      <w:r>
        <w:rPr>
          <w:rFonts w:ascii="Arial"/>
          <w:color w:val="1C263F"/>
          <w:w w:val="105"/>
          <w:sz w:val="19"/>
        </w:rPr>
        <w:t xml:space="preserve">(eg </w:t>
      </w:r>
      <w:r>
        <w:rPr>
          <w:rFonts w:ascii="Arial"/>
          <w:color w:val="211826"/>
          <w:w w:val="105"/>
          <w:sz w:val="19"/>
        </w:rPr>
        <w:t>50%, 75%)</w:t>
      </w:r>
      <w:r>
        <w:rPr>
          <w:rFonts w:ascii="Arial"/>
          <w:color w:val="153660"/>
          <w:w w:val="105"/>
          <w:sz w:val="19"/>
        </w:rPr>
        <w:t xml:space="preserve">. </w:t>
      </w:r>
      <w:r>
        <w:rPr>
          <w:rFonts w:ascii="Arial"/>
          <w:color w:val="211826"/>
          <w:w w:val="105"/>
          <w:sz w:val="19"/>
        </w:rPr>
        <w:t xml:space="preserve">The functionality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hic</w:t>
      </w:r>
      <w:r>
        <w:rPr>
          <w:rFonts w:ascii="Arial"/>
          <w:color w:val="1C263F"/>
          <w:w w:val="105"/>
          <w:sz w:val="19"/>
        </w:rPr>
        <w:t xml:space="preserve">h </w:t>
      </w:r>
      <w:r>
        <w:rPr>
          <w:rFonts w:ascii="Arial"/>
          <w:color w:val="211826"/>
          <w:w w:val="105"/>
          <w:sz w:val="19"/>
        </w:rPr>
        <w:t xml:space="preserve">enables </w:t>
      </w:r>
      <w:r>
        <w:rPr>
          <w:rFonts w:ascii="Arial"/>
          <w:color w:val="1C263F"/>
          <w:w w:val="105"/>
          <w:sz w:val="19"/>
        </w:rPr>
        <w:t xml:space="preserve">this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 either bu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t into the correspond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ng product system </w:t>
      </w:r>
      <w:r>
        <w:rPr>
          <w:rFonts w:ascii="Arial"/>
          <w:color w:val="1C263F"/>
          <w:w w:val="105"/>
          <w:sz w:val="19"/>
        </w:rPr>
        <w:t xml:space="preserve">or </w:t>
      </w:r>
      <w:r>
        <w:rPr>
          <w:rFonts w:ascii="Arial"/>
          <w:color w:val="211826"/>
          <w:w w:val="105"/>
          <w:sz w:val="19"/>
        </w:rPr>
        <w:t>a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spec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fic </w:t>
      </w:r>
      <w:r>
        <w:rPr>
          <w:rFonts w:ascii="Arial"/>
          <w:color w:val="423A4F"/>
          <w:w w:val="105"/>
          <w:sz w:val="19"/>
        </w:rPr>
        <w:t>'</w:t>
      </w:r>
      <w:r>
        <w:rPr>
          <w:rFonts w:ascii="Arial"/>
          <w:color w:val="211826"/>
          <w:w w:val="105"/>
          <w:sz w:val="19"/>
        </w:rPr>
        <w:t xml:space="preserve">add-on' </w:t>
      </w:r>
      <w:r>
        <w:rPr>
          <w:rFonts w:ascii="Arial"/>
          <w:color w:val="1C263F"/>
          <w:w w:val="105"/>
          <w:sz w:val="19"/>
        </w:rPr>
        <w:t xml:space="preserve">has </w:t>
      </w:r>
      <w:r>
        <w:rPr>
          <w:rFonts w:ascii="Arial"/>
          <w:color w:val="211826"/>
          <w:w w:val="105"/>
          <w:sz w:val="19"/>
        </w:rPr>
        <w:t>been created to enab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 xml:space="preserve">e </w:t>
      </w:r>
      <w:r>
        <w:rPr>
          <w:rFonts w:ascii="Arial"/>
          <w:color w:val="1C263F"/>
          <w:w w:val="105"/>
          <w:sz w:val="19"/>
        </w:rPr>
        <w:t>th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s function. </w:t>
      </w:r>
      <w:r>
        <w:rPr>
          <w:rFonts w:ascii="Arial"/>
          <w:color w:val="0F0A11"/>
          <w:w w:val="105"/>
          <w:sz w:val="19"/>
        </w:rPr>
        <w:t xml:space="preserve">It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 xml:space="preserve">as noted </w:t>
      </w:r>
      <w:r>
        <w:rPr>
          <w:rFonts w:ascii="Arial"/>
          <w:color w:val="1C263F"/>
          <w:w w:val="105"/>
          <w:sz w:val="19"/>
        </w:rPr>
        <w:t xml:space="preserve">that </w:t>
      </w:r>
      <w:r>
        <w:rPr>
          <w:rFonts w:ascii="Arial"/>
          <w:color w:val="211826"/>
          <w:w w:val="105"/>
          <w:sz w:val="19"/>
        </w:rPr>
        <w:t xml:space="preserve">handsets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ere no</w:t>
      </w:r>
      <w:r>
        <w:rPr>
          <w:rFonts w:ascii="Arial"/>
          <w:color w:val="423A4F"/>
          <w:w w:val="105"/>
          <w:sz w:val="19"/>
        </w:rPr>
        <w:t xml:space="preserve">w </w:t>
      </w:r>
      <w:r>
        <w:rPr>
          <w:rFonts w:ascii="Arial"/>
          <w:color w:val="211826"/>
          <w:w w:val="105"/>
          <w:sz w:val="19"/>
        </w:rPr>
        <w:t>able to prov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de a </w:t>
      </w:r>
      <w:r>
        <w:rPr>
          <w:rFonts w:ascii="Arial"/>
          <w:color w:val="362A3B"/>
          <w:w w:val="105"/>
          <w:sz w:val="19"/>
        </w:rPr>
        <w:t>wide</w:t>
      </w:r>
      <w:r>
        <w:rPr>
          <w:rFonts w:ascii="Arial"/>
          <w:color w:val="362A3B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 xml:space="preserve">range of </w:t>
      </w:r>
      <w:r>
        <w:rPr>
          <w:rFonts w:ascii="Arial"/>
          <w:color w:val="50363D"/>
          <w:w w:val="105"/>
          <w:sz w:val="19"/>
        </w:rPr>
        <w:t>'</w:t>
      </w:r>
      <w:r>
        <w:rPr>
          <w:rFonts w:ascii="Arial"/>
          <w:color w:val="0F0A11"/>
          <w:w w:val="105"/>
          <w:sz w:val="19"/>
        </w:rPr>
        <w:t>rea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-t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me</w:t>
      </w:r>
      <w:r>
        <w:rPr>
          <w:rFonts w:ascii="Arial"/>
          <w:color w:val="4D4F5E"/>
          <w:w w:val="105"/>
          <w:sz w:val="19"/>
        </w:rPr>
        <w:t xml:space="preserve">' </w:t>
      </w:r>
      <w:r>
        <w:rPr>
          <w:rFonts w:ascii="Arial"/>
          <w:color w:val="211826"/>
          <w:w w:val="105"/>
          <w:sz w:val="19"/>
        </w:rPr>
        <w:t xml:space="preserve">data </w:t>
      </w:r>
      <w:r>
        <w:rPr>
          <w:rFonts w:ascii="Arial"/>
          <w:color w:val="0F0A11"/>
          <w:w w:val="105"/>
          <w:sz w:val="19"/>
        </w:rPr>
        <w:t>re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at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ng </w:t>
      </w:r>
      <w:r>
        <w:rPr>
          <w:rFonts w:ascii="Arial"/>
          <w:color w:val="1C263F"/>
          <w:w w:val="105"/>
          <w:sz w:val="19"/>
        </w:rPr>
        <w:t xml:space="preserve">to the </w:t>
      </w:r>
      <w:r>
        <w:rPr>
          <w:rFonts w:ascii="Arial"/>
          <w:color w:val="211826"/>
          <w:w w:val="105"/>
          <w:sz w:val="19"/>
        </w:rPr>
        <w:t>data or application usage. The e</w:t>
      </w:r>
      <w:r>
        <w:rPr>
          <w:rFonts w:ascii="Arial"/>
          <w:color w:val="1C263F"/>
          <w:w w:val="105"/>
          <w:sz w:val="19"/>
        </w:rPr>
        <w:t>v</w:t>
      </w:r>
      <w:r>
        <w:rPr>
          <w:rFonts w:ascii="Arial"/>
          <w:color w:val="211826"/>
          <w:w w:val="105"/>
          <w:sz w:val="19"/>
        </w:rPr>
        <w:t>olut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C263F"/>
          <w:w w:val="105"/>
          <w:sz w:val="19"/>
        </w:rPr>
        <w:t xml:space="preserve">n </w:t>
      </w:r>
      <w:r>
        <w:rPr>
          <w:rFonts w:ascii="Arial"/>
          <w:color w:val="211826"/>
          <w:w w:val="105"/>
          <w:sz w:val="19"/>
        </w:rPr>
        <w:t>of product offer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 xml:space="preserve">gs </w:t>
      </w:r>
      <w:r>
        <w:rPr>
          <w:rFonts w:ascii="Arial"/>
          <w:color w:val="362A3B"/>
          <w:w w:val="105"/>
          <w:sz w:val="19"/>
        </w:rPr>
        <w:t>(</w:t>
      </w:r>
      <w:r>
        <w:rPr>
          <w:rFonts w:ascii="Arial"/>
          <w:color w:val="49211F"/>
          <w:w w:val="105"/>
          <w:sz w:val="19"/>
        </w:rPr>
        <w:t>i.</w:t>
      </w:r>
      <w:r>
        <w:rPr>
          <w:rFonts w:ascii="Arial"/>
          <w:color w:val="211826"/>
          <w:w w:val="105"/>
          <w:sz w:val="19"/>
        </w:rPr>
        <w:t>e.</w:t>
      </w:r>
      <w:r>
        <w:rPr>
          <w:rFonts w:ascii="Arial"/>
          <w:color w:val="153660"/>
          <w:w w:val="105"/>
          <w:sz w:val="19"/>
        </w:rPr>
        <w:t xml:space="preserve">: </w:t>
      </w:r>
      <w:r>
        <w:rPr>
          <w:rFonts w:ascii="Arial"/>
          <w:color w:val="211826"/>
          <w:w w:val="105"/>
          <w:sz w:val="19"/>
        </w:rPr>
        <w:t>u</w:t>
      </w:r>
      <w:r>
        <w:rPr>
          <w:rFonts w:ascii="Arial"/>
          <w:color w:val="1C263F"/>
          <w:w w:val="105"/>
          <w:sz w:val="19"/>
        </w:rPr>
        <w:t>nl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m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ted calls</w:t>
      </w:r>
      <w:r>
        <w:rPr>
          <w:rFonts w:ascii="Arial"/>
          <w:color w:val="211826"/>
          <w:spacing w:val="-5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1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texts)</w:t>
      </w:r>
      <w:r>
        <w:rPr>
          <w:rFonts w:ascii="Arial"/>
          <w:color w:val="211826"/>
          <w:spacing w:val="-5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has</w:t>
      </w:r>
      <w:r>
        <w:rPr>
          <w:rFonts w:ascii="Arial"/>
          <w:color w:val="1C263F"/>
          <w:spacing w:val="-20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further</w:t>
      </w:r>
      <w:r>
        <w:rPr>
          <w:rFonts w:ascii="Arial"/>
          <w:color w:val="1C263F"/>
          <w:spacing w:val="-1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reduced</w:t>
      </w:r>
      <w:r>
        <w:rPr>
          <w:rFonts w:ascii="Arial"/>
          <w:color w:val="211826"/>
          <w:spacing w:val="-10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the</w:t>
      </w:r>
      <w:r>
        <w:rPr>
          <w:rFonts w:ascii="Arial"/>
          <w:color w:val="1C263F"/>
          <w:spacing w:val="-11"/>
          <w:w w:val="105"/>
          <w:sz w:val="19"/>
        </w:rPr>
        <w:t xml:space="preserve"> </w:t>
      </w:r>
      <w:r>
        <w:rPr>
          <w:rFonts w:ascii="Arial"/>
          <w:color w:val="0F0A11"/>
          <w:w w:val="105"/>
          <w:sz w:val="19"/>
        </w:rPr>
        <w:t>re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</w:t>
      </w:r>
      <w:r>
        <w:rPr>
          <w:rFonts w:ascii="Arial"/>
          <w:color w:val="1C263F"/>
          <w:w w:val="105"/>
          <w:sz w:val="19"/>
        </w:rPr>
        <w:t>v</w:t>
      </w:r>
      <w:r>
        <w:rPr>
          <w:rFonts w:ascii="Arial"/>
          <w:color w:val="211826"/>
          <w:w w:val="105"/>
          <w:sz w:val="19"/>
        </w:rPr>
        <w:t>ance</w:t>
      </w:r>
      <w:r>
        <w:rPr>
          <w:rFonts w:ascii="Arial"/>
          <w:color w:val="211826"/>
          <w:spacing w:val="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</w:t>
      </w:r>
      <w:r>
        <w:rPr>
          <w:rFonts w:ascii="Arial"/>
          <w:color w:val="211826"/>
          <w:spacing w:val="7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the</w:t>
      </w:r>
      <w:r>
        <w:rPr>
          <w:rFonts w:ascii="Arial"/>
          <w:color w:val="1C263F"/>
          <w:spacing w:val="-2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pro</w:t>
      </w:r>
      <w:r>
        <w:rPr>
          <w:rFonts w:ascii="Arial"/>
          <w:color w:val="1C263F"/>
          <w:w w:val="105"/>
          <w:sz w:val="19"/>
        </w:rPr>
        <w:t>v</w:t>
      </w:r>
      <w:r>
        <w:rPr>
          <w:rFonts w:ascii="Arial"/>
          <w:color w:val="211826"/>
          <w:w w:val="105"/>
          <w:sz w:val="19"/>
        </w:rPr>
        <w:t>is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211826"/>
          <w:spacing w:val="-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of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this</w:t>
      </w:r>
      <w:r>
        <w:rPr>
          <w:rFonts w:ascii="Arial"/>
          <w:color w:val="1C263F"/>
          <w:spacing w:val="-12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data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1C263F"/>
          <w:spacing w:val="1"/>
          <w:w w:val="105"/>
          <w:sz w:val="19"/>
        </w:rPr>
        <w:t xml:space="preserve"> </w:t>
      </w:r>
      <w:r>
        <w:rPr>
          <w:rFonts w:ascii="Arial"/>
          <w:color w:val="0C0F2D"/>
          <w:w w:val="105"/>
          <w:sz w:val="19"/>
        </w:rPr>
        <w:t>rea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153660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time</w:t>
      </w:r>
      <w:r>
        <w:rPr>
          <w:rFonts w:ascii="Arial"/>
          <w:color w:val="211826"/>
          <w:spacing w:val="-8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to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 customer.</w:t>
      </w:r>
    </w:p>
    <w:p w14:paraId="2B6B917E" w14:textId="77777777" w:rsidR="00411AF5" w:rsidRDefault="006201BD">
      <w:pPr>
        <w:spacing w:before="122" w:line="264" w:lineRule="auto"/>
        <w:ind w:left="701" w:firstLine="6"/>
        <w:rPr>
          <w:rFonts w:ascii="Arial"/>
          <w:sz w:val="19"/>
        </w:rPr>
      </w:pPr>
      <w:r>
        <w:rPr>
          <w:rFonts w:ascii="Arial"/>
          <w:color w:val="211826"/>
          <w:w w:val="105"/>
          <w:sz w:val="19"/>
        </w:rPr>
        <w:t xml:space="preserve">Beyond </w:t>
      </w:r>
      <w:r>
        <w:rPr>
          <w:rFonts w:ascii="Arial"/>
          <w:color w:val="1C263F"/>
          <w:w w:val="105"/>
          <w:sz w:val="19"/>
        </w:rPr>
        <w:t xml:space="preserve">latency, </w:t>
      </w:r>
      <w:r>
        <w:rPr>
          <w:rFonts w:ascii="Arial"/>
          <w:color w:val="211826"/>
          <w:w w:val="105"/>
          <w:sz w:val="19"/>
        </w:rPr>
        <w:t>the abi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ty </w:t>
      </w:r>
      <w:r>
        <w:rPr>
          <w:rFonts w:ascii="Arial"/>
          <w:color w:val="1C263F"/>
          <w:w w:val="105"/>
          <w:sz w:val="19"/>
        </w:rPr>
        <w:t xml:space="preserve">to </w:t>
      </w:r>
      <w:r>
        <w:rPr>
          <w:rFonts w:ascii="Arial"/>
          <w:color w:val="211826"/>
          <w:w w:val="105"/>
          <w:sz w:val="19"/>
        </w:rPr>
        <w:t>provis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C263F"/>
          <w:w w:val="105"/>
          <w:sz w:val="19"/>
        </w:rPr>
        <w:t>n h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stor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c data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as of part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cu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 xml:space="preserve">ar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teres</w:t>
      </w:r>
      <w:r>
        <w:rPr>
          <w:rFonts w:ascii="Arial"/>
          <w:color w:val="1C263F"/>
          <w:w w:val="105"/>
          <w:sz w:val="19"/>
        </w:rPr>
        <w:t xml:space="preserve">t </w:t>
      </w:r>
      <w:r>
        <w:rPr>
          <w:rFonts w:ascii="Arial"/>
          <w:color w:val="211826"/>
          <w:w w:val="105"/>
          <w:sz w:val="19"/>
        </w:rPr>
        <w:t xml:space="preserve">for one </w:t>
      </w:r>
      <w:r>
        <w:rPr>
          <w:rFonts w:ascii="Arial"/>
          <w:color w:val="1C263F"/>
          <w:w w:val="105"/>
          <w:sz w:val="19"/>
        </w:rPr>
        <w:t xml:space="preserve">large telco. </w:t>
      </w:r>
      <w:r>
        <w:rPr>
          <w:rFonts w:ascii="Arial"/>
          <w:color w:val="0C0F2D"/>
          <w:w w:val="105"/>
          <w:sz w:val="19"/>
        </w:rPr>
        <w:t xml:space="preserve">It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as communicated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 xml:space="preserve">that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t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 current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y common pract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ce </w:t>
      </w:r>
      <w:r>
        <w:rPr>
          <w:rFonts w:ascii="Arial"/>
          <w:color w:val="1C263F"/>
          <w:w w:val="105"/>
          <w:sz w:val="19"/>
        </w:rPr>
        <w:t xml:space="preserve">to </w:t>
      </w:r>
      <w:r>
        <w:rPr>
          <w:rFonts w:ascii="Arial"/>
          <w:color w:val="211826"/>
          <w:w w:val="105"/>
          <w:sz w:val="19"/>
        </w:rPr>
        <w:t>on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y ma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nta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 his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211826"/>
          <w:w w:val="105"/>
          <w:sz w:val="19"/>
        </w:rPr>
        <w:t>or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c data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 xml:space="preserve">n </w:t>
      </w:r>
      <w:r>
        <w:rPr>
          <w:rFonts w:ascii="Arial"/>
          <w:color w:val="211826"/>
          <w:w w:val="105"/>
          <w:sz w:val="19"/>
        </w:rPr>
        <w:t>a read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362A3B"/>
          <w:w w:val="105"/>
          <w:sz w:val="19"/>
        </w:rPr>
        <w:t xml:space="preserve">y </w:t>
      </w:r>
      <w:r>
        <w:rPr>
          <w:rFonts w:ascii="Arial"/>
          <w:color w:val="0F0A11"/>
          <w:w w:val="105"/>
          <w:sz w:val="19"/>
        </w:rPr>
        <w:t>retr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evab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 xml:space="preserve">e format for 3 </w:t>
      </w:r>
      <w:r>
        <w:rPr>
          <w:rFonts w:ascii="Arial"/>
          <w:color w:val="1C263F"/>
          <w:w w:val="105"/>
          <w:sz w:val="19"/>
        </w:rPr>
        <w:t xml:space="preserve">to </w:t>
      </w:r>
      <w:r>
        <w:rPr>
          <w:rFonts w:ascii="Arial"/>
          <w:color w:val="211826"/>
          <w:w w:val="105"/>
          <w:sz w:val="19"/>
        </w:rPr>
        <w:t xml:space="preserve">6 months </w:t>
      </w:r>
      <w:r>
        <w:rPr>
          <w:rFonts w:ascii="Arial"/>
          <w:color w:val="0F0A11"/>
          <w:w w:val="105"/>
          <w:sz w:val="19"/>
        </w:rPr>
        <w:t xml:space="preserve">-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211826"/>
          <w:w w:val="105"/>
          <w:sz w:val="19"/>
        </w:rPr>
        <w:t>h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ch</w:t>
      </w:r>
      <w:r>
        <w:rPr>
          <w:rFonts w:ascii="Arial"/>
          <w:color w:val="211826"/>
          <w:spacing w:val="-53"/>
          <w:w w:val="105"/>
          <w:sz w:val="19"/>
        </w:rPr>
        <w:t xml:space="preserve"> </w:t>
      </w:r>
      <w:r>
        <w:rPr>
          <w:rFonts w:ascii="Arial"/>
          <w:color w:val="423A4F"/>
          <w:w w:val="105"/>
          <w:sz w:val="19"/>
        </w:rPr>
        <w:t>w</w:t>
      </w:r>
      <w:r>
        <w:rPr>
          <w:rFonts w:ascii="Arial"/>
          <w:color w:val="1C263F"/>
          <w:w w:val="105"/>
          <w:sz w:val="19"/>
        </w:rPr>
        <w:t>o</w:t>
      </w:r>
      <w:r>
        <w:rPr>
          <w:rFonts w:ascii="Arial"/>
          <w:color w:val="211826"/>
          <w:w w:val="105"/>
          <w:sz w:val="19"/>
        </w:rPr>
        <w:t>u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 xml:space="preserve">d be a </w:t>
      </w:r>
      <w:r>
        <w:rPr>
          <w:rFonts w:ascii="Arial"/>
          <w:color w:val="1C263F"/>
          <w:w w:val="105"/>
          <w:sz w:val="19"/>
        </w:rPr>
        <w:t xml:space="preserve">much </w:t>
      </w:r>
      <w:r>
        <w:rPr>
          <w:rFonts w:ascii="Arial"/>
          <w:color w:val="211826"/>
          <w:w w:val="105"/>
          <w:sz w:val="19"/>
        </w:rPr>
        <w:t xml:space="preserve">shorter </w:t>
      </w:r>
      <w:r>
        <w:rPr>
          <w:rFonts w:ascii="Arial"/>
          <w:color w:val="1C263F"/>
          <w:w w:val="105"/>
          <w:sz w:val="19"/>
        </w:rPr>
        <w:t xml:space="preserve">time than </w:t>
      </w:r>
      <w:r>
        <w:rPr>
          <w:rFonts w:ascii="Arial"/>
          <w:color w:val="211826"/>
          <w:w w:val="105"/>
          <w:sz w:val="19"/>
        </w:rPr>
        <w:t>Ba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k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ng. After 3 </w:t>
      </w:r>
      <w:r>
        <w:rPr>
          <w:rFonts w:ascii="Arial"/>
          <w:color w:val="1C263F"/>
          <w:w w:val="105"/>
          <w:sz w:val="19"/>
        </w:rPr>
        <w:t xml:space="preserve">to </w:t>
      </w:r>
      <w:r>
        <w:rPr>
          <w:rFonts w:ascii="Arial"/>
          <w:color w:val="211826"/>
          <w:w w:val="105"/>
          <w:sz w:val="19"/>
        </w:rPr>
        <w:t>6 mon</w:t>
      </w:r>
      <w:r>
        <w:rPr>
          <w:rFonts w:ascii="Arial"/>
          <w:color w:val="1C263F"/>
          <w:w w:val="105"/>
          <w:sz w:val="19"/>
        </w:rPr>
        <w:t>th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4D4F5E"/>
          <w:w w:val="105"/>
          <w:sz w:val="19"/>
        </w:rPr>
        <w:t xml:space="preserve">, </w:t>
      </w:r>
      <w:r>
        <w:rPr>
          <w:rFonts w:ascii="Arial"/>
          <w:color w:val="1C263F"/>
          <w:w w:val="105"/>
          <w:sz w:val="19"/>
        </w:rPr>
        <w:t xml:space="preserve">the </w:t>
      </w:r>
      <w:r>
        <w:rPr>
          <w:rFonts w:ascii="Arial"/>
          <w:color w:val="211826"/>
          <w:w w:val="105"/>
          <w:sz w:val="19"/>
        </w:rPr>
        <w:t xml:space="preserve">data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 arch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ved and retr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evab</w:t>
      </w:r>
      <w:r>
        <w:rPr>
          <w:rFonts w:ascii="Arial"/>
          <w:color w:val="1C263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e in the form of a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h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storic statement.</w:t>
      </w:r>
      <w:r>
        <w:rPr>
          <w:rFonts w:ascii="Arial"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 xml:space="preserve">If </w:t>
      </w:r>
      <w:r>
        <w:rPr>
          <w:rFonts w:ascii="Arial"/>
          <w:color w:val="1C263F"/>
          <w:w w:val="105"/>
          <w:sz w:val="19"/>
        </w:rPr>
        <w:t xml:space="preserve">the </w:t>
      </w:r>
      <w:r>
        <w:rPr>
          <w:rFonts w:ascii="Arial"/>
          <w:color w:val="211826"/>
          <w:w w:val="105"/>
          <w:sz w:val="19"/>
        </w:rPr>
        <w:t xml:space="preserve">CDR requirements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c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826"/>
          <w:w w:val="105"/>
          <w:sz w:val="19"/>
        </w:rPr>
        <w:t>ude provis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o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g of data for a h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 xml:space="preserve">storic period greater than 3 to 6 </w:t>
      </w:r>
      <w:r>
        <w:rPr>
          <w:rFonts w:ascii="Arial"/>
          <w:color w:val="1C263F"/>
          <w:w w:val="105"/>
          <w:sz w:val="19"/>
        </w:rPr>
        <w:t>months,</w:t>
      </w:r>
      <w:r>
        <w:rPr>
          <w:rFonts w:ascii="Arial"/>
          <w:color w:val="1C263F"/>
          <w:spacing w:val="-53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this</w:t>
      </w:r>
      <w:r>
        <w:rPr>
          <w:rFonts w:ascii="Arial"/>
          <w:color w:val="1C263F"/>
          <w:spacing w:val="-12"/>
          <w:w w:val="105"/>
          <w:sz w:val="19"/>
        </w:rPr>
        <w:t xml:space="preserve"> </w:t>
      </w:r>
      <w:r>
        <w:rPr>
          <w:rFonts w:ascii="Arial"/>
          <w:color w:val="1C263F"/>
          <w:w w:val="105"/>
          <w:sz w:val="19"/>
        </w:rPr>
        <w:t>may</w:t>
      </w:r>
      <w:r>
        <w:rPr>
          <w:rFonts w:ascii="Arial"/>
          <w:color w:val="1C263F"/>
          <w:spacing w:val="-13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requ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re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g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fi</w:t>
      </w:r>
      <w:r>
        <w:rPr>
          <w:rFonts w:ascii="Arial"/>
          <w:color w:val="211826"/>
          <w:w w:val="105"/>
          <w:sz w:val="19"/>
        </w:rPr>
        <w:t>can</w:t>
      </w:r>
      <w:r>
        <w:rPr>
          <w:rFonts w:ascii="Arial"/>
          <w:color w:val="1C263F"/>
          <w:w w:val="105"/>
          <w:sz w:val="19"/>
        </w:rPr>
        <w:t>t</w:t>
      </w:r>
      <w:r>
        <w:rPr>
          <w:rFonts w:ascii="Arial"/>
          <w:color w:val="1C263F"/>
          <w:spacing w:val="-10"/>
          <w:w w:val="105"/>
          <w:sz w:val="19"/>
        </w:rPr>
        <w:t xml:space="preserve">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826"/>
          <w:w w:val="105"/>
          <w:sz w:val="19"/>
        </w:rPr>
        <w:t>nvestme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t</w:t>
      </w:r>
      <w:r>
        <w:rPr>
          <w:rFonts w:ascii="Arial"/>
          <w:color w:val="211826"/>
          <w:spacing w:val="7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and</w:t>
      </w:r>
      <w:r>
        <w:rPr>
          <w:rFonts w:ascii="Arial"/>
          <w:color w:val="211826"/>
          <w:spacing w:val="-16"/>
          <w:w w:val="105"/>
          <w:sz w:val="19"/>
        </w:rPr>
        <w:t xml:space="preserve">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C263F"/>
          <w:w w:val="105"/>
          <w:sz w:val="19"/>
        </w:rPr>
        <w:t>n</w:t>
      </w:r>
      <w:r>
        <w:rPr>
          <w:rFonts w:ascii="Arial"/>
          <w:color w:val="211826"/>
          <w:w w:val="105"/>
          <w:sz w:val="19"/>
        </w:rPr>
        <w:t>crease in</w:t>
      </w:r>
      <w:r>
        <w:rPr>
          <w:rFonts w:ascii="Arial"/>
          <w:color w:val="211826"/>
          <w:spacing w:val="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storage</w:t>
      </w:r>
      <w:r>
        <w:rPr>
          <w:rFonts w:ascii="Arial"/>
          <w:color w:val="211826"/>
          <w:spacing w:val="-9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across</w:t>
      </w:r>
      <w:r>
        <w:rPr>
          <w:rFonts w:ascii="Arial"/>
          <w:color w:val="211826"/>
          <w:spacing w:val="-1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the</w:t>
      </w:r>
      <w:r>
        <w:rPr>
          <w:rFonts w:ascii="Arial"/>
          <w:color w:val="211826"/>
          <w:spacing w:val="-4"/>
          <w:w w:val="105"/>
          <w:sz w:val="19"/>
        </w:rPr>
        <w:t xml:space="preserve"> </w:t>
      </w:r>
      <w:r>
        <w:rPr>
          <w:rFonts w:ascii="Arial"/>
          <w:color w:val="211826"/>
          <w:w w:val="105"/>
          <w:sz w:val="19"/>
        </w:rPr>
        <w:t>industry</w:t>
      </w:r>
      <w:r>
        <w:rPr>
          <w:rFonts w:ascii="Arial"/>
          <w:color w:val="423A4F"/>
          <w:w w:val="105"/>
          <w:sz w:val="19"/>
        </w:rPr>
        <w:t>.</w:t>
      </w:r>
    </w:p>
    <w:p w14:paraId="2B6B917F" w14:textId="77777777" w:rsidR="00411AF5" w:rsidRDefault="006201BD">
      <w:pPr>
        <w:pStyle w:val="Heading6"/>
        <w:spacing w:before="112"/>
        <w:ind w:left="317"/>
      </w:pPr>
      <w:r>
        <w:rPr>
          <w:b w:val="0"/>
        </w:rPr>
        <w:br w:type="column"/>
      </w:r>
      <w:r>
        <w:rPr>
          <w:color w:val="07AAC3"/>
          <w:w w:val="105"/>
        </w:rPr>
        <w:t>Impact</w:t>
      </w:r>
      <w:r>
        <w:rPr>
          <w:color w:val="07AAC3"/>
          <w:spacing w:val="35"/>
          <w:w w:val="105"/>
        </w:rPr>
        <w:t xml:space="preserve"> </w:t>
      </w:r>
      <w:r>
        <w:rPr>
          <w:color w:val="07AAC3"/>
          <w:w w:val="105"/>
        </w:rPr>
        <w:t>raised</w:t>
      </w:r>
      <w:r>
        <w:rPr>
          <w:color w:val="07AAC3"/>
          <w:spacing w:val="15"/>
          <w:w w:val="105"/>
        </w:rPr>
        <w:t xml:space="preserve"> </w:t>
      </w:r>
      <w:r>
        <w:rPr>
          <w:color w:val="07AAC3"/>
          <w:w w:val="105"/>
        </w:rPr>
        <w:t>across</w:t>
      </w:r>
      <w:r>
        <w:rPr>
          <w:color w:val="07AAC3"/>
          <w:spacing w:val="31"/>
          <w:w w:val="105"/>
        </w:rPr>
        <w:t xml:space="preserve"> </w:t>
      </w:r>
      <w:r>
        <w:rPr>
          <w:color w:val="07AAC3"/>
          <w:w w:val="105"/>
        </w:rPr>
        <w:t>consultations</w:t>
      </w:r>
    </w:p>
    <w:p w14:paraId="2B6B9180" w14:textId="77777777" w:rsidR="00411AF5" w:rsidRDefault="006201BD">
      <w:pPr>
        <w:pStyle w:val="BodyText"/>
        <w:spacing w:before="5"/>
        <w:rPr>
          <w:rFonts w:ascii="Arial"/>
          <w:b/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251619328" behindDoc="0" locked="0" layoutInCell="1" allowOverlap="1" wp14:anchorId="2B6B930D" wp14:editId="2B6B930E">
            <wp:simplePos x="0" y="0"/>
            <wp:positionH relativeFrom="page">
              <wp:posOffset>7752693</wp:posOffset>
            </wp:positionH>
            <wp:positionV relativeFrom="paragraph">
              <wp:posOffset>150103</wp:posOffset>
            </wp:positionV>
            <wp:extent cx="2486450" cy="2501645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450" cy="25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81" w14:textId="77777777" w:rsidR="00411AF5" w:rsidRDefault="00411AF5">
      <w:pPr>
        <w:pStyle w:val="BodyText"/>
        <w:spacing w:before="3"/>
        <w:rPr>
          <w:rFonts w:ascii="Arial"/>
          <w:b/>
          <w:sz w:val="29"/>
        </w:rPr>
      </w:pPr>
    </w:p>
    <w:p w14:paraId="2B6B9182" w14:textId="77777777" w:rsidR="00411AF5" w:rsidRDefault="006201BD">
      <w:pPr>
        <w:spacing w:line="264" w:lineRule="auto"/>
        <w:ind w:left="692" w:right="88" w:hanging="6"/>
        <w:rPr>
          <w:rFonts w:ascii="Arial"/>
          <w:b/>
          <w:sz w:val="19"/>
        </w:rPr>
      </w:pPr>
      <w:r>
        <w:rPr>
          <w:rFonts w:ascii="Arial"/>
          <w:b/>
          <w:color w:val="0F0A11"/>
          <w:w w:val="105"/>
          <w:sz w:val="19"/>
        </w:rPr>
        <w:t xml:space="preserve">Consultations raised </w:t>
      </w:r>
      <w:r>
        <w:rPr>
          <w:rFonts w:ascii="Arial"/>
          <w:b/>
          <w:color w:val="211826"/>
          <w:w w:val="105"/>
          <w:sz w:val="19"/>
        </w:rPr>
        <w:t xml:space="preserve">'Data </w:t>
      </w:r>
      <w:r>
        <w:rPr>
          <w:rFonts w:ascii="Arial"/>
          <w:b/>
          <w:color w:val="0F0A11"/>
          <w:w w:val="105"/>
          <w:sz w:val="19"/>
        </w:rPr>
        <w:t>Latency and</w:t>
      </w:r>
      <w:r>
        <w:rPr>
          <w:rFonts w:ascii="Arial"/>
          <w:b/>
          <w:color w:val="0F0A11"/>
          <w:spacing w:val="-53"/>
          <w:w w:val="105"/>
          <w:sz w:val="19"/>
        </w:rPr>
        <w:t xml:space="preserve"> </w:t>
      </w:r>
      <w:r>
        <w:rPr>
          <w:rFonts w:ascii="Arial"/>
          <w:b/>
          <w:color w:val="0F0A11"/>
          <w:w w:val="105"/>
          <w:sz w:val="19"/>
        </w:rPr>
        <w:t>History'</w:t>
      </w:r>
      <w:r>
        <w:rPr>
          <w:rFonts w:ascii="Arial"/>
          <w:b/>
          <w:color w:val="0F0A11"/>
          <w:spacing w:val="-1"/>
          <w:w w:val="105"/>
          <w:sz w:val="19"/>
        </w:rPr>
        <w:t xml:space="preserve"> </w:t>
      </w:r>
      <w:r>
        <w:rPr>
          <w:rFonts w:ascii="Arial"/>
          <w:b/>
          <w:color w:val="0F0A11"/>
          <w:w w:val="105"/>
          <w:sz w:val="19"/>
        </w:rPr>
        <w:t>as</w:t>
      </w:r>
      <w:r>
        <w:rPr>
          <w:rFonts w:ascii="Arial"/>
          <w:b/>
          <w:color w:val="0F0A11"/>
          <w:spacing w:val="-9"/>
          <w:w w:val="105"/>
          <w:sz w:val="19"/>
        </w:rPr>
        <w:t xml:space="preserve"> </w:t>
      </w:r>
      <w:r>
        <w:rPr>
          <w:rFonts w:ascii="Arial"/>
          <w:b/>
          <w:color w:val="0F0A11"/>
          <w:w w:val="105"/>
          <w:sz w:val="19"/>
        </w:rPr>
        <w:t>a</w:t>
      </w:r>
      <w:r>
        <w:rPr>
          <w:rFonts w:ascii="Arial"/>
          <w:b/>
          <w:color w:val="0F0A11"/>
          <w:spacing w:val="-3"/>
          <w:w w:val="105"/>
          <w:sz w:val="19"/>
        </w:rPr>
        <w:t xml:space="preserve"> </w:t>
      </w:r>
      <w:r>
        <w:rPr>
          <w:rFonts w:ascii="Arial"/>
          <w:b/>
          <w:color w:val="0F0A11"/>
          <w:w w:val="105"/>
          <w:sz w:val="19"/>
        </w:rPr>
        <w:t>key</w:t>
      </w:r>
      <w:r>
        <w:rPr>
          <w:rFonts w:ascii="Arial"/>
          <w:b/>
          <w:color w:val="0F0A11"/>
          <w:spacing w:val="3"/>
          <w:w w:val="105"/>
          <w:sz w:val="19"/>
        </w:rPr>
        <w:t xml:space="preserve"> </w:t>
      </w:r>
      <w:r>
        <w:rPr>
          <w:rFonts w:ascii="Arial"/>
          <w:b/>
          <w:color w:val="211826"/>
          <w:w w:val="105"/>
          <w:sz w:val="19"/>
        </w:rPr>
        <w:t>concern</w:t>
      </w:r>
      <w:r>
        <w:rPr>
          <w:rFonts w:ascii="Arial"/>
          <w:b/>
          <w:color w:val="211826"/>
          <w:spacing w:val="1"/>
          <w:w w:val="105"/>
          <w:sz w:val="19"/>
        </w:rPr>
        <w:t xml:space="preserve"> </w:t>
      </w:r>
      <w:r>
        <w:rPr>
          <w:rFonts w:ascii="Arial"/>
          <w:b/>
          <w:color w:val="0F0A11"/>
          <w:w w:val="105"/>
          <w:sz w:val="19"/>
        </w:rPr>
        <w:t>to</w:t>
      </w:r>
      <w:r>
        <w:rPr>
          <w:rFonts w:ascii="Arial"/>
          <w:b/>
          <w:color w:val="0F0A11"/>
          <w:spacing w:val="-2"/>
          <w:w w:val="105"/>
          <w:sz w:val="19"/>
        </w:rPr>
        <w:t xml:space="preserve"> </w:t>
      </w:r>
      <w:r>
        <w:rPr>
          <w:rFonts w:ascii="Arial"/>
          <w:b/>
          <w:color w:val="0F0A11"/>
          <w:w w:val="105"/>
          <w:sz w:val="19"/>
        </w:rPr>
        <w:t>them:</w:t>
      </w:r>
    </w:p>
    <w:p w14:paraId="2B6B9183" w14:textId="77777777" w:rsidR="00411AF5" w:rsidRDefault="00411AF5">
      <w:pPr>
        <w:pStyle w:val="BodyText"/>
        <w:spacing w:before="3"/>
        <w:rPr>
          <w:rFonts w:ascii="Arial"/>
          <w:b/>
          <w:sz w:val="4"/>
        </w:rPr>
      </w:pPr>
    </w:p>
    <w:p w14:paraId="2B6B9184" w14:textId="77777777" w:rsidR="00411AF5" w:rsidRDefault="00BE0AC7">
      <w:pPr>
        <w:pStyle w:val="BodyText"/>
        <w:spacing w:line="20" w:lineRule="exact"/>
        <w:ind w:left="54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310">
          <v:group id="docshapegroup72" o:spid="_x0000_s1056" style="width:210.5pt;height:.55pt;mso-position-horizontal-relative:char;mso-position-vertical-relative:line" coordsize="4210,11">
            <v:line id="_x0000_s1057" style="position:absolute" from="0,5" to="4210,5" strokeweight=".17697mm"/>
            <w10:anchorlock/>
          </v:group>
        </w:pict>
      </w:r>
    </w:p>
    <w:p w14:paraId="2B6B9185" w14:textId="77777777" w:rsidR="00411AF5" w:rsidRDefault="006201BD">
      <w:pPr>
        <w:spacing w:before="73"/>
        <w:ind w:left="688"/>
        <w:rPr>
          <w:rFonts w:ascii="Arial"/>
          <w:b/>
          <w:sz w:val="19"/>
        </w:rPr>
      </w:pPr>
      <w:r>
        <w:rPr>
          <w:rFonts w:ascii="Arial"/>
          <w:b/>
          <w:color w:val="0F0A11"/>
          <w:w w:val="105"/>
          <w:sz w:val="19"/>
        </w:rPr>
        <w:t>8</w:t>
      </w:r>
      <w:r>
        <w:rPr>
          <w:rFonts w:ascii="Arial"/>
          <w:b/>
          <w:color w:val="0F0A11"/>
          <w:spacing w:val="3"/>
          <w:w w:val="105"/>
          <w:sz w:val="19"/>
        </w:rPr>
        <w:t xml:space="preserve"> </w:t>
      </w:r>
      <w:r>
        <w:rPr>
          <w:rFonts w:ascii="Arial"/>
          <w:b/>
          <w:color w:val="0F0A11"/>
          <w:w w:val="105"/>
          <w:sz w:val="19"/>
        </w:rPr>
        <w:t>out of</w:t>
      </w:r>
      <w:r>
        <w:rPr>
          <w:rFonts w:ascii="Arial"/>
          <w:b/>
          <w:color w:val="0F0A11"/>
          <w:spacing w:val="-3"/>
          <w:w w:val="105"/>
          <w:sz w:val="19"/>
        </w:rPr>
        <w:t xml:space="preserve"> </w:t>
      </w:r>
      <w:r>
        <w:rPr>
          <w:rFonts w:ascii="Arial"/>
          <w:b/>
          <w:color w:val="211826"/>
          <w:w w:val="105"/>
          <w:sz w:val="19"/>
        </w:rPr>
        <w:t>8</w:t>
      </w:r>
    </w:p>
    <w:p w14:paraId="2B6B9186" w14:textId="77777777" w:rsidR="00411AF5" w:rsidRDefault="00411AF5">
      <w:pPr>
        <w:rPr>
          <w:rFonts w:ascii="Arial"/>
          <w:sz w:val="19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283" w:space="40"/>
            <w:col w:w="5217"/>
          </w:cols>
        </w:sectPr>
      </w:pPr>
    </w:p>
    <w:p w14:paraId="2B6B9187" w14:textId="77777777" w:rsidR="00411AF5" w:rsidRDefault="00411AF5">
      <w:pPr>
        <w:pStyle w:val="BodyText"/>
        <w:spacing w:before="5"/>
        <w:rPr>
          <w:rFonts w:ascii="Arial"/>
          <w:b/>
          <w:sz w:val="29"/>
        </w:rPr>
      </w:pPr>
    </w:p>
    <w:p w14:paraId="2B6B9188" w14:textId="77777777" w:rsidR="00411AF5" w:rsidRPr="00D47C25" w:rsidRDefault="006201BD">
      <w:pPr>
        <w:pStyle w:val="Heading4"/>
        <w:ind w:left="848"/>
        <w:rPr>
          <w:rFonts w:ascii="Arial"/>
          <w:b/>
          <w:bCs/>
          <w:sz w:val="26"/>
          <w:szCs w:val="26"/>
        </w:rPr>
      </w:pPr>
      <w:r w:rsidRPr="00D47C25">
        <w:rPr>
          <w:rFonts w:ascii="Arial"/>
          <w:b/>
          <w:bCs/>
          <w:color w:val="F7F9F6"/>
          <w:sz w:val="26"/>
          <w:szCs w:val="26"/>
          <w:shd w:val="clear" w:color="auto" w:fill="4D1D75"/>
        </w:rPr>
        <w:t>Options</w:t>
      </w:r>
      <w:r w:rsidRPr="00D47C25">
        <w:rPr>
          <w:rFonts w:ascii="Arial"/>
          <w:b/>
          <w:bCs/>
          <w:color w:val="F7F9F6"/>
          <w:spacing w:val="47"/>
          <w:sz w:val="26"/>
          <w:szCs w:val="26"/>
          <w:shd w:val="clear" w:color="auto" w:fill="4D1D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D75"/>
        </w:rPr>
        <w:t>to</w:t>
      </w:r>
      <w:r w:rsidRPr="00D47C25">
        <w:rPr>
          <w:rFonts w:ascii="Arial"/>
          <w:b/>
          <w:bCs/>
          <w:color w:val="F7F9F6"/>
          <w:spacing w:val="32"/>
          <w:sz w:val="26"/>
          <w:szCs w:val="26"/>
          <w:shd w:val="clear" w:color="auto" w:fill="4D1D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D75"/>
        </w:rPr>
        <w:t>Reduce</w:t>
      </w:r>
      <w:r w:rsidRPr="00D47C25">
        <w:rPr>
          <w:rFonts w:ascii="Arial"/>
          <w:b/>
          <w:bCs/>
          <w:color w:val="F7F9F6"/>
          <w:spacing w:val="14"/>
          <w:sz w:val="26"/>
          <w:szCs w:val="26"/>
          <w:shd w:val="clear" w:color="auto" w:fill="4D1D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D75"/>
        </w:rPr>
        <w:t>Regulatory</w:t>
      </w:r>
      <w:r w:rsidRPr="00D47C25">
        <w:rPr>
          <w:rFonts w:ascii="Arial"/>
          <w:b/>
          <w:bCs/>
          <w:color w:val="F7F9F6"/>
          <w:spacing w:val="32"/>
          <w:sz w:val="26"/>
          <w:szCs w:val="26"/>
          <w:shd w:val="clear" w:color="auto" w:fill="4D1D75"/>
        </w:rPr>
        <w:t xml:space="preserve"> </w:t>
      </w:r>
      <w:r w:rsidRPr="00D47C25">
        <w:rPr>
          <w:rFonts w:ascii="Arial"/>
          <w:b/>
          <w:bCs/>
          <w:color w:val="F7F9F6"/>
          <w:sz w:val="26"/>
          <w:szCs w:val="26"/>
          <w:shd w:val="clear" w:color="auto" w:fill="4D1D75"/>
        </w:rPr>
        <w:t>Impact</w:t>
      </w:r>
    </w:p>
    <w:p w14:paraId="2B6B9189" w14:textId="77777777" w:rsidR="00411AF5" w:rsidRDefault="006201BD">
      <w:pPr>
        <w:pStyle w:val="ListParagraph"/>
        <w:numPr>
          <w:ilvl w:val="0"/>
          <w:numId w:val="2"/>
        </w:numPr>
        <w:tabs>
          <w:tab w:val="left" w:pos="1119"/>
        </w:tabs>
        <w:spacing w:before="173"/>
        <w:rPr>
          <w:sz w:val="19"/>
        </w:rPr>
      </w:pPr>
      <w:r>
        <w:rPr>
          <w:color w:val="211826"/>
          <w:w w:val="110"/>
          <w:sz w:val="19"/>
        </w:rPr>
        <w:t>Data</w:t>
      </w:r>
      <w:r>
        <w:rPr>
          <w:color w:val="211826"/>
          <w:spacing w:val="-8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ava</w:t>
      </w:r>
      <w:r>
        <w:rPr>
          <w:color w:val="153660"/>
          <w:w w:val="110"/>
          <w:sz w:val="19"/>
        </w:rPr>
        <w:t>il</w:t>
      </w:r>
      <w:r>
        <w:rPr>
          <w:color w:val="211826"/>
          <w:w w:val="110"/>
          <w:sz w:val="19"/>
        </w:rPr>
        <w:t>ab</w:t>
      </w:r>
      <w:r>
        <w:rPr>
          <w:color w:val="153660"/>
          <w:w w:val="110"/>
          <w:sz w:val="19"/>
        </w:rPr>
        <w:t>l</w:t>
      </w:r>
      <w:r>
        <w:rPr>
          <w:color w:val="211826"/>
          <w:w w:val="110"/>
          <w:sz w:val="19"/>
        </w:rPr>
        <w:t>e</w:t>
      </w:r>
      <w:r>
        <w:rPr>
          <w:color w:val="211826"/>
          <w:spacing w:val="8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v</w:t>
      </w:r>
      <w:r>
        <w:rPr>
          <w:color w:val="49211F"/>
          <w:w w:val="110"/>
          <w:sz w:val="19"/>
        </w:rPr>
        <w:t>i</w:t>
      </w:r>
      <w:r>
        <w:rPr>
          <w:color w:val="211826"/>
          <w:w w:val="110"/>
          <w:sz w:val="19"/>
        </w:rPr>
        <w:t>a</w:t>
      </w:r>
      <w:r>
        <w:rPr>
          <w:color w:val="211826"/>
          <w:spacing w:val="7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the</w:t>
      </w:r>
      <w:r>
        <w:rPr>
          <w:color w:val="211826"/>
          <w:spacing w:val="10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CDR</w:t>
      </w:r>
      <w:r>
        <w:rPr>
          <w:color w:val="211826"/>
          <w:spacing w:val="11"/>
          <w:w w:val="110"/>
          <w:sz w:val="19"/>
        </w:rPr>
        <w:t xml:space="preserve"> </w:t>
      </w:r>
      <w:r>
        <w:rPr>
          <w:color w:val="153660"/>
          <w:w w:val="110"/>
          <w:sz w:val="19"/>
        </w:rPr>
        <w:t>i</w:t>
      </w:r>
      <w:r>
        <w:rPr>
          <w:color w:val="211826"/>
          <w:w w:val="110"/>
          <w:sz w:val="19"/>
        </w:rPr>
        <w:t>s</w:t>
      </w:r>
      <w:r>
        <w:rPr>
          <w:color w:val="211826"/>
          <w:spacing w:val="3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</w:t>
      </w:r>
      <w:r>
        <w:rPr>
          <w:color w:val="49211F"/>
          <w:w w:val="110"/>
          <w:sz w:val="19"/>
        </w:rPr>
        <w:t>li</w:t>
      </w:r>
      <w:r>
        <w:rPr>
          <w:color w:val="211826"/>
          <w:w w:val="110"/>
          <w:sz w:val="19"/>
        </w:rPr>
        <w:t>g</w:t>
      </w:r>
      <w:r>
        <w:rPr>
          <w:color w:val="1C263F"/>
          <w:w w:val="110"/>
          <w:sz w:val="19"/>
        </w:rPr>
        <w:t>n</w:t>
      </w:r>
      <w:r>
        <w:rPr>
          <w:color w:val="211826"/>
          <w:w w:val="110"/>
          <w:sz w:val="19"/>
        </w:rPr>
        <w:t>ed</w:t>
      </w:r>
      <w:r>
        <w:rPr>
          <w:color w:val="211826"/>
          <w:spacing w:val="-1"/>
          <w:w w:val="110"/>
          <w:sz w:val="19"/>
        </w:rPr>
        <w:t xml:space="preserve"> </w:t>
      </w:r>
      <w:r>
        <w:rPr>
          <w:color w:val="362A3B"/>
          <w:w w:val="110"/>
          <w:sz w:val="19"/>
        </w:rPr>
        <w:t>w</w:t>
      </w:r>
      <w:r>
        <w:rPr>
          <w:color w:val="153660"/>
          <w:w w:val="110"/>
          <w:sz w:val="19"/>
        </w:rPr>
        <w:t>i</w:t>
      </w:r>
      <w:r>
        <w:rPr>
          <w:color w:val="1C263F"/>
          <w:w w:val="110"/>
          <w:sz w:val="19"/>
        </w:rPr>
        <w:t>t</w:t>
      </w:r>
      <w:r>
        <w:rPr>
          <w:color w:val="211826"/>
          <w:w w:val="110"/>
          <w:sz w:val="19"/>
        </w:rPr>
        <w:t>h</w:t>
      </w:r>
      <w:r>
        <w:rPr>
          <w:color w:val="211826"/>
          <w:spacing w:val="8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the</w:t>
      </w:r>
      <w:r>
        <w:rPr>
          <w:color w:val="211826"/>
          <w:spacing w:val="-2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consume</w:t>
      </w:r>
      <w:r>
        <w:rPr>
          <w:color w:val="1C263F"/>
          <w:w w:val="110"/>
          <w:sz w:val="19"/>
        </w:rPr>
        <w:t>r</w:t>
      </w:r>
      <w:r>
        <w:rPr>
          <w:color w:val="4D4F5E"/>
          <w:w w:val="110"/>
          <w:sz w:val="19"/>
        </w:rPr>
        <w:t>'</w:t>
      </w:r>
      <w:r>
        <w:rPr>
          <w:color w:val="211826"/>
          <w:w w:val="110"/>
          <w:sz w:val="19"/>
        </w:rPr>
        <w:t>s</w:t>
      </w:r>
      <w:r>
        <w:rPr>
          <w:color w:val="211826"/>
          <w:spacing w:val="-2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bi</w:t>
      </w:r>
      <w:r>
        <w:rPr>
          <w:color w:val="153660"/>
          <w:w w:val="110"/>
          <w:sz w:val="19"/>
        </w:rPr>
        <w:t>ll</w:t>
      </w:r>
      <w:r>
        <w:rPr>
          <w:color w:val="49211F"/>
          <w:w w:val="110"/>
          <w:sz w:val="19"/>
        </w:rPr>
        <w:t>i</w:t>
      </w:r>
      <w:r>
        <w:rPr>
          <w:color w:val="211826"/>
          <w:w w:val="110"/>
          <w:sz w:val="19"/>
        </w:rPr>
        <w:t>ng</w:t>
      </w:r>
      <w:r>
        <w:rPr>
          <w:color w:val="211826"/>
          <w:spacing w:val="12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c</w:t>
      </w:r>
      <w:r>
        <w:rPr>
          <w:color w:val="1C263F"/>
          <w:w w:val="110"/>
          <w:sz w:val="19"/>
        </w:rPr>
        <w:t>y</w:t>
      </w:r>
      <w:r>
        <w:rPr>
          <w:color w:val="211826"/>
          <w:w w:val="110"/>
          <w:sz w:val="19"/>
        </w:rPr>
        <w:t>c</w:t>
      </w:r>
      <w:r>
        <w:rPr>
          <w:color w:val="153660"/>
          <w:w w:val="110"/>
          <w:sz w:val="19"/>
        </w:rPr>
        <w:t>l</w:t>
      </w:r>
      <w:r>
        <w:rPr>
          <w:color w:val="211826"/>
          <w:w w:val="110"/>
          <w:sz w:val="19"/>
        </w:rPr>
        <w:t>e</w:t>
      </w:r>
      <w:r>
        <w:rPr>
          <w:color w:val="211826"/>
          <w:spacing w:val="10"/>
          <w:w w:val="110"/>
          <w:sz w:val="19"/>
        </w:rPr>
        <w:t xml:space="preserve"> </w:t>
      </w:r>
      <w:r>
        <w:rPr>
          <w:color w:val="362A3B"/>
          <w:w w:val="110"/>
          <w:sz w:val="19"/>
        </w:rPr>
        <w:t>(eg</w:t>
      </w:r>
      <w:r>
        <w:rPr>
          <w:color w:val="362A3B"/>
          <w:spacing w:val="5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monthly)</w:t>
      </w:r>
    </w:p>
    <w:p w14:paraId="2B6B918A" w14:textId="77777777" w:rsidR="00411AF5" w:rsidRDefault="006201BD">
      <w:pPr>
        <w:pStyle w:val="ListParagraph"/>
        <w:numPr>
          <w:ilvl w:val="0"/>
          <w:numId w:val="2"/>
        </w:numPr>
        <w:tabs>
          <w:tab w:val="left" w:pos="1118"/>
        </w:tabs>
        <w:spacing w:before="33"/>
        <w:ind w:left="1117" w:hanging="266"/>
        <w:rPr>
          <w:sz w:val="19"/>
        </w:rPr>
      </w:pPr>
      <w:r>
        <w:rPr>
          <w:color w:val="211826"/>
          <w:w w:val="110"/>
          <w:sz w:val="19"/>
        </w:rPr>
        <w:t>Historic</w:t>
      </w:r>
      <w:r>
        <w:rPr>
          <w:color w:val="211826"/>
          <w:spacing w:val="-14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data</w:t>
      </w:r>
      <w:r>
        <w:rPr>
          <w:color w:val="211826"/>
          <w:spacing w:val="1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req</w:t>
      </w:r>
      <w:r>
        <w:rPr>
          <w:color w:val="1C263F"/>
          <w:w w:val="110"/>
          <w:sz w:val="19"/>
        </w:rPr>
        <w:t>u</w:t>
      </w:r>
      <w:r>
        <w:rPr>
          <w:color w:val="153660"/>
          <w:w w:val="110"/>
          <w:sz w:val="19"/>
        </w:rPr>
        <w:t>i</w:t>
      </w:r>
      <w:r>
        <w:rPr>
          <w:color w:val="211826"/>
          <w:w w:val="110"/>
          <w:sz w:val="19"/>
        </w:rPr>
        <w:t>reme</w:t>
      </w:r>
      <w:r>
        <w:rPr>
          <w:color w:val="1C263F"/>
          <w:w w:val="110"/>
          <w:sz w:val="19"/>
        </w:rPr>
        <w:t>nt</w:t>
      </w:r>
      <w:r>
        <w:rPr>
          <w:color w:val="1C263F"/>
          <w:spacing w:val="1"/>
          <w:w w:val="110"/>
          <w:sz w:val="19"/>
        </w:rPr>
        <w:t xml:space="preserve"> </w:t>
      </w:r>
      <w:r>
        <w:rPr>
          <w:color w:val="153660"/>
          <w:w w:val="110"/>
          <w:sz w:val="19"/>
        </w:rPr>
        <w:t>i</w:t>
      </w:r>
      <w:r>
        <w:rPr>
          <w:color w:val="211826"/>
          <w:w w:val="110"/>
          <w:sz w:val="19"/>
        </w:rPr>
        <w:t>s</w:t>
      </w:r>
      <w:r>
        <w:rPr>
          <w:color w:val="211826"/>
          <w:spacing w:val="10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for</w:t>
      </w:r>
      <w:r>
        <w:rPr>
          <w:color w:val="211826"/>
          <w:spacing w:val="15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a</w:t>
      </w:r>
      <w:r>
        <w:rPr>
          <w:color w:val="211826"/>
          <w:spacing w:val="4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shorter</w:t>
      </w:r>
      <w:r>
        <w:rPr>
          <w:color w:val="211826"/>
          <w:spacing w:val="-6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t</w:t>
      </w:r>
      <w:r>
        <w:rPr>
          <w:color w:val="153660"/>
          <w:w w:val="110"/>
          <w:sz w:val="19"/>
        </w:rPr>
        <w:t>i</w:t>
      </w:r>
      <w:r>
        <w:rPr>
          <w:color w:val="211826"/>
          <w:w w:val="110"/>
          <w:sz w:val="19"/>
        </w:rPr>
        <w:t>me</w:t>
      </w:r>
      <w:r>
        <w:rPr>
          <w:color w:val="211826"/>
          <w:spacing w:val="-2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pe</w:t>
      </w:r>
      <w:r>
        <w:rPr>
          <w:color w:val="1C263F"/>
          <w:w w:val="110"/>
          <w:sz w:val="19"/>
        </w:rPr>
        <w:t>r</w:t>
      </w:r>
      <w:r>
        <w:rPr>
          <w:color w:val="153660"/>
          <w:w w:val="110"/>
          <w:sz w:val="19"/>
        </w:rPr>
        <w:t>i</w:t>
      </w:r>
      <w:r>
        <w:rPr>
          <w:color w:val="211826"/>
          <w:w w:val="110"/>
          <w:sz w:val="19"/>
        </w:rPr>
        <w:t>od</w:t>
      </w:r>
      <w:r>
        <w:rPr>
          <w:color w:val="211826"/>
          <w:spacing w:val="12"/>
          <w:w w:val="110"/>
          <w:sz w:val="19"/>
        </w:rPr>
        <w:t xml:space="preserve"> </w:t>
      </w:r>
      <w:r>
        <w:rPr>
          <w:color w:val="1C263F"/>
          <w:w w:val="110"/>
          <w:sz w:val="19"/>
        </w:rPr>
        <w:t>(eg</w:t>
      </w:r>
      <w:r>
        <w:rPr>
          <w:color w:val="1C263F"/>
          <w:spacing w:val="5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3</w:t>
      </w:r>
      <w:r>
        <w:rPr>
          <w:color w:val="211826"/>
          <w:spacing w:val="1"/>
          <w:w w:val="110"/>
          <w:sz w:val="19"/>
        </w:rPr>
        <w:t xml:space="preserve"> </w:t>
      </w:r>
      <w:r>
        <w:rPr>
          <w:color w:val="0F0A11"/>
          <w:w w:val="110"/>
          <w:sz w:val="19"/>
        </w:rPr>
        <w:t>-</w:t>
      </w:r>
      <w:r>
        <w:rPr>
          <w:color w:val="0F0A11"/>
          <w:spacing w:val="4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6</w:t>
      </w:r>
      <w:r>
        <w:rPr>
          <w:color w:val="211826"/>
          <w:spacing w:val="2"/>
          <w:w w:val="110"/>
          <w:sz w:val="19"/>
        </w:rPr>
        <w:t xml:space="preserve"> </w:t>
      </w:r>
      <w:r>
        <w:rPr>
          <w:color w:val="211826"/>
          <w:w w:val="110"/>
          <w:sz w:val="19"/>
        </w:rPr>
        <w:t>months)</w:t>
      </w:r>
    </w:p>
    <w:p w14:paraId="2B6B918B" w14:textId="77777777" w:rsidR="00411AF5" w:rsidRDefault="00BE0AC7">
      <w:pPr>
        <w:pStyle w:val="BodyText"/>
        <w:rPr>
          <w:rFonts w:ascii="Arial"/>
          <w:sz w:val="4"/>
        </w:rPr>
      </w:pPr>
      <w:r>
        <w:pict w14:anchorId="2B6B9311">
          <v:shape id="docshape73" o:spid="_x0000_s1055" style="position:absolute;margin-left:42.1pt;margin-top:3.5pt;width:703.7pt;height:.1pt;z-index:-251627520;mso-wrap-distance-left:0;mso-wrap-distance-right:0;mso-position-horizontal-relative:page" coordorigin="842,70" coordsize="14074,0" path="m842,70r14073,e" filled="f" strokeweight=".35397mm">
            <v:path arrowok="t"/>
            <w10:wrap type="topAndBottom" anchorx="page"/>
          </v:shape>
        </w:pict>
      </w:r>
    </w:p>
    <w:p w14:paraId="2B6B918C" w14:textId="77777777" w:rsidR="00411AF5" w:rsidRDefault="00411AF5">
      <w:pPr>
        <w:rPr>
          <w:rFonts w:ascii="Arial"/>
          <w:sz w:val="4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8D" w14:textId="77777777" w:rsidR="00411AF5" w:rsidRDefault="006201BD">
      <w:pPr>
        <w:pStyle w:val="Heading2"/>
        <w:numPr>
          <w:ilvl w:val="0"/>
          <w:numId w:val="41"/>
        </w:numPr>
        <w:tabs>
          <w:tab w:val="left" w:pos="1240"/>
        </w:tabs>
        <w:ind w:left="1239" w:hanging="538"/>
      </w:pPr>
      <w:r>
        <w:rPr>
          <w:color w:val="4D1D75"/>
          <w:w w:val="105"/>
        </w:rPr>
        <w:t>Phasing of</w:t>
      </w:r>
      <w:r>
        <w:rPr>
          <w:color w:val="4D1D75"/>
          <w:spacing w:val="-22"/>
          <w:w w:val="105"/>
        </w:rPr>
        <w:t xml:space="preserve"> </w:t>
      </w:r>
      <w:r>
        <w:rPr>
          <w:color w:val="4D1D75"/>
          <w:w w:val="105"/>
        </w:rPr>
        <w:t>Rollout</w:t>
      </w:r>
    </w:p>
    <w:p w14:paraId="2B6B918E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8F" w14:textId="77777777" w:rsidR="00411AF5" w:rsidRDefault="00411AF5">
      <w:pPr>
        <w:pStyle w:val="BodyText"/>
        <w:spacing w:before="9"/>
        <w:rPr>
          <w:rFonts w:ascii="Arial"/>
          <w:b/>
          <w:sz w:val="21"/>
        </w:rPr>
      </w:pPr>
    </w:p>
    <w:p w14:paraId="2B6B9190" w14:textId="77777777" w:rsidR="00411AF5" w:rsidRDefault="00411AF5">
      <w:pPr>
        <w:rPr>
          <w:rFonts w:ascii="Arial"/>
          <w:sz w:val="21"/>
        </w:rPr>
        <w:sectPr w:rsidR="00411AF5">
          <w:pgSz w:w="16840" w:h="11910" w:orient="landscape"/>
          <w:pgMar w:top="980" w:right="160" w:bottom="820" w:left="140" w:header="0" w:footer="638" w:gutter="0"/>
          <w:cols w:space="720"/>
        </w:sectPr>
      </w:pPr>
    </w:p>
    <w:p w14:paraId="2B6B9191" w14:textId="77777777" w:rsidR="00411AF5" w:rsidRDefault="006201BD">
      <w:pPr>
        <w:pStyle w:val="Heading5"/>
      </w:pPr>
      <w:r>
        <w:rPr>
          <w:color w:val="4D1D75"/>
          <w:spacing w:val="-1"/>
          <w:w w:val="105"/>
        </w:rPr>
        <w:t>Key</w:t>
      </w:r>
      <w:r>
        <w:rPr>
          <w:color w:val="4D1D75"/>
          <w:spacing w:val="-16"/>
          <w:w w:val="105"/>
        </w:rPr>
        <w:t xml:space="preserve"> </w:t>
      </w:r>
      <w:r>
        <w:rPr>
          <w:color w:val="4D1D75"/>
          <w:spacing w:val="-1"/>
          <w:w w:val="105"/>
        </w:rPr>
        <w:t>Takeaways</w:t>
      </w:r>
    </w:p>
    <w:p w14:paraId="2B6B9192" w14:textId="77777777" w:rsidR="00411AF5" w:rsidRDefault="006201BD">
      <w:pPr>
        <w:spacing w:before="117"/>
        <w:ind w:left="1293" w:right="466" w:firstLine="9"/>
        <w:rPr>
          <w:rFonts w:ascii="Arial"/>
          <w:sz w:val="21"/>
        </w:rPr>
      </w:pPr>
      <w:r>
        <w:rPr>
          <w:rFonts w:ascii="Arial"/>
          <w:color w:val="211A28"/>
          <w:w w:val="95"/>
          <w:sz w:val="21"/>
        </w:rPr>
        <w:t>A phased ro</w:t>
      </w:r>
      <w:r>
        <w:rPr>
          <w:rFonts w:ascii="Arial"/>
          <w:color w:val="163457"/>
          <w:w w:val="95"/>
          <w:sz w:val="21"/>
        </w:rPr>
        <w:t>ll</w:t>
      </w:r>
      <w:r>
        <w:rPr>
          <w:rFonts w:ascii="Arial"/>
          <w:color w:val="211A28"/>
          <w:w w:val="95"/>
          <w:sz w:val="21"/>
        </w:rPr>
        <w:t xml:space="preserve">out may decrease regulatory 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 xml:space="preserve">mpact, increase 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nitia</w:t>
      </w:r>
      <w:r>
        <w:rPr>
          <w:rFonts w:ascii="Arial"/>
          <w:color w:val="49211F"/>
          <w:w w:val="95"/>
          <w:sz w:val="21"/>
        </w:rPr>
        <w:t xml:space="preserve">l </w:t>
      </w:r>
      <w:r>
        <w:rPr>
          <w:rFonts w:ascii="Arial"/>
          <w:color w:val="211A28"/>
          <w:w w:val="95"/>
          <w:sz w:val="21"/>
        </w:rPr>
        <w:t>compl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ance and negate the requirement to</w:t>
      </w:r>
      <w:r>
        <w:rPr>
          <w:rFonts w:ascii="Arial"/>
          <w:color w:val="211A28"/>
          <w:spacing w:val="-53"/>
          <w:w w:val="95"/>
          <w:sz w:val="21"/>
        </w:rPr>
        <w:t xml:space="preserve"> </w:t>
      </w:r>
      <w:r>
        <w:rPr>
          <w:rFonts w:ascii="Arial"/>
          <w:color w:val="5B463F"/>
          <w:sz w:val="21"/>
        </w:rPr>
        <w:t>'</w:t>
      </w:r>
      <w:r>
        <w:rPr>
          <w:rFonts w:ascii="Arial"/>
          <w:color w:val="211A28"/>
          <w:sz w:val="21"/>
        </w:rPr>
        <w:t>bui</w:t>
      </w:r>
      <w:r>
        <w:rPr>
          <w:rFonts w:ascii="Arial"/>
          <w:color w:val="49211F"/>
          <w:sz w:val="21"/>
        </w:rPr>
        <w:t>l</w:t>
      </w:r>
      <w:r>
        <w:rPr>
          <w:rFonts w:ascii="Arial"/>
          <w:color w:val="211A28"/>
          <w:sz w:val="21"/>
        </w:rPr>
        <w:t>d</w:t>
      </w:r>
      <w:r>
        <w:rPr>
          <w:rFonts w:ascii="Arial"/>
          <w:color w:val="211A28"/>
          <w:spacing w:val="-8"/>
          <w:sz w:val="21"/>
        </w:rPr>
        <w:t xml:space="preserve"> </w:t>
      </w:r>
      <w:r>
        <w:rPr>
          <w:rFonts w:ascii="Arial"/>
          <w:color w:val="163457"/>
          <w:sz w:val="21"/>
        </w:rPr>
        <w:t>i</w:t>
      </w:r>
      <w:r>
        <w:rPr>
          <w:rFonts w:ascii="Arial"/>
          <w:color w:val="211A28"/>
          <w:sz w:val="21"/>
        </w:rPr>
        <w:t>t</w:t>
      </w:r>
      <w:r>
        <w:rPr>
          <w:rFonts w:ascii="Arial"/>
          <w:color w:val="211A28"/>
          <w:spacing w:val="-9"/>
          <w:sz w:val="21"/>
        </w:rPr>
        <w:t xml:space="preserve"> </w:t>
      </w:r>
      <w:r>
        <w:rPr>
          <w:rFonts w:ascii="Arial"/>
          <w:color w:val="211A28"/>
          <w:sz w:val="21"/>
        </w:rPr>
        <w:t>tw</w:t>
      </w:r>
      <w:r>
        <w:rPr>
          <w:rFonts w:ascii="Arial"/>
          <w:color w:val="163457"/>
          <w:sz w:val="21"/>
        </w:rPr>
        <w:t>i</w:t>
      </w:r>
      <w:r>
        <w:rPr>
          <w:rFonts w:ascii="Arial"/>
          <w:color w:val="211A28"/>
          <w:sz w:val="21"/>
        </w:rPr>
        <w:t>ce</w:t>
      </w:r>
      <w:r>
        <w:rPr>
          <w:rFonts w:ascii="Arial"/>
          <w:color w:val="49211F"/>
          <w:sz w:val="21"/>
        </w:rPr>
        <w:t>'</w:t>
      </w:r>
    </w:p>
    <w:p w14:paraId="2B6B9193" w14:textId="77777777" w:rsidR="00411AF5" w:rsidRDefault="006201BD">
      <w:pPr>
        <w:spacing w:before="119"/>
        <w:ind w:left="1297"/>
        <w:rPr>
          <w:rFonts w:ascii="Arial"/>
          <w:sz w:val="21"/>
        </w:rPr>
      </w:pPr>
      <w:r>
        <w:rPr>
          <w:rFonts w:ascii="Arial"/>
          <w:color w:val="211A28"/>
          <w:w w:val="95"/>
          <w:sz w:val="21"/>
        </w:rPr>
        <w:t>Phasing</w:t>
      </w:r>
      <w:r>
        <w:rPr>
          <w:rFonts w:ascii="Arial"/>
          <w:color w:val="211A28"/>
          <w:spacing w:val="12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could</w:t>
      </w:r>
      <w:r>
        <w:rPr>
          <w:rFonts w:ascii="Arial"/>
          <w:color w:val="211A28"/>
          <w:spacing w:val="-5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be</w:t>
      </w:r>
      <w:r>
        <w:rPr>
          <w:rFonts w:ascii="Arial"/>
          <w:color w:val="211A28"/>
          <w:spacing w:val="-10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done</w:t>
      </w:r>
      <w:r>
        <w:rPr>
          <w:rFonts w:ascii="Arial"/>
          <w:color w:val="211A28"/>
          <w:spacing w:val="-7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around</w:t>
      </w:r>
      <w:r>
        <w:rPr>
          <w:rFonts w:ascii="Arial"/>
          <w:color w:val="211A28"/>
          <w:spacing w:val="3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si</w:t>
      </w:r>
      <w:r>
        <w:rPr>
          <w:rFonts w:ascii="Arial"/>
          <w:color w:val="0A080E"/>
          <w:w w:val="95"/>
          <w:sz w:val="21"/>
        </w:rPr>
        <w:t>z</w:t>
      </w:r>
      <w:r>
        <w:rPr>
          <w:rFonts w:ascii="Arial"/>
          <w:color w:val="211A28"/>
          <w:w w:val="95"/>
          <w:sz w:val="21"/>
        </w:rPr>
        <w:t>e</w:t>
      </w:r>
      <w:r>
        <w:rPr>
          <w:rFonts w:ascii="Arial"/>
          <w:color w:val="211A28"/>
          <w:spacing w:val="-8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of</w:t>
      </w:r>
      <w:r>
        <w:rPr>
          <w:rFonts w:ascii="Arial"/>
          <w:color w:val="211A28"/>
          <w:spacing w:val="-12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reta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163457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er</w:t>
      </w:r>
      <w:r>
        <w:rPr>
          <w:rFonts w:ascii="Arial"/>
          <w:color w:val="3F384B"/>
          <w:w w:val="95"/>
          <w:sz w:val="21"/>
        </w:rPr>
        <w:t>,</w:t>
      </w:r>
      <w:r>
        <w:rPr>
          <w:rFonts w:ascii="Arial"/>
          <w:color w:val="3F384B"/>
          <w:spacing w:val="-1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datasets,</w:t>
      </w:r>
      <w:r>
        <w:rPr>
          <w:rFonts w:ascii="Arial"/>
          <w:color w:val="211A28"/>
          <w:spacing w:val="-4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products</w:t>
      </w:r>
      <w:r>
        <w:rPr>
          <w:rFonts w:ascii="Arial"/>
          <w:color w:val="211A28"/>
          <w:spacing w:val="-4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o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0A080E"/>
          <w:spacing w:val="-16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custome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s</w:t>
      </w:r>
    </w:p>
    <w:p w14:paraId="2B6B9194" w14:textId="77777777" w:rsidR="00411AF5" w:rsidRDefault="00411AF5">
      <w:pPr>
        <w:pStyle w:val="BodyText"/>
        <w:rPr>
          <w:rFonts w:ascii="Arial"/>
          <w:sz w:val="24"/>
        </w:rPr>
      </w:pPr>
    </w:p>
    <w:p w14:paraId="2B6B9195" w14:textId="77777777" w:rsidR="00411AF5" w:rsidRDefault="00411AF5">
      <w:pPr>
        <w:pStyle w:val="BodyText"/>
        <w:rPr>
          <w:rFonts w:ascii="Arial"/>
          <w:sz w:val="24"/>
        </w:rPr>
      </w:pPr>
    </w:p>
    <w:p w14:paraId="2B6B9196" w14:textId="77777777" w:rsidR="00411AF5" w:rsidRDefault="00411AF5">
      <w:pPr>
        <w:pStyle w:val="BodyText"/>
        <w:spacing w:before="7"/>
        <w:rPr>
          <w:rFonts w:ascii="Arial"/>
          <w:sz w:val="23"/>
        </w:rPr>
      </w:pPr>
    </w:p>
    <w:p w14:paraId="2B6B9197" w14:textId="77777777" w:rsidR="00411AF5" w:rsidRDefault="006201BD">
      <w:pPr>
        <w:pStyle w:val="Heading9"/>
        <w:spacing w:line="254" w:lineRule="auto"/>
        <w:ind w:left="672" w:firstLine="2"/>
      </w:pPr>
      <w:r>
        <w:rPr>
          <w:color w:val="07A8C1"/>
          <w:w w:val="105"/>
        </w:rPr>
        <w:t>Phasing</w:t>
      </w:r>
      <w:r>
        <w:rPr>
          <w:color w:val="07A8C1"/>
          <w:spacing w:val="1"/>
          <w:w w:val="105"/>
        </w:rPr>
        <w:t xml:space="preserve"> </w:t>
      </w:r>
      <w:r>
        <w:rPr>
          <w:color w:val="07A8C1"/>
          <w:w w:val="105"/>
        </w:rPr>
        <w:t>the</w:t>
      </w:r>
      <w:r>
        <w:rPr>
          <w:color w:val="07A8C1"/>
          <w:spacing w:val="-13"/>
          <w:w w:val="105"/>
        </w:rPr>
        <w:t xml:space="preserve"> </w:t>
      </w:r>
      <w:r>
        <w:rPr>
          <w:color w:val="07A8C1"/>
          <w:w w:val="105"/>
        </w:rPr>
        <w:t>rollout</w:t>
      </w:r>
      <w:r>
        <w:rPr>
          <w:color w:val="07A8C1"/>
          <w:spacing w:val="-3"/>
          <w:w w:val="105"/>
        </w:rPr>
        <w:t xml:space="preserve"> </w:t>
      </w:r>
      <w:r>
        <w:rPr>
          <w:color w:val="07A8C1"/>
          <w:w w:val="105"/>
        </w:rPr>
        <w:t>of</w:t>
      </w:r>
      <w:r>
        <w:rPr>
          <w:color w:val="07A8C1"/>
          <w:spacing w:val="-7"/>
          <w:w w:val="105"/>
        </w:rPr>
        <w:t xml:space="preserve"> </w:t>
      </w:r>
      <w:r>
        <w:rPr>
          <w:color w:val="07A8C1"/>
          <w:w w:val="105"/>
        </w:rPr>
        <w:t>the</w:t>
      </w:r>
      <w:r>
        <w:rPr>
          <w:color w:val="07A8C1"/>
          <w:spacing w:val="3"/>
          <w:w w:val="105"/>
        </w:rPr>
        <w:t xml:space="preserve"> </w:t>
      </w:r>
      <w:r>
        <w:rPr>
          <w:color w:val="07A8C1"/>
          <w:w w:val="105"/>
        </w:rPr>
        <w:t>CDR</w:t>
      </w:r>
      <w:r>
        <w:rPr>
          <w:color w:val="07A8C1"/>
          <w:spacing w:val="-14"/>
          <w:w w:val="105"/>
        </w:rPr>
        <w:t xml:space="preserve"> </w:t>
      </w:r>
      <w:r>
        <w:rPr>
          <w:color w:val="07A8C1"/>
          <w:w w:val="105"/>
        </w:rPr>
        <w:t>in</w:t>
      </w:r>
      <w:r>
        <w:rPr>
          <w:color w:val="07A8C1"/>
          <w:spacing w:val="4"/>
          <w:w w:val="105"/>
        </w:rPr>
        <w:t xml:space="preserve"> </w:t>
      </w:r>
      <w:r>
        <w:rPr>
          <w:color w:val="07A8C1"/>
          <w:w w:val="105"/>
        </w:rPr>
        <w:t>telco</w:t>
      </w:r>
      <w:r>
        <w:rPr>
          <w:color w:val="07A8C1"/>
          <w:spacing w:val="-6"/>
          <w:w w:val="105"/>
        </w:rPr>
        <w:t xml:space="preserve"> </w:t>
      </w:r>
      <w:r>
        <w:rPr>
          <w:color w:val="07A8C1"/>
          <w:w w:val="105"/>
        </w:rPr>
        <w:t>will</w:t>
      </w:r>
      <w:r>
        <w:rPr>
          <w:color w:val="07A8C1"/>
          <w:spacing w:val="-10"/>
          <w:w w:val="105"/>
        </w:rPr>
        <w:t xml:space="preserve"> </w:t>
      </w:r>
      <w:r>
        <w:rPr>
          <w:color w:val="07A8C1"/>
          <w:w w:val="105"/>
        </w:rPr>
        <w:t>likely</w:t>
      </w:r>
      <w:r>
        <w:rPr>
          <w:color w:val="07A8C1"/>
          <w:spacing w:val="-6"/>
          <w:w w:val="105"/>
        </w:rPr>
        <w:t xml:space="preserve"> </w:t>
      </w:r>
      <w:r>
        <w:rPr>
          <w:color w:val="07A8C1"/>
          <w:w w:val="105"/>
        </w:rPr>
        <w:t>decrease</w:t>
      </w:r>
      <w:r>
        <w:rPr>
          <w:color w:val="07A8C1"/>
          <w:spacing w:val="6"/>
          <w:w w:val="105"/>
        </w:rPr>
        <w:t xml:space="preserve"> </w:t>
      </w:r>
      <w:r>
        <w:rPr>
          <w:color w:val="07A8C1"/>
          <w:w w:val="105"/>
        </w:rPr>
        <w:t>the</w:t>
      </w:r>
      <w:r>
        <w:rPr>
          <w:color w:val="07A8C1"/>
          <w:spacing w:val="-13"/>
          <w:w w:val="105"/>
        </w:rPr>
        <w:t xml:space="preserve"> </w:t>
      </w:r>
      <w:r>
        <w:rPr>
          <w:color w:val="07A8C1"/>
          <w:w w:val="105"/>
        </w:rPr>
        <w:t>regulatory</w:t>
      </w:r>
      <w:r>
        <w:rPr>
          <w:color w:val="07A8C1"/>
          <w:spacing w:val="-6"/>
          <w:w w:val="105"/>
        </w:rPr>
        <w:t xml:space="preserve"> </w:t>
      </w:r>
      <w:r>
        <w:rPr>
          <w:color w:val="07A8C1"/>
          <w:w w:val="105"/>
        </w:rPr>
        <w:t>impact</w:t>
      </w:r>
      <w:r>
        <w:rPr>
          <w:color w:val="07A8C1"/>
          <w:spacing w:val="-2"/>
          <w:w w:val="105"/>
        </w:rPr>
        <w:t xml:space="preserve"> </w:t>
      </w:r>
      <w:r>
        <w:rPr>
          <w:color w:val="07A8C1"/>
          <w:w w:val="105"/>
        </w:rPr>
        <w:t>of</w:t>
      </w:r>
      <w:r>
        <w:rPr>
          <w:color w:val="07A8C1"/>
          <w:spacing w:val="-64"/>
          <w:w w:val="105"/>
        </w:rPr>
        <w:t xml:space="preserve"> </w:t>
      </w:r>
      <w:r>
        <w:rPr>
          <w:color w:val="07A8C1"/>
          <w:w w:val="105"/>
        </w:rPr>
        <w:t>designation</w:t>
      </w:r>
    </w:p>
    <w:p w14:paraId="2B6B9198" w14:textId="77777777" w:rsidR="00411AF5" w:rsidRDefault="006201BD">
      <w:pPr>
        <w:spacing w:before="171" w:line="244" w:lineRule="auto"/>
        <w:ind w:left="675" w:right="217" w:firstLine="1"/>
        <w:rPr>
          <w:rFonts w:ascii="Arial"/>
          <w:sz w:val="21"/>
        </w:rPr>
      </w:pPr>
      <w:r>
        <w:rPr>
          <w:rFonts w:ascii="Arial"/>
          <w:color w:val="211A28"/>
          <w:w w:val="95"/>
          <w:sz w:val="21"/>
        </w:rPr>
        <w:t>The adopt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on of a phased rollout in telco</w:t>
      </w:r>
      <w:r>
        <w:rPr>
          <w:rFonts w:ascii="Arial"/>
          <w:color w:val="4D4D60"/>
          <w:w w:val="95"/>
          <w:sz w:val="21"/>
        </w:rPr>
        <w:t xml:space="preserve">, </w:t>
      </w:r>
      <w:r>
        <w:rPr>
          <w:rFonts w:ascii="Arial"/>
          <w:color w:val="211A28"/>
          <w:w w:val="95"/>
          <w:sz w:val="21"/>
        </w:rPr>
        <w:t>sim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163457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 xml:space="preserve">ar to that 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211A28"/>
          <w:w w:val="95"/>
          <w:sz w:val="21"/>
        </w:rPr>
        <w:t>hich has occur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 xml:space="preserve">ed 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 Bank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ng</w:t>
      </w:r>
      <w:r>
        <w:rPr>
          <w:rFonts w:ascii="Arial"/>
          <w:color w:val="163457"/>
          <w:w w:val="95"/>
          <w:sz w:val="21"/>
        </w:rPr>
        <w:t xml:space="preserve">, 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211A28"/>
          <w:w w:val="95"/>
          <w:sz w:val="21"/>
        </w:rPr>
        <w:t xml:space="preserve">as 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 xml:space="preserve">dely supported 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</w:t>
      </w:r>
      <w:r>
        <w:rPr>
          <w:rFonts w:ascii="Arial"/>
          <w:color w:val="211A28"/>
          <w:spacing w:val="1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stakeho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der consu</w:t>
      </w:r>
      <w:r>
        <w:rPr>
          <w:rFonts w:ascii="Arial"/>
          <w:color w:val="163457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tations. A phased rollout for comp</w:t>
      </w:r>
      <w:r>
        <w:rPr>
          <w:rFonts w:ascii="Arial"/>
          <w:color w:val="49211F"/>
          <w:w w:val="95"/>
          <w:sz w:val="21"/>
        </w:rPr>
        <w:t>li</w:t>
      </w:r>
      <w:r>
        <w:rPr>
          <w:rFonts w:ascii="Arial"/>
          <w:color w:val="211A28"/>
          <w:w w:val="95"/>
          <w:sz w:val="21"/>
        </w:rPr>
        <w:t xml:space="preserve">ance 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211A28"/>
          <w:w w:val="95"/>
          <w:sz w:val="21"/>
        </w:rPr>
        <w:t>ou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 xml:space="preserve">d </w:t>
      </w:r>
      <w:r>
        <w:rPr>
          <w:rFonts w:ascii="Arial"/>
          <w:color w:val="163457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ikely have a d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 xml:space="preserve">ect 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mpact on all p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ov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 xml:space="preserve">ders 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211A28"/>
          <w:w w:val="95"/>
          <w:sz w:val="21"/>
        </w:rPr>
        <w:t>ithin the</w:t>
      </w:r>
      <w:r>
        <w:rPr>
          <w:rFonts w:ascii="Arial"/>
          <w:color w:val="211A28"/>
          <w:spacing w:val="-53"/>
          <w:w w:val="95"/>
          <w:sz w:val="21"/>
        </w:rPr>
        <w:t xml:space="preserve"> </w:t>
      </w:r>
      <w:r>
        <w:rPr>
          <w:rFonts w:ascii="Arial"/>
          <w:color w:val="211A28"/>
          <w:sz w:val="21"/>
        </w:rPr>
        <w:t>sector.</w:t>
      </w:r>
    </w:p>
    <w:p w14:paraId="2B6B9199" w14:textId="77777777" w:rsidR="00411AF5" w:rsidRDefault="006201BD">
      <w:pPr>
        <w:spacing w:before="104"/>
        <w:ind w:left="668" w:right="-8" w:firstLine="14"/>
        <w:rPr>
          <w:rFonts w:ascii="Arial"/>
          <w:sz w:val="21"/>
        </w:rPr>
      </w:pPr>
      <w:r>
        <w:rPr>
          <w:rFonts w:ascii="Arial"/>
          <w:color w:val="211A28"/>
          <w:w w:val="95"/>
          <w:sz w:val="21"/>
        </w:rPr>
        <w:t>As high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 xml:space="preserve">ghted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 previous s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des</w:t>
      </w:r>
      <w:r>
        <w:rPr>
          <w:rFonts w:ascii="Arial"/>
          <w:color w:val="5B463F"/>
          <w:w w:val="95"/>
          <w:sz w:val="21"/>
        </w:rPr>
        <w:t xml:space="preserve">, </w:t>
      </w:r>
      <w:r>
        <w:rPr>
          <w:rFonts w:ascii="Arial"/>
          <w:color w:val="211A28"/>
          <w:w w:val="95"/>
          <w:sz w:val="21"/>
        </w:rPr>
        <w:t xml:space="preserve">many 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a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ger te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cos are cu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rent</w:t>
      </w:r>
      <w:r>
        <w:rPr>
          <w:rFonts w:ascii="Arial"/>
          <w:color w:val="163457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y ma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nta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 xml:space="preserve">ng </w:t>
      </w:r>
      <w:r>
        <w:rPr>
          <w:rFonts w:ascii="Arial"/>
          <w:color w:val="163457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egacy p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oducts supported by the</w:t>
      </w:r>
      <w:r>
        <w:rPr>
          <w:rFonts w:ascii="Arial"/>
          <w:color w:val="211A28"/>
          <w:spacing w:val="1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d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 xml:space="preserve">sparate legacy systems. There 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211A28"/>
          <w:w w:val="95"/>
          <w:sz w:val="21"/>
        </w:rPr>
        <w:t>as sign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ficant res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stance in app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ying the CDR to these legacy products. By introduc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ng</w:t>
      </w:r>
      <w:r>
        <w:rPr>
          <w:rFonts w:ascii="Arial"/>
          <w:color w:val="211A28"/>
          <w:spacing w:val="-53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 xml:space="preserve">the CDR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 a phased approach</w:t>
      </w:r>
      <w:r>
        <w:rPr>
          <w:rFonts w:ascii="Arial"/>
          <w:color w:val="163457"/>
          <w:w w:val="95"/>
          <w:sz w:val="21"/>
        </w:rPr>
        <w:t xml:space="preserve">, </w:t>
      </w:r>
      <w:r>
        <w:rPr>
          <w:rFonts w:ascii="Arial"/>
          <w:color w:val="211A28"/>
          <w:w w:val="95"/>
          <w:sz w:val="21"/>
        </w:rPr>
        <w:t>ho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211A28"/>
          <w:w w:val="95"/>
          <w:sz w:val="21"/>
        </w:rPr>
        <w:t xml:space="preserve">ever, 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th suff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c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ent t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me to cons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de</w:t>
      </w:r>
      <w:r>
        <w:rPr>
          <w:rFonts w:ascii="Arial"/>
          <w:color w:val="0A080E"/>
          <w:w w:val="95"/>
          <w:sz w:val="21"/>
        </w:rPr>
        <w:t xml:space="preserve">r </w:t>
      </w:r>
      <w:r>
        <w:rPr>
          <w:rFonts w:ascii="Arial"/>
          <w:color w:val="211A28"/>
          <w:w w:val="95"/>
          <w:sz w:val="21"/>
        </w:rPr>
        <w:t xml:space="preserve">and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mp</w:t>
      </w:r>
      <w:r>
        <w:rPr>
          <w:rFonts w:ascii="Arial"/>
          <w:color w:val="163457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 xml:space="preserve">ement each scope, 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t potentially</w:t>
      </w:r>
      <w:r>
        <w:rPr>
          <w:rFonts w:ascii="Arial"/>
          <w:color w:val="211A28"/>
          <w:spacing w:val="1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provides the 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me for necessary upl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ft and transformat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ons to occur. As aresu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t</w:t>
      </w:r>
      <w:r>
        <w:rPr>
          <w:rFonts w:ascii="Arial"/>
          <w:color w:val="3F384B"/>
          <w:w w:val="95"/>
          <w:sz w:val="21"/>
        </w:rPr>
        <w:t xml:space="preserve">, </w:t>
      </w:r>
      <w:r>
        <w:rPr>
          <w:rFonts w:ascii="Arial"/>
          <w:color w:val="211A28"/>
          <w:w w:val="95"/>
          <w:sz w:val="21"/>
        </w:rPr>
        <w:t>the phased approach to imp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>ementa</w:t>
      </w:r>
      <w:r>
        <w:rPr>
          <w:rFonts w:ascii="Arial"/>
          <w:color w:val="163457"/>
          <w:w w:val="95"/>
          <w:sz w:val="21"/>
        </w:rPr>
        <w:t>ti</w:t>
      </w:r>
      <w:r>
        <w:rPr>
          <w:rFonts w:ascii="Arial"/>
          <w:color w:val="211A28"/>
          <w:w w:val="95"/>
          <w:sz w:val="21"/>
        </w:rPr>
        <w:t>on</w:t>
      </w:r>
      <w:r>
        <w:rPr>
          <w:rFonts w:ascii="Arial"/>
          <w:color w:val="211A28"/>
          <w:spacing w:val="1"/>
          <w:w w:val="95"/>
          <w:sz w:val="21"/>
        </w:rPr>
        <w:t xml:space="preserve"> </w:t>
      </w:r>
      <w:r>
        <w:rPr>
          <w:rFonts w:ascii="Arial"/>
          <w:color w:val="49211F"/>
          <w:sz w:val="21"/>
        </w:rPr>
        <w:t>i</w:t>
      </w:r>
      <w:r>
        <w:rPr>
          <w:rFonts w:ascii="Arial"/>
          <w:color w:val="211A28"/>
          <w:sz w:val="21"/>
        </w:rPr>
        <w:t>nc</w:t>
      </w:r>
      <w:r>
        <w:rPr>
          <w:rFonts w:ascii="Arial"/>
          <w:color w:val="0A080E"/>
          <w:sz w:val="21"/>
        </w:rPr>
        <w:t>r</w:t>
      </w:r>
      <w:r>
        <w:rPr>
          <w:rFonts w:ascii="Arial"/>
          <w:color w:val="211A28"/>
          <w:sz w:val="21"/>
        </w:rPr>
        <w:t>eases</w:t>
      </w:r>
      <w:r>
        <w:rPr>
          <w:rFonts w:ascii="Arial"/>
          <w:color w:val="211A28"/>
          <w:spacing w:val="-27"/>
          <w:sz w:val="21"/>
        </w:rPr>
        <w:t xml:space="preserve"> </w:t>
      </w:r>
      <w:r>
        <w:rPr>
          <w:rFonts w:ascii="Arial"/>
          <w:color w:val="211A28"/>
          <w:sz w:val="21"/>
        </w:rPr>
        <w:t>the</w:t>
      </w:r>
      <w:r>
        <w:rPr>
          <w:rFonts w:ascii="Arial"/>
          <w:color w:val="211A28"/>
          <w:spacing w:val="-16"/>
          <w:sz w:val="21"/>
        </w:rPr>
        <w:t xml:space="preserve"> </w:t>
      </w:r>
      <w:r>
        <w:rPr>
          <w:rFonts w:ascii="Arial"/>
          <w:color w:val="211A28"/>
          <w:sz w:val="21"/>
        </w:rPr>
        <w:t>l</w:t>
      </w:r>
      <w:r>
        <w:rPr>
          <w:rFonts w:ascii="Arial"/>
          <w:color w:val="49211F"/>
          <w:sz w:val="21"/>
        </w:rPr>
        <w:t>i</w:t>
      </w:r>
      <w:r>
        <w:rPr>
          <w:rFonts w:ascii="Arial"/>
          <w:color w:val="211A28"/>
          <w:sz w:val="21"/>
        </w:rPr>
        <w:t>kel</w:t>
      </w:r>
      <w:r>
        <w:rPr>
          <w:rFonts w:ascii="Arial"/>
          <w:color w:val="49211F"/>
          <w:sz w:val="21"/>
        </w:rPr>
        <w:t>i</w:t>
      </w:r>
      <w:r>
        <w:rPr>
          <w:rFonts w:ascii="Arial"/>
          <w:color w:val="211A28"/>
          <w:sz w:val="21"/>
        </w:rPr>
        <w:t>hood</w:t>
      </w:r>
      <w:r>
        <w:rPr>
          <w:rFonts w:ascii="Arial"/>
          <w:color w:val="211A28"/>
          <w:spacing w:val="-10"/>
          <w:sz w:val="21"/>
        </w:rPr>
        <w:t xml:space="preserve"> </w:t>
      </w:r>
      <w:r>
        <w:rPr>
          <w:rFonts w:ascii="Arial"/>
          <w:color w:val="211A28"/>
          <w:sz w:val="21"/>
        </w:rPr>
        <w:t>of</w:t>
      </w:r>
      <w:r>
        <w:rPr>
          <w:rFonts w:ascii="Arial"/>
          <w:color w:val="211A28"/>
          <w:spacing w:val="-19"/>
          <w:sz w:val="21"/>
        </w:rPr>
        <w:t xml:space="preserve"> </w:t>
      </w:r>
      <w:r>
        <w:rPr>
          <w:rFonts w:ascii="Arial"/>
          <w:color w:val="211A28"/>
          <w:sz w:val="21"/>
        </w:rPr>
        <w:t>comp</w:t>
      </w:r>
      <w:r>
        <w:rPr>
          <w:rFonts w:ascii="Arial"/>
          <w:color w:val="163457"/>
          <w:sz w:val="21"/>
        </w:rPr>
        <w:t>li</w:t>
      </w:r>
      <w:r>
        <w:rPr>
          <w:rFonts w:ascii="Arial"/>
          <w:color w:val="211A28"/>
          <w:sz w:val="21"/>
        </w:rPr>
        <w:t>ance</w:t>
      </w:r>
      <w:r>
        <w:rPr>
          <w:rFonts w:ascii="Arial"/>
          <w:color w:val="211A28"/>
          <w:spacing w:val="-17"/>
          <w:sz w:val="21"/>
        </w:rPr>
        <w:t xml:space="preserve"> </w:t>
      </w:r>
      <w:r>
        <w:rPr>
          <w:rFonts w:ascii="Arial"/>
          <w:color w:val="211A28"/>
          <w:sz w:val="21"/>
        </w:rPr>
        <w:t>by</w:t>
      </w:r>
      <w:r>
        <w:rPr>
          <w:rFonts w:ascii="Arial"/>
          <w:color w:val="211A28"/>
          <w:spacing w:val="-16"/>
          <w:sz w:val="21"/>
        </w:rPr>
        <w:t xml:space="preserve"> </w:t>
      </w:r>
      <w:r>
        <w:rPr>
          <w:rFonts w:ascii="Arial"/>
          <w:color w:val="211A28"/>
          <w:sz w:val="21"/>
        </w:rPr>
        <w:t>each</w:t>
      </w:r>
      <w:r>
        <w:rPr>
          <w:rFonts w:ascii="Arial"/>
          <w:color w:val="211A28"/>
          <w:spacing w:val="-21"/>
          <w:sz w:val="21"/>
        </w:rPr>
        <w:t xml:space="preserve"> </w:t>
      </w:r>
      <w:r>
        <w:rPr>
          <w:rFonts w:ascii="Arial"/>
          <w:color w:val="211A28"/>
          <w:sz w:val="21"/>
        </w:rPr>
        <w:t>data</w:t>
      </w:r>
      <w:r>
        <w:rPr>
          <w:rFonts w:ascii="Arial"/>
          <w:color w:val="211A28"/>
          <w:spacing w:val="-14"/>
          <w:sz w:val="21"/>
        </w:rPr>
        <w:t xml:space="preserve"> </w:t>
      </w:r>
      <w:r>
        <w:rPr>
          <w:rFonts w:ascii="Arial"/>
          <w:color w:val="211A28"/>
          <w:sz w:val="21"/>
        </w:rPr>
        <w:t>ho</w:t>
      </w:r>
      <w:r>
        <w:rPr>
          <w:rFonts w:ascii="Arial"/>
          <w:color w:val="163457"/>
          <w:sz w:val="21"/>
        </w:rPr>
        <w:t>l</w:t>
      </w:r>
      <w:r>
        <w:rPr>
          <w:rFonts w:ascii="Arial"/>
          <w:color w:val="211A28"/>
          <w:sz w:val="21"/>
        </w:rPr>
        <w:t>der.</w:t>
      </w:r>
    </w:p>
    <w:p w14:paraId="2B6B919A" w14:textId="77777777" w:rsidR="00411AF5" w:rsidRDefault="006201BD">
      <w:pPr>
        <w:spacing w:before="117"/>
        <w:ind w:left="668" w:firstLine="4"/>
        <w:rPr>
          <w:rFonts w:ascii="Arial"/>
          <w:sz w:val="21"/>
        </w:rPr>
      </w:pPr>
      <w:r>
        <w:rPr>
          <w:rFonts w:ascii="Arial"/>
          <w:color w:val="211A28"/>
          <w:w w:val="95"/>
          <w:sz w:val="21"/>
        </w:rPr>
        <w:t>S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m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lar</w:t>
      </w:r>
      <w:r>
        <w:rPr>
          <w:rFonts w:ascii="Arial"/>
          <w:color w:val="211A28"/>
          <w:spacing w:val="6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to</w:t>
      </w:r>
      <w:r>
        <w:rPr>
          <w:rFonts w:ascii="Arial"/>
          <w:color w:val="211A28"/>
          <w:spacing w:val="-18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Bank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ng</w:t>
      </w:r>
      <w:r>
        <w:rPr>
          <w:rFonts w:ascii="Arial"/>
          <w:color w:val="4D4D60"/>
          <w:w w:val="95"/>
          <w:sz w:val="21"/>
        </w:rPr>
        <w:t>,</w:t>
      </w:r>
      <w:r>
        <w:rPr>
          <w:rFonts w:ascii="Arial"/>
          <w:color w:val="4D4D60"/>
          <w:spacing w:val="-23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an</w:t>
      </w:r>
      <w:r>
        <w:rPr>
          <w:rFonts w:ascii="Arial"/>
          <w:color w:val="211A28"/>
          <w:spacing w:val="-18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approach</w:t>
      </w:r>
      <w:r>
        <w:rPr>
          <w:rFonts w:ascii="Arial"/>
          <w:color w:val="211A28"/>
          <w:spacing w:val="12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that</w:t>
      </w:r>
      <w:r>
        <w:rPr>
          <w:rFonts w:ascii="Arial"/>
          <w:color w:val="211A28"/>
          <w:spacing w:val="-2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first</w:t>
      </w:r>
      <w:r>
        <w:rPr>
          <w:rFonts w:ascii="Arial"/>
          <w:color w:val="211A28"/>
          <w:spacing w:val="-3"/>
          <w:w w:val="95"/>
          <w:sz w:val="21"/>
        </w:rPr>
        <w:t xml:space="preserve"> 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equ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res</w:t>
      </w:r>
      <w:r>
        <w:rPr>
          <w:rFonts w:ascii="Arial"/>
          <w:color w:val="211A28"/>
          <w:spacing w:val="-12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product</w:t>
      </w:r>
      <w:r>
        <w:rPr>
          <w:rFonts w:ascii="Arial"/>
          <w:color w:val="211A28"/>
          <w:spacing w:val="5"/>
          <w:w w:val="95"/>
          <w:sz w:val="21"/>
        </w:rPr>
        <w:t xml:space="preserve"> 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eference</w:t>
      </w:r>
      <w:r>
        <w:rPr>
          <w:rFonts w:ascii="Arial"/>
          <w:color w:val="211A28"/>
          <w:spacing w:val="-4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data</w:t>
      </w:r>
      <w:r>
        <w:rPr>
          <w:rFonts w:ascii="Arial"/>
          <w:color w:val="211A28"/>
          <w:spacing w:val="-8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(PRD</w:t>
      </w:r>
      <w:r>
        <w:rPr>
          <w:rFonts w:ascii="Arial"/>
          <w:color w:val="3F384B"/>
          <w:w w:val="95"/>
          <w:sz w:val="21"/>
        </w:rPr>
        <w:t>)</w:t>
      </w:r>
      <w:r>
        <w:rPr>
          <w:rFonts w:ascii="Arial"/>
          <w:color w:val="3F384B"/>
          <w:spacing w:val="1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and</w:t>
      </w:r>
      <w:r>
        <w:rPr>
          <w:rFonts w:ascii="Arial"/>
          <w:color w:val="211A28"/>
          <w:spacing w:val="-7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then</w:t>
      </w:r>
      <w:r>
        <w:rPr>
          <w:rFonts w:ascii="Arial"/>
          <w:color w:val="211A28"/>
          <w:spacing w:val="4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shifts</w:t>
      </w:r>
      <w:r>
        <w:rPr>
          <w:rFonts w:ascii="Arial"/>
          <w:color w:val="211A28"/>
          <w:spacing w:val="-7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to</w:t>
      </w:r>
      <w:r>
        <w:rPr>
          <w:rFonts w:ascii="Arial"/>
          <w:color w:val="211A28"/>
          <w:spacing w:val="-23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consumer</w:t>
      </w:r>
      <w:r>
        <w:rPr>
          <w:rFonts w:ascii="Arial"/>
          <w:color w:val="211A28"/>
          <w:spacing w:val="29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data</w:t>
      </w:r>
      <w:r>
        <w:rPr>
          <w:rFonts w:ascii="Arial"/>
          <w:color w:val="211A28"/>
          <w:spacing w:val="-7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(CRD)</w:t>
      </w:r>
      <w:r>
        <w:rPr>
          <w:rFonts w:ascii="Arial"/>
          <w:color w:val="211A28"/>
          <w:spacing w:val="1"/>
          <w:w w:val="95"/>
          <w:sz w:val="21"/>
        </w:rPr>
        <w:t xml:space="preserve"> </w:t>
      </w:r>
      <w:r>
        <w:rPr>
          <w:rFonts w:ascii="Arial"/>
          <w:color w:val="211A28"/>
          <w:w w:val="95"/>
          <w:sz w:val="21"/>
        </w:rPr>
        <w:t>may a</w:t>
      </w:r>
      <w:r>
        <w:rPr>
          <w:rFonts w:ascii="Arial"/>
          <w:color w:val="49211F"/>
          <w:w w:val="95"/>
          <w:sz w:val="21"/>
        </w:rPr>
        <w:t>l</w:t>
      </w:r>
      <w:r>
        <w:rPr>
          <w:rFonts w:ascii="Arial"/>
          <w:color w:val="211A28"/>
          <w:w w:val="95"/>
          <w:sz w:val="21"/>
        </w:rPr>
        <w:t xml:space="preserve">so be prudent as PRD 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s l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kely to be s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 xml:space="preserve">mpler </w:t>
      </w:r>
      <w:r>
        <w:rPr>
          <w:rFonts w:ascii="Arial"/>
          <w:color w:val="163457"/>
          <w:w w:val="95"/>
          <w:sz w:val="21"/>
        </w:rPr>
        <w:t>t</w:t>
      </w:r>
      <w:r>
        <w:rPr>
          <w:rFonts w:ascii="Arial"/>
          <w:color w:val="211A28"/>
          <w:w w:val="95"/>
          <w:sz w:val="21"/>
        </w:rPr>
        <w:t>o provis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on and allo</w:t>
      </w:r>
      <w:r>
        <w:rPr>
          <w:rFonts w:ascii="Arial"/>
          <w:color w:val="3F384B"/>
          <w:w w:val="95"/>
          <w:sz w:val="21"/>
        </w:rPr>
        <w:t>w</w:t>
      </w:r>
      <w:r>
        <w:rPr>
          <w:rFonts w:ascii="Arial"/>
          <w:color w:val="211A28"/>
          <w:w w:val="95"/>
          <w:sz w:val="21"/>
        </w:rPr>
        <w:t>s o</w:t>
      </w:r>
      <w:r>
        <w:rPr>
          <w:rFonts w:ascii="Arial"/>
          <w:color w:val="0A080E"/>
          <w:w w:val="95"/>
          <w:sz w:val="21"/>
        </w:rPr>
        <w:t>r</w:t>
      </w:r>
      <w:r>
        <w:rPr>
          <w:rFonts w:ascii="Arial"/>
          <w:color w:val="211A28"/>
          <w:w w:val="95"/>
          <w:sz w:val="21"/>
        </w:rPr>
        <w:t>gan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sat</w:t>
      </w:r>
      <w:r>
        <w:rPr>
          <w:rFonts w:ascii="Arial"/>
          <w:color w:val="163457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ons some t</w:t>
      </w:r>
      <w:r>
        <w:rPr>
          <w:rFonts w:ascii="Arial"/>
          <w:color w:val="49211F"/>
          <w:w w:val="95"/>
          <w:sz w:val="21"/>
        </w:rPr>
        <w:t>i</w:t>
      </w:r>
      <w:r>
        <w:rPr>
          <w:rFonts w:ascii="Arial"/>
          <w:color w:val="211A28"/>
          <w:w w:val="95"/>
          <w:sz w:val="21"/>
        </w:rPr>
        <w:t>me to become familiar</w:t>
      </w:r>
      <w:r>
        <w:rPr>
          <w:rFonts w:ascii="Arial"/>
          <w:color w:val="211A28"/>
          <w:spacing w:val="1"/>
          <w:w w:val="95"/>
          <w:sz w:val="21"/>
        </w:rPr>
        <w:t xml:space="preserve"> </w:t>
      </w:r>
      <w:r>
        <w:rPr>
          <w:rFonts w:ascii="Arial"/>
          <w:color w:val="3F384B"/>
          <w:sz w:val="21"/>
        </w:rPr>
        <w:t>w</w:t>
      </w:r>
      <w:r>
        <w:rPr>
          <w:rFonts w:ascii="Arial"/>
          <w:color w:val="49211F"/>
          <w:sz w:val="21"/>
        </w:rPr>
        <w:t>i</w:t>
      </w:r>
      <w:r>
        <w:rPr>
          <w:rFonts w:ascii="Arial"/>
          <w:color w:val="211A28"/>
          <w:sz w:val="21"/>
        </w:rPr>
        <w:t>th</w:t>
      </w:r>
      <w:r>
        <w:rPr>
          <w:rFonts w:ascii="Arial"/>
          <w:color w:val="211A28"/>
          <w:spacing w:val="-17"/>
          <w:sz w:val="21"/>
        </w:rPr>
        <w:t xml:space="preserve"> </w:t>
      </w:r>
      <w:r>
        <w:rPr>
          <w:rFonts w:ascii="Arial"/>
          <w:color w:val="163457"/>
          <w:sz w:val="21"/>
        </w:rPr>
        <w:t>t</w:t>
      </w:r>
      <w:r>
        <w:rPr>
          <w:rFonts w:ascii="Arial"/>
          <w:color w:val="211A28"/>
          <w:sz w:val="21"/>
        </w:rPr>
        <w:t>he</w:t>
      </w:r>
      <w:r>
        <w:rPr>
          <w:rFonts w:ascii="Arial"/>
          <w:color w:val="211A28"/>
          <w:spacing w:val="-23"/>
          <w:sz w:val="21"/>
        </w:rPr>
        <w:t xml:space="preserve"> </w:t>
      </w:r>
      <w:r>
        <w:rPr>
          <w:rFonts w:ascii="Arial"/>
          <w:color w:val="211A28"/>
          <w:sz w:val="21"/>
        </w:rPr>
        <w:t>CDR</w:t>
      </w:r>
      <w:r>
        <w:rPr>
          <w:rFonts w:ascii="Arial"/>
          <w:color w:val="211A28"/>
          <w:spacing w:val="-18"/>
          <w:sz w:val="21"/>
        </w:rPr>
        <w:t xml:space="preserve"> </w:t>
      </w:r>
      <w:r>
        <w:rPr>
          <w:rFonts w:ascii="Arial"/>
          <w:color w:val="211A28"/>
          <w:sz w:val="21"/>
        </w:rPr>
        <w:t>program.</w:t>
      </w:r>
    </w:p>
    <w:p w14:paraId="2B6B919B" w14:textId="77777777" w:rsidR="00411AF5" w:rsidRDefault="006201BD">
      <w:pPr>
        <w:pStyle w:val="Heading6"/>
        <w:spacing w:before="122"/>
        <w:ind w:left="308"/>
      </w:pPr>
      <w:r>
        <w:rPr>
          <w:b w:val="0"/>
        </w:rPr>
        <w:br w:type="column"/>
      </w:r>
      <w:r>
        <w:rPr>
          <w:color w:val="07A8C1"/>
          <w:w w:val="105"/>
        </w:rPr>
        <w:t>Impact</w:t>
      </w:r>
      <w:r>
        <w:rPr>
          <w:color w:val="07A8C1"/>
          <w:spacing w:val="35"/>
          <w:w w:val="105"/>
        </w:rPr>
        <w:t xml:space="preserve"> </w:t>
      </w:r>
      <w:r>
        <w:rPr>
          <w:color w:val="07A8C1"/>
          <w:w w:val="105"/>
        </w:rPr>
        <w:t>raised</w:t>
      </w:r>
      <w:r>
        <w:rPr>
          <w:color w:val="07A8C1"/>
          <w:spacing w:val="15"/>
          <w:w w:val="105"/>
        </w:rPr>
        <w:t xml:space="preserve"> </w:t>
      </w:r>
      <w:r>
        <w:rPr>
          <w:color w:val="07A8C1"/>
          <w:w w:val="105"/>
        </w:rPr>
        <w:t>across</w:t>
      </w:r>
      <w:r>
        <w:rPr>
          <w:color w:val="07A8C1"/>
          <w:spacing w:val="31"/>
          <w:w w:val="105"/>
        </w:rPr>
        <w:t xml:space="preserve"> </w:t>
      </w:r>
      <w:r>
        <w:rPr>
          <w:color w:val="07A8C1"/>
          <w:w w:val="105"/>
        </w:rPr>
        <w:t>consultations</w:t>
      </w:r>
    </w:p>
    <w:p w14:paraId="2B6B919C" w14:textId="77777777" w:rsidR="00411AF5" w:rsidRDefault="006201BD">
      <w:pPr>
        <w:pStyle w:val="BodyText"/>
        <w:spacing w:before="10"/>
        <w:rPr>
          <w:rFonts w:ascii="Arial"/>
          <w:b/>
          <w:sz w:val="14"/>
        </w:rPr>
      </w:pPr>
      <w:r>
        <w:rPr>
          <w:noProof/>
          <w:lang w:val="en-AU" w:eastAsia="en-AU"/>
        </w:rPr>
        <w:drawing>
          <wp:anchor distT="0" distB="0" distL="0" distR="0" simplePos="0" relativeHeight="251620352" behindDoc="0" locked="0" layoutInCell="1" allowOverlap="1" wp14:anchorId="2B6B9312" wp14:editId="2B6B9313">
            <wp:simplePos x="0" y="0"/>
            <wp:positionH relativeFrom="page">
              <wp:posOffset>7797248</wp:posOffset>
            </wp:positionH>
            <wp:positionV relativeFrom="paragraph">
              <wp:posOffset>124300</wp:posOffset>
            </wp:positionV>
            <wp:extent cx="2416320" cy="2527173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320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9D" w14:textId="77777777" w:rsidR="00411AF5" w:rsidRDefault="00411AF5">
      <w:pPr>
        <w:pStyle w:val="BodyText"/>
        <w:spacing w:before="2"/>
        <w:rPr>
          <w:rFonts w:ascii="Arial"/>
          <w:b/>
          <w:sz w:val="30"/>
        </w:rPr>
      </w:pPr>
    </w:p>
    <w:p w14:paraId="2B6B919E" w14:textId="77777777" w:rsidR="00411AF5" w:rsidRDefault="006201BD">
      <w:pPr>
        <w:spacing w:line="244" w:lineRule="auto"/>
        <w:ind w:left="680" w:right="432" w:hanging="3"/>
        <w:rPr>
          <w:rFonts w:ascii="Arial"/>
          <w:b/>
          <w:sz w:val="19"/>
        </w:rPr>
      </w:pPr>
      <w:r>
        <w:rPr>
          <w:rFonts w:ascii="Arial"/>
          <w:b/>
          <w:color w:val="0A080E"/>
          <w:w w:val="105"/>
          <w:sz w:val="19"/>
        </w:rPr>
        <w:t>Consult</w:t>
      </w:r>
      <w:r>
        <w:rPr>
          <w:rFonts w:ascii="Arial"/>
          <w:b/>
          <w:color w:val="211A28"/>
          <w:w w:val="105"/>
          <w:sz w:val="19"/>
        </w:rPr>
        <w:t>a</w:t>
      </w:r>
      <w:r>
        <w:rPr>
          <w:rFonts w:ascii="Arial"/>
          <w:b/>
          <w:color w:val="0A080E"/>
          <w:w w:val="105"/>
          <w:sz w:val="19"/>
        </w:rPr>
        <w:t>t</w:t>
      </w:r>
      <w:r>
        <w:rPr>
          <w:rFonts w:ascii="Arial"/>
          <w:b/>
          <w:color w:val="211A28"/>
          <w:w w:val="105"/>
          <w:sz w:val="19"/>
        </w:rPr>
        <w:t>io</w:t>
      </w:r>
      <w:r>
        <w:rPr>
          <w:rFonts w:ascii="Arial"/>
          <w:b/>
          <w:color w:val="0A080E"/>
          <w:w w:val="105"/>
          <w:sz w:val="19"/>
        </w:rPr>
        <w:t>ns</w:t>
      </w:r>
      <w:r>
        <w:rPr>
          <w:rFonts w:ascii="Arial"/>
          <w:b/>
          <w:color w:val="0A080E"/>
          <w:spacing w:val="-3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r</w:t>
      </w:r>
      <w:r>
        <w:rPr>
          <w:rFonts w:ascii="Arial"/>
          <w:b/>
          <w:color w:val="211A28"/>
          <w:w w:val="105"/>
          <w:sz w:val="19"/>
        </w:rPr>
        <w:t>a</w:t>
      </w:r>
      <w:r>
        <w:rPr>
          <w:rFonts w:ascii="Arial"/>
          <w:b/>
          <w:color w:val="0A080E"/>
          <w:w w:val="105"/>
          <w:sz w:val="19"/>
        </w:rPr>
        <w:t>ised</w:t>
      </w:r>
      <w:r>
        <w:rPr>
          <w:rFonts w:ascii="Arial"/>
          <w:b/>
          <w:color w:val="0A080E"/>
          <w:spacing w:val="11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'</w:t>
      </w:r>
      <w:r>
        <w:rPr>
          <w:rFonts w:ascii="Arial"/>
          <w:b/>
          <w:color w:val="0A080E"/>
          <w:w w:val="105"/>
          <w:sz w:val="19"/>
        </w:rPr>
        <w:t>Ph</w:t>
      </w:r>
      <w:r>
        <w:rPr>
          <w:rFonts w:ascii="Arial"/>
          <w:b/>
          <w:color w:val="211A28"/>
          <w:w w:val="105"/>
          <w:sz w:val="19"/>
        </w:rPr>
        <w:t>as</w:t>
      </w:r>
      <w:r>
        <w:rPr>
          <w:rFonts w:ascii="Arial"/>
          <w:b/>
          <w:color w:val="0A080E"/>
          <w:w w:val="105"/>
          <w:sz w:val="19"/>
        </w:rPr>
        <w:t>ing</w:t>
      </w:r>
      <w:r>
        <w:rPr>
          <w:rFonts w:ascii="Arial"/>
          <w:b/>
          <w:color w:val="0A080E"/>
          <w:spacing w:val="3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of Roll</w:t>
      </w:r>
      <w:r>
        <w:rPr>
          <w:rFonts w:ascii="Arial"/>
          <w:b/>
          <w:color w:val="211A28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u</w:t>
      </w:r>
      <w:r>
        <w:rPr>
          <w:rFonts w:ascii="Arial"/>
          <w:b/>
          <w:color w:val="211A28"/>
          <w:w w:val="105"/>
          <w:sz w:val="19"/>
        </w:rPr>
        <w:t>t'</w:t>
      </w:r>
      <w:r>
        <w:rPr>
          <w:rFonts w:ascii="Arial"/>
          <w:b/>
          <w:color w:val="211A28"/>
          <w:spacing w:val="-53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a</w:t>
      </w:r>
      <w:r>
        <w:rPr>
          <w:rFonts w:ascii="Arial"/>
          <w:b/>
          <w:color w:val="0A080E"/>
          <w:w w:val="105"/>
          <w:sz w:val="19"/>
        </w:rPr>
        <w:t>s</w:t>
      </w:r>
      <w:r>
        <w:rPr>
          <w:rFonts w:ascii="Arial"/>
          <w:b/>
          <w:color w:val="0A080E"/>
          <w:spacing w:val="2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a</w:t>
      </w:r>
      <w:r>
        <w:rPr>
          <w:rFonts w:ascii="Arial"/>
          <w:b/>
          <w:color w:val="211A28"/>
          <w:spacing w:val="-2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ke</w:t>
      </w:r>
      <w:r>
        <w:rPr>
          <w:rFonts w:ascii="Arial"/>
          <w:b/>
          <w:color w:val="211A28"/>
          <w:w w:val="105"/>
          <w:sz w:val="19"/>
        </w:rPr>
        <w:t>y</w:t>
      </w:r>
      <w:r>
        <w:rPr>
          <w:rFonts w:ascii="Arial"/>
          <w:b/>
          <w:color w:val="211A28"/>
          <w:spacing w:val="11"/>
          <w:w w:val="105"/>
          <w:sz w:val="19"/>
        </w:rPr>
        <w:t xml:space="preserve"> </w:t>
      </w:r>
      <w:r>
        <w:rPr>
          <w:rFonts w:ascii="Arial"/>
          <w:color w:val="211A28"/>
          <w:w w:val="105"/>
          <w:sz w:val="21"/>
        </w:rPr>
        <w:t>co</w:t>
      </w:r>
      <w:r>
        <w:rPr>
          <w:rFonts w:ascii="Arial"/>
          <w:color w:val="0A080E"/>
          <w:w w:val="105"/>
          <w:sz w:val="21"/>
        </w:rPr>
        <w:t>n</w:t>
      </w:r>
      <w:r>
        <w:rPr>
          <w:rFonts w:ascii="Arial"/>
          <w:color w:val="211A28"/>
          <w:w w:val="105"/>
          <w:sz w:val="21"/>
        </w:rPr>
        <w:t>c</w:t>
      </w:r>
      <w:r>
        <w:rPr>
          <w:rFonts w:ascii="Arial"/>
          <w:color w:val="0A080E"/>
          <w:w w:val="105"/>
          <w:sz w:val="21"/>
        </w:rPr>
        <w:t>ern</w:t>
      </w:r>
      <w:r>
        <w:rPr>
          <w:rFonts w:ascii="Arial"/>
          <w:color w:val="0A080E"/>
          <w:spacing w:val="3"/>
          <w:w w:val="105"/>
          <w:sz w:val="21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to</w:t>
      </w:r>
      <w:r>
        <w:rPr>
          <w:rFonts w:ascii="Arial"/>
          <w:b/>
          <w:color w:val="0A080E"/>
          <w:spacing w:val="12"/>
          <w:w w:val="105"/>
          <w:sz w:val="19"/>
        </w:rPr>
        <w:t xml:space="preserve"> </w:t>
      </w:r>
      <w:r>
        <w:rPr>
          <w:rFonts w:ascii="Arial"/>
          <w:b/>
          <w:color w:val="211A28"/>
          <w:w w:val="105"/>
          <w:sz w:val="19"/>
        </w:rPr>
        <w:t>t</w:t>
      </w:r>
      <w:r>
        <w:rPr>
          <w:rFonts w:ascii="Arial"/>
          <w:b/>
          <w:color w:val="0A080E"/>
          <w:w w:val="105"/>
          <w:sz w:val="19"/>
        </w:rPr>
        <w:t>h</w:t>
      </w:r>
      <w:r>
        <w:rPr>
          <w:rFonts w:ascii="Arial"/>
          <w:b/>
          <w:color w:val="211A28"/>
          <w:w w:val="105"/>
          <w:sz w:val="19"/>
        </w:rPr>
        <w:t>e</w:t>
      </w:r>
      <w:r>
        <w:rPr>
          <w:rFonts w:ascii="Arial"/>
          <w:b/>
          <w:color w:val="0A080E"/>
          <w:w w:val="105"/>
          <w:sz w:val="19"/>
        </w:rPr>
        <w:t>m:</w:t>
      </w:r>
    </w:p>
    <w:p w14:paraId="2B6B919F" w14:textId="77777777" w:rsidR="00411AF5" w:rsidRDefault="00BE0AC7">
      <w:pPr>
        <w:pStyle w:val="BodyText"/>
        <w:rPr>
          <w:rFonts w:ascii="Arial"/>
          <w:b/>
          <w:sz w:val="4"/>
        </w:rPr>
      </w:pPr>
      <w:r>
        <w:pict w14:anchorId="2B6B9314">
          <v:shape id="docshape74" o:spid="_x0000_s1054" style="position:absolute;margin-left:600.4pt;margin-top:3.5pt;width:210.5pt;height:.1pt;z-index:-251626496;mso-wrap-distance-left:0;mso-wrap-distance-right:0;mso-position-horizontal-relative:page" coordorigin="12008,70" coordsize="4210,0" path="m12008,70r4210,e" filled="f" strokeweight=".17697mm">
            <v:path arrowok="t"/>
            <w10:wrap type="topAndBottom" anchorx="page"/>
          </v:shape>
        </w:pict>
      </w:r>
    </w:p>
    <w:p w14:paraId="2B6B91A0" w14:textId="77777777" w:rsidR="00411AF5" w:rsidRDefault="006201BD">
      <w:pPr>
        <w:spacing w:before="69"/>
        <w:ind w:left="685"/>
        <w:rPr>
          <w:rFonts w:ascii="Arial"/>
          <w:sz w:val="21"/>
        </w:rPr>
      </w:pPr>
      <w:r>
        <w:rPr>
          <w:rFonts w:ascii="Arial"/>
          <w:color w:val="0A080E"/>
          <w:sz w:val="21"/>
        </w:rPr>
        <w:t>4</w:t>
      </w:r>
      <w:r>
        <w:rPr>
          <w:rFonts w:ascii="Arial"/>
          <w:color w:val="0A080E"/>
          <w:spacing w:val="-13"/>
          <w:sz w:val="21"/>
        </w:rPr>
        <w:t xml:space="preserve"> </w:t>
      </w:r>
      <w:r>
        <w:rPr>
          <w:rFonts w:ascii="Arial"/>
          <w:color w:val="211A28"/>
          <w:sz w:val="21"/>
        </w:rPr>
        <w:t>o</w:t>
      </w:r>
      <w:r>
        <w:rPr>
          <w:rFonts w:ascii="Arial"/>
          <w:color w:val="0A080E"/>
          <w:sz w:val="21"/>
        </w:rPr>
        <w:t>u</w:t>
      </w:r>
      <w:r>
        <w:rPr>
          <w:rFonts w:ascii="Arial"/>
          <w:color w:val="211A28"/>
          <w:sz w:val="21"/>
        </w:rPr>
        <w:t>t</w:t>
      </w:r>
      <w:r>
        <w:rPr>
          <w:rFonts w:ascii="Arial"/>
          <w:color w:val="211A28"/>
          <w:spacing w:val="15"/>
          <w:sz w:val="21"/>
        </w:rPr>
        <w:t xml:space="preserve"> </w:t>
      </w:r>
      <w:r>
        <w:rPr>
          <w:rFonts w:ascii="Arial"/>
          <w:color w:val="211A28"/>
          <w:sz w:val="21"/>
        </w:rPr>
        <w:t>o</w:t>
      </w:r>
      <w:r>
        <w:rPr>
          <w:rFonts w:ascii="Arial"/>
          <w:color w:val="0A080E"/>
          <w:sz w:val="21"/>
        </w:rPr>
        <w:t>f</w:t>
      </w:r>
      <w:r>
        <w:rPr>
          <w:rFonts w:ascii="Arial"/>
          <w:color w:val="0A080E"/>
          <w:spacing w:val="14"/>
          <w:sz w:val="21"/>
        </w:rPr>
        <w:t xml:space="preserve"> </w:t>
      </w:r>
      <w:r>
        <w:rPr>
          <w:rFonts w:ascii="Arial"/>
          <w:color w:val="211A28"/>
          <w:sz w:val="21"/>
        </w:rPr>
        <w:t>8</w:t>
      </w:r>
    </w:p>
    <w:p w14:paraId="2B6B91A1" w14:textId="77777777" w:rsidR="00411AF5" w:rsidRDefault="00411AF5">
      <w:pPr>
        <w:rPr>
          <w:rFonts w:ascii="Arial"/>
          <w:sz w:val="21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292" w:space="40"/>
            <w:col w:w="5208"/>
          </w:cols>
        </w:sectPr>
      </w:pPr>
    </w:p>
    <w:p w14:paraId="2B6B91A2" w14:textId="77777777" w:rsidR="00411AF5" w:rsidRDefault="00411AF5">
      <w:pPr>
        <w:pStyle w:val="BodyText"/>
        <w:rPr>
          <w:rFonts w:ascii="Arial"/>
          <w:sz w:val="20"/>
        </w:rPr>
      </w:pPr>
    </w:p>
    <w:p w14:paraId="2B6B91A3" w14:textId="77777777" w:rsidR="00411AF5" w:rsidRDefault="00411AF5">
      <w:pPr>
        <w:pStyle w:val="BodyText"/>
        <w:rPr>
          <w:rFonts w:ascii="Arial"/>
          <w:sz w:val="20"/>
        </w:rPr>
      </w:pPr>
    </w:p>
    <w:p w14:paraId="2B6B91A4" w14:textId="77777777" w:rsidR="00411AF5" w:rsidRDefault="00411AF5">
      <w:pPr>
        <w:pStyle w:val="BodyText"/>
        <w:rPr>
          <w:rFonts w:ascii="Arial"/>
          <w:sz w:val="20"/>
        </w:rPr>
      </w:pPr>
    </w:p>
    <w:p w14:paraId="2B6B91A5" w14:textId="77777777" w:rsidR="00411AF5" w:rsidRDefault="00411AF5">
      <w:pPr>
        <w:pStyle w:val="BodyText"/>
        <w:rPr>
          <w:rFonts w:ascii="Arial"/>
          <w:sz w:val="20"/>
        </w:rPr>
      </w:pPr>
    </w:p>
    <w:p w14:paraId="2B6B91A6" w14:textId="77777777" w:rsidR="00411AF5" w:rsidRDefault="00411AF5">
      <w:pPr>
        <w:pStyle w:val="BodyText"/>
        <w:rPr>
          <w:rFonts w:ascii="Arial"/>
          <w:sz w:val="20"/>
        </w:rPr>
      </w:pPr>
    </w:p>
    <w:p w14:paraId="2B6B91A7" w14:textId="77777777" w:rsidR="00411AF5" w:rsidRDefault="00411AF5">
      <w:pPr>
        <w:pStyle w:val="BodyText"/>
        <w:spacing w:before="1"/>
        <w:rPr>
          <w:rFonts w:ascii="Arial"/>
          <w:sz w:val="23"/>
        </w:rPr>
      </w:pPr>
    </w:p>
    <w:p w14:paraId="2B6B91A8" w14:textId="77777777" w:rsidR="00411AF5" w:rsidRDefault="006201BD">
      <w:pPr>
        <w:pStyle w:val="Heading6"/>
        <w:spacing w:before="0" w:line="252" w:lineRule="exact"/>
        <w:ind w:left="770"/>
      </w:pPr>
      <w:r>
        <w:rPr>
          <w:color w:val="F6F9F6"/>
          <w:spacing w:val="-1"/>
          <w:w w:val="105"/>
          <w:shd w:val="clear" w:color="auto" w:fill="4D1D75"/>
        </w:rPr>
        <w:t>Options</w:t>
      </w:r>
      <w:r>
        <w:rPr>
          <w:color w:val="F6F9F6"/>
          <w:spacing w:val="-4"/>
          <w:w w:val="105"/>
          <w:shd w:val="clear" w:color="auto" w:fill="4D1D75"/>
        </w:rPr>
        <w:t xml:space="preserve"> </w:t>
      </w:r>
      <w:r>
        <w:rPr>
          <w:color w:val="F6F9F6"/>
          <w:spacing w:val="-1"/>
          <w:w w:val="105"/>
          <w:shd w:val="clear" w:color="auto" w:fill="4D1D75"/>
        </w:rPr>
        <w:t>to</w:t>
      </w:r>
      <w:r>
        <w:rPr>
          <w:color w:val="F6F9F6"/>
          <w:spacing w:val="-3"/>
          <w:w w:val="105"/>
          <w:shd w:val="clear" w:color="auto" w:fill="4D1D75"/>
        </w:rPr>
        <w:t xml:space="preserve"> </w:t>
      </w:r>
      <w:r>
        <w:rPr>
          <w:color w:val="F6F9F6"/>
          <w:spacing w:val="-1"/>
          <w:w w:val="105"/>
          <w:shd w:val="clear" w:color="auto" w:fill="4D1D75"/>
        </w:rPr>
        <w:t>Reduce</w:t>
      </w:r>
      <w:r>
        <w:rPr>
          <w:color w:val="F6F9F6"/>
          <w:spacing w:val="-19"/>
          <w:w w:val="105"/>
          <w:shd w:val="clear" w:color="auto" w:fill="4D1D75"/>
        </w:rPr>
        <w:t xml:space="preserve"> </w:t>
      </w:r>
      <w:r>
        <w:rPr>
          <w:color w:val="F6F9F6"/>
          <w:spacing w:val="-1"/>
          <w:w w:val="105"/>
          <w:shd w:val="clear" w:color="auto" w:fill="4D1D75"/>
        </w:rPr>
        <w:t>Regulatory</w:t>
      </w:r>
      <w:r>
        <w:rPr>
          <w:color w:val="F6F9F6"/>
          <w:spacing w:val="9"/>
          <w:w w:val="105"/>
          <w:shd w:val="clear" w:color="auto" w:fill="4D1D75"/>
        </w:rPr>
        <w:t xml:space="preserve"> </w:t>
      </w:r>
      <w:r>
        <w:rPr>
          <w:color w:val="F6F9F6"/>
          <w:w w:val="105"/>
          <w:shd w:val="clear" w:color="auto" w:fill="4D1D75"/>
        </w:rPr>
        <w:t>Impact</w:t>
      </w:r>
    </w:p>
    <w:p w14:paraId="2B6B91A9" w14:textId="77777777" w:rsidR="00411AF5" w:rsidRDefault="006201BD">
      <w:pPr>
        <w:tabs>
          <w:tab w:val="left" w:pos="3501"/>
          <w:tab w:val="left" w:pos="4483"/>
          <w:tab w:val="left" w:pos="5024"/>
          <w:tab w:val="left" w:pos="14633"/>
        </w:tabs>
        <w:spacing w:line="216" w:lineRule="exact"/>
        <w:ind w:left="935"/>
        <w:rPr>
          <w:rFonts w:ascii="Courier New"/>
          <w:sz w:val="24"/>
        </w:rPr>
      </w:pPr>
      <w:r>
        <w:rPr>
          <w:rFonts w:ascii="Courier New"/>
          <w:color w:val="0A080E"/>
          <w:sz w:val="8"/>
        </w:rPr>
        <w:t>-</w:t>
      </w:r>
      <w:r>
        <w:rPr>
          <w:rFonts w:ascii="Courier New"/>
          <w:color w:val="0A080E"/>
          <w:sz w:val="8"/>
        </w:rPr>
        <w:tab/>
        <w:t>-</w:t>
      </w:r>
      <w:r>
        <w:rPr>
          <w:rFonts w:ascii="Courier New"/>
          <w:color w:val="0A080E"/>
          <w:sz w:val="8"/>
        </w:rPr>
        <w:tab/>
        <w:t>-</w:t>
      </w:r>
      <w:r>
        <w:rPr>
          <w:rFonts w:ascii="Courier New"/>
          <w:color w:val="0A080E"/>
          <w:sz w:val="8"/>
        </w:rPr>
        <w:tab/>
        <w:t>-</w:t>
      </w:r>
      <w:r>
        <w:rPr>
          <w:rFonts w:ascii="Courier New"/>
          <w:color w:val="0A080E"/>
          <w:sz w:val="8"/>
        </w:rPr>
        <w:tab/>
      </w:r>
      <w:r>
        <w:rPr>
          <w:rFonts w:ascii="Courier New"/>
          <w:color w:val="A0999A"/>
          <w:sz w:val="24"/>
        </w:rPr>
        <w:t>-</w:t>
      </w:r>
    </w:p>
    <w:p w14:paraId="2B6B91AA" w14:textId="77777777" w:rsidR="00411AF5" w:rsidRDefault="00BE0AC7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spacing w:line="249" w:lineRule="auto"/>
        <w:ind w:right="1987" w:hanging="268"/>
        <w:rPr>
          <w:sz w:val="21"/>
        </w:rPr>
      </w:pPr>
      <w:r>
        <w:pict w14:anchorId="2B6B9315">
          <v:shape id="docshape75" o:spid="_x0000_s1053" style="position:absolute;left:0;text-align:left;margin-left:38.1pt;margin-top:28.4pt;width:707.7pt;height:.1pt;z-index:-251625472;mso-wrap-distance-left:0;mso-wrap-distance-right:0;mso-position-horizontal-relative:page" coordorigin="762,568" coordsize="14154,0" path="m762,568r14153,e" filled="f" strokeweight=".53094mm">
            <v:path arrowok="t"/>
            <w10:wrap type="topAndBottom" anchorx="page"/>
          </v:shape>
        </w:pict>
      </w:r>
      <w:r w:rsidR="006201BD">
        <w:rPr>
          <w:color w:val="0A1F4B"/>
          <w:sz w:val="21"/>
        </w:rPr>
        <w:t>I</w:t>
      </w:r>
      <w:r w:rsidR="006201BD">
        <w:rPr>
          <w:color w:val="211A28"/>
          <w:sz w:val="21"/>
        </w:rPr>
        <w:t>mp</w:t>
      </w:r>
      <w:r w:rsidR="006201BD">
        <w:rPr>
          <w:color w:val="49211F"/>
          <w:sz w:val="21"/>
        </w:rPr>
        <w:t>l</w:t>
      </w:r>
      <w:r w:rsidR="006201BD">
        <w:rPr>
          <w:color w:val="211A28"/>
          <w:sz w:val="21"/>
        </w:rPr>
        <w:t>ementat</w:t>
      </w:r>
      <w:r w:rsidR="006201BD">
        <w:rPr>
          <w:color w:val="49211F"/>
          <w:sz w:val="21"/>
        </w:rPr>
        <w:t>i</w:t>
      </w:r>
      <w:r w:rsidR="006201BD">
        <w:rPr>
          <w:color w:val="211A28"/>
          <w:sz w:val="21"/>
        </w:rPr>
        <w:t xml:space="preserve">on </w:t>
      </w:r>
      <w:r w:rsidR="006201BD">
        <w:rPr>
          <w:color w:val="163457"/>
          <w:sz w:val="21"/>
        </w:rPr>
        <w:t>i</w:t>
      </w:r>
      <w:r w:rsidR="006201BD">
        <w:rPr>
          <w:color w:val="211A28"/>
          <w:sz w:val="21"/>
        </w:rPr>
        <w:t>s phased e</w:t>
      </w:r>
      <w:r w:rsidR="006201BD">
        <w:rPr>
          <w:color w:val="49211F"/>
          <w:sz w:val="21"/>
        </w:rPr>
        <w:t>i</w:t>
      </w:r>
      <w:r w:rsidR="006201BD">
        <w:rPr>
          <w:color w:val="211A28"/>
          <w:sz w:val="21"/>
        </w:rPr>
        <w:t>ther by s</w:t>
      </w:r>
      <w:r w:rsidR="006201BD">
        <w:rPr>
          <w:color w:val="163457"/>
          <w:sz w:val="21"/>
        </w:rPr>
        <w:t>i</w:t>
      </w:r>
      <w:r w:rsidR="006201BD">
        <w:rPr>
          <w:color w:val="211A28"/>
          <w:sz w:val="21"/>
        </w:rPr>
        <w:t>ze of data ho</w:t>
      </w:r>
      <w:r w:rsidR="006201BD">
        <w:rPr>
          <w:color w:val="163457"/>
          <w:sz w:val="21"/>
        </w:rPr>
        <w:t>l</w:t>
      </w:r>
      <w:r w:rsidR="006201BD">
        <w:rPr>
          <w:color w:val="211A28"/>
          <w:sz w:val="21"/>
        </w:rPr>
        <w:t>der</w:t>
      </w:r>
      <w:r w:rsidR="006201BD">
        <w:rPr>
          <w:color w:val="4D4D60"/>
          <w:sz w:val="21"/>
        </w:rPr>
        <w:t xml:space="preserve">, </w:t>
      </w:r>
      <w:r w:rsidR="006201BD">
        <w:rPr>
          <w:color w:val="211A28"/>
          <w:sz w:val="21"/>
        </w:rPr>
        <w:t>c</w:t>
      </w:r>
      <w:r w:rsidR="006201BD">
        <w:rPr>
          <w:color w:val="49211F"/>
          <w:sz w:val="21"/>
        </w:rPr>
        <w:t>u</w:t>
      </w:r>
      <w:r w:rsidR="006201BD">
        <w:rPr>
          <w:color w:val="211A28"/>
          <w:sz w:val="21"/>
        </w:rPr>
        <w:t>stomer type, data set (eg product data as opposed to consume</w:t>
      </w:r>
      <w:r w:rsidR="006201BD">
        <w:rPr>
          <w:color w:val="163457"/>
          <w:sz w:val="21"/>
        </w:rPr>
        <w:t xml:space="preserve">r </w:t>
      </w:r>
      <w:r w:rsidR="006201BD">
        <w:rPr>
          <w:color w:val="211A28"/>
          <w:sz w:val="21"/>
        </w:rPr>
        <w:t xml:space="preserve">data), product type </w:t>
      </w:r>
      <w:r w:rsidR="006201BD">
        <w:rPr>
          <w:color w:val="3F384B"/>
          <w:sz w:val="21"/>
        </w:rPr>
        <w:t>(</w:t>
      </w:r>
      <w:r w:rsidR="006201BD">
        <w:rPr>
          <w:color w:val="211A28"/>
          <w:sz w:val="21"/>
        </w:rPr>
        <w:t>eg</w:t>
      </w:r>
      <w:r w:rsidR="006201BD">
        <w:rPr>
          <w:color w:val="211A28"/>
          <w:spacing w:val="1"/>
          <w:sz w:val="21"/>
        </w:rPr>
        <w:t xml:space="preserve"> </w:t>
      </w:r>
      <w:r w:rsidR="006201BD">
        <w:rPr>
          <w:color w:val="211A28"/>
          <w:sz w:val="21"/>
        </w:rPr>
        <w:t>pre-paid</w:t>
      </w:r>
      <w:r w:rsidR="006201BD">
        <w:rPr>
          <w:color w:val="211A28"/>
          <w:spacing w:val="-4"/>
          <w:sz w:val="21"/>
        </w:rPr>
        <w:t xml:space="preserve"> </w:t>
      </w:r>
      <w:r w:rsidR="006201BD">
        <w:rPr>
          <w:color w:val="211A28"/>
          <w:sz w:val="21"/>
        </w:rPr>
        <w:t>mob</w:t>
      </w:r>
      <w:r w:rsidR="006201BD">
        <w:rPr>
          <w:color w:val="163457"/>
          <w:sz w:val="21"/>
        </w:rPr>
        <w:t>i</w:t>
      </w:r>
      <w:r w:rsidR="006201BD">
        <w:rPr>
          <w:color w:val="49211F"/>
          <w:sz w:val="21"/>
        </w:rPr>
        <w:t>l</w:t>
      </w:r>
      <w:r w:rsidR="006201BD">
        <w:rPr>
          <w:color w:val="211A28"/>
          <w:sz w:val="21"/>
        </w:rPr>
        <w:t>e</w:t>
      </w:r>
      <w:r w:rsidR="006201BD">
        <w:rPr>
          <w:color w:val="211A28"/>
          <w:spacing w:val="-9"/>
          <w:sz w:val="21"/>
        </w:rPr>
        <w:t xml:space="preserve"> </w:t>
      </w:r>
      <w:r w:rsidR="006201BD">
        <w:rPr>
          <w:color w:val="211A28"/>
          <w:sz w:val="21"/>
        </w:rPr>
        <w:t>as</w:t>
      </w:r>
      <w:r w:rsidR="006201BD">
        <w:rPr>
          <w:color w:val="211A28"/>
          <w:spacing w:val="-22"/>
          <w:sz w:val="21"/>
        </w:rPr>
        <w:t xml:space="preserve"> </w:t>
      </w:r>
      <w:r w:rsidR="006201BD">
        <w:rPr>
          <w:color w:val="211A28"/>
          <w:sz w:val="21"/>
        </w:rPr>
        <w:t>opposed</w:t>
      </w:r>
      <w:r w:rsidR="006201BD">
        <w:rPr>
          <w:color w:val="211A28"/>
          <w:spacing w:val="-8"/>
          <w:sz w:val="21"/>
        </w:rPr>
        <w:t xml:space="preserve"> </w:t>
      </w:r>
      <w:r w:rsidR="006201BD">
        <w:rPr>
          <w:color w:val="211A28"/>
          <w:sz w:val="21"/>
        </w:rPr>
        <w:t>to</w:t>
      </w:r>
      <w:r w:rsidR="006201BD">
        <w:rPr>
          <w:color w:val="211A28"/>
          <w:spacing w:val="-18"/>
          <w:sz w:val="21"/>
        </w:rPr>
        <w:t xml:space="preserve"> </w:t>
      </w:r>
      <w:r w:rsidR="006201BD">
        <w:rPr>
          <w:color w:val="211A28"/>
          <w:sz w:val="21"/>
        </w:rPr>
        <w:t>broadba</w:t>
      </w:r>
      <w:r w:rsidR="006201BD">
        <w:rPr>
          <w:color w:val="163457"/>
          <w:sz w:val="21"/>
        </w:rPr>
        <w:t>n</w:t>
      </w:r>
      <w:r w:rsidR="006201BD">
        <w:rPr>
          <w:color w:val="211A28"/>
          <w:sz w:val="21"/>
        </w:rPr>
        <w:t>d</w:t>
      </w:r>
      <w:r w:rsidR="006201BD">
        <w:rPr>
          <w:color w:val="3F384B"/>
          <w:sz w:val="21"/>
        </w:rPr>
        <w:t>)</w:t>
      </w:r>
      <w:r w:rsidR="006201BD">
        <w:rPr>
          <w:color w:val="3F384B"/>
          <w:spacing w:val="-13"/>
          <w:sz w:val="21"/>
        </w:rPr>
        <w:t xml:space="preserve"> </w:t>
      </w:r>
      <w:r w:rsidR="006201BD">
        <w:rPr>
          <w:color w:val="211A28"/>
          <w:sz w:val="21"/>
        </w:rPr>
        <w:t>or</w:t>
      </w:r>
      <w:r w:rsidR="006201BD">
        <w:rPr>
          <w:color w:val="211A28"/>
          <w:spacing w:val="-11"/>
          <w:sz w:val="21"/>
        </w:rPr>
        <w:t xml:space="preserve"> </w:t>
      </w:r>
      <w:r w:rsidR="006201BD">
        <w:rPr>
          <w:color w:val="211A28"/>
          <w:sz w:val="21"/>
        </w:rPr>
        <w:t>customers</w:t>
      </w:r>
    </w:p>
    <w:p w14:paraId="2B6B91AB" w14:textId="77777777" w:rsidR="00411AF5" w:rsidRDefault="00411AF5">
      <w:pPr>
        <w:spacing w:line="249" w:lineRule="auto"/>
        <w:rPr>
          <w:sz w:val="21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AC" w14:textId="77777777" w:rsidR="00411AF5" w:rsidRDefault="006201BD">
      <w:pPr>
        <w:pStyle w:val="Heading2"/>
        <w:numPr>
          <w:ilvl w:val="0"/>
          <w:numId w:val="41"/>
        </w:numPr>
        <w:tabs>
          <w:tab w:val="left" w:pos="1240"/>
        </w:tabs>
        <w:ind w:left="1239" w:hanging="538"/>
      </w:pPr>
      <w:r>
        <w:rPr>
          <w:color w:val="4D1D75"/>
          <w:w w:val="105"/>
        </w:rPr>
        <w:t>Usage of</w:t>
      </w:r>
      <w:r>
        <w:rPr>
          <w:color w:val="4D1D75"/>
          <w:spacing w:val="-10"/>
          <w:w w:val="105"/>
        </w:rPr>
        <w:t xml:space="preserve"> </w:t>
      </w:r>
      <w:r>
        <w:rPr>
          <w:color w:val="4D1D75"/>
          <w:w w:val="105"/>
        </w:rPr>
        <w:t>Intermediaries</w:t>
      </w:r>
    </w:p>
    <w:p w14:paraId="2B6B91AD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AE" w14:textId="77777777" w:rsidR="00411AF5" w:rsidRDefault="00411AF5">
      <w:pPr>
        <w:pStyle w:val="BodyText"/>
        <w:spacing w:before="7"/>
        <w:rPr>
          <w:rFonts w:ascii="Arial"/>
          <w:b/>
        </w:rPr>
      </w:pPr>
    </w:p>
    <w:p w14:paraId="2B6B91AF" w14:textId="77777777" w:rsidR="00411AF5" w:rsidRDefault="00411AF5">
      <w:pPr>
        <w:rPr>
          <w:rFonts w:ascii="Arial"/>
        </w:rPr>
        <w:sectPr w:rsidR="00411AF5">
          <w:pgSz w:w="16840" w:h="11910" w:orient="landscape"/>
          <w:pgMar w:top="980" w:right="160" w:bottom="820" w:left="140" w:header="0" w:footer="638" w:gutter="0"/>
          <w:cols w:space="720"/>
        </w:sectPr>
      </w:pPr>
    </w:p>
    <w:p w14:paraId="2B6B91B0" w14:textId="77777777" w:rsidR="00411AF5" w:rsidRDefault="006201BD">
      <w:pPr>
        <w:pStyle w:val="Heading6"/>
      </w:pPr>
      <w:r>
        <w:rPr>
          <w:color w:val="4D1D75"/>
        </w:rPr>
        <w:t>Key</w:t>
      </w:r>
      <w:r>
        <w:rPr>
          <w:color w:val="4D1D75"/>
          <w:spacing w:val="12"/>
        </w:rPr>
        <w:t xml:space="preserve"> </w:t>
      </w:r>
      <w:r>
        <w:rPr>
          <w:color w:val="4D1D75"/>
        </w:rPr>
        <w:t>Takeaways</w:t>
      </w:r>
    </w:p>
    <w:p w14:paraId="2B6B91B1" w14:textId="77777777" w:rsidR="00411AF5" w:rsidRDefault="006201BD">
      <w:pPr>
        <w:spacing w:before="138" w:line="276" w:lineRule="auto"/>
        <w:ind w:left="1297" w:hanging="4"/>
        <w:rPr>
          <w:rFonts w:ascii="Arial"/>
          <w:sz w:val="19"/>
        </w:rPr>
      </w:pPr>
      <w:r>
        <w:rPr>
          <w:rFonts w:ascii="Arial"/>
          <w:color w:val="211A2A"/>
          <w:w w:val="105"/>
          <w:sz w:val="19"/>
        </w:rPr>
        <w:t>Outsource</w:t>
      </w:r>
      <w:r>
        <w:rPr>
          <w:rFonts w:ascii="Arial"/>
          <w:color w:val="211A2A"/>
          <w:spacing w:val="-10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serv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ce</w:t>
      </w:r>
      <w:r>
        <w:rPr>
          <w:rFonts w:ascii="Arial"/>
          <w:color w:val="211A2A"/>
          <w:spacing w:val="10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ov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s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(OS</w:t>
      </w:r>
      <w:r>
        <w:rPr>
          <w:rFonts w:ascii="Arial"/>
          <w:color w:val="0A080E"/>
          <w:w w:val="105"/>
          <w:sz w:val="19"/>
        </w:rPr>
        <w:t>P</w:t>
      </w:r>
      <w:r>
        <w:rPr>
          <w:rFonts w:ascii="Arial"/>
          <w:color w:val="211A2A"/>
          <w:w w:val="105"/>
          <w:sz w:val="19"/>
        </w:rPr>
        <w:t>s)</w:t>
      </w:r>
      <w:r>
        <w:rPr>
          <w:rFonts w:ascii="Arial"/>
          <w:color w:val="211A2A"/>
          <w:spacing w:val="-7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who</w:t>
      </w:r>
      <w:r>
        <w:rPr>
          <w:rFonts w:ascii="Arial"/>
          <w:color w:val="211A2A"/>
          <w:spacing w:val="-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are</w:t>
      </w:r>
      <w:r>
        <w:rPr>
          <w:rFonts w:ascii="Arial"/>
          <w:color w:val="211A2A"/>
          <w:spacing w:val="-17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ab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e</w:t>
      </w:r>
      <w:r>
        <w:rPr>
          <w:rFonts w:ascii="Arial"/>
          <w:color w:val="211A2A"/>
          <w:spacing w:val="9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to</w:t>
      </w:r>
      <w:r>
        <w:rPr>
          <w:rFonts w:ascii="Arial"/>
          <w:color w:val="211A2A"/>
          <w:spacing w:val="-8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he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p</w:t>
      </w:r>
      <w:r>
        <w:rPr>
          <w:rFonts w:ascii="Arial"/>
          <w:color w:val="211A2A"/>
          <w:spacing w:val="-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data</w:t>
      </w:r>
      <w:r>
        <w:rPr>
          <w:rFonts w:ascii="Arial"/>
          <w:color w:val="211A2A"/>
          <w:spacing w:val="-2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ho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s</w:t>
      </w:r>
      <w:r>
        <w:rPr>
          <w:rFonts w:ascii="Arial"/>
          <w:color w:val="211A2A"/>
          <w:spacing w:val="-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to</w:t>
      </w:r>
      <w:r>
        <w:rPr>
          <w:rFonts w:ascii="Arial"/>
          <w:color w:val="211A2A"/>
          <w:spacing w:val="6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develop</w:t>
      </w:r>
      <w:r>
        <w:rPr>
          <w:rFonts w:ascii="Arial"/>
          <w:color w:val="211A2A"/>
          <w:spacing w:val="-1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and</w:t>
      </w:r>
      <w:r>
        <w:rPr>
          <w:rFonts w:ascii="Arial"/>
          <w:color w:val="211A2A"/>
          <w:spacing w:val="7"/>
          <w:w w:val="105"/>
          <w:sz w:val="19"/>
        </w:rPr>
        <w:t xml:space="preserve"> 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mplement</w:t>
      </w:r>
      <w:r>
        <w:rPr>
          <w:rFonts w:ascii="Arial"/>
          <w:color w:val="211A2A"/>
          <w:spacing w:val="-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compl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ant</w:t>
      </w:r>
      <w:r>
        <w:rPr>
          <w:rFonts w:ascii="Arial"/>
          <w:color w:val="211A2A"/>
          <w:spacing w:val="-5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systems</w:t>
      </w:r>
      <w:r>
        <w:rPr>
          <w:rFonts w:ascii="Arial"/>
          <w:color w:val="211A2A"/>
          <w:spacing w:val="-5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decrease</w:t>
      </w:r>
      <w:r>
        <w:rPr>
          <w:rFonts w:ascii="Arial"/>
          <w:color w:val="211A2A"/>
          <w:spacing w:val="-10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the</w:t>
      </w:r>
      <w:r>
        <w:rPr>
          <w:rFonts w:ascii="Arial"/>
          <w:color w:val="211A2A"/>
          <w:spacing w:val="-2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regu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atory</w:t>
      </w:r>
      <w:r>
        <w:rPr>
          <w:rFonts w:ascii="Arial"/>
          <w:color w:val="211A2A"/>
          <w:spacing w:val="-3"/>
          <w:w w:val="105"/>
          <w:sz w:val="19"/>
        </w:rPr>
        <w:t xml:space="preserve">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mpact</w:t>
      </w:r>
    </w:p>
    <w:p w14:paraId="2B6B91B2" w14:textId="77777777" w:rsidR="00411AF5" w:rsidRDefault="00411AF5">
      <w:pPr>
        <w:pStyle w:val="BodyText"/>
        <w:rPr>
          <w:rFonts w:ascii="Arial"/>
          <w:sz w:val="20"/>
        </w:rPr>
      </w:pPr>
    </w:p>
    <w:p w14:paraId="2B6B91B3" w14:textId="77777777" w:rsidR="00411AF5" w:rsidRDefault="00411AF5">
      <w:pPr>
        <w:pStyle w:val="BodyText"/>
        <w:spacing w:before="2"/>
        <w:rPr>
          <w:rFonts w:ascii="Arial"/>
          <w:sz w:val="21"/>
        </w:rPr>
      </w:pPr>
    </w:p>
    <w:p w14:paraId="2B6B91B4" w14:textId="77777777" w:rsidR="00411AF5" w:rsidRDefault="006201BD">
      <w:pPr>
        <w:pStyle w:val="Heading9"/>
      </w:pPr>
      <w:r>
        <w:rPr>
          <w:color w:val="07AAC3"/>
          <w:spacing w:val="-1"/>
          <w:w w:val="105"/>
        </w:rPr>
        <w:t>Intermediaries</w:t>
      </w:r>
      <w:r>
        <w:rPr>
          <w:color w:val="07AAC3"/>
          <w:spacing w:val="-31"/>
          <w:w w:val="105"/>
        </w:rPr>
        <w:t xml:space="preserve"> </w:t>
      </w:r>
      <w:r>
        <w:rPr>
          <w:color w:val="07AAC3"/>
          <w:spacing w:val="-1"/>
          <w:w w:val="105"/>
        </w:rPr>
        <w:t>present</w:t>
      </w:r>
      <w:r>
        <w:rPr>
          <w:color w:val="07AAC3"/>
          <w:w w:val="105"/>
        </w:rPr>
        <w:t xml:space="preserve"> </w:t>
      </w:r>
      <w:r>
        <w:rPr>
          <w:color w:val="07AAC3"/>
          <w:spacing w:val="-1"/>
          <w:w w:val="105"/>
        </w:rPr>
        <w:t>an</w:t>
      </w:r>
      <w:r>
        <w:rPr>
          <w:color w:val="07AAC3"/>
          <w:spacing w:val="-7"/>
          <w:w w:val="105"/>
        </w:rPr>
        <w:t xml:space="preserve"> </w:t>
      </w:r>
      <w:r>
        <w:rPr>
          <w:color w:val="07AAC3"/>
          <w:spacing w:val="-1"/>
          <w:w w:val="105"/>
        </w:rPr>
        <w:t>opportunity</w:t>
      </w:r>
      <w:r>
        <w:rPr>
          <w:color w:val="07AAC3"/>
          <w:spacing w:val="16"/>
          <w:w w:val="105"/>
        </w:rPr>
        <w:t xml:space="preserve"> </w:t>
      </w:r>
      <w:r>
        <w:rPr>
          <w:color w:val="07AAC3"/>
          <w:spacing w:val="-1"/>
          <w:w w:val="105"/>
        </w:rPr>
        <w:t>to</w:t>
      </w:r>
      <w:r>
        <w:rPr>
          <w:color w:val="07AAC3"/>
          <w:spacing w:val="8"/>
          <w:w w:val="105"/>
        </w:rPr>
        <w:t xml:space="preserve"> </w:t>
      </w:r>
      <w:r>
        <w:rPr>
          <w:color w:val="07AAC3"/>
          <w:spacing w:val="-1"/>
          <w:w w:val="105"/>
        </w:rPr>
        <w:t>reduce</w:t>
      </w:r>
      <w:r>
        <w:rPr>
          <w:color w:val="07AAC3"/>
          <w:spacing w:val="-8"/>
          <w:w w:val="105"/>
        </w:rPr>
        <w:t xml:space="preserve"> </w:t>
      </w:r>
      <w:r>
        <w:rPr>
          <w:color w:val="07AAC3"/>
          <w:spacing w:val="-1"/>
          <w:w w:val="105"/>
        </w:rPr>
        <w:t>regulatory</w:t>
      </w:r>
      <w:r>
        <w:rPr>
          <w:color w:val="07AAC3"/>
          <w:spacing w:val="3"/>
          <w:w w:val="105"/>
        </w:rPr>
        <w:t xml:space="preserve"> </w:t>
      </w:r>
      <w:r>
        <w:rPr>
          <w:color w:val="07AAC3"/>
          <w:w w:val="105"/>
        </w:rPr>
        <w:t>impact</w:t>
      </w:r>
    </w:p>
    <w:p w14:paraId="2B6B91B5" w14:textId="77777777" w:rsidR="00411AF5" w:rsidRDefault="006201BD">
      <w:pPr>
        <w:spacing w:before="194" w:line="266" w:lineRule="auto"/>
        <w:ind w:left="699" w:right="51"/>
        <w:rPr>
          <w:rFonts w:ascii="Arial"/>
          <w:sz w:val="19"/>
        </w:rPr>
      </w:pPr>
      <w:r>
        <w:rPr>
          <w:rFonts w:ascii="Arial"/>
          <w:color w:val="211A2A"/>
          <w:w w:val="105"/>
          <w:sz w:val="19"/>
        </w:rPr>
        <w:t>Whilst sign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ficant costs are invo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 xml:space="preserve">ved 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 developing and upg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ad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ng technology systems to be able to prov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sion required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 xml:space="preserve">CDR data, there are also costs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 the deve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opment of the 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oduct data so</w:t>
      </w:r>
      <w:r>
        <w:rPr>
          <w:rFonts w:ascii="Arial"/>
          <w:color w:val="16345D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ut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on, APls, authentication mechanisms and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consent</w:t>
      </w:r>
      <w:r>
        <w:rPr>
          <w:rFonts w:ascii="Arial"/>
          <w:color w:val="211A2A"/>
          <w:spacing w:val="-1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management</w:t>
      </w:r>
      <w:r>
        <w:rPr>
          <w:rFonts w:ascii="Arial"/>
          <w:color w:val="211A2A"/>
          <w:spacing w:val="5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dashboa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ds</w:t>
      </w:r>
      <w:r>
        <w:rPr>
          <w:rFonts w:ascii="Arial"/>
          <w:color w:val="211A2A"/>
          <w:spacing w:val="-5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that</w:t>
      </w:r>
      <w:r>
        <w:rPr>
          <w:rFonts w:ascii="Arial"/>
          <w:color w:val="211A2A"/>
          <w:spacing w:val="-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are</w:t>
      </w:r>
      <w:r>
        <w:rPr>
          <w:rFonts w:ascii="Arial"/>
          <w:color w:val="211A2A"/>
          <w:spacing w:val="-18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requ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red</w:t>
      </w:r>
      <w:r>
        <w:rPr>
          <w:rFonts w:ascii="Arial"/>
          <w:color w:val="211A2A"/>
          <w:spacing w:val="7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to</w:t>
      </w:r>
      <w:r>
        <w:rPr>
          <w:rFonts w:ascii="Arial"/>
          <w:color w:val="211A2A"/>
          <w:spacing w:val="1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comply</w:t>
      </w:r>
      <w:r>
        <w:rPr>
          <w:rFonts w:ascii="Arial"/>
          <w:color w:val="211A2A"/>
          <w:spacing w:val="-11"/>
          <w:w w:val="105"/>
          <w:sz w:val="19"/>
        </w:rPr>
        <w:t xml:space="preserve"> </w:t>
      </w:r>
      <w:r>
        <w:rPr>
          <w:rFonts w:ascii="Arial"/>
          <w:color w:val="3F3849"/>
          <w:w w:val="105"/>
          <w:sz w:val="19"/>
        </w:rPr>
        <w:t>w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th</w:t>
      </w:r>
      <w:r>
        <w:rPr>
          <w:rFonts w:ascii="Arial"/>
          <w:color w:val="211A2A"/>
          <w:spacing w:val="8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the</w:t>
      </w:r>
      <w:r>
        <w:rPr>
          <w:rFonts w:ascii="Arial"/>
          <w:color w:val="211A2A"/>
          <w:spacing w:val="-6"/>
          <w:w w:val="105"/>
          <w:sz w:val="19"/>
        </w:rPr>
        <w:t xml:space="preserve">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egu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at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ons.</w:t>
      </w:r>
      <w:r>
        <w:rPr>
          <w:rFonts w:ascii="Arial"/>
          <w:color w:val="211A2A"/>
          <w:spacing w:val="-1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As</w:t>
      </w:r>
      <w:r>
        <w:rPr>
          <w:rFonts w:ascii="Arial"/>
          <w:color w:val="211A2A"/>
          <w:spacing w:val="-5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the</w:t>
      </w:r>
      <w:r>
        <w:rPr>
          <w:rFonts w:ascii="Arial"/>
          <w:color w:val="211A2A"/>
          <w:spacing w:val="-18"/>
          <w:w w:val="105"/>
          <w:sz w:val="19"/>
        </w:rPr>
        <w:t xml:space="preserve"> 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atter</w:t>
      </w:r>
      <w:r>
        <w:rPr>
          <w:rFonts w:ascii="Arial"/>
          <w:color w:val="211A2A"/>
          <w:spacing w:val="-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items</w:t>
      </w:r>
      <w:r>
        <w:rPr>
          <w:rFonts w:ascii="Arial"/>
          <w:color w:val="211A2A"/>
          <w:spacing w:val="-8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are</w:t>
      </w:r>
      <w:r>
        <w:rPr>
          <w:rFonts w:ascii="Arial"/>
          <w:color w:val="211A2A"/>
          <w:spacing w:val="-7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mo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e</w:t>
      </w:r>
      <w:r>
        <w:rPr>
          <w:rFonts w:ascii="Arial"/>
          <w:color w:val="211A2A"/>
          <w:spacing w:val="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able</w:t>
      </w:r>
      <w:r>
        <w:rPr>
          <w:rFonts w:ascii="Arial"/>
          <w:color w:val="211A2A"/>
          <w:spacing w:val="-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to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be standard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sed ac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oss the sec</w:t>
      </w:r>
      <w:r>
        <w:rPr>
          <w:rFonts w:ascii="Arial"/>
          <w:color w:val="49211F"/>
          <w:w w:val="105"/>
          <w:sz w:val="19"/>
        </w:rPr>
        <w:t>t</w:t>
      </w:r>
      <w:r>
        <w:rPr>
          <w:rFonts w:ascii="Arial"/>
          <w:color w:val="211A2A"/>
          <w:w w:val="105"/>
          <w:sz w:val="19"/>
        </w:rPr>
        <w:t>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 xml:space="preserve">, these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tems are att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 xml:space="preserve">active to OSPs who </w:t>
      </w:r>
      <w:r>
        <w:rPr>
          <w:rFonts w:ascii="Arial"/>
          <w:color w:val="3F3849"/>
          <w:w w:val="105"/>
          <w:sz w:val="19"/>
        </w:rPr>
        <w:t>wi</w:t>
      </w:r>
      <w:r>
        <w:rPr>
          <w:rFonts w:ascii="Arial"/>
          <w:color w:val="211A2A"/>
          <w:w w:val="105"/>
          <w:sz w:val="19"/>
        </w:rPr>
        <w:t>sh to enter the market to assist data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ho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s</w:t>
      </w:r>
      <w:r>
        <w:rPr>
          <w:rFonts w:ascii="Arial"/>
          <w:color w:val="211A2A"/>
          <w:spacing w:val="-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to</w:t>
      </w:r>
      <w:r>
        <w:rPr>
          <w:rFonts w:ascii="Arial"/>
          <w:color w:val="211A2A"/>
          <w:spacing w:val="-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become</w:t>
      </w:r>
      <w:r>
        <w:rPr>
          <w:rFonts w:ascii="Arial"/>
          <w:color w:val="211A2A"/>
          <w:spacing w:val="-7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compl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ant.</w:t>
      </w:r>
    </w:p>
    <w:p w14:paraId="2B6B91B6" w14:textId="77777777" w:rsidR="00411AF5" w:rsidRDefault="006201BD">
      <w:pPr>
        <w:spacing w:before="112" w:line="264" w:lineRule="auto"/>
        <w:ind w:left="704" w:right="51" w:hanging="8"/>
        <w:rPr>
          <w:rFonts w:ascii="Arial"/>
          <w:sz w:val="19"/>
        </w:rPr>
      </w:pPr>
      <w:r>
        <w:rPr>
          <w:rFonts w:ascii="Arial"/>
          <w:color w:val="211A2A"/>
          <w:w w:val="105"/>
          <w:sz w:val="19"/>
        </w:rPr>
        <w:t>Dur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ng the stakeho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211A2A"/>
          <w:w w:val="105"/>
          <w:sz w:val="19"/>
        </w:rPr>
        <w:t xml:space="preserve">consultations,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 xml:space="preserve">t </w:t>
      </w:r>
      <w:r>
        <w:rPr>
          <w:rFonts w:ascii="Arial"/>
          <w:color w:val="3F3849"/>
          <w:w w:val="105"/>
          <w:sz w:val="19"/>
        </w:rPr>
        <w:t>w</w:t>
      </w:r>
      <w:r>
        <w:rPr>
          <w:rFonts w:ascii="Arial"/>
          <w:color w:val="211A2A"/>
          <w:w w:val="105"/>
          <w:sz w:val="19"/>
        </w:rPr>
        <w:t>as flagged that Treasury could fac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l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tate OSP involvement by ensuring that the</w:t>
      </w:r>
      <w:r>
        <w:rPr>
          <w:rFonts w:ascii="Arial"/>
          <w:color w:val="211A2A"/>
          <w:spacing w:val="-5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above</w:t>
      </w:r>
      <w:r>
        <w:rPr>
          <w:rFonts w:ascii="Arial"/>
          <w:color w:val="211A2A"/>
          <w:spacing w:val="-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listed</w:t>
      </w:r>
      <w:r>
        <w:rPr>
          <w:rFonts w:ascii="Arial"/>
          <w:color w:val="211A2A"/>
          <w:spacing w:val="-12"/>
          <w:w w:val="105"/>
          <w:sz w:val="19"/>
        </w:rPr>
        <w:t xml:space="preserve"> 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tems</w:t>
      </w:r>
      <w:r>
        <w:rPr>
          <w:rFonts w:ascii="Arial"/>
          <w:color w:val="211A2A"/>
          <w:spacing w:val="-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are</w:t>
      </w:r>
      <w:r>
        <w:rPr>
          <w:rFonts w:ascii="Arial"/>
          <w:color w:val="211A2A"/>
          <w:spacing w:val="1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as</w:t>
      </w:r>
      <w:r>
        <w:rPr>
          <w:rFonts w:ascii="Arial"/>
          <w:color w:val="211A2A"/>
          <w:spacing w:val="-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cons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stent</w:t>
      </w:r>
      <w:r>
        <w:rPr>
          <w:rFonts w:ascii="Arial"/>
          <w:color w:val="211A2A"/>
          <w:spacing w:val="-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as possib</w:t>
      </w:r>
      <w:r>
        <w:rPr>
          <w:rFonts w:ascii="Arial"/>
          <w:color w:val="16345D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e</w:t>
      </w:r>
      <w:r>
        <w:rPr>
          <w:rFonts w:ascii="Arial"/>
          <w:color w:val="211A2A"/>
          <w:spacing w:val="-8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between</w:t>
      </w:r>
      <w:r>
        <w:rPr>
          <w:rFonts w:ascii="Arial"/>
          <w:color w:val="211A2A"/>
          <w:spacing w:val="-6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prev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ous</w:t>
      </w:r>
      <w:r>
        <w:rPr>
          <w:rFonts w:ascii="Arial"/>
          <w:color w:val="211A2A"/>
          <w:spacing w:val="-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sectors</w:t>
      </w:r>
      <w:r>
        <w:rPr>
          <w:rFonts w:ascii="Arial"/>
          <w:color w:val="211A2A"/>
          <w:spacing w:val="-4"/>
          <w:w w:val="105"/>
          <w:sz w:val="19"/>
        </w:rPr>
        <w:t xml:space="preserve"> </w:t>
      </w:r>
      <w:r>
        <w:rPr>
          <w:rFonts w:ascii="Arial"/>
          <w:color w:val="3F3849"/>
          <w:w w:val="105"/>
          <w:sz w:val="19"/>
        </w:rPr>
        <w:t>(</w:t>
      </w:r>
      <w:r>
        <w:rPr>
          <w:rFonts w:ascii="Arial"/>
          <w:color w:val="211A2A"/>
          <w:w w:val="105"/>
          <w:sz w:val="19"/>
        </w:rPr>
        <w:t>Banking</w:t>
      </w:r>
      <w:r>
        <w:rPr>
          <w:rFonts w:ascii="Arial"/>
          <w:color w:val="211A2A"/>
          <w:spacing w:val="-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and</w:t>
      </w:r>
      <w:r>
        <w:rPr>
          <w:rFonts w:ascii="Arial"/>
          <w:color w:val="211A2A"/>
          <w:spacing w:val="-7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Ene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gy</w:t>
      </w:r>
      <w:r>
        <w:rPr>
          <w:rFonts w:ascii="Arial"/>
          <w:color w:val="3F3849"/>
          <w:w w:val="105"/>
          <w:sz w:val="19"/>
        </w:rPr>
        <w:t>)</w:t>
      </w:r>
      <w:r>
        <w:rPr>
          <w:rFonts w:ascii="Arial"/>
          <w:color w:val="3F3849"/>
          <w:spacing w:val="-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and</w:t>
      </w:r>
      <w:r>
        <w:rPr>
          <w:rFonts w:ascii="Arial"/>
          <w:color w:val="211A2A"/>
          <w:spacing w:val="-16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telco</w:t>
      </w:r>
      <w:r>
        <w:rPr>
          <w:rFonts w:ascii="Arial"/>
          <w:color w:val="3F3849"/>
          <w:w w:val="105"/>
          <w:sz w:val="19"/>
        </w:rPr>
        <w:t>.</w:t>
      </w:r>
      <w:r>
        <w:rPr>
          <w:rFonts w:ascii="Arial"/>
          <w:color w:val="3F3849"/>
          <w:spacing w:val="-20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Ma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nta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ning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cons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stency dec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eases the upfront cost required to adapt ex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ng so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ut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 xml:space="preserve">ons to telco and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mp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oves the cost/benefit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ana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ysis</w:t>
      </w:r>
      <w:r>
        <w:rPr>
          <w:rFonts w:ascii="Arial"/>
          <w:color w:val="211A2A"/>
          <w:spacing w:val="5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of</w:t>
      </w:r>
      <w:r>
        <w:rPr>
          <w:rFonts w:ascii="Arial"/>
          <w:color w:val="211A2A"/>
          <w:spacing w:val="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target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ng</w:t>
      </w:r>
      <w:r>
        <w:rPr>
          <w:rFonts w:ascii="Arial"/>
          <w:color w:val="211A2A"/>
          <w:spacing w:val="-1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the</w:t>
      </w:r>
      <w:r>
        <w:rPr>
          <w:rFonts w:ascii="Arial"/>
          <w:color w:val="211A2A"/>
          <w:spacing w:val="5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sector.</w:t>
      </w:r>
    </w:p>
    <w:p w14:paraId="2B6B91B7" w14:textId="77777777" w:rsidR="00411AF5" w:rsidRDefault="006201BD">
      <w:pPr>
        <w:spacing w:before="123" w:line="266" w:lineRule="auto"/>
        <w:ind w:left="704" w:hanging="1"/>
        <w:rPr>
          <w:rFonts w:ascii="Arial"/>
          <w:sz w:val="19"/>
        </w:rPr>
      </w:pPr>
      <w:r>
        <w:rPr>
          <w:rFonts w:ascii="Arial"/>
          <w:color w:val="0A080E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 add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tion to the above</w:t>
      </w:r>
      <w:r>
        <w:rPr>
          <w:rFonts w:ascii="Arial"/>
          <w:color w:val="545062"/>
          <w:w w:val="105"/>
          <w:sz w:val="19"/>
        </w:rPr>
        <w:t xml:space="preserve">, </w:t>
      </w:r>
      <w:r>
        <w:rPr>
          <w:rFonts w:ascii="Arial"/>
          <w:color w:val="211A2A"/>
          <w:w w:val="105"/>
          <w:sz w:val="19"/>
        </w:rPr>
        <w:t xml:space="preserve">one stakeholder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a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sed the concern that the apport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 xml:space="preserve">onment of data holder </w:t>
      </w:r>
      <w:r>
        <w:rPr>
          <w:rFonts w:ascii="Arial"/>
          <w:color w:val="49211F"/>
          <w:w w:val="105"/>
          <w:sz w:val="19"/>
        </w:rPr>
        <w:t>li</w:t>
      </w:r>
      <w:r>
        <w:rPr>
          <w:rFonts w:ascii="Arial"/>
          <w:color w:val="211A2A"/>
          <w:w w:val="105"/>
          <w:sz w:val="19"/>
        </w:rPr>
        <w:t>ability and cost of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cybe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nsu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 xml:space="preserve">ance </w:t>
      </w:r>
      <w:r>
        <w:rPr>
          <w:rFonts w:ascii="Arial"/>
          <w:color w:val="3F3849"/>
          <w:w w:val="105"/>
          <w:sz w:val="19"/>
        </w:rPr>
        <w:t>w</w:t>
      </w:r>
      <w:r>
        <w:rPr>
          <w:rFonts w:ascii="Arial"/>
          <w:color w:val="211A2A"/>
          <w:w w:val="105"/>
          <w:sz w:val="19"/>
        </w:rPr>
        <w:t>ere key barr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ers to entry for OSPs</w:t>
      </w:r>
      <w:r>
        <w:rPr>
          <w:rFonts w:ascii="Arial"/>
          <w:color w:val="3F3849"/>
          <w:w w:val="105"/>
          <w:sz w:val="19"/>
        </w:rPr>
        <w:t xml:space="preserve">. </w:t>
      </w:r>
      <w:r>
        <w:rPr>
          <w:rFonts w:ascii="Arial"/>
          <w:color w:val="211A2A"/>
          <w:w w:val="105"/>
          <w:sz w:val="19"/>
        </w:rPr>
        <w:t>In the case of the forme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16345D"/>
          <w:w w:val="105"/>
          <w:sz w:val="19"/>
        </w:rPr>
        <w:t xml:space="preserve">, </w:t>
      </w:r>
      <w:r>
        <w:rPr>
          <w:rFonts w:ascii="Arial"/>
          <w:color w:val="211A2A"/>
          <w:w w:val="105"/>
          <w:sz w:val="19"/>
        </w:rPr>
        <w:t xml:space="preserve">the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egulatory liabil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 xml:space="preserve">ty remains </w:t>
      </w:r>
      <w:r>
        <w:rPr>
          <w:rFonts w:ascii="Arial"/>
          <w:color w:val="3F3849"/>
          <w:w w:val="105"/>
          <w:sz w:val="19"/>
        </w:rPr>
        <w:t>w</w:t>
      </w:r>
      <w:r>
        <w:rPr>
          <w:rFonts w:ascii="Arial"/>
          <w:color w:val="211A2A"/>
          <w:w w:val="105"/>
          <w:sz w:val="19"/>
        </w:rPr>
        <w:t>ith the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data</w:t>
      </w:r>
      <w:r>
        <w:rPr>
          <w:rFonts w:ascii="Arial"/>
          <w:color w:val="211A2A"/>
          <w:spacing w:val="-19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holder</w:t>
      </w:r>
      <w:r>
        <w:rPr>
          <w:rFonts w:ascii="Arial"/>
          <w:color w:val="211A2A"/>
          <w:spacing w:val="-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even</w:t>
      </w:r>
      <w:r>
        <w:rPr>
          <w:rFonts w:ascii="Arial"/>
          <w:color w:val="211A2A"/>
          <w:spacing w:val="-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though</w:t>
      </w:r>
      <w:r>
        <w:rPr>
          <w:rFonts w:ascii="Arial"/>
          <w:color w:val="211A2A"/>
          <w:spacing w:val="-6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there</w:t>
      </w:r>
      <w:r>
        <w:rPr>
          <w:rFonts w:ascii="Arial"/>
          <w:color w:val="211A2A"/>
          <w:spacing w:val="-1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may</w:t>
      </w:r>
      <w:r>
        <w:rPr>
          <w:rFonts w:ascii="Arial"/>
          <w:color w:val="211A2A"/>
          <w:spacing w:val="-9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be</w:t>
      </w:r>
      <w:r>
        <w:rPr>
          <w:rFonts w:ascii="Arial"/>
          <w:color w:val="211A2A"/>
          <w:spacing w:val="-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outages</w:t>
      </w:r>
      <w:r>
        <w:rPr>
          <w:rFonts w:ascii="Arial"/>
          <w:color w:val="211A2A"/>
          <w:spacing w:val="4"/>
          <w:w w:val="105"/>
          <w:sz w:val="19"/>
        </w:rPr>
        <w:t xml:space="preserve"> 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 an</w:t>
      </w:r>
      <w:r>
        <w:rPr>
          <w:rFonts w:ascii="Arial"/>
          <w:color w:val="211A2A"/>
          <w:spacing w:val="6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OSPs</w:t>
      </w:r>
      <w:r>
        <w:rPr>
          <w:rFonts w:ascii="Arial"/>
          <w:color w:val="211A2A"/>
          <w:spacing w:val="-19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system.</w:t>
      </w:r>
      <w:r>
        <w:rPr>
          <w:rFonts w:ascii="Arial"/>
          <w:color w:val="211A2A"/>
          <w:spacing w:val="4"/>
          <w:w w:val="105"/>
          <w:sz w:val="19"/>
        </w:rPr>
        <w:t xml:space="preserve"> </w:t>
      </w:r>
      <w:r>
        <w:rPr>
          <w:rFonts w:ascii="Arial"/>
          <w:color w:val="0A080E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</w:t>
      </w:r>
      <w:r>
        <w:rPr>
          <w:rFonts w:ascii="Arial"/>
          <w:color w:val="211A2A"/>
          <w:spacing w:val="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the</w:t>
      </w:r>
      <w:r>
        <w:rPr>
          <w:rFonts w:ascii="Arial"/>
          <w:color w:val="211A2A"/>
          <w:spacing w:val="-8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latter</w:t>
      </w:r>
      <w:r>
        <w:rPr>
          <w:rFonts w:ascii="Arial"/>
          <w:color w:val="545062"/>
          <w:w w:val="105"/>
          <w:sz w:val="19"/>
        </w:rPr>
        <w:t>,</w:t>
      </w:r>
      <w:r>
        <w:rPr>
          <w:rFonts w:ascii="Arial"/>
          <w:color w:val="545062"/>
          <w:spacing w:val="-17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th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</w:t>
      </w:r>
      <w:r>
        <w:rPr>
          <w:rFonts w:ascii="Arial"/>
          <w:color w:val="211A2A"/>
          <w:spacing w:val="5"/>
          <w:w w:val="105"/>
          <w:sz w:val="19"/>
        </w:rPr>
        <w:t xml:space="preserve"> 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s</w:t>
      </w:r>
      <w:r>
        <w:rPr>
          <w:rFonts w:ascii="Arial"/>
          <w:color w:val="211A2A"/>
          <w:spacing w:val="-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</w:t>
      </w:r>
      <w:r>
        <w:rPr>
          <w:rFonts w:ascii="Arial"/>
          <w:color w:val="211A2A"/>
          <w:spacing w:val="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natu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a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49211F"/>
          <w:spacing w:val="-5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result</w:t>
      </w:r>
      <w:r>
        <w:rPr>
          <w:rFonts w:ascii="Arial"/>
          <w:color w:val="211A2A"/>
          <w:spacing w:val="-12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of</w:t>
      </w:r>
      <w:r>
        <w:rPr>
          <w:rFonts w:ascii="Arial"/>
          <w:color w:val="211A2A"/>
          <w:spacing w:val="-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an</w:t>
      </w:r>
      <w:r>
        <w:rPr>
          <w:rFonts w:ascii="Arial"/>
          <w:color w:val="211A2A"/>
          <w:spacing w:val="-3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OSP</w:t>
      </w:r>
      <w:r>
        <w:rPr>
          <w:rFonts w:ascii="Arial"/>
          <w:color w:val="211A2A"/>
          <w:spacing w:val="-4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hav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ng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access to s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 xml:space="preserve">gnificant consumer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nfo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mation from data holders</w:t>
      </w:r>
      <w:r>
        <w:rPr>
          <w:rFonts w:ascii="Arial"/>
          <w:color w:val="3F3849"/>
          <w:w w:val="105"/>
          <w:sz w:val="19"/>
        </w:rPr>
        <w:t xml:space="preserve">. </w:t>
      </w:r>
      <w:r>
        <w:rPr>
          <w:rFonts w:ascii="Arial"/>
          <w:color w:val="211A2A"/>
          <w:w w:val="105"/>
          <w:sz w:val="19"/>
        </w:rPr>
        <w:t xml:space="preserve">For both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 xml:space="preserve">tems, no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>ecommended so</w:t>
      </w:r>
      <w:r>
        <w:rPr>
          <w:rFonts w:ascii="Arial"/>
          <w:color w:val="49211F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ut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ons or m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gat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ng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act</w:t>
      </w:r>
      <w:r>
        <w:rPr>
          <w:rFonts w:ascii="Arial"/>
          <w:color w:val="16345D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 xml:space="preserve">ons </w:t>
      </w:r>
      <w:r>
        <w:rPr>
          <w:rFonts w:ascii="Arial"/>
          <w:color w:val="3F3849"/>
          <w:w w:val="105"/>
          <w:sz w:val="19"/>
        </w:rPr>
        <w:t>w</w:t>
      </w:r>
      <w:r>
        <w:rPr>
          <w:rFonts w:ascii="Arial"/>
          <w:color w:val="211A2A"/>
          <w:w w:val="105"/>
          <w:sz w:val="19"/>
        </w:rPr>
        <w:t xml:space="preserve">ere 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dent</w:t>
      </w:r>
      <w:r>
        <w:rPr>
          <w:rFonts w:ascii="Arial"/>
          <w:color w:val="49211F"/>
          <w:w w:val="105"/>
          <w:sz w:val="19"/>
        </w:rPr>
        <w:t>i</w:t>
      </w:r>
      <w:r>
        <w:rPr>
          <w:rFonts w:ascii="Arial"/>
          <w:color w:val="211A2A"/>
          <w:w w:val="105"/>
          <w:sz w:val="19"/>
        </w:rPr>
        <w:t>fied as part of the consu</w:t>
      </w:r>
      <w:r>
        <w:rPr>
          <w:rFonts w:ascii="Arial"/>
          <w:color w:val="16345D"/>
          <w:w w:val="105"/>
          <w:sz w:val="19"/>
        </w:rPr>
        <w:t>l</w:t>
      </w:r>
      <w:r>
        <w:rPr>
          <w:rFonts w:ascii="Arial"/>
          <w:color w:val="211A2A"/>
          <w:w w:val="105"/>
          <w:sz w:val="19"/>
        </w:rPr>
        <w:t>tation process and</w:t>
      </w:r>
      <w:r>
        <w:rPr>
          <w:rFonts w:ascii="Arial"/>
          <w:color w:val="545062"/>
          <w:w w:val="105"/>
          <w:sz w:val="19"/>
        </w:rPr>
        <w:t xml:space="preserve">, </w:t>
      </w:r>
      <w:r>
        <w:rPr>
          <w:rFonts w:ascii="Arial"/>
          <w:color w:val="211A2A"/>
          <w:w w:val="105"/>
          <w:sz w:val="19"/>
        </w:rPr>
        <w:t>as such, they a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A"/>
          <w:w w:val="105"/>
          <w:sz w:val="19"/>
        </w:rPr>
        <w:t xml:space="preserve">e presented here </w:t>
      </w:r>
      <w:r>
        <w:rPr>
          <w:rFonts w:ascii="Arial"/>
          <w:color w:val="3F3849"/>
          <w:w w:val="105"/>
          <w:sz w:val="19"/>
        </w:rPr>
        <w:t>w</w:t>
      </w:r>
      <w:r>
        <w:rPr>
          <w:rFonts w:ascii="Arial"/>
          <w:color w:val="211A2A"/>
          <w:w w:val="105"/>
          <w:sz w:val="19"/>
        </w:rPr>
        <w:t>ithout further</w:t>
      </w:r>
      <w:r>
        <w:rPr>
          <w:rFonts w:ascii="Arial"/>
          <w:color w:val="211A2A"/>
          <w:spacing w:val="1"/>
          <w:w w:val="105"/>
          <w:sz w:val="19"/>
        </w:rPr>
        <w:t xml:space="preserve"> </w:t>
      </w:r>
      <w:r>
        <w:rPr>
          <w:rFonts w:ascii="Arial"/>
          <w:color w:val="211A2A"/>
          <w:w w:val="105"/>
          <w:sz w:val="19"/>
        </w:rPr>
        <w:t>comment.</w:t>
      </w:r>
    </w:p>
    <w:p w14:paraId="2B6B91B8" w14:textId="77777777" w:rsidR="00411AF5" w:rsidRDefault="006201BD">
      <w:pPr>
        <w:pStyle w:val="Heading6"/>
        <w:spacing w:before="102"/>
        <w:ind w:left="340"/>
      </w:pPr>
      <w:r>
        <w:rPr>
          <w:b w:val="0"/>
        </w:rPr>
        <w:br w:type="column"/>
      </w:r>
      <w:r>
        <w:rPr>
          <w:color w:val="07AAC3"/>
          <w:w w:val="105"/>
        </w:rPr>
        <w:t>Impact</w:t>
      </w:r>
      <w:r>
        <w:rPr>
          <w:color w:val="07AAC3"/>
          <w:spacing w:val="35"/>
          <w:w w:val="105"/>
        </w:rPr>
        <w:t xml:space="preserve"> </w:t>
      </w:r>
      <w:r>
        <w:rPr>
          <w:color w:val="07AAC3"/>
          <w:w w:val="105"/>
        </w:rPr>
        <w:t>raised</w:t>
      </w:r>
      <w:r>
        <w:rPr>
          <w:color w:val="07AAC3"/>
          <w:spacing w:val="15"/>
          <w:w w:val="105"/>
        </w:rPr>
        <w:t xml:space="preserve"> </w:t>
      </w:r>
      <w:r>
        <w:rPr>
          <w:color w:val="07AAC3"/>
          <w:w w:val="105"/>
        </w:rPr>
        <w:t>across</w:t>
      </w:r>
      <w:r>
        <w:rPr>
          <w:color w:val="07AAC3"/>
          <w:spacing w:val="31"/>
          <w:w w:val="105"/>
        </w:rPr>
        <w:t xml:space="preserve"> </w:t>
      </w:r>
      <w:r>
        <w:rPr>
          <w:color w:val="07AAC3"/>
          <w:w w:val="105"/>
        </w:rPr>
        <w:t>consultations</w:t>
      </w:r>
    </w:p>
    <w:p w14:paraId="2B6B91B9" w14:textId="77777777" w:rsidR="00411AF5" w:rsidRDefault="006201BD">
      <w:pPr>
        <w:pStyle w:val="BodyText"/>
        <w:spacing w:before="3"/>
        <w:rPr>
          <w:rFonts w:ascii="Arial"/>
          <w:b/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251621376" behindDoc="0" locked="0" layoutInCell="1" allowOverlap="1" wp14:anchorId="2B6B9316" wp14:editId="2B6B9317">
            <wp:simplePos x="0" y="0"/>
            <wp:positionH relativeFrom="page">
              <wp:posOffset>7803614</wp:posOffset>
            </wp:positionH>
            <wp:positionV relativeFrom="paragraph">
              <wp:posOffset>156453</wp:posOffset>
            </wp:positionV>
            <wp:extent cx="2499202" cy="2501645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202" cy="25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BA" w14:textId="77777777" w:rsidR="00411AF5" w:rsidRDefault="00411AF5">
      <w:pPr>
        <w:pStyle w:val="BodyText"/>
        <w:spacing w:before="6"/>
        <w:rPr>
          <w:rFonts w:ascii="Arial"/>
          <w:b/>
          <w:sz w:val="34"/>
        </w:rPr>
      </w:pPr>
    </w:p>
    <w:p w14:paraId="2B6B91BB" w14:textId="77777777" w:rsidR="00411AF5" w:rsidRDefault="006201BD">
      <w:pPr>
        <w:spacing w:line="264" w:lineRule="auto"/>
        <w:ind w:left="716" w:right="201" w:hanging="7"/>
        <w:rPr>
          <w:rFonts w:ascii="Arial"/>
          <w:b/>
          <w:sz w:val="19"/>
        </w:rPr>
      </w:pPr>
      <w:r>
        <w:rPr>
          <w:rFonts w:ascii="Arial"/>
          <w:b/>
          <w:color w:val="0A080E"/>
          <w:w w:val="105"/>
          <w:sz w:val="19"/>
        </w:rPr>
        <w:t>C</w:t>
      </w:r>
      <w:r>
        <w:rPr>
          <w:rFonts w:ascii="Arial"/>
          <w:b/>
          <w:color w:val="211A2A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nsultati</w:t>
      </w:r>
      <w:r>
        <w:rPr>
          <w:rFonts w:ascii="Arial"/>
          <w:b/>
          <w:color w:val="211A2A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 xml:space="preserve">ns raised </w:t>
      </w:r>
      <w:r>
        <w:rPr>
          <w:rFonts w:ascii="Arial"/>
          <w:b/>
          <w:color w:val="211A2A"/>
          <w:w w:val="105"/>
          <w:sz w:val="19"/>
        </w:rPr>
        <w:t>'</w:t>
      </w:r>
      <w:r>
        <w:rPr>
          <w:rFonts w:ascii="Arial"/>
          <w:b/>
          <w:color w:val="0A080E"/>
          <w:w w:val="105"/>
          <w:sz w:val="19"/>
        </w:rPr>
        <w:t>U</w:t>
      </w:r>
      <w:r>
        <w:rPr>
          <w:rFonts w:ascii="Arial"/>
          <w:b/>
          <w:color w:val="211A2A"/>
          <w:w w:val="105"/>
          <w:sz w:val="19"/>
        </w:rPr>
        <w:t>sa</w:t>
      </w:r>
      <w:r>
        <w:rPr>
          <w:rFonts w:ascii="Arial"/>
          <w:b/>
          <w:color w:val="0A080E"/>
          <w:w w:val="105"/>
          <w:sz w:val="19"/>
        </w:rPr>
        <w:t xml:space="preserve">ge </w:t>
      </w:r>
      <w:r>
        <w:rPr>
          <w:rFonts w:ascii="Arial"/>
          <w:b/>
          <w:color w:val="211A2A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f</w:t>
      </w:r>
      <w:r>
        <w:rPr>
          <w:rFonts w:ascii="Arial"/>
          <w:b/>
          <w:color w:val="0A080E"/>
          <w:spacing w:val="1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  <w:u w:val="thick" w:color="0A080E"/>
        </w:rPr>
        <w:t>In</w:t>
      </w:r>
      <w:r>
        <w:rPr>
          <w:rFonts w:ascii="Arial"/>
          <w:b/>
          <w:color w:val="211A2A"/>
          <w:w w:val="105"/>
          <w:sz w:val="19"/>
          <w:u w:val="thick" w:color="0A080E"/>
        </w:rPr>
        <w:t>t</w:t>
      </w:r>
      <w:r>
        <w:rPr>
          <w:rFonts w:ascii="Arial"/>
          <w:b/>
          <w:color w:val="0A080E"/>
          <w:w w:val="105"/>
          <w:sz w:val="19"/>
          <w:u w:val="thick" w:color="0A080E"/>
        </w:rPr>
        <w:t>ermediarie</w:t>
      </w:r>
      <w:r>
        <w:rPr>
          <w:rFonts w:ascii="Arial"/>
          <w:b/>
          <w:color w:val="211A2A"/>
          <w:w w:val="105"/>
          <w:sz w:val="19"/>
          <w:u w:val="thick" w:color="0A080E"/>
        </w:rPr>
        <w:t>s'</w:t>
      </w:r>
      <w:r>
        <w:rPr>
          <w:rFonts w:ascii="Arial"/>
          <w:b/>
          <w:color w:val="211A2A"/>
          <w:spacing w:val="-6"/>
          <w:w w:val="105"/>
          <w:sz w:val="19"/>
          <w:u w:val="thick" w:color="0A080E"/>
        </w:rPr>
        <w:t xml:space="preserve"> </w:t>
      </w:r>
      <w:r>
        <w:rPr>
          <w:rFonts w:ascii="Arial"/>
          <w:b/>
          <w:color w:val="0A080E"/>
          <w:w w:val="105"/>
          <w:sz w:val="19"/>
          <w:u w:val="thick" w:color="0A080E"/>
        </w:rPr>
        <w:t>a</w:t>
      </w:r>
      <w:r>
        <w:rPr>
          <w:rFonts w:ascii="Arial"/>
          <w:b/>
          <w:color w:val="211A2A"/>
          <w:w w:val="105"/>
          <w:sz w:val="19"/>
          <w:u w:val="thick" w:color="0A080E"/>
        </w:rPr>
        <w:t>s</w:t>
      </w:r>
      <w:r>
        <w:rPr>
          <w:rFonts w:ascii="Arial"/>
          <w:b/>
          <w:color w:val="211A2A"/>
          <w:spacing w:val="4"/>
          <w:w w:val="105"/>
          <w:sz w:val="19"/>
          <w:u w:val="thick" w:color="0A080E"/>
        </w:rPr>
        <w:t xml:space="preserve"> </w:t>
      </w:r>
      <w:r>
        <w:rPr>
          <w:rFonts w:ascii="Arial"/>
          <w:b/>
          <w:color w:val="211A2A"/>
          <w:w w:val="105"/>
          <w:sz w:val="19"/>
          <w:u w:val="thick" w:color="0A080E"/>
        </w:rPr>
        <w:t>a</w:t>
      </w:r>
      <w:r>
        <w:rPr>
          <w:rFonts w:ascii="Arial"/>
          <w:b/>
          <w:color w:val="211A2A"/>
          <w:spacing w:val="-1"/>
          <w:w w:val="105"/>
          <w:sz w:val="19"/>
          <w:u w:val="thick" w:color="0A080E"/>
        </w:rPr>
        <w:t xml:space="preserve"> </w:t>
      </w:r>
      <w:r>
        <w:rPr>
          <w:rFonts w:ascii="Arial"/>
          <w:b/>
          <w:color w:val="0A080E"/>
          <w:w w:val="105"/>
          <w:sz w:val="19"/>
          <w:u w:val="thick" w:color="0A080E"/>
        </w:rPr>
        <w:t>k</w:t>
      </w:r>
      <w:r>
        <w:rPr>
          <w:rFonts w:ascii="Arial"/>
          <w:b/>
          <w:color w:val="211A2A"/>
          <w:w w:val="105"/>
          <w:sz w:val="19"/>
          <w:u w:val="thick" w:color="0A080E"/>
        </w:rPr>
        <w:t>ey</w:t>
      </w:r>
      <w:r>
        <w:rPr>
          <w:rFonts w:ascii="Arial"/>
          <w:b/>
          <w:color w:val="211A2A"/>
          <w:spacing w:val="4"/>
          <w:w w:val="105"/>
          <w:sz w:val="19"/>
          <w:u w:val="thick" w:color="0A080E"/>
        </w:rPr>
        <w:t xml:space="preserve"> </w:t>
      </w:r>
      <w:r>
        <w:rPr>
          <w:rFonts w:ascii="Arial"/>
          <w:b/>
          <w:color w:val="211A2A"/>
          <w:w w:val="105"/>
          <w:sz w:val="19"/>
          <w:u w:val="thick" w:color="0A080E"/>
        </w:rPr>
        <w:t>co</w:t>
      </w:r>
      <w:r>
        <w:rPr>
          <w:rFonts w:ascii="Arial"/>
          <w:b/>
          <w:color w:val="0A080E"/>
          <w:w w:val="105"/>
          <w:sz w:val="19"/>
          <w:u w:val="thick" w:color="0A080E"/>
        </w:rPr>
        <w:t>n</w:t>
      </w:r>
      <w:r>
        <w:rPr>
          <w:rFonts w:ascii="Arial"/>
          <w:b/>
          <w:color w:val="211A2A"/>
          <w:w w:val="105"/>
          <w:sz w:val="19"/>
          <w:u w:val="thick" w:color="0A080E"/>
        </w:rPr>
        <w:t>ce</w:t>
      </w:r>
      <w:r>
        <w:rPr>
          <w:rFonts w:ascii="Arial"/>
          <w:b/>
          <w:color w:val="0A080E"/>
          <w:w w:val="105"/>
          <w:sz w:val="19"/>
          <w:u w:val="thick" w:color="0A080E"/>
        </w:rPr>
        <w:t>rn</w:t>
      </w:r>
      <w:r>
        <w:rPr>
          <w:rFonts w:ascii="Arial"/>
          <w:b/>
          <w:color w:val="0A080E"/>
          <w:spacing w:val="-3"/>
          <w:w w:val="105"/>
          <w:sz w:val="19"/>
          <w:u w:val="thick" w:color="0A080E"/>
        </w:rPr>
        <w:t xml:space="preserve"> </w:t>
      </w:r>
      <w:r>
        <w:rPr>
          <w:rFonts w:ascii="Arial"/>
          <w:b/>
          <w:color w:val="0A080E"/>
          <w:w w:val="105"/>
          <w:sz w:val="19"/>
          <w:u w:val="thick" w:color="0A080E"/>
        </w:rPr>
        <w:t>t</w:t>
      </w:r>
      <w:r>
        <w:rPr>
          <w:rFonts w:ascii="Arial"/>
          <w:b/>
          <w:color w:val="211A2A"/>
          <w:w w:val="105"/>
          <w:sz w:val="19"/>
          <w:u w:val="thick" w:color="0A080E"/>
        </w:rPr>
        <w:t>o</w:t>
      </w:r>
      <w:r>
        <w:rPr>
          <w:rFonts w:ascii="Arial"/>
          <w:b/>
          <w:color w:val="211A2A"/>
          <w:spacing w:val="2"/>
          <w:w w:val="105"/>
          <w:sz w:val="19"/>
          <w:u w:val="thick" w:color="0A080E"/>
        </w:rPr>
        <w:t xml:space="preserve"> </w:t>
      </w:r>
      <w:r>
        <w:rPr>
          <w:rFonts w:ascii="Arial"/>
          <w:b/>
          <w:color w:val="211A2A"/>
          <w:w w:val="105"/>
          <w:sz w:val="19"/>
          <w:u w:val="thick" w:color="0A080E"/>
        </w:rPr>
        <w:t>t</w:t>
      </w:r>
      <w:r>
        <w:rPr>
          <w:rFonts w:ascii="Arial"/>
          <w:b/>
          <w:color w:val="0A080E"/>
          <w:w w:val="105"/>
          <w:sz w:val="19"/>
          <w:u w:val="thick" w:color="0A080E"/>
        </w:rPr>
        <w:t>h</w:t>
      </w:r>
      <w:r>
        <w:rPr>
          <w:rFonts w:ascii="Arial"/>
          <w:b/>
          <w:color w:val="211A2A"/>
          <w:w w:val="105"/>
          <w:sz w:val="19"/>
          <w:u w:val="thick" w:color="0A080E"/>
        </w:rPr>
        <w:t>e</w:t>
      </w:r>
      <w:r>
        <w:rPr>
          <w:rFonts w:ascii="Arial"/>
          <w:b/>
          <w:color w:val="0A080E"/>
          <w:w w:val="105"/>
          <w:sz w:val="19"/>
          <w:u w:val="thick" w:color="0A080E"/>
        </w:rPr>
        <w:t>m:</w:t>
      </w:r>
    </w:p>
    <w:p w14:paraId="2B6B91BC" w14:textId="77777777" w:rsidR="00411AF5" w:rsidRDefault="006201BD">
      <w:pPr>
        <w:pStyle w:val="ListParagraph"/>
        <w:numPr>
          <w:ilvl w:val="0"/>
          <w:numId w:val="40"/>
        </w:numPr>
        <w:tabs>
          <w:tab w:val="left" w:pos="882"/>
        </w:tabs>
        <w:spacing w:before="151"/>
        <w:rPr>
          <w:b/>
          <w:color w:val="211A2A"/>
          <w:sz w:val="19"/>
        </w:rPr>
      </w:pPr>
      <w:r>
        <w:rPr>
          <w:b/>
          <w:color w:val="211A2A"/>
          <w:w w:val="105"/>
          <w:sz w:val="19"/>
        </w:rPr>
        <w:t>o</w:t>
      </w:r>
      <w:r>
        <w:rPr>
          <w:b/>
          <w:color w:val="0A080E"/>
          <w:w w:val="105"/>
          <w:sz w:val="19"/>
        </w:rPr>
        <w:t>u</w:t>
      </w:r>
      <w:r>
        <w:rPr>
          <w:b/>
          <w:color w:val="211A2A"/>
          <w:w w:val="105"/>
          <w:sz w:val="19"/>
        </w:rPr>
        <w:t>t</w:t>
      </w:r>
      <w:r>
        <w:rPr>
          <w:b/>
          <w:color w:val="211A2A"/>
          <w:spacing w:val="-6"/>
          <w:w w:val="105"/>
          <w:sz w:val="19"/>
        </w:rPr>
        <w:t xml:space="preserve"> </w:t>
      </w:r>
      <w:r>
        <w:rPr>
          <w:b/>
          <w:color w:val="211A2A"/>
          <w:w w:val="105"/>
          <w:sz w:val="19"/>
        </w:rPr>
        <w:t>o</w:t>
      </w:r>
      <w:r>
        <w:rPr>
          <w:b/>
          <w:color w:val="0A080E"/>
          <w:w w:val="105"/>
          <w:sz w:val="19"/>
        </w:rPr>
        <w:t>f</w:t>
      </w:r>
      <w:r>
        <w:rPr>
          <w:b/>
          <w:color w:val="0A080E"/>
          <w:spacing w:val="5"/>
          <w:w w:val="105"/>
          <w:sz w:val="19"/>
        </w:rPr>
        <w:t xml:space="preserve"> </w:t>
      </w:r>
      <w:r>
        <w:rPr>
          <w:b/>
          <w:color w:val="0A080E"/>
          <w:w w:val="105"/>
          <w:sz w:val="19"/>
        </w:rPr>
        <w:t>8</w:t>
      </w:r>
    </w:p>
    <w:p w14:paraId="2B6B91BD" w14:textId="77777777" w:rsidR="00411AF5" w:rsidRDefault="00411AF5">
      <w:pPr>
        <w:rPr>
          <w:sz w:val="19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280" w:space="40"/>
            <w:col w:w="5220"/>
          </w:cols>
        </w:sectPr>
      </w:pPr>
    </w:p>
    <w:p w14:paraId="2B6B91BE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BF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C0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C1" w14:textId="77777777" w:rsidR="00411AF5" w:rsidRDefault="00411AF5">
      <w:pPr>
        <w:pStyle w:val="BodyText"/>
        <w:spacing w:before="7"/>
        <w:rPr>
          <w:rFonts w:ascii="Arial"/>
          <w:b/>
          <w:sz w:val="28"/>
        </w:rPr>
      </w:pPr>
    </w:p>
    <w:p w14:paraId="2B6B91C2" w14:textId="77777777" w:rsidR="00411AF5" w:rsidRDefault="006201BD">
      <w:pPr>
        <w:pStyle w:val="Heading6"/>
        <w:ind w:left="791"/>
      </w:pPr>
      <w:r>
        <w:rPr>
          <w:color w:val="F7F9F4"/>
          <w:w w:val="105"/>
          <w:shd w:val="clear" w:color="auto" w:fill="4D1D75"/>
        </w:rPr>
        <w:t>Options</w:t>
      </w:r>
      <w:r>
        <w:rPr>
          <w:color w:val="F7F9F4"/>
          <w:spacing w:val="-13"/>
          <w:w w:val="105"/>
          <w:shd w:val="clear" w:color="auto" w:fill="4D1D75"/>
        </w:rPr>
        <w:t xml:space="preserve"> </w:t>
      </w:r>
      <w:r>
        <w:rPr>
          <w:color w:val="F7F9F4"/>
          <w:w w:val="105"/>
          <w:shd w:val="clear" w:color="auto" w:fill="4D1D75"/>
        </w:rPr>
        <w:t>to</w:t>
      </w:r>
      <w:r>
        <w:rPr>
          <w:color w:val="F7F9F4"/>
          <w:spacing w:val="-12"/>
          <w:w w:val="105"/>
          <w:shd w:val="clear" w:color="auto" w:fill="4D1D75"/>
        </w:rPr>
        <w:t xml:space="preserve"> </w:t>
      </w:r>
      <w:r>
        <w:rPr>
          <w:color w:val="F7F9F4"/>
          <w:w w:val="105"/>
          <w:shd w:val="clear" w:color="auto" w:fill="4D1D75"/>
        </w:rPr>
        <w:t>Reduce</w:t>
      </w:r>
      <w:r>
        <w:rPr>
          <w:color w:val="F7F9F4"/>
          <w:spacing w:val="-7"/>
          <w:w w:val="105"/>
          <w:shd w:val="clear" w:color="auto" w:fill="4D1D75"/>
        </w:rPr>
        <w:t xml:space="preserve"> </w:t>
      </w:r>
      <w:r>
        <w:rPr>
          <w:color w:val="F7F9F4"/>
          <w:w w:val="105"/>
          <w:shd w:val="clear" w:color="auto" w:fill="4D1D75"/>
        </w:rPr>
        <w:t>Regulatory Impact</w:t>
      </w:r>
    </w:p>
    <w:p w14:paraId="2B6B91C3" w14:textId="77777777" w:rsidR="00411AF5" w:rsidRDefault="006201BD">
      <w:pPr>
        <w:pStyle w:val="ListParagraph"/>
        <w:numPr>
          <w:ilvl w:val="1"/>
          <w:numId w:val="40"/>
        </w:numPr>
        <w:tabs>
          <w:tab w:val="left" w:pos="1070"/>
          <w:tab w:val="left" w:pos="1071"/>
        </w:tabs>
        <w:spacing w:before="178"/>
        <w:rPr>
          <w:sz w:val="19"/>
        </w:rPr>
      </w:pPr>
      <w:r>
        <w:rPr>
          <w:color w:val="211A2A"/>
          <w:w w:val="110"/>
          <w:sz w:val="19"/>
        </w:rPr>
        <w:t>Where</w:t>
      </w:r>
      <w:r>
        <w:rPr>
          <w:color w:val="211A2A"/>
          <w:spacing w:val="-17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poss</w:t>
      </w:r>
      <w:r>
        <w:rPr>
          <w:color w:val="16345D"/>
          <w:w w:val="110"/>
          <w:sz w:val="19"/>
        </w:rPr>
        <w:t>i</w:t>
      </w:r>
      <w:r>
        <w:rPr>
          <w:color w:val="211A2A"/>
          <w:w w:val="110"/>
          <w:sz w:val="19"/>
        </w:rPr>
        <w:t>ble</w:t>
      </w:r>
      <w:r>
        <w:rPr>
          <w:color w:val="3F3849"/>
          <w:w w:val="110"/>
          <w:sz w:val="19"/>
        </w:rPr>
        <w:t>,</w:t>
      </w:r>
      <w:r>
        <w:rPr>
          <w:color w:val="3F3849"/>
          <w:spacing w:val="-7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ma</w:t>
      </w:r>
      <w:r>
        <w:rPr>
          <w:color w:val="49211F"/>
          <w:w w:val="110"/>
          <w:sz w:val="19"/>
        </w:rPr>
        <w:t>i</w:t>
      </w:r>
      <w:r>
        <w:rPr>
          <w:color w:val="211A2A"/>
          <w:w w:val="110"/>
          <w:sz w:val="19"/>
        </w:rPr>
        <w:t>nta</w:t>
      </w:r>
      <w:r>
        <w:rPr>
          <w:color w:val="49211F"/>
          <w:w w:val="110"/>
          <w:sz w:val="19"/>
        </w:rPr>
        <w:t>i</w:t>
      </w:r>
      <w:r>
        <w:rPr>
          <w:color w:val="211A2A"/>
          <w:w w:val="110"/>
          <w:sz w:val="19"/>
        </w:rPr>
        <w:t>n</w:t>
      </w:r>
      <w:r>
        <w:rPr>
          <w:color w:val="211A2A"/>
          <w:spacing w:val="-4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consistency</w:t>
      </w:r>
      <w:r>
        <w:rPr>
          <w:color w:val="211A2A"/>
          <w:spacing w:val="1"/>
          <w:w w:val="110"/>
          <w:sz w:val="19"/>
        </w:rPr>
        <w:t xml:space="preserve"> </w:t>
      </w:r>
      <w:r>
        <w:rPr>
          <w:color w:val="3F3849"/>
          <w:w w:val="110"/>
          <w:sz w:val="19"/>
        </w:rPr>
        <w:t>(w</w:t>
      </w:r>
      <w:r>
        <w:rPr>
          <w:color w:val="49211F"/>
          <w:w w:val="110"/>
          <w:sz w:val="19"/>
        </w:rPr>
        <w:t>i</w:t>
      </w:r>
      <w:r>
        <w:rPr>
          <w:color w:val="211A2A"/>
          <w:w w:val="110"/>
          <w:sz w:val="19"/>
        </w:rPr>
        <w:t>th</w:t>
      </w:r>
      <w:r>
        <w:rPr>
          <w:color w:val="211A2A"/>
          <w:spacing w:val="1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prev</w:t>
      </w:r>
      <w:r>
        <w:rPr>
          <w:color w:val="49211F"/>
          <w:w w:val="110"/>
          <w:sz w:val="19"/>
        </w:rPr>
        <w:t>i</w:t>
      </w:r>
      <w:r>
        <w:rPr>
          <w:color w:val="211A2A"/>
          <w:w w:val="110"/>
          <w:sz w:val="19"/>
        </w:rPr>
        <w:t>ous</w:t>
      </w:r>
      <w:r>
        <w:rPr>
          <w:color w:val="211A2A"/>
          <w:spacing w:val="11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sectors</w:t>
      </w:r>
      <w:r>
        <w:rPr>
          <w:color w:val="3F3849"/>
          <w:w w:val="110"/>
          <w:sz w:val="19"/>
        </w:rPr>
        <w:t>)</w:t>
      </w:r>
      <w:r>
        <w:rPr>
          <w:color w:val="3F3849"/>
          <w:spacing w:val="2"/>
          <w:w w:val="110"/>
          <w:sz w:val="19"/>
        </w:rPr>
        <w:t xml:space="preserve"> </w:t>
      </w:r>
      <w:r>
        <w:rPr>
          <w:color w:val="49211F"/>
          <w:w w:val="110"/>
          <w:sz w:val="19"/>
        </w:rPr>
        <w:t>i</w:t>
      </w:r>
      <w:r>
        <w:rPr>
          <w:color w:val="211A2A"/>
          <w:w w:val="110"/>
          <w:sz w:val="19"/>
        </w:rPr>
        <w:t>n</w:t>
      </w:r>
      <w:r>
        <w:rPr>
          <w:color w:val="211A2A"/>
          <w:spacing w:val="13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the</w:t>
      </w:r>
      <w:r>
        <w:rPr>
          <w:color w:val="211A2A"/>
          <w:spacing w:val="22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protoco</w:t>
      </w:r>
      <w:r>
        <w:rPr>
          <w:color w:val="16345D"/>
          <w:w w:val="110"/>
          <w:sz w:val="19"/>
        </w:rPr>
        <w:t>l</w:t>
      </w:r>
      <w:r>
        <w:rPr>
          <w:color w:val="211A2A"/>
          <w:w w:val="110"/>
          <w:sz w:val="19"/>
        </w:rPr>
        <w:t>s</w:t>
      </w:r>
      <w:r>
        <w:rPr>
          <w:color w:val="211A2A"/>
          <w:spacing w:val="9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and</w:t>
      </w:r>
      <w:r>
        <w:rPr>
          <w:color w:val="211A2A"/>
          <w:spacing w:val="14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standards</w:t>
      </w:r>
      <w:r>
        <w:rPr>
          <w:color w:val="211A2A"/>
          <w:spacing w:val="6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for</w:t>
      </w:r>
      <w:r>
        <w:rPr>
          <w:color w:val="211A2A"/>
          <w:spacing w:val="7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authent</w:t>
      </w:r>
      <w:r>
        <w:rPr>
          <w:color w:val="16345D"/>
          <w:w w:val="110"/>
          <w:sz w:val="19"/>
        </w:rPr>
        <w:t>i</w:t>
      </w:r>
      <w:r>
        <w:rPr>
          <w:color w:val="211A2A"/>
          <w:w w:val="110"/>
          <w:sz w:val="19"/>
        </w:rPr>
        <w:t>cat</w:t>
      </w:r>
      <w:r>
        <w:rPr>
          <w:color w:val="16345D"/>
          <w:w w:val="110"/>
          <w:sz w:val="19"/>
        </w:rPr>
        <w:t>i</w:t>
      </w:r>
      <w:r>
        <w:rPr>
          <w:color w:val="211A2A"/>
          <w:w w:val="110"/>
          <w:sz w:val="19"/>
        </w:rPr>
        <w:t>on</w:t>
      </w:r>
      <w:r>
        <w:rPr>
          <w:color w:val="3F3849"/>
          <w:w w:val="110"/>
          <w:sz w:val="19"/>
        </w:rPr>
        <w:t>,</w:t>
      </w:r>
      <w:r>
        <w:rPr>
          <w:color w:val="3F3849"/>
          <w:spacing w:val="-2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consent</w:t>
      </w:r>
      <w:r>
        <w:rPr>
          <w:color w:val="211A2A"/>
          <w:spacing w:val="-9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and</w:t>
      </w:r>
      <w:r>
        <w:rPr>
          <w:color w:val="211A2A"/>
          <w:spacing w:val="7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re</w:t>
      </w:r>
      <w:r>
        <w:rPr>
          <w:color w:val="49211F"/>
          <w:w w:val="110"/>
          <w:sz w:val="19"/>
        </w:rPr>
        <w:t>l</w:t>
      </w:r>
      <w:r>
        <w:rPr>
          <w:color w:val="211A2A"/>
          <w:w w:val="110"/>
          <w:sz w:val="19"/>
        </w:rPr>
        <w:t>evant</w:t>
      </w:r>
      <w:r>
        <w:rPr>
          <w:color w:val="211A2A"/>
          <w:spacing w:val="17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AP</w:t>
      </w:r>
      <w:r>
        <w:rPr>
          <w:color w:val="082149"/>
          <w:w w:val="110"/>
          <w:sz w:val="19"/>
        </w:rPr>
        <w:t>l</w:t>
      </w:r>
      <w:r>
        <w:rPr>
          <w:color w:val="211A2A"/>
          <w:w w:val="110"/>
          <w:sz w:val="19"/>
        </w:rPr>
        <w:t>s</w:t>
      </w:r>
    </w:p>
    <w:p w14:paraId="2B6B91C4" w14:textId="77777777" w:rsidR="00411AF5" w:rsidRDefault="006201BD">
      <w:pPr>
        <w:pStyle w:val="ListParagraph"/>
        <w:numPr>
          <w:ilvl w:val="1"/>
          <w:numId w:val="40"/>
        </w:numPr>
        <w:tabs>
          <w:tab w:val="left" w:pos="1066"/>
        </w:tabs>
        <w:spacing w:before="33"/>
        <w:ind w:left="1065" w:hanging="274"/>
        <w:rPr>
          <w:sz w:val="19"/>
        </w:rPr>
      </w:pPr>
      <w:r>
        <w:rPr>
          <w:color w:val="211A2A"/>
          <w:w w:val="110"/>
          <w:sz w:val="19"/>
        </w:rPr>
        <w:t>If</w:t>
      </w:r>
      <w:r>
        <w:rPr>
          <w:color w:val="211A2A"/>
          <w:spacing w:val="2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requ</w:t>
      </w:r>
      <w:r>
        <w:rPr>
          <w:color w:val="16345D"/>
          <w:w w:val="110"/>
          <w:sz w:val="19"/>
        </w:rPr>
        <w:t>i</w:t>
      </w:r>
      <w:r>
        <w:rPr>
          <w:color w:val="211A2A"/>
          <w:w w:val="110"/>
          <w:sz w:val="19"/>
        </w:rPr>
        <w:t>red</w:t>
      </w:r>
      <w:r>
        <w:rPr>
          <w:color w:val="3F3849"/>
          <w:w w:val="110"/>
          <w:sz w:val="19"/>
        </w:rPr>
        <w:t>,</w:t>
      </w:r>
      <w:r>
        <w:rPr>
          <w:color w:val="3F3849"/>
          <w:spacing w:val="-4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clar</w:t>
      </w:r>
      <w:r>
        <w:rPr>
          <w:color w:val="16345D"/>
          <w:w w:val="110"/>
          <w:sz w:val="19"/>
        </w:rPr>
        <w:t>i</w:t>
      </w:r>
      <w:r>
        <w:rPr>
          <w:color w:val="211A2A"/>
          <w:w w:val="110"/>
          <w:sz w:val="19"/>
        </w:rPr>
        <w:t>fy</w:t>
      </w:r>
      <w:r>
        <w:rPr>
          <w:color w:val="211A2A"/>
          <w:spacing w:val="32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that</w:t>
      </w:r>
      <w:r>
        <w:rPr>
          <w:color w:val="211A2A"/>
          <w:spacing w:val="-12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intermed</w:t>
      </w:r>
      <w:r>
        <w:rPr>
          <w:color w:val="49211F"/>
          <w:w w:val="110"/>
          <w:sz w:val="19"/>
        </w:rPr>
        <w:t>i</w:t>
      </w:r>
      <w:r>
        <w:rPr>
          <w:color w:val="211A2A"/>
          <w:w w:val="110"/>
          <w:sz w:val="19"/>
        </w:rPr>
        <w:t>aries</w:t>
      </w:r>
      <w:r>
        <w:rPr>
          <w:color w:val="211A2A"/>
          <w:spacing w:val="6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are</w:t>
      </w:r>
      <w:r>
        <w:rPr>
          <w:color w:val="211A2A"/>
          <w:spacing w:val="-5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not</w:t>
      </w:r>
      <w:r>
        <w:rPr>
          <w:color w:val="211A2A"/>
          <w:spacing w:val="15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forbidden</w:t>
      </w:r>
      <w:r>
        <w:rPr>
          <w:color w:val="211A2A"/>
          <w:spacing w:val="-2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from</w:t>
      </w:r>
      <w:r>
        <w:rPr>
          <w:color w:val="211A2A"/>
          <w:spacing w:val="-17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ass</w:t>
      </w:r>
      <w:r>
        <w:rPr>
          <w:color w:val="16345D"/>
          <w:w w:val="110"/>
          <w:sz w:val="19"/>
        </w:rPr>
        <w:t>i</w:t>
      </w:r>
      <w:r>
        <w:rPr>
          <w:color w:val="211A2A"/>
          <w:w w:val="110"/>
          <w:sz w:val="19"/>
        </w:rPr>
        <w:t>st</w:t>
      </w:r>
      <w:r>
        <w:rPr>
          <w:color w:val="16345D"/>
          <w:w w:val="110"/>
          <w:sz w:val="19"/>
        </w:rPr>
        <w:t>i</w:t>
      </w:r>
      <w:r>
        <w:rPr>
          <w:color w:val="211A2A"/>
          <w:w w:val="110"/>
          <w:sz w:val="19"/>
        </w:rPr>
        <w:t>ng</w:t>
      </w:r>
      <w:r>
        <w:rPr>
          <w:color w:val="211A2A"/>
          <w:spacing w:val="6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data</w:t>
      </w:r>
      <w:r>
        <w:rPr>
          <w:color w:val="211A2A"/>
          <w:spacing w:val="2"/>
          <w:w w:val="110"/>
          <w:sz w:val="19"/>
        </w:rPr>
        <w:t xml:space="preserve"> </w:t>
      </w:r>
      <w:r>
        <w:rPr>
          <w:color w:val="211A2A"/>
          <w:w w:val="110"/>
          <w:sz w:val="19"/>
        </w:rPr>
        <w:t>ho</w:t>
      </w:r>
      <w:r>
        <w:rPr>
          <w:color w:val="16345D"/>
          <w:w w:val="110"/>
          <w:sz w:val="19"/>
        </w:rPr>
        <w:t>l</w:t>
      </w:r>
      <w:r>
        <w:rPr>
          <w:color w:val="211A2A"/>
          <w:w w:val="110"/>
          <w:sz w:val="19"/>
        </w:rPr>
        <w:t>ders</w:t>
      </w:r>
    </w:p>
    <w:p w14:paraId="2B6B91C5" w14:textId="77777777" w:rsidR="00411AF5" w:rsidRDefault="00BE0AC7">
      <w:pPr>
        <w:pStyle w:val="BodyText"/>
        <w:spacing w:before="11"/>
        <w:rPr>
          <w:rFonts w:ascii="Arial"/>
          <w:sz w:val="3"/>
        </w:rPr>
      </w:pPr>
      <w:r>
        <w:pict w14:anchorId="2B6B9318">
          <v:shape id="docshape76" o:spid="_x0000_s1052" style="position:absolute;margin-left:39.1pt;margin-top:3.45pt;width:707.7pt;height:.1pt;z-index:-251624448;mso-wrap-distance-left:0;mso-wrap-distance-right:0;mso-position-horizontal-relative:page" coordorigin="782,69" coordsize="14154,0" path="m782,69r14153,e" filled="f" strokeweight=".35397mm">
            <v:path arrowok="t"/>
            <w10:wrap type="topAndBottom" anchorx="page"/>
          </v:shape>
        </w:pict>
      </w:r>
    </w:p>
    <w:p w14:paraId="2B6B91C6" w14:textId="77777777" w:rsidR="00411AF5" w:rsidRDefault="00411AF5">
      <w:pPr>
        <w:rPr>
          <w:rFonts w:ascii="Arial"/>
          <w:sz w:val="3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C7" w14:textId="77777777" w:rsidR="00411AF5" w:rsidRDefault="006201BD">
      <w:pPr>
        <w:pStyle w:val="Heading2"/>
        <w:numPr>
          <w:ilvl w:val="0"/>
          <w:numId w:val="41"/>
        </w:numPr>
        <w:tabs>
          <w:tab w:val="left" w:pos="1238"/>
        </w:tabs>
        <w:ind w:left="1237" w:hanging="525"/>
      </w:pPr>
      <w:r>
        <w:rPr>
          <w:color w:val="4D1D75"/>
          <w:w w:val="105"/>
        </w:rPr>
        <w:t>Scope</w:t>
      </w:r>
      <w:r>
        <w:rPr>
          <w:color w:val="4D1D75"/>
          <w:spacing w:val="-16"/>
          <w:w w:val="105"/>
        </w:rPr>
        <w:t xml:space="preserve"> </w:t>
      </w:r>
      <w:r>
        <w:rPr>
          <w:color w:val="4D1D75"/>
          <w:w w:val="105"/>
        </w:rPr>
        <w:t>of</w:t>
      </w:r>
      <w:r>
        <w:rPr>
          <w:color w:val="4D1D75"/>
          <w:spacing w:val="-19"/>
          <w:w w:val="105"/>
        </w:rPr>
        <w:t xml:space="preserve"> </w:t>
      </w:r>
      <w:r>
        <w:rPr>
          <w:color w:val="4D1D75"/>
          <w:w w:val="105"/>
        </w:rPr>
        <w:t>Products</w:t>
      </w:r>
    </w:p>
    <w:p w14:paraId="2B6B91C8" w14:textId="77777777" w:rsidR="00411AF5" w:rsidRDefault="00411AF5">
      <w:pPr>
        <w:pStyle w:val="BodyText"/>
        <w:rPr>
          <w:rFonts w:ascii="Arial"/>
          <w:b/>
          <w:sz w:val="20"/>
        </w:rPr>
      </w:pPr>
    </w:p>
    <w:p w14:paraId="2B6B91C9" w14:textId="77777777" w:rsidR="00411AF5" w:rsidRDefault="00411AF5">
      <w:pPr>
        <w:pStyle w:val="BodyText"/>
        <w:spacing w:before="7"/>
        <w:rPr>
          <w:rFonts w:ascii="Arial"/>
          <w:b/>
        </w:rPr>
      </w:pPr>
    </w:p>
    <w:p w14:paraId="2B6B91CA" w14:textId="77777777" w:rsidR="00411AF5" w:rsidRDefault="00411AF5">
      <w:pPr>
        <w:rPr>
          <w:rFonts w:ascii="Arial"/>
        </w:rPr>
        <w:sectPr w:rsidR="00411AF5">
          <w:pgSz w:w="16840" w:h="11910" w:orient="landscape"/>
          <w:pgMar w:top="980" w:right="160" w:bottom="820" w:left="140" w:header="0" w:footer="638" w:gutter="0"/>
          <w:cols w:space="720"/>
        </w:sectPr>
      </w:pPr>
    </w:p>
    <w:p w14:paraId="2B6B91CB" w14:textId="77777777" w:rsidR="00411AF5" w:rsidRDefault="006201BD">
      <w:pPr>
        <w:pStyle w:val="Heading6"/>
      </w:pPr>
      <w:r>
        <w:rPr>
          <w:color w:val="4D1D75"/>
        </w:rPr>
        <w:t>Key</w:t>
      </w:r>
      <w:r>
        <w:rPr>
          <w:color w:val="4D1D75"/>
          <w:spacing w:val="12"/>
        </w:rPr>
        <w:t xml:space="preserve"> </w:t>
      </w:r>
      <w:r>
        <w:rPr>
          <w:color w:val="4D1D75"/>
        </w:rPr>
        <w:t>Takeaways</w:t>
      </w:r>
    </w:p>
    <w:p w14:paraId="2B6B91CC" w14:textId="77777777" w:rsidR="00411AF5" w:rsidRDefault="006201BD">
      <w:pPr>
        <w:spacing w:before="138" w:line="264" w:lineRule="auto"/>
        <w:ind w:left="1297" w:firstLine="1"/>
        <w:rPr>
          <w:rFonts w:ascii="Arial"/>
          <w:sz w:val="19"/>
        </w:rPr>
      </w:pPr>
      <w:r>
        <w:rPr>
          <w:rFonts w:ascii="Arial"/>
          <w:color w:val="0A080E"/>
          <w:w w:val="105"/>
          <w:sz w:val="19"/>
        </w:rPr>
        <w:t>T</w:t>
      </w:r>
      <w:r>
        <w:rPr>
          <w:rFonts w:ascii="Arial"/>
          <w:color w:val="211A26"/>
          <w:w w:val="105"/>
          <w:sz w:val="19"/>
        </w:rPr>
        <w:t>he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telco</w:t>
      </w:r>
      <w:r>
        <w:rPr>
          <w:rFonts w:ascii="Arial"/>
          <w:color w:val="211A26"/>
          <w:spacing w:val="-16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industry</w:t>
      </w:r>
      <w:r>
        <w:rPr>
          <w:rFonts w:ascii="Arial"/>
          <w:color w:val="211A26"/>
          <w:spacing w:val="-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has</w:t>
      </w:r>
      <w:r>
        <w:rPr>
          <w:rFonts w:ascii="Arial"/>
          <w:color w:val="211A26"/>
          <w:spacing w:val="-1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expe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enced</w:t>
      </w:r>
      <w:r>
        <w:rPr>
          <w:rFonts w:ascii="Arial"/>
          <w:color w:val="211A26"/>
          <w:spacing w:val="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sign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ficant</w:t>
      </w:r>
      <w:r>
        <w:rPr>
          <w:rFonts w:ascii="Arial"/>
          <w:color w:val="1A243F"/>
          <w:spacing w:val="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change</w:t>
      </w:r>
      <w:r>
        <w:rPr>
          <w:rFonts w:ascii="Arial"/>
          <w:color w:val="211A26"/>
          <w:spacing w:val="-2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and</w:t>
      </w:r>
      <w:r>
        <w:rPr>
          <w:rFonts w:ascii="Arial"/>
          <w:color w:val="211A26"/>
          <w:spacing w:val="-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conso</w:t>
      </w:r>
      <w:r>
        <w:rPr>
          <w:rFonts w:ascii="Arial"/>
          <w:color w:val="482321"/>
          <w:w w:val="105"/>
          <w:sz w:val="19"/>
        </w:rPr>
        <w:t>li</w:t>
      </w:r>
      <w:r>
        <w:rPr>
          <w:rFonts w:ascii="Arial"/>
          <w:color w:val="211A26"/>
          <w:w w:val="105"/>
          <w:sz w:val="19"/>
        </w:rPr>
        <w:t>dat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o</w:t>
      </w:r>
      <w:r>
        <w:rPr>
          <w:rFonts w:ascii="Arial"/>
          <w:color w:val="0A080E"/>
          <w:w w:val="105"/>
          <w:sz w:val="19"/>
        </w:rPr>
        <w:t>n</w:t>
      </w:r>
      <w:r>
        <w:rPr>
          <w:rFonts w:ascii="Arial"/>
          <w:color w:val="0A080E"/>
          <w:spacing w:val="-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mean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ng</w:t>
      </w:r>
      <w:r>
        <w:rPr>
          <w:rFonts w:ascii="Arial"/>
          <w:color w:val="211A26"/>
          <w:spacing w:val="-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a 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arge</w:t>
      </w:r>
      <w:r>
        <w:rPr>
          <w:rFonts w:ascii="Arial"/>
          <w:color w:val="211A26"/>
          <w:spacing w:val="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number</w:t>
      </w:r>
      <w:r>
        <w:rPr>
          <w:rFonts w:ascii="Arial"/>
          <w:color w:val="211A26"/>
          <w:spacing w:val="-6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of</w:t>
      </w:r>
      <w:r>
        <w:rPr>
          <w:rFonts w:ascii="Arial"/>
          <w:color w:val="211A26"/>
          <w:spacing w:val="-9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egacy</w:t>
      </w:r>
      <w:r>
        <w:rPr>
          <w:rFonts w:ascii="Arial"/>
          <w:color w:val="211A26"/>
          <w:spacing w:val="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and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g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andfathered</w:t>
      </w:r>
      <w:r>
        <w:rPr>
          <w:rFonts w:ascii="Arial"/>
          <w:color w:val="211A26"/>
          <w:spacing w:val="-1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oducts</w:t>
      </w:r>
      <w:r>
        <w:rPr>
          <w:rFonts w:ascii="Arial"/>
          <w:color w:val="211A26"/>
          <w:spacing w:val="-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are</w:t>
      </w:r>
      <w:r>
        <w:rPr>
          <w:rFonts w:ascii="Arial"/>
          <w:color w:val="211A26"/>
          <w:spacing w:val="-17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st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ll in</w:t>
      </w:r>
      <w:r>
        <w:rPr>
          <w:rFonts w:ascii="Arial"/>
          <w:color w:val="211A26"/>
          <w:spacing w:val="-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use</w:t>
      </w:r>
      <w:r>
        <w:rPr>
          <w:rFonts w:ascii="Arial"/>
          <w:color w:val="1A243F"/>
          <w:spacing w:val="-13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today</w:t>
      </w:r>
    </w:p>
    <w:p w14:paraId="2B6B91CD" w14:textId="77777777" w:rsidR="00411AF5" w:rsidRDefault="006201BD">
      <w:pPr>
        <w:spacing w:before="121" w:line="276" w:lineRule="auto"/>
        <w:ind w:left="1295" w:right="298" w:firstLine="3"/>
        <w:rPr>
          <w:rFonts w:ascii="Arial"/>
          <w:sz w:val="19"/>
        </w:rPr>
      </w:pPr>
      <w:r>
        <w:rPr>
          <w:rFonts w:ascii="Arial"/>
          <w:color w:val="0A080E"/>
          <w:w w:val="105"/>
          <w:sz w:val="19"/>
        </w:rPr>
        <w:t>T</w:t>
      </w:r>
      <w:r>
        <w:rPr>
          <w:rFonts w:ascii="Arial"/>
          <w:color w:val="211A26"/>
          <w:w w:val="105"/>
          <w:sz w:val="19"/>
        </w:rPr>
        <w:t>here are products cu</w:t>
      </w:r>
      <w:r>
        <w:rPr>
          <w:rFonts w:ascii="Arial"/>
          <w:color w:val="0A080E"/>
          <w:w w:val="105"/>
          <w:sz w:val="19"/>
        </w:rPr>
        <w:t>rr</w:t>
      </w:r>
      <w:r>
        <w:rPr>
          <w:rFonts w:ascii="Arial"/>
          <w:color w:val="211A26"/>
          <w:w w:val="105"/>
          <w:sz w:val="19"/>
        </w:rPr>
        <w:t>ent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y avai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ab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 xml:space="preserve">e in the market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he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 xml:space="preserve">e information is </w:t>
      </w:r>
      <w:r>
        <w:rPr>
          <w:rFonts w:ascii="Arial"/>
          <w:color w:val="1A243F"/>
          <w:w w:val="105"/>
          <w:sz w:val="19"/>
        </w:rPr>
        <w:t xml:space="preserve">not </w:t>
      </w:r>
      <w:r>
        <w:rPr>
          <w:rFonts w:ascii="Arial"/>
          <w:color w:val="211A26"/>
          <w:w w:val="105"/>
          <w:sz w:val="19"/>
        </w:rPr>
        <w:t>provided to customers via d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gita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153660"/>
          <w:spacing w:val="-5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channels</w:t>
      </w:r>
    </w:p>
    <w:p w14:paraId="2B6B91CE" w14:textId="77777777" w:rsidR="00411AF5" w:rsidRDefault="006201BD">
      <w:pPr>
        <w:spacing w:before="100"/>
        <w:ind w:left="1304"/>
        <w:rPr>
          <w:rFonts w:ascii="Arial"/>
          <w:sz w:val="19"/>
        </w:rPr>
      </w:pPr>
      <w:r>
        <w:rPr>
          <w:rFonts w:ascii="Arial"/>
          <w:color w:val="211A26"/>
          <w:w w:val="105"/>
          <w:sz w:val="19"/>
        </w:rPr>
        <w:t>Some</w:t>
      </w:r>
      <w:r>
        <w:rPr>
          <w:rFonts w:ascii="Arial"/>
          <w:color w:val="211A26"/>
          <w:spacing w:val="-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very</w:t>
      </w:r>
      <w:r>
        <w:rPr>
          <w:rFonts w:ascii="Arial"/>
          <w:color w:val="211A26"/>
          <w:spacing w:val="-10"/>
          <w:w w:val="105"/>
          <w:sz w:val="19"/>
        </w:rPr>
        <w:t xml:space="preserve">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o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3F384D"/>
          <w:spacing w:val="17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cost</w:t>
      </w:r>
      <w:r>
        <w:rPr>
          <w:rFonts w:ascii="Arial"/>
          <w:color w:val="211A26"/>
          <w:spacing w:val="-1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products</w:t>
      </w:r>
      <w:r>
        <w:rPr>
          <w:rFonts w:ascii="Arial"/>
          <w:color w:val="211A26"/>
          <w:spacing w:val="-2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may</w:t>
      </w:r>
      <w:r>
        <w:rPr>
          <w:rFonts w:ascii="Arial"/>
          <w:color w:val="211A26"/>
          <w:spacing w:val="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not</w:t>
      </w:r>
      <w:r>
        <w:rPr>
          <w:rFonts w:ascii="Arial"/>
          <w:color w:val="211A26"/>
          <w:spacing w:val="-1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be</w:t>
      </w:r>
      <w:r>
        <w:rPr>
          <w:rFonts w:ascii="Arial"/>
          <w:color w:val="211A26"/>
          <w:spacing w:val="-6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viab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e</w:t>
      </w:r>
      <w:r>
        <w:rPr>
          <w:rFonts w:ascii="Arial"/>
          <w:color w:val="211A26"/>
          <w:spacing w:val="13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if</w:t>
      </w:r>
      <w:r>
        <w:rPr>
          <w:rFonts w:ascii="Arial"/>
          <w:color w:val="1A243F"/>
          <w:spacing w:val="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CDR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s</w:t>
      </w:r>
      <w:r>
        <w:rPr>
          <w:rFonts w:ascii="Arial"/>
          <w:color w:val="211A26"/>
          <w:spacing w:val="-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requ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red</w:t>
      </w:r>
    </w:p>
    <w:p w14:paraId="2B6B91CF" w14:textId="77777777" w:rsidR="00411AF5" w:rsidRDefault="00411AF5">
      <w:pPr>
        <w:pStyle w:val="BodyText"/>
        <w:spacing w:before="2"/>
        <w:rPr>
          <w:rFonts w:ascii="Arial"/>
          <w:sz w:val="29"/>
        </w:rPr>
      </w:pPr>
    </w:p>
    <w:p w14:paraId="2B6B91D0" w14:textId="77777777" w:rsidR="00411AF5" w:rsidRDefault="006201BD">
      <w:pPr>
        <w:pStyle w:val="Heading9"/>
        <w:ind w:left="704"/>
      </w:pPr>
      <w:r>
        <w:rPr>
          <w:color w:val="07A8C3"/>
          <w:spacing w:val="-1"/>
          <w:w w:val="105"/>
        </w:rPr>
        <w:t>Legacy</w:t>
      </w:r>
      <w:r>
        <w:rPr>
          <w:color w:val="07A8C3"/>
          <w:spacing w:val="-2"/>
          <w:w w:val="105"/>
        </w:rPr>
        <w:t xml:space="preserve"> </w:t>
      </w:r>
      <w:r>
        <w:rPr>
          <w:color w:val="07A8C3"/>
          <w:spacing w:val="-1"/>
          <w:w w:val="105"/>
        </w:rPr>
        <w:t>and</w:t>
      </w:r>
      <w:r>
        <w:rPr>
          <w:color w:val="07A8C3"/>
          <w:spacing w:val="-13"/>
          <w:w w:val="105"/>
        </w:rPr>
        <w:t xml:space="preserve"> </w:t>
      </w:r>
      <w:r>
        <w:rPr>
          <w:color w:val="07A8C3"/>
          <w:spacing w:val="-1"/>
          <w:w w:val="105"/>
        </w:rPr>
        <w:t>low</w:t>
      </w:r>
      <w:r>
        <w:rPr>
          <w:color w:val="07A8C3"/>
          <w:w w:val="105"/>
        </w:rPr>
        <w:t xml:space="preserve"> </w:t>
      </w:r>
      <w:r>
        <w:rPr>
          <w:color w:val="07A8C3"/>
          <w:spacing w:val="-1"/>
          <w:w w:val="105"/>
        </w:rPr>
        <w:t>cost</w:t>
      </w:r>
      <w:r>
        <w:rPr>
          <w:color w:val="07A8C3"/>
          <w:spacing w:val="-19"/>
          <w:w w:val="105"/>
        </w:rPr>
        <w:t xml:space="preserve"> </w:t>
      </w:r>
      <w:r>
        <w:rPr>
          <w:color w:val="07A8C3"/>
          <w:spacing w:val="-1"/>
          <w:w w:val="105"/>
        </w:rPr>
        <w:t>products</w:t>
      </w:r>
      <w:r>
        <w:rPr>
          <w:color w:val="07A8C3"/>
          <w:spacing w:val="1"/>
          <w:w w:val="105"/>
        </w:rPr>
        <w:t xml:space="preserve"> </w:t>
      </w:r>
      <w:r>
        <w:rPr>
          <w:color w:val="07A8C3"/>
          <w:spacing w:val="-1"/>
          <w:w w:val="105"/>
        </w:rPr>
        <w:t>present</w:t>
      </w:r>
      <w:r>
        <w:rPr>
          <w:color w:val="07A8C3"/>
          <w:spacing w:val="-9"/>
          <w:w w:val="105"/>
        </w:rPr>
        <w:t xml:space="preserve"> </w:t>
      </w:r>
      <w:r>
        <w:rPr>
          <w:color w:val="07A8C3"/>
          <w:spacing w:val="-1"/>
          <w:w w:val="105"/>
        </w:rPr>
        <w:t xml:space="preserve">unique </w:t>
      </w:r>
      <w:r>
        <w:rPr>
          <w:color w:val="07A8C3"/>
          <w:w w:val="105"/>
        </w:rPr>
        <w:t>challenges</w:t>
      </w:r>
      <w:r>
        <w:rPr>
          <w:color w:val="07A8C3"/>
          <w:spacing w:val="4"/>
          <w:w w:val="105"/>
        </w:rPr>
        <w:t xml:space="preserve"> </w:t>
      </w:r>
      <w:r>
        <w:rPr>
          <w:color w:val="07A8C3"/>
          <w:w w:val="105"/>
        </w:rPr>
        <w:t>for CDR</w:t>
      </w:r>
      <w:r>
        <w:rPr>
          <w:color w:val="07A8C3"/>
          <w:spacing w:val="-9"/>
          <w:w w:val="105"/>
        </w:rPr>
        <w:t xml:space="preserve"> </w:t>
      </w:r>
      <w:r>
        <w:rPr>
          <w:color w:val="07A8C3"/>
          <w:w w:val="105"/>
        </w:rPr>
        <w:t>compliance</w:t>
      </w:r>
    </w:p>
    <w:p w14:paraId="2B6B91D1" w14:textId="77777777" w:rsidR="00411AF5" w:rsidRDefault="006201BD">
      <w:pPr>
        <w:spacing w:before="195" w:line="266" w:lineRule="auto"/>
        <w:ind w:left="699" w:firstLine="6"/>
        <w:rPr>
          <w:rFonts w:ascii="Arial"/>
          <w:sz w:val="19"/>
        </w:rPr>
      </w:pPr>
      <w:r>
        <w:rPr>
          <w:rFonts w:ascii="Arial"/>
          <w:color w:val="211A26"/>
          <w:w w:val="105"/>
          <w:sz w:val="19"/>
        </w:rPr>
        <w:t>Four</w:t>
      </w:r>
      <w:r>
        <w:rPr>
          <w:rFonts w:ascii="Arial"/>
          <w:color w:val="211A26"/>
          <w:spacing w:val="-1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of </w:t>
      </w:r>
      <w:r>
        <w:rPr>
          <w:rFonts w:ascii="Arial"/>
          <w:color w:val="1A243F"/>
          <w:w w:val="105"/>
          <w:sz w:val="19"/>
        </w:rPr>
        <w:t>the</w:t>
      </w:r>
      <w:r>
        <w:rPr>
          <w:rFonts w:ascii="Arial"/>
          <w:color w:val="1A243F"/>
          <w:spacing w:val="-1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five</w:t>
      </w:r>
      <w:r>
        <w:rPr>
          <w:rFonts w:ascii="Arial"/>
          <w:color w:val="211A26"/>
          <w:spacing w:val="-2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data</w:t>
      </w:r>
      <w:r>
        <w:rPr>
          <w:rFonts w:ascii="Arial"/>
          <w:color w:val="1A243F"/>
          <w:spacing w:val="-2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holders</w:t>
      </w:r>
      <w:r>
        <w:rPr>
          <w:rFonts w:ascii="Arial"/>
          <w:color w:val="1A243F"/>
          <w:spacing w:val="-1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consulted</w:t>
      </w:r>
      <w:r>
        <w:rPr>
          <w:rFonts w:ascii="Arial"/>
          <w:color w:val="211A26"/>
          <w:spacing w:val="-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in</w:t>
      </w:r>
      <w:r>
        <w:rPr>
          <w:rFonts w:ascii="Arial"/>
          <w:color w:val="211A26"/>
          <w:spacing w:val="1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th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s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ev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e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3F384D"/>
          <w:spacing w:val="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h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ghl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ghted</w:t>
      </w:r>
      <w:r>
        <w:rPr>
          <w:rFonts w:ascii="Arial"/>
          <w:color w:val="211A26"/>
          <w:spacing w:val="9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that</w:t>
      </w:r>
      <w:r>
        <w:rPr>
          <w:rFonts w:ascii="Arial"/>
          <w:color w:val="1A243F"/>
          <w:spacing w:val="-1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they</w:t>
      </w:r>
      <w:r>
        <w:rPr>
          <w:rFonts w:ascii="Arial"/>
          <w:color w:val="211A26"/>
          <w:spacing w:val="-1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support</w:t>
      </w:r>
      <w:r>
        <w:rPr>
          <w:rFonts w:ascii="Arial"/>
          <w:color w:val="211A26"/>
          <w:spacing w:val="-1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</w:t>
      </w:r>
      <w:r>
        <w:rPr>
          <w:rFonts w:ascii="Arial"/>
          <w:color w:val="211A26"/>
          <w:spacing w:val="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diverse</w:t>
      </w:r>
      <w:r>
        <w:rPr>
          <w:rFonts w:ascii="Arial"/>
          <w:color w:val="211A26"/>
          <w:spacing w:val="-4"/>
          <w:w w:val="105"/>
          <w:sz w:val="19"/>
        </w:rPr>
        <w:t xml:space="preserve">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ange</w:t>
      </w:r>
      <w:r>
        <w:rPr>
          <w:rFonts w:ascii="Arial"/>
          <w:color w:val="211A26"/>
          <w:spacing w:val="7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of</w:t>
      </w:r>
      <w:r>
        <w:rPr>
          <w:rFonts w:ascii="Arial"/>
          <w:color w:val="211A26"/>
          <w:spacing w:val="-5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products</w:t>
      </w:r>
      <w:r>
        <w:rPr>
          <w:rFonts w:ascii="Arial"/>
          <w:color w:val="1A243F"/>
          <w:spacing w:val="-15"/>
          <w:w w:val="105"/>
          <w:sz w:val="19"/>
        </w:rPr>
        <w:t xml:space="preserve">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nclud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ng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many </w:t>
      </w:r>
      <w:r>
        <w:rPr>
          <w:rFonts w:ascii="Arial"/>
          <w:color w:val="1A243F"/>
          <w:w w:val="105"/>
          <w:sz w:val="19"/>
        </w:rPr>
        <w:t xml:space="preserve">that have </w:t>
      </w:r>
      <w:r>
        <w:rPr>
          <w:rFonts w:ascii="Arial"/>
          <w:color w:val="211A26"/>
          <w:w w:val="105"/>
          <w:sz w:val="19"/>
        </w:rPr>
        <w:t>bee</w:t>
      </w:r>
      <w:r>
        <w:rPr>
          <w:rFonts w:ascii="Arial"/>
          <w:color w:val="482321"/>
          <w:w w:val="105"/>
          <w:sz w:val="19"/>
        </w:rPr>
        <w:t xml:space="preserve">n </w:t>
      </w:r>
      <w:r>
        <w:rPr>
          <w:rFonts w:ascii="Arial"/>
          <w:color w:val="211A26"/>
          <w:w w:val="105"/>
          <w:sz w:val="19"/>
        </w:rPr>
        <w:t>acquired v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a acqu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sitions</w:t>
      </w:r>
      <w:r>
        <w:rPr>
          <w:rFonts w:ascii="Arial"/>
          <w:color w:val="3F384D"/>
          <w:w w:val="105"/>
          <w:sz w:val="19"/>
        </w:rPr>
        <w:t>/</w:t>
      </w:r>
      <w:r>
        <w:rPr>
          <w:rFonts w:ascii="Arial"/>
          <w:color w:val="211A26"/>
          <w:w w:val="105"/>
          <w:sz w:val="19"/>
        </w:rPr>
        <w:t>merge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 xml:space="preserve">s over the </w:t>
      </w:r>
      <w:r>
        <w:rPr>
          <w:rFonts w:ascii="Arial"/>
          <w:color w:val="1A243F"/>
          <w:w w:val="105"/>
          <w:sz w:val="19"/>
        </w:rPr>
        <w:t xml:space="preserve">last </w:t>
      </w:r>
      <w:r>
        <w:rPr>
          <w:rFonts w:ascii="Arial"/>
          <w:color w:val="211A26"/>
          <w:w w:val="105"/>
          <w:sz w:val="19"/>
        </w:rPr>
        <w:t>decade. Whi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 xml:space="preserve">st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t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as a common th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ead that each</w:t>
      </w:r>
      <w:r>
        <w:rPr>
          <w:rFonts w:ascii="Arial"/>
          <w:color w:val="211A26"/>
          <w:spacing w:val="-5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organisation </w:t>
      </w:r>
      <w:r>
        <w:rPr>
          <w:rFonts w:ascii="Arial"/>
          <w:color w:val="1A243F"/>
          <w:w w:val="105"/>
          <w:sz w:val="19"/>
        </w:rPr>
        <w:t xml:space="preserve">had </w:t>
      </w:r>
      <w:r>
        <w:rPr>
          <w:rFonts w:ascii="Arial"/>
          <w:color w:val="211A26"/>
          <w:w w:val="105"/>
          <w:sz w:val="19"/>
        </w:rPr>
        <w:t>p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 xml:space="preserve">ans </w:t>
      </w:r>
      <w:r>
        <w:rPr>
          <w:rFonts w:ascii="Arial"/>
          <w:color w:val="1A243F"/>
          <w:w w:val="105"/>
          <w:sz w:val="19"/>
        </w:rPr>
        <w:t xml:space="preserve">to </w:t>
      </w:r>
      <w:r>
        <w:rPr>
          <w:rFonts w:ascii="Arial"/>
          <w:color w:val="211A26"/>
          <w:w w:val="105"/>
          <w:sz w:val="19"/>
        </w:rPr>
        <w:t>m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grate customers a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ay fro</w:t>
      </w:r>
      <w:r>
        <w:rPr>
          <w:rFonts w:ascii="Arial"/>
          <w:color w:val="482321"/>
          <w:w w:val="105"/>
          <w:sz w:val="19"/>
        </w:rPr>
        <w:t xml:space="preserve">m </w:t>
      </w:r>
      <w:r>
        <w:rPr>
          <w:rFonts w:ascii="Arial"/>
          <w:color w:val="211A26"/>
          <w:w w:val="105"/>
          <w:sz w:val="19"/>
        </w:rPr>
        <w:t xml:space="preserve">these </w:t>
      </w:r>
      <w:r>
        <w:rPr>
          <w:rFonts w:ascii="Arial"/>
          <w:color w:val="1A243F"/>
          <w:w w:val="105"/>
          <w:sz w:val="19"/>
        </w:rPr>
        <w:t xml:space="preserve">legacy products </w:t>
      </w:r>
      <w:r>
        <w:rPr>
          <w:rFonts w:ascii="Arial"/>
          <w:color w:val="211A26"/>
          <w:w w:val="105"/>
          <w:sz w:val="19"/>
        </w:rPr>
        <w:t>ove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211A26"/>
          <w:w w:val="105"/>
          <w:sz w:val="19"/>
        </w:rPr>
        <w:t>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me</w:t>
      </w:r>
      <w:r>
        <w:rPr>
          <w:rFonts w:ascii="Arial"/>
          <w:color w:val="3F384D"/>
          <w:w w:val="105"/>
          <w:sz w:val="19"/>
        </w:rPr>
        <w:t xml:space="preserve">,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t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 xml:space="preserve">as also </w:t>
      </w:r>
      <w:r>
        <w:rPr>
          <w:rFonts w:ascii="Arial"/>
          <w:color w:val="1A243F"/>
          <w:w w:val="105"/>
          <w:sz w:val="19"/>
        </w:rPr>
        <w:t xml:space="preserve">highlighted </w:t>
      </w:r>
      <w:r>
        <w:rPr>
          <w:rFonts w:ascii="Arial"/>
          <w:color w:val="211A26"/>
          <w:w w:val="105"/>
          <w:sz w:val="19"/>
        </w:rPr>
        <w:t>that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creat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ng compliant solutions fo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211A26"/>
          <w:w w:val="105"/>
          <w:sz w:val="19"/>
        </w:rPr>
        <w:t>these legacy 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 xml:space="preserve">oducts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 xml:space="preserve">ould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equ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 xml:space="preserve">e a </w:t>
      </w:r>
      <w:r>
        <w:rPr>
          <w:rFonts w:ascii="Arial"/>
          <w:color w:val="1A243F"/>
          <w:w w:val="105"/>
          <w:sz w:val="19"/>
        </w:rPr>
        <w:t>h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gh cost fo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o</w:t>
      </w:r>
      <w:r>
        <w:rPr>
          <w:rFonts w:ascii="Arial"/>
          <w:color w:val="3F384D"/>
          <w:w w:val="105"/>
          <w:sz w:val="19"/>
        </w:rPr>
        <w:t xml:space="preserve">w </w:t>
      </w:r>
      <w:r>
        <w:rPr>
          <w:rFonts w:ascii="Arial"/>
          <w:color w:val="211A26"/>
          <w:w w:val="105"/>
          <w:sz w:val="19"/>
        </w:rPr>
        <w:t xml:space="preserve">benefit </w:t>
      </w:r>
      <w:r>
        <w:rPr>
          <w:rFonts w:ascii="Arial"/>
          <w:color w:val="3F384D"/>
          <w:w w:val="105"/>
          <w:sz w:val="19"/>
        </w:rPr>
        <w:t>(</w:t>
      </w:r>
      <w:r>
        <w:rPr>
          <w:rFonts w:ascii="Arial"/>
          <w:color w:val="211A26"/>
          <w:w w:val="105"/>
          <w:sz w:val="19"/>
        </w:rPr>
        <w:t>currently and into the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future</w:t>
      </w:r>
      <w:r>
        <w:rPr>
          <w:rFonts w:ascii="Arial"/>
          <w:color w:val="3F384D"/>
          <w:w w:val="105"/>
          <w:sz w:val="19"/>
        </w:rPr>
        <w:t xml:space="preserve">). </w:t>
      </w:r>
      <w:r>
        <w:rPr>
          <w:rFonts w:ascii="Arial"/>
          <w:color w:val="211A26"/>
          <w:w w:val="105"/>
          <w:sz w:val="19"/>
        </w:rPr>
        <w:t>Despite th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s,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e also cons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dered that some of the consumers on </w:t>
      </w:r>
      <w:r>
        <w:rPr>
          <w:rFonts w:ascii="Arial"/>
          <w:color w:val="1A243F"/>
          <w:w w:val="105"/>
          <w:sz w:val="19"/>
        </w:rPr>
        <w:t xml:space="preserve">legacy </w:t>
      </w:r>
      <w:r>
        <w:rPr>
          <w:rFonts w:ascii="Arial"/>
          <w:color w:val="211A26"/>
          <w:w w:val="105"/>
          <w:sz w:val="19"/>
        </w:rPr>
        <w:t>products m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ght be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ell su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ted to take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advantage</w:t>
      </w:r>
      <w:r>
        <w:rPr>
          <w:rFonts w:ascii="Arial"/>
          <w:color w:val="211A26"/>
          <w:spacing w:val="-17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of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the</w:t>
      </w:r>
      <w:r>
        <w:rPr>
          <w:rFonts w:ascii="Arial"/>
          <w:color w:val="211A26"/>
          <w:spacing w:val="-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benefits</w:t>
      </w:r>
      <w:r>
        <w:rPr>
          <w:rFonts w:ascii="Arial"/>
          <w:color w:val="211A26"/>
          <w:spacing w:val="-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affo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ded</w:t>
      </w:r>
      <w:r>
        <w:rPr>
          <w:rFonts w:ascii="Arial"/>
          <w:color w:val="211A26"/>
          <w:spacing w:val="-1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by</w:t>
      </w:r>
      <w:r>
        <w:rPr>
          <w:rFonts w:ascii="Arial"/>
          <w:color w:val="211A26"/>
          <w:spacing w:val="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the</w:t>
      </w:r>
      <w:r>
        <w:rPr>
          <w:rFonts w:ascii="Arial"/>
          <w:color w:val="211A26"/>
          <w:spacing w:val="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CDR.</w:t>
      </w:r>
    </w:p>
    <w:p w14:paraId="2B6B91D2" w14:textId="77777777" w:rsidR="00411AF5" w:rsidRDefault="006201BD">
      <w:pPr>
        <w:spacing w:before="110" w:line="268" w:lineRule="auto"/>
        <w:ind w:left="698" w:right="17" w:firstLine="5"/>
        <w:rPr>
          <w:rFonts w:ascii="Arial"/>
          <w:sz w:val="19"/>
        </w:rPr>
      </w:pPr>
      <w:r>
        <w:rPr>
          <w:rFonts w:ascii="Arial"/>
          <w:color w:val="0A080E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n</w:t>
      </w:r>
      <w:r>
        <w:rPr>
          <w:rFonts w:ascii="Arial"/>
          <w:color w:val="211A26"/>
          <w:spacing w:val="-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add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tion</w:t>
      </w:r>
      <w:r>
        <w:rPr>
          <w:rFonts w:ascii="Arial"/>
          <w:color w:val="482321"/>
          <w:w w:val="105"/>
          <w:sz w:val="19"/>
        </w:rPr>
        <w:t>,</w:t>
      </w:r>
      <w:r>
        <w:rPr>
          <w:rFonts w:ascii="Arial"/>
          <w:color w:val="482321"/>
          <w:spacing w:val="-1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one</w:t>
      </w:r>
      <w:r>
        <w:rPr>
          <w:rFonts w:ascii="Arial"/>
          <w:color w:val="211A26"/>
          <w:spacing w:val="-1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stakeholder</w:t>
      </w:r>
      <w:r>
        <w:rPr>
          <w:rFonts w:ascii="Arial"/>
          <w:color w:val="211A26"/>
          <w:spacing w:val="1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h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ghlighted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the</w:t>
      </w:r>
      <w:r>
        <w:rPr>
          <w:rFonts w:ascii="Arial"/>
          <w:color w:val="211A26"/>
          <w:spacing w:val="-10"/>
          <w:w w:val="105"/>
          <w:sz w:val="19"/>
        </w:rPr>
        <w:t xml:space="preserve">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mportance</w:t>
      </w:r>
      <w:r>
        <w:rPr>
          <w:rFonts w:ascii="Arial"/>
          <w:color w:val="211A26"/>
          <w:spacing w:val="-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of</w:t>
      </w:r>
      <w:r>
        <w:rPr>
          <w:rFonts w:ascii="Arial"/>
          <w:color w:val="211A26"/>
          <w:spacing w:val="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be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ng</w:t>
      </w:r>
      <w:r>
        <w:rPr>
          <w:rFonts w:ascii="Arial"/>
          <w:color w:val="1A243F"/>
          <w:spacing w:val="-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able</w:t>
      </w:r>
      <w:r>
        <w:rPr>
          <w:rFonts w:ascii="Arial"/>
          <w:color w:val="211A26"/>
          <w:spacing w:val="-6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to</w:t>
      </w:r>
      <w:r>
        <w:rPr>
          <w:rFonts w:ascii="Arial"/>
          <w:color w:val="211A26"/>
          <w:spacing w:val="-7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offer</w:t>
      </w:r>
      <w:r>
        <w:rPr>
          <w:rFonts w:ascii="Arial"/>
          <w:color w:val="211A26"/>
          <w:spacing w:val="-17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lo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-cost</w:t>
      </w:r>
      <w:r>
        <w:rPr>
          <w:rFonts w:ascii="Arial"/>
          <w:color w:val="211A26"/>
          <w:spacing w:val="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products</w:t>
      </w:r>
      <w:r>
        <w:rPr>
          <w:rFonts w:ascii="Arial"/>
          <w:color w:val="211A26"/>
          <w:spacing w:val="-1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to</w:t>
      </w:r>
      <w:r>
        <w:rPr>
          <w:rFonts w:ascii="Arial"/>
          <w:color w:val="211A26"/>
          <w:spacing w:val="-6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certain</w:t>
      </w:r>
      <w:r>
        <w:rPr>
          <w:rFonts w:ascii="Arial"/>
          <w:color w:val="211A26"/>
          <w:spacing w:val="-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segments</w:t>
      </w:r>
      <w:r>
        <w:rPr>
          <w:rFonts w:ascii="Arial"/>
          <w:color w:val="211A26"/>
          <w:spacing w:val="-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of</w:t>
      </w:r>
      <w:r>
        <w:rPr>
          <w:rFonts w:ascii="Arial"/>
          <w:color w:val="211A26"/>
          <w:spacing w:val="-5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the market a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211A26"/>
          <w:w w:val="105"/>
          <w:sz w:val="19"/>
        </w:rPr>
        <w:t xml:space="preserve">d being able to temporarily </w:t>
      </w:r>
      <w:r>
        <w:rPr>
          <w:rFonts w:ascii="Arial"/>
          <w:color w:val="1A243F"/>
          <w:w w:val="105"/>
          <w:sz w:val="19"/>
        </w:rPr>
        <w:t>lo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e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211A26"/>
          <w:w w:val="105"/>
          <w:sz w:val="19"/>
        </w:rPr>
        <w:t xml:space="preserve">costs </w:t>
      </w:r>
      <w:r>
        <w:rPr>
          <w:rFonts w:ascii="Arial"/>
          <w:color w:val="482321"/>
          <w:w w:val="105"/>
          <w:sz w:val="19"/>
        </w:rPr>
        <w:t xml:space="preserve">in </w:t>
      </w:r>
      <w:r>
        <w:rPr>
          <w:rFonts w:ascii="Arial"/>
          <w:color w:val="1A243F"/>
          <w:w w:val="105"/>
          <w:sz w:val="19"/>
        </w:rPr>
        <w:t xml:space="preserve">the </w:t>
      </w:r>
      <w:r>
        <w:rPr>
          <w:rFonts w:ascii="Arial"/>
          <w:color w:val="211A26"/>
          <w:w w:val="105"/>
          <w:sz w:val="19"/>
        </w:rPr>
        <w:t>case of a financ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al ha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dsh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p. </w:t>
      </w:r>
      <w:r>
        <w:rPr>
          <w:rFonts w:ascii="Arial"/>
          <w:color w:val="0A080E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n both circumstances</w:t>
      </w:r>
      <w:r>
        <w:rPr>
          <w:rFonts w:ascii="Arial"/>
          <w:color w:val="56505B"/>
          <w:w w:val="105"/>
          <w:sz w:val="19"/>
        </w:rPr>
        <w:t xml:space="preserve">, </w:t>
      </w:r>
      <w:r>
        <w:rPr>
          <w:rFonts w:ascii="Arial"/>
          <w:color w:val="1A243F"/>
          <w:w w:val="105"/>
          <w:sz w:val="19"/>
        </w:rPr>
        <w:t>the</w:t>
      </w:r>
      <w:r>
        <w:rPr>
          <w:rFonts w:ascii="Arial"/>
          <w:color w:val="1A243F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requirement to support </w:t>
      </w:r>
      <w:r>
        <w:rPr>
          <w:rFonts w:ascii="Arial"/>
          <w:color w:val="1A243F"/>
          <w:w w:val="105"/>
          <w:sz w:val="19"/>
        </w:rPr>
        <w:t xml:space="preserve">these </w:t>
      </w:r>
      <w:r>
        <w:rPr>
          <w:rFonts w:ascii="Arial"/>
          <w:color w:val="211A26"/>
          <w:w w:val="105"/>
          <w:sz w:val="19"/>
        </w:rPr>
        <w:t xml:space="preserve">arrangements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th CDR compliant so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ut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ons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 xml:space="preserve">ill test </w:t>
      </w:r>
      <w:r>
        <w:rPr>
          <w:rFonts w:ascii="Arial"/>
          <w:color w:val="1A243F"/>
          <w:w w:val="105"/>
          <w:sz w:val="19"/>
        </w:rPr>
        <w:t xml:space="preserve">the </w:t>
      </w:r>
      <w:r>
        <w:rPr>
          <w:rFonts w:ascii="Arial"/>
          <w:color w:val="211A26"/>
          <w:w w:val="105"/>
          <w:sz w:val="19"/>
        </w:rPr>
        <w:t>viab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 xml:space="preserve">lity </w:t>
      </w:r>
      <w:r>
        <w:rPr>
          <w:rFonts w:ascii="Arial"/>
          <w:color w:val="211A26"/>
          <w:w w:val="105"/>
          <w:sz w:val="19"/>
        </w:rPr>
        <w:t>of such products and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potent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ally require</w:t>
      </w:r>
      <w:r>
        <w:rPr>
          <w:rFonts w:ascii="Arial"/>
          <w:color w:val="211A26"/>
          <w:spacing w:val="-1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costs</w:t>
      </w:r>
      <w:r>
        <w:rPr>
          <w:rFonts w:ascii="Arial"/>
          <w:color w:val="211A26"/>
          <w:spacing w:val="-1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to</w:t>
      </w:r>
      <w:r>
        <w:rPr>
          <w:rFonts w:ascii="Arial"/>
          <w:color w:val="211A26"/>
          <w:spacing w:val="-1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be</w:t>
      </w:r>
      <w:r>
        <w:rPr>
          <w:rFonts w:ascii="Arial"/>
          <w:color w:val="211A26"/>
          <w:spacing w:val="-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passed</w:t>
      </w:r>
      <w:r>
        <w:rPr>
          <w:rFonts w:ascii="Arial"/>
          <w:color w:val="211A26"/>
          <w:spacing w:val="-11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to</w:t>
      </w:r>
      <w:r>
        <w:rPr>
          <w:rFonts w:ascii="Arial"/>
          <w:color w:val="1A243F"/>
          <w:spacing w:val="-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at-r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sk</w:t>
      </w:r>
      <w:r>
        <w:rPr>
          <w:rFonts w:ascii="Arial"/>
          <w:color w:val="211A26"/>
          <w:spacing w:val="-6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211A26"/>
          <w:w w:val="105"/>
          <w:sz w:val="19"/>
        </w:rPr>
        <w:t>sumers</w:t>
      </w:r>
      <w:r>
        <w:rPr>
          <w:rFonts w:ascii="Arial"/>
          <w:color w:val="2F0C0E"/>
          <w:w w:val="105"/>
          <w:sz w:val="19"/>
        </w:rPr>
        <w:t>.</w:t>
      </w:r>
    </w:p>
    <w:p w14:paraId="2B6B91D3" w14:textId="77777777" w:rsidR="00411AF5" w:rsidRDefault="006201BD">
      <w:pPr>
        <w:spacing w:before="105" w:line="264" w:lineRule="auto"/>
        <w:ind w:left="704" w:right="371" w:firstLine="2"/>
        <w:rPr>
          <w:rFonts w:ascii="Arial"/>
          <w:sz w:val="19"/>
        </w:rPr>
      </w:pPr>
      <w:r>
        <w:rPr>
          <w:rFonts w:ascii="Arial"/>
          <w:color w:val="211A26"/>
          <w:w w:val="105"/>
          <w:sz w:val="19"/>
        </w:rPr>
        <w:t>F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nally, one stakeho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 xml:space="preserve">r </w:t>
      </w:r>
      <w:r>
        <w:rPr>
          <w:rFonts w:ascii="Arial"/>
          <w:color w:val="211A26"/>
          <w:w w:val="105"/>
          <w:sz w:val="19"/>
        </w:rPr>
        <w:t>co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211A26"/>
          <w:w w:val="105"/>
          <w:sz w:val="19"/>
        </w:rPr>
        <w:t>su</w:t>
      </w:r>
      <w:r>
        <w:rPr>
          <w:rFonts w:ascii="Arial"/>
          <w:color w:val="153660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 xml:space="preserve">ted </w:t>
      </w:r>
      <w:r>
        <w:rPr>
          <w:rFonts w:ascii="Arial"/>
          <w:color w:val="1A243F"/>
          <w:w w:val="105"/>
          <w:sz w:val="19"/>
        </w:rPr>
        <w:t xml:space="preserve">noted </w:t>
      </w:r>
      <w:r>
        <w:rPr>
          <w:rFonts w:ascii="Arial"/>
          <w:color w:val="211A26"/>
          <w:w w:val="105"/>
          <w:sz w:val="19"/>
        </w:rPr>
        <w:t>that they do not prov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de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nfo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mation v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a d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gita</w:t>
      </w:r>
      <w:r>
        <w:rPr>
          <w:rFonts w:ascii="Arial"/>
          <w:color w:val="153660"/>
          <w:w w:val="105"/>
          <w:sz w:val="19"/>
        </w:rPr>
        <w:t xml:space="preserve">l </w:t>
      </w:r>
      <w:r>
        <w:rPr>
          <w:rFonts w:ascii="Arial"/>
          <w:color w:val="211A26"/>
          <w:w w:val="105"/>
          <w:sz w:val="19"/>
        </w:rPr>
        <w:t>channe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 xml:space="preserve">s to any of </w:t>
      </w:r>
      <w:r>
        <w:rPr>
          <w:rFonts w:ascii="Arial"/>
          <w:color w:val="1A243F"/>
          <w:w w:val="105"/>
          <w:sz w:val="19"/>
        </w:rPr>
        <w:t>the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r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customers. For </w:t>
      </w:r>
      <w:r>
        <w:rPr>
          <w:rFonts w:ascii="Arial"/>
          <w:color w:val="1A243F"/>
          <w:w w:val="105"/>
          <w:sz w:val="19"/>
        </w:rPr>
        <w:t xml:space="preserve">this </w:t>
      </w:r>
      <w:r>
        <w:rPr>
          <w:rFonts w:ascii="Arial"/>
          <w:color w:val="211A26"/>
          <w:w w:val="105"/>
          <w:sz w:val="19"/>
        </w:rPr>
        <w:t>data holder p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epa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ng a CDR compliant solut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on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s 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ke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 xml:space="preserve">y </w:t>
      </w:r>
      <w:r>
        <w:rPr>
          <w:rFonts w:ascii="Arial"/>
          <w:color w:val="1A243F"/>
          <w:w w:val="105"/>
          <w:sz w:val="19"/>
        </w:rPr>
        <w:t xml:space="preserve">to </w:t>
      </w:r>
      <w:r>
        <w:rPr>
          <w:rFonts w:ascii="Arial"/>
          <w:color w:val="211A26"/>
          <w:w w:val="105"/>
          <w:sz w:val="19"/>
        </w:rPr>
        <w:t xml:space="preserve">be a much harder </w:t>
      </w:r>
      <w:r>
        <w:rPr>
          <w:rFonts w:ascii="Arial"/>
          <w:color w:val="1A243F"/>
          <w:w w:val="105"/>
          <w:sz w:val="19"/>
        </w:rPr>
        <w:t xml:space="preserve">task than </w:t>
      </w:r>
      <w:r>
        <w:rPr>
          <w:rFonts w:ascii="Arial"/>
          <w:color w:val="211A26"/>
          <w:w w:val="105"/>
          <w:sz w:val="19"/>
        </w:rPr>
        <w:t>for more</w:t>
      </w:r>
      <w:r>
        <w:rPr>
          <w:rFonts w:ascii="Arial"/>
          <w:color w:val="211A26"/>
          <w:spacing w:val="-5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d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tally</w:t>
      </w:r>
      <w:r>
        <w:rPr>
          <w:rFonts w:ascii="Arial"/>
          <w:color w:val="211A26"/>
          <w:spacing w:val="1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focussed</w:t>
      </w:r>
      <w:r>
        <w:rPr>
          <w:rFonts w:ascii="Arial"/>
          <w:color w:val="211A26"/>
          <w:spacing w:val="-2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prov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ders</w:t>
      </w:r>
      <w:r>
        <w:rPr>
          <w:rFonts w:ascii="Arial"/>
          <w:color w:val="2F0C0E"/>
          <w:w w:val="105"/>
          <w:sz w:val="19"/>
        </w:rPr>
        <w:t>.</w:t>
      </w:r>
    </w:p>
    <w:p w14:paraId="2B6B91D4" w14:textId="77777777" w:rsidR="00411AF5" w:rsidRDefault="006201BD">
      <w:pPr>
        <w:spacing w:before="122" w:line="264" w:lineRule="auto"/>
        <w:ind w:left="698" w:hanging="2"/>
        <w:rPr>
          <w:rFonts w:ascii="Arial"/>
          <w:sz w:val="19"/>
        </w:rPr>
      </w:pPr>
      <w:r>
        <w:rPr>
          <w:rFonts w:ascii="Arial"/>
          <w:color w:val="211A26"/>
          <w:w w:val="105"/>
          <w:sz w:val="19"/>
        </w:rPr>
        <w:t>The</w:t>
      </w:r>
      <w:r>
        <w:rPr>
          <w:rFonts w:ascii="Arial"/>
          <w:color w:val="211A26"/>
          <w:spacing w:val="-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mit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gat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ng</w:t>
      </w:r>
      <w:r>
        <w:rPr>
          <w:rFonts w:ascii="Arial"/>
          <w:color w:val="1A243F"/>
          <w:spacing w:val="-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opt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on</w:t>
      </w:r>
      <w:r>
        <w:rPr>
          <w:rFonts w:ascii="Arial"/>
          <w:color w:val="211A26"/>
          <w:spacing w:val="-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avai</w:t>
      </w:r>
      <w:r>
        <w:rPr>
          <w:rFonts w:ascii="Arial"/>
          <w:color w:val="482321"/>
          <w:w w:val="105"/>
          <w:sz w:val="19"/>
        </w:rPr>
        <w:t>l</w:t>
      </w:r>
      <w:r>
        <w:rPr>
          <w:rFonts w:ascii="Arial"/>
          <w:color w:val="211A26"/>
          <w:w w:val="105"/>
          <w:sz w:val="19"/>
        </w:rPr>
        <w:t>able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regard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>ng</w:t>
      </w:r>
      <w:r>
        <w:rPr>
          <w:rFonts w:ascii="Arial"/>
          <w:color w:val="1A243F"/>
          <w:spacing w:val="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these</w:t>
      </w:r>
      <w:r>
        <w:rPr>
          <w:rFonts w:ascii="Arial"/>
          <w:color w:val="211A26"/>
          <w:spacing w:val="-1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products</w:t>
      </w:r>
      <w:r>
        <w:rPr>
          <w:rFonts w:ascii="Arial"/>
          <w:color w:val="211A26"/>
          <w:spacing w:val="-8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is</w:t>
      </w:r>
      <w:r>
        <w:rPr>
          <w:rFonts w:ascii="Arial"/>
          <w:color w:val="211A26"/>
          <w:spacing w:val="14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to</w:t>
      </w:r>
      <w:r>
        <w:rPr>
          <w:rFonts w:ascii="Arial"/>
          <w:color w:val="1A243F"/>
          <w:spacing w:val="-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cons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de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0A080E"/>
          <w:spacing w:val="-5"/>
          <w:w w:val="105"/>
          <w:sz w:val="19"/>
        </w:rPr>
        <w:t xml:space="preserve">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hethe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0A080E"/>
          <w:spacing w:val="-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certa</w:t>
      </w:r>
      <w:r>
        <w:rPr>
          <w:rFonts w:ascii="Arial"/>
          <w:color w:val="482321"/>
          <w:w w:val="105"/>
          <w:sz w:val="19"/>
        </w:rPr>
        <w:t>in</w:t>
      </w:r>
      <w:r>
        <w:rPr>
          <w:rFonts w:ascii="Arial"/>
          <w:color w:val="482321"/>
          <w:spacing w:val="-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products</w:t>
      </w:r>
      <w:r>
        <w:rPr>
          <w:rFonts w:ascii="Arial"/>
          <w:color w:val="211A26"/>
          <w:spacing w:val="-1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might</w:t>
      </w:r>
      <w:r>
        <w:rPr>
          <w:rFonts w:ascii="Arial"/>
          <w:color w:val="211A26"/>
          <w:spacing w:val="-1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be</w:t>
      </w:r>
      <w:r>
        <w:rPr>
          <w:rFonts w:ascii="Arial"/>
          <w:color w:val="211A26"/>
          <w:spacing w:val="-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excluded</w:t>
      </w:r>
      <w:r>
        <w:rPr>
          <w:rFonts w:ascii="Arial"/>
          <w:color w:val="211A26"/>
          <w:spacing w:val="-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from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 xml:space="preserve">the scope of the CDR 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 xml:space="preserve">n </w:t>
      </w:r>
      <w:r>
        <w:rPr>
          <w:rFonts w:ascii="Arial"/>
          <w:color w:val="211A26"/>
          <w:w w:val="105"/>
          <w:sz w:val="19"/>
        </w:rPr>
        <w:t xml:space="preserve">the 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ule-making phase. If th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 xml:space="preserve">s approach 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s cons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dered</w:t>
      </w:r>
      <w:r>
        <w:rPr>
          <w:rFonts w:ascii="Arial"/>
          <w:color w:val="56505B"/>
          <w:w w:val="105"/>
          <w:sz w:val="19"/>
        </w:rPr>
        <w:t xml:space="preserve">,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 xml:space="preserve">e </w:t>
      </w:r>
      <w:r>
        <w:rPr>
          <w:rFonts w:ascii="Arial"/>
          <w:color w:val="3F384D"/>
          <w:w w:val="105"/>
          <w:sz w:val="19"/>
        </w:rPr>
        <w:t>w</w:t>
      </w:r>
      <w:r>
        <w:rPr>
          <w:rFonts w:ascii="Arial"/>
          <w:color w:val="211A26"/>
          <w:w w:val="105"/>
          <w:sz w:val="19"/>
        </w:rPr>
        <w:t>ould recommend deta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1A243F"/>
          <w:w w:val="105"/>
          <w:sz w:val="19"/>
        </w:rPr>
        <w:t xml:space="preserve">led </w:t>
      </w:r>
      <w:r>
        <w:rPr>
          <w:rFonts w:ascii="Arial"/>
          <w:color w:val="211A26"/>
          <w:w w:val="105"/>
          <w:sz w:val="19"/>
        </w:rPr>
        <w:t>a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211A26"/>
          <w:w w:val="105"/>
          <w:sz w:val="19"/>
        </w:rPr>
        <w:t>alys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s</w:t>
      </w:r>
      <w:r>
        <w:rPr>
          <w:rFonts w:ascii="Arial"/>
          <w:color w:val="211A26"/>
          <w:spacing w:val="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to</w:t>
      </w:r>
      <w:r>
        <w:rPr>
          <w:rFonts w:ascii="Arial"/>
          <w:color w:val="211A26"/>
          <w:spacing w:val="6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ensure</w:t>
      </w:r>
      <w:r>
        <w:rPr>
          <w:rFonts w:ascii="Arial"/>
          <w:color w:val="211A26"/>
          <w:spacing w:val="-7"/>
          <w:w w:val="105"/>
          <w:sz w:val="19"/>
        </w:rPr>
        <w:t xml:space="preserve"> </w:t>
      </w:r>
      <w:r>
        <w:rPr>
          <w:rFonts w:ascii="Arial"/>
          <w:color w:val="1A243F"/>
          <w:w w:val="105"/>
          <w:sz w:val="19"/>
        </w:rPr>
        <w:t>that</w:t>
      </w:r>
      <w:r>
        <w:rPr>
          <w:rFonts w:ascii="Arial"/>
          <w:color w:val="1A243F"/>
          <w:spacing w:val="-19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compet</w:t>
      </w:r>
      <w:r>
        <w:rPr>
          <w:rFonts w:ascii="Arial"/>
          <w:color w:val="153660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t</w:t>
      </w:r>
      <w:r>
        <w:rPr>
          <w:rFonts w:ascii="Arial"/>
          <w:color w:val="482321"/>
          <w:w w:val="105"/>
          <w:sz w:val="19"/>
        </w:rPr>
        <w:t>i</w:t>
      </w:r>
      <w:r>
        <w:rPr>
          <w:rFonts w:ascii="Arial"/>
          <w:color w:val="211A26"/>
          <w:w w:val="105"/>
          <w:sz w:val="19"/>
        </w:rPr>
        <w:t>on</w:t>
      </w:r>
      <w:r>
        <w:rPr>
          <w:rFonts w:ascii="Arial"/>
          <w:color w:val="211A26"/>
          <w:spacing w:val="-1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is</w:t>
      </w:r>
      <w:r>
        <w:rPr>
          <w:rFonts w:ascii="Arial"/>
          <w:color w:val="211A26"/>
          <w:spacing w:val="-1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maintained</w:t>
      </w:r>
      <w:r>
        <w:rPr>
          <w:rFonts w:ascii="Arial"/>
          <w:color w:val="211A26"/>
          <w:spacing w:val="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</w:t>
      </w:r>
      <w:r>
        <w:rPr>
          <w:rFonts w:ascii="Arial"/>
          <w:color w:val="482321"/>
          <w:w w:val="105"/>
          <w:sz w:val="19"/>
        </w:rPr>
        <w:t>n</w:t>
      </w:r>
      <w:r>
        <w:rPr>
          <w:rFonts w:ascii="Arial"/>
          <w:color w:val="211A26"/>
          <w:w w:val="105"/>
          <w:sz w:val="19"/>
        </w:rPr>
        <w:t>d</w:t>
      </w:r>
      <w:r>
        <w:rPr>
          <w:rFonts w:ascii="Arial"/>
          <w:color w:val="211A26"/>
          <w:spacing w:val="4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consume</w:t>
      </w:r>
      <w:r>
        <w:rPr>
          <w:rFonts w:ascii="Arial"/>
          <w:color w:val="0A080E"/>
          <w:w w:val="105"/>
          <w:sz w:val="19"/>
        </w:rPr>
        <w:t>r</w:t>
      </w:r>
      <w:r>
        <w:rPr>
          <w:rFonts w:ascii="Arial"/>
          <w:color w:val="211A26"/>
          <w:w w:val="105"/>
          <w:sz w:val="19"/>
        </w:rPr>
        <w:t>s</w:t>
      </w:r>
      <w:r>
        <w:rPr>
          <w:rFonts w:ascii="Arial"/>
          <w:color w:val="211A26"/>
          <w:spacing w:val="-10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benefits</w:t>
      </w:r>
      <w:r>
        <w:rPr>
          <w:rFonts w:ascii="Arial"/>
          <w:color w:val="211A26"/>
          <w:spacing w:val="-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are</w:t>
      </w:r>
      <w:r>
        <w:rPr>
          <w:rFonts w:ascii="Arial"/>
          <w:color w:val="211A26"/>
          <w:spacing w:val="-23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not</w:t>
      </w:r>
      <w:r>
        <w:rPr>
          <w:rFonts w:ascii="Arial"/>
          <w:color w:val="211A26"/>
          <w:spacing w:val="-15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unduly</w:t>
      </w:r>
      <w:r>
        <w:rPr>
          <w:rFonts w:ascii="Arial"/>
          <w:color w:val="211A26"/>
          <w:spacing w:val="-2"/>
          <w:w w:val="105"/>
          <w:sz w:val="19"/>
        </w:rPr>
        <w:t xml:space="preserve"> </w:t>
      </w:r>
      <w:r>
        <w:rPr>
          <w:rFonts w:ascii="Arial"/>
          <w:color w:val="211A26"/>
          <w:w w:val="105"/>
          <w:sz w:val="19"/>
        </w:rPr>
        <w:t>sacrificed.</w:t>
      </w:r>
    </w:p>
    <w:p w14:paraId="2B6B91D5" w14:textId="77777777" w:rsidR="00411AF5" w:rsidRDefault="006201BD">
      <w:pPr>
        <w:pStyle w:val="Heading6"/>
        <w:spacing w:before="102"/>
        <w:ind w:left="369"/>
      </w:pPr>
      <w:r>
        <w:rPr>
          <w:b w:val="0"/>
        </w:rPr>
        <w:br w:type="column"/>
      </w:r>
      <w:r>
        <w:rPr>
          <w:color w:val="07A8C3"/>
          <w:w w:val="105"/>
        </w:rPr>
        <w:t>Impact</w:t>
      </w:r>
      <w:r>
        <w:rPr>
          <w:color w:val="07A8C3"/>
          <w:spacing w:val="35"/>
          <w:w w:val="105"/>
        </w:rPr>
        <w:t xml:space="preserve"> </w:t>
      </w:r>
      <w:r>
        <w:rPr>
          <w:color w:val="07A8C3"/>
          <w:w w:val="105"/>
        </w:rPr>
        <w:t>raised</w:t>
      </w:r>
      <w:r>
        <w:rPr>
          <w:color w:val="07A8C3"/>
          <w:spacing w:val="15"/>
          <w:w w:val="105"/>
        </w:rPr>
        <w:t xml:space="preserve"> </w:t>
      </w:r>
      <w:r>
        <w:rPr>
          <w:color w:val="07A8C3"/>
          <w:w w:val="105"/>
        </w:rPr>
        <w:t>across</w:t>
      </w:r>
      <w:r>
        <w:rPr>
          <w:color w:val="07A8C3"/>
          <w:spacing w:val="31"/>
          <w:w w:val="105"/>
        </w:rPr>
        <w:t xml:space="preserve"> </w:t>
      </w:r>
      <w:r>
        <w:rPr>
          <w:color w:val="07A8C3"/>
          <w:w w:val="105"/>
        </w:rPr>
        <w:t>consultations</w:t>
      </w:r>
    </w:p>
    <w:p w14:paraId="2B6B91D6" w14:textId="77777777" w:rsidR="00411AF5" w:rsidRDefault="006201BD">
      <w:pPr>
        <w:pStyle w:val="BodyText"/>
        <w:spacing w:before="3"/>
        <w:rPr>
          <w:rFonts w:ascii="Arial"/>
          <w:b/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251622400" behindDoc="0" locked="0" layoutInCell="1" allowOverlap="1" wp14:anchorId="2B6B9319" wp14:editId="2B6B931A">
            <wp:simplePos x="0" y="0"/>
            <wp:positionH relativeFrom="page">
              <wp:posOffset>7803614</wp:posOffset>
            </wp:positionH>
            <wp:positionV relativeFrom="paragraph">
              <wp:posOffset>156453</wp:posOffset>
            </wp:positionV>
            <wp:extent cx="2409945" cy="2501645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945" cy="25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1D7" w14:textId="77777777" w:rsidR="00411AF5" w:rsidRDefault="00411AF5">
      <w:pPr>
        <w:pStyle w:val="BodyText"/>
        <w:spacing w:before="6"/>
        <w:rPr>
          <w:rFonts w:ascii="Arial"/>
          <w:b/>
          <w:sz w:val="34"/>
        </w:rPr>
      </w:pPr>
    </w:p>
    <w:p w14:paraId="2B6B91D8" w14:textId="77777777" w:rsidR="00411AF5" w:rsidRDefault="006201BD">
      <w:pPr>
        <w:spacing w:line="264" w:lineRule="auto"/>
        <w:ind w:left="740" w:right="415" w:hanging="3"/>
        <w:rPr>
          <w:rFonts w:ascii="Arial"/>
          <w:b/>
          <w:sz w:val="19"/>
        </w:rPr>
      </w:pPr>
      <w:r>
        <w:rPr>
          <w:rFonts w:ascii="Arial"/>
          <w:b/>
          <w:color w:val="0A080E"/>
          <w:w w:val="105"/>
          <w:sz w:val="19"/>
        </w:rPr>
        <w:t>C</w:t>
      </w:r>
      <w:r>
        <w:rPr>
          <w:rFonts w:ascii="Arial"/>
          <w:b/>
          <w:color w:val="211A26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nsultati</w:t>
      </w:r>
      <w:r>
        <w:rPr>
          <w:rFonts w:ascii="Arial"/>
          <w:b/>
          <w:color w:val="211A26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ns</w:t>
      </w:r>
      <w:r>
        <w:rPr>
          <w:rFonts w:ascii="Arial"/>
          <w:b/>
          <w:color w:val="0A080E"/>
          <w:spacing w:val="-1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raised</w:t>
      </w:r>
      <w:r>
        <w:rPr>
          <w:rFonts w:ascii="Arial"/>
          <w:b/>
          <w:color w:val="0A080E"/>
          <w:spacing w:val="6"/>
          <w:w w:val="105"/>
          <w:sz w:val="19"/>
        </w:rPr>
        <w:t xml:space="preserve"> </w:t>
      </w:r>
      <w:r>
        <w:rPr>
          <w:rFonts w:ascii="Arial"/>
          <w:b/>
          <w:color w:val="211A26"/>
          <w:w w:val="105"/>
          <w:sz w:val="19"/>
        </w:rPr>
        <w:t>'</w:t>
      </w:r>
      <w:r>
        <w:rPr>
          <w:rFonts w:ascii="Arial"/>
          <w:b/>
          <w:color w:val="0A080E"/>
          <w:w w:val="105"/>
          <w:sz w:val="19"/>
        </w:rPr>
        <w:t>S</w:t>
      </w:r>
      <w:r>
        <w:rPr>
          <w:rFonts w:ascii="Arial"/>
          <w:b/>
          <w:color w:val="211A26"/>
          <w:w w:val="105"/>
          <w:sz w:val="19"/>
        </w:rPr>
        <w:t>co</w:t>
      </w:r>
      <w:r>
        <w:rPr>
          <w:rFonts w:ascii="Arial"/>
          <w:b/>
          <w:color w:val="0A080E"/>
          <w:w w:val="105"/>
          <w:sz w:val="19"/>
        </w:rPr>
        <w:t>pe</w:t>
      </w:r>
      <w:r>
        <w:rPr>
          <w:rFonts w:ascii="Arial"/>
          <w:b/>
          <w:color w:val="0A080E"/>
          <w:spacing w:val="4"/>
          <w:w w:val="105"/>
          <w:sz w:val="19"/>
        </w:rPr>
        <w:t xml:space="preserve"> </w:t>
      </w:r>
      <w:r>
        <w:rPr>
          <w:rFonts w:ascii="Arial"/>
          <w:b/>
          <w:color w:val="211A26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f</w:t>
      </w:r>
      <w:r>
        <w:rPr>
          <w:rFonts w:ascii="Arial"/>
          <w:b/>
          <w:color w:val="0A080E"/>
          <w:spacing w:val="-1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Pr</w:t>
      </w:r>
      <w:r>
        <w:rPr>
          <w:rFonts w:ascii="Arial"/>
          <w:b/>
          <w:color w:val="211A26"/>
          <w:w w:val="105"/>
          <w:sz w:val="19"/>
        </w:rPr>
        <w:t>o</w:t>
      </w:r>
      <w:r>
        <w:rPr>
          <w:rFonts w:ascii="Arial"/>
          <w:b/>
          <w:color w:val="0A080E"/>
          <w:w w:val="105"/>
          <w:sz w:val="19"/>
        </w:rPr>
        <w:t>du</w:t>
      </w:r>
      <w:r>
        <w:rPr>
          <w:rFonts w:ascii="Arial"/>
          <w:b/>
          <w:color w:val="211A26"/>
          <w:w w:val="105"/>
          <w:sz w:val="19"/>
        </w:rPr>
        <w:t>c</w:t>
      </w:r>
      <w:r>
        <w:rPr>
          <w:rFonts w:ascii="Arial"/>
          <w:b/>
          <w:color w:val="0A080E"/>
          <w:w w:val="105"/>
          <w:sz w:val="19"/>
        </w:rPr>
        <w:t>t</w:t>
      </w:r>
      <w:r>
        <w:rPr>
          <w:rFonts w:ascii="Arial"/>
          <w:b/>
          <w:color w:val="211A26"/>
          <w:w w:val="105"/>
          <w:sz w:val="19"/>
        </w:rPr>
        <w:t>s</w:t>
      </w:r>
      <w:r>
        <w:rPr>
          <w:rFonts w:ascii="Arial"/>
          <w:b/>
          <w:color w:val="3F384D"/>
          <w:w w:val="105"/>
          <w:sz w:val="19"/>
        </w:rPr>
        <w:t>'</w:t>
      </w:r>
      <w:r>
        <w:rPr>
          <w:rFonts w:ascii="Arial"/>
          <w:b/>
          <w:color w:val="3F384D"/>
          <w:spacing w:val="-53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a</w:t>
      </w:r>
      <w:r>
        <w:rPr>
          <w:rFonts w:ascii="Arial"/>
          <w:b/>
          <w:color w:val="211A26"/>
          <w:w w:val="105"/>
          <w:sz w:val="19"/>
        </w:rPr>
        <w:t>s</w:t>
      </w:r>
      <w:r>
        <w:rPr>
          <w:rFonts w:ascii="Arial"/>
          <w:b/>
          <w:color w:val="211A26"/>
          <w:spacing w:val="4"/>
          <w:w w:val="105"/>
          <w:sz w:val="19"/>
        </w:rPr>
        <w:t xml:space="preserve"> </w:t>
      </w:r>
      <w:r>
        <w:rPr>
          <w:rFonts w:ascii="Arial"/>
          <w:b/>
          <w:color w:val="211A26"/>
          <w:w w:val="105"/>
          <w:sz w:val="19"/>
        </w:rPr>
        <w:t>a</w:t>
      </w:r>
      <w:r>
        <w:rPr>
          <w:rFonts w:ascii="Arial"/>
          <w:b/>
          <w:color w:val="211A26"/>
          <w:spacing w:val="-2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ke</w:t>
      </w:r>
      <w:r>
        <w:rPr>
          <w:rFonts w:ascii="Arial"/>
          <w:b/>
          <w:color w:val="211A26"/>
          <w:w w:val="105"/>
          <w:sz w:val="19"/>
        </w:rPr>
        <w:t>y</w:t>
      </w:r>
      <w:r>
        <w:rPr>
          <w:rFonts w:ascii="Arial"/>
          <w:b/>
          <w:color w:val="211A26"/>
          <w:spacing w:val="4"/>
          <w:w w:val="105"/>
          <w:sz w:val="19"/>
        </w:rPr>
        <w:t xml:space="preserve"> </w:t>
      </w:r>
      <w:r>
        <w:rPr>
          <w:rFonts w:ascii="Arial"/>
          <w:b/>
          <w:color w:val="211A26"/>
          <w:w w:val="105"/>
          <w:sz w:val="19"/>
        </w:rPr>
        <w:t>c</w:t>
      </w:r>
      <w:r>
        <w:rPr>
          <w:rFonts w:ascii="Arial"/>
          <w:b/>
          <w:color w:val="0A080E"/>
          <w:w w:val="105"/>
          <w:sz w:val="19"/>
        </w:rPr>
        <w:t>on</w:t>
      </w:r>
      <w:r>
        <w:rPr>
          <w:rFonts w:ascii="Arial"/>
          <w:b/>
          <w:color w:val="211A26"/>
          <w:w w:val="105"/>
          <w:sz w:val="19"/>
        </w:rPr>
        <w:t>c</w:t>
      </w:r>
      <w:r>
        <w:rPr>
          <w:rFonts w:ascii="Arial"/>
          <w:b/>
          <w:color w:val="0A080E"/>
          <w:w w:val="105"/>
          <w:sz w:val="19"/>
        </w:rPr>
        <w:t>ern</w:t>
      </w:r>
      <w:r>
        <w:rPr>
          <w:rFonts w:ascii="Arial"/>
          <w:b/>
          <w:color w:val="0A080E"/>
          <w:spacing w:val="-4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t</w:t>
      </w:r>
      <w:r>
        <w:rPr>
          <w:rFonts w:ascii="Arial"/>
          <w:b/>
          <w:color w:val="211A26"/>
          <w:w w:val="105"/>
          <w:sz w:val="19"/>
        </w:rPr>
        <w:t>o</w:t>
      </w:r>
      <w:r>
        <w:rPr>
          <w:rFonts w:ascii="Arial"/>
          <w:b/>
          <w:color w:val="211A26"/>
          <w:spacing w:val="-1"/>
          <w:w w:val="105"/>
          <w:sz w:val="19"/>
        </w:rPr>
        <w:t xml:space="preserve"> </w:t>
      </w:r>
      <w:r>
        <w:rPr>
          <w:rFonts w:ascii="Arial"/>
          <w:b/>
          <w:color w:val="0A080E"/>
          <w:w w:val="105"/>
          <w:sz w:val="19"/>
        </w:rPr>
        <w:t>them</w:t>
      </w:r>
      <w:r>
        <w:rPr>
          <w:rFonts w:ascii="Arial"/>
          <w:b/>
          <w:color w:val="211A26"/>
          <w:w w:val="105"/>
          <w:sz w:val="19"/>
        </w:rPr>
        <w:t>:</w:t>
      </w:r>
    </w:p>
    <w:p w14:paraId="2B6B91D9" w14:textId="77777777" w:rsidR="00411AF5" w:rsidRDefault="00411AF5">
      <w:pPr>
        <w:pStyle w:val="BodyText"/>
        <w:spacing w:before="1"/>
        <w:rPr>
          <w:rFonts w:ascii="Arial"/>
          <w:b/>
          <w:sz w:val="5"/>
        </w:rPr>
      </w:pPr>
    </w:p>
    <w:p w14:paraId="2B6B91DA" w14:textId="77777777" w:rsidR="00411AF5" w:rsidRDefault="00BE0AC7">
      <w:pPr>
        <w:pStyle w:val="BodyText"/>
        <w:spacing w:line="20" w:lineRule="exact"/>
        <w:ind w:left="61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31C">
          <v:group id="docshapegroup77" o:spid="_x0000_s1050" style="width:210.5pt;height:.55pt;mso-position-horizontal-relative:char;mso-position-vertical-relative:line" coordsize="4210,11">
            <v:line id="_x0000_s1051" style="position:absolute" from="0,5" to="4210,5" strokeweight=".17697mm"/>
            <w10:anchorlock/>
          </v:group>
        </w:pict>
      </w:r>
    </w:p>
    <w:p w14:paraId="2B6B91DB" w14:textId="77777777" w:rsidR="00411AF5" w:rsidRDefault="006201BD">
      <w:pPr>
        <w:pStyle w:val="ListParagraph"/>
        <w:numPr>
          <w:ilvl w:val="0"/>
          <w:numId w:val="40"/>
        </w:numPr>
        <w:tabs>
          <w:tab w:val="left" w:pos="911"/>
        </w:tabs>
        <w:spacing w:before="73"/>
        <w:ind w:left="910" w:hanging="167"/>
        <w:rPr>
          <w:b/>
          <w:color w:val="0A080E"/>
          <w:sz w:val="19"/>
        </w:rPr>
      </w:pPr>
      <w:r>
        <w:rPr>
          <w:b/>
          <w:color w:val="211A26"/>
          <w:w w:val="105"/>
          <w:sz w:val="19"/>
        </w:rPr>
        <w:t>o</w:t>
      </w:r>
      <w:r>
        <w:rPr>
          <w:b/>
          <w:color w:val="0A080E"/>
          <w:w w:val="105"/>
          <w:sz w:val="19"/>
        </w:rPr>
        <w:t>u</w:t>
      </w:r>
      <w:r>
        <w:rPr>
          <w:b/>
          <w:color w:val="211A26"/>
          <w:w w:val="105"/>
          <w:sz w:val="19"/>
        </w:rPr>
        <w:t>t</w:t>
      </w:r>
      <w:r>
        <w:rPr>
          <w:b/>
          <w:color w:val="211A26"/>
          <w:spacing w:val="-7"/>
          <w:w w:val="105"/>
          <w:sz w:val="19"/>
        </w:rPr>
        <w:t xml:space="preserve"> </w:t>
      </w:r>
      <w:r>
        <w:rPr>
          <w:b/>
          <w:color w:val="0A080E"/>
          <w:w w:val="105"/>
          <w:sz w:val="19"/>
        </w:rPr>
        <w:t>of</w:t>
      </w:r>
      <w:r>
        <w:rPr>
          <w:b/>
          <w:color w:val="0A080E"/>
          <w:spacing w:val="6"/>
          <w:w w:val="105"/>
          <w:sz w:val="19"/>
        </w:rPr>
        <w:t xml:space="preserve"> </w:t>
      </w:r>
      <w:r>
        <w:rPr>
          <w:b/>
          <w:color w:val="0A080E"/>
          <w:w w:val="105"/>
          <w:sz w:val="19"/>
        </w:rPr>
        <w:t>8</w:t>
      </w:r>
    </w:p>
    <w:p w14:paraId="2B6B91DC" w14:textId="77777777" w:rsidR="00411AF5" w:rsidRDefault="00411AF5">
      <w:pPr>
        <w:rPr>
          <w:sz w:val="19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num="2" w:space="720" w:equalWidth="0">
            <w:col w:w="11252" w:space="40"/>
            <w:col w:w="5248"/>
          </w:cols>
        </w:sectPr>
      </w:pPr>
    </w:p>
    <w:p w14:paraId="2B6B91DD" w14:textId="77777777" w:rsidR="00411AF5" w:rsidRDefault="00411AF5">
      <w:pPr>
        <w:pStyle w:val="BodyText"/>
        <w:spacing w:before="2"/>
        <w:rPr>
          <w:rFonts w:ascii="Arial"/>
          <w:b/>
          <w:sz w:val="21"/>
        </w:rPr>
      </w:pPr>
    </w:p>
    <w:p w14:paraId="2B6B91DE" w14:textId="77777777" w:rsidR="00411AF5" w:rsidRDefault="00BE0AC7">
      <w:pPr>
        <w:tabs>
          <w:tab w:val="left" w:pos="2887"/>
          <w:tab w:val="left" w:pos="3182"/>
        </w:tabs>
        <w:spacing w:before="95"/>
        <w:ind w:left="1819"/>
        <w:rPr>
          <w:rFonts w:ascii="Times New Roman"/>
          <w:sz w:val="13"/>
        </w:rPr>
      </w:pPr>
      <w:r>
        <w:pict w14:anchorId="2B6B931D">
          <v:line id="_x0000_s1049" style="position:absolute;left:0;text-align:left;z-index:251630592;mso-position-horizontal-relative:page" from="49.85pt,9.35pt" to="79.7pt,9.35pt" strokecolor="#9b9498" strokeweight=".17008mm">
            <v:stroke dashstyle="dot"/>
            <w10:wrap anchorx="page"/>
          </v:line>
        </w:pict>
      </w:r>
      <w:r>
        <w:pict w14:anchorId="2B6B931E">
          <v:line id="_x0000_s1048" style="position:absolute;left:0;text-align:left;z-index:251631616;mso-position-horizontal-relative:page" from="202.2pt,9.35pt" to="220.1pt,9.35pt" strokecolor="#9b9498" strokeweight=".17008mm">
            <v:stroke dashstyle="dot"/>
            <w10:wrap anchorx="page"/>
          </v:line>
        </w:pict>
      </w:r>
      <w:r>
        <w:pict w14:anchorId="2B6B931F">
          <v:line id="_x0000_s1047" style="position:absolute;left:0;text-align:left;z-index:251632640;mso-position-horizontal-relative:page" from="242.3pt,9.35pt" to="254.25pt,9.35pt" strokecolor="#9b9498" strokeweight=".17008mm">
            <v:stroke dashstyle="dot"/>
            <w10:wrap anchorx="page"/>
          </v:line>
        </w:pict>
      </w:r>
      <w:r w:rsidR="006201BD">
        <w:rPr>
          <w:rFonts w:ascii="Times New Roman"/>
          <w:color w:val="9C9599"/>
          <w:w w:val="275"/>
          <w:sz w:val="13"/>
        </w:rPr>
        <w:t>-</w:t>
      </w:r>
      <w:r w:rsidR="006201BD">
        <w:rPr>
          <w:rFonts w:ascii="Times New Roman"/>
          <w:color w:val="9C9599"/>
          <w:spacing w:val="-9"/>
          <w:w w:val="275"/>
          <w:sz w:val="13"/>
        </w:rPr>
        <w:t xml:space="preserve"> </w:t>
      </w:r>
      <w:r w:rsidR="006201BD">
        <w:rPr>
          <w:rFonts w:ascii="Times New Roman"/>
          <w:color w:val="9C9599"/>
          <w:w w:val="275"/>
          <w:sz w:val="13"/>
        </w:rPr>
        <w:t>-</w:t>
      </w:r>
      <w:r w:rsidR="006201BD">
        <w:rPr>
          <w:rFonts w:ascii="Times New Roman"/>
          <w:color w:val="9C9599"/>
          <w:spacing w:val="-8"/>
          <w:w w:val="275"/>
          <w:sz w:val="13"/>
        </w:rPr>
        <w:t xml:space="preserve"> </w:t>
      </w:r>
      <w:r w:rsidR="006201BD">
        <w:rPr>
          <w:rFonts w:ascii="Times New Roman"/>
          <w:color w:val="9C9599"/>
          <w:w w:val="275"/>
          <w:sz w:val="13"/>
        </w:rPr>
        <w:t>-</w:t>
      </w:r>
      <w:r w:rsidR="006201BD">
        <w:rPr>
          <w:rFonts w:ascii="Times New Roman"/>
          <w:color w:val="9C9599"/>
          <w:spacing w:val="-8"/>
          <w:w w:val="275"/>
          <w:sz w:val="13"/>
        </w:rPr>
        <w:t xml:space="preserve"> </w:t>
      </w:r>
      <w:r w:rsidR="006201BD">
        <w:rPr>
          <w:rFonts w:ascii="Times New Roman"/>
          <w:color w:val="9C9599"/>
          <w:w w:val="275"/>
          <w:sz w:val="13"/>
        </w:rPr>
        <w:t>-</w:t>
      </w:r>
      <w:r w:rsidR="006201BD">
        <w:rPr>
          <w:rFonts w:ascii="Times New Roman"/>
          <w:color w:val="9C9599"/>
          <w:w w:val="275"/>
          <w:sz w:val="13"/>
          <w:u w:val="dotted" w:color="9B9498"/>
        </w:rPr>
        <w:tab/>
      </w:r>
      <w:r w:rsidR="006201BD">
        <w:rPr>
          <w:rFonts w:ascii="Times New Roman"/>
          <w:color w:val="9C9599"/>
          <w:w w:val="275"/>
          <w:sz w:val="13"/>
        </w:rPr>
        <w:tab/>
        <w:t>-</w:t>
      </w:r>
      <w:r w:rsidR="006201BD">
        <w:rPr>
          <w:rFonts w:ascii="Times New Roman"/>
          <w:color w:val="9C9599"/>
          <w:spacing w:val="72"/>
          <w:w w:val="275"/>
          <w:sz w:val="13"/>
        </w:rPr>
        <w:t xml:space="preserve"> </w:t>
      </w:r>
      <w:r w:rsidR="006201BD">
        <w:rPr>
          <w:rFonts w:ascii="Times New Roman"/>
          <w:color w:val="9C9599"/>
          <w:w w:val="275"/>
          <w:sz w:val="13"/>
        </w:rPr>
        <w:t>-</w:t>
      </w:r>
    </w:p>
    <w:p w14:paraId="2B6B91DF" w14:textId="77777777" w:rsidR="00411AF5" w:rsidRDefault="006201BD">
      <w:pPr>
        <w:pStyle w:val="Heading6"/>
        <w:spacing w:before="29"/>
        <w:ind w:left="791"/>
      </w:pPr>
      <w:r>
        <w:rPr>
          <w:color w:val="F7F9F4"/>
          <w:w w:val="105"/>
          <w:shd w:val="clear" w:color="auto" w:fill="4D1D75"/>
        </w:rPr>
        <w:t>Options</w:t>
      </w:r>
      <w:r>
        <w:rPr>
          <w:color w:val="F7F9F4"/>
          <w:spacing w:val="-11"/>
          <w:w w:val="105"/>
          <w:shd w:val="clear" w:color="auto" w:fill="4D1D75"/>
        </w:rPr>
        <w:t xml:space="preserve"> </w:t>
      </w:r>
      <w:r>
        <w:rPr>
          <w:color w:val="F7F9F4"/>
          <w:w w:val="105"/>
          <w:shd w:val="clear" w:color="auto" w:fill="4D1D75"/>
        </w:rPr>
        <w:t>to</w:t>
      </w:r>
      <w:r>
        <w:rPr>
          <w:color w:val="F7F9F4"/>
          <w:spacing w:val="-9"/>
          <w:w w:val="105"/>
          <w:shd w:val="clear" w:color="auto" w:fill="4D1D75"/>
        </w:rPr>
        <w:t xml:space="preserve"> </w:t>
      </w:r>
      <w:r>
        <w:rPr>
          <w:color w:val="F7F9F4"/>
          <w:w w:val="105"/>
          <w:shd w:val="clear" w:color="auto" w:fill="4D1D75"/>
        </w:rPr>
        <w:t>Reduce</w:t>
      </w:r>
      <w:r>
        <w:rPr>
          <w:color w:val="F7F9F4"/>
          <w:spacing w:val="-5"/>
          <w:w w:val="105"/>
          <w:shd w:val="clear" w:color="auto" w:fill="4D1D75"/>
        </w:rPr>
        <w:t xml:space="preserve"> </w:t>
      </w:r>
      <w:r>
        <w:rPr>
          <w:color w:val="F7F9F4"/>
          <w:w w:val="105"/>
          <w:shd w:val="clear" w:color="auto" w:fill="4D1D75"/>
        </w:rPr>
        <w:t>Regulatory</w:t>
      </w:r>
      <w:r>
        <w:rPr>
          <w:color w:val="F7F9F4"/>
          <w:spacing w:val="-9"/>
          <w:w w:val="105"/>
          <w:shd w:val="clear" w:color="auto" w:fill="4D1D75"/>
        </w:rPr>
        <w:t xml:space="preserve"> </w:t>
      </w:r>
      <w:r>
        <w:rPr>
          <w:color w:val="F7F9F4"/>
          <w:w w:val="105"/>
          <w:shd w:val="clear" w:color="auto" w:fill="4D1D75"/>
        </w:rPr>
        <w:t>Impact</w:t>
      </w:r>
    </w:p>
    <w:p w14:paraId="2B6B91E0" w14:textId="77777777" w:rsidR="00411AF5" w:rsidRDefault="006201BD">
      <w:pPr>
        <w:pStyle w:val="ListParagraph"/>
        <w:numPr>
          <w:ilvl w:val="0"/>
          <w:numId w:val="39"/>
        </w:numPr>
        <w:tabs>
          <w:tab w:val="left" w:pos="1063"/>
          <w:tab w:val="left" w:pos="1064"/>
        </w:tabs>
        <w:spacing w:before="179" w:after="7" w:line="297" w:lineRule="auto"/>
        <w:ind w:right="2170" w:hanging="279"/>
        <w:rPr>
          <w:sz w:val="19"/>
        </w:rPr>
      </w:pPr>
      <w:r>
        <w:rPr>
          <w:color w:val="211A26"/>
          <w:w w:val="110"/>
          <w:sz w:val="19"/>
        </w:rPr>
        <w:t>Cons</w:t>
      </w:r>
      <w:r>
        <w:rPr>
          <w:color w:val="153660"/>
          <w:w w:val="110"/>
          <w:sz w:val="19"/>
        </w:rPr>
        <w:t>i</w:t>
      </w:r>
      <w:r>
        <w:rPr>
          <w:color w:val="211A26"/>
          <w:w w:val="110"/>
          <w:sz w:val="19"/>
        </w:rPr>
        <w:t>der</w:t>
      </w:r>
      <w:r>
        <w:rPr>
          <w:color w:val="211A26"/>
          <w:spacing w:val="-5"/>
          <w:w w:val="110"/>
          <w:sz w:val="19"/>
        </w:rPr>
        <w:t xml:space="preserve"> </w:t>
      </w:r>
      <w:r>
        <w:rPr>
          <w:color w:val="3F384D"/>
          <w:w w:val="110"/>
          <w:sz w:val="19"/>
        </w:rPr>
        <w:t>w</w:t>
      </w:r>
      <w:r>
        <w:rPr>
          <w:color w:val="1A243F"/>
          <w:w w:val="110"/>
          <w:sz w:val="19"/>
        </w:rPr>
        <w:t>hether</w:t>
      </w:r>
      <w:r>
        <w:rPr>
          <w:color w:val="1A243F"/>
          <w:spacing w:val="-6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part</w:t>
      </w:r>
      <w:r>
        <w:rPr>
          <w:color w:val="482321"/>
          <w:w w:val="110"/>
          <w:sz w:val="19"/>
        </w:rPr>
        <w:t>i</w:t>
      </w:r>
      <w:r>
        <w:rPr>
          <w:color w:val="211A26"/>
          <w:w w:val="110"/>
          <w:sz w:val="19"/>
        </w:rPr>
        <w:t>cu</w:t>
      </w:r>
      <w:r>
        <w:rPr>
          <w:color w:val="482321"/>
          <w:w w:val="110"/>
          <w:sz w:val="19"/>
        </w:rPr>
        <w:t>l</w:t>
      </w:r>
      <w:r>
        <w:rPr>
          <w:color w:val="211A26"/>
          <w:w w:val="110"/>
          <w:sz w:val="19"/>
        </w:rPr>
        <w:t>ar</w:t>
      </w:r>
      <w:r>
        <w:rPr>
          <w:color w:val="211A26"/>
          <w:spacing w:val="6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products should</w:t>
      </w:r>
      <w:r>
        <w:rPr>
          <w:color w:val="211A26"/>
          <w:spacing w:val="-11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be</w:t>
      </w:r>
      <w:r>
        <w:rPr>
          <w:color w:val="211A26"/>
          <w:spacing w:val="5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exc</w:t>
      </w:r>
      <w:r>
        <w:rPr>
          <w:color w:val="482321"/>
          <w:w w:val="110"/>
          <w:sz w:val="19"/>
        </w:rPr>
        <w:t>l</w:t>
      </w:r>
      <w:r>
        <w:rPr>
          <w:color w:val="211A26"/>
          <w:w w:val="110"/>
          <w:sz w:val="19"/>
        </w:rPr>
        <w:t>uded</w:t>
      </w:r>
      <w:r>
        <w:rPr>
          <w:color w:val="211A26"/>
          <w:spacing w:val="17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from</w:t>
      </w:r>
      <w:r>
        <w:rPr>
          <w:color w:val="211A26"/>
          <w:spacing w:val="-6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data</w:t>
      </w:r>
      <w:r>
        <w:rPr>
          <w:color w:val="211A26"/>
          <w:spacing w:val="1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sharing,</w:t>
      </w:r>
      <w:r>
        <w:rPr>
          <w:color w:val="211A26"/>
          <w:spacing w:val="-2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or</w:t>
      </w:r>
      <w:r>
        <w:rPr>
          <w:color w:val="211A26"/>
          <w:spacing w:val="14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sub</w:t>
      </w:r>
      <w:r>
        <w:rPr>
          <w:color w:val="482321"/>
          <w:w w:val="110"/>
          <w:sz w:val="19"/>
        </w:rPr>
        <w:t>j</w:t>
      </w:r>
      <w:r>
        <w:rPr>
          <w:color w:val="211A26"/>
          <w:w w:val="110"/>
          <w:sz w:val="19"/>
        </w:rPr>
        <w:t>ect</w:t>
      </w:r>
      <w:r>
        <w:rPr>
          <w:color w:val="211A26"/>
          <w:spacing w:val="5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to</w:t>
      </w:r>
      <w:r>
        <w:rPr>
          <w:color w:val="211A26"/>
          <w:spacing w:val="14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de</w:t>
      </w:r>
      <w:r>
        <w:rPr>
          <w:color w:val="153660"/>
          <w:w w:val="110"/>
          <w:sz w:val="19"/>
        </w:rPr>
        <w:t>l</w:t>
      </w:r>
      <w:r>
        <w:rPr>
          <w:color w:val="211A26"/>
          <w:w w:val="110"/>
          <w:sz w:val="19"/>
        </w:rPr>
        <w:t>ayed</w:t>
      </w:r>
      <w:r>
        <w:rPr>
          <w:color w:val="211A26"/>
          <w:spacing w:val="9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commencement</w:t>
      </w:r>
      <w:r>
        <w:rPr>
          <w:color w:val="211A26"/>
          <w:spacing w:val="5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for</w:t>
      </w:r>
      <w:r>
        <w:rPr>
          <w:color w:val="211A26"/>
          <w:spacing w:val="10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data</w:t>
      </w:r>
      <w:r>
        <w:rPr>
          <w:color w:val="211A26"/>
          <w:spacing w:val="2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shar</w:t>
      </w:r>
      <w:r>
        <w:rPr>
          <w:color w:val="482321"/>
          <w:w w:val="110"/>
          <w:sz w:val="19"/>
        </w:rPr>
        <w:t>i</w:t>
      </w:r>
      <w:r>
        <w:rPr>
          <w:color w:val="211A26"/>
          <w:w w:val="110"/>
          <w:sz w:val="19"/>
        </w:rPr>
        <w:t>ng</w:t>
      </w:r>
      <w:r>
        <w:rPr>
          <w:color w:val="3F384D"/>
          <w:w w:val="110"/>
          <w:sz w:val="19"/>
        </w:rPr>
        <w:t>,</w:t>
      </w:r>
      <w:r>
        <w:rPr>
          <w:color w:val="3F384D"/>
          <w:spacing w:val="-11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at</w:t>
      </w:r>
      <w:r>
        <w:rPr>
          <w:color w:val="211A26"/>
          <w:spacing w:val="5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the</w:t>
      </w:r>
      <w:r>
        <w:rPr>
          <w:color w:val="211A26"/>
          <w:spacing w:val="1"/>
          <w:w w:val="110"/>
          <w:sz w:val="19"/>
        </w:rPr>
        <w:t xml:space="preserve"> </w:t>
      </w:r>
      <w:r>
        <w:rPr>
          <w:color w:val="1A243F"/>
          <w:w w:val="110"/>
          <w:sz w:val="19"/>
        </w:rPr>
        <w:t>ru</w:t>
      </w:r>
      <w:r>
        <w:rPr>
          <w:color w:val="482321"/>
          <w:w w:val="110"/>
          <w:sz w:val="19"/>
        </w:rPr>
        <w:t>l</w:t>
      </w:r>
      <w:r>
        <w:rPr>
          <w:color w:val="211A26"/>
          <w:w w:val="110"/>
          <w:sz w:val="19"/>
        </w:rPr>
        <w:t>e­</w:t>
      </w:r>
      <w:r>
        <w:rPr>
          <w:color w:val="211A26"/>
          <w:spacing w:val="1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mak</w:t>
      </w:r>
      <w:r>
        <w:rPr>
          <w:color w:val="153660"/>
          <w:w w:val="110"/>
          <w:sz w:val="19"/>
        </w:rPr>
        <w:t>i</w:t>
      </w:r>
      <w:r>
        <w:rPr>
          <w:color w:val="211A26"/>
          <w:w w:val="110"/>
          <w:sz w:val="19"/>
        </w:rPr>
        <w:t>ng</w:t>
      </w:r>
      <w:r>
        <w:rPr>
          <w:color w:val="211A26"/>
          <w:spacing w:val="2"/>
          <w:w w:val="110"/>
          <w:sz w:val="19"/>
        </w:rPr>
        <w:t xml:space="preserve"> </w:t>
      </w:r>
      <w:r>
        <w:rPr>
          <w:color w:val="211A26"/>
          <w:w w:val="110"/>
          <w:sz w:val="19"/>
        </w:rPr>
        <w:t>stage</w:t>
      </w:r>
    </w:p>
    <w:p w14:paraId="2B6B91E1" w14:textId="77777777" w:rsidR="00411AF5" w:rsidRDefault="00BE0AC7">
      <w:pPr>
        <w:pStyle w:val="BodyText"/>
        <w:spacing w:line="20" w:lineRule="exact"/>
        <w:ind w:left="64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B6B9321">
          <v:group id="docshapegroup78" o:spid="_x0000_s1045" style="width:715.7pt;height:1.05pt;mso-position-horizontal-relative:char;mso-position-vertical-relative:line" coordsize="14314,21">
            <v:line id="_x0000_s1046" style="position:absolute" from="0,10" to="14314,10" strokeweight=".35397mm"/>
            <w10:anchorlock/>
          </v:group>
        </w:pict>
      </w:r>
    </w:p>
    <w:p w14:paraId="2B6B91E2" w14:textId="77777777" w:rsidR="00411AF5" w:rsidRDefault="00411AF5">
      <w:pPr>
        <w:spacing w:line="20" w:lineRule="exact"/>
        <w:rPr>
          <w:rFonts w:ascii="Arial"/>
          <w:sz w:val="2"/>
        </w:rPr>
        <w:sectPr w:rsidR="00411AF5">
          <w:type w:val="continuous"/>
          <w:pgSz w:w="16840" w:h="11910" w:orient="landscape"/>
          <w:pgMar w:top="1580" w:right="160" w:bottom="280" w:left="140" w:header="0" w:footer="638" w:gutter="0"/>
          <w:cols w:space="720"/>
        </w:sectPr>
      </w:pPr>
    </w:p>
    <w:p w14:paraId="2B6B91E3" w14:textId="77777777" w:rsidR="00411AF5" w:rsidRDefault="006201BD">
      <w:pPr>
        <w:pStyle w:val="BodyText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w:drawing>
          <wp:inline distT="0" distB="0" distL="0" distR="0" wp14:anchorId="2B6B9322" wp14:editId="2B6B9323">
            <wp:extent cx="10117372" cy="7242048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372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91E4" w14:textId="77777777" w:rsidR="00411AF5" w:rsidRDefault="00411AF5">
      <w:pPr>
        <w:rPr>
          <w:rFonts w:ascii="Arial"/>
          <w:sz w:val="20"/>
        </w:rPr>
        <w:sectPr w:rsidR="00411AF5">
          <w:footerReference w:type="default" r:id="rId53"/>
          <w:pgSz w:w="16840" w:h="11910" w:orient="landscape"/>
          <w:pgMar w:top="160" w:right="160" w:bottom="0" w:left="140" w:header="0" w:footer="0" w:gutter="0"/>
          <w:cols w:space="720"/>
        </w:sectPr>
      </w:pPr>
    </w:p>
    <w:p w14:paraId="2B6B91E5" w14:textId="77777777" w:rsidR="00411AF5" w:rsidRDefault="00BE0AC7">
      <w:pPr>
        <w:spacing w:before="63" w:line="535" w:lineRule="exact"/>
        <w:ind w:left="707"/>
        <w:rPr>
          <w:rFonts w:ascii="Arial"/>
          <w:b/>
          <w:sz w:val="48"/>
        </w:rPr>
      </w:pPr>
      <w:r>
        <w:pict w14:anchorId="2B6B9324">
          <v:rect id="docshape80" o:spid="_x0000_s1044" style="position:absolute;left:0;text-align:left;margin-left:710.55pt;margin-top:355.05pt;width:18.4pt;height:8.45pt;z-index:-251680768;mso-position-horizontal-relative:page;mso-position-vertical-relative:page" fillcolor="black" stroked="f">
            <w10:wrap anchorx="page" anchory="page"/>
          </v:rect>
        </w:pict>
      </w:r>
      <w:r>
        <w:pict w14:anchorId="2B6B9325">
          <v:rect id="docshape81" o:spid="_x0000_s1043" style="position:absolute;left:0;text-align:left;margin-left:48.6pt;margin-top:223.65pt;width:20.5pt;height:8.45pt;z-index:-251676672;mso-position-horizontal-relative:page;mso-position-vertical-relative:page" fillcolor="black" stroked="f">
            <w10:wrap anchorx="page" anchory="page"/>
          </v:rect>
        </w:pict>
      </w:r>
      <w:r>
        <w:pict w14:anchorId="2B6B9326">
          <v:shape id="docshape82" o:spid="_x0000_s1042" style="position:absolute;left:0;text-align:left;margin-left:48.6pt;margin-top:257.85pt;width:47.6pt;height:19.25pt;z-index:-251675648;mso-position-horizontal-relative:page;mso-position-vertical-relative:page" coordorigin="972,5157" coordsize="952,385" o:spt="100" adj="0,,0" path="m1561,5157r-589,l972,5326r589,l1561,5157xm1923,5373r-951,l972,5542r951,l1923,537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B6B9327">
          <v:rect id="docshape83" o:spid="_x0000_s1041" style="position:absolute;left:0;text-align:left;margin-left:121.45pt;margin-top:263.25pt;width:138.65pt;height:8.45pt;z-index:-251674624;mso-position-horizontal-relative:page;mso-position-vertical-relative:page" fillcolor="black" stroked="f">
            <w10:wrap anchorx="page" anchory="page"/>
          </v:rect>
        </w:pict>
      </w:r>
      <w:r>
        <w:pict w14:anchorId="2B6B9328">
          <v:shape id="docshape84" o:spid="_x0000_s1040" style="position:absolute;left:0;text-align:left;margin-left:121.45pt;margin-top:286.65pt;width:144.65pt;height:19.25pt;z-index:-251673600;mso-position-horizontal-relative:page;mso-position-vertical-relative:page" coordorigin="2429,5733" coordsize="2893,385" o:spt="100" adj="0,,0" path="m5118,5949r-2689,l2429,6118r2689,l5118,5949xm5322,5733r-2893,l2429,5902r2893,l5322,57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B6B9329">
          <v:rect id="docshape85" o:spid="_x0000_s1039" style="position:absolute;left:0;text-align:left;margin-left:48.6pt;margin-top:292.05pt;width:26pt;height:8.45pt;z-index:-251672576;mso-position-horizontal-relative:page;mso-position-vertical-relative:page" fillcolor="black" stroked="f">
            <w10:wrap anchorx="page" anchory="page"/>
          </v:rect>
        </w:pict>
      </w:r>
      <w:r>
        <w:pict w14:anchorId="2B6B932A">
          <v:shape id="docshape86" o:spid="_x0000_s1038" style="position:absolute;left:0;text-align:left;margin-left:121.45pt;margin-top:315.45pt;width:190.05pt;height:19.25pt;z-index:-251671552;mso-position-horizontal-relative:page;mso-position-vertical-relative:page" coordorigin="2429,6309" coordsize="3801,385" o:spt="100" adj="0,,0" path="m5240,6525r-2811,l2429,6694r2811,l5240,6525xm6230,6309r-3801,l2429,6478r3801,l6230,63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B6B932B">
          <v:rect id="docshape87" o:spid="_x0000_s1037" style="position:absolute;left:0;text-align:left;margin-left:48.6pt;margin-top:320.85pt;width:18.55pt;height:8.45pt;z-index:-251670528;mso-position-horizontal-relative:page;mso-position-vertical-relative:page" fillcolor="black" stroked="f">
            <w10:wrap anchorx="page" anchory="page"/>
          </v:rect>
        </w:pict>
      </w:r>
      <w:r>
        <w:pict w14:anchorId="2B6B932C">
          <v:shape id="docshape88" o:spid="_x0000_s1036" style="position:absolute;left:0;text-align:left;margin-left:121.45pt;margin-top:344.25pt;width:162.3pt;height:19.25pt;z-index:-251669504;mso-position-horizontal-relative:page;mso-position-vertical-relative:page" coordorigin="2429,6885" coordsize="3246,385" o:spt="100" adj="0,,0" path="m5204,7101r-2775,l2429,7270r2775,l5204,7101xm5675,6885r-3246,l2429,7054r3246,l5675,688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B6B932D">
          <v:rect id="docshape89" o:spid="_x0000_s1035" style="position:absolute;left:0;text-align:left;margin-left:48.6pt;margin-top:349.65pt;width:18.5pt;height:8.45pt;z-index:-251668480;mso-position-horizontal-relative:page;mso-position-vertical-relative:page" fillcolor="black" stroked="f">
            <w10:wrap anchorx="page" anchory="page"/>
          </v:rect>
        </w:pict>
      </w:r>
      <w:r>
        <w:pict w14:anchorId="2B6B932E">
          <v:shape id="docshape90" o:spid="_x0000_s1034" style="position:absolute;left:0;text-align:left;margin-left:121.45pt;margin-top:373.05pt;width:206.5pt;height:19.25pt;z-index:-251667456;mso-position-horizontal-relative:page;mso-position-vertical-relative:page" coordorigin="2429,7461" coordsize="4130,385" o:spt="100" adj="0,,0" path="m5401,7461r-2972,l2429,7630r2972,l5401,7461xm6559,7677r-4130,l2429,7846r4130,l6559,76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B6B932F">
          <v:rect id="docshape91" o:spid="_x0000_s1033" style="position:absolute;left:0;text-align:left;margin-left:48.6pt;margin-top:378.45pt;width:27.05pt;height:8.45pt;z-index:-251666432;mso-position-horizontal-relative:page;mso-position-vertical-relative:page" fillcolor="black" stroked="f">
            <w10:wrap anchorx="page" anchory="page"/>
          </v:rect>
        </w:pict>
      </w:r>
      <w:r>
        <w:pict w14:anchorId="2B6B9330">
          <v:shape id="docshape92" o:spid="_x0000_s1032" style="position:absolute;left:0;text-align:left;margin-left:121.45pt;margin-top:401.85pt;width:283.4pt;height:84.1pt;z-index:-251665408;mso-position-horizontal-relative:page;mso-position-vertical-relative:page" coordorigin="2429,8037" coordsize="5668,1682" o:spt="100" adj="0,,0" path="m2993,8685r-564,l2429,8854r564,l2993,8685xm3864,9550r-1435,l2429,9719r1435,l3864,9550xm4874,8901r-2445,l2429,9070r2445,l4874,8901xm5717,8253r-3288,l2429,8422r3288,l5717,8253xm5785,8037r-3356,l2429,8206r3356,l5785,8037xm6131,9117r-3702,l2429,9286r3702,l6131,9117xm7881,8469r-5452,l2429,8638r5452,l7881,8469xm8097,9333r-5668,l2429,9502r5668,l8097,93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B6B9331">
          <v:rect id="docshape93" o:spid="_x0000_s1031" style="position:absolute;left:0;text-align:left;margin-left:48.6pt;margin-top:439.65pt;width:29.6pt;height:8.45pt;z-index:-251664384;mso-position-horizontal-relative:page;mso-position-vertical-relative:page" fillcolor="black" stroked="f">
            <w10:wrap anchorx="page" anchory="page"/>
          </v:rect>
        </w:pict>
      </w:r>
      <w:r w:rsidR="006201BD">
        <w:rPr>
          <w:rFonts w:ascii="Arial"/>
          <w:b/>
          <w:color w:val="512078"/>
          <w:sz w:val="48"/>
        </w:rPr>
        <w:t>Appendix</w:t>
      </w:r>
      <w:r w:rsidR="006201BD">
        <w:rPr>
          <w:rFonts w:ascii="Arial"/>
          <w:b/>
          <w:color w:val="512078"/>
          <w:spacing w:val="-2"/>
          <w:sz w:val="48"/>
        </w:rPr>
        <w:t xml:space="preserve"> </w:t>
      </w:r>
      <w:r w:rsidR="006201BD">
        <w:rPr>
          <w:rFonts w:ascii="Arial"/>
          <w:b/>
          <w:color w:val="512078"/>
          <w:sz w:val="48"/>
        </w:rPr>
        <w:t>1</w:t>
      </w:r>
    </w:p>
    <w:p w14:paraId="2B6B91E6" w14:textId="77777777" w:rsidR="00411AF5" w:rsidRDefault="00BE0AC7">
      <w:pPr>
        <w:spacing w:line="535" w:lineRule="exact"/>
        <w:ind w:left="707"/>
        <w:rPr>
          <w:rFonts w:ascii="Arial"/>
          <w:sz w:val="48"/>
        </w:rPr>
      </w:pPr>
      <w:r>
        <w:pict w14:anchorId="2B6B9332">
          <v:rect id="docshape94" o:spid="_x0000_s1030" style="position:absolute;left:0;text-align:left;margin-left:48.6pt;margin-top:104pt;width:25.05pt;height:8.45pt;z-index:-251679744;mso-position-horizontal-relative:page" fillcolor="black" stroked="f">
            <w10:wrap anchorx="page"/>
          </v:rect>
        </w:pict>
      </w:r>
      <w:r>
        <w:pict w14:anchorId="2B6B9333">
          <v:rect id="docshape95" o:spid="_x0000_s1029" style="position:absolute;left:0;text-align:left;margin-left:121.45pt;margin-top:104pt;width:158.95pt;height:8.45pt;z-index:-251678720;mso-position-horizontal-relative:page" fillcolor="black" stroked="f">
            <w10:wrap anchorx="page"/>
          </v:rect>
        </w:pict>
      </w:r>
      <w:r>
        <w:pict w14:anchorId="2B6B9334">
          <v:shape id="docshape96" o:spid="_x0000_s1028" style="position:absolute;left:0;text-align:left;margin-left:121.45pt;margin-top:125.25pt;width:158.95pt;height:40.9pt;z-index:-251677696;mso-position-horizontal-relative:page" coordorigin="2429,2505" coordsize="3179,818" o:spt="100" adj="0,,0" path="m5201,2505r-2772,l2429,2675r2772,l5201,2505xm5356,2722r-2927,l2429,2891r2927,l5356,2722xm5473,3154r-3044,l2429,3323r3044,l5473,3154xm5608,2938r-3179,l2429,3107r3179,l5608,2938xe" fillcolor="black" stroked="f">
            <v:stroke joinstyle="round"/>
            <v:formulas/>
            <v:path arrowok="t" o:connecttype="segments"/>
            <w10:wrap anchorx="page"/>
          </v:shape>
        </w:pict>
      </w:r>
      <w:r w:rsidR="006201BD">
        <w:rPr>
          <w:rFonts w:ascii="Arial"/>
          <w:color w:val="512078"/>
          <w:sz w:val="48"/>
        </w:rPr>
        <w:t>Consultations</w:t>
      </w:r>
      <w:r w:rsidR="006201BD">
        <w:rPr>
          <w:rFonts w:ascii="Arial"/>
          <w:color w:val="512078"/>
          <w:spacing w:val="3"/>
          <w:sz w:val="48"/>
        </w:rPr>
        <w:t xml:space="preserve"> </w:t>
      </w:r>
      <w:r w:rsidR="006201BD">
        <w:rPr>
          <w:rFonts w:ascii="Arial"/>
          <w:color w:val="512078"/>
          <w:sz w:val="48"/>
        </w:rPr>
        <w:t>and</w:t>
      </w:r>
      <w:r w:rsidR="006201BD">
        <w:rPr>
          <w:rFonts w:ascii="Arial"/>
          <w:color w:val="512078"/>
          <w:spacing w:val="-3"/>
          <w:sz w:val="48"/>
        </w:rPr>
        <w:t xml:space="preserve"> </w:t>
      </w:r>
      <w:r w:rsidR="006201BD">
        <w:rPr>
          <w:rFonts w:ascii="Arial"/>
          <w:color w:val="512078"/>
          <w:sz w:val="48"/>
        </w:rPr>
        <w:t>Documentation</w:t>
      </w:r>
      <w:r w:rsidR="006201BD">
        <w:rPr>
          <w:rFonts w:ascii="Arial"/>
          <w:color w:val="512078"/>
          <w:spacing w:val="2"/>
          <w:sz w:val="48"/>
        </w:rPr>
        <w:t xml:space="preserve"> </w:t>
      </w:r>
      <w:r w:rsidR="006201BD">
        <w:rPr>
          <w:rFonts w:ascii="Arial"/>
          <w:color w:val="512078"/>
          <w:sz w:val="48"/>
        </w:rPr>
        <w:t>Reviewed</w:t>
      </w:r>
    </w:p>
    <w:p w14:paraId="2B6B91E7" w14:textId="77777777" w:rsidR="00411AF5" w:rsidRDefault="00411AF5">
      <w:pPr>
        <w:pStyle w:val="BodyText"/>
        <w:rPr>
          <w:rFonts w:ascii="Arial"/>
          <w:sz w:val="20"/>
        </w:rPr>
      </w:pPr>
    </w:p>
    <w:p w14:paraId="2B6B91E8" w14:textId="77777777" w:rsidR="00411AF5" w:rsidRDefault="00411AF5">
      <w:pPr>
        <w:pStyle w:val="BodyText"/>
        <w:rPr>
          <w:rFonts w:ascii="Arial"/>
          <w:sz w:val="20"/>
        </w:rPr>
      </w:pPr>
    </w:p>
    <w:p w14:paraId="2B6B91E9" w14:textId="77777777" w:rsidR="00411AF5" w:rsidRDefault="00411AF5">
      <w:pPr>
        <w:pStyle w:val="BodyText"/>
        <w:rPr>
          <w:rFonts w:ascii="Arial"/>
          <w:sz w:val="20"/>
        </w:rPr>
      </w:pPr>
    </w:p>
    <w:p w14:paraId="2B6B91EA" w14:textId="77777777" w:rsidR="00411AF5" w:rsidRDefault="00BE0AC7">
      <w:pPr>
        <w:pStyle w:val="BodyText"/>
        <w:spacing w:before="6"/>
        <w:rPr>
          <w:rFonts w:ascii="Arial"/>
          <w:sz w:val="11"/>
        </w:rPr>
      </w:pPr>
      <w:r>
        <w:pict w14:anchorId="2B6B9335">
          <v:shape id="docshape97" o:spid="_x0000_s1027" type="#_x0000_t202" style="position:absolute;margin-left:41.9pt;margin-top:7.8pt;width:376.15pt;height:337.65pt;z-index:-2516623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2" w:space="0" w:color="4F2C7E"/>
                      <w:left w:val="single" w:sz="2" w:space="0" w:color="4F2C7E"/>
                      <w:bottom w:val="single" w:sz="2" w:space="0" w:color="4F2C7E"/>
                      <w:right w:val="single" w:sz="2" w:space="0" w:color="4F2C7E"/>
                      <w:insideH w:val="single" w:sz="2" w:space="0" w:color="4F2C7E"/>
                      <w:insideV w:val="single" w:sz="2" w:space="0" w:color="4F2C7E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93"/>
                  </w:tblGrid>
                  <w:tr w:rsidR="00411AF5" w14:paraId="2B6B93BD" w14:textId="77777777">
                    <w:trPr>
                      <w:trHeight w:val="487"/>
                    </w:trPr>
                    <w:tc>
                      <w:tcPr>
                        <w:tcW w:w="7493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</w:tcPr>
                      <w:p w14:paraId="2B6B93BC" w14:textId="77777777" w:rsidR="00411AF5" w:rsidRDefault="006201BD">
                        <w:pPr>
                          <w:pStyle w:val="TableParagraph"/>
                          <w:tabs>
                            <w:tab w:val="left" w:pos="1601"/>
                          </w:tabs>
                          <w:spacing w:before="142"/>
                          <w:ind w:left="144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F2C7E"/>
                            <w:sz w:val="18"/>
                          </w:rPr>
                          <w:t>Organisation</w:t>
                        </w:r>
                        <w:r>
                          <w:rPr>
                            <w:rFonts w:ascii="Arial"/>
                            <w:b/>
                            <w:color w:val="4F2C7E"/>
                            <w:sz w:val="18"/>
                          </w:rPr>
                          <w:tab/>
                          <w:t>Name</w:t>
                        </w:r>
                        <w:r>
                          <w:rPr>
                            <w:rFonts w:ascii="Arial"/>
                            <w:b/>
                            <w:color w:val="4F2C7E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F2C7E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4F2C7E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F2C7E"/>
                            <w:sz w:val="18"/>
                          </w:rPr>
                          <w:t>Position</w:t>
                        </w:r>
                      </w:p>
                    </w:tc>
                  </w:tr>
                  <w:tr w:rsidR="00411AF5" w14:paraId="2B6B93BF" w14:textId="77777777">
                    <w:trPr>
                      <w:trHeight w:val="484"/>
                    </w:trPr>
                    <w:tc>
                      <w:tcPr>
                        <w:tcW w:w="7493" w:type="dxa"/>
                        <w:tcBorders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BE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C1" w14:textId="77777777">
                    <w:trPr>
                      <w:trHeight w:val="998"/>
                    </w:trPr>
                    <w:tc>
                      <w:tcPr>
                        <w:tcW w:w="7493" w:type="dxa"/>
                        <w:tcBorders>
                          <w:top w:val="dotted" w:sz="4" w:space="0" w:color="7E7E7E"/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C0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C3" w14:textId="77777777">
                    <w:trPr>
                      <w:trHeight w:val="565"/>
                    </w:trPr>
                    <w:tc>
                      <w:tcPr>
                        <w:tcW w:w="7493" w:type="dxa"/>
                        <w:tcBorders>
                          <w:top w:val="dotted" w:sz="4" w:space="0" w:color="7E7E7E"/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C2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C5" w14:textId="77777777">
                    <w:trPr>
                      <w:trHeight w:val="566"/>
                    </w:trPr>
                    <w:tc>
                      <w:tcPr>
                        <w:tcW w:w="7493" w:type="dxa"/>
                        <w:tcBorders>
                          <w:top w:val="dotted" w:sz="4" w:space="0" w:color="7E7E7E"/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C4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C7" w14:textId="77777777">
                    <w:trPr>
                      <w:trHeight w:val="566"/>
                    </w:trPr>
                    <w:tc>
                      <w:tcPr>
                        <w:tcW w:w="7493" w:type="dxa"/>
                        <w:tcBorders>
                          <w:top w:val="dotted" w:sz="4" w:space="0" w:color="7E7E7E"/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C6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C9" w14:textId="77777777">
                    <w:trPr>
                      <w:trHeight w:val="566"/>
                    </w:trPr>
                    <w:tc>
                      <w:tcPr>
                        <w:tcW w:w="7493" w:type="dxa"/>
                        <w:tcBorders>
                          <w:top w:val="dotted" w:sz="4" w:space="0" w:color="7E7E7E"/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C8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CB" w14:textId="77777777">
                    <w:trPr>
                      <w:trHeight w:val="565"/>
                    </w:trPr>
                    <w:tc>
                      <w:tcPr>
                        <w:tcW w:w="7493" w:type="dxa"/>
                        <w:tcBorders>
                          <w:top w:val="dotted" w:sz="4" w:space="0" w:color="7E7E7E"/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CA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CD" w14:textId="77777777">
                    <w:trPr>
                      <w:trHeight w:val="1862"/>
                    </w:trPr>
                    <w:tc>
                      <w:tcPr>
                        <w:tcW w:w="7493" w:type="dxa"/>
                        <w:tcBorders>
                          <w:top w:val="dotted" w:sz="4" w:space="0" w:color="7E7E7E"/>
                          <w:left w:val="single" w:sz="8" w:space="0" w:color="FFFFFF"/>
                          <w:bottom w:val="dotted" w:sz="4" w:space="0" w:color="7E7E7E"/>
                          <w:right w:val="single" w:sz="8" w:space="0" w:color="FFFFFF"/>
                        </w:tcBorders>
                      </w:tcPr>
                      <w:p w14:paraId="2B6B93CC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2B6B93CE" w14:textId="77777777" w:rsidR="00411AF5" w:rsidRDefault="00411AF5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2B6B9336">
          <v:shape id="docshape98" o:spid="_x0000_s1026" type="#_x0000_t202" style="position:absolute;margin-left:428.5pt;margin-top:7.8pt;width:376.15pt;height:244.05pt;z-index:-2516613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dotted" w:sz="4" w:space="0" w:color="7E7E7E"/>
                      <w:left w:val="dotted" w:sz="4" w:space="0" w:color="7E7E7E"/>
                      <w:bottom w:val="dotted" w:sz="4" w:space="0" w:color="7E7E7E"/>
                      <w:right w:val="dotted" w:sz="4" w:space="0" w:color="7E7E7E"/>
                      <w:insideH w:val="dotted" w:sz="4" w:space="0" w:color="7E7E7E"/>
                      <w:insideV w:val="dotted" w:sz="4" w:space="0" w:color="7E7E7E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34"/>
                    <w:gridCol w:w="2378"/>
                    <w:gridCol w:w="2179"/>
                  </w:tblGrid>
                  <w:tr w:rsidR="00411AF5" w14:paraId="2B6B93D2" w14:textId="77777777">
                    <w:trPr>
                      <w:trHeight w:val="487"/>
                    </w:trPr>
                    <w:tc>
                      <w:tcPr>
                        <w:tcW w:w="2934" w:type="dxa"/>
                        <w:tcBorders>
                          <w:top w:val="single" w:sz="2" w:space="0" w:color="4F2C7E"/>
                          <w:left w:val="single" w:sz="8" w:space="0" w:color="FFFFFF"/>
                          <w:bottom w:val="single" w:sz="2" w:space="0" w:color="4F2C7E"/>
                          <w:right w:val="nil"/>
                        </w:tcBorders>
                      </w:tcPr>
                      <w:p w14:paraId="2B6B93CF" w14:textId="77777777" w:rsidR="00411AF5" w:rsidRDefault="006201BD">
                        <w:pPr>
                          <w:pStyle w:val="TableParagraph"/>
                          <w:spacing w:before="142"/>
                          <w:ind w:left="14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F2C7E"/>
                            <w:sz w:val="18"/>
                          </w:rPr>
                          <w:t>Documentation</w:t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2" w:space="0" w:color="4F2C7E"/>
                          <w:left w:val="nil"/>
                          <w:bottom w:val="single" w:sz="2" w:space="0" w:color="4F2C7E"/>
                          <w:right w:val="nil"/>
                        </w:tcBorders>
                      </w:tcPr>
                      <w:p w14:paraId="2B6B93D0" w14:textId="77777777" w:rsidR="00411AF5" w:rsidRDefault="006201BD">
                        <w:pPr>
                          <w:pStyle w:val="TableParagraph"/>
                          <w:spacing w:before="142"/>
                          <w:ind w:left="19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F2C7E"/>
                            <w:sz w:val="18"/>
                          </w:rPr>
                          <w:t>Author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2" w:space="0" w:color="4F2C7E"/>
                          <w:left w:val="nil"/>
                          <w:bottom w:val="single" w:sz="2" w:space="0" w:color="4F2C7E"/>
                          <w:right w:val="single" w:sz="8" w:space="0" w:color="FFFFFF"/>
                        </w:tcBorders>
                      </w:tcPr>
                      <w:p w14:paraId="2B6B93D1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D6" w14:textId="77777777">
                    <w:trPr>
                      <w:trHeight w:val="484"/>
                    </w:trPr>
                    <w:tc>
                      <w:tcPr>
                        <w:tcW w:w="2934" w:type="dxa"/>
                        <w:tcBorders>
                          <w:top w:val="single" w:sz="2" w:space="0" w:color="4F2C7E"/>
                          <w:left w:val="single" w:sz="8" w:space="0" w:color="FFFFFF"/>
                          <w:right w:val="nil"/>
                        </w:tcBorders>
                      </w:tcPr>
                      <w:p w14:paraId="2B6B93D3" w14:textId="77777777" w:rsidR="00411AF5" w:rsidRDefault="006201BD">
                        <w:pPr>
                          <w:pStyle w:val="TableParagraph"/>
                          <w:spacing w:before="143"/>
                          <w:ind w:left="14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Open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Consumer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Energy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Data</w:t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2" w:space="0" w:color="4F2C7E"/>
                          <w:left w:val="nil"/>
                          <w:right w:val="nil"/>
                        </w:tcBorders>
                      </w:tcPr>
                      <w:p w14:paraId="2B6B93D4" w14:textId="77777777" w:rsidR="00411AF5" w:rsidRDefault="006201BD">
                        <w:pPr>
                          <w:pStyle w:val="TableParagraph"/>
                          <w:spacing w:before="143"/>
                          <w:ind w:left="19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HoustonKemp</w:t>
                        </w:r>
                        <w:r>
                          <w:rPr>
                            <w:rFonts w:ascii="Arial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Economists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2" w:space="0" w:color="4F2C7E"/>
                          <w:left w:val="nil"/>
                          <w:right w:val="single" w:sz="8" w:space="0" w:color="FFFFFF"/>
                        </w:tcBorders>
                      </w:tcPr>
                      <w:p w14:paraId="2B6B93D5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DB" w14:textId="77777777">
                    <w:trPr>
                      <w:trHeight w:val="998"/>
                    </w:trPr>
                    <w:tc>
                      <w:tcPr>
                        <w:tcW w:w="2934" w:type="dxa"/>
                        <w:tcBorders>
                          <w:left w:val="single" w:sz="8" w:space="0" w:color="FFFFFF"/>
                          <w:right w:val="nil"/>
                        </w:tcBorders>
                      </w:tcPr>
                      <w:p w14:paraId="2B6B93D7" w14:textId="77777777" w:rsidR="00411AF5" w:rsidRDefault="006201BD">
                        <w:pPr>
                          <w:pStyle w:val="TableParagraph"/>
                          <w:spacing w:before="74" w:line="249" w:lineRule="auto"/>
                          <w:ind w:left="145" w:right="15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Telecommunications Sectorial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Assessment - Consultation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Paper</w:t>
                        </w:r>
                      </w:p>
                    </w:tc>
                    <w:tc>
                      <w:tcPr>
                        <w:tcW w:w="2378" w:type="dxa"/>
                        <w:tcBorders>
                          <w:left w:val="nil"/>
                          <w:right w:val="nil"/>
                        </w:tcBorders>
                      </w:tcPr>
                      <w:p w14:paraId="2B6B93D8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  <w:p w14:paraId="2B6B93D9" w14:textId="77777777" w:rsidR="00411AF5" w:rsidRDefault="006201BD">
                        <w:pPr>
                          <w:pStyle w:val="TableParagraph"/>
                          <w:spacing w:before="168"/>
                          <w:ind w:left="19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Department</w:t>
                        </w:r>
                        <w:r>
                          <w:rPr>
                            <w:rFonts w:ascii="Arial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of Treasury</w:t>
                        </w:r>
                      </w:p>
                    </w:tc>
                    <w:tc>
                      <w:tcPr>
                        <w:tcW w:w="2179" w:type="dxa"/>
                        <w:tcBorders>
                          <w:left w:val="nil"/>
                          <w:right w:val="single" w:sz="8" w:space="0" w:color="FFFFFF"/>
                        </w:tcBorders>
                      </w:tcPr>
                      <w:p w14:paraId="2B6B93DA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11AF5" w14:paraId="2B6B93F3" w14:textId="77777777">
                    <w:trPr>
                      <w:trHeight w:val="2294"/>
                    </w:trPr>
                    <w:tc>
                      <w:tcPr>
                        <w:tcW w:w="2934" w:type="dxa"/>
                        <w:tcBorders>
                          <w:left w:val="single" w:sz="8" w:space="0" w:color="FFFFFF"/>
                          <w:right w:val="nil"/>
                        </w:tcBorders>
                      </w:tcPr>
                      <w:p w14:paraId="2B6B93DC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  <w:p w14:paraId="2B6B93DD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  <w:p w14:paraId="2B6B93DE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Arial"/>
                            <w:sz w:val="20"/>
                          </w:rPr>
                        </w:pPr>
                      </w:p>
                      <w:p w14:paraId="2B6B93DF" w14:textId="77777777" w:rsidR="00411AF5" w:rsidRDefault="006201BD">
                        <w:pPr>
                          <w:pStyle w:val="TableParagraph"/>
                          <w:spacing w:before="140" w:line="249" w:lineRule="auto"/>
                          <w:ind w:left="145" w:right="15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Telecommunications Sectorial</w:t>
                        </w:r>
                        <w:r>
                          <w:rPr>
                            <w:rFonts w:asci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Assessment - Consultation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Paper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submissions</w:t>
                        </w:r>
                      </w:p>
                    </w:tc>
                    <w:tc>
                      <w:tcPr>
                        <w:tcW w:w="2378" w:type="dxa"/>
                        <w:tcBorders>
                          <w:left w:val="nil"/>
                          <w:right w:val="nil"/>
                        </w:tcBorders>
                      </w:tcPr>
                      <w:p w14:paraId="2B6B93E0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74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ACCAN</w:t>
                        </w:r>
                      </w:p>
                      <w:p w14:paraId="2B6B93E1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9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ACCC</w:t>
                        </w:r>
                      </w:p>
                      <w:p w14:paraId="2B6B93E2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9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ACMA</w:t>
                        </w:r>
                      </w:p>
                      <w:p w14:paraId="2B6B93E3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9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AGL</w:t>
                        </w:r>
                      </w:p>
                      <w:p w14:paraId="2B6B93E4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9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AISA</w:t>
                        </w:r>
                      </w:p>
                      <w:p w14:paraId="2B6B93E5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9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ASBFEO</w:t>
                        </w:r>
                      </w:p>
                      <w:p w14:paraId="2B6B93E6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9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Communications</w:t>
                        </w:r>
                      </w:p>
                      <w:p w14:paraId="2B6B93E7" w14:textId="77777777" w:rsidR="00411AF5" w:rsidRDefault="006201BD">
                        <w:pPr>
                          <w:pStyle w:val="TableParagraph"/>
                          <w:spacing w:before="9"/>
                          <w:ind w:left="46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Alliance</w:t>
                        </w:r>
                      </w:p>
                      <w:p w14:paraId="2B6B93E8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10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Energy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Queensland</w:t>
                        </w:r>
                      </w:p>
                      <w:p w14:paraId="2B6B93E9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468"/>
                            <w:tab w:val="left" w:pos="469"/>
                          </w:tabs>
                          <w:spacing w:before="9"/>
                          <w:ind w:hanging="273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Finder</w:t>
                        </w:r>
                      </w:p>
                    </w:tc>
                    <w:tc>
                      <w:tcPr>
                        <w:tcW w:w="2179" w:type="dxa"/>
                        <w:tcBorders>
                          <w:left w:val="nil"/>
                          <w:right w:val="single" w:sz="8" w:space="0" w:color="FFFFFF"/>
                        </w:tcBorders>
                      </w:tcPr>
                      <w:p w14:paraId="2B6B93EA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74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illion</w:t>
                        </w:r>
                      </w:p>
                      <w:p w14:paraId="2B6B93EB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9" w:line="249" w:lineRule="auto"/>
                          <w:ind w:left="338" w:right="232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Internet Association</w:t>
                        </w:r>
                        <w:r>
                          <w:rPr>
                            <w:rFonts w:ascii="Arial" w:hAnsi="Arial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of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Australia</w:t>
                        </w:r>
                      </w:p>
                      <w:p w14:paraId="2B6B93EC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2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NBN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Co.</w:t>
                        </w:r>
                      </w:p>
                      <w:p w14:paraId="2B6B93ED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OAIC</w:t>
                        </w:r>
                      </w:p>
                      <w:p w14:paraId="2B6B93EE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Optus</w:t>
                        </w:r>
                      </w:p>
                      <w:p w14:paraId="2B6B93EF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Origin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Energy</w:t>
                        </w:r>
                      </w:p>
                      <w:p w14:paraId="2B6B93F0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Telstra</w:t>
                        </w:r>
                      </w:p>
                      <w:p w14:paraId="2B6B93F1" w14:textId="77777777" w:rsidR="00411AF5" w:rsidRDefault="006201BD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338"/>
                            <w:tab w:val="left" w:pos="339"/>
                          </w:tabs>
                          <w:spacing w:before="9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TIO</w:t>
                        </w:r>
                      </w:p>
                      <w:p w14:paraId="2B6B93F2" w14:textId="77777777" w:rsidR="00411AF5" w:rsidRDefault="006201BD">
                        <w:pPr>
                          <w:pStyle w:val="TableParagraph"/>
                          <w:spacing w:before="9"/>
                          <w:ind w:left="67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•</w:t>
                        </w:r>
                      </w:p>
                    </w:tc>
                  </w:tr>
                  <w:tr w:rsidR="00411AF5" w14:paraId="2B6B93F8" w14:textId="77777777">
                    <w:trPr>
                      <w:trHeight w:val="565"/>
                    </w:trPr>
                    <w:tc>
                      <w:tcPr>
                        <w:tcW w:w="2934" w:type="dxa"/>
                        <w:tcBorders>
                          <w:left w:val="single" w:sz="8" w:space="0" w:color="FFFFFF"/>
                          <w:right w:val="nil"/>
                        </w:tcBorders>
                      </w:tcPr>
                      <w:p w14:paraId="2B6B93F4" w14:textId="77777777" w:rsidR="00411AF5" w:rsidRDefault="006201BD">
                        <w:pPr>
                          <w:pStyle w:val="TableParagraph"/>
                          <w:spacing w:before="74" w:line="249" w:lineRule="auto"/>
                          <w:ind w:left="14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Various meeting and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documentation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summary</w:t>
                        </w:r>
                      </w:p>
                    </w:tc>
                    <w:tc>
                      <w:tcPr>
                        <w:tcW w:w="2378" w:type="dxa"/>
                        <w:tcBorders>
                          <w:left w:val="nil"/>
                          <w:right w:val="nil"/>
                        </w:tcBorders>
                      </w:tcPr>
                      <w:p w14:paraId="2B6B93F5" w14:textId="77777777" w:rsidR="00411AF5" w:rsidRDefault="00411AF5">
                        <w:pPr>
                          <w:pStyle w:val="TableParagraph"/>
                          <w:spacing w:before="10"/>
                          <w:ind w:left="0"/>
                          <w:rPr>
                            <w:rFonts w:ascii="Arial"/>
                            <w:sz w:val="15"/>
                          </w:rPr>
                        </w:pPr>
                      </w:p>
                      <w:p w14:paraId="2B6B93F6" w14:textId="77777777" w:rsidR="00411AF5" w:rsidRDefault="006201BD">
                        <w:pPr>
                          <w:pStyle w:val="TableParagraph"/>
                          <w:ind w:left="19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Department</w:t>
                        </w:r>
                        <w:r>
                          <w:rPr>
                            <w:rFonts w:ascii="Arial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8"/>
                          </w:rPr>
                          <w:t>of Treasury</w:t>
                        </w:r>
                      </w:p>
                    </w:tc>
                    <w:tc>
                      <w:tcPr>
                        <w:tcW w:w="2179" w:type="dxa"/>
                        <w:tcBorders>
                          <w:left w:val="nil"/>
                          <w:right w:val="single" w:sz="8" w:space="0" w:color="FFFFFF"/>
                        </w:tcBorders>
                      </w:tcPr>
                      <w:p w14:paraId="2B6B93F7" w14:textId="77777777" w:rsidR="00411AF5" w:rsidRDefault="00411AF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2B6B93F9" w14:textId="77777777" w:rsidR="00411AF5" w:rsidRDefault="00411AF5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2B6B91EB" w14:textId="77777777" w:rsidR="00411AF5" w:rsidRDefault="00411AF5">
      <w:pPr>
        <w:rPr>
          <w:rFonts w:ascii="Arial"/>
          <w:sz w:val="11"/>
        </w:rPr>
        <w:sectPr w:rsidR="00411AF5">
          <w:footerReference w:type="default" r:id="rId54"/>
          <w:pgSz w:w="16840" w:h="11910" w:orient="landscape"/>
          <w:pgMar w:top="1040" w:right="160" w:bottom="800" w:left="140" w:header="0" w:footer="609" w:gutter="0"/>
          <w:pgNumType w:start="20"/>
          <w:cols w:space="720"/>
        </w:sectPr>
      </w:pPr>
    </w:p>
    <w:p w14:paraId="2B6B91EC" w14:textId="77777777" w:rsidR="00411AF5" w:rsidRDefault="006201BD">
      <w:pPr>
        <w:spacing w:before="63" w:line="535" w:lineRule="exact"/>
        <w:ind w:left="707"/>
        <w:rPr>
          <w:rFonts w:ascii="Arial"/>
          <w:b/>
          <w:sz w:val="48"/>
        </w:rPr>
      </w:pPr>
      <w:r>
        <w:rPr>
          <w:rFonts w:ascii="Arial"/>
          <w:b/>
          <w:color w:val="512078"/>
          <w:sz w:val="48"/>
        </w:rPr>
        <w:t>Appendix</w:t>
      </w:r>
      <w:r>
        <w:rPr>
          <w:rFonts w:ascii="Arial"/>
          <w:b/>
          <w:color w:val="512078"/>
          <w:spacing w:val="-2"/>
          <w:sz w:val="48"/>
        </w:rPr>
        <w:t xml:space="preserve"> </w:t>
      </w:r>
      <w:r>
        <w:rPr>
          <w:rFonts w:ascii="Arial"/>
          <w:b/>
          <w:color w:val="512078"/>
          <w:sz w:val="48"/>
        </w:rPr>
        <w:t>2</w:t>
      </w:r>
    </w:p>
    <w:p w14:paraId="2B6B91ED" w14:textId="77777777" w:rsidR="00411AF5" w:rsidRDefault="006201BD">
      <w:pPr>
        <w:pStyle w:val="Heading1"/>
        <w:spacing w:line="535" w:lineRule="exact"/>
        <w:ind w:left="707" w:firstLine="0"/>
        <w:rPr>
          <w:rFonts w:ascii="Arial"/>
        </w:rPr>
      </w:pPr>
      <w:r>
        <w:rPr>
          <w:rFonts w:ascii="Arial"/>
          <w:color w:val="512078"/>
        </w:rPr>
        <w:t>Datasets</w:t>
      </w:r>
      <w:r>
        <w:rPr>
          <w:rFonts w:ascii="Arial"/>
          <w:color w:val="512078"/>
          <w:spacing w:val="-2"/>
        </w:rPr>
        <w:t xml:space="preserve"> </w:t>
      </w:r>
      <w:r>
        <w:rPr>
          <w:rFonts w:ascii="Arial"/>
          <w:color w:val="512078"/>
        </w:rPr>
        <w:t>provided</w:t>
      </w:r>
      <w:r>
        <w:rPr>
          <w:rFonts w:ascii="Arial"/>
          <w:color w:val="512078"/>
          <w:spacing w:val="2"/>
        </w:rPr>
        <w:t xml:space="preserve"> </w:t>
      </w:r>
      <w:r>
        <w:rPr>
          <w:rFonts w:ascii="Arial"/>
          <w:color w:val="512078"/>
        </w:rPr>
        <w:t>for</w:t>
      </w:r>
      <w:r>
        <w:rPr>
          <w:rFonts w:ascii="Arial"/>
          <w:color w:val="512078"/>
          <w:spacing w:val="-4"/>
        </w:rPr>
        <w:t xml:space="preserve"> </w:t>
      </w:r>
      <w:r>
        <w:rPr>
          <w:rFonts w:ascii="Arial"/>
          <w:color w:val="512078"/>
        </w:rPr>
        <w:t>stakeholder</w:t>
      </w:r>
      <w:r>
        <w:rPr>
          <w:rFonts w:ascii="Arial"/>
          <w:color w:val="512078"/>
          <w:spacing w:val="3"/>
        </w:rPr>
        <w:t xml:space="preserve"> </w:t>
      </w:r>
      <w:r>
        <w:rPr>
          <w:rFonts w:ascii="Arial"/>
          <w:color w:val="512078"/>
        </w:rPr>
        <w:t>consultation</w:t>
      </w:r>
    </w:p>
    <w:p w14:paraId="2B6B91EE" w14:textId="77777777" w:rsidR="00411AF5" w:rsidRDefault="006201BD">
      <w:pPr>
        <w:pStyle w:val="Heading7"/>
        <w:spacing w:before="86"/>
      </w:pPr>
      <w:r>
        <w:rPr>
          <w:color w:val="00ACC5"/>
        </w:rPr>
        <w:t>Scope</w:t>
      </w:r>
    </w:p>
    <w:p w14:paraId="2B6B91EF" w14:textId="77777777" w:rsidR="00411AF5" w:rsidRDefault="006201BD">
      <w:pPr>
        <w:spacing w:before="130" w:line="249" w:lineRule="auto"/>
        <w:ind w:left="707" w:right="135"/>
        <w:rPr>
          <w:rFonts w:ascii="Arial"/>
          <w:sz w:val="18"/>
        </w:rPr>
      </w:pPr>
      <w:r>
        <w:rPr>
          <w:rFonts w:ascii="Arial"/>
          <w:sz w:val="18"/>
        </w:rPr>
        <w:t>Any designation of the telecommunications sector would involve designation of classes of information held by specified class of data holders, with the specific datasets required to be shared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determined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rule-making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stage.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 facilitate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stakeholder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discussions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impact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analysis,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below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table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indicates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proposed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scope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designated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classes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currently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being considered by Treasury and related examples of datasets that could be mandated for data sharing at the rule-making stage. This scope is similar to the proposed scope in the final report,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although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be some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discrepancies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facilitate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stakeholder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discussions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prior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finalisation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report.</w:t>
      </w:r>
    </w:p>
    <w:p w14:paraId="2B6B91F0" w14:textId="77777777" w:rsidR="00411AF5" w:rsidRDefault="00411AF5">
      <w:pPr>
        <w:pStyle w:val="BodyText"/>
        <w:spacing w:before="1"/>
        <w:rPr>
          <w:rFonts w:ascii="Arial"/>
          <w:sz w:val="10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3133"/>
        <w:gridCol w:w="3782"/>
        <w:gridCol w:w="3274"/>
        <w:gridCol w:w="3361"/>
      </w:tblGrid>
      <w:tr w:rsidR="00411AF5" w14:paraId="2B6B91F6" w14:textId="77777777">
        <w:trPr>
          <w:trHeight w:val="564"/>
        </w:trPr>
        <w:tc>
          <w:tcPr>
            <w:tcW w:w="1480" w:type="dxa"/>
            <w:tcBorders>
              <w:top w:val="single" w:sz="8" w:space="0" w:color="E7DFD7"/>
              <w:bottom w:val="single" w:sz="8" w:space="0" w:color="E7DFD7"/>
            </w:tcBorders>
            <w:shd w:val="clear" w:color="auto" w:fill="512078"/>
          </w:tcPr>
          <w:p w14:paraId="2B6B91F1" w14:textId="77777777" w:rsidR="00411AF5" w:rsidRDefault="006201BD">
            <w:pPr>
              <w:pStyle w:val="TableParagraph"/>
              <w:spacing w:before="69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Data</w:t>
            </w:r>
            <w:r>
              <w:rPr>
                <w:rFonts w:ascii="Arial"/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Type</w:t>
            </w:r>
          </w:p>
        </w:tc>
        <w:tc>
          <w:tcPr>
            <w:tcW w:w="3133" w:type="dxa"/>
            <w:tcBorders>
              <w:top w:val="single" w:sz="8" w:space="0" w:color="E7DFD7"/>
              <w:bottom w:val="single" w:sz="8" w:space="0" w:color="E7DFD7"/>
            </w:tcBorders>
            <w:shd w:val="clear" w:color="auto" w:fill="512078"/>
          </w:tcPr>
          <w:p w14:paraId="2B6B91F2" w14:textId="77777777" w:rsidR="00411AF5" w:rsidRDefault="006201BD">
            <w:pPr>
              <w:pStyle w:val="TableParagraph"/>
              <w:spacing w:before="69"/>
              <w:ind w:left="3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Product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Reference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Data</w:t>
            </w:r>
          </w:p>
        </w:tc>
        <w:tc>
          <w:tcPr>
            <w:tcW w:w="3782" w:type="dxa"/>
            <w:tcBorders>
              <w:top w:val="single" w:sz="8" w:space="0" w:color="E7DFD7"/>
              <w:bottom w:val="single" w:sz="8" w:space="0" w:color="E7DFD7"/>
            </w:tcBorders>
            <w:shd w:val="clear" w:color="auto" w:fill="512078"/>
          </w:tcPr>
          <w:p w14:paraId="2B6B91F3" w14:textId="77777777" w:rsidR="00411AF5" w:rsidRDefault="006201BD">
            <w:pPr>
              <w:pStyle w:val="TableParagraph"/>
              <w:spacing w:before="69"/>
              <w:ind w:left="7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Consumer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Data</w:t>
            </w:r>
          </w:p>
        </w:tc>
        <w:tc>
          <w:tcPr>
            <w:tcW w:w="3274" w:type="dxa"/>
            <w:tcBorders>
              <w:top w:val="single" w:sz="8" w:space="0" w:color="E7DFD7"/>
              <w:bottom w:val="single" w:sz="8" w:space="0" w:color="E7DFD7"/>
            </w:tcBorders>
            <w:shd w:val="clear" w:color="auto" w:fill="512078"/>
          </w:tcPr>
          <w:p w14:paraId="2B6B91F4" w14:textId="77777777" w:rsidR="00411AF5" w:rsidRDefault="006201BD">
            <w:pPr>
              <w:pStyle w:val="TableParagraph"/>
              <w:spacing w:before="69"/>
              <w:ind w:lef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Consumer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Data</w:t>
            </w:r>
          </w:p>
        </w:tc>
        <w:tc>
          <w:tcPr>
            <w:tcW w:w="3361" w:type="dxa"/>
            <w:tcBorders>
              <w:top w:val="single" w:sz="8" w:space="0" w:color="E7DFD7"/>
              <w:bottom w:val="single" w:sz="8" w:space="0" w:color="E7DFD7"/>
            </w:tcBorders>
            <w:shd w:val="clear" w:color="auto" w:fill="512078"/>
          </w:tcPr>
          <w:p w14:paraId="2B6B91F5" w14:textId="77777777" w:rsidR="00411AF5" w:rsidRDefault="006201BD">
            <w:pPr>
              <w:pStyle w:val="TableParagraph"/>
              <w:spacing w:before="69"/>
              <w:ind w:left="2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Consumer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Data</w:t>
            </w:r>
          </w:p>
        </w:tc>
      </w:tr>
      <w:tr w:rsidR="00411AF5" w14:paraId="2B6B91FC" w14:textId="77777777">
        <w:trPr>
          <w:trHeight w:val="745"/>
        </w:trPr>
        <w:tc>
          <w:tcPr>
            <w:tcW w:w="1480" w:type="dxa"/>
            <w:tcBorders>
              <w:top w:val="single" w:sz="8" w:space="0" w:color="E7DFD7"/>
            </w:tcBorders>
            <w:shd w:val="clear" w:color="auto" w:fill="FAF8F7"/>
          </w:tcPr>
          <w:p w14:paraId="2B6B91F7" w14:textId="77777777" w:rsidR="00411AF5" w:rsidRDefault="006201BD">
            <w:pPr>
              <w:pStyle w:val="TableParagraph"/>
              <w:spacing w:before="69" w:line="249" w:lineRule="auto"/>
              <w:ind w:left="144" w:right="3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Class of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information</w:t>
            </w:r>
          </w:p>
        </w:tc>
        <w:tc>
          <w:tcPr>
            <w:tcW w:w="3133" w:type="dxa"/>
            <w:tcBorders>
              <w:top w:val="single" w:sz="8" w:space="0" w:color="E7DFD7"/>
            </w:tcBorders>
            <w:shd w:val="clear" w:color="auto" w:fill="FAF8F7"/>
          </w:tcPr>
          <w:p w14:paraId="2B6B91F8" w14:textId="77777777" w:rsidR="00411AF5" w:rsidRDefault="006201BD">
            <w:pPr>
              <w:pStyle w:val="TableParagraph"/>
              <w:spacing w:before="69"/>
              <w:ind w:left="342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Retail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information</w:t>
            </w:r>
          </w:p>
        </w:tc>
        <w:tc>
          <w:tcPr>
            <w:tcW w:w="3782" w:type="dxa"/>
            <w:tcBorders>
              <w:top w:val="single" w:sz="8" w:space="0" w:color="E7DFD7"/>
            </w:tcBorders>
            <w:shd w:val="clear" w:color="auto" w:fill="FAF8F7"/>
          </w:tcPr>
          <w:p w14:paraId="2B6B91F9" w14:textId="77777777" w:rsidR="00411AF5" w:rsidRDefault="006201BD">
            <w:pPr>
              <w:pStyle w:val="TableParagraph"/>
              <w:spacing w:before="69" w:line="249" w:lineRule="auto"/>
              <w:ind w:left="751" w:right="22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Retail product information (as above)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 it relates to a particular product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used by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consumer</w:t>
            </w:r>
          </w:p>
        </w:tc>
        <w:tc>
          <w:tcPr>
            <w:tcW w:w="3274" w:type="dxa"/>
            <w:tcBorders>
              <w:top w:val="single" w:sz="8" w:space="0" w:color="E7DFD7"/>
            </w:tcBorders>
            <w:shd w:val="clear" w:color="auto" w:fill="FAF8F7"/>
          </w:tcPr>
          <w:p w14:paraId="2B6B91FA" w14:textId="77777777" w:rsidR="00411AF5" w:rsidRDefault="006201BD">
            <w:pPr>
              <w:pStyle w:val="TableParagraph"/>
              <w:spacing w:before="69" w:line="249" w:lineRule="auto"/>
              <w:ind w:left="239" w:right="227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 about a customer or user</w:t>
            </w:r>
            <w:r>
              <w:rPr>
                <w:rFonts w:ascii="Arial"/>
                <w:spacing w:val="-4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 a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</w:p>
        </w:tc>
        <w:tc>
          <w:tcPr>
            <w:tcW w:w="3361" w:type="dxa"/>
            <w:tcBorders>
              <w:top w:val="single" w:sz="8" w:space="0" w:color="E7DFD7"/>
            </w:tcBorders>
            <w:shd w:val="clear" w:color="auto" w:fill="FAF8F7"/>
          </w:tcPr>
          <w:p w14:paraId="2B6B91FB" w14:textId="77777777" w:rsidR="00411AF5" w:rsidRDefault="006201BD">
            <w:pPr>
              <w:pStyle w:val="TableParagraph"/>
              <w:spacing w:before="69"/>
              <w:ind w:left="23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 about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</w:p>
        </w:tc>
      </w:tr>
    </w:tbl>
    <w:p w14:paraId="2B6B91FD" w14:textId="77777777" w:rsidR="00411AF5" w:rsidRDefault="00411AF5">
      <w:pPr>
        <w:pStyle w:val="BodyText"/>
        <w:spacing w:before="5"/>
        <w:rPr>
          <w:rFonts w:ascii="Arial"/>
          <w:sz w:val="7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2"/>
        <w:gridCol w:w="3523"/>
        <w:gridCol w:w="3273"/>
        <w:gridCol w:w="3263"/>
        <w:gridCol w:w="3299"/>
      </w:tblGrid>
      <w:tr w:rsidR="00411AF5" w14:paraId="2B6B9207" w14:textId="77777777">
        <w:trPr>
          <w:trHeight w:val="401"/>
        </w:trPr>
        <w:tc>
          <w:tcPr>
            <w:tcW w:w="1672" w:type="dxa"/>
          </w:tcPr>
          <w:p w14:paraId="2B6B91FE" w14:textId="77777777" w:rsidR="00411AF5" w:rsidRDefault="006201BD">
            <w:pPr>
              <w:pStyle w:val="TableParagraph"/>
              <w:spacing w:line="202" w:lineRule="exact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Scope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</w:t>
            </w:r>
          </w:p>
        </w:tc>
        <w:tc>
          <w:tcPr>
            <w:tcW w:w="3523" w:type="dxa"/>
          </w:tcPr>
          <w:p w14:paraId="2B6B91FF" w14:textId="77777777" w:rsidR="00411AF5" w:rsidRDefault="006201BD">
            <w:pPr>
              <w:pStyle w:val="TableParagraph"/>
              <w:spacing w:line="190" w:lineRule="exact"/>
              <w:ind w:left="198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about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including</w:t>
            </w:r>
          </w:p>
          <w:p w14:paraId="2B6B9200" w14:textId="77777777" w:rsidR="00411AF5" w:rsidRDefault="006201BD">
            <w:pPr>
              <w:pStyle w:val="TableParagraph"/>
              <w:spacing w:before="8" w:line="182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that:</w:t>
            </w:r>
          </w:p>
        </w:tc>
        <w:tc>
          <w:tcPr>
            <w:tcW w:w="3273" w:type="dxa"/>
          </w:tcPr>
          <w:p w14:paraId="2B6B9201" w14:textId="77777777" w:rsidR="00411AF5" w:rsidRDefault="006201BD">
            <w:pPr>
              <w:pStyle w:val="TableParagraph"/>
              <w:spacing w:line="190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 as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listed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retail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</w:p>
          <w:p w14:paraId="2B6B9202" w14:textId="77777777" w:rsidR="00411AF5" w:rsidRDefault="006201BD">
            <w:pPr>
              <w:pStyle w:val="TableParagraph"/>
              <w:spacing w:before="8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information,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it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relates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specific</w:t>
            </w:r>
          </w:p>
        </w:tc>
        <w:tc>
          <w:tcPr>
            <w:tcW w:w="3263" w:type="dxa"/>
          </w:tcPr>
          <w:p w14:paraId="2B6B9203" w14:textId="77777777" w:rsidR="00411AF5" w:rsidRDefault="006201BD">
            <w:pPr>
              <w:pStyle w:val="TableParagraph"/>
              <w:spacing w:line="190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 that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identifies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customer</w:t>
            </w:r>
          </w:p>
          <w:p w14:paraId="2B6B9204" w14:textId="77777777" w:rsidR="00411AF5" w:rsidRDefault="006201BD">
            <w:pPr>
              <w:pStyle w:val="TableParagraph"/>
              <w:spacing w:before="8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user,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including:</w:t>
            </w:r>
          </w:p>
        </w:tc>
        <w:tc>
          <w:tcPr>
            <w:tcW w:w="3299" w:type="dxa"/>
          </w:tcPr>
          <w:p w14:paraId="2B6B9205" w14:textId="77777777" w:rsidR="00411AF5" w:rsidRDefault="006201BD">
            <w:pPr>
              <w:pStyle w:val="TableParagraph"/>
              <w:spacing w:line="190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about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 by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</w:p>
          <w:p w14:paraId="2B6B9206" w14:textId="77777777" w:rsidR="00411AF5" w:rsidRDefault="006201BD">
            <w:pPr>
              <w:pStyle w:val="TableParagraph"/>
              <w:spacing w:before="8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customer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or user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typically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included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</w:p>
        </w:tc>
      </w:tr>
      <w:tr w:rsidR="00411AF5" w14:paraId="2B6B920D" w14:textId="77777777">
        <w:trPr>
          <w:trHeight w:val="204"/>
        </w:trPr>
        <w:tc>
          <w:tcPr>
            <w:tcW w:w="1672" w:type="dxa"/>
          </w:tcPr>
          <w:p w14:paraId="2B6B920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09" w14:textId="77777777" w:rsidR="00411AF5" w:rsidRDefault="006201BD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identifies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or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describes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product</w:t>
            </w:r>
          </w:p>
        </w:tc>
        <w:tc>
          <w:tcPr>
            <w:tcW w:w="3273" w:type="dxa"/>
          </w:tcPr>
          <w:p w14:paraId="2B6B920A" w14:textId="77777777" w:rsidR="00411AF5" w:rsidRDefault="006201BD">
            <w:pPr>
              <w:pStyle w:val="TableParagraph"/>
              <w:spacing w:before="1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product that a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consumer uses.</w:t>
            </w:r>
          </w:p>
        </w:tc>
        <w:tc>
          <w:tcPr>
            <w:tcW w:w="3263" w:type="dxa"/>
          </w:tcPr>
          <w:p w14:paraId="2B6B920B" w14:textId="77777777" w:rsidR="00411AF5" w:rsidRDefault="006201BD">
            <w:pPr>
              <w:pStyle w:val="TableParagraph"/>
              <w:numPr>
                <w:ilvl w:val="0"/>
                <w:numId w:val="35"/>
              </w:numPr>
              <w:tabs>
                <w:tab w:val="left" w:pos="275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Information about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person who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has</w:t>
            </w:r>
          </w:p>
        </w:tc>
        <w:tc>
          <w:tcPr>
            <w:tcW w:w="3299" w:type="dxa"/>
          </w:tcPr>
          <w:p w14:paraId="2B6B920C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telecommunications bill,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including:</w:t>
            </w:r>
          </w:p>
        </w:tc>
      </w:tr>
      <w:tr w:rsidR="00411AF5" w14:paraId="2B6B9213" w14:textId="77777777">
        <w:trPr>
          <w:trHeight w:val="203"/>
        </w:trPr>
        <w:tc>
          <w:tcPr>
            <w:tcW w:w="1672" w:type="dxa"/>
          </w:tcPr>
          <w:p w14:paraId="2B6B920E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0F" w14:textId="77777777" w:rsidR="00411AF5" w:rsidRDefault="006201BD">
            <w:pPr>
              <w:pStyle w:val="TableParagraph"/>
              <w:numPr>
                <w:ilvl w:val="0"/>
                <w:numId w:val="34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about</w:t>
            </w:r>
            <w:r>
              <w:rPr>
                <w:rFonts w:ascii="Arial" w:hAnsi="Arial"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price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product</w:t>
            </w:r>
          </w:p>
        </w:tc>
        <w:tc>
          <w:tcPr>
            <w:tcW w:w="3273" w:type="dxa"/>
          </w:tcPr>
          <w:p w14:paraId="2B6B921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11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or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being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supplied,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has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or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using,</w:t>
            </w:r>
          </w:p>
        </w:tc>
        <w:tc>
          <w:tcPr>
            <w:tcW w:w="3299" w:type="dxa"/>
          </w:tcPr>
          <w:p w14:paraId="2B6B9212" w14:textId="77777777" w:rsidR="00411AF5" w:rsidRDefault="006201BD">
            <w:pPr>
              <w:pStyle w:val="TableParagraph"/>
              <w:numPr>
                <w:ilvl w:val="0"/>
                <w:numId w:val="33"/>
              </w:numPr>
              <w:tabs>
                <w:tab w:val="left" w:pos="282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Payment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information,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arrangements</w:t>
            </w:r>
          </w:p>
        </w:tc>
      </w:tr>
      <w:tr w:rsidR="00411AF5" w14:paraId="2B6B9219" w14:textId="77777777">
        <w:trPr>
          <w:trHeight w:val="204"/>
        </w:trPr>
        <w:tc>
          <w:tcPr>
            <w:tcW w:w="1672" w:type="dxa"/>
          </w:tcPr>
          <w:p w14:paraId="2B6B9214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15" w14:textId="77777777" w:rsidR="00411AF5" w:rsidRDefault="006201BD">
            <w:pPr>
              <w:pStyle w:val="TableParagraph"/>
              <w:numPr>
                <w:ilvl w:val="0"/>
                <w:numId w:val="32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about</w:t>
            </w:r>
            <w:r>
              <w:rPr>
                <w:rFonts w:ascii="Arial" w:hAnsi="Arial"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feature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or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benefit of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product</w:t>
            </w:r>
          </w:p>
        </w:tc>
        <w:tc>
          <w:tcPr>
            <w:tcW w:w="3273" w:type="dxa"/>
          </w:tcPr>
          <w:p w14:paraId="2B6B9216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17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telecommunications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</w:t>
            </w:r>
          </w:p>
        </w:tc>
        <w:tc>
          <w:tcPr>
            <w:tcW w:w="3299" w:type="dxa"/>
          </w:tcPr>
          <w:p w14:paraId="2B6B9218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payments, breakdowns 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amounts</w:t>
            </w:r>
          </w:p>
        </w:tc>
      </w:tr>
      <w:tr w:rsidR="00411AF5" w14:paraId="2B6B921F" w14:textId="77777777">
        <w:trPr>
          <w:trHeight w:val="203"/>
        </w:trPr>
        <w:tc>
          <w:tcPr>
            <w:tcW w:w="1672" w:type="dxa"/>
          </w:tcPr>
          <w:p w14:paraId="2B6B921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1B" w14:textId="77777777" w:rsidR="00411AF5" w:rsidRDefault="006201BD">
            <w:pPr>
              <w:pStyle w:val="TableParagraph"/>
              <w:numPr>
                <w:ilvl w:val="0"/>
                <w:numId w:val="31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about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availability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services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for</w:t>
            </w:r>
          </w:p>
        </w:tc>
        <w:tc>
          <w:tcPr>
            <w:tcW w:w="3273" w:type="dxa"/>
          </w:tcPr>
          <w:p w14:paraId="2B6B921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1D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(including,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example,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information</w:t>
            </w:r>
          </w:p>
        </w:tc>
        <w:tc>
          <w:tcPr>
            <w:tcW w:w="3299" w:type="dxa"/>
          </w:tcPr>
          <w:p w14:paraId="2B6B921E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charged such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fees,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quantities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</w:p>
        </w:tc>
      </w:tr>
      <w:tr w:rsidR="00411AF5" w14:paraId="2B6B9225" w14:textId="77777777">
        <w:trPr>
          <w:trHeight w:val="203"/>
        </w:trPr>
        <w:tc>
          <w:tcPr>
            <w:tcW w:w="1672" w:type="dxa"/>
          </w:tcPr>
          <w:p w14:paraId="2B6B922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21" w14:textId="77777777" w:rsidR="00411AF5" w:rsidRDefault="006201BD">
            <w:pPr>
              <w:pStyle w:val="TableParagraph"/>
              <w:spacing w:before="1" w:line="182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disabled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customers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such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(e.g.,</w:t>
            </w:r>
          </w:p>
        </w:tc>
        <w:tc>
          <w:tcPr>
            <w:tcW w:w="3273" w:type="dxa"/>
          </w:tcPr>
          <w:p w14:paraId="2B6B922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23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that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identifies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user and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contact</w:t>
            </w:r>
          </w:p>
        </w:tc>
        <w:tc>
          <w:tcPr>
            <w:tcW w:w="3299" w:type="dxa"/>
          </w:tcPr>
          <w:p w14:paraId="2B6B9224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data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consumed (for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mobile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</w:p>
        </w:tc>
      </w:tr>
      <w:tr w:rsidR="00411AF5" w14:paraId="2B6B922B" w14:textId="77777777">
        <w:trPr>
          <w:trHeight w:val="204"/>
        </w:trPr>
        <w:tc>
          <w:tcPr>
            <w:tcW w:w="1672" w:type="dxa"/>
          </w:tcPr>
          <w:p w14:paraId="2B6B9226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27" w14:textId="77777777" w:rsidR="00411AF5" w:rsidRDefault="006201BD">
            <w:pPr>
              <w:pStyle w:val="TableParagraph"/>
              <w:spacing w:before="1" w:line="182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priority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assistance)</w:t>
            </w:r>
          </w:p>
        </w:tc>
        <w:tc>
          <w:tcPr>
            <w:tcW w:w="3273" w:type="dxa"/>
          </w:tcPr>
          <w:p w14:paraId="2B6B922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29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details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user)</w:t>
            </w:r>
          </w:p>
        </w:tc>
        <w:tc>
          <w:tcPr>
            <w:tcW w:w="3299" w:type="dxa"/>
          </w:tcPr>
          <w:p w14:paraId="2B6B922A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broadband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services),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discounts</w:t>
            </w:r>
          </w:p>
        </w:tc>
      </w:tr>
      <w:tr w:rsidR="00411AF5" w14:paraId="2B6B9231" w14:textId="77777777">
        <w:trPr>
          <w:trHeight w:val="203"/>
        </w:trPr>
        <w:tc>
          <w:tcPr>
            <w:tcW w:w="1672" w:type="dxa"/>
          </w:tcPr>
          <w:p w14:paraId="2B6B922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2D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73" w:type="dxa"/>
          </w:tcPr>
          <w:p w14:paraId="2B6B922E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2F" w14:textId="77777777" w:rsidR="00411AF5" w:rsidRDefault="006201BD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Information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that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person provided</w:t>
            </w:r>
            <w:r>
              <w:rPr>
                <w:rFonts w:ascii="Arial" w:hAnsi="Arial"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</w:p>
        </w:tc>
        <w:tc>
          <w:tcPr>
            <w:tcW w:w="3299" w:type="dxa"/>
          </w:tcPr>
          <w:p w14:paraId="2B6B9230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applied.</w:t>
            </w:r>
          </w:p>
        </w:tc>
      </w:tr>
      <w:tr w:rsidR="00411AF5" w14:paraId="2B6B9237" w14:textId="77777777">
        <w:trPr>
          <w:trHeight w:val="203"/>
        </w:trPr>
        <w:tc>
          <w:tcPr>
            <w:tcW w:w="1672" w:type="dxa"/>
          </w:tcPr>
          <w:p w14:paraId="2B6B923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33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73" w:type="dxa"/>
          </w:tcPr>
          <w:p w14:paraId="2B6B9234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35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supplier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 the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(or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another</w:t>
            </w:r>
          </w:p>
        </w:tc>
        <w:tc>
          <w:tcPr>
            <w:tcW w:w="3299" w:type="dxa"/>
          </w:tcPr>
          <w:p w14:paraId="2B6B9236" w14:textId="77777777" w:rsidR="00411AF5" w:rsidRDefault="006201BD">
            <w:pPr>
              <w:pStyle w:val="TableParagraph"/>
              <w:numPr>
                <w:ilvl w:val="0"/>
                <w:numId w:val="29"/>
              </w:numPr>
              <w:tabs>
                <w:tab w:val="left" w:pos="282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Information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about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communications</w:t>
            </w:r>
          </w:p>
        </w:tc>
      </w:tr>
      <w:tr w:rsidR="00411AF5" w14:paraId="2B6B923D" w14:textId="77777777">
        <w:trPr>
          <w:trHeight w:val="204"/>
        </w:trPr>
        <w:tc>
          <w:tcPr>
            <w:tcW w:w="1672" w:type="dxa"/>
          </w:tcPr>
          <w:p w14:paraId="2B6B923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39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73" w:type="dxa"/>
          </w:tcPr>
          <w:p w14:paraId="2B6B923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3B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person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behalf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supplier) at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</w:p>
        </w:tc>
        <w:tc>
          <w:tcPr>
            <w:tcW w:w="3299" w:type="dxa"/>
          </w:tcPr>
          <w:p w14:paraId="2B6B923C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made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by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customer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or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user in</w:t>
            </w:r>
          </w:p>
        </w:tc>
      </w:tr>
      <w:tr w:rsidR="00411AF5" w14:paraId="2B6B9243" w14:textId="77777777">
        <w:trPr>
          <w:trHeight w:val="204"/>
        </w:trPr>
        <w:tc>
          <w:tcPr>
            <w:tcW w:w="1672" w:type="dxa"/>
          </w:tcPr>
          <w:p w14:paraId="2B6B923E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</w:tcPr>
          <w:p w14:paraId="2B6B923F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73" w:type="dxa"/>
          </w:tcPr>
          <w:p w14:paraId="2B6B924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</w:tcPr>
          <w:p w14:paraId="2B6B9241" w14:textId="77777777" w:rsidR="00411AF5" w:rsidRDefault="006201BD">
            <w:pPr>
              <w:pStyle w:val="TableParagraph"/>
              <w:spacing w:before="1" w:line="183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time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acquiring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service,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has</w:t>
            </w:r>
          </w:p>
        </w:tc>
        <w:tc>
          <w:tcPr>
            <w:tcW w:w="3299" w:type="dxa"/>
          </w:tcPr>
          <w:p w14:paraId="2B6B9242" w14:textId="77777777" w:rsidR="00411AF5" w:rsidRDefault="006201BD">
            <w:pPr>
              <w:pStyle w:val="TableParagraph"/>
              <w:spacing w:before="1" w:line="183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connection with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</w:p>
        </w:tc>
      </w:tr>
      <w:tr w:rsidR="00411AF5" w14:paraId="2B6B9249" w14:textId="77777777">
        <w:trPr>
          <w:trHeight w:val="270"/>
        </w:trPr>
        <w:tc>
          <w:tcPr>
            <w:tcW w:w="1672" w:type="dxa"/>
          </w:tcPr>
          <w:p w14:paraId="2B6B9244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23" w:type="dxa"/>
          </w:tcPr>
          <w:p w14:paraId="2B6B9245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73" w:type="dxa"/>
          </w:tcPr>
          <w:p w14:paraId="2B6B9246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63" w:type="dxa"/>
          </w:tcPr>
          <w:p w14:paraId="2B6B9247" w14:textId="77777777" w:rsidR="00411AF5" w:rsidRDefault="006201BD">
            <w:pPr>
              <w:pStyle w:val="TableParagraph"/>
              <w:spacing w:before="2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provided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while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using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</w:t>
            </w:r>
          </w:p>
        </w:tc>
        <w:tc>
          <w:tcPr>
            <w:tcW w:w="3299" w:type="dxa"/>
          </w:tcPr>
          <w:p w14:paraId="2B6B924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411AF5" w14:paraId="2B6B924F" w14:textId="77777777">
        <w:trPr>
          <w:trHeight w:val="288"/>
        </w:trPr>
        <w:tc>
          <w:tcPr>
            <w:tcW w:w="1672" w:type="dxa"/>
            <w:shd w:val="clear" w:color="auto" w:fill="FAF8F7"/>
          </w:tcPr>
          <w:p w14:paraId="2B6B924A" w14:textId="77777777" w:rsidR="00411AF5" w:rsidRDefault="006201BD">
            <w:pPr>
              <w:pStyle w:val="TableParagraph"/>
              <w:spacing w:before="80" w:line="188" w:lineRule="exact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Example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scope</w:t>
            </w:r>
          </w:p>
        </w:tc>
        <w:tc>
          <w:tcPr>
            <w:tcW w:w="3523" w:type="dxa"/>
            <w:shd w:val="clear" w:color="auto" w:fill="FAF8F7"/>
          </w:tcPr>
          <w:p w14:paraId="2B6B924B" w14:textId="77777777" w:rsidR="00411AF5" w:rsidRDefault="006201BD">
            <w:pPr>
              <w:pStyle w:val="TableParagraph"/>
              <w:spacing w:before="80" w:line="188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Publicly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available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information</w:t>
            </w:r>
          </w:p>
        </w:tc>
        <w:tc>
          <w:tcPr>
            <w:tcW w:w="3273" w:type="dxa"/>
            <w:shd w:val="clear" w:color="auto" w:fill="FAF8F7"/>
          </w:tcPr>
          <w:p w14:paraId="2B6B924C" w14:textId="77777777" w:rsidR="00411AF5" w:rsidRDefault="006201BD">
            <w:pPr>
              <w:pStyle w:val="TableParagraph"/>
              <w:spacing w:before="80" w:line="188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 as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listed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retail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</w:p>
        </w:tc>
        <w:tc>
          <w:tcPr>
            <w:tcW w:w="3263" w:type="dxa"/>
            <w:shd w:val="clear" w:color="auto" w:fill="FAF8F7"/>
          </w:tcPr>
          <w:p w14:paraId="2B6B924D" w14:textId="77777777" w:rsidR="00411AF5" w:rsidRDefault="006201BD">
            <w:pPr>
              <w:pStyle w:val="TableParagraph"/>
              <w:spacing w:before="80" w:line="188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If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person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individual:</w:t>
            </w:r>
          </w:p>
        </w:tc>
        <w:tc>
          <w:tcPr>
            <w:tcW w:w="3299" w:type="dxa"/>
            <w:shd w:val="clear" w:color="auto" w:fill="FAF8F7"/>
          </w:tcPr>
          <w:p w14:paraId="2B6B924E" w14:textId="77777777" w:rsidR="00411AF5" w:rsidRDefault="006201BD">
            <w:pPr>
              <w:pStyle w:val="TableParagraph"/>
              <w:spacing w:before="80" w:line="188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Basic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account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 billing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information,</w:t>
            </w:r>
          </w:p>
        </w:tc>
      </w:tr>
      <w:tr w:rsidR="00411AF5" w14:paraId="2B6B9255" w14:textId="77777777">
        <w:trPr>
          <w:trHeight w:val="209"/>
        </w:trPr>
        <w:tc>
          <w:tcPr>
            <w:tcW w:w="1672" w:type="dxa"/>
            <w:shd w:val="clear" w:color="auto" w:fill="FAF8F7"/>
          </w:tcPr>
          <w:p w14:paraId="2B6B9250" w14:textId="77777777" w:rsidR="00411AF5" w:rsidRDefault="006201BD">
            <w:pPr>
              <w:pStyle w:val="TableParagraph"/>
              <w:spacing w:before="8" w:line="182" w:lineRule="exact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of required</w:t>
            </w:r>
          </w:p>
        </w:tc>
        <w:tc>
          <w:tcPr>
            <w:tcW w:w="3523" w:type="dxa"/>
            <w:shd w:val="clear" w:color="auto" w:fill="FAF8F7"/>
          </w:tcPr>
          <w:p w14:paraId="2B6B9251" w14:textId="77777777" w:rsidR="00411AF5" w:rsidRDefault="006201BD">
            <w:pPr>
              <w:pStyle w:val="TableParagraph"/>
              <w:spacing w:line="190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including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information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that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would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</w:t>
            </w:r>
          </w:p>
        </w:tc>
        <w:tc>
          <w:tcPr>
            <w:tcW w:w="3273" w:type="dxa"/>
            <w:shd w:val="clear" w:color="auto" w:fill="FAF8F7"/>
          </w:tcPr>
          <w:p w14:paraId="2B6B9252" w14:textId="77777777" w:rsidR="00411AF5" w:rsidRDefault="006201BD">
            <w:pPr>
              <w:pStyle w:val="TableParagraph"/>
              <w:spacing w:line="190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information. For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example,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if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</w:p>
        </w:tc>
        <w:tc>
          <w:tcPr>
            <w:tcW w:w="3263" w:type="dxa"/>
            <w:shd w:val="clear" w:color="auto" w:fill="FAF8F7"/>
          </w:tcPr>
          <w:p w14:paraId="2B6B9253" w14:textId="77777777" w:rsidR="00411AF5" w:rsidRDefault="006201BD">
            <w:pPr>
              <w:pStyle w:val="TableParagraph"/>
              <w:numPr>
                <w:ilvl w:val="0"/>
                <w:numId w:val="28"/>
              </w:numPr>
              <w:tabs>
                <w:tab w:val="left" w:pos="275"/>
              </w:tabs>
              <w:spacing w:line="190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Name</w:t>
            </w:r>
          </w:p>
        </w:tc>
        <w:tc>
          <w:tcPr>
            <w:tcW w:w="3299" w:type="dxa"/>
            <w:shd w:val="clear" w:color="auto" w:fill="FAF8F7"/>
          </w:tcPr>
          <w:p w14:paraId="2B6B9254" w14:textId="77777777" w:rsidR="00411AF5" w:rsidRDefault="006201BD">
            <w:pPr>
              <w:pStyle w:val="TableParagraph"/>
              <w:spacing w:line="190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including:</w:t>
            </w:r>
          </w:p>
        </w:tc>
      </w:tr>
      <w:tr w:rsidR="00411AF5" w14:paraId="2B6B925B" w14:textId="77777777">
        <w:trPr>
          <w:trHeight w:val="210"/>
        </w:trPr>
        <w:tc>
          <w:tcPr>
            <w:tcW w:w="1672" w:type="dxa"/>
            <w:shd w:val="clear" w:color="auto" w:fill="FAF8F7"/>
          </w:tcPr>
          <w:p w14:paraId="2B6B9256" w14:textId="77777777" w:rsidR="00411AF5" w:rsidRDefault="006201BD">
            <w:pPr>
              <w:pStyle w:val="TableParagraph"/>
              <w:spacing w:before="14" w:line="176" w:lineRule="exact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datasets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CDR</w:t>
            </w:r>
          </w:p>
        </w:tc>
        <w:tc>
          <w:tcPr>
            <w:tcW w:w="3523" w:type="dxa"/>
            <w:shd w:val="clear" w:color="auto" w:fill="FAF8F7"/>
          </w:tcPr>
          <w:p w14:paraId="2B6B9257" w14:textId="77777777" w:rsidR="00411AF5" w:rsidRDefault="006201BD">
            <w:pPr>
              <w:pStyle w:val="TableParagraph"/>
              <w:spacing w:line="185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contained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Critical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Information</w:t>
            </w:r>
          </w:p>
        </w:tc>
        <w:tc>
          <w:tcPr>
            <w:tcW w:w="3273" w:type="dxa"/>
            <w:shd w:val="clear" w:color="auto" w:fill="FAF8F7"/>
          </w:tcPr>
          <w:p w14:paraId="2B6B9258" w14:textId="77777777" w:rsidR="00411AF5" w:rsidRDefault="006201BD">
            <w:pPr>
              <w:pStyle w:val="TableParagraph"/>
              <w:spacing w:line="185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consumer uses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</w:p>
        </w:tc>
        <w:tc>
          <w:tcPr>
            <w:tcW w:w="3263" w:type="dxa"/>
            <w:shd w:val="clear" w:color="auto" w:fill="FAF8F7"/>
          </w:tcPr>
          <w:p w14:paraId="2B6B9259" w14:textId="77777777" w:rsidR="00411AF5" w:rsidRDefault="006201BD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185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Physical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address</w:t>
            </w:r>
          </w:p>
        </w:tc>
        <w:tc>
          <w:tcPr>
            <w:tcW w:w="3299" w:type="dxa"/>
            <w:shd w:val="clear" w:color="auto" w:fill="FAF8F7"/>
          </w:tcPr>
          <w:p w14:paraId="2B6B925A" w14:textId="77777777" w:rsidR="00411AF5" w:rsidRDefault="006201BD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line="185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Account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number</w:t>
            </w:r>
          </w:p>
        </w:tc>
      </w:tr>
      <w:tr w:rsidR="00411AF5" w14:paraId="2B6B9265" w14:textId="77777777">
        <w:trPr>
          <w:trHeight w:val="390"/>
        </w:trPr>
        <w:tc>
          <w:tcPr>
            <w:tcW w:w="1672" w:type="dxa"/>
            <w:shd w:val="clear" w:color="auto" w:fill="FAF8F7"/>
          </w:tcPr>
          <w:p w14:paraId="2B6B925C" w14:textId="77777777" w:rsidR="00411AF5" w:rsidRDefault="006201BD">
            <w:pPr>
              <w:pStyle w:val="TableParagraph"/>
              <w:spacing w:before="20"/>
              <w:ind w:left="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rules</w:t>
            </w:r>
          </w:p>
        </w:tc>
        <w:tc>
          <w:tcPr>
            <w:tcW w:w="3523" w:type="dxa"/>
            <w:shd w:val="clear" w:color="auto" w:fill="FAF8F7"/>
          </w:tcPr>
          <w:p w14:paraId="2B6B925D" w14:textId="77777777" w:rsidR="00411AF5" w:rsidRDefault="006201BD">
            <w:pPr>
              <w:pStyle w:val="TableParagraph"/>
              <w:spacing w:line="179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Summary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or Facts Sheet,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such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as:</w:t>
            </w:r>
          </w:p>
          <w:p w14:paraId="2B6B925E" w14:textId="77777777" w:rsidR="00411AF5" w:rsidRDefault="006201BD">
            <w:pPr>
              <w:pStyle w:val="TableParagraph"/>
              <w:numPr>
                <w:ilvl w:val="0"/>
                <w:numId w:val="25"/>
              </w:numPr>
              <w:tabs>
                <w:tab w:val="left" w:pos="259"/>
              </w:tabs>
              <w:spacing w:before="8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name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product</w:t>
            </w:r>
          </w:p>
        </w:tc>
        <w:tc>
          <w:tcPr>
            <w:tcW w:w="3273" w:type="dxa"/>
            <w:shd w:val="clear" w:color="auto" w:fill="FAF8F7"/>
          </w:tcPr>
          <w:p w14:paraId="2B6B925F" w14:textId="77777777" w:rsidR="00411AF5" w:rsidRDefault="006201BD">
            <w:pPr>
              <w:pStyle w:val="TableParagraph"/>
              <w:spacing w:line="179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price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that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differs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from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advertised</w:t>
            </w:r>
          </w:p>
          <w:p w14:paraId="2B6B9260" w14:textId="77777777" w:rsidR="00411AF5" w:rsidRDefault="006201BD">
            <w:pPr>
              <w:pStyle w:val="TableParagraph"/>
              <w:spacing w:before="8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price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product,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this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could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shared</w:t>
            </w:r>
          </w:p>
        </w:tc>
        <w:tc>
          <w:tcPr>
            <w:tcW w:w="3263" w:type="dxa"/>
            <w:shd w:val="clear" w:color="auto" w:fill="FAF8F7"/>
          </w:tcPr>
          <w:p w14:paraId="2B6B9261" w14:textId="77777777" w:rsidR="00411AF5" w:rsidRDefault="006201BD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line="179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Email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address</w:t>
            </w:r>
          </w:p>
          <w:p w14:paraId="2B6B9262" w14:textId="77777777" w:rsidR="00411AF5" w:rsidRDefault="006201BD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before="8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Telephone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number</w:t>
            </w:r>
          </w:p>
        </w:tc>
        <w:tc>
          <w:tcPr>
            <w:tcW w:w="3299" w:type="dxa"/>
            <w:shd w:val="clear" w:color="auto" w:fill="FAF8F7"/>
          </w:tcPr>
          <w:p w14:paraId="2B6B9263" w14:textId="77777777" w:rsidR="00411AF5" w:rsidRDefault="006201BD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spacing w:line="179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Account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name</w:t>
            </w:r>
          </w:p>
          <w:p w14:paraId="2B6B9264" w14:textId="77777777" w:rsidR="00411AF5" w:rsidRDefault="006201BD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spacing w:before="8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Billing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period</w:t>
            </w:r>
          </w:p>
        </w:tc>
      </w:tr>
      <w:tr w:rsidR="00411AF5" w14:paraId="2B6B926B" w14:textId="77777777">
        <w:trPr>
          <w:trHeight w:val="204"/>
        </w:trPr>
        <w:tc>
          <w:tcPr>
            <w:tcW w:w="1672" w:type="dxa"/>
            <w:shd w:val="clear" w:color="auto" w:fill="FAF8F7"/>
          </w:tcPr>
          <w:p w14:paraId="2B6B9266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67" w14:textId="77777777" w:rsidR="00411AF5" w:rsidRDefault="006201BD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description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product</w:t>
            </w:r>
          </w:p>
        </w:tc>
        <w:tc>
          <w:tcPr>
            <w:tcW w:w="3273" w:type="dxa"/>
            <w:shd w:val="clear" w:color="auto" w:fill="FAF8F7"/>
          </w:tcPr>
          <w:p w14:paraId="2B6B9268" w14:textId="77777777" w:rsidR="00411AF5" w:rsidRDefault="006201BD">
            <w:pPr>
              <w:pStyle w:val="TableParagraph"/>
              <w:spacing w:before="1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as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consumer (product specific)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data.</w:t>
            </w:r>
          </w:p>
        </w:tc>
        <w:tc>
          <w:tcPr>
            <w:tcW w:w="3263" w:type="dxa"/>
            <w:shd w:val="clear" w:color="auto" w:fill="FAF8F7"/>
          </w:tcPr>
          <w:p w14:paraId="2B6B9269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99" w:type="dxa"/>
            <w:shd w:val="clear" w:color="auto" w:fill="FAF8F7"/>
          </w:tcPr>
          <w:p w14:paraId="2B6B926A" w14:textId="77777777" w:rsidR="00411AF5" w:rsidRDefault="006201BD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Date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 bill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issue</w:t>
            </w:r>
          </w:p>
        </w:tc>
      </w:tr>
      <w:tr w:rsidR="00411AF5" w14:paraId="2B6B9271" w14:textId="77777777">
        <w:trPr>
          <w:trHeight w:val="203"/>
        </w:trPr>
        <w:tc>
          <w:tcPr>
            <w:tcW w:w="1672" w:type="dxa"/>
            <w:shd w:val="clear" w:color="auto" w:fill="FAF8F7"/>
          </w:tcPr>
          <w:p w14:paraId="2B6B926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6D" w14:textId="77777777" w:rsidR="00411AF5" w:rsidRDefault="006201BD">
            <w:pPr>
              <w:pStyle w:val="TableParagraph"/>
              <w:numPr>
                <w:ilvl w:val="0"/>
                <w:numId w:val="20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price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(minimum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and</w:t>
            </w:r>
            <w:r>
              <w:rPr>
                <w:rFonts w:ascii="Arial" w:hAnsi="Arial"/>
                <w:spacing w:val="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maximum)</w:t>
            </w:r>
          </w:p>
        </w:tc>
        <w:tc>
          <w:tcPr>
            <w:tcW w:w="3273" w:type="dxa"/>
            <w:shd w:val="clear" w:color="auto" w:fill="FAF8F7"/>
          </w:tcPr>
          <w:p w14:paraId="2B6B926E" w14:textId="77777777" w:rsidR="00411AF5" w:rsidRDefault="006201BD">
            <w:pPr>
              <w:pStyle w:val="TableParagraph"/>
              <w:spacing w:before="1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Similarly,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this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mechanism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could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</w:t>
            </w:r>
          </w:p>
        </w:tc>
        <w:tc>
          <w:tcPr>
            <w:tcW w:w="3263" w:type="dxa"/>
            <w:shd w:val="clear" w:color="auto" w:fill="FAF8F7"/>
          </w:tcPr>
          <w:p w14:paraId="2B6B926F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Under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current CDR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rules,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</w:p>
        </w:tc>
        <w:tc>
          <w:tcPr>
            <w:tcW w:w="3299" w:type="dxa"/>
            <w:shd w:val="clear" w:color="auto" w:fill="FAF8F7"/>
          </w:tcPr>
          <w:p w14:paraId="2B6B9270" w14:textId="77777777" w:rsidR="00411AF5" w:rsidRDefault="006201BD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Total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amount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payable</w:t>
            </w:r>
          </w:p>
        </w:tc>
      </w:tr>
      <w:tr w:rsidR="00411AF5" w14:paraId="2B6B9277" w14:textId="77777777">
        <w:trPr>
          <w:trHeight w:val="204"/>
        </w:trPr>
        <w:tc>
          <w:tcPr>
            <w:tcW w:w="1672" w:type="dxa"/>
            <w:shd w:val="clear" w:color="auto" w:fill="FAF8F7"/>
          </w:tcPr>
          <w:p w14:paraId="2B6B927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73" w14:textId="77777777" w:rsidR="00411AF5" w:rsidRDefault="006201BD">
            <w:pPr>
              <w:pStyle w:val="TableParagraph"/>
              <w:numPr>
                <w:ilvl w:val="0"/>
                <w:numId w:val="18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fees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or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charges (including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early</w:t>
            </w:r>
          </w:p>
        </w:tc>
        <w:tc>
          <w:tcPr>
            <w:tcW w:w="3273" w:type="dxa"/>
            <w:shd w:val="clear" w:color="auto" w:fill="FAF8F7"/>
          </w:tcPr>
          <w:p w14:paraId="2B6B9274" w14:textId="77777777" w:rsidR="00411AF5" w:rsidRDefault="006201BD">
            <w:pPr>
              <w:pStyle w:val="TableParagraph"/>
              <w:spacing w:before="1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used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share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product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data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</w:p>
        </w:tc>
        <w:tc>
          <w:tcPr>
            <w:tcW w:w="3263" w:type="dxa"/>
            <w:shd w:val="clear" w:color="auto" w:fill="FAF8F7"/>
          </w:tcPr>
          <w:p w14:paraId="2B6B9275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birth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not included.</w:t>
            </w:r>
          </w:p>
        </w:tc>
        <w:tc>
          <w:tcPr>
            <w:tcW w:w="3299" w:type="dxa"/>
            <w:shd w:val="clear" w:color="auto" w:fill="FAF8F7"/>
          </w:tcPr>
          <w:p w14:paraId="2B6B9276" w14:textId="77777777" w:rsidR="00411AF5" w:rsidRDefault="006201BD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Any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fees,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charges, or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discounts</w:t>
            </w:r>
          </w:p>
        </w:tc>
      </w:tr>
      <w:tr w:rsidR="00411AF5" w14:paraId="2B6B927D" w14:textId="77777777">
        <w:trPr>
          <w:trHeight w:val="204"/>
        </w:trPr>
        <w:tc>
          <w:tcPr>
            <w:tcW w:w="1672" w:type="dxa"/>
            <w:shd w:val="clear" w:color="auto" w:fill="FAF8F7"/>
          </w:tcPr>
          <w:p w14:paraId="2B6B927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79" w14:textId="77777777" w:rsidR="00411AF5" w:rsidRDefault="006201BD">
            <w:pPr>
              <w:pStyle w:val="TableParagraph"/>
              <w:spacing w:before="1" w:line="182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termination fees)</w:t>
            </w:r>
          </w:p>
        </w:tc>
        <w:tc>
          <w:tcPr>
            <w:tcW w:w="3273" w:type="dxa"/>
            <w:shd w:val="clear" w:color="auto" w:fill="FAF8F7"/>
          </w:tcPr>
          <w:p w14:paraId="2B6B927A" w14:textId="77777777" w:rsidR="00411AF5" w:rsidRDefault="006201BD">
            <w:pPr>
              <w:pStyle w:val="TableParagraph"/>
              <w:spacing w:before="1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product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that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no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longer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publicly</w:t>
            </w:r>
          </w:p>
        </w:tc>
        <w:tc>
          <w:tcPr>
            <w:tcW w:w="3263" w:type="dxa"/>
            <w:shd w:val="clear" w:color="auto" w:fill="FAF8F7"/>
          </w:tcPr>
          <w:p w14:paraId="2B6B927B" w14:textId="77777777" w:rsidR="00411AF5" w:rsidRDefault="006201BD">
            <w:pPr>
              <w:pStyle w:val="TableParagraph"/>
              <w:spacing w:before="1" w:line="182" w:lineRule="exact"/>
              <w:ind w:left="166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 person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 business:</w:t>
            </w:r>
          </w:p>
        </w:tc>
        <w:tc>
          <w:tcPr>
            <w:tcW w:w="3299" w:type="dxa"/>
            <w:shd w:val="clear" w:color="auto" w:fill="FAF8F7"/>
          </w:tcPr>
          <w:p w14:paraId="2B6B927C" w14:textId="77777777" w:rsidR="00411AF5" w:rsidRDefault="006201BD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Details</w:t>
            </w:r>
            <w:r>
              <w:rPr>
                <w:rFonts w:ascii="Arial" w:hAnsi="Arial"/>
                <w:spacing w:val="-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usage</w:t>
            </w:r>
            <w:r>
              <w:rPr>
                <w:rFonts w:ascii="Arial" w:hAnsi="Arial"/>
                <w:spacing w:val="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consumption</w:t>
            </w:r>
          </w:p>
        </w:tc>
      </w:tr>
      <w:tr w:rsidR="00411AF5" w14:paraId="2B6B9283" w14:textId="77777777">
        <w:trPr>
          <w:trHeight w:val="203"/>
        </w:trPr>
        <w:tc>
          <w:tcPr>
            <w:tcW w:w="1672" w:type="dxa"/>
            <w:shd w:val="clear" w:color="auto" w:fill="FAF8F7"/>
          </w:tcPr>
          <w:p w14:paraId="2B6B927E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7F" w14:textId="77777777" w:rsidR="00411AF5" w:rsidRDefault="006201BD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associated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features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and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benefits</w:t>
            </w:r>
          </w:p>
        </w:tc>
        <w:tc>
          <w:tcPr>
            <w:tcW w:w="3273" w:type="dxa"/>
            <w:shd w:val="clear" w:color="auto" w:fill="FAF8F7"/>
          </w:tcPr>
          <w:p w14:paraId="2B6B9280" w14:textId="77777777" w:rsidR="00411AF5" w:rsidRDefault="006201BD">
            <w:pPr>
              <w:pStyle w:val="TableParagraph"/>
              <w:spacing w:before="1" w:line="182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available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(but 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used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by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</w:p>
        </w:tc>
        <w:tc>
          <w:tcPr>
            <w:tcW w:w="3263" w:type="dxa"/>
            <w:shd w:val="clear" w:color="auto" w:fill="FAF8F7"/>
          </w:tcPr>
          <w:p w14:paraId="2B6B9281" w14:textId="77777777" w:rsidR="00411AF5" w:rsidRDefault="006201BD">
            <w:pPr>
              <w:pStyle w:val="TableParagraph"/>
              <w:numPr>
                <w:ilvl w:val="0"/>
                <w:numId w:val="14"/>
              </w:numPr>
              <w:tabs>
                <w:tab w:val="left" w:pos="275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Business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name</w:t>
            </w:r>
          </w:p>
        </w:tc>
        <w:tc>
          <w:tcPr>
            <w:tcW w:w="3299" w:type="dxa"/>
            <w:shd w:val="clear" w:color="auto" w:fill="FAF8F7"/>
          </w:tcPr>
          <w:p w14:paraId="2B6B9282" w14:textId="77777777" w:rsidR="00411AF5" w:rsidRDefault="006201BD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Information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about payment made in</w:t>
            </w:r>
          </w:p>
        </w:tc>
      </w:tr>
      <w:tr w:rsidR="00411AF5" w14:paraId="2B6B9289" w14:textId="77777777">
        <w:trPr>
          <w:trHeight w:val="204"/>
        </w:trPr>
        <w:tc>
          <w:tcPr>
            <w:tcW w:w="1672" w:type="dxa"/>
            <w:shd w:val="clear" w:color="auto" w:fill="FAF8F7"/>
          </w:tcPr>
          <w:p w14:paraId="2B6B9284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85" w14:textId="77777777" w:rsidR="00411AF5" w:rsidRDefault="006201BD">
            <w:pPr>
              <w:pStyle w:val="TableParagraph"/>
              <w:spacing w:before="1" w:line="183" w:lineRule="exact"/>
              <w:ind w:left="1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including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discounts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bundles</w:t>
            </w:r>
          </w:p>
        </w:tc>
        <w:tc>
          <w:tcPr>
            <w:tcW w:w="3273" w:type="dxa"/>
            <w:shd w:val="clear" w:color="auto" w:fill="FAF8F7"/>
          </w:tcPr>
          <w:p w14:paraId="2B6B9286" w14:textId="77777777" w:rsidR="00411AF5" w:rsidRDefault="006201BD">
            <w:pPr>
              <w:pStyle w:val="TableParagraph"/>
              <w:spacing w:before="1" w:line="183" w:lineRule="exact"/>
              <w:ind w:left="16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consumer).</w:t>
            </w:r>
          </w:p>
        </w:tc>
        <w:tc>
          <w:tcPr>
            <w:tcW w:w="3263" w:type="dxa"/>
            <w:shd w:val="clear" w:color="auto" w:fill="FAF8F7"/>
          </w:tcPr>
          <w:p w14:paraId="2B6B9287" w14:textId="77777777" w:rsidR="00411AF5" w:rsidRDefault="006201BD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before="1" w:line="183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Physical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address</w:t>
            </w:r>
          </w:p>
        </w:tc>
        <w:tc>
          <w:tcPr>
            <w:tcW w:w="3299" w:type="dxa"/>
            <w:shd w:val="clear" w:color="auto" w:fill="FAF8F7"/>
          </w:tcPr>
          <w:p w14:paraId="2B6B9288" w14:textId="77777777" w:rsidR="00411AF5" w:rsidRDefault="006201BD">
            <w:pPr>
              <w:pStyle w:val="TableParagraph"/>
              <w:spacing w:before="1" w:line="183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relation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bills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including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</w:p>
        </w:tc>
      </w:tr>
      <w:tr w:rsidR="00411AF5" w14:paraId="2B6B928F" w14:textId="77777777">
        <w:trPr>
          <w:trHeight w:val="204"/>
        </w:trPr>
        <w:tc>
          <w:tcPr>
            <w:tcW w:w="1672" w:type="dxa"/>
            <w:shd w:val="clear" w:color="auto" w:fill="FAF8F7"/>
          </w:tcPr>
          <w:p w14:paraId="2B6B928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8B" w14:textId="77777777" w:rsidR="00411AF5" w:rsidRDefault="006201BD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before="2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download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quantities</w:t>
            </w:r>
          </w:p>
        </w:tc>
        <w:tc>
          <w:tcPr>
            <w:tcW w:w="3273" w:type="dxa"/>
            <w:shd w:val="clear" w:color="auto" w:fill="FAF8F7"/>
          </w:tcPr>
          <w:p w14:paraId="2B6B928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  <w:shd w:val="clear" w:color="auto" w:fill="FAF8F7"/>
          </w:tcPr>
          <w:p w14:paraId="2B6B928D" w14:textId="77777777" w:rsidR="00411AF5" w:rsidRDefault="006201BD">
            <w:pPr>
              <w:pStyle w:val="TableParagraph"/>
              <w:numPr>
                <w:ilvl w:val="0"/>
                <w:numId w:val="10"/>
              </w:numPr>
              <w:tabs>
                <w:tab w:val="left" w:pos="275"/>
              </w:tabs>
              <w:spacing w:before="2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ABN/ACN</w:t>
            </w:r>
          </w:p>
        </w:tc>
        <w:tc>
          <w:tcPr>
            <w:tcW w:w="3299" w:type="dxa"/>
            <w:shd w:val="clear" w:color="auto" w:fill="FAF8F7"/>
          </w:tcPr>
          <w:p w14:paraId="2B6B928E" w14:textId="77777777" w:rsidR="00411AF5" w:rsidRDefault="006201BD">
            <w:pPr>
              <w:pStyle w:val="TableParagraph"/>
              <w:spacing w:before="2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time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payment,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amount paid,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</w:p>
        </w:tc>
      </w:tr>
      <w:tr w:rsidR="00411AF5" w14:paraId="2B6B9295" w14:textId="77777777">
        <w:trPr>
          <w:trHeight w:val="203"/>
        </w:trPr>
        <w:tc>
          <w:tcPr>
            <w:tcW w:w="1672" w:type="dxa"/>
            <w:shd w:val="clear" w:color="auto" w:fill="FAF8F7"/>
          </w:tcPr>
          <w:p w14:paraId="2B6B929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91" w14:textId="77777777" w:rsidR="00411AF5" w:rsidRDefault="006201BD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included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calls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and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texts</w:t>
            </w:r>
          </w:p>
        </w:tc>
        <w:tc>
          <w:tcPr>
            <w:tcW w:w="3273" w:type="dxa"/>
            <w:shd w:val="clear" w:color="auto" w:fill="FAF8F7"/>
          </w:tcPr>
          <w:p w14:paraId="2B6B9292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  <w:shd w:val="clear" w:color="auto" w:fill="FAF8F7"/>
          </w:tcPr>
          <w:p w14:paraId="2B6B9293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99" w:type="dxa"/>
            <w:shd w:val="clear" w:color="auto" w:fill="FAF8F7"/>
          </w:tcPr>
          <w:p w14:paraId="2B6B9294" w14:textId="77777777" w:rsidR="00411AF5" w:rsidRDefault="006201BD">
            <w:pPr>
              <w:pStyle w:val="TableParagraph"/>
              <w:spacing w:before="1" w:line="182" w:lineRule="exact"/>
              <w:ind w:left="173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payment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method</w:t>
            </w:r>
          </w:p>
        </w:tc>
      </w:tr>
      <w:tr w:rsidR="00411AF5" w14:paraId="2B6B929B" w14:textId="77777777">
        <w:trPr>
          <w:trHeight w:val="204"/>
        </w:trPr>
        <w:tc>
          <w:tcPr>
            <w:tcW w:w="1672" w:type="dxa"/>
            <w:shd w:val="clear" w:color="auto" w:fill="FAF8F7"/>
          </w:tcPr>
          <w:p w14:paraId="2B6B9296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523" w:type="dxa"/>
            <w:shd w:val="clear" w:color="auto" w:fill="FAF8F7"/>
          </w:tcPr>
          <w:p w14:paraId="2B6B9297" w14:textId="77777777" w:rsidR="00411AF5" w:rsidRDefault="006201BD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before="1" w:line="182" w:lineRule="exact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contract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term</w:t>
            </w:r>
          </w:p>
        </w:tc>
        <w:tc>
          <w:tcPr>
            <w:tcW w:w="3273" w:type="dxa"/>
            <w:shd w:val="clear" w:color="auto" w:fill="FAF8F7"/>
          </w:tcPr>
          <w:p w14:paraId="2B6B9298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63" w:type="dxa"/>
            <w:shd w:val="clear" w:color="auto" w:fill="FAF8F7"/>
          </w:tcPr>
          <w:p w14:paraId="2B6B9299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299" w:type="dxa"/>
            <w:shd w:val="clear" w:color="auto" w:fill="FAF8F7"/>
          </w:tcPr>
          <w:p w14:paraId="2B6B929A" w14:textId="77777777" w:rsidR="00411AF5" w:rsidRDefault="00411A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411AF5" w14:paraId="2B6B92A1" w14:textId="77777777">
        <w:trPr>
          <w:trHeight w:val="259"/>
        </w:trPr>
        <w:tc>
          <w:tcPr>
            <w:tcW w:w="1672" w:type="dxa"/>
            <w:tcBorders>
              <w:bottom w:val="single" w:sz="8" w:space="0" w:color="E7DFD7"/>
            </w:tcBorders>
            <w:shd w:val="clear" w:color="auto" w:fill="FAF8F7"/>
          </w:tcPr>
          <w:p w14:paraId="2B6B929C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23" w:type="dxa"/>
            <w:tcBorders>
              <w:bottom w:val="single" w:sz="8" w:space="0" w:color="E7DFD7"/>
            </w:tcBorders>
            <w:shd w:val="clear" w:color="auto" w:fill="FAF8F7"/>
          </w:tcPr>
          <w:p w14:paraId="2B6B929D" w14:textId="77777777" w:rsidR="00411AF5" w:rsidRDefault="006201BD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before="1"/>
              <w:ind w:hanging="10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other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terms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and</w:t>
            </w:r>
            <w:r>
              <w:rPr>
                <w:rFonts w:ascii="Arial" w:hAnsi="Arial"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conditions</w:t>
            </w:r>
          </w:p>
        </w:tc>
        <w:tc>
          <w:tcPr>
            <w:tcW w:w="3273" w:type="dxa"/>
            <w:tcBorders>
              <w:bottom w:val="single" w:sz="8" w:space="0" w:color="E7DFD7"/>
            </w:tcBorders>
            <w:shd w:val="clear" w:color="auto" w:fill="FAF8F7"/>
          </w:tcPr>
          <w:p w14:paraId="2B6B929E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63" w:type="dxa"/>
            <w:tcBorders>
              <w:bottom w:val="single" w:sz="8" w:space="0" w:color="E7DFD7"/>
            </w:tcBorders>
            <w:shd w:val="clear" w:color="auto" w:fill="FAF8F7"/>
          </w:tcPr>
          <w:p w14:paraId="2B6B929F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99" w:type="dxa"/>
            <w:tcBorders>
              <w:bottom w:val="single" w:sz="8" w:space="0" w:color="E7DFD7"/>
            </w:tcBorders>
            <w:shd w:val="clear" w:color="auto" w:fill="FAF8F7"/>
          </w:tcPr>
          <w:p w14:paraId="2B6B92A0" w14:textId="77777777" w:rsidR="00411AF5" w:rsidRDefault="00411AF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14:paraId="2B6B92A2" w14:textId="77777777" w:rsidR="00411AF5" w:rsidRDefault="00411AF5">
      <w:pPr>
        <w:rPr>
          <w:rFonts w:ascii="Times New Roman"/>
          <w:sz w:val="16"/>
        </w:rPr>
        <w:sectPr w:rsidR="00411AF5">
          <w:pgSz w:w="16840" w:h="11910" w:orient="landscape"/>
          <w:pgMar w:top="1040" w:right="160" w:bottom="800" w:left="140" w:header="0" w:footer="609" w:gutter="0"/>
          <w:cols w:space="720"/>
        </w:sectPr>
      </w:pPr>
    </w:p>
    <w:p w14:paraId="2B6B92A3" w14:textId="77777777" w:rsidR="00411AF5" w:rsidRDefault="006201BD">
      <w:pPr>
        <w:pStyle w:val="BodyText"/>
        <w:rPr>
          <w:rFonts w:ascii="Arial"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251625472" behindDoc="1" locked="0" layoutInCell="1" allowOverlap="1" wp14:anchorId="2B6B9337" wp14:editId="2B6B9338">
            <wp:simplePos x="0" y="0"/>
            <wp:positionH relativeFrom="page">
              <wp:posOffset>0</wp:posOffset>
            </wp:positionH>
            <wp:positionV relativeFrom="page">
              <wp:posOffset>13716</wp:posOffset>
            </wp:positionV>
            <wp:extent cx="10692383" cy="7545324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4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B92A4" w14:textId="77777777" w:rsidR="00411AF5" w:rsidRDefault="00411AF5">
      <w:pPr>
        <w:pStyle w:val="BodyText"/>
        <w:rPr>
          <w:rFonts w:ascii="Arial"/>
          <w:sz w:val="20"/>
        </w:rPr>
      </w:pPr>
    </w:p>
    <w:p w14:paraId="2B6B92A5" w14:textId="77777777" w:rsidR="00411AF5" w:rsidRDefault="00411AF5">
      <w:pPr>
        <w:pStyle w:val="BodyText"/>
        <w:rPr>
          <w:rFonts w:ascii="Arial"/>
          <w:sz w:val="20"/>
        </w:rPr>
      </w:pPr>
    </w:p>
    <w:p w14:paraId="2B6B92A6" w14:textId="77777777" w:rsidR="00411AF5" w:rsidRDefault="00411AF5">
      <w:pPr>
        <w:pStyle w:val="BodyText"/>
        <w:rPr>
          <w:rFonts w:ascii="Arial"/>
          <w:sz w:val="20"/>
        </w:rPr>
      </w:pPr>
    </w:p>
    <w:p w14:paraId="2B6B92A7" w14:textId="77777777" w:rsidR="00411AF5" w:rsidRDefault="00411AF5">
      <w:pPr>
        <w:pStyle w:val="BodyText"/>
        <w:rPr>
          <w:rFonts w:ascii="Arial"/>
          <w:sz w:val="20"/>
        </w:rPr>
      </w:pPr>
    </w:p>
    <w:p w14:paraId="2B6B92A8" w14:textId="77777777" w:rsidR="00411AF5" w:rsidRDefault="00411AF5">
      <w:pPr>
        <w:pStyle w:val="BodyText"/>
        <w:rPr>
          <w:rFonts w:ascii="Arial"/>
          <w:sz w:val="20"/>
        </w:rPr>
      </w:pPr>
    </w:p>
    <w:p w14:paraId="2B6B92A9" w14:textId="77777777" w:rsidR="00411AF5" w:rsidRDefault="00411AF5">
      <w:pPr>
        <w:pStyle w:val="BodyText"/>
        <w:rPr>
          <w:rFonts w:ascii="Arial"/>
          <w:sz w:val="20"/>
        </w:rPr>
      </w:pPr>
    </w:p>
    <w:p w14:paraId="2B6B92AA" w14:textId="77777777" w:rsidR="00411AF5" w:rsidRDefault="00411AF5">
      <w:pPr>
        <w:pStyle w:val="BodyText"/>
        <w:rPr>
          <w:rFonts w:ascii="Arial"/>
          <w:sz w:val="20"/>
        </w:rPr>
      </w:pPr>
    </w:p>
    <w:p w14:paraId="2B6B92AB" w14:textId="77777777" w:rsidR="00411AF5" w:rsidRDefault="00411AF5">
      <w:pPr>
        <w:pStyle w:val="BodyText"/>
        <w:rPr>
          <w:rFonts w:ascii="Arial"/>
          <w:sz w:val="20"/>
        </w:rPr>
      </w:pPr>
    </w:p>
    <w:p w14:paraId="2B6B92AC" w14:textId="77777777" w:rsidR="00411AF5" w:rsidRDefault="00411AF5">
      <w:pPr>
        <w:pStyle w:val="BodyText"/>
        <w:rPr>
          <w:rFonts w:ascii="Arial"/>
          <w:sz w:val="20"/>
        </w:rPr>
      </w:pPr>
    </w:p>
    <w:p w14:paraId="2B6B92AD" w14:textId="77777777" w:rsidR="00411AF5" w:rsidRDefault="00411AF5">
      <w:pPr>
        <w:pStyle w:val="BodyText"/>
        <w:rPr>
          <w:rFonts w:ascii="Arial"/>
          <w:sz w:val="20"/>
        </w:rPr>
      </w:pPr>
    </w:p>
    <w:p w14:paraId="2B6B92AE" w14:textId="77777777" w:rsidR="00411AF5" w:rsidRDefault="00411AF5">
      <w:pPr>
        <w:pStyle w:val="BodyText"/>
        <w:rPr>
          <w:rFonts w:ascii="Arial"/>
          <w:sz w:val="20"/>
        </w:rPr>
      </w:pPr>
    </w:p>
    <w:p w14:paraId="2B6B92AF" w14:textId="77777777" w:rsidR="00411AF5" w:rsidRDefault="00411AF5">
      <w:pPr>
        <w:pStyle w:val="BodyText"/>
        <w:rPr>
          <w:rFonts w:ascii="Arial"/>
          <w:sz w:val="20"/>
        </w:rPr>
      </w:pPr>
    </w:p>
    <w:p w14:paraId="2B6B92B0" w14:textId="77777777" w:rsidR="00411AF5" w:rsidRDefault="00411AF5">
      <w:pPr>
        <w:pStyle w:val="BodyText"/>
        <w:rPr>
          <w:rFonts w:ascii="Arial"/>
          <w:sz w:val="20"/>
        </w:rPr>
      </w:pPr>
    </w:p>
    <w:p w14:paraId="2B6B92B1" w14:textId="77777777" w:rsidR="00411AF5" w:rsidRDefault="00411AF5">
      <w:pPr>
        <w:pStyle w:val="BodyText"/>
        <w:rPr>
          <w:rFonts w:ascii="Arial"/>
          <w:sz w:val="20"/>
        </w:rPr>
      </w:pPr>
    </w:p>
    <w:p w14:paraId="2B6B92B2" w14:textId="77777777" w:rsidR="00411AF5" w:rsidRDefault="00411AF5">
      <w:pPr>
        <w:pStyle w:val="BodyText"/>
        <w:rPr>
          <w:rFonts w:ascii="Arial"/>
          <w:sz w:val="20"/>
        </w:rPr>
      </w:pPr>
    </w:p>
    <w:p w14:paraId="2B6B92B3" w14:textId="77777777" w:rsidR="00411AF5" w:rsidRDefault="00411AF5">
      <w:pPr>
        <w:pStyle w:val="BodyText"/>
        <w:rPr>
          <w:rFonts w:ascii="Arial"/>
          <w:sz w:val="20"/>
        </w:rPr>
      </w:pPr>
    </w:p>
    <w:p w14:paraId="2B6B92B4" w14:textId="77777777" w:rsidR="00411AF5" w:rsidRDefault="00411AF5">
      <w:pPr>
        <w:pStyle w:val="BodyText"/>
        <w:rPr>
          <w:rFonts w:ascii="Arial"/>
          <w:sz w:val="20"/>
        </w:rPr>
      </w:pPr>
    </w:p>
    <w:p w14:paraId="2B6B92B5" w14:textId="77777777" w:rsidR="00411AF5" w:rsidRDefault="00411AF5">
      <w:pPr>
        <w:pStyle w:val="BodyText"/>
        <w:rPr>
          <w:rFonts w:ascii="Arial"/>
          <w:sz w:val="20"/>
        </w:rPr>
      </w:pPr>
    </w:p>
    <w:p w14:paraId="2B6B92B6" w14:textId="77777777" w:rsidR="00411AF5" w:rsidRDefault="00411AF5">
      <w:pPr>
        <w:pStyle w:val="BodyText"/>
        <w:rPr>
          <w:rFonts w:ascii="Arial"/>
          <w:sz w:val="20"/>
        </w:rPr>
      </w:pPr>
    </w:p>
    <w:p w14:paraId="2B6B92B7" w14:textId="77777777" w:rsidR="00411AF5" w:rsidRDefault="00411AF5">
      <w:pPr>
        <w:pStyle w:val="BodyText"/>
        <w:rPr>
          <w:rFonts w:ascii="Arial"/>
          <w:sz w:val="20"/>
        </w:rPr>
      </w:pPr>
    </w:p>
    <w:p w14:paraId="2B6B92B8" w14:textId="77777777" w:rsidR="00411AF5" w:rsidRDefault="00411AF5">
      <w:pPr>
        <w:pStyle w:val="BodyText"/>
        <w:rPr>
          <w:rFonts w:ascii="Arial"/>
          <w:sz w:val="20"/>
        </w:rPr>
      </w:pPr>
    </w:p>
    <w:p w14:paraId="2B6B92B9" w14:textId="77777777" w:rsidR="00411AF5" w:rsidRDefault="00411AF5">
      <w:pPr>
        <w:pStyle w:val="BodyText"/>
        <w:rPr>
          <w:rFonts w:ascii="Arial"/>
          <w:sz w:val="20"/>
        </w:rPr>
      </w:pPr>
    </w:p>
    <w:p w14:paraId="2B6B92BA" w14:textId="77777777" w:rsidR="00411AF5" w:rsidRDefault="00411AF5">
      <w:pPr>
        <w:pStyle w:val="BodyText"/>
        <w:rPr>
          <w:rFonts w:ascii="Arial"/>
          <w:sz w:val="20"/>
        </w:rPr>
      </w:pPr>
    </w:p>
    <w:p w14:paraId="2B6B92BB" w14:textId="77777777" w:rsidR="00411AF5" w:rsidRDefault="00411AF5">
      <w:pPr>
        <w:pStyle w:val="BodyText"/>
        <w:rPr>
          <w:rFonts w:ascii="Arial"/>
          <w:sz w:val="20"/>
        </w:rPr>
      </w:pPr>
    </w:p>
    <w:p w14:paraId="2B6B92BC" w14:textId="77777777" w:rsidR="00411AF5" w:rsidRDefault="00411AF5">
      <w:pPr>
        <w:pStyle w:val="BodyText"/>
        <w:spacing w:before="7"/>
        <w:rPr>
          <w:rFonts w:ascii="Arial"/>
          <w:sz w:val="21"/>
        </w:rPr>
      </w:pPr>
    </w:p>
    <w:p w14:paraId="2B6B92BD" w14:textId="77777777" w:rsidR="00411AF5" w:rsidRDefault="006201BD">
      <w:pPr>
        <w:spacing w:before="95"/>
        <w:ind w:left="710"/>
        <w:rPr>
          <w:rFonts w:ascii="Arial"/>
          <w:sz w:val="14"/>
        </w:rPr>
      </w:pPr>
      <w:r>
        <w:rPr>
          <w:rFonts w:ascii="Arial"/>
          <w:color w:val="FFFFFF"/>
          <w:sz w:val="14"/>
        </w:rPr>
        <w:t>Grant</w:t>
      </w:r>
      <w:r>
        <w:rPr>
          <w:rFonts w:ascii="Arial"/>
          <w:color w:val="FFFFFF"/>
          <w:spacing w:val="3"/>
          <w:sz w:val="14"/>
        </w:rPr>
        <w:t xml:space="preserve"> </w:t>
      </w:r>
      <w:r>
        <w:rPr>
          <w:rFonts w:ascii="Arial"/>
          <w:color w:val="FFFFFF"/>
          <w:sz w:val="14"/>
        </w:rPr>
        <w:t>Thornton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Australia</w:t>
      </w:r>
      <w:r>
        <w:rPr>
          <w:rFonts w:ascii="Arial"/>
          <w:color w:val="FFFFFF"/>
          <w:spacing w:val="-3"/>
          <w:sz w:val="14"/>
        </w:rPr>
        <w:t xml:space="preserve"> </w:t>
      </w:r>
      <w:r>
        <w:rPr>
          <w:rFonts w:ascii="Arial"/>
          <w:color w:val="FFFFFF"/>
          <w:sz w:val="14"/>
        </w:rPr>
        <w:t>Limited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z w:val="14"/>
        </w:rPr>
        <w:t>ABN</w:t>
      </w:r>
      <w:r>
        <w:rPr>
          <w:rFonts w:ascii="Arial"/>
          <w:color w:val="FFFFFF"/>
          <w:spacing w:val="-5"/>
          <w:sz w:val="14"/>
        </w:rPr>
        <w:t xml:space="preserve"> </w:t>
      </w:r>
      <w:r>
        <w:rPr>
          <w:rFonts w:ascii="Arial"/>
          <w:color w:val="FFFFFF"/>
          <w:sz w:val="14"/>
        </w:rPr>
        <w:t>41</w:t>
      </w:r>
      <w:r>
        <w:rPr>
          <w:rFonts w:ascii="Arial"/>
          <w:color w:val="FFFFFF"/>
          <w:spacing w:val="-3"/>
          <w:sz w:val="14"/>
        </w:rPr>
        <w:t xml:space="preserve"> </w:t>
      </w:r>
      <w:r>
        <w:rPr>
          <w:rFonts w:ascii="Arial"/>
          <w:color w:val="FFFFFF"/>
          <w:sz w:val="14"/>
        </w:rPr>
        <w:t>127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556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z w:val="14"/>
        </w:rPr>
        <w:t>389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ACN</w:t>
      </w:r>
      <w:r>
        <w:rPr>
          <w:rFonts w:ascii="Arial"/>
          <w:color w:val="FFFFFF"/>
          <w:spacing w:val="-6"/>
          <w:sz w:val="14"/>
        </w:rPr>
        <w:t xml:space="preserve"> </w:t>
      </w:r>
      <w:r>
        <w:rPr>
          <w:rFonts w:ascii="Arial"/>
          <w:color w:val="FFFFFF"/>
          <w:sz w:val="14"/>
        </w:rPr>
        <w:t>127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556</w:t>
      </w:r>
      <w:r>
        <w:rPr>
          <w:rFonts w:ascii="Arial"/>
          <w:color w:val="FFFFFF"/>
          <w:spacing w:val="-3"/>
          <w:sz w:val="14"/>
        </w:rPr>
        <w:t xml:space="preserve"> </w:t>
      </w:r>
      <w:r>
        <w:rPr>
          <w:rFonts w:ascii="Arial"/>
          <w:color w:val="FFFFFF"/>
          <w:sz w:val="14"/>
        </w:rPr>
        <w:t>389</w:t>
      </w:r>
    </w:p>
    <w:p w14:paraId="2B6B92BE" w14:textId="77777777" w:rsidR="00411AF5" w:rsidRDefault="006201BD">
      <w:pPr>
        <w:spacing w:before="127" w:line="249" w:lineRule="auto"/>
        <w:ind w:left="710" w:right="8272"/>
        <w:rPr>
          <w:rFonts w:ascii="Arial" w:hAnsi="Arial"/>
          <w:sz w:val="14"/>
        </w:rPr>
      </w:pPr>
      <w:r>
        <w:rPr>
          <w:rFonts w:ascii="Arial" w:hAnsi="Arial"/>
          <w:color w:val="FFFFFF"/>
          <w:sz w:val="14"/>
        </w:rPr>
        <w:t>‘Grant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Thornton’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refers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to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brand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under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which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the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Grant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Thornton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member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firms provide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assurance,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tax and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advisory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services to their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clients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and/or</w:t>
      </w:r>
      <w:r>
        <w:rPr>
          <w:rFonts w:ascii="Arial" w:hAnsi="Arial"/>
          <w:color w:val="FFFFFF"/>
          <w:spacing w:val="5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refers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to one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or more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member firms,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as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the context</w:t>
      </w:r>
      <w:r>
        <w:rPr>
          <w:rFonts w:ascii="Arial" w:hAnsi="Arial"/>
          <w:color w:val="FFFFFF"/>
          <w:spacing w:val="5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requires.</w:t>
      </w:r>
      <w:r>
        <w:rPr>
          <w:rFonts w:ascii="Arial" w:hAnsi="Arial"/>
          <w:color w:val="FFFFFF"/>
          <w:spacing w:val="5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Grant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Thornton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Australia Ltd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is a member firm of Grant Thornton International Ltd (GTIL). GTIL and the member firms are not a worldwide partnership.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GTIL and each member firm is a separate legal entity. Services are delivered by the member firms. GTIL does not provide</w:t>
      </w:r>
      <w:r>
        <w:rPr>
          <w:rFonts w:ascii="Arial" w:hAnsi="Arial"/>
          <w:color w:val="FFFFFF"/>
          <w:spacing w:val="-36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services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to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clients.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GTIL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and its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member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firms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are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not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agents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of,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and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do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not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obligate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one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another</w:t>
      </w:r>
      <w:r>
        <w:rPr>
          <w:rFonts w:ascii="Arial" w:hAnsi="Arial"/>
          <w:color w:val="FFFFFF"/>
          <w:spacing w:val="6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and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are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not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liable</w:t>
      </w:r>
      <w:r>
        <w:rPr>
          <w:rFonts w:ascii="Arial" w:hAnsi="Arial"/>
          <w:color w:val="FFFFFF"/>
          <w:spacing w:val="-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for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one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another’s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acts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or</w:t>
      </w:r>
      <w:r>
        <w:rPr>
          <w:rFonts w:ascii="Arial" w:hAnsi="Arial"/>
          <w:color w:val="FFFFFF"/>
          <w:spacing w:val="-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omissions. In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Australian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context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only,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the</w:t>
      </w:r>
      <w:r>
        <w:rPr>
          <w:rFonts w:ascii="Arial" w:hAnsi="Arial"/>
          <w:color w:val="FFFFFF"/>
          <w:spacing w:val="-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use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of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the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term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‘Grant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Thornton’ may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refer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to Grant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Thornton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Australia Limited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ABN</w:t>
      </w:r>
      <w:r>
        <w:rPr>
          <w:rFonts w:ascii="Arial" w:hAnsi="Arial"/>
          <w:color w:val="FFFFFF"/>
          <w:spacing w:val="-5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41 127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556 389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and its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Australian subsidiaries and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related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entities.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GTIL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is</w:t>
      </w:r>
      <w:r>
        <w:rPr>
          <w:rFonts w:ascii="Arial" w:hAnsi="Arial"/>
          <w:color w:val="FFFFFF"/>
          <w:spacing w:val="-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not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an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Australian related entity to Grant Thornton Australia Limited. Liability limited by a scheme approved under Professional</w:t>
      </w:r>
      <w:r>
        <w:rPr>
          <w:rFonts w:ascii="Arial" w:hAnsi="Arial"/>
          <w:color w:val="FFFFFF"/>
          <w:spacing w:val="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Standards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Legislation.</w:t>
      </w:r>
      <w:r>
        <w:rPr>
          <w:rFonts w:ascii="Arial" w:hAnsi="Arial"/>
          <w:color w:val="FFFFFF"/>
          <w:spacing w:val="5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Liability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is</w:t>
      </w:r>
      <w:r>
        <w:rPr>
          <w:rFonts w:ascii="Arial" w:hAnsi="Arial"/>
          <w:color w:val="FFFFFF"/>
          <w:spacing w:val="-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limited in</w:t>
      </w:r>
      <w:r>
        <w:rPr>
          <w:rFonts w:ascii="Arial" w:hAnsi="Arial"/>
          <w:color w:val="FFFFFF"/>
          <w:spacing w:val="-1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those</w:t>
      </w:r>
      <w:r>
        <w:rPr>
          <w:rFonts w:ascii="Arial" w:hAnsi="Arial"/>
          <w:color w:val="FFFFFF"/>
          <w:spacing w:val="4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States</w:t>
      </w:r>
      <w:r>
        <w:rPr>
          <w:rFonts w:ascii="Arial" w:hAnsi="Arial"/>
          <w:color w:val="FFFFFF"/>
          <w:spacing w:val="3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where</w:t>
      </w:r>
      <w:r>
        <w:rPr>
          <w:rFonts w:ascii="Arial" w:hAnsi="Arial"/>
          <w:color w:val="FFFFFF"/>
          <w:spacing w:val="5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 current</w:t>
      </w:r>
      <w:r>
        <w:rPr>
          <w:rFonts w:ascii="Arial" w:hAnsi="Arial"/>
          <w:color w:val="FFFFFF"/>
          <w:spacing w:val="7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scheme</w:t>
      </w:r>
      <w:r>
        <w:rPr>
          <w:rFonts w:ascii="Arial" w:hAnsi="Arial"/>
          <w:color w:val="FFFFFF"/>
          <w:spacing w:val="2"/>
          <w:sz w:val="14"/>
        </w:rPr>
        <w:t xml:space="preserve"> </w:t>
      </w:r>
      <w:r>
        <w:rPr>
          <w:rFonts w:ascii="Arial" w:hAnsi="Arial"/>
          <w:color w:val="FFFFFF"/>
          <w:sz w:val="14"/>
        </w:rPr>
        <w:t>applies.</w:t>
      </w:r>
    </w:p>
    <w:sectPr w:rsidR="00411AF5">
      <w:footerReference w:type="default" r:id="rId56"/>
      <w:pgSz w:w="16840" w:h="11910" w:orient="landscape"/>
      <w:pgMar w:top="1100" w:right="160" w:bottom="28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7BF484" w14:textId="77777777" w:rsidR="006201BD" w:rsidRDefault="006201BD">
      <w:r>
        <w:separator/>
      </w:r>
    </w:p>
  </w:endnote>
  <w:endnote w:type="continuationSeparator" w:id="0">
    <w:p w14:paraId="7B575176" w14:textId="77777777" w:rsidR="006201BD" w:rsidRDefault="00620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39" w14:textId="77777777" w:rsidR="00411AF5" w:rsidRDefault="00BE0AC7">
    <w:pPr>
      <w:pStyle w:val="BodyText"/>
      <w:spacing w:line="14" w:lineRule="auto"/>
      <w:rPr>
        <w:sz w:val="19"/>
      </w:rPr>
    </w:pPr>
    <w:r>
      <w:pict w14:anchorId="2B6B934E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8" type="#_x0000_t202" style="position:absolute;margin-left:289.1pt;margin-top:763.4pt;width:18.3pt;height:13.05pt;z-index:-17707008;mso-position-horizontal-relative:page;mso-position-vertical-relative:page" filled="f" stroked="f">
          <v:textbox inset="0,0,0,0">
            <w:txbxContent>
              <w:p w14:paraId="2B6B93FA" w14:textId="6FF34419" w:rsidR="00411AF5" w:rsidRDefault="006201BD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2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3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4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5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6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7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9">
        <v:line id="_x0000_s2057" style="position:absolute;z-index:-17701376;mso-position-horizontal-relative:page;mso-position-vertical-relative:page" from="42.55pt,555.55pt" to="129.6pt,555.55pt" strokecolor="#512078" strokeweight="1.56pt">
          <w10:wrap anchorx="page" anchory="page"/>
        </v:line>
      </w:pict>
    </w:r>
    <w:r>
      <w:pict w14:anchorId="2B6B935A"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056" type="#_x0000_t202" style="position:absolute;margin-left:39.55pt;margin-top:558.6pt;width:10.35pt;height:8.75pt;z-index:-17700864;mso-position-horizontal-relative:page;mso-position-vertical-relative:page" filled="f" stroked="f">
          <v:textbox inset="0,0,0,0">
            <w:txbxContent>
              <w:p w14:paraId="2B6B9404" w14:textId="07C0C15D" w:rsidR="00411AF5" w:rsidRDefault="006201BD">
                <w:pPr>
                  <w:spacing w:before="16"/>
                  <w:ind w:left="60"/>
                  <w:rPr>
                    <w:rFonts w:ascii="Arial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w w:val="99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rFonts w:ascii="Arial"/>
                    <w:noProof/>
                    <w:w w:val="99"/>
                    <w:sz w:val="12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B6B935B">
        <v:shape id="docshape55" o:spid="_x0000_s2055" type="#_x0000_t202" style="position:absolute;margin-left:58.5pt;margin-top:558.55pt;width:67.9pt;height:8.75pt;z-index:-17700352;mso-position-horizontal-relative:page;mso-position-vertical-relative:page" filled="f" stroked="f">
          <v:textbox inset="0,0,0,0">
            <w:txbxContent>
              <w:p w14:paraId="2B6B9405" w14:textId="77777777" w:rsidR="00411AF5" w:rsidRDefault="006201BD">
                <w:pPr>
                  <w:spacing w:before="16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sz w:val="12"/>
                  </w:rPr>
                  <w:t>Grant</w:t>
                </w:r>
                <w:r>
                  <w:rPr>
                    <w:rFonts w:ascii="Arial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sz w:val="12"/>
                  </w:rPr>
                  <w:t>Thornton</w:t>
                </w:r>
                <w:r>
                  <w:rPr>
                    <w:rFonts w:ascii="Arial"/>
                    <w:spacing w:val="-5"/>
                    <w:sz w:val="12"/>
                  </w:rPr>
                  <w:t xml:space="preserve"> </w:t>
                </w:r>
                <w:r>
                  <w:rPr>
                    <w:rFonts w:ascii="Arial"/>
                    <w:sz w:val="12"/>
                  </w:rPr>
                  <w:t>Australia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8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9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C">
        <v:line id="_x0000_s2054" style="position:absolute;z-index:-17699840;mso-position-horizontal-relative:page;mso-position-vertical-relative:page" from="42.55pt,555.55pt" to="129.6pt,555.55pt" strokecolor="#512078" strokeweight="1.56pt">
          <w10:wrap anchorx="page" anchory="page"/>
        </v:line>
      </w:pict>
    </w:r>
    <w:r>
      <w:pict w14:anchorId="2B6B935D"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53" type="#_x0000_t202" style="position:absolute;margin-left:41.55pt;margin-top:558.55pt;width:84.9pt;height:8.75pt;z-index:-17699328;mso-position-horizontal-relative:page;mso-position-vertical-relative:page" filled="f" stroked="f">
          <v:textbox inset="0,0,0,0">
            <w:txbxContent>
              <w:p w14:paraId="2B6B9406" w14:textId="77777777" w:rsidR="00411AF5" w:rsidRDefault="006201BD">
                <w:pPr>
                  <w:tabs>
                    <w:tab w:val="left" w:pos="359"/>
                  </w:tabs>
                  <w:spacing w:before="16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sz w:val="12"/>
                  </w:rPr>
                  <w:t>10</w:t>
                </w:r>
                <w:r>
                  <w:rPr>
                    <w:rFonts w:ascii="Arial"/>
                    <w:sz w:val="12"/>
                  </w:rPr>
                  <w:tab/>
                  <w:t>Grant</w:t>
                </w:r>
                <w:r>
                  <w:rPr>
                    <w:rFonts w:ascii="Arial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sz w:val="12"/>
                  </w:rPr>
                  <w:t>Thornton</w:t>
                </w:r>
                <w:r>
                  <w:rPr>
                    <w:rFonts w:ascii="Arial"/>
                    <w:spacing w:val="-5"/>
                    <w:sz w:val="12"/>
                  </w:rPr>
                  <w:t xml:space="preserve"> </w:t>
                </w:r>
                <w:r>
                  <w:rPr>
                    <w:rFonts w:ascii="Arial"/>
                    <w:sz w:val="12"/>
                  </w:rPr>
                  <w:t>Australia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A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E">
        <v:line id="_x0000_s2052" style="position:absolute;z-index:-17698816;mso-position-horizontal-relative:page;mso-position-vertical-relative:page" from="42.1pt,554.05pt" to="130.3pt,554.05pt" strokeweight=".53094mm">
          <w10:wrap anchorx="page" anchory="page"/>
        </v:line>
      </w:pict>
    </w:r>
    <w:r>
      <w:pict w14:anchorId="2B6B935F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051" type="#_x0000_t202" style="position:absolute;margin-left:39.4pt;margin-top:557.2pt;width:86.95pt;height:9.3pt;z-index:-17698304;mso-position-horizontal-relative:page;mso-position-vertical-relative:page" filled="f" stroked="f">
          <v:textbox inset="0,0,0,0">
            <w:txbxContent>
              <w:p w14:paraId="2B6B9407" w14:textId="4DCF06DD" w:rsidR="00411AF5" w:rsidRDefault="006201BD">
                <w:pPr>
                  <w:spacing w:before="16"/>
                  <w:ind w:left="60"/>
                  <w:rPr>
                    <w:rFonts w:ascii="Arial"/>
                    <w:sz w:val="13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3F384B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rFonts w:ascii="Arial"/>
                    <w:noProof/>
                    <w:color w:val="3F384B"/>
                    <w:sz w:val="13"/>
                  </w:rPr>
                  <w:t>18</w:t>
                </w:r>
                <w:r>
                  <w:fldChar w:fldCharType="end"/>
                </w:r>
                <w:r>
                  <w:rPr>
                    <w:rFonts w:ascii="Arial"/>
                    <w:color w:val="211A28"/>
                    <w:sz w:val="13"/>
                  </w:rPr>
                  <w:t xml:space="preserve">    </w:t>
                </w:r>
                <w:r>
                  <w:rPr>
                    <w:rFonts w:ascii="Arial"/>
                    <w:color w:val="211A28"/>
                    <w:spacing w:val="12"/>
                    <w:sz w:val="13"/>
                  </w:rPr>
                  <w:t xml:space="preserve"> </w:t>
                </w:r>
                <w:r>
                  <w:rPr>
                    <w:rFonts w:ascii="Arial"/>
                    <w:color w:val="1D2642"/>
                    <w:spacing w:val="-1"/>
                    <w:w w:val="95"/>
                    <w:sz w:val="13"/>
                  </w:rPr>
                  <w:t>G</w:t>
                </w:r>
                <w:r>
                  <w:rPr>
                    <w:rFonts w:ascii="Arial"/>
                    <w:color w:val="3F384B"/>
                    <w:spacing w:val="-1"/>
                    <w:w w:val="95"/>
                    <w:sz w:val="13"/>
                  </w:rPr>
                  <w:t>ra</w:t>
                </w:r>
                <w:r>
                  <w:rPr>
                    <w:rFonts w:ascii="Arial"/>
                    <w:color w:val="1D2642"/>
                    <w:spacing w:val="-1"/>
                    <w:w w:val="95"/>
                    <w:sz w:val="13"/>
                  </w:rPr>
                  <w:t>n</w:t>
                </w:r>
                <w:r>
                  <w:rPr>
                    <w:rFonts w:ascii="Arial"/>
                    <w:color w:val="211A28"/>
                    <w:spacing w:val="-1"/>
                    <w:w w:val="95"/>
                    <w:sz w:val="13"/>
                  </w:rPr>
                  <w:t>t</w:t>
                </w:r>
                <w:r>
                  <w:rPr>
                    <w:rFonts w:ascii="Arial"/>
                    <w:color w:val="211A28"/>
                    <w:spacing w:val="-13"/>
                    <w:w w:val="95"/>
                    <w:sz w:val="13"/>
                  </w:rPr>
                  <w:t xml:space="preserve"> </w:t>
                </w:r>
                <w:r>
                  <w:rPr>
                    <w:rFonts w:ascii="Arial"/>
                    <w:color w:val="3F384B"/>
                    <w:w w:val="95"/>
                    <w:sz w:val="13"/>
                  </w:rPr>
                  <w:t>Tho</w:t>
                </w:r>
                <w:r>
                  <w:rPr>
                    <w:rFonts w:ascii="Arial"/>
                    <w:color w:val="211A28"/>
                    <w:w w:val="95"/>
                    <w:sz w:val="13"/>
                  </w:rPr>
                  <w:t>mt</w:t>
                </w:r>
                <w:r>
                  <w:rPr>
                    <w:rFonts w:ascii="Arial"/>
                    <w:color w:val="1D2642"/>
                    <w:w w:val="95"/>
                    <w:sz w:val="13"/>
                  </w:rPr>
                  <w:t>oo</w:t>
                </w:r>
                <w:r>
                  <w:rPr>
                    <w:rFonts w:ascii="Arial"/>
                    <w:color w:val="1D2642"/>
                    <w:spacing w:val="-15"/>
                    <w:w w:val="95"/>
                    <w:sz w:val="13"/>
                  </w:rPr>
                  <w:t xml:space="preserve"> </w:t>
                </w:r>
                <w:r>
                  <w:rPr>
                    <w:rFonts w:ascii="Arial"/>
                    <w:color w:val="3F384B"/>
                    <w:w w:val="95"/>
                    <w:sz w:val="13"/>
                  </w:rPr>
                  <w:t>Au</w:t>
                </w:r>
                <w:r>
                  <w:rPr>
                    <w:rFonts w:ascii="Arial"/>
                    <w:color w:val="211A28"/>
                    <w:w w:val="95"/>
                    <w:sz w:val="13"/>
                  </w:rPr>
                  <w:t>s</w:t>
                </w:r>
                <w:r>
                  <w:rPr>
                    <w:rFonts w:ascii="Arial"/>
                    <w:color w:val="3F384B"/>
                    <w:w w:val="95"/>
                    <w:sz w:val="13"/>
                  </w:rPr>
                  <w:t>tra</w:t>
                </w:r>
                <w:r>
                  <w:rPr>
                    <w:rFonts w:ascii="Arial"/>
                    <w:color w:val="49231F"/>
                    <w:w w:val="95"/>
                    <w:sz w:val="13"/>
                  </w:rPr>
                  <w:t>li</w:t>
                </w:r>
                <w:r>
                  <w:rPr>
                    <w:rFonts w:ascii="Arial"/>
                    <w:color w:val="3F384B"/>
                    <w:w w:val="95"/>
                    <w:sz w:val="13"/>
                  </w:rPr>
                  <w:t>a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B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3A" w14:textId="77777777" w:rsidR="00411AF5" w:rsidRDefault="00BE0AC7">
    <w:pPr>
      <w:pStyle w:val="BodyText"/>
      <w:spacing w:line="14" w:lineRule="auto"/>
      <w:rPr>
        <w:sz w:val="20"/>
      </w:rPr>
    </w:pPr>
    <w:r>
      <w:pict w14:anchorId="2B6B934F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67" type="#_x0000_t202" style="position:absolute;margin-left:755.75pt;margin-top:534.2pt;width:18.3pt;height:13.05pt;z-index:-17706496;mso-position-horizontal-relative:page;mso-position-vertical-relative:page" filled="f" stroked="f">
          <v:textbox inset="0,0,0,0">
            <w:txbxContent>
              <w:p w14:paraId="2B6B93FB" w14:textId="06AB3841" w:rsidR="00411AF5" w:rsidRDefault="006201BD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C" w14:textId="77777777" w:rsidR="00411AF5" w:rsidRDefault="00BE0AC7">
    <w:pPr>
      <w:pStyle w:val="BodyText"/>
      <w:spacing w:line="14" w:lineRule="auto"/>
      <w:rPr>
        <w:sz w:val="20"/>
      </w:rPr>
    </w:pPr>
    <w:r>
      <w:pict w14:anchorId="2B6B9360">
        <v:line id="_x0000_s2050" style="position:absolute;z-index:-17697792;mso-position-horizontal-relative:page;mso-position-vertical-relative:page" from="42.55pt,555.55pt" to="129.6pt,555.55pt" strokecolor="#512078" strokeweight="1.56pt">
          <w10:wrap anchorx="page" anchory="page"/>
        </v:line>
      </w:pict>
    </w:r>
    <w:r>
      <w:pict w14:anchorId="2B6B9361"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49" type="#_x0000_t202" style="position:absolute;margin-left:39.55pt;margin-top:558.55pt;width:86.9pt;height:8.75pt;z-index:-17697280;mso-position-horizontal-relative:page;mso-position-vertical-relative:page" filled="f" stroked="f">
          <v:textbox inset="0,0,0,0">
            <w:txbxContent>
              <w:p w14:paraId="2B6B9408" w14:textId="111F3561" w:rsidR="00411AF5" w:rsidRDefault="006201BD">
                <w:pPr>
                  <w:tabs>
                    <w:tab w:val="left" w:pos="399"/>
                  </w:tabs>
                  <w:spacing w:before="16"/>
                  <w:ind w:left="60"/>
                  <w:rPr>
                    <w:rFonts w:ascii="Arial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rFonts w:ascii="Arial"/>
                    <w:noProof/>
                    <w:sz w:val="12"/>
                  </w:rPr>
                  <w:t>21</w:t>
                </w:r>
                <w:r>
                  <w:fldChar w:fldCharType="end"/>
                </w:r>
                <w:r>
                  <w:rPr>
                    <w:rFonts w:ascii="Arial"/>
                    <w:sz w:val="12"/>
                  </w:rPr>
                  <w:tab/>
                  <w:t>Grant</w:t>
                </w:r>
                <w:r>
                  <w:rPr>
                    <w:rFonts w:ascii="Arial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/>
                    <w:sz w:val="12"/>
                  </w:rPr>
                  <w:t>Thornton</w:t>
                </w:r>
                <w:r>
                  <w:rPr>
                    <w:rFonts w:ascii="Arial"/>
                    <w:spacing w:val="-5"/>
                    <w:sz w:val="12"/>
                  </w:rPr>
                  <w:t xml:space="preserve"> </w:t>
                </w:r>
                <w:r>
                  <w:rPr>
                    <w:rFonts w:ascii="Arial"/>
                    <w:sz w:val="12"/>
                  </w:rPr>
                  <w:t>Australia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D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3B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0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66" type="#_x0000_t202" style="position:absolute;margin-left:755.75pt;margin-top:534.2pt;width:18.3pt;height:13.05pt;z-index:-17705984;mso-position-horizontal-relative:page;mso-position-vertical-relative:page" filled="f" stroked="f">
          <v:textbox inset="0,0,0,0">
            <w:txbxContent>
              <w:p w14:paraId="2B6B93FC" w14:textId="5A44FECE" w:rsidR="00411AF5" w:rsidRDefault="006201BD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3C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1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65" type="#_x0000_t202" style="position:absolute;margin-left:755.75pt;margin-top:534.2pt;width:18.3pt;height:13.05pt;z-index:-17705472;mso-position-horizontal-relative:page;mso-position-vertical-relative:page" filled="f" stroked="f">
          <v:textbox inset="0,0,0,0">
            <w:txbxContent>
              <w:p w14:paraId="2B6B93FD" w14:textId="3019E9CF" w:rsidR="00411AF5" w:rsidRDefault="006201BD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3D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2">
        <v:rect id="docshape25" o:spid="_x0000_s2064" style="position:absolute;margin-left:1in;margin-top:480.95pt;width:2in;height:.7pt;z-index:-17704960;mso-position-horizontal-relative:page;mso-position-vertical-relative:page" fillcolor="black" stroked="f">
          <w10:wrap anchorx="page" anchory="page"/>
        </v:rect>
      </w:pict>
    </w:r>
    <w:r>
      <w:pict w14:anchorId="2B6B9353"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063" type="#_x0000_t202" style="position:absolute;margin-left:755.75pt;margin-top:534.2pt;width:18.3pt;height:13.05pt;z-index:-17704448;mso-position-horizontal-relative:page;mso-position-vertical-relative:page" filled="f" stroked="f">
          <v:textbox inset="0,0,0,0">
            <w:txbxContent>
              <w:p w14:paraId="2B6B93FE" w14:textId="720322FE" w:rsidR="00411AF5" w:rsidRDefault="006201BD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3E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4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62" type="#_x0000_t202" style="position:absolute;margin-left:755.75pt;margin-top:534.2pt;width:18.3pt;height:13.05pt;z-index:-17703936;mso-position-horizontal-relative:page;mso-position-vertical-relative:page" filled="f" stroked="f">
          <v:textbox inset="0,0,0,0">
            <w:txbxContent>
              <w:p w14:paraId="2B6B93FF" w14:textId="10474E27" w:rsidR="00411AF5" w:rsidRDefault="006201BD">
                <w:pPr>
                  <w:pStyle w:val="BodyText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0AC7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3F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5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61" type="#_x0000_t202" style="position:absolute;margin-left:71pt;margin-top:511.35pt;width:98.85pt;height:12.85pt;z-index:-17703424;mso-position-horizontal-relative:page;mso-position-vertical-relative:page" filled="f" stroked="f">
          <v:textbox inset="0,0,0,0">
            <w:txbxContent>
              <w:p w14:paraId="2B6B9400" w14:textId="77777777" w:rsidR="00411AF5" w:rsidRDefault="006201BD">
                <w:pPr>
                  <w:spacing w:line="241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85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OAIC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submission,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p.5.</w:t>
                </w:r>
              </w:p>
            </w:txbxContent>
          </v:textbox>
          <w10:wrap anchorx="page" anchory="page"/>
        </v:shape>
      </w:pict>
    </w:r>
    <w:r>
      <w:pict w14:anchorId="2B6B9356">
        <v:shape id="docshape31" o:spid="_x0000_s2060" type="#_x0000_t202" style="position:absolute;margin-left:757.75pt;margin-top:534.2pt;width:13.3pt;height:13.05pt;z-index:-17702912;mso-position-horizontal-relative:page;mso-position-vertical-relative:page" filled="f" stroked="f">
          <v:textbox inset="0,0,0,0">
            <w:txbxContent>
              <w:p w14:paraId="2B6B9401" w14:textId="77777777" w:rsidR="00411AF5" w:rsidRDefault="006201BD">
                <w:pPr>
                  <w:pStyle w:val="BodyText"/>
                  <w:spacing w:line="245" w:lineRule="exact"/>
                  <w:ind w:left="20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0" w14:textId="77777777" w:rsidR="00411AF5" w:rsidRDefault="00BE0AC7">
    <w:pPr>
      <w:pStyle w:val="BodyText"/>
      <w:spacing w:line="14" w:lineRule="auto"/>
      <w:rPr>
        <w:sz w:val="20"/>
      </w:rPr>
    </w:pPr>
    <w:r>
      <w:pict w14:anchorId="2B6B9357"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2059" type="#_x0000_t202" style="position:absolute;margin-left:71pt;margin-top:511.35pt;width:101.1pt;height:12.85pt;z-index:-17702400;mso-position-horizontal-relative:page;mso-position-vertical-relative:page" filled="f" stroked="f">
          <v:textbox inset="0,0,0,0">
            <w:txbxContent>
              <w:p w14:paraId="2B6B9402" w14:textId="77777777" w:rsidR="00411AF5" w:rsidRDefault="006201BD">
                <w:pPr>
                  <w:spacing w:line="241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86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OAIC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submission,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6.</w:t>
                </w:r>
              </w:p>
            </w:txbxContent>
          </v:textbox>
          <w10:wrap anchorx="page" anchory="page"/>
        </v:shape>
      </w:pict>
    </w:r>
    <w:r>
      <w:pict w14:anchorId="2B6B9358">
        <v:shape id="docshape34" o:spid="_x0000_s2058" type="#_x0000_t202" style="position:absolute;margin-left:757.75pt;margin-top:534.2pt;width:13.3pt;height:13.05pt;z-index:-17701888;mso-position-horizontal-relative:page;mso-position-vertical-relative:page" filled="f" stroked="f">
          <v:textbox inset="0,0,0,0">
            <w:txbxContent>
              <w:p w14:paraId="2B6B9403" w14:textId="77777777" w:rsidR="00411AF5" w:rsidRDefault="006201BD">
                <w:pPr>
                  <w:pStyle w:val="BodyText"/>
                  <w:spacing w:line="245" w:lineRule="exact"/>
                  <w:ind w:left="20"/>
                </w:pPr>
                <w:r>
                  <w:t>41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B9341" w14:textId="77777777" w:rsidR="00411AF5" w:rsidRDefault="00411AF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960C7" w14:textId="77777777" w:rsidR="006201BD" w:rsidRDefault="006201BD">
      <w:r>
        <w:separator/>
      </w:r>
    </w:p>
  </w:footnote>
  <w:footnote w:type="continuationSeparator" w:id="0">
    <w:p w14:paraId="323712F1" w14:textId="77777777" w:rsidR="006201BD" w:rsidRDefault="00620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6F7E"/>
    <w:multiLevelType w:val="hybridMultilevel"/>
    <w:tmpl w:val="17A6B20E"/>
    <w:lvl w:ilvl="0" w:tplc="7584EEA6">
      <w:numFmt w:val="bullet"/>
      <w:lvlText w:val="•"/>
      <w:lvlJc w:val="left"/>
      <w:pPr>
        <w:ind w:left="4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FE8C0AE0">
      <w:numFmt w:val="bullet"/>
      <w:lvlText w:val="•"/>
      <w:lvlJc w:val="left"/>
      <w:pPr>
        <w:ind w:left="699" w:hanging="272"/>
      </w:pPr>
      <w:rPr>
        <w:rFonts w:hint="default"/>
      </w:rPr>
    </w:lvl>
    <w:lvl w:ilvl="2" w:tplc="72A46498">
      <w:numFmt w:val="bullet"/>
      <w:lvlText w:val="•"/>
      <w:lvlJc w:val="left"/>
      <w:pPr>
        <w:ind w:left="918" w:hanging="272"/>
      </w:pPr>
      <w:rPr>
        <w:rFonts w:hint="default"/>
      </w:rPr>
    </w:lvl>
    <w:lvl w:ilvl="3" w:tplc="97E4977E">
      <w:numFmt w:val="bullet"/>
      <w:lvlText w:val="•"/>
      <w:lvlJc w:val="left"/>
      <w:pPr>
        <w:ind w:left="1137" w:hanging="272"/>
      </w:pPr>
      <w:rPr>
        <w:rFonts w:hint="default"/>
      </w:rPr>
    </w:lvl>
    <w:lvl w:ilvl="4" w:tplc="5D4EF6AA">
      <w:numFmt w:val="bullet"/>
      <w:lvlText w:val="•"/>
      <w:lvlJc w:val="left"/>
      <w:pPr>
        <w:ind w:left="1356" w:hanging="272"/>
      </w:pPr>
      <w:rPr>
        <w:rFonts w:hint="default"/>
      </w:rPr>
    </w:lvl>
    <w:lvl w:ilvl="5" w:tplc="6FC665D0">
      <w:numFmt w:val="bullet"/>
      <w:lvlText w:val="•"/>
      <w:lvlJc w:val="left"/>
      <w:pPr>
        <w:ind w:left="1575" w:hanging="272"/>
      </w:pPr>
      <w:rPr>
        <w:rFonts w:hint="default"/>
      </w:rPr>
    </w:lvl>
    <w:lvl w:ilvl="6" w:tplc="55226934">
      <w:numFmt w:val="bullet"/>
      <w:lvlText w:val="•"/>
      <w:lvlJc w:val="left"/>
      <w:pPr>
        <w:ind w:left="1794" w:hanging="272"/>
      </w:pPr>
      <w:rPr>
        <w:rFonts w:hint="default"/>
      </w:rPr>
    </w:lvl>
    <w:lvl w:ilvl="7" w:tplc="6C9C1CF2">
      <w:numFmt w:val="bullet"/>
      <w:lvlText w:val="•"/>
      <w:lvlJc w:val="left"/>
      <w:pPr>
        <w:ind w:left="2013" w:hanging="272"/>
      </w:pPr>
      <w:rPr>
        <w:rFonts w:hint="default"/>
      </w:rPr>
    </w:lvl>
    <w:lvl w:ilvl="8" w:tplc="E332BC06">
      <w:numFmt w:val="bullet"/>
      <w:lvlText w:val="•"/>
      <w:lvlJc w:val="left"/>
      <w:pPr>
        <w:ind w:left="2232" w:hanging="272"/>
      </w:pPr>
      <w:rPr>
        <w:rFonts w:hint="default"/>
      </w:rPr>
    </w:lvl>
  </w:abstractNum>
  <w:abstractNum w:abstractNumId="1" w15:restartNumberingAfterBreak="0">
    <w:nsid w:val="05855C29"/>
    <w:multiLevelType w:val="hybridMultilevel"/>
    <w:tmpl w:val="C032D6CE"/>
    <w:lvl w:ilvl="0" w:tplc="4698BA80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35B4A88C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B4ACB22A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9FB8E454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02749D30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A35CA952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5FAE2868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6CA44A94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634E2BE8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2" w15:restartNumberingAfterBreak="0">
    <w:nsid w:val="0B6C69CB"/>
    <w:multiLevelType w:val="hybridMultilevel"/>
    <w:tmpl w:val="AB849918"/>
    <w:lvl w:ilvl="0" w:tplc="AB3A4000">
      <w:numFmt w:val="bullet"/>
      <w:lvlText w:val="•"/>
      <w:lvlJc w:val="left"/>
      <w:pPr>
        <w:ind w:left="339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D3483336">
      <w:numFmt w:val="bullet"/>
      <w:lvlText w:val="•"/>
      <w:lvlJc w:val="left"/>
      <w:pPr>
        <w:ind w:left="521" w:hanging="272"/>
      </w:pPr>
      <w:rPr>
        <w:rFonts w:hint="default"/>
      </w:rPr>
    </w:lvl>
    <w:lvl w:ilvl="2" w:tplc="0FAA5728">
      <w:numFmt w:val="bullet"/>
      <w:lvlText w:val="•"/>
      <w:lvlJc w:val="left"/>
      <w:pPr>
        <w:ind w:left="703" w:hanging="272"/>
      </w:pPr>
      <w:rPr>
        <w:rFonts w:hint="default"/>
      </w:rPr>
    </w:lvl>
    <w:lvl w:ilvl="3" w:tplc="0D22575E">
      <w:numFmt w:val="bullet"/>
      <w:lvlText w:val="•"/>
      <w:lvlJc w:val="left"/>
      <w:pPr>
        <w:ind w:left="885" w:hanging="272"/>
      </w:pPr>
      <w:rPr>
        <w:rFonts w:hint="default"/>
      </w:rPr>
    </w:lvl>
    <w:lvl w:ilvl="4" w:tplc="0FE8AFE6">
      <w:numFmt w:val="bullet"/>
      <w:lvlText w:val="•"/>
      <w:lvlJc w:val="left"/>
      <w:pPr>
        <w:ind w:left="1067" w:hanging="272"/>
      </w:pPr>
      <w:rPr>
        <w:rFonts w:hint="default"/>
      </w:rPr>
    </w:lvl>
    <w:lvl w:ilvl="5" w:tplc="B68EE572">
      <w:numFmt w:val="bullet"/>
      <w:lvlText w:val="•"/>
      <w:lvlJc w:val="left"/>
      <w:pPr>
        <w:ind w:left="1249" w:hanging="272"/>
      </w:pPr>
      <w:rPr>
        <w:rFonts w:hint="default"/>
      </w:rPr>
    </w:lvl>
    <w:lvl w:ilvl="6" w:tplc="D9343842">
      <w:numFmt w:val="bullet"/>
      <w:lvlText w:val="•"/>
      <w:lvlJc w:val="left"/>
      <w:pPr>
        <w:ind w:left="1431" w:hanging="272"/>
      </w:pPr>
      <w:rPr>
        <w:rFonts w:hint="default"/>
      </w:rPr>
    </w:lvl>
    <w:lvl w:ilvl="7" w:tplc="CDAE341C">
      <w:numFmt w:val="bullet"/>
      <w:lvlText w:val="•"/>
      <w:lvlJc w:val="left"/>
      <w:pPr>
        <w:ind w:left="1613" w:hanging="272"/>
      </w:pPr>
      <w:rPr>
        <w:rFonts w:hint="default"/>
      </w:rPr>
    </w:lvl>
    <w:lvl w:ilvl="8" w:tplc="8668CCE8">
      <w:numFmt w:val="bullet"/>
      <w:lvlText w:val="•"/>
      <w:lvlJc w:val="left"/>
      <w:pPr>
        <w:ind w:left="1795" w:hanging="272"/>
      </w:pPr>
      <w:rPr>
        <w:rFonts w:hint="default"/>
      </w:rPr>
    </w:lvl>
  </w:abstractNum>
  <w:abstractNum w:abstractNumId="3" w15:restartNumberingAfterBreak="0">
    <w:nsid w:val="0C3911F0"/>
    <w:multiLevelType w:val="hybridMultilevel"/>
    <w:tmpl w:val="9C2E134C"/>
    <w:lvl w:ilvl="0" w:tplc="C65EA7B2">
      <w:numFmt w:val="bullet"/>
      <w:lvlText w:val="•"/>
      <w:lvlJc w:val="left"/>
      <w:pPr>
        <w:ind w:left="4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E8049CFA">
      <w:numFmt w:val="bullet"/>
      <w:lvlText w:val="•"/>
      <w:lvlJc w:val="left"/>
      <w:pPr>
        <w:ind w:left="699" w:hanging="272"/>
      </w:pPr>
      <w:rPr>
        <w:rFonts w:hint="default"/>
      </w:rPr>
    </w:lvl>
    <w:lvl w:ilvl="2" w:tplc="8BD290B8">
      <w:numFmt w:val="bullet"/>
      <w:lvlText w:val="•"/>
      <w:lvlJc w:val="left"/>
      <w:pPr>
        <w:ind w:left="918" w:hanging="272"/>
      </w:pPr>
      <w:rPr>
        <w:rFonts w:hint="default"/>
      </w:rPr>
    </w:lvl>
    <w:lvl w:ilvl="3" w:tplc="671C0710">
      <w:numFmt w:val="bullet"/>
      <w:lvlText w:val="•"/>
      <w:lvlJc w:val="left"/>
      <w:pPr>
        <w:ind w:left="1137" w:hanging="272"/>
      </w:pPr>
      <w:rPr>
        <w:rFonts w:hint="default"/>
      </w:rPr>
    </w:lvl>
    <w:lvl w:ilvl="4" w:tplc="2FB6C262">
      <w:numFmt w:val="bullet"/>
      <w:lvlText w:val="•"/>
      <w:lvlJc w:val="left"/>
      <w:pPr>
        <w:ind w:left="1356" w:hanging="272"/>
      </w:pPr>
      <w:rPr>
        <w:rFonts w:hint="default"/>
      </w:rPr>
    </w:lvl>
    <w:lvl w:ilvl="5" w:tplc="ABBCCCE4">
      <w:numFmt w:val="bullet"/>
      <w:lvlText w:val="•"/>
      <w:lvlJc w:val="left"/>
      <w:pPr>
        <w:ind w:left="1575" w:hanging="272"/>
      </w:pPr>
      <w:rPr>
        <w:rFonts w:hint="default"/>
      </w:rPr>
    </w:lvl>
    <w:lvl w:ilvl="6" w:tplc="DEFAC52E">
      <w:numFmt w:val="bullet"/>
      <w:lvlText w:val="•"/>
      <w:lvlJc w:val="left"/>
      <w:pPr>
        <w:ind w:left="1794" w:hanging="272"/>
      </w:pPr>
      <w:rPr>
        <w:rFonts w:hint="default"/>
      </w:rPr>
    </w:lvl>
    <w:lvl w:ilvl="7" w:tplc="0FA47AE8">
      <w:numFmt w:val="bullet"/>
      <w:lvlText w:val="•"/>
      <w:lvlJc w:val="left"/>
      <w:pPr>
        <w:ind w:left="2013" w:hanging="272"/>
      </w:pPr>
      <w:rPr>
        <w:rFonts w:hint="default"/>
      </w:rPr>
    </w:lvl>
    <w:lvl w:ilvl="8" w:tplc="BB38E4DE">
      <w:numFmt w:val="bullet"/>
      <w:lvlText w:val="•"/>
      <w:lvlJc w:val="left"/>
      <w:pPr>
        <w:ind w:left="2232" w:hanging="272"/>
      </w:pPr>
      <w:rPr>
        <w:rFonts w:hint="default"/>
      </w:rPr>
    </w:lvl>
  </w:abstractNum>
  <w:abstractNum w:abstractNumId="4" w15:restartNumberingAfterBreak="0">
    <w:nsid w:val="0EC84ED0"/>
    <w:multiLevelType w:val="hybridMultilevel"/>
    <w:tmpl w:val="B420B1F4"/>
    <w:lvl w:ilvl="0" w:tplc="4E7C64AA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30C2D946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01EAB4BE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6F28DFBC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CB1C7F8A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4BDA820A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45D20C04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79EE3858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FDCAD34E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5" w15:restartNumberingAfterBreak="0">
    <w:nsid w:val="106649F6"/>
    <w:multiLevelType w:val="hybridMultilevel"/>
    <w:tmpl w:val="593CB2BE"/>
    <w:lvl w:ilvl="0" w:tplc="AD227766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E5404DA0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452E56C2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C2D601FC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5BDEE5B6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398C1A86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DCA66DC4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53BA813A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01C8B192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6" w15:restartNumberingAfterBreak="0">
    <w:nsid w:val="10665519"/>
    <w:multiLevelType w:val="hybridMultilevel"/>
    <w:tmpl w:val="D4C2AAFE"/>
    <w:lvl w:ilvl="0" w:tplc="3E1E87C0">
      <w:numFmt w:val="bullet"/>
      <w:lvlText w:val="•"/>
      <w:lvlJc w:val="left"/>
      <w:pPr>
        <w:ind w:left="720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37EA5B84">
      <w:numFmt w:val="bullet"/>
      <w:lvlText w:val="•"/>
      <w:lvlJc w:val="left"/>
      <w:pPr>
        <w:ind w:left="937" w:hanging="615"/>
      </w:pPr>
      <w:rPr>
        <w:rFonts w:hint="default"/>
      </w:rPr>
    </w:lvl>
    <w:lvl w:ilvl="2" w:tplc="2CF2AC60">
      <w:numFmt w:val="bullet"/>
      <w:lvlText w:val="•"/>
      <w:lvlJc w:val="left"/>
      <w:pPr>
        <w:ind w:left="1154" w:hanging="615"/>
      </w:pPr>
      <w:rPr>
        <w:rFonts w:hint="default"/>
      </w:rPr>
    </w:lvl>
    <w:lvl w:ilvl="3" w:tplc="75080E92">
      <w:numFmt w:val="bullet"/>
      <w:lvlText w:val="•"/>
      <w:lvlJc w:val="left"/>
      <w:pPr>
        <w:ind w:left="1372" w:hanging="615"/>
      </w:pPr>
      <w:rPr>
        <w:rFonts w:hint="default"/>
      </w:rPr>
    </w:lvl>
    <w:lvl w:ilvl="4" w:tplc="6ABC233E">
      <w:numFmt w:val="bullet"/>
      <w:lvlText w:val="•"/>
      <w:lvlJc w:val="left"/>
      <w:pPr>
        <w:ind w:left="1589" w:hanging="615"/>
      </w:pPr>
      <w:rPr>
        <w:rFonts w:hint="default"/>
      </w:rPr>
    </w:lvl>
    <w:lvl w:ilvl="5" w:tplc="50B6E3D6">
      <w:numFmt w:val="bullet"/>
      <w:lvlText w:val="•"/>
      <w:lvlJc w:val="left"/>
      <w:pPr>
        <w:ind w:left="1807" w:hanging="615"/>
      </w:pPr>
      <w:rPr>
        <w:rFonts w:hint="default"/>
      </w:rPr>
    </w:lvl>
    <w:lvl w:ilvl="6" w:tplc="12EAF268">
      <w:numFmt w:val="bullet"/>
      <w:lvlText w:val="•"/>
      <w:lvlJc w:val="left"/>
      <w:pPr>
        <w:ind w:left="2024" w:hanging="615"/>
      </w:pPr>
      <w:rPr>
        <w:rFonts w:hint="default"/>
      </w:rPr>
    </w:lvl>
    <w:lvl w:ilvl="7" w:tplc="4036CBC8">
      <w:numFmt w:val="bullet"/>
      <w:lvlText w:val="•"/>
      <w:lvlJc w:val="left"/>
      <w:pPr>
        <w:ind w:left="2241" w:hanging="615"/>
      </w:pPr>
      <w:rPr>
        <w:rFonts w:hint="default"/>
      </w:rPr>
    </w:lvl>
    <w:lvl w:ilvl="8" w:tplc="3070AC9E">
      <w:numFmt w:val="bullet"/>
      <w:lvlText w:val="•"/>
      <w:lvlJc w:val="left"/>
      <w:pPr>
        <w:ind w:left="2459" w:hanging="615"/>
      </w:pPr>
      <w:rPr>
        <w:rFonts w:hint="default"/>
      </w:rPr>
    </w:lvl>
  </w:abstractNum>
  <w:abstractNum w:abstractNumId="7" w15:restartNumberingAfterBreak="0">
    <w:nsid w:val="124F24E0"/>
    <w:multiLevelType w:val="hybridMultilevel"/>
    <w:tmpl w:val="BC2EB37C"/>
    <w:lvl w:ilvl="0" w:tplc="363AE0BA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BCE08C10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DBFAB884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1A1AC01A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3FC490AC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990CEECA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44806112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76B23088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2F9246BA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8" w15:restartNumberingAfterBreak="0">
    <w:nsid w:val="12C12503"/>
    <w:multiLevelType w:val="hybridMultilevel"/>
    <w:tmpl w:val="195E8568"/>
    <w:lvl w:ilvl="0" w:tplc="4EA69970">
      <w:numFmt w:val="bullet"/>
      <w:lvlText w:val="•"/>
      <w:lvlJc w:val="left"/>
      <w:pPr>
        <w:ind w:left="720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C478E2CA">
      <w:numFmt w:val="bullet"/>
      <w:lvlText w:val="•"/>
      <w:lvlJc w:val="left"/>
      <w:pPr>
        <w:ind w:left="937" w:hanging="615"/>
      </w:pPr>
      <w:rPr>
        <w:rFonts w:hint="default"/>
      </w:rPr>
    </w:lvl>
    <w:lvl w:ilvl="2" w:tplc="0852AC5C">
      <w:numFmt w:val="bullet"/>
      <w:lvlText w:val="•"/>
      <w:lvlJc w:val="left"/>
      <w:pPr>
        <w:ind w:left="1154" w:hanging="615"/>
      </w:pPr>
      <w:rPr>
        <w:rFonts w:hint="default"/>
      </w:rPr>
    </w:lvl>
    <w:lvl w:ilvl="3" w:tplc="B85A0730">
      <w:numFmt w:val="bullet"/>
      <w:lvlText w:val="•"/>
      <w:lvlJc w:val="left"/>
      <w:pPr>
        <w:ind w:left="1372" w:hanging="615"/>
      </w:pPr>
      <w:rPr>
        <w:rFonts w:hint="default"/>
      </w:rPr>
    </w:lvl>
    <w:lvl w:ilvl="4" w:tplc="32FC52E0">
      <w:numFmt w:val="bullet"/>
      <w:lvlText w:val="•"/>
      <w:lvlJc w:val="left"/>
      <w:pPr>
        <w:ind w:left="1589" w:hanging="615"/>
      </w:pPr>
      <w:rPr>
        <w:rFonts w:hint="default"/>
      </w:rPr>
    </w:lvl>
    <w:lvl w:ilvl="5" w:tplc="ECC4BE0C">
      <w:numFmt w:val="bullet"/>
      <w:lvlText w:val="•"/>
      <w:lvlJc w:val="left"/>
      <w:pPr>
        <w:ind w:left="1807" w:hanging="615"/>
      </w:pPr>
      <w:rPr>
        <w:rFonts w:hint="default"/>
      </w:rPr>
    </w:lvl>
    <w:lvl w:ilvl="6" w:tplc="57F6F708">
      <w:numFmt w:val="bullet"/>
      <w:lvlText w:val="•"/>
      <w:lvlJc w:val="left"/>
      <w:pPr>
        <w:ind w:left="2024" w:hanging="615"/>
      </w:pPr>
      <w:rPr>
        <w:rFonts w:hint="default"/>
      </w:rPr>
    </w:lvl>
    <w:lvl w:ilvl="7" w:tplc="70E22156">
      <w:numFmt w:val="bullet"/>
      <w:lvlText w:val="•"/>
      <w:lvlJc w:val="left"/>
      <w:pPr>
        <w:ind w:left="2241" w:hanging="615"/>
      </w:pPr>
      <w:rPr>
        <w:rFonts w:hint="default"/>
      </w:rPr>
    </w:lvl>
    <w:lvl w:ilvl="8" w:tplc="278A4002">
      <w:numFmt w:val="bullet"/>
      <w:lvlText w:val="•"/>
      <w:lvlJc w:val="left"/>
      <w:pPr>
        <w:ind w:left="2459" w:hanging="615"/>
      </w:pPr>
      <w:rPr>
        <w:rFonts w:hint="default"/>
      </w:rPr>
    </w:lvl>
  </w:abstractNum>
  <w:abstractNum w:abstractNumId="9" w15:restartNumberingAfterBreak="0">
    <w:nsid w:val="14DB411B"/>
    <w:multiLevelType w:val="hybridMultilevel"/>
    <w:tmpl w:val="EFC299B4"/>
    <w:lvl w:ilvl="0" w:tplc="3D02CD18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A0DCBD02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87B2353E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10560320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35E27F32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1116C2D2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A63A8356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E9B6B038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09F8F1F8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10" w15:restartNumberingAfterBreak="0">
    <w:nsid w:val="159057B7"/>
    <w:multiLevelType w:val="hybridMultilevel"/>
    <w:tmpl w:val="A6E42C46"/>
    <w:lvl w:ilvl="0" w:tplc="C7DCCB3C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40B0166C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71147C00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7EC0F802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20887B0E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6A56D2EA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06D685F0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D2DA844C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DF369CBA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11" w15:restartNumberingAfterBreak="0">
    <w:nsid w:val="167E2794"/>
    <w:multiLevelType w:val="multilevel"/>
    <w:tmpl w:val="6D9A0F7C"/>
    <w:lvl w:ilvl="0">
      <w:start w:val="1"/>
      <w:numFmt w:val="decimal"/>
      <w:lvlText w:val="%1."/>
      <w:lvlJc w:val="left"/>
      <w:pPr>
        <w:ind w:left="86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2C46"/>
        <w:spacing w:val="-1"/>
        <w:w w:val="100"/>
        <w:sz w:val="48"/>
        <w:szCs w:val="48"/>
      </w:rPr>
    </w:lvl>
    <w:lvl w:ilvl="1">
      <w:start w:val="1"/>
      <w:numFmt w:val="decimal"/>
      <w:lvlText w:val="%1.%2"/>
      <w:lvlJc w:val="left"/>
      <w:pPr>
        <w:ind w:left="677" w:hanging="5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2C46"/>
        <w:w w:val="100"/>
        <w:sz w:val="36"/>
        <w:szCs w:val="36"/>
      </w:rPr>
    </w:lvl>
    <w:lvl w:ilvl="2">
      <w:start w:val="5"/>
      <w:numFmt w:val="decimal"/>
      <w:lvlText w:val="%3"/>
      <w:lvlJc w:val="left"/>
      <w:pPr>
        <w:ind w:left="1050" w:hanging="3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2"/>
        <w:szCs w:val="12"/>
      </w:rPr>
    </w:lvl>
    <w:lvl w:ilvl="3">
      <w:numFmt w:val="bullet"/>
      <w:lvlText w:val="•"/>
      <w:lvlJc w:val="left"/>
      <w:pPr>
        <w:ind w:left="1060" w:hanging="340"/>
      </w:pPr>
      <w:rPr>
        <w:rFonts w:hint="default"/>
      </w:rPr>
    </w:lvl>
    <w:lvl w:ilvl="4">
      <w:numFmt w:val="bullet"/>
      <w:lvlText w:val="•"/>
      <w:lvlJc w:val="left"/>
      <w:pPr>
        <w:ind w:left="1036" w:hanging="340"/>
      </w:pPr>
      <w:rPr>
        <w:rFonts w:hint="default"/>
      </w:rPr>
    </w:lvl>
    <w:lvl w:ilvl="5">
      <w:numFmt w:val="bullet"/>
      <w:lvlText w:val="•"/>
      <w:lvlJc w:val="left"/>
      <w:pPr>
        <w:ind w:left="1012" w:hanging="340"/>
      </w:pPr>
      <w:rPr>
        <w:rFonts w:hint="default"/>
      </w:rPr>
    </w:lvl>
    <w:lvl w:ilvl="6">
      <w:numFmt w:val="bullet"/>
      <w:lvlText w:val="•"/>
      <w:lvlJc w:val="left"/>
      <w:pPr>
        <w:ind w:left="989" w:hanging="340"/>
      </w:pPr>
      <w:rPr>
        <w:rFonts w:hint="default"/>
      </w:rPr>
    </w:lvl>
    <w:lvl w:ilvl="7">
      <w:numFmt w:val="bullet"/>
      <w:lvlText w:val="•"/>
      <w:lvlJc w:val="left"/>
      <w:pPr>
        <w:ind w:left="965" w:hanging="340"/>
      </w:pPr>
      <w:rPr>
        <w:rFonts w:hint="default"/>
      </w:rPr>
    </w:lvl>
    <w:lvl w:ilvl="8">
      <w:numFmt w:val="bullet"/>
      <w:lvlText w:val="•"/>
      <w:lvlJc w:val="left"/>
      <w:pPr>
        <w:ind w:left="942" w:hanging="340"/>
      </w:pPr>
      <w:rPr>
        <w:rFonts w:hint="default"/>
      </w:rPr>
    </w:lvl>
  </w:abstractNum>
  <w:abstractNum w:abstractNumId="12" w15:restartNumberingAfterBreak="0">
    <w:nsid w:val="174E3DCA"/>
    <w:multiLevelType w:val="hybridMultilevel"/>
    <w:tmpl w:val="5A340EAE"/>
    <w:lvl w:ilvl="0" w:tplc="717E886E">
      <w:numFmt w:val="bullet"/>
      <w:lvlText w:val="•"/>
      <w:lvlJc w:val="left"/>
      <w:pPr>
        <w:ind w:left="1108" w:hanging="267"/>
      </w:pPr>
      <w:rPr>
        <w:rFonts w:ascii="Arial" w:eastAsia="Arial" w:hAnsi="Arial" w:cs="Arial" w:hint="default"/>
        <w:b w:val="0"/>
        <w:bCs w:val="0"/>
        <w:i w:val="0"/>
        <w:iCs w:val="0"/>
        <w:color w:val="0C0A11"/>
        <w:w w:val="108"/>
        <w:sz w:val="19"/>
        <w:szCs w:val="19"/>
      </w:rPr>
    </w:lvl>
    <w:lvl w:ilvl="1" w:tplc="8BC45356">
      <w:numFmt w:val="bullet"/>
      <w:lvlText w:val="•"/>
      <w:lvlJc w:val="left"/>
      <w:pPr>
        <w:ind w:left="2643" w:hanging="267"/>
      </w:pPr>
      <w:rPr>
        <w:rFonts w:hint="default"/>
      </w:rPr>
    </w:lvl>
    <w:lvl w:ilvl="2" w:tplc="A4C46E3C">
      <w:numFmt w:val="bullet"/>
      <w:lvlText w:val="•"/>
      <w:lvlJc w:val="left"/>
      <w:pPr>
        <w:ind w:left="4187" w:hanging="267"/>
      </w:pPr>
      <w:rPr>
        <w:rFonts w:hint="default"/>
      </w:rPr>
    </w:lvl>
    <w:lvl w:ilvl="3" w:tplc="7FB2470E">
      <w:numFmt w:val="bullet"/>
      <w:lvlText w:val="•"/>
      <w:lvlJc w:val="left"/>
      <w:pPr>
        <w:ind w:left="5731" w:hanging="267"/>
      </w:pPr>
      <w:rPr>
        <w:rFonts w:hint="default"/>
      </w:rPr>
    </w:lvl>
    <w:lvl w:ilvl="4" w:tplc="67F0EC5C">
      <w:numFmt w:val="bullet"/>
      <w:lvlText w:val="•"/>
      <w:lvlJc w:val="left"/>
      <w:pPr>
        <w:ind w:left="7275" w:hanging="267"/>
      </w:pPr>
      <w:rPr>
        <w:rFonts w:hint="default"/>
      </w:rPr>
    </w:lvl>
    <w:lvl w:ilvl="5" w:tplc="11287E78">
      <w:numFmt w:val="bullet"/>
      <w:lvlText w:val="•"/>
      <w:lvlJc w:val="left"/>
      <w:pPr>
        <w:ind w:left="8819" w:hanging="267"/>
      </w:pPr>
      <w:rPr>
        <w:rFonts w:hint="default"/>
      </w:rPr>
    </w:lvl>
    <w:lvl w:ilvl="6" w:tplc="242C18D4">
      <w:numFmt w:val="bullet"/>
      <w:lvlText w:val="•"/>
      <w:lvlJc w:val="left"/>
      <w:pPr>
        <w:ind w:left="10363" w:hanging="267"/>
      </w:pPr>
      <w:rPr>
        <w:rFonts w:hint="default"/>
      </w:rPr>
    </w:lvl>
    <w:lvl w:ilvl="7" w:tplc="E62222BA">
      <w:numFmt w:val="bullet"/>
      <w:lvlText w:val="•"/>
      <w:lvlJc w:val="left"/>
      <w:pPr>
        <w:ind w:left="11906" w:hanging="267"/>
      </w:pPr>
      <w:rPr>
        <w:rFonts w:hint="default"/>
      </w:rPr>
    </w:lvl>
    <w:lvl w:ilvl="8" w:tplc="8EF0031C">
      <w:numFmt w:val="bullet"/>
      <w:lvlText w:val="•"/>
      <w:lvlJc w:val="left"/>
      <w:pPr>
        <w:ind w:left="13450" w:hanging="267"/>
      </w:pPr>
      <w:rPr>
        <w:rFonts w:hint="default"/>
      </w:rPr>
    </w:lvl>
  </w:abstractNum>
  <w:abstractNum w:abstractNumId="13" w15:restartNumberingAfterBreak="0">
    <w:nsid w:val="18DD0796"/>
    <w:multiLevelType w:val="hybridMultilevel"/>
    <w:tmpl w:val="4E72CB2A"/>
    <w:lvl w:ilvl="0" w:tplc="A7D6530C">
      <w:numFmt w:val="bullet"/>
      <w:lvlText w:val="•"/>
      <w:lvlJc w:val="left"/>
      <w:pPr>
        <w:ind w:left="532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5106C7EA">
      <w:numFmt w:val="bullet"/>
      <w:lvlText w:val="•"/>
      <w:lvlJc w:val="left"/>
      <w:pPr>
        <w:ind w:left="1104" w:hanging="272"/>
      </w:pPr>
      <w:rPr>
        <w:rFonts w:hint="default"/>
      </w:rPr>
    </w:lvl>
    <w:lvl w:ilvl="2" w:tplc="FCA03BBE">
      <w:numFmt w:val="bullet"/>
      <w:lvlText w:val="•"/>
      <w:lvlJc w:val="left"/>
      <w:pPr>
        <w:ind w:left="1669" w:hanging="272"/>
      </w:pPr>
      <w:rPr>
        <w:rFonts w:hint="default"/>
      </w:rPr>
    </w:lvl>
    <w:lvl w:ilvl="3" w:tplc="631A54F8">
      <w:numFmt w:val="bullet"/>
      <w:lvlText w:val="•"/>
      <w:lvlJc w:val="left"/>
      <w:pPr>
        <w:ind w:left="2234" w:hanging="272"/>
      </w:pPr>
      <w:rPr>
        <w:rFonts w:hint="default"/>
      </w:rPr>
    </w:lvl>
    <w:lvl w:ilvl="4" w:tplc="48623992">
      <w:numFmt w:val="bullet"/>
      <w:lvlText w:val="•"/>
      <w:lvlJc w:val="left"/>
      <w:pPr>
        <w:ind w:left="2799" w:hanging="272"/>
      </w:pPr>
      <w:rPr>
        <w:rFonts w:hint="default"/>
      </w:rPr>
    </w:lvl>
    <w:lvl w:ilvl="5" w:tplc="292007E6">
      <w:numFmt w:val="bullet"/>
      <w:lvlText w:val="•"/>
      <w:lvlJc w:val="left"/>
      <w:pPr>
        <w:ind w:left="3364" w:hanging="272"/>
      </w:pPr>
      <w:rPr>
        <w:rFonts w:hint="default"/>
      </w:rPr>
    </w:lvl>
    <w:lvl w:ilvl="6" w:tplc="64687A36">
      <w:numFmt w:val="bullet"/>
      <w:lvlText w:val="•"/>
      <w:lvlJc w:val="left"/>
      <w:pPr>
        <w:ind w:left="3928" w:hanging="272"/>
      </w:pPr>
      <w:rPr>
        <w:rFonts w:hint="default"/>
      </w:rPr>
    </w:lvl>
    <w:lvl w:ilvl="7" w:tplc="0028504A">
      <w:numFmt w:val="bullet"/>
      <w:lvlText w:val="•"/>
      <w:lvlJc w:val="left"/>
      <w:pPr>
        <w:ind w:left="4493" w:hanging="272"/>
      </w:pPr>
      <w:rPr>
        <w:rFonts w:hint="default"/>
      </w:rPr>
    </w:lvl>
    <w:lvl w:ilvl="8" w:tplc="C10EB614">
      <w:numFmt w:val="bullet"/>
      <w:lvlText w:val="•"/>
      <w:lvlJc w:val="left"/>
      <w:pPr>
        <w:ind w:left="5058" w:hanging="272"/>
      </w:pPr>
      <w:rPr>
        <w:rFonts w:hint="default"/>
      </w:rPr>
    </w:lvl>
  </w:abstractNum>
  <w:abstractNum w:abstractNumId="14" w15:restartNumberingAfterBreak="0">
    <w:nsid w:val="1AC478E8"/>
    <w:multiLevelType w:val="hybridMultilevel"/>
    <w:tmpl w:val="682CF668"/>
    <w:lvl w:ilvl="0" w:tplc="79C26572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5D98FA16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E26E4FB2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EB863AAE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AFE6A46A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21041072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68A4D328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311A21F6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44D4D332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15" w15:restartNumberingAfterBreak="0">
    <w:nsid w:val="1B7A42E7"/>
    <w:multiLevelType w:val="hybridMultilevel"/>
    <w:tmpl w:val="8FE60AA8"/>
    <w:lvl w:ilvl="0" w:tplc="1136C0A6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550E7D44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F79A7230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3FD0994A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4494678C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C30A0DCE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09D69DDA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4C0A8EE4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5B66D226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16" w15:restartNumberingAfterBreak="0">
    <w:nsid w:val="1E40392C"/>
    <w:multiLevelType w:val="hybridMultilevel"/>
    <w:tmpl w:val="FB4E89A2"/>
    <w:lvl w:ilvl="0" w:tplc="6F488C02">
      <w:numFmt w:val="bullet"/>
      <w:lvlText w:val="•"/>
      <w:lvlJc w:val="left"/>
      <w:pPr>
        <w:ind w:left="5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B4141B06">
      <w:numFmt w:val="bullet"/>
      <w:lvlText w:val="•"/>
      <w:lvlJc w:val="left"/>
      <w:pPr>
        <w:ind w:left="1599" w:hanging="272"/>
      </w:pPr>
      <w:rPr>
        <w:rFonts w:hint="default"/>
      </w:rPr>
    </w:lvl>
    <w:lvl w:ilvl="2" w:tplc="08D665E8">
      <w:numFmt w:val="bullet"/>
      <w:lvlText w:val="•"/>
      <w:lvlJc w:val="left"/>
      <w:pPr>
        <w:ind w:left="2619" w:hanging="272"/>
      </w:pPr>
      <w:rPr>
        <w:rFonts w:hint="default"/>
      </w:rPr>
    </w:lvl>
    <w:lvl w:ilvl="3" w:tplc="CE6459F4">
      <w:numFmt w:val="bullet"/>
      <w:lvlText w:val="•"/>
      <w:lvlJc w:val="left"/>
      <w:pPr>
        <w:ind w:left="3639" w:hanging="272"/>
      </w:pPr>
      <w:rPr>
        <w:rFonts w:hint="default"/>
      </w:rPr>
    </w:lvl>
    <w:lvl w:ilvl="4" w:tplc="5C7A4BE2">
      <w:numFmt w:val="bullet"/>
      <w:lvlText w:val="•"/>
      <w:lvlJc w:val="left"/>
      <w:pPr>
        <w:ind w:left="4659" w:hanging="272"/>
      </w:pPr>
      <w:rPr>
        <w:rFonts w:hint="default"/>
      </w:rPr>
    </w:lvl>
    <w:lvl w:ilvl="5" w:tplc="925A0B7C">
      <w:numFmt w:val="bullet"/>
      <w:lvlText w:val="•"/>
      <w:lvlJc w:val="left"/>
      <w:pPr>
        <w:ind w:left="5679" w:hanging="272"/>
      </w:pPr>
      <w:rPr>
        <w:rFonts w:hint="default"/>
      </w:rPr>
    </w:lvl>
    <w:lvl w:ilvl="6" w:tplc="E6BAF998">
      <w:numFmt w:val="bullet"/>
      <w:lvlText w:val="•"/>
      <w:lvlJc w:val="left"/>
      <w:pPr>
        <w:ind w:left="6699" w:hanging="272"/>
      </w:pPr>
      <w:rPr>
        <w:rFonts w:hint="default"/>
      </w:rPr>
    </w:lvl>
    <w:lvl w:ilvl="7" w:tplc="E48C8540">
      <w:numFmt w:val="bullet"/>
      <w:lvlText w:val="•"/>
      <w:lvlJc w:val="left"/>
      <w:pPr>
        <w:ind w:left="7719" w:hanging="272"/>
      </w:pPr>
      <w:rPr>
        <w:rFonts w:hint="default"/>
      </w:rPr>
    </w:lvl>
    <w:lvl w:ilvl="8" w:tplc="6734B16E">
      <w:numFmt w:val="bullet"/>
      <w:lvlText w:val="•"/>
      <w:lvlJc w:val="left"/>
      <w:pPr>
        <w:ind w:left="8739" w:hanging="272"/>
      </w:pPr>
      <w:rPr>
        <w:rFonts w:hint="default"/>
      </w:rPr>
    </w:lvl>
  </w:abstractNum>
  <w:abstractNum w:abstractNumId="17" w15:restartNumberingAfterBreak="0">
    <w:nsid w:val="220D0ACD"/>
    <w:multiLevelType w:val="hybridMultilevel"/>
    <w:tmpl w:val="2A94ED7C"/>
    <w:lvl w:ilvl="0" w:tplc="5D923AD8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BBF41B7A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927880A0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03E4B350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714040A2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D2BAADB6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B5C0FDFC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4280A824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EDC2F2A8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18" w15:restartNumberingAfterBreak="0">
    <w:nsid w:val="223B77DB"/>
    <w:multiLevelType w:val="hybridMultilevel"/>
    <w:tmpl w:val="B096DF9C"/>
    <w:lvl w:ilvl="0" w:tplc="02908E2E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FCFACB14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7BE0B186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DC7E801C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56B00BC6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FD322B78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F346523C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1B68C52A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65027094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19" w15:restartNumberingAfterBreak="0">
    <w:nsid w:val="22FF4CB1"/>
    <w:multiLevelType w:val="hybridMultilevel"/>
    <w:tmpl w:val="D7F6B14E"/>
    <w:lvl w:ilvl="0" w:tplc="6A2C9DCA">
      <w:numFmt w:val="bullet"/>
      <w:lvlText w:val="•"/>
      <w:lvlJc w:val="left"/>
      <w:pPr>
        <w:ind w:left="4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FABE0D5E">
      <w:numFmt w:val="bullet"/>
      <w:lvlText w:val="•"/>
      <w:lvlJc w:val="left"/>
      <w:pPr>
        <w:ind w:left="699" w:hanging="272"/>
      </w:pPr>
      <w:rPr>
        <w:rFonts w:hint="default"/>
      </w:rPr>
    </w:lvl>
    <w:lvl w:ilvl="2" w:tplc="43EAFCF0">
      <w:numFmt w:val="bullet"/>
      <w:lvlText w:val="•"/>
      <w:lvlJc w:val="left"/>
      <w:pPr>
        <w:ind w:left="918" w:hanging="272"/>
      </w:pPr>
      <w:rPr>
        <w:rFonts w:hint="default"/>
      </w:rPr>
    </w:lvl>
    <w:lvl w:ilvl="3" w:tplc="412A4890">
      <w:numFmt w:val="bullet"/>
      <w:lvlText w:val="•"/>
      <w:lvlJc w:val="left"/>
      <w:pPr>
        <w:ind w:left="1137" w:hanging="272"/>
      </w:pPr>
      <w:rPr>
        <w:rFonts w:hint="default"/>
      </w:rPr>
    </w:lvl>
    <w:lvl w:ilvl="4" w:tplc="1158D388">
      <w:numFmt w:val="bullet"/>
      <w:lvlText w:val="•"/>
      <w:lvlJc w:val="left"/>
      <w:pPr>
        <w:ind w:left="1356" w:hanging="272"/>
      </w:pPr>
      <w:rPr>
        <w:rFonts w:hint="default"/>
      </w:rPr>
    </w:lvl>
    <w:lvl w:ilvl="5" w:tplc="A3F2E262">
      <w:numFmt w:val="bullet"/>
      <w:lvlText w:val="•"/>
      <w:lvlJc w:val="left"/>
      <w:pPr>
        <w:ind w:left="1575" w:hanging="272"/>
      </w:pPr>
      <w:rPr>
        <w:rFonts w:hint="default"/>
      </w:rPr>
    </w:lvl>
    <w:lvl w:ilvl="6" w:tplc="63BEF684">
      <w:numFmt w:val="bullet"/>
      <w:lvlText w:val="•"/>
      <w:lvlJc w:val="left"/>
      <w:pPr>
        <w:ind w:left="1794" w:hanging="272"/>
      </w:pPr>
      <w:rPr>
        <w:rFonts w:hint="default"/>
      </w:rPr>
    </w:lvl>
    <w:lvl w:ilvl="7" w:tplc="C08066B0">
      <w:numFmt w:val="bullet"/>
      <w:lvlText w:val="•"/>
      <w:lvlJc w:val="left"/>
      <w:pPr>
        <w:ind w:left="2013" w:hanging="272"/>
      </w:pPr>
      <w:rPr>
        <w:rFonts w:hint="default"/>
      </w:rPr>
    </w:lvl>
    <w:lvl w:ilvl="8" w:tplc="D45E9004">
      <w:numFmt w:val="bullet"/>
      <w:lvlText w:val="•"/>
      <w:lvlJc w:val="left"/>
      <w:pPr>
        <w:ind w:left="2232" w:hanging="272"/>
      </w:pPr>
      <w:rPr>
        <w:rFonts w:hint="default"/>
      </w:rPr>
    </w:lvl>
  </w:abstractNum>
  <w:abstractNum w:abstractNumId="20" w15:restartNumberingAfterBreak="0">
    <w:nsid w:val="248F27FC"/>
    <w:multiLevelType w:val="hybridMultilevel"/>
    <w:tmpl w:val="6C3EF512"/>
    <w:lvl w:ilvl="0" w:tplc="4594A328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E3387CE0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21063C58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72DCD294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29DEB52A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B11C108A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CF1852DA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FD3A4C8E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30D85C7C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21" w15:restartNumberingAfterBreak="0">
    <w:nsid w:val="2516727A"/>
    <w:multiLevelType w:val="hybridMultilevel"/>
    <w:tmpl w:val="007E48DE"/>
    <w:lvl w:ilvl="0" w:tplc="C14866DA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4B42B2B2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DBDACBB2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FC607DA0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E7DA20C0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B292F836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E690BC04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8F38DDC0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C6EE1F8E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22" w15:restartNumberingAfterBreak="0">
    <w:nsid w:val="262B7CDB"/>
    <w:multiLevelType w:val="hybridMultilevel"/>
    <w:tmpl w:val="86F4CF9A"/>
    <w:lvl w:ilvl="0" w:tplc="E7E615FA">
      <w:numFmt w:val="bullet"/>
      <w:lvlText w:val="•"/>
      <w:lvlJc w:val="left"/>
      <w:pPr>
        <w:ind w:left="630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85FA5702">
      <w:numFmt w:val="bullet"/>
      <w:lvlText w:val="•"/>
      <w:lvlJc w:val="left"/>
      <w:pPr>
        <w:ind w:left="1204" w:hanging="272"/>
      </w:pPr>
      <w:rPr>
        <w:rFonts w:hint="default"/>
      </w:rPr>
    </w:lvl>
    <w:lvl w:ilvl="2" w:tplc="4B462788">
      <w:numFmt w:val="bullet"/>
      <w:lvlText w:val="•"/>
      <w:lvlJc w:val="left"/>
      <w:pPr>
        <w:ind w:left="1769" w:hanging="272"/>
      </w:pPr>
      <w:rPr>
        <w:rFonts w:hint="default"/>
      </w:rPr>
    </w:lvl>
    <w:lvl w:ilvl="3" w:tplc="1380995C">
      <w:numFmt w:val="bullet"/>
      <w:lvlText w:val="•"/>
      <w:lvlJc w:val="left"/>
      <w:pPr>
        <w:ind w:left="2333" w:hanging="272"/>
      </w:pPr>
      <w:rPr>
        <w:rFonts w:hint="default"/>
      </w:rPr>
    </w:lvl>
    <w:lvl w:ilvl="4" w:tplc="DEF27E8C">
      <w:numFmt w:val="bullet"/>
      <w:lvlText w:val="•"/>
      <w:lvlJc w:val="left"/>
      <w:pPr>
        <w:ind w:left="2898" w:hanging="272"/>
      </w:pPr>
      <w:rPr>
        <w:rFonts w:hint="default"/>
      </w:rPr>
    </w:lvl>
    <w:lvl w:ilvl="5" w:tplc="3C62CF10">
      <w:numFmt w:val="bullet"/>
      <w:lvlText w:val="•"/>
      <w:lvlJc w:val="left"/>
      <w:pPr>
        <w:ind w:left="3462" w:hanging="272"/>
      </w:pPr>
      <w:rPr>
        <w:rFonts w:hint="default"/>
      </w:rPr>
    </w:lvl>
    <w:lvl w:ilvl="6" w:tplc="55C60920">
      <w:numFmt w:val="bullet"/>
      <w:lvlText w:val="•"/>
      <w:lvlJc w:val="left"/>
      <w:pPr>
        <w:ind w:left="4027" w:hanging="272"/>
      </w:pPr>
      <w:rPr>
        <w:rFonts w:hint="default"/>
      </w:rPr>
    </w:lvl>
    <w:lvl w:ilvl="7" w:tplc="78F609A8">
      <w:numFmt w:val="bullet"/>
      <w:lvlText w:val="•"/>
      <w:lvlJc w:val="left"/>
      <w:pPr>
        <w:ind w:left="4591" w:hanging="272"/>
      </w:pPr>
      <w:rPr>
        <w:rFonts w:hint="default"/>
      </w:rPr>
    </w:lvl>
    <w:lvl w:ilvl="8" w:tplc="E8E2DD36">
      <w:numFmt w:val="bullet"/>
      <w:lvlText w:val="•"/>
      <w:lvlJc w:val="left"/>
      <w:pPr>
        <w:ind w:left="5156" w:hanging="272"/>
      </w:pPr>
      <w:rPr>
        <w:rFonts w:hint="default"/>
      </w:rPr>
    </w:lvl>
  </w:abstractNum>
  <w:abstractNum w:abstractNumId="23" w15:restartNumberingAfterBreak="0">
    <w:nsid w:val="266C2A86"/>
    <w:multiLevelType w:val="hybridMultilevel"/>
    <w:tmpl w:val="14068496"/>
    <w:lvl w:ilvl="0" w:tplc="DED638D2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5D2A69C2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CF80F83E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10921EF4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DEB8B9F8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FD60E4AA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F6907F76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355C913E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6840DD1C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24" w15:restartNumberingAfterBreak="0">
    <w:nsid w:val="26F42558"/>
    <w:multiLevelType w:val="hybridMultilevel"/>
    <w:tmpl w:val="9B268966"/>
    <w:lvl w:ilvl="0" w:tplc="91921784">
      <w:numFmt w:val="bullet"/>
      <w:lvlText w:val="o"/>
      <w:lvlJc w:val="left"/>
      <w:pPr>
        <w:ind w:left="1067" w:hanging="26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18"/>
        <w:szCs w:val="18"/>
      </w:rPr>
    </w:lvl>
    <w:lvl w:ilvl="1" w:tplc="7D78D20E">
      <w:numFmt w:val="bullet"/>
      <w:lvlText w:val="•"/>
      <w:lvlJc w:val="left"/>
      <w:pPr>
        <w:ind w:left="1510" w:hanging="269"/>
      </w:pPr>
      <w:rPr>
        <w:rFonts w:hint="default"/>
      </w:rPr>
    </w:lvl>
    <w:lvl w:ilvl="2" w:tplc="DC90120A">
      <w:numFmt w:val="bullet"/>
      <w:lvlText w:val="•"/>
      <w:lvlJc w:val="left"/>
      <w:pPr>
        <w:ind w:left="1960" w:hanging="269"/>
      </w:pPr>
      <w:rPr>
        <w:rFonts w:hint="default"/>
      </w:rPr>
    </w:lvl>
    <w:lvl w:ilvl="3" w:tplc="74E62D42">
      <w:numFmt w:val="bullet"/>
      <w:lvlText w:val="•"/>
      <w:lvlJc w:val="left"/>
      <w:pPr>
        <w:ind w:left="2411" w:hanging="269"/>
      </w:pPr>
      <w:rPr>
        <w:rFonts w:hint="default"/>
      </w:rPr>
    </w:lvl>
    <w:lvl w:ilvl="4" w:tplc="B86EE0F2">
      <w:numFmt w:val="bullet"/>
      <w:lvlText w:val="•"/>
      <w:lvlJc w:val="left"/>
      <w:pPr>
        <w:ind w:left="2861" w:hanging="269"/>
      </w:pPr>
      <w:rPr>
        <w:rFonts w:hint="default"/>
      </w:rPr>
    </w:lvl>
    <w:lvl w:ilvl="5" w:tplc="4CEE9816">
      <w:numFmt w:val="bullet"/>
      <w:lvlText w:val="•"/>
      <w:lvlJc w:val="left"/>
      <w:pPr>
        <w:ind w:left="3311" w:hanging="269"/>
      </w:pPr>
      <w:rPr>
        <w:rFonts w:hint="default"/>
      </w:rPr>
    </w:lvl>
    <w:lvl w:ilvl="6" w:tplc="33361E1E">
      <w:numFmt w:val="bullet"/>
      <w:lvlText w:val="•"/>
      <w:lvlJc w:val="left"/>
      <w:pPr>
        <w:ind w:left="3762" w:hanging="269"/>
      </w:pPr>
      <w:rPr>
        <w:rFonts w:hint="default"/>
      </w:rPr>
    </w:lvl>
    <w:lvl w:ilvl="7" w:tplc="ACBE76E4">
      <w:numFmt w:val="bullet"/>
      <w:lvlText w:val="•"/>
      <w:lvlJc w:val="left"/>
      <w:pPr>
        <w:ind w:left="4212" w:hanging="269"/>
      </w:pPr>
      <w:rPr>
        <w:rFonts w:hint="default"/>
      </w:rPr>
    </w:lvl>
    <w:lvl w:ilvl="8" w:tplc="A282D1EA">
      <w:numFmt w:val="bullet"/>
      <w:lvlText w:val="•"/>
      <w:lvlJc w:val="left"/>
      <w:pPr>
        <w:ind w:left="4663" w:hanging="269"/>
      </w:pPr>
      <w:rPr>
        <w:rFonts w:hint="default"/>
      </w:rPr>
    </w:lvl>
  </w:abstractNum>
  <w:abstractNum w:abstractNumId="25" w15:restartNumberingAfterBreak="0">
    <w:nsid w:val="2B272177"/>
    <w:multiLevelType w:val="hybridMultilevel"/>
    <w:tmpl w:val="F1B2C892"/>
    <w:lvl w:ilvl="0" w:tplc="4104A086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B74EE380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66AC567C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2CAE59F4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3E04A334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7556C5B6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933C0250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351CCF32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42DA1DC0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26" w15:restartNumberingAfterBreak="0">
    <w:nsid w:val="2B6E4DA7"/>
    <w:multiLevelType w:val="hybridMultilevel"/>
    <w:tmpl w:val="AD66D040"/>
    <w:lvl w:ilvl="0" w:tplc="E3D64238">
      <w:numFmt w:val="bullet"/>
      <w:lvlText w:val="•"/>
      <w:lvlJc w:val="left"/>
      <w:pPr>
        <w:ind w:left="652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C4520640">
      <w:numFmt w:val="bullet"/>
      <w:lvlText w:val="•"/>
      <w:lvlJc w:val="left"/>
      <w:pPr>
        <w:ind w:left="1129" w:hanging="452"/>
      </w:pPr>
      <w:rPr>
        <w:rFonts w:hint="default"/>
      </w:rPr>
    </w:lvl>
    <w:lvl w:ilvl="2" w:tplc="3D64732E">
      <w:numFmt w:val="bullet"/>
      <w:lvlText w:val="•"/>
      <w:lvlJc w:val="left"/>
      <w:pPr>
        <w:ind w:left="1598" w:hanging="452"/>
      </w:pPr>
      <w:rPr>
        <w:rFonts w:hint="default"/>
      </w:rPr>
    </w:lvl>
    <w:lvl w:ilvl="3" w:tplc="2DC6555A">
      <w:numFmt w:val="bullet"/>
      <w:lvlText w:val="•"/>
      <w:lvlJc w:val="left"/>
      <w:pPr>
        <w:ind w:left="2068" w:hanging="452"/>
      </w:pPr>
      <w:rPr>
        <w:rFonts w:hint="default"/>
      </w:rPr>
    </w:lvl>
    <w:lvl w:ilvl="4" w:tplc="F7007794">
      <w:numFmt w:val="bullet"/>
      <w:lvlText w:val="•"/>
      <w:lvlJc w:val="left"/>
      <w:pPr>
        <w:ind w:left="2537" w:hanging="452"/>
      </w:pPr>
      <w:rPr>
        <w:rFonts w:hint="default"/>
      </w:rPr>
    </w:lvl>
    <w:lvl w:ilvl="5" w:tplc="DA40834A">
      <w:numFmt w:val="bullet"/>
      <w:lvlText w:val="•"/>
      <w:lvlJc w:val="left"/>
      <w:pPr>
        <w:ind w:left="3007" w:hanging="452"/>
      </w:pPr>
      <w:rPr>
        <w:rFonts w:hint="default"/>
      </w:rPr>
    </w:lvl>
    <w:lvl w:ilvl="6" w:tplc="25883AC2">
      <w:numFmt w:val="bullet"/>
      <w:lvlText w:val="•"/>
      <w:lvlJc w:val="left"/>
      <w:pPr>
        <w:ind w:left="3476" w:hanging="452"/>
      </w:pPr>
      <w:rPr>
        <w:rFonts w:hint="default"/>
      </w:rPr>
    </w:lvl>
    <w:lvl w:ilvl="7" w:tplc="77DCB3FC">
      <w:numFmt w:val="bullet"/>
      <w:lvlText w:val="•"/>
      <w:lvlJc w:val="left"/>
      <w:pPr>
        <w:ind w:left="3946" w:hanging="452"/>
      </w:pPr>
      <w:rPr>
        <w:rFonts w:hint="default"/>
      </w:rPr>
    </w:lvl>
    <w:lvl w:ilvl="8" w:tplc="7EECB798">
      <w:numFmt w:val="bullet"/>
      <w:lvlText w:val="•"/>
      <w:lvlJc w:val="left"/>
      <w:pPr>
        <w:ind w:left="4415" w:hanging="452"/>
      </w:pPr>
      <w:rPr>
        <w:rFonts w:hint="default"/>
      </w:rPr>
    </w:lvl>
  </w:abstractNum>
  <w:abstractNum w:abstractNumId="27" w15:restartNumberingAfterBreak="0">
    <w:nsid w:val="2EBB0A14"/>
    <w:multiLevelType w:val="hybridMultilevel"/>
    <w:tmpl w:val="B8DA24A8"/>
    <w:lvl w:ilvl="0" w:tplc="952420B0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56F0A072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E83AAC9E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A0E86D9E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9F9A7BD4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E1A2C9D0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E9609008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106AF39A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FEBC3218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28" w15:restartNumberingAfterBreak="0">
    <w:nsid w:val="2EC21782"/>
    <w:multiLevelType w:val="hybridMultilevel"/>
    <w:tmpl w:val="00760162"/>
    <w:lvl w:ilvl="0" w:tplc="7B5CF30C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D630721A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CB7E5FDA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99A4B7D0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3D740896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A4409600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26ACEB6C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1CC65250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28220BF0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29" w15:restartNumberingAfterBreak="0">
    <w:nsid w:val="2EE37D8A"/>
    <w:multiLevelType w:val="hybridMultilevel"/>
    <w:tmpl w:val="E396970E"/>
    <w:lvl w:ilvl="0" w:tplc="6D224DA2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B048472C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C9266FFC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B3845F24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76DC3586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AAF4FF9A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5DA4C57A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7CCE7F58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D23A941C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30" w15:restartNumberingAfterBreak="0">
    <w:nsid w:val="31955A74"/>
    <w:multiLevelType w:val="hybridMultilevel"/>
    <w:tmpl w:val="BDCAA15E"/>
    <w:lvl w:ilvl="0" w:tplc="FED86098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18643412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02C6D87E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092C4F08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6936C458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DC7E70C6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D5387E16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8A64C00A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BA749076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31" w15:restartNumberingAfterBreak="0">
    <w:nsid w:val="324779D7"/>
    <w:multiLevelType w:val="hybridMultilevel"/>
    <w:tmpl w:val="1B18C400"/>
    <w:lvl w:ilvl="0" w:tplc="D27EA130">
      <w:numFmt w:val="bullet"/>
      <w:lvlText w:val="•"/>
      <w:lvlJc w:val="left"/>
      <w:pPr>
        <w:ind w:left="720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C883904">
      <w:numFmt w:val="bullet"/>
      <w:lvlText w:val="•"/>
      <w:lvlJc w:val="left"/>
      <w:pPr>
        <w:ind w:left="937" w:hanging="615"/>
      </w:pPr>
      <w:rPr>
        <w:rFonts w:hint="default"/>
      </w:rPr>
    </w:lvl>
    <w:lvl w:ilvl="2" w:tplc="BBF2B7A2">
      <w:numFmt w:val="bullet"/>
      <w:lvlText w:val="•"/>
      <w:lvlJc w:val="left"/>
      <w:pPr>
        <w:ind w:left="1154" w:hanging="615"/>
      </w:pPr>
      <w:rPr>
        <w:rFonts w:hint="default"/>
      </w:rPr>
    </w:lvl>
    <w:lvl w:ilvl="3" w:tplc="5122EE86">
      <w:numFmt w:val="bullet"/>
      <w:lvlText w:val="•"/>
      <w:lvlJc w:val="left"/>
      <w:pPr>
        <w:ind w:left="1372" w:hanging="615"/>
      </w:pPr>
      <w:rPr>
        <w:rFonts w:hint="default"/>
      </w:rPr>
    </w:lvl>
    <w:lvl w:ilvl="4" w:tplc="3BB612D0">
      <w:numFmt w:val="bullet"/>
      <w:lvlText w:val="•"/>
      <w:lvlJc w:val="left"/>
      <w:pPr>
        <w:ind w:left="1589" w:hanging="615"/>
      </w:pPr>
      <w:rPr>
        <w:rFonts w:hint="default"/>
      </w:rPr>
    </w:lvl>
    <w:lvl w:ilvl="5" w:tplc="038ECCC6">
      <w:numFmt w:val="bullet"/>
      <w:lvlText w:val="•"/>
      <w:lvlJc w:val="left"/>
      <w:pPr>
        <w:ind w:left="1807" w:hanging="615"/>
      </w:pPr>
      <w:rPr>
        <w:rFonts w:hint="default"/>
      </w:rPr>
    </w:lvl>
    <w:lvl w:ilvl="6" w:tplc="41BAF936">
      <w:numFmt w:val="bullet"/>
      <w:lvlText w:val="•"/>
      <w:lvlJc w:val="left"/>
      <w:pPr>
        <w:ind w:left="2024" w:hanging="615"/>
      </w:pPr>
      <w:rPr>
        <w:rFonts w:hint="default"/>
      </w:rPr>
    </w:lvl>
    <w:lvl w:ilvl="7" w:tplc="48509276">
      <w:numFmt w:val="bullet"/>
      <w:lvlText w:val="•"/>
      <w:lvlJc w:val="left"/>
      <w:pPr>
        <w:ind w:left="2241" w:hanging="615"/>
      </w:pPr>
      <w:rPr>
        <w:rFonts w:hint="default"/>
      </w:rPr>
    </w:lvl>
    <w:lvl w:ilvl="8" w:tplc="434C3386">
      <w:numFmt w:val="bullet"/>
      <w:lvlText w:val="•"/>
      <w:lvlJc w:val="left"/>
      <w:pPr>
        <w:ind w:left="2459" w:hanging="615"/>
      </w:pPr>
      <w:rPr>
        <w:rFonts w:hint="default"/>
      </w:rPr>
    </w:lvl>
  </w:abstractNum>
  <w:abstractNum w:abstractNumId="32" w15:restartNumberingAfterBreak="0">
    <w:nsid w:val="35A962EF"/>
    <w:multiLevelType w:val="hybridMultilevel"/>
    <w:tmpl w:val="826AB084"/>
    <w:lvl w:ilvl="0" w:tplc="43045592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39D0744E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5A32AC5C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E312C1B8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2470344C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D3D2A2A0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66AA1B5A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AAB0BE38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FCDC3602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33" w15:restartNumberingAfterBreak="0">
    <w:nsid w:val="37A579DD"/>
    <w:multiLevelType w:val="hybridMultilevel"/>
    <w:tmpl w:val="B37E85BE"/>
    <w:lvl w:ilvl="0" w:tplc="51AEF75A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D618F4CE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47C258D2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FD764D22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7A0A3D64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7536304C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60A4FE1E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861EA070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8CAC450A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34" w15:restartNumberingAfterBreak="0">
    <w:nsid w:val="38683A19"/>
    <w:multiLevelType w:val="hybridMultilevel"/>
    <w:tmpl w:val="0938100E"/>
    <w:lvl w:ilvl="0" w:tplc="66BCBBFE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A83A4932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714E59B6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F7669066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2DCC3BD8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1B14410C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C41E5126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7396B546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E6F6FC08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35" w15:restartNumberingAfterBreak="0">
    <w:nsid w:val="3A3A0A95"/>
    <w:multiLevelType w:val="hybridMultilevel"/>
    <w:tmpl w:val="6052BB32"/>
    <w:lvl w:ilvl="0" w:tplc="1B54AB52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DB60AE58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00866E10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DC6EE838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3F145266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7D6ABAB0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6332F118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B6600DA2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7196E658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36" w15:restartNumberingAfterBreak="0">
    <w:nsid w:val="3BB83F68"/>
    <w:multiLevelType w:val="hybridMultilevel"/>
    <w:tmpl w:val="58842D50"/>
    <w:lvl w:ilvl="0" w:tplc="9D1E28C0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D484826A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91CCABEE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61E4E354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9DBA53F0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A3AEB924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2806B736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265C00E6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D804BBC0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37" w15:restartNumberingAfterBreak="0">
    <w:nsid w:val="3C745BF8"/>
    <w:multiLevelType w:val="hybridMultilevel"/>
    <w:tmpl w:val="EF261D6E"/>
    <w:lvl w:ilvl="0" w:tplc="7DB8A20E">
      <w:numFmt w:val="bullet"/>
      <w:lvlText w:val="•"/>
      <w:lvlJc w:val="left"/>
      <w:pPr>
        <w:ind w:left="532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6E24C356">
      <w:numFmt w:val="bullet"/>
      <w:lvlText w:val="•"/>
      <w:lvlJc w:val="left"/>
      <w:pPr>
        <w:ind w:left="1104" w:hanging="272"/>
      </w:pPr>
      <w:rPr>
        <w:rFonts w:hint="default"/>
      </w:rPr>
    </w:lvl>
    <w:lvl w:ilvl="2" w:tplc="6B122E36">
      <w:numFmt w:val="bullet"/>
      <w:lvlText w:val="•"/>
      <w:lvlJc w:val="left"/>
      <w:pPr>
        <w:ind w:left="1669" w:hanging="272"/>
      </w:pPr>
      <w:rPr>
        <w:rFonts w:hint="default"/>
      </w:rPr>
    </w:lvl>
    <w:lvl w:ilvl="3" w:tplc="5B8EE664">
      <w:numFmt w:val="bullet"/>
      <w:lvlText w:val="•"/>
      <w:lvlJc w:val="left"/>
      <w:pPr>
        <w:ind w:left="2234" w:hanging="272"/>
      </w:pPr>
      <w:rPr>
        <w:rFonts w:hint="default"/>
      </w:rPr>
    </w:lvl>
    <w:lvl w:ilvl="4" w:tplc="31EEFE98">
      <w:numFmt w:val="bullet"/>
      <w:lvlText w:val="•"/>
      <w:lvlJc w:val="left"/>
      <w:pPr>
        <w:ind w:left="2799" w:hanging="272"/>
      </w:pPr>
      <w:rPr>
        <w:rFonts w:hint="default"/>
      </w:rPr>
    </w:lvl>
    <w:lvl w:ilvl="5" w:tplc="B8B6C358">
      <w:numFmt w:val="bullet"/>
      <w:lvlText w:val="•"/>
      <w:lvlJc w:val="left"/>
      <w:pPr>
        <w:ind w:left="3364" w:hanging="272"/>
      </w:pPr>
      <w:rPr>
        <w:rFonts w:hint="default"/>
      </w:rPr>
    </w:lvl>
    <w:lvl w:ilvl="6" w:tplc="AAFE81CA">
      <w:numFmt w:val="bullet"/>
      <w:lvlText w:val="•"/>
      <w:lvlJc w:val="left"/>
      <w:pPr>
        <w:ind w:left="3928" w:hanging="272"/>
      </w:pPr>
      <w:rPr>
        <w:rFonts w:hint="default"/>
      </w:rPr>
    </w:lvl>
    <w:lvl w:ilvl="7" w:tplc="9234742E">
      <w:numFmt w:val="bullet"/>
      <w:lvlText w:val="•"/>
      <w:lvlJc w:val="left"/>
      <w:pPr>
        <w:ind w:left="4493" w:hanging="272"/>
      </w:pPr>
      <w:rPr>
        <w:rFonts w:hint="default"/>
      </w:rPr>
    </w:lvl>
    <w:lvl w:ilvl="8" w:tplc="89167846">
      <w:numFmt w:val="bullet"/>
      <w:lvlText w:val="•"/>
      <w:lvlJc w:val="left"/>
      <w:pPr>
        <w:ind w:left="5058" w:hanging="272"/>
      </w:pPr>
      <w:rPr>
        <w:rFonts w:hint="default"/>
      </w:rPr>
    </w:lvl>
  </w:abstractNum>
  <w:abstractNum w:abstractNumId="38" w15:restartNumberingAfterBreak="0">
    <w:nsid w:val="3C8D2304"/>
    <w:multiLevelType w:val="hybridMultilevel"/>
    <w:tmpl w:val="01823422"/>
    <w:lvl w:ilvl="0" w:tplc="7D16188E">
      <w:numFmt w:val="bullet"/>
      <w:lvlText w:val="•"/>
      <w:lvlJc w:val="left"/>
      <w:pPr>
        <w:ind w:left="494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61F0AC84">
      <w:numFmt w:val="bullet"/>
      <w:lvlText w:val="•"/>
      <w:lvlJc w:val="left"/>
      <w:pPr>
        <w:ind w:left="1064" w:hanging="272"/>
      </w:pPr>
      <w:rPr>
        <w:rFonts w:hint="default"/>
      </w:rPr>
    </w:lvl>
    <w:lvl w:ilvl="2" w:tplc="B090FD7C">
      <w:numFmt w:val="bullet"/>
      <w:lvlText w:val="•"/>
      <w:lvlJc w:val="left"/>
      <w:pPr>
        <w:ind w:left="1629" w:hanging="272"/>
      </w:pPr>
      <w:rPr>
        <w:rFonts w:hint="default"/>
      </w:rPr>
    </w:lvl>
    <w:lvl w:ilvl="3" w:tplc="10F4B200">
      <w:numFmt w:val="bullet"/>
      <w:lvlText w:val="•"/>
      <w:lvlJc w:val="left"/>
      <w:pPr>
        <w:ind w:left="2194" w:hanging="272"/>
      </w:pPr>
      <w:rPr>
        <w:rFonts w:hint="default"/>
      </w:rPr>
    </w:lvl>
    <w:lvl w:ilvl="4" w:tplc="2EE0BE26">
      <w:numFmt w:val="bullet"/>
      <w:lvlText w:val="•"/>
      <w:lvlJc w:val="left"/>
      <w:pPr>
        <w:ind w:left="2759" w:hanging="272"/>
      </w:pPr>
      <w:rPr>
        <w:rFonts w:hint="default"/>
      </w:rPr>
    </w:lvl>
    <w:lvl w:ilvl="5" w:tplc="66844E10">
      <w:numFmt w:val="bullet"/>
      <w:lvlText w:val="•"/>
      <w:lvlJc w:val="left"/>
      <w:pPr>
        <w:ind w:left="3324" w:hanging="272"/>
      </w:pPr>
      <w:rPr>
        <w:rFonts w:hint="default"/>
      </w:rPr>
    </w:lvl>
    <w:lvl w:ilvl="6" w:tplc="1EF852D8">
      <w:numFmt w:val="bullet"/>
      <w:lvlText w:val="•"/>
      <w:lvlJc w:val="left"/>
      <w:pPr>
        <w:ind w:left="3888" w:hanging="272"/>
      </w:pPr>
      <w:rPr>
        <w:rFonts w:hint="default"/>
      </w:rPr>
    </w:lvl>
    <w:lvl w:ilvl="7" w:tplc="8F88F3FC">
      <w:numFmt w:val="bullet"/>
      <w:lvlText w:val="•"/>
      <w:lvlJc w:val="left"/>
      <w:pPr>
        <w:ind w:left="4453" w:hanging="272"/>
      </w:pPr>
      <w:rPr>
        <w:rFonts w:hint="default"/>
      </w:rPr>
    </w:lvl>
    <w:lvl w:ilvl="8" w:tplc="A490944C">
      <w:numFmt w:val="bullet"/>
      <w:lvlText w:val="•"/>
      <w:lvlJc w:val="left"/>
      <w:pPr>
        <w:ind w:left="5018" w:hanging="272"/>
      </w:pPr>
      <w:rPr>
        <w:rFonts w:hint="default"/>
      </w:rPr>
    </w:lvl>
  </w:abstractNum>
  <w:abstractNum w:abstractNumId="39" w15:restartNumberingAfterBreak="0">
    <w:nsid w:val="3E1B4BEC"/>
    <w:multiLevelType w:val="hybridMultilevel"/>
    <w:tmpl w:val="DF463BA6"/>
    <w:lvl w:ilvl="0" w:tplc="BC0A804E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A9F807D4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A1C22D4C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02B054FE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1E12E77E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76C83718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F85EF5C8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7B3C4880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EB7A365E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40" w15:restartNumberingAfterBreak="0">
    <w:nsid w:val="3EF4472A"/>
    <w:multiLevelType w:val="hybridMultilevel"/>
    <w:tmpl w:val="AF9466E4"/>
    <w:lvl w:ilvl="0" w:tplc="AD4A88CE">
      <w:numFmt w:val="bullet"/>
      <w:lvlText w:val="•"/>
      <w:lvlJc w:val="left"/>
      <w:pPr>
        <w:ind w:left="532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B61A8CF2">
      <w:numFmt w:val="bullet"/>
      <w:lvlText w:val="•"/>
      <w:lvlJc w:val="left"/>
      <w:pPr>
        <w:ind w:left="1104" w:hanging="272"/>
      </w:pPr>
      <w:rPr>
        <w:rFonts w:hint="default"/>
      </w:rPr>
    </w:lvl>
    <w:lvl w:ilvl="2" w:tplc="86446D36">
      <w:numFmt w:val="bullet"/>
      <w:lvlText w:val="•"/>
      <w:lvlJc w:val="left"/>
      <w:pPr>
        <w:ind w:left="1669" w:hanging="272"/>
      </w:pPr>
      <w:rPr>
        <w:rFonts w:hint="default"/>
      </w:rPr>
    </w:lvl>
    <w:lvl w:ilvl="3" w:tplc="16D2D606">
      <w:numFmt w:val="bullet"/>
      <w:lvlText w:val="•"/>
      <w:lvlJc w:val="left"/>
      <w:pPr>
        <w:ind w:left="2234" w:hanging="272"/>
      </w:pPr>
      <w:rPr>
        <w:rFonts w:hint="default"/>
      </w:rPr>
    </w:lvl>
    <w:lvl w:ilvl="4" w:tplc="381CFD7E">
      <w:numFmt w:val="bullet"/>
      <w:lvlText w:val="•"/>
      <w:lvlJc w:val="left"/>
      <w:pPr>
        <w:ind w:left="2799" w:hanging="272"/>
      </w:pPr>
      <w:rPr>
        <w:rFonts w:hint="default"/>
      </w:rPr>
    </w:lvl>
    <w:lvl w:ilvl="5" w:tplc="633C8ADC">
      <w:numFmt w:val="bullet"/>
      <w:lvlText w:val="•"/>
      <w:lvlJc w:val="left"/>
      <w:pPr>
        <w:ind w:left="3364" w:hanging="272"/>
      </w:pPr>
      <w:rPr>
        <w:rFonts w:hint="default"/>
      </w:rPr>
    </w:lvl>
    <w:lvl w:ilvl="6" w:tplc="7A127570">
      <w:numFmt w:val="bullet"/>
      <w:lvlText w:val="•"/>
      <w:lvlJc w:val="left"/>
      <w:pPr>
        <w:ind w:left="3928" w:hanging="272"/>
      </w:pPr>
      <w:rPr>
        <w:rFonts w:hint="default"/>
      </w:rPr>
    </w:lvl>
    <w:lvl w:ilvl="7" w:tplc="D4D0BAC4">
      <w:numFmt w:val="bullet"/>
      <w:lvlText w:val="•"/>
      <w:lvlJc w:val="left"/>
      <w:pPr>
        <w:ind w:left="4493" w:hanging="272"/>
      </w:pPr>
      <w:rPr>
        <w:rFonts w:hint="default"/>
      </w:rPr>
    </w:lvl>
    <w:lvl w:ilvl="8" w:tplc="9F782600">
      <w:numFmt w:val="bullet"/>
      <w:lvlText w:val="•"/>
      <w:lvlJc w:val="left"/>
      <w:pPr>
        <w:ind w:left="5058" w:hanging="272"/>
      </w:pPr>
      <w:rPr>
        <w:rFonts w:hint="default"/>
      </w:rPr>
    </w:lvl>
  </w:abstractNum>
  <w:abstractNum w:abstractNumId="41" w15:restartNumberingAfterBreak="0">
    <w:nsid w:val="3F08693A"/>
    <w:multiLevelType w:val="hybridMultilevel"/>
    <w:tmpl w:val="3E5E24F0"/>
    <w:lvl w:ilvl="0" w:tplc="89785AC8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1B7E1244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025E42D6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6EE83D84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4DECB6FA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27FC7168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22240D08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3880EDF0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920A0C52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42" w15:restartNumberingAfterBreak="0">
    <w:nsid w:val="3F82321D"/>
    <w:multiLevelType w:val="hybridMultilevel"/>
    <w:tmpl w:val="9EEEA75C"/>
    <w:lvl w:ilvl="0" w:tplc="19D8EEBC">
      <w:numFmt w:val="bullet"/>
      <w:lvlText w:val="•"/>
      <w:lvlJc w:val="left"/>
      <w:pPr>
        <w:ind w:left="468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3FF043DA">
      <w:numFmt w:val="bullet"/>
      <w:lvlText w:val="•"/>
      <w:lvlJc w:val="left"/>
      <w:pPr>
        <w:ind w:left="651" w:hanging="272"/>
      </w:pPr>
      <w:rPr>
        <w:rFonts w:hint="default"/>
      </w:rPr>
    </w:lvl>
    <w:lvl w:ilvl="2" w:tplc="6558794A">
      <w:numFmt w:val="bullet"/>
      <w:lvlText w:val="•"/>
      <w:lvlJc w:val="left"/>
      <w:pPr>
        <w:ind w:left="843" w:hanging="272"/>
      </w:pPr>
      <w:rPr>
        <w:rFonts w:hint="default"/>
      </w:rPr>
    </w:lvl>
    <w:lvl w:ilvl="3" w:tplc="9D380ACE">
      <w:numFmt w:val="bullet"/>
      <w:lvlText w:val="•"/>
      <w:lvlJc w:val="left"/>
      <w:pPr>
        <w:ind w:left="1035" w:hanging="272"/>
      </w:pPr>
      <w:rPr>
        <w:rFonts w:hint="default"/>
      </w:rPr>
    </w:lvl>
    <w:lvl w:ilvl="4" w:tplc="EFA88FCC">
      <w:numFmt w:val="bullet"/>
      <w:lvlText w:val="•"/>
      <w:lvlJc w:val="left"/>
      <w:pPr>
        <w:ind w:left="1227" w:hanging="272"/>
      </w:pPr>
      <w:rPr>
        <w:rFonts w:hint="default"/>
      </w:rPr>
    </w:lvl>
    <w:lvl w:ilvl="5" w:tplc="1AB4D878">
      <w:numFmt w:val="bullet"/>
      <w:lvlText w:val="•"/>
      <w:lvlJc w:val="left"/>
      <w:pPr>
        <w:ind w:left="1419" w:hanging="272"/>
      </w:pPr>
      <w:rPr>
        <w:rFonts w:hint="default"/>
      </w:rPr>
    </w:lvl>
    <w:lvl w:ilvl="6" w:tplc="1F7AFBA8">
      <w:numFmt w:val="bullet"/>
      <w:lvlText w:val="•"/>
      <w:lvlJc w:val="left"/>
      <w:pPr>
        <w:ind w:left="1610" w:hanging="272"/>
      </w:pPr>
      <w:rPr>
        <w:rFonts w:hint="default"/>
      </w:rPr>
    </w:lvl>
    <w:lvl w:ilvl="7" w:tplc="278CA380">
      <w:numFmt w:val="bullet"/>
      <w:lvlText w:val="•"/>
      <w:lvlJc w:val="left"/>
      <w:pPr>
        <w:ind w:left="1802" w:hanging="272"/>
      </w:pPr>
      <w:rPr>
        <w:rFonts w:hint="default"/>
      </w:rPr>
    </w:lvl>
    <w:lvl w:ilvl="8" w:tplc="F90AA34E">
      <w:numFmt w:val="bullet"/>
      <w:lvlText w:val="•"/>
      <w:lvlJc w:val="left"/>
      <w:pPr>
        <w:ind w:left="1994" w:hanging="272"/>
      </w:pPr>
      <w:rPr>
        <w:rFonts w:hint="default"/>
      </w:rPr>
    </w:lvl>
  </w:abstractNum>
  <w:abstractNum w:abstractNumId="43" w15:restartNumberingAfterBreak="0">
    <w:nsid w:val="3F8A53D1"/>
    <w:multiLevelType w:val="hybridMultilevel"/>
    <w:tmpl w:val="9AD8F62C"/>
    <w:lvl w:ilvl="0" w:tplc="81A2A462">
      <w:numFmt w:val="bullet"/>
      <w:lvlText w:val="•"/>
      <w:lvlJc w:val="left"/>
      <w:pPr>
        <w:ind w:left="754" w:hanging="615"/>
      </w:pPr>
      <w:rPr>
        <w:rFonts w:ascii="Times New Roman" w:eastAsia="Times New Roman" w:hAnsi="Times New Roman" w:cs="Times New Roman" w:hint="default"/>
        <w:w w:val="100"/>
      </w:rPr>
    </w:lvl>
    <w:lvl w:ilvl="1" w:tplc="EFD8BF9E">
      <w:numFmt w:val="bullet"/>
      <w:lvlText w:val="•"/>
      <w:lvlJc w:val="left"/>
      <w:pPr>
        <w:ind w:left="1702" w:hanging="615"/>
      </w:pPr>
      <w:rPr>
        <w:rFonts w:hint="default"/>
      </w:rPr>
    </w:lvl>
    <w:lvl w:ilvl="2" w:tplc="BA0624F8">
      <w:numFmt w:val="bullet"/>
      <w:lvlText w:val="•"/>
      <w:lvlJc w:val="left"/>
      <w:pPr>
        <w:ind w:left="2645" w:hanging="615"/>
      </w:pPr>
      <w:rPr>
        <w:rFonts w:hint="default"/>
      </w:rPr>
    </w:lvl>
    <w:lvl w:ilvl="3" w:tplc="A61273A0">
      <w:numFmt w:val="bullet"/>
      <w:lvlText w:val="•"/>
      <w:lvlJc w:val="left"/>
      <w:pPr>
        <w:ind w:left="3587" w:hanging="615"/>
      </w:pPr>
      <w:rPr>
        <w:rFonts w:hint="default"/>
      </w:rPr>
    </w:lvl>
    <w:lvl w:ilvl="4" w:tplc="561CDE92">
      <w:numFmt w:val="bullet"/>
      <w:lvlText w:val="•"/>
      <w:lvlJc w:val="left"/>
      <w:pPr>
        <w:ind w:left="4530" w:hanging="615"/>
      </w:pPr>
      <w:rPr>
        <w:rFonts w:hint="default"/>
      </w:rPr>
    </w:lvl>
    <w:lvl w:ilvl="5" w:tplc="3A702F3E">
      <w:numFmt w:val="bullet"/>
      <w:lvlText w:val="•"/>
      <w:lvlJc w:val="left"/>
      <w:pPr>
        <w:ind w:left="5473" w:hanging="615"/>
      </w:pPr>
      <w:rPr>
        <w:rFonts w:hint="default"/>
      </w:rPr>
    </w:lvl>
    <w:lvl w:ilvl="6" w:tplc="C6A66700">
      <w:numFmt w:val="bullet"/>
      <w:lvlText w:val="•"/>
      <w:lvlJc w:val="left"/>
      <w:pPr>
        <w:ind w:left="6415" w:hanging="615"/>
      </w:pPr>
      <w:rPr>
        <w:rFonts w:hint="default"/>
      </w:rPr>
    </w:lvl>
    <w:lvl w:ilvl="7" w:tplc="04687EA2">
      <w:numFmt w:val="bullet"/>
      <w:lvlText w:val="•"/>
      <w:lvlJc w:val="left"/>
      <w:pPr>
        <w:ind w:left="7358" w:hanging="615"/>
      </w:pPr>
      <w:rPr>
        <w:rFonts w:hint="default"/>
      </w:rPr>
    </w:lvl>
    <w:lvl w:ilvl="8" w:tplc="9EFCDA3E">
      <w:numFmt w:val="bullet"/>
      <w:lvlText w:val="•"/>
      <w:lvlJc w:val="left"/>
      <w:pPr>
        <w:ind w:left="8301" w:hanging="615"/>
      </w:pPr>
      <w:rPr>
        <w:rFonts w:hint="default"/>
      </w:rPr>
    </w:lvl>
  </w:abstractNum>
  <w:abstractNum w:abstractNumId="44" w15:restartNumberingAfterBreak="0">
    <w:nsid w:val="41800EE7"/>
    <w:multiLevelType w:val="hybridMultilevel"/>
    <w:tmpl w:val="C29A246E"/>
    <w:lvl w:ilvl="0" w:tplc="10C21E96">
      <w:numFmt w:val="bullet"/>
      <w:lvlText w:val="•"/>
      <w:lvlJc w:val="left"/>
      <w:pPr>
        <w:ind w:left="463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C57E3076">
      <w:numFmt w:val="bullet"/>
      <w:lvlText w:val="•"/>
      <w:lvlJc w:val="left"/>
      <w:pPr>
        <w:ind w:left="1017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2" w:tplc="7E3A0FD4">
      <w:numFmt w:val="bullet"/>
      <w:lvlText w:val="•"/>
      <w:lvlJc w:val="left"/>
      <w:pPr>
        <w:ind w:left="919" w:hanging="272"/>
      </w:pPr>
      <w:rPr>
        <w:rFonts w:hint="default"/>
      </w:rPr>
    </w:lvl>
    <w:lvl w:ilvl="3" w:tplc="84263BAC">
      <w:numFmt w:val="bullet"/>
      <w:lvlText w:val="•"/>
      <w:lvlJc w:val="left"/>
      <w:pPr>
        <w:ind w:left="819" w:hanging="272"/>
      </w:pPr>
      <w:rPr>
        <w:rFonts w:hint="default"/>
      </w:rPr>
    </w:lvl>
    <w:lvl w:ilvl="4" w:tplc="A72CB44A">
      <w:numFmt w:val="bullet"/>
      <w:lvlText w:val="•"/>
      <w:lvlJc w:val="left"/>
      <w:pPr>
        <w:ind w:left="718" w:hanging="272"/>
      </w:pPr>
      <w:rPr>
        <w:rFonts w:hint="default"/>
      </w:rPr>
    </w:lvl>
    <w:lvl w:ilvl="5" w:tplc="234466A4">
      <w:numFmt w:val="bullet"/>
      <w:lvlText w:val="•"/>
      <w:lvlJc w:val="left"/>
      <w:pPr>
        <w:ind w:left="618" w:hanging="272"/>
      </w:pPr>
      <w:rPr>
        <w:rFonts w:hint="default"/>
      </w:rPr>
    </w:lvl>
    <w:lvl w:ilvl="6" w:tplc="36CC7AD4">
      <w:numFmt w:val="bullet"/>
      <w:lvlText w:val="•"/>
      <w:lvlJc w:val="left"/>
      <w:pPr>
        <w:ind w:left="517" w:hanging="272"/>
      </w:pPr>
      <w:rPr>
        <w:rFonts w:hint="default"/>
      </w:rPr>
    </w:lvl>
    <w:lvl w:ilvl="7" w:tplc="9C364136">
      <w:numFmt w:val="bullet"/>
      <w:lvlText w:val="•"/>
      <w:lvlJc w:val="left"/>
      <w:pPr>
        <w:ind w:left="417" w:hanging="272"/>
      </w:pPr>
      <w:rPr>
        <w:rFonts w:hint="default"/>
      </w:rPr>
    </w:lvl>
    <w:lvl w:ilvl="8" w:tplc="1CD0BFBE">
      <w:numFmt w:val="bullet"/>
      <w:lvlText w:val="•"/>
      <w:lvlJc w:val="left"/>
      <w:pPr>
        <w:ind w:left="316" w:hanging="272"/>
      </w:pPr>
      <w:rPr>
        <w:rFonts w:hint="default"/>
      </w:rPr>
    </w:lvl>
  </w:abstractNum>
  <w:abstractNum w:abstractNumId="45" w15:restartNumberingAfterBreak="0">
    <w:nsid w:val="443B53E2"/>
    <w:multiLevelType w:val="hybridMultilevel"/>
    <w:tmpl w:val="BDBA2064"/>
    <w:lvl w:ilvl="0" w:tplc="184CA19E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DC52F99A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1EF4EFFC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422CF460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A412F964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0354FEA4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6F6297FE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56D234F0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3D2AC018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46" w15:restartNumberingAfterBreak="0">
    <w:nsid w:val="44BA6301"/>
    <w:multiLevelType w:val="hybridMultilevel"/>
    <w:tmpl w:val="B80890B4"/>
    <w:lvl w:ilvl="0" w:tplc="C0983B86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E4588AC6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4350B306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7A163A18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09D0CAC8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DDB063D2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F2183EC2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0A409084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AB3A42EA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47" w15:restartNumberingAfterBreak="0">
    <w:nsid w:val="44F0756B"/>
    <w:multiLevelType w:val="hybridMultilevel"/>
    <w:tmpl w:val="CF604B84"/>
    <w:lvl w:ilvl="0" w:tplc="790E7540">
      <w:start w:val="3"/>
      <w:numFmt w:val="decimal"/>
      <w:lvlText w:val="%1"/>
      <w:lvlJc w:val="left"/>
      <w:pPr>
        <w:ind w:left="882" w:hanging="171"/>
        <w:jc w:val="left"/>
      </w:pPr>
      <w:rPr>
        <w:rFonts w:hint="default"/>
        <w:w w:val="107"/>
      </w:rPr>
    </w:lvl>
    <w:lvl w:ilvl="1" w:tplc="87205FF8">
      <w:numFmt w:val="bullet"/>
      <w:lvlText w:val="•"/>
      <w:lvlJc w:val="left"/>
      <w:pPr>
        <w:ind w:left="1070" w:hanging="279"/>
      </w:pPr>
      <w:rPr>
        <w:rFonts w:ascii="Arial" w:eastAsia="Arial" w:hAnsi="Arial" w:cs="Arial" w:hint="default"/>
        <w:b w:val="0"/>
        <w:bCs w:val="0"/>
        <w:i w:val="0"/>
        <w:iCs w:val="0"/>
        <w:color w:val="0A080E"/>
        <w:w w:val="105"/>
        <w:sz w:val="19"/>
        <w:szCs w:val="19"/>
      </w:rPr>
    </w:lvl>
    <w:lvl w:ilvl="2" w:tplc="0DF279AC">
      <w:numFmt w:val="bullet"/>
      <w:lvlText w:val="•"/>
      <w:lvlJc w:val="left"/>
      <w:pPr>
        <w:ind w:left="1539" w:hanging="279"/>
      </w:pPr>
      <w:rPr>
        <w:rFonts w:hint="default"/>
      </w:rPr>
    </w:lvl>
    <w:lvl w:ilvl="3" w:tplc="2B46989A">
      <w:numFmt w:val="bullet"/>
      <w:lvlText w:val="•"/>
      <w:lvlJc w:val="left"/>
      <w:pPr>
        <w:ind w:left="1999" w:hanging="279"/>
      </w:pPr>
      <w:rPr>
        <w:rFonts w:hint="default"/>
      </w:rPr>
    </w:lvl>
    <w:lvl w:ilvl="4" w:tplc="EE6059B0">
      <w:numFmt w:val="bullet"/>
      <w:lvlText w:val="•"/>
      <w:lvlJc w:val="left"/>
      <w:pPr>
        <w:ind w:left="2459" w:hanging="279"/>
      </w:pPr>
      <w:rPr>
        <w:rFonts w:hint="default"/>
      </w:rPr>
    </w:lvl>
    <w:lvl w:ilvl="5" w:tplc="43BAB39E">
      <w:numFmt w:val="bullet"/>
      <w:lvlText w:val="•"/>
      <w:lvlJc w:val="left"/>
      <w:pPr>
        <w:ind w:left="2919" w:hanging="279"/>
      </w:pPr>
      <w:rPr>
        <w:rFonts w:hint="default"/>
      </w:rPr>
    </w:lvl>
    <w:lvl w:ilvl="6" w:tplc="3898B2BA">
      <w:numFmt w:val="bullet"/>
      <w:lvlText w:val="•"/>
      <w:lvlJc w:val="left"/>
      <w:pPr>
        <w:ind w:left="3379" w:hanging="279"/>
      </w:pPr>
      <w:rPr>
        <w:rFonts w:hint="default"/>
      </w:rPr>
    </w:lvl>
    <w:lvl w:ilvl="7" w:tplc="F6523E6E">
      <w:numFmt w:val="bullet"/>
      <w:lvlText w:val="•"/>
      <w:lvlJc w:val="left"/>
      <w:pPr>
        <w:ind w:left="3839" w:hanging="279"/>
      </w:pPr>
      <w:rPr>
        <w:rFonts w:hint="default"/>
      </w:rPr>
    </w:lvl>
    <w:lvl w:ilvl="8" w:tplc="8CBEE7E6">
      <w:numFmt w:val="bullet"/>
      <w:lvlText w:val="•"/>
      <w:lvlJc w:val="left"/>
      <w:pPr>
        <w:ind w:left="4299" w:hanging="279"/>
      </w:pPr>
      <w:rPr>
        <w:rFonts w:hint="default"/>
      </w:rPr>
    </w:lvl>
  </w:abstractNum>
  <w:abstractNum w:abstractNumId="48" w15:restartNumberingAfterBreak="0">
    <w:nsid w:val="479D1AD6"/>
    <w:multiLevelType w:val="hybridMultilevel"/>
    <w:tmpl w:val="5F90ACA4"/>
    <w:lvl w:ilvl="0" w:tplc="91C814D4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8E68BCAA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3AB47218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7172B26E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CB60D4EA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BA0A814A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8C9A981C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E7D8039C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E182D9EA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49" w15:restartNumberingAfterBreak="0">
    <w:nsid w:val="47FD095F"/>
    <w:multiLevelType w:val="hybridMultilevel"/>
    <w:tmpl w:val="405C6F3C"/>
    <w:lvl w:ilvl="0" w:tplc="AEA0AE64">
      <w:numFmt w:val="bullet"/>
      <w:lvlText w:val="•"/>
      <w:lvlJc w:val="left"/>
      <w:pPr>
        <w:ind w:left="1115" w:hanging="267"/>
      </w:pPr>
      <w:rPr>
        <w:rFonts w:ascii="Arial" w:eastAsia="Arial" w:hAnsi="Arial" w:cs="Arial" w:hint="default"/>
        <w:b w:val="0"/>
        <w:bCs w:val="0"/>
        <w:i w:val="0"/>
        <w:iCs w:val="0"/>
        <w:color w:val="0E0A11"/>
        <w:w w:val="105"/>
        <w:sz w:val="19"/>
        <w:szCs w:val="19"/>
      </w:rPr>
    </w:lvl>
    <w:lvl w:ilvl="1" w:tplc="CC68324C">
      <w:numFmt w:val="bullet"/>
      <w:lvlText w:val="•"/>
      <w:lvlJc w:val="left"/>
      <w:pPr>
        <w:ind w:left="2661" w:hanging="267"/>
      </w:pPr>
      <w:rPr>
        <w:rFonts w:hint="default"/>
      </w:rPr>
    </w:lvl>
    <w:lvl w:ilvl="2" w:tplc="1A26A1DC">
      <w:numFmt w:val="bullet"/>
      <w:lvlText w:val="•"/>
      <w:lvlJc w:val="left"/>
      <w:pPr>
        <w:ind w:left="4203" w:hanging="267"/>
      </w:pPr>
      <w:rPr>
        <w:rFonts w:hint="default"/>
      </w:rPr>
    </w:lvl>
    <w:lvl w:ilvl="3" w:tplc="FE06D1CE">
      <w:numFmt w:val="bullet"/>
      <w:lvlText w:val="•"/>
      <w:lvlJc w:val="left"/>
      <w:pPr>
        <w:ind w:left="5745" w:hanging="267"/>
      </w:pPr>
      <w:rPr>
        <w:rFonts w:hint="default"/>
      </w:rPr>
    </w:lvl>
    <w:lvl w:ilvl="4" w:tplc="6BCA82A4">
      <w:numFmt w:val="bullet"/>
      <w:lvlText w:val="•"/>
      <w:lvlJc w:val="left"/>
      <w:pPr>
        <w:ind w:left="7287" w:hanging="267"/>
      </w:pPr>
      <w:rPr>
        <w:rFonts w:hint="default"/>
      </w:rPr>
    </w:lvl>
    <w:lvl w:ilvl="5" w:tplc="5FA8108C">
      <w:numFmt w:val="bullet"/>
      <w:lvlText w:val="•"/>
      <w:lvlJc w:val="left"/>
      <w:pPr>
        <w:ind w:left="8829" w:hanging="267"/>
      </w:pPr>
      <w:rPr>
        <w:rFonts w:hint="default"/>
      </w:rPr>
    </w:lvl>
    <w:lvl w:ilvl="6" w:tplc="155CA838">
      <w:numFmt w:val="bullet"/>
      <w:lvlText w:val="•"/>
      <w:lvlJc w:val="left"/>
      <w:pPr>
        <w:ind w:left="10371" w:hanging="267"/>
      </w:pPr>
      <w:rPr>
        <w:rFonts w:hint="default"/>
      </w:rPr>
    </w:lvl>
    <w:lvl w:ilvl="7" w:tplc="0B3C4802">
      <w:numFmt w:val="bullet"/>
      <w:lvlText w:val="•"/>
      <w:lvlJc w:val="left"/>
      <w:pPr>
        <w:ind w:left="11912" w:hanging="267"/>
      </w:pPr>
      <w:rPr>
        <w:rFonts w:hint="default"/>
      </w:rPr>
    </w:lvl>
    <w:lvl w:ilvl="8" w:tplc="D9D45986">
      <w:numFmt w:val="bullet"/>
      <w:lvlText w:val="•"/>
      <w:lvlJc w:val="left"/>
      <w:pPr>
        <w:ind w:left="13454" w:hanging="267"/>
      </w:pPr>
      <w:rPr>
        <w:rFonts w:hint="default"/>
      </w:rPr>
    </w:lvl>
  </w:abstractNum>
  <w:abstractNum w:abstractNumId="50" w15:restartNumberingAfterBreak="0">
    <w:nsid w:val="494056DE"/>
    <w:multiLevelType w:val="hybridMultilevel"/>
    <w:tmpl w:val="B014A69C"/>
    <w:lvl w:ilvl="0" w:tplc="386CFDD0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D52C70E2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F140E1E4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98A8D93C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6D106886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79A42814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DD022B96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79FE6C12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4E20B1EC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51" w15:restartNumberingAfterBreak="0">
    <w:nsid w:val="4CDD77A9"/>
    <w:multiLevelType w:val="hybridMultilevel"/>
    <w:tmpl w:val="D60AD112"/>
    <w:lvl w:ilvl="0" w:tplc="34028F0A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14F8AC42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F5601604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FE021724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07B044E8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C944BF50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D62CCFE6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2DF6AE72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C6F0732E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52" w15:restartNumberingAfterBreak="0">
    <w:nsid w:val="4CEA791F"/>
    <w:multiLevelType w:val="hybridMultilevel"/>
    <w:tmpl w:val="D2CC9044"/>
    <w:lvl w:ilvl="0" w:tplc="1ED2D4B6">
      <w:numFmt w:val="bullet"/>
      <w:lvlText w:val="•"/>
      <w:lvlJc w:val="left"/>
      <w:pPr>
        <w:ind w:left="1070" w:hanging="272"/>
      </w:pPr>
      <w:rPr>
        <w:rFonts w:ascii="Arial" w:eastAsia="Arial" w:hAnsi="Arial" w:cs="Arial" w:hint="default"/>
        <w:b w:val="0"/>
        <w:bCs w:val="0"/>
        <w:i w:val="0"/>
        <w:iCs w:val="0"/>
        <w:color w:val="0A080E"/>
        <w:w w:val="105"/>
        <w:sz w:val="19"/>
        <w:szCs w:val="19"/>
      </w:rPr>
    </w:lvl>
    <w:lvl w:ilvl="1" w:tplc="EACAE4BC">
      <w:numFmt w:val="bullet"/>
      <w:lvlText w:val="•"/>
      <w:lvlJc w:val="left"/>
      <w:pPr>
        <w:ind w:left="2625" w:hanging="272"/>
      </w:pPr>
      <w:rPr>
        <w:rFonts w:hint="default"/>
      </w:rPr>
    </w:lvl>
    <w:lvl w:ilvl="2" w:tplc="C550424A">
      <w:numFmt w:val="bullet"/>
      <w:lvlText w:val="•"/>
      <w:lvlJc w:val="left"/>
      <w:pPr>
        <w:ind w:left="4171" w:hanging="272"/>
      </w:pPr>
      <w:rPr>
        <w:rFonts w:hint="default"/>
      </w:rPr>
    </w:lvl>
    <w:lvl w:ilvl="3" w:tplc="785A9A1C">
      <w:numFmt w:val="bullet"/>
      <w:lvlText w:val="•"/>
      <w:lvlJc w:val="left"/>
      <w:pPr>
        <w:ind w:left="5717" w:hanging="272"/>
      </w:pPr>
      <w:rPr>
        <w:rFonts w:hint="default"/>
      </w:rPr>
    </w:lvl>
    <w:lvl w:ilvl="4" w:tplc="9E7CA60E">
      <w:numFmt w:val="bullet"/>
      <w:lvlText w:val="•"/>
      <w:lvlJc w:val="left"/>
      <w:pPr>
        <w:ind w:left="7263" w:hanging="272"/>
      </w:pPr>
      <w:rPr>
        <w:rFonts w:hint="default"/>
      </w:rPr>
    </w:lvl>
    <w:lvl w:ilvl="5" w:tplc="D256B984">
      <w:numFmt w:val="bullet"/>
      <w:lvlText w:val="•"/>
      <w:lvlJc w:val="left"/>
      <w:pPr>
        <w:ind w:left="8809" w:hanging="272"/>
      </w:pPr>
      <w:rPr>
        <w:rFonts w:hint="default"/>
      </w:rPr>
    </w:lvl>
    <w:lvl w:ilvl="6" w:tplc="7482081E">
      <w:numFmt w:val="bullet"/>
      <w:lvlText w:val="•"/>
      <w:lvlJc w:val="left"/>
      <w:pPr>
        <w:ind w:left="10355" w:hanging="272"/>
      </w:pPr>
      <w:rPr>
        <w:rFonts w:hint="default"/>
      </w:rPr>
    </w:lvl>
    <w:lvl w:ilvl="7" w:tplc="E6608824">
      <w:numFmt w:val="bullet"/>
      <w:lvlText w:val="•"/>
      <w:lvlJc w:val="left"/>
      <w:pPr>
        <w:ind w:left="11900" w:hanging="272"/>
      </w:pPr>
      <w:rPr>
        <w:rFonts w:hint="default"/>
      </w:rPr>
    </w:lvl>
    <w:lvl w:ilvl="8" w:tplc="7690D3A8">
      <w:numFmt w:val="bullet"/>
      <w:lvlText w:val="•"/>
      <w:lvlJc w:val="left"/>
      <w:pPr>
        <w:ind w:left="13446" w:hanging="272"/>
      </w:pPr>
      <w:rPr>
        <w:rFonts w:hint="default"/>
      </w:rPr>
    </w:lvl>
  </w:abstractNum>
  <w:abstractNum w:abstractNumId="53" w15:restartNumberingAfterBreak="0">
    <w:nsid w:val="4E5C5CAE"/>
    <w:multiLevelType w:val="hybridMultilevel"/>
    <w:tmpl w:val="B0EA85A2"/>
    <w:lvl w:ilvl="0" w:tplc="14D6B538">
      <w:numFmt w:val="bullet"/>
      <w:lvlText w:val="•"/>
      <w:lvlJc w:val="left"/>
      <w:pPr>
        <w:ind w:left="798" w:hanging="272"/>
      </w:pPr>
      <w:rPr>
        <w:rFonts w:ascii="Arial" w:eastAsia="Arial" w:hAnsi="Arial" w:cs="Arial" w:hint="default"/>
        <w:w w:val="100"/>
      </w:rPr>
    </w:lvl>
    <w:lvl w:ilvl="1" w:tplc="9CC4B614">
      <w:numFmt w:val="bullet"/>
      <w:lvlText w:val="-"/>
      <w:lvlJc w:val="left"/>
      <w:pPr>
        <w:ind w:left="834" w:hanging="9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</w:rPr>
    </w:lvl>
    <w:lvl w:ilvl="2" w:tplc="91D29560">
      <w:numFmt w:val="bullet"/>
      <w:lvlText w:val="•"/>
      <w:lvlJc w:val="left"/>
      <w:pPr>
        <w:ind w:left="1702" w:hanging="99"/>
      </w:pPr>
      <w:rPr>
        <w:rFonts w:hint="default"/>
      </w:rPr>
    </w:lvl>
    <w:lvl w:ilvl="3" w:tplc="1FC410C0">
      <w:numFmt w:val="bullet"/>
      <w:lvlText w:val="•"/>
      <w:lvlJc w:val="left"/>
      <w:pPr>
        <w:ind w:left="2564" w:hanging="99"/>
      </w:pPr>
      <w:rPr>
        <w:rFonts w:hint="default"/>
      </w:rPr>
    </w:lvl>
    <w:lvl w:ilvl="4" w:tplc="037ABF40">
      <w:numFmt w:val="bullet"/>
      <w:lvlText w:val="•"/>
      <w:lvlJc w:val="left"/>
      <w:pPr>
        <w:ind w:left="3426" w:hanging="99"/>
      </w:pPr>
      <w:rPr>
        <w:rFonts w:hint="default"/>
      </w:rPr>
    </w:lvl>
    <w:lvl w:ilvl="5" w:tplc="B38C7F80">
      <w:numFmt w:val="bullet"/>
      <w:lvlText w:val="•"/>
      <w:lvlJc w:val="left"/>
      <w:pPr>
        <w:ind w:left="4289" w:hanging="99"/>
      </w:pPr>
      <w:rPr>
        <w:rFonts w:hint="default"/>
      </w:rPr>
    </w:lvl>
    <w:lvl w:ilvl="6" w:tplc="ED8EE3CC">
      <w:numFmt w:val="bullet"/>
      <w:lvlText w:val="•"/>
      <w:lvlJc w:val="left"/>
      <w:pPr>
        <w:ind w:left="5151" w:hanging="99"/>
      </w:pPr>
      <w:rPr>
        <w:rFonts w:hint="default"/>
      </w:rPr>
    </w:lvl>
    <w:lvl w:ilvl="7" w:tplc="A9CA2E78">
      <w:numFmt w:val="bullet"/>
      <w:lvlText w:val="•"/>
      <w:lvlJc w:val="left"/>
      <w:pPr>
        <w:ind w:left="6013" w:hanging="99"/>
      </w:pPr>
      <w:rPr>
        <w:rFonts w:hint="default"/>
      </w:rPr>
    </w:lvl>
    <w:lvl w:ilvl="8" w:tplc="011251AA">
      <w:numFmt w:val="bullet"/>
      <w:lvlText w:val="•"/>
      <w:lvlJc w:val="left"/>
      <w:pPr>
        <w:ind w:left="6875" w:hanging="99"/>
      </w:pPr>
      <w:rPr>
        <w:rFonts w:hint="default"/>
      </w:rPr>
    </w:lvl>
  </w:abstractNum>
  <w:abstractNum w:abstractNumId="54" w15:restartNumberingAfterBreak="0">
    <w:nsid w:val="50EB073D"/>
    <w:multiLevelType w:val="hybridMultilevel"/>
    <w:tmpl w:val="DD186266"/>
    <w:lvl w:ilvl="0" w:tplc="5A7E19D0">
      <w:numFmt w:val="bullet"/>
      <w:lvlText w:val="•"/>
      <w:lvlJc w:val="left"/>
      <w:pPr>
        <w:ind w:left="4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C86A47FC">
      <w:numFmt w:val="bullet"/>
      <w:lvlText w:val="•"/>
      <w:lvlJc w:val="left"/>
      <w:pPr>
        <w:ind w:left="699" w:hanging="272"/>
      </w:pPr>
      <w:rPr>
        <w:rFonts w:hint="default"/>
      </w:rPr>
    </w:lvl>
    <w:lvl w:ilvl="2" w:tplc="24BC9F04">
      <w:numFmt w:val="bullet"/>
      <w:lvlText w:val="•"/>
      <w:lvlJc w:val="left"/>
      <w:pPr>
        <w:ind w:left="918" w:hanging="272"/>
      </w:pPr>
      <w:rPr>
        <w:rFonts w:hint="default"/>
      </w:rPr>
    </w:lvl>
    <w:lvl w:ilvl="3" w:tplc="DA1ABB24">
      <w:numFmt w:val="bullet"/>
      <w:lvlText w:val="•"/>
      <w:lvlJc w:val="left"/>
      <w:pPr>
        <w:ind w:left="1137" w:hanging="272"/>
      </w:pPr>
      <w:rPr>
        <w:rFonts w:hint="default"/>
      </w:rPr>
    </w:lvl>
    <w:lvl w:ilvl="4" w:tplc="FBE4FCB6">
      <w:numFmt w:val="bullet"/>
      <w:lvlText w:val="•"/>
      <w:lvlJc w:val="left"/>
      <w:pPr>
        <w:ind w:left="1356" w:hanging="272"/>
      </w:pPr>
      <w:rPr>
        <w:rFonts w:hint="default"/>
      </w:rPr>
    </w:lvl>
    <w:lvl w:ilvl="5" w:tplc="929A9686">
      <w:numFmt w:val="bullet"/>
      <w:lvlText w:val="•"/>
      <w:lvlJc w:val="left"/>
      <w:pPr>
        <w:ind w:left="1575" w:hanging="272"/>
      </w:pPr>
      <w:rPr>
        <w:rFonts w:hint="default"/>
      </w:rPr>
    </w:lvl>
    <w:lvl w:ilvl="6" w:tplc="40A8E9DC">
      <w:numFmt w:val="bullet"/>
      <w:lvlText w:val="•"/>
      <w:lvlJc w:val="left"/>
      <w:pPr>
        <w:ind w:left="1794" w:hanging="272"/>
      </w:pPr>
      <w:rPr>
        <w:rFonts w:hint="default"/>
      </w:rPr>
    </w:lvl>
    <w:lvl w:ilvl="7" w:tplc="4426DF98">
      <w:numFmt w:val="bullet"/>
      <w:lvlText w:val="•"/>
      <w:lvlJc w:val="left"/>
      <w:pPr>
        <w:ind w:left="2013" w:hanging="272"/>
      </w:pPr>
      <w:rPr>
        <w:rFonts w:hint="default"/>
      </w:rPr>
    </w:lvl>
    <w:lvl w:ilvl="8" w:tplc="77741902">
      <w:numFmt w:val="bullet"/>
      <w:lvlText w:val="•"/>
      <w:lvlJc w:val="left"/>
      <w:pPr>
        <w:ind w:left="2232" w:hanging="272"/>
      </w:pPr>
      <w:rPr>
        <w:rFonts w:hint="default"/>
      </w:rPr>
    </w:lvl>
  </w:abstractNum>
  <w:abstractNum w:abstractNumId="55" w15:restartNumberingAfterBreak="0">
    <w:nsid w:val="52944B94"/>
    <w:multiLevelType w:val="hybridMultilevel"/>
    <w:tmpl w:val="6C489CF4"/>
    <w:lvl w:ilvl="0" w:tplc="BE3CAE8A">
      <w:numFmt w:val="bullet"/>
      <w:lvlText w:val="•"/>
      <w:lvlJc w:val="left"/>
      <w:pPr>
        <w:ind w:left="1158" w:hanging="267"/>
      </w:pPr>
      <w:rPr>
        <w:rFonts w:ascii="Arial" w:eastAsia="Arial" w:hAnsi="Arial" w:cs="Arial" w:hint="default"/>
        <w:b w:val="0"/>
        <w:bCs w:val="0"/>
        <w:i w:val="0"/>
        <w:iCs w:val="0"/>
        <w:color w:val="0A080E"/>
        <w:w w:val="105"/>
        <w:sz w:val="19"/>
        <w:szCs w:val="19"/>
      </w:rPr>
    </w:lvl>
    <w:lvl w:ilvl="1" w:tplc="92C4DC02">
      <w:numFmt w:val="bullet"/>
      <w:lvlText w:val="•"/>
      <w:lvlJc w:val="left"/>
      <w:pPr>
        <w:ind w:left="2697" w:hanging="267"/>
      </w:pPr>
      <w:rPr>
        <w:rFonts w:hint="default"/>
      </w:rPr>
    </w:lvl>
    <w:lvl w:ilvl="2" w:tplc="CC266618">
      <w:numFmt w:val="bullet"/>
      <w:lvlText w:val="•"/>
      <w:lvlJc w:val="left"/>
      <w:pPr>
        <w:ind w:left="4235" w:hanging="267"/>
      </w:pPr>
      <w:rPr>
        <w:rFonts w:hint="default"/>
      </w:rPr>
    </w:lvl>
    <w:lvl w:ilvl="3" w:tplc="1782316C">
      <w:numFmt w:val="bullet"/>
      <w:lvlText w:val="•"/>
      <w:lvlJc w:val="left"/>
      <w:pPr>
        <w:ind w:left="5773" w:hanging="267"/>
      </w:pPr>
      <w:rPr>
        <w:rFonts w:hint="default"/>
      </w:rPr>
    </w:lvl>
    <w:lvl w:ilvl="4" w:tplc="43B8422A">
      <w:numFmt w:val="bullet"/>
      <w:lvlText w:val="•"/>
      <w:lvlJc w:val="left"/>
      <w:pPr>
        <w:ind w:left="7311" w:hanging="267"/>
      </w:pPr>
      <w:rPr>
        <w:rFonts w:hint="default"/>
      </w:rPr>
    </w:lvl>
    <w:lvl w:ilvl="5" w:tplc="9864BED4">
      <w:numFmt w:val="bullet"/>
      <w:lvlText w:val="•"/>
      <w:lvlJc w:val="left"/>
      <w:pPr>
        <w:ind w:left="8849" w:hanging="267"/>
      </w:pPr>
      <w:rPr>
        <w:rFonts w:hint="default"/>
      </w:rPr>
    </w:lvl>
    <w:lvl w:ilvl="6" w:tplc="774E5D06">
      <w:numFmt w:val="bullet"/>
      <w:lvlText w:val="•"/>
      <w:lvlJc w:val="left"/>
      <w:pPr>
        <w:ind w:left="10387" w:hanging="267"/>
      </w:pPr>
      <w:rPr>
        <w:rFonts w:hint="default"/>
      </w:rPr>
    </w:lvl>
    <w:lvl w:ilvl="7" w:tplc="21E82416">
      <w:numFmt w:val="bullet"/>
      <w:lvlText w:val="•"/>
      <w:lvlJc w:val="left"/>
      <w:pPr>
        <w:ind w:left="11924" w:hanging="267"/>
      </w:pPr>
      <w:rPr>
        <w:rFonts w:hint="default"/>
      </w:rPr>
    </w:lvl>
    <w:lvl w:ilvl="8" w:tplc="E376A6EE">
      <w:numFmt w:val="bullet"/>
      <w:lvlText w:val="•"/>
      <w:lvlJc w:val="left"/>
      <w:pPr>
        <w:ind w:left="13462" w:hanging="267"/>
      </w:pPr>
      <w:rPr>
        <w:rFonts w:hint="default"/>
      </w:rPr>
    </w:lvl>
  </w:abstractNum>
  <w:abstractNum w:abstractNumId="56" w15:restartNumberingAfterBreak="0">
    <w:nsid w:val="52BE01F4"/>
    <w:multiLevelType w:val="hybridMultilevel"/>
    <w:tmpl w:val="129AFFA6"/>
    <w:lvl w:ilvl="0" w:tplc="196E0192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BF3E3F42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1E5635D8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EE7A71CA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B42CA1F2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5D18EF50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7C4A9EB6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54F0D97A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DEECBC9C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57" w15:restartNumberingAfterBreak="0">
    <w:nsid w:val="53C61480"/>
    <w:multiLevelType w:val="hybridMultilevel"/>
    <w:tmpl w:val="355C9578"/>
    <w:lvl w:ilvl="0" w:tplc="9654A826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6824A98A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7FDCBFE2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E72E6D04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A9C81038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8F202152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BB26521C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76228D82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1ED2A8E2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58" w15:restartNumberingAfterBreak="0">
    <w:nsid w:val="54272256"/>
    <w:multiLevelType w:val="hybridMultilevel"/>
    <w:tmpl w:val="F2449B86"/>
    <w:lvl w:ilvl="0" w:tplc="E5ACA93E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59AA30E8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B07621AA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F676C826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DDC44D24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AF0AB718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A2AE62EA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04801ADE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2EFCCAEC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59" w15:restartNumberingAfterBreak="0">
    <w:nsid w:val="57C86E2D"/>
    <w:multiLevelType w:val="hybridMultilevel"/>
    <w:tmpl w:val="E7149E2C"/>
    <w:lvl w:ilvl="0" w:tplc="63FC43BC">
      <w:numFmt w:val="bullet"/>
      <w:lvlText w:val="•"/>
      <w:lvlJc w:val="left"/>
      <w:pPr>
        <w:ind w:left="1038" w:hanging="273"/>
      </w:pPr>
      <w:rPr>
        <w:rFonts w:ascii="Arial" w:eastAsia="Arial" w:hAnsi="Arial" w:cs="Arial" w:hint="default"/>
        <w:b w:val="0"/>
        <w:bCs w:val="0"/>
        <w:i w:val="0"/>
        <w:iCs w:val="0"/>
        <w:color w:val="0A080E"/>
        <w:w w:val="87"/>
        <w:sz w:val="21"/>
        <w:szCs w:val="21"/>
      </w:rPr>
    </w:lvl>
    <w:lvl w:ilvl="1" w:tplc="D9589F7C">
      <w:numFmt w:val="bullet"/>
      <w:lvlText w:val="•"/>
      <w:lvlJc w:val="left"/>
      <w:pPr>
        <w:ind w:left="2589" w:hanging="273"/>
      </w:pPr>
      <w:rPr>
        <w:rFonts w:hint="default"/>
      </w:rPr>
    </w:lvl>
    <w:lvl w:ilvl="2" w:tplc="EEBC3FCC">
      <w:numFmt w:val="bullet"/>
      <w:lvlText w:val="•"/>
      <w:lvlJc w:val="left"/>
      <w:pPr>
        <w:ind w:left="4139" w:hanging="273"/>
      </w:pPr>
      <w:rPr>
        <w:rFonts w:hint="default"/>
      </w:rPr>
    </w:lvl>
    <w:lvl w:ilvl="3" w:tplc="E918D76A">
      <w:numFmt w:val="bullet"/>
      <w:lvlText w:val="•"/>
      <w:lvlJc w:val="left"/>
      <w:pPr>
        <w:ind w:left="5689" w:hanging="273"/>
      </w:pPr>
      <w:rPr>
        <w:rFonts w:hint="default"/>
      </w:rPr>
    </w:lvl>
    <w:lvl w:ilvl="4" w:tplc="9488D3EE">
      <w:numFmt w:val="bullet"/>
      <w:lvlText w:val="•"/>
      <w:lvlJc w:val="left"/>
      <w:pPr>
        <w:ind w:left="7239" w:hanging="273"/>
      </w:pPr>
      <w:rPr>
        <w:rFonts w:hint="default"/>
      </w:rPr>
    </w:lvl>
    <w:lvl w:ilvl="5" w:tplc="E41818EC">
      <w:numFmt w:val="bullet"/>
      <w:lvlText w:val="•"/>
      <w:lvlJc w:val="left"/>
      <w:pPr>
        <w:ind w:left="8789" w:hanging="273"/>
      </w:pPr>
      <w:rPr>
        <w:rFonts w:hint="default"/>
      </w:rPr>
    </w:lvl>
    <w:lvl w:ilvl="6" w:tplc="69F203DE">
      <w:numFmt w:val="bullet"/>
      <w:lvlText w:val="•"/>
      <w:lvlJc w:val="left"/>
      <w:pPr>
        <w:ind w:left="10339" w:hanging="273"/>
      </w:pPr>
      <w:rPr>
        <w:rFonts w:hint="default"/>
      </w:rPr>
    </w:lvl>
    <w:lvl w:ilvl="7" w:tplc="9A0C3BA0">
      <w:numFmt w:val="bullet"/>
      <w:lvlText w:val="•"/>
      <w:lvlJc w:val="left"/>
      <w:pPr>
        <w:ind w:left="11888" w:hanging="273"/>
      </w:pPr>
      <w:rPr>
        <w:rFonts w:hint="default"/>
      </w:rPr>
    </w:lvl>
    <w:lvl w:ilvl="8" w:tplc="C5F6E6D2">
      <w:numFmt w:val="bullet"/>
      <w:lvlText w:val="•"/>
      <w:lvlJc w:val="left"/>
      <w:pPr>
        <w:ind w:left="13438" w:hanging="273"/>
      </w:pPr>
      <w:rPr>
        <w:rFonts w:hint="default"/>
      </w:rPr>
    </w:lvl>
  </w:abstractNum>
  <w:abstractNum w:abstractNumId="60" w15:restartNumberingAfterBreak="0">
    <w:nsid w:val="5821304F"/>
    <w:multiLevelType w:val="hybridMultilevel"/>
    <w:tmpl w:val="1472B168"/>
    <w:lvl w:ilvl="0" w:tplc="60D66B16">
      <w:numFmt w:val="bullet"/>
      <w:lvlText w:val="•"/>
      <w:lvlJc w:val="left"/>
      <w:pPr>
        <w:ind w:left="1118" w:hanging="267"/>
      </w:pPr>
      <w:rPr>
        <w:rFonts w:ascii="Arial" w:eastAsia="Arial" w:hAnsi="Arial" w:cs="Arial" w:hint="default"/>
        <w:b w:val="0"/>
        <w:bCs w:val="0"/>
        <w:i w:val="0"/>
        <w:iCs w:val="0"/>
        <w:color w:val="0F0A11"/>
        <w:w w:val="104"/>
        <w:sz w:val="19"/>
        <w:szCs w:val="19"/>
      </w:rPr>
    </w:lvl>
    <w:lvl w:ilvl="1" w:tplc="8BEC6024">
      <w:numFmt w:val="bullet"/>
      <w:lvlText w:val="•"/>
      <w:lvlJc w:val="left"/>
      <w:pPr>
        <w:ind w:left="2661" w:hanging="267"/>
      </w:pPr>
      <w:rPr>
        <w:rFonts w:hint="default"/>
      </w:rPr>
    </w:lvl>
    <w:lvl w:ilvl="2" w:tplc="A8A0B442">
      <w:numFmt w:val="bullet"/>
      <w:lvlText w:val="•"/>
      <w:lvlJc w:val="left"/>
      <w:pPr>
        <w:ind w:left="4203" w:hanging="267"/>
      </w:pPr>
      <w:rPr>
        <w:rFonts w:hint="default"/>
      </w:rPr>
    </w:lvl>
    <w:lvl w:ilvl="3" w:tplc="D1263BE4">
      <w:numFmt w:val="bullet"/>
      <w:lvlText w:val="•"/>
      <w:lvlJc w:val="left"/>
      <w:pPr>
        <w:ind w:left="5745" w:hanging="267"/>
      </w:pPr>
      <w:rPr>
        <w:rFonts w:hint="default"/>
      </w:rPr>
    </w:lvl>
    <w:lvl w:ilvl="4" w:tplc="15F811D8">
      <w:numFmt w:val="bullet"/>
      <w:lvlText w:val="•"/>
      <w:lvlJc w:val="left"/>
      <w:pPr>
        <w:ind w:left="7287" w:hanging="267"/>
      </w:pPr>
      <w:rPr>
        <w:rFonts w:hint="default"/>
      </w:rPr>
    </w:lvl>
    <w:lvl w:ilvl="5" w:tplc="ECEE12D0">
      <w:numFmt w:val="bullet"/>
      <w:lvlText w:val="•"/>
      <w:lvlJc w:val="left"/>
      <w:pPr>
        <w:ind w:left="8829" w:hanging="267"/>
      </w:pPr>
      <w:rPr>
        <w:rFonts w:hint="default"/>
      </w:rPr>
    </w:lvl>
    <w:lvl w:ilvl="6" w:tplc="02F82786">
      <w:numFmt w:val="bullet"/>
      <w:lvlText w:val="•"/>
      <w:lvlJc w:val="left"/>
      <w:pPr>
        <w:ind w:left="10371" w:hanging="267"/>
      </w:pPr>
      <w:rPr>
        <w:rFonts w:hint="default"/>
      </w:rPr>
    </w:lvl>
    <w:lvl w:ilvl="7" w:tplc="BC466768">
      <w:numFmt w:val="bullet"/>
      <w:lvlText w:val="•"/>
      <w:lvlJc w:val="left"/>
      <w:pPr>
        <w:ind w:left="11912" w:hanging="267"/>
      </w:pPr>
      <w:rPr>
        <w:rFonts w:hint="default"/>
      </w:rPr>
    </w:lvl>
    <w:lvl w:ilvl="8" w:tplc="69ECE46E">
      <w:numFmt w:val="bullet"/>
      <w:lvlText w:val="•"/>
      <w:lvlJc w:val="left"/>
      <w:pPr>
        <w:ind w:left="13454" w:hanging="267"/>
      </w:pPr>
      <w:rPr>
        <w:rFonts w:hint="default"/>
      </w:rPr>
    </w:lvl>
  </w:abstractNum>
  <w:abstractNum w:abstractNumId="61" w15:restartNumberingAfterBreak="0">
    <w:nsid w:val="58991EE2"/>
    <w:multiLevelType w:val="hybridMultilevel"/>
    <w:tmpl w:val="D1F06248"/>
    <w:lvl w:ilvl="0" w:tplc="C5C23696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95D4885E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04FC9658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580A0772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2402BE5C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74D697C2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84E60984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8A3A5FDC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FB768A6E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62" w15:restartNumberingAfterBreak="0">
    <w:nsid w:val="590B3BDA"/>
    <w:multiLevelType w:val="hybridMultilevel"/>
    <w:tmpl w:val="B22826FA"/>
    <w:lvl w:ilvl="0" w:tplc="AF1C75CC">
      <w:numFmt w:val="bullet"/>
      <w:lvlText w:val="•"/>
      <w:lvlJc w:val="left"/>
      <w:pPr>
        <w:ind w:left="494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A5DED4C2">
      <w:numFmt w:val="bullet"/>
      <w:lvlText w:val="•"/>
      <w:lvlJc w:val="left"/>
      <w:pPr>
        <w:ind w:left="1064" w:hanging="272"/>
      </w:pPr>
      <w:rPr>
        <w:rFonts w:hint="default"/>
      </w:rPr>
    </w:lvl>
    <w:lvl w:ilvl="2" w:tplc="CEB2023C">
      <w:numFmt w:val="bullet"/>
      <w:lvlText w:val="•"/>
      <w:lvlJc w:val="left"/>
      <w:pPr>
        <w:ind w:left="1629" w:hanging="272"/>
      </w:pPr>
      <w:rPr>
        <w:rFonts w:hint="default"/>
      </w:rPr>
    </w:lvl>
    <w:lvl w:ilvl="3" w:tplc="3B3CDB86">
      <w:numFmt w:val="bullet"/>
      <w:lvlText w:val="•"/>
      <w:lvlJc w:val="left"/>
      <w:pPr>
        <w:ind w:left="2194" w:hanging="272"/>
      </w:pPr>
      <w:rPr>
        <w:rFonts w:hint="default"/>
      </w:rPr>
    </w:lvl>
    <w:lvl w:ilvl="4" w:tplc="23889074">
      <w:numFmt w:val="bullet"/>
      <w:lvlText w:val="•"/>
      <w:lvlJc w:val="left"/>
      <w:pPr>
        <w:ind w:left="2759" w:hanging="272"/>
      </w:pPr>
      <w:rPr>
        <w:rFonts w:hint="default"/>
      </w:rPr>
    </w:lvl>
    <w:lvl w:ilvl="5" w:tplc="3886D6F8">
      <w:numFmt w:val="bullet"/>
      <w:lvlText w:val="•"/>
      <w:lvlJc w:val="left"/>
      <w:pPr>
        <w:ind w:left="3324" w:hanging="272"/>
      </w:pPr>
      <w:rPr>
        <w:rFonts w:hint="default"/>
      </w:rPr>
    </w:lvl>
    <w:lvl w:ilvl="6" w:tplc="A35EBA5A">
      <w:numFmt w:val="bullet"/>
      <w:lvlText w:val="•"/>
      <w:lvlJc w:val="left"/>
      <w:pPr>
        <w:ind w:left="3888" w:hanging="272"/>
      </w:pPr>
      <w:rPr>
        <w:rFonts w:hint="default"/>
      </w:rPr>
    </w:lvl>
    <w:lvl w:ilvl="7" w:tplc="B2A868EC">
      <w:numFmt w:val="bullet"/>
      <w:lvlText w:val="•"/>
      <w:lvlJc w:val="left"/>
      <w:pPr>
        <w:ind w:left="4453" w:hanging="272"/>
      </w:pPr>
      <w:rPr>
        <w:rFonts w:hint="default"/>
      </w:rPr>
    </w:lvl>
    <w:lvl w:ilvl="8" w:tplc="9398A88E">
      <w:numFmt w:val="bullet"/>
      <w:lvlText w:val="•"/>
      <w:lvlJc w:val="left"/>
      <w:pPr>
        <w:ind w:left="5018" w:hanging="272"/>
      </w:pPr>
      <w:rPr>
        <w:rFonts w:hint="default"/>
      </w:rPr>
    </w:lvl>
  </w:abstractNum>
  <w:abstractNum w:abstractNumId="63" w15:restartNumberingAfterBreak="0">
    <w:nsid w:val="5B3A01E5"/>
    <w:multiLevelType w:val="hybridMultilevel"/>
    <w:tmpl w:val="CA2813C0"/>
    <w:lvl w:ilvl="0" w:tplc="07BAB850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4EEAB81A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60CE2BE2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CCB0377A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D2BE4430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71707A72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EE724198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F23ECDD6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363286BC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64" w15:restartNumberingAfterBreak="0">
    <w:nsid w:val="5C643E72"/>
    <w:multiLevelType w:val="multilevel"/>
    <w:tmpl w:val="4C78FA22"/>
    <w:lvl w:ilvl="0">
      <w:start w:val="1"/>
      <w:numFmt w:val="decimal"/>
      <w:lvlText w:val="%1."/>
      <w:lvlJc w:val="left"/>
      <w:pPr>
        <w:ind w:left="579" w:hanging="44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4471C4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468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471C4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580" w:hanging="329"/>
      </w:pPr>
      <w:rPr>
        <w:rFonts w:hint="default"/>
      </w:rPr>
    </w:lvl>
    <w:lvl w:ilvl="3">
      <w:numFmt w:val="bullet"/>
      <w:lvlText w:val="•"/>
      <w:lvlJc w:val="left"/>
      <w:pPr>
        <w:ind w:left="1780" w:hanging="329"/>
      </w:pPr>
      <w:rPr>
        <w:rFonts w:hint="default"/>
      </w:rPr>
    </w:lvl>
    <w:lvl w:ilvl="4">
      <w:numFmt w:val="bullet"/>
      <w:lvlText w:val="•"/>
      <w:lvlJc w:val="left"/>
      <w:pPr>
        <w:ind w:left="2981" w:hanging="329"/>
      </w:pPr>
      <w:rPr>
        <w:rFonts w:hint="default"/>
      </w:rPr>
    </w:lvl>
    <w:lvl w:ilvl="5">
      <w:numFmt w:val="bullet"/>
      <w:lvlText w:val="•"/>
      <w:lvlJc w:val="left"/>
      <w:pPr>
        <w:ind w:left="4182" w:hanging="329"/>
      </w:pPr>
      <w:rPr>
        <w:rFonts w:hint="default"/>
      </w:rPr>
    </w:lvl>
    <w:lvl w:ilvl="6">
      <w:numFmt w:val="bullet"/>
      <w:lvlText w:val="•"/>
      <w:lvlJc w:val="left"/>
      <w:pPr>
        <w:ind w:left="5383" w:hanging="329"/>
      </w:pPr>
      <w:rPr>
        <w:rFonts w:hint="default"/>
      </w:rPr>
    </w:lvl>
    <w:lvl w:ilvl="7">
      <w:numFmt w:val="bullet"/>
      <w:lvlText w:val="•"/>
      <w:lvlJc w:val="left"/>
      <w:pPr>
        <w:ind w:left="6584" w:hanging="329"/>
      </w:pPr>
      <w:rPr>
        <w:rFonts w:hint="default"/>
      </w:rPr>
    </w:lvl>
    <w:lvl w:ilvl="8">
      <w:numFmt w:val="bullet"/>
      <w:lvlText w:val="•"/>
      <w:lvlJc w:val="left"/>
      <w:pPr>
        <w:ind w:left="7784" w:hanging="329"/>
      </w:pPr>
      <w:rPr>
        <w:rFonts w:hint="default"/>
      </w:rPr>
    </w:lvl>
  </w:abstractNum>
  <w:abstractNum w:abstractNumId="65" w15:restartNumberingAfterBreak="0">
    <w:nsid w:val="5FA640A1"/>
    <w:multiLevelType w:val="hybridMultilevel"/>
    <w:tmpl w:val="5E88212A"/>
    <w:lvl w:ilvl="0" w:tplc="AD9EF64C">
      <w:numFmt w:val="bullet"/>
      <w:lvlText w:val="•"/>
      <w:lvlJc w:val="left"/>
      <w:pPr>
        <w:ind w:left="4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627E023A">
      <w:numFmt w:val="bullet"/>
      <w:lvlText w:val="•"/>
      <w:lvlJc w:val="left"/>
      <w:pPr>
        <w:ind w:left="699" w:hanging="272"/>
      </w:pPr>
      <w:rPr>
        <w:rFonts w:hint="default"/>
      </w:rPr>
    </w:lvl>
    <w:lvl w:ilvl="2" w:tplc="B65EA5A4">
      <w:numFmt w:val="bullet"/>
      <w:lvlText w:val="•"/>
      <w:lvlJc w:val="left"/>
      <w:pPr>
        <w:ind w:left="918" w:hanging="272"/>
      </w:pPr>
      <w:rPr>
        <w:rFonts w:hint="default"/>
      </w:rPr>
    </w:lvl>
    <w:lvl w:ilvl="3" w:tplc="F63E55A2">
      <w:numFmt w:val="bullet"/>
      <w:lvlText w:val="•"/>
      <w:lvlJc w:val="left"/>
      <w:pPr>
        <w:ind w:left="1137" w:hanging="272"/>
      </w:pPr>
      <w:rPr>
        <w:rFonts w:hint="default"/>
      </w:rPr>
    </w:lvl>
    <w:lvl w:ilvl="4" w:tplc="937434C4">
      <w:numFmt w:val="bullet"/>
      <w:lvlText w:val="•"/>
      <w:lvlJc w:val="left"/>
      <w:pPr>
        <w:ind w:left="1356" w:hanging="272"/>
      </w:pPr>
      <w:rPr>
        <w:rFonts w:hint="default"/>
      </w:rPr>
    </w:lvl>
    <w:lvl w:ilvl="5" w:tplc="8FC4F6AA">
      <w:numFmt w:val="bullet"/>
      <w:lvlText w:val="•"/>
      <w:lvlJc w:val="left"/>
      <w:pPr>
        <w:ind w:left="1575" w:hanging="272"/>
      </w:pPr>
      <w:rPr>
        <w:rFonts w:hint="default"/>
      </w:rPr>
    </w:lvl>
    <w:lvl w:ilvl="6" w:tplc="6598030A">
      <w:numFmt w:val="bullet"/>
      <w:lvlText w:val="•"/>
      <w:lvlJc w:val="left"/>
      <w:pPr>
        <w:ind w:left="1794" w:hanging="272"/>
      </w:pPr>
      <w:rPr>
        <w:rFonts w:hint="default"/>
      </w:rPr>
    </w:lvl>
    <w:lvl w:ilvl="7" w:tplc="089204CA">
      <w:numFmt w:val="bullet"/>
      <w:lvlText w:val="•"/>
      <w:lvlJc w:val="left"/>
      <w:pPr>
        <w:ind w:left="2013" w:hanging="272"/>
      </w:pPr>
      <w:rPr>
        <w:rFonts w:hint="default"/>
      </w:rPr>
    </w:lvl>
    <w:lvl w:ilvl="8" w:tplc="FFCA9CC8">
      <w:numFmt w:val="bullet"/>
      <w:lvlText w:val="•"/>
      <w:lvlJc w:val="left"/>
      <w:pPr>
        <w:ind w:left="2232" w:hanging="272"/>
      </w:pPr>
      <w:rPr>
        <w:rFonts w:hint="default"/>
      </w:rPr>
    </w:lvl>
  </w:abstractNum>
  <w:abstractNum w:abstractNumId="66" w15:restartNumberingAfterBreak="0">
    <w:nsid w:val="61647FCB"/>
    <w:multiLevelType w:val="hybridMultilevel"/>
    <w:tmpl w:val="A5845366"/>
    <w:lvl w:ilvl="0" w:tplc="C83068CA">
      <w:numFmt w:val="bullet"/>
      <w:lvlText w:val="•"/>
      <w:lvlJc w:val="left"/>
      <w:pPr>
        <w:ind w:left="4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806E8FC0">
      <w:numFmt w:val="bullet"/>
      <w:lvlText w:val="•"/>
      <w:lvlJc w:val="left"/>
      <w:pPr>
        <w:ind w:left="699" w:hanging="272"/>
      </w:pPr>
      <w:rPr>
        <w:rFonts w:hint="default"/>
      </w:rPr>
    </w:lvl>
    <w:lvl w:ilvl="2" w:tplc="598CB236">
      <w:numFmt w:val="bullet"/>
      <w:lvlText w:val="•"/>
      <w:lvlJc w:val="left"/>
      <w:pPr>
        <w:ind w:left="918" w:hanging="272"/>
      </w:pPr>
      <w:rPr>
        <w:rFonts w:hint="default"/>
      </w:rPr>
    </w:lvl>
    <w:lvl w:ilvl="3" w:tplc="36F6D05C">
      <w:numFmt w:val="bullet"/>
      <w:lvlText w:val="•"/>
      <w:lvlJc w:val="left"/>
      <w:pPr>
        <w:ind w:left="1137" w:hanging="272"/>
      </w:pPr>
      <w:rPr>
        <w:rFonts w:hint="default"/>
      </w:rPr>
    </w:lvl>
    <w:lvl w:ilvl="4" w:tplc="D18EE0F8">
      <w:numFmt w:val="bullet"/>
      <w:lvlText w:val="•"/>
      <w:lvlJc w:val="left"/>
      <w:pPr>
        <w:ind w:left="1356" w:hanging="272"/>
      </w:pPr>
      <w:rPr>
        <w:rFonts w:hint="default"/>
      </w:rPr>
    </w:lvl>
    <w:lvl w:ilvl="5" w:tplc="308E021C">
      <w:numFmt w:val="bullet"/>
      <w:lvlText w:val="•"/>
      <w:lvlJc w:val="left"/>
      <w:pPr>
        <w:ind w:left="1575" w:hanging="272"/>
      </w:pPr>
      <w:rPr>
        <w:rFonts w:hint="default"/>
      </w:rPr>
    </w:lvl>
    <w:lvl w:ilvl="6" w:tplc="368294D2">
      <w:numFmt w:val="bullet"/>
      <w:lvlText w:val="•"/>
      <w:lvlJc w:val="left"/>
      <w:pPr>
        <w:ind w:left="1794" w:hanging="272"/>
      </w:pPr>
      <w:rPr>
        <w:rFonts w:hint="default"/>
      </w:rPr>
    </w:lvl>
    <w:lvl w:ilvl="7" w:tplc="B358A42A">
      <w:numFmt w:val="bullet"/>
      <w:lvlText w:val="•"/>
      <w:lvlJc w:val="left"/>
      <w:pPr>
        <w:ind w:left="2013" w:hanging="272"/>
      </w:pPr>
      <w:rPr>
        <w:rFonts w:hint="default"/>
      </w:rPr>
    </w:lvl>
    <w:lvl w:ilvl="8" w:tplc="92D8D3F6">
      <w:numFmt w:val="bullet"/>
      <w:lvlText w:val="•"/>
      <w:lvlJc w:val="left"/>
      <w:pPr>
        <w:ind w:left="2232" w:hanging="272"/>
      </w:pPr>
      <w:rPr>
        <w:rFonts w:hint="default"/>
      </w:rPr>
    </w:lvl>
  </w:abstractNum>
  <w:abstractNum w:abstractNumId="67" w15:restartNumberingAfterBreak="0">
    <w:nsid w:val="62727945"/>
    <w:multiLevelType w:val="hybridMultilevel"/>
    <w:tmpl w:val="59C8CE60"/>
    <w:lvl w:ilvl="0" w:tplc="F1DC3C76">
      <w:numFmt w:val="bullet"/>
      <w:lvlText w:val="•"/>
      <w:lvlJc w:val="left"/>
      <w:pPr>
        <w:ind w:left="532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E8B2B650">
      <w:numFmt w:val="bullet"/>
      <w:lvlText w:val="•"/>
      <w:lvlJc w:val="left"/>
      <w:pPr>
        <w:ind w:left="1104" w:hanging="272"/>
      </w:pPr>
      <w:rPr>
        <w:rFonts w:hint="default"/>
      </w:rPr>
    </w:lvl>
    <w:lvl w:ilvl="2" w:tplc="AD26F5DA">
      <w:numFmt w:val="bullet"/>
      <w:lvlText w:val="•"/>
      <w:lvlJc w:val="left"/>
      <w:pPr>
        <w:ind w:left="1669" w:hanging="272"/>
      </w:pPr>
      <w:rPr>
        <w:rFonts w:hint="default"/>
      </w:rPr>
    </w:lvl>
    <w:lvl w:ilvl="3" w:tplc="596E2C78">
      <w:numFmt w:val="bullet"/>
      <w:lvlText w:val="•"/>
      <w:lvlJc w:val="left"/>
      <w:pPr>
        <w:ind w:left="2234" w:hanging="272"/>
      </w:pPr>
      <w:rPr>
        <w:rFonts w:hint="default"/>
      </w:rPr>
    </w:lvl>
    <w:lvl w:ilvl="4" w:tplc="6C86F0F0">
      <w:numFmt w:val="bullet"/>
      <w:lvlText w:val="•"/>
      <w:lvlJc w:val="left"/>
      <w:pPr>
        <w:ind w:left="2799" w:hanging="272"/>
      </w:pPr>
      <w:rPr>
        <w:rFonts w:hint="default"/>
      </w:rPr>
    </w:lvl>
    <w:lvl w:ilvl="5" w:tplc="DB84D5D8">
      <w:numFmt w:val="bullet"/>
      <w:lvlText w:val="•"/>
      <w:lvlJc w:val="left"/>
      <w:pPr>
        <w:ind w:left="3364" w:hanging="272"/>
      </w:pPr>
      <w:rPr>
        <w:rFonts w:hint="default"/>
      </w:rPr>
    </w:lvl>
    <w:lvl w:ilvl="6" w:tplc="7792A5C8">
      <w:numFmt w:val="bullet"/>
      <w:lvlText w:val="•"/>
      <w:lvlJc w:val="left"/>
      <w:pPr>
        <w:ind w:left="3928" w:hanging="272"/>
      </w:pPr>
      <w:rPr>
        <w:rFonts w:hint="default"/>
      </w:rPr>
    </w:lvl>
    <w:lvl w:ilvl="7" w:tplc="797AA094">
      <w:numFmt w:val="bullet"/>
      <w:lvlText w:val="•"/>
      <w:lvlJc w:val="left"/>
      <w:pPr>
        <w:ind w:left="4493" w:hanging="272"/>
      </w:pPr>
      <w:rPr>
        <w:rFonts w:hint="default"/>
      </w:rPr>
    </w:lvl>
    <w:lvl w:ilvl="8" w:tplc="EEA24FA2">
      <w:numFmt w:val="bullet"/>
      <w:lvlText w:val="•"/>
      <w:lvlJc w:val="left"/>
      <w:pPr>
        <w:ind w:left="5058" w:hanging="272"/>
      </w:pPr>
      <w:rPr>
        <w:rFonts w:hint="default"/>
      </w:rPr>
    </w:lvl>
  </w:abstractNum>
  <w:abstractNum w:abstractNumId="68" w15:restartNumberingAfterBreak="0">
    <w:nsid w:val="63F02D39"/>
    <w:multiLevelType w:val="hybridMultilevel"/>
    <w:tmpl w:val="6298D826"/>
    <w:lvl w:ilvl="0" w:tplc="E464758A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ACF60D9A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35DCC744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386044DC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3E942E74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8434428E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AAF4078E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4470DC0A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F030E1C6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69" w15:restartNumberingAfterBreak="0">
    <w:nsid w:val="65276204"/>
    <w:multiLevelType w:val="hybridMultilevel"/>
    <w:tmpl w:val="20B887F0"/>
    <w:lvl w:ilvl="0" w:tplc="83E675A4">
      <w:numFmt w:val="bullet"/>
      <w:lvlText w:val="•"/>
      <w:lvlJc w:val="left"/>
      <w:pPr>
        <w:ind w:left="494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80A0F5EE">
      <w:numFmt w:val="bullet"/>
      <w:lvlText w:val="•"/>
      <w:lvlJc w:val="left"/>
      <w:pPr>
        <w:ind w:left="1064" w:hanging="272"/>
      </w:pPr>
      <w:rPr>
        <w:rFonts w:hint="default"/>
      </w:rPr>
    </w:lvl>
    <w:lvl w:ilvl="2" w:tplc="3B7C6142">
      <w:numFmt w:val="bullet"/>
      <w:lvlText w:val="•"/>
      <w:lvlJc w:val="left"/>
      <w:pPr>
        <w:ind w:left="1629" w:hanging="272"/>
      </w:pPr>
      <w:rPr>
        <w:rFonts w:hint="default"/>
      </w:rPr>
    </w:lvl>
    <w:lvl w:ilvl="3" w:tplc="75EAF51A">
      <w:numFmt w:val="bullet"/>
      <w:lvlText w:val="•"/>
      <w:lvlJc w:val="left"/>
      <w:pPr>
        <w:ind w:left="2194" w:hanging="272"/>
      </w:pPr>
      <w:rPr>
        <w:rFonts w:hint="default"/>
      </w:rPr>
    </w:lvl>
    <w:lvl w:ilvl="4" w:tplc="A0A8ED4C">
      <w:numFmt w:val="bullet"/>
      <w:lvlText w:val="•"/>
      <w:lvlJc w:val="left"/>
      <w:pPr>
        <w:ind w:left="2759" w:hanging="272"/>
      </w:pPr>
      <w:rPr>
        <w:rFonts w:hint="default"/>
      </w:rPr>
    </w:lvl>
    <w:lvl w:ilvl="5" w:tplc="00DEB872">
      <w:numFmt w:val="bullet"/>
      <w:lvlText w:val="•"/>
      <w:lvlJc w:val="left"/>
      <w:pPr>
        <w:ind w:left="3324" w:hanging="272"/>
      </w:pPr>
      <w:rPr>
        <w:rFonts w:hint="default"/>
      </w:rPr>
    </w:lvl>
    <w:lvl w:ilvl="6" w:tplc="9614F49E">
      <w:numFmt w:val="bullet"/>
      <w:lvlText w:val="•"/>
      <w:lvlJc w:val="left"/>
      <w:pPr>
        <w:ind w:left="3888" w:hanging="272"/>
      </w:pPr>
      <w:rPr>
        <w:rFonts w:hint="default"/>
      </w:rPr>
    </w:lvl>
    <w:lvl w:ilvl="7" w:tplc="13144940">
      <w:numFmt w:val="bullet"/>
      <w:lvlText w:val="•"/>
      <w:lvlJc w:val="left"/>
      <w:pPr>
        <w:ind w:left="4453" w:hanging="272"/>
      </w:pPr>
      <w:rPr>
        <w:rFonts w:hint="default"/>
      </w:rPr>
    </w:lvl>
    <w:lvl w:ilvl="8" w:tplc="89ACFD0E">
      <w:numFmt w:val="bullet"/>
      <w:lvlText w:val="•"/>
      <w:lvlJc w:val="left"/>
      <w:pPr>
        <w:ind w:left="5018" w:hanging="272"/>
      </w:pPr>
      <w:rPr>
        <w:rFonts w:hint="default"/>
      </w:rPr>
    </w:lvl>
  </w:abstractNum>
  <w:abstractNum w:abstractNumId="70" w15:restartNumberingAfterBreak="0">
    <w:nsid w:val="667277E7"/>
    <w:multiLevelType w:val="hybridMultilevel"/>
    <w:tmpl w:val="64487CF4"/>
    <w:lvl w:ilvl="0" w:tplc="29806C3E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F880EC0A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BAD4F656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DDACC0C8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58A88250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AF84D476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33407548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AFF03C60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781C52A6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71" w15:restartNumberingAfterBreak="0">
    <w:nsid w:val="68665D7A"/>
    <w:multiLevelType w:val="hybridMultilevel"/>
    <w:tmpl w:val="C2CC8520"/>
    <w:lvl w:ilvl="0" w:tplc="93A24410">
      <w:numFmt w:val="bullet"/>
      <w:lvlText w:val="•"/>
      <w:lvlJc w:val="left"/>
      <w:pPr>
        <w:ind w:left="720" w:hanging="6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</w:rPr>
    </w:lvl>
    <w:lvl w:ilvl="1" w:tplc="89F62DD2">
      <w:numFmt w:val="bullet"/>
      <w:lvlText w:val="•"/>
      <w:lvlJc w:val="left"/>
      <w:pPr>
        <w:ind w:left="937" w:hanging="615"/>
      </w:pPr>
      <w:rPr>
        <w:rFonts w:hint="default"/>
      </w:rPr>
    </w:lvl>
    <w:lvl w:ilvl="2" w:tplc="6158E38A">
      <w:numFmt w:val="bullet"/>
      <w:lvlText w:val="•"/>
      <w:lvlJc w:val="left"/>
      <w:pPr>
        <w:ind w:left="1154" w:hanging="615"/>
      </w:pPr>
      <w:rPr>
        <w:rFonts w:hint="default"/>
      </w:rPr>
    </w:lvl>
    <w:lvl w:ilvl="3" w:tplc="C8BC8F96">
      <w:numFmt w:val="bullet"/>
      <w:lvlText w:val="•"/>
      <w:lvlJc w:val="left"/>
      <w:pPr>
        <w:ind w:left="1372" w:hanging="615"/>
      </w:pPr>
      <w:rPr>
        <w:rFonts w:hint="default"/>
      </w:rPr>
    </w:lvl>
    <w:lvl w:ilvl="4" w:tplc="FF064870">
      <w:numFmt w:val="bullet"/>
      <w:lvlText w:val="•"/>
      <w:lvlJc w:val="left"/>
      <w:pPr>
        <w:ind w:left="1589" w:hanging="615"/>
      </w:pPr>
      <w:rPr>
        <w:rFonts w:hint="default"/>
      </w:rPr>
    </w:lvl>
    <w:lvl w:ilvl="5" w:tplc="6666F55C">
      <w:numFmt w:val="bullet"/>
      <w:lvlText w:val="•"/>
      <w:lvlJc w:val="left"/>
      <w:pPr>
        <w:ind w:left="1807" w:hanging="615"/>
      </w:pPr>
      <w:rPr>
        <w:rFonts w:hint="default"/>
      </w:rPr>
    </w:lvl>
    <w:lvl w:ilvl="6" w:tplc="70E68E52">
      <w:numFmt w:val="bullet"/>
      <w:lvlText w:val="•"/>
      <w:lvlJc w:val="left"/>
      <w:pPr>
        <w:ind w:left="2024" w:hanging="615"/>
      </w:pPr>
      <w:rPr>
        <w:rFonts w:hint="default"/>
      </w:rPr>
    </w:lvl>
    <w:lvl w:ilvl="7" w:tplc="5366CCD8">
      <w:numFmt w:val="bullet"/>
      <w:lvlText w:val="•"/>
      <w:lvlJc w:val="left"/>
      <w:pPr>
        <w:ind w:left="2241" w:hanging="615"/>
      </w:pPr>
      <w:rPr>
        <w:rFonts w:hint="default"/>
      </w:rPr>
    </w:lvl>
    <w:lvl w:ilvl="8" w:tplc="05725BC8">
      <w:numFmt w:val="bullet"/>
      <w:lvlText w:val="•"/>
      <w:lvlJc w:val="left"/>
      <w:pPr>
        <w:ind w:left="2459" w:hanging="615"/>
      </w:pPr>
      <w:rPr>
        <w:rFonts w:hint="default"/>
      </w:rPr>
    </w:lvl>
  </w:abstractNum>
  <w:abstractNum w:abstractNumId="72" w15:restartNumberingAfterBreak="0">
    <w:nsid w:val="689F778E"/>
    <w:multiLevelType w:val="hybridMultilevel"/>
    <w:tmpl w:val="87FE8A30"/>
    <w:lvl w:ilvl="0" w:tplc="E48C5B76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4DEA95FE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DE08580C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24E024AA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137AA488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6ACA21DC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3CDC283C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FF18CEF0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8830FE60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73" w15:restartNumberingAfterBreak="0">
    <w:nsid w:val="6A9D5EF7"/>
    <w:multiLevelType w:val="hybridMultilevel"/>
    <w:tmpl w:val="E4C4C046"/>
    <w:lvl w:ilvl="0" w:tplc="E786A6DA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797625DC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C7D60602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E46CA70E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2DB6EB84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CA2699EC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76AAC4F0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B83C89B4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457E7C58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74" w15:restartNumberingAfterBreak="0">
    <w:nsid w:val="6C721A54"/>
    <w:multiLevelType w:val="hybridMultilevel"/>
    <w:tmpl w:val="7ABCDDEC"/>
    <w:lvl w:ilvl="0" w:tplc="27FE8EAE">
      <w:numFmt w:val="bullet"/>
      <w:lvlText w:val="•"/>
      <w:lvlJc w:val="left"/>
      <w:pPr>
        <w:ind w:left="1108" w:hanging="267"/>
      </w:pPr>
      <w:rPr>
        <w:rFonts w:ascii="Arial" w:eastAsia="Arial" w:hAnsi="Arial" w:cs="Arial" w:hint="default"/>
        <w:b w:val="0"/>
        <w:bCs w:val="0"/>
        <w:i w:val="0"/>
        <w:iCs w:val="0"/>
        <w:color w:val="0C0A0F"/>
        <w:w w:val="104"/>
        <w:sz w:val="21"/>
        <w:szCs w:val="21"/>
      </w:rPr>
    </w:lvl>
    <w:lvl w:ilvl="1" w:tplc="35EAE4A4">
      <w:numFmt w:val="bullet"/>
      <w:lvlText w:val="•"/>
      <w:lvlJc w:val="left"/>
      <w:pPr>
        <w:ind w:left="2643" w:hanging="267"/>
      </w:pPr>
      <w:rPr>
        <w:rFonts w:hint="default"/>
      </w:rPr>
    </w:lvl>
    <w:lvl w:ilvl="2" w:tplc="FD6EFC82">
      <w:numFmt w:val="bullet"/>
      <w:lvlText w:val="•"/>
      <w:lvlJc w:val="left"/>
      <w:pPr>
        <w:ind w:left="4187" w:hanging="267"/>
      </w:pPr>
      <w:rPr>
        <w:rFonts w:hint="default"/>
      </w:rPr>
    </w:lvl>
    <w:lvl w:ilvl="3" w:tplc="C366B6A0">
      <w:numFmt w:val="bullet"/>
      <w:lvlText w:val="•"/>
      <w:lvlJc w:val="left"/>
      <w:pPr>
        <w:ind w:left="5731" w:hanging="267"/>
      </w:pPr>
      <w:rPr>
        <w:rFonts w:hint="default"/>
      </w:rPr>
    </w:lvl>
    <w:lvl w:ilvl="4" w:tplc="A57AC0BA">
      <w:numFmt w:val="bullet"/>
      <w:lvlText w:val="•"/>
      <w:lvlJc w:val="left"/>
      <w:pPr>
        <w:ind w:left="7275" w:hanging="267"/>
      </w:pPr>
      <w:rPr>
        <w:rFonts w:hint="default"/>
      </w:rPr>
    </w:lvl>
    <w:lvl w:ilvl="5" w:tplc="4838DD80">
      <w:numFmt w:val="bullet"/>
      <w:lvlText w:val="•"/>
      <w:lvlJc w:val="left"/>
      <w:pPr>
        <w:ind w:left="8819" w:hanging="267"/>
      </w:pPr>
      <w:rPr>
        <w:rFonts w:hint="default"/>
      </w:rPr>
    </w:lvl>
    <w:lvl w:ilvl="6" w:tplc="3A704FEA">
      <w:numFmt w:val="bullet"/>
      <w:lvlText w:val="•"/>
      <w:lvlJc w:val="left"/>
      <w:pPr>
        <w:ind w:left="10363" w:hanging="267"/>
      </w:pPr>
      <w:rPr>
        <w:rFonts w:hint="default"/>
      </w:rPr>
    </w:lvl>
    <w:lvl w:ilvl="7" w:tplc="378A3A6E">
      <w:numFmt w:val="bullet"/>
      <w:lvlText w:val="•"/>
      <w:lvlJc w:val="left"/>
      <w:pPr>
        <w:ind w:left="11906" w:hanging="267"/>
      </w:pPr>
      <w:rPr>
        <w:rFonts w:hint="default"/>
      </w:rPr>
    </w:lvl>
    <w:lvl w:ilvl="8" w:tplc="F89E7918">
      <w:numFmt w:val="bullet"/>
      <w:lvlText w:val="•"/>
      <w:lvlJc w:val="left"/>
      <w:pPr>
        <w:ind w:left="13450" w:hanging="267"/>
      </w:pPr>
      <w:rPr>
        <w:rFonts w:hint="default"/>
      </w:rPr>
    </w:lvl>
  </w:abstractNum>
  <w:abstractNum w:abstractNumId="75" w15:restartNumberingAfterBreak="0">
    <w:nsid w:val="6E063953"/>
    <w:multiLevelType w:val="hybridMultilevel"/>
    <w:tmpl w:val="C2363E04"/>
    <w:lvl w:ilvl="0" w:tplc="86E450AA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0A8E4892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74FC7556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ED3A8A66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FAD46198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7794DDB8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9208AA8E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ACA4BF48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B1A20228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76" w15:restartNumberingAfterBreak="0">
    <w:nsid w:val="6E185776"/>
    <w:multiLevelType w:val="hybridMultilevel"/>
    <w:tmpl w:val="37B81466"/>
    <w:lvl w:ilvl="0" w:tplc="F73A29B4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3F16889A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0D26F0AA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3EC69B28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EAE05978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AACA9BF4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6D2496DC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06CE74B6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D432052A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77" w15:restartNumberingAfterBreak="0">
    <w:nsid w:val="6E521675"/>
    <w:multiLevelType w:val="hybridMultilevel"/>
    <w:tmpl w:val="580AD438"/>
    <w:lvl w:ilvl="0" w:tplc="28F6DE20">
      <w:numFmt w:val="bullet"/>
      <w:lvlText w:val="•"/>
      <w:lvlJc w:val="left"/>
      <w:pPr>
        <w:ind w:left="630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F1DC1192">
      <w:numFmt w:val="bullet"/>
      <w:lvlText w:val="•"/>
      <w:lvlJc w:val="left"/>
      <w:pPr>
        <w:ind w:left="1204" w:hanging="272"/>
      </w:pPr>
      <w:rPr>
        <w:rFonts w:hint="default"/>
      </w:rPr>
    </w:lvl>
    <w:lvl w:ilvl="2" w:tplc="533A43B0">
      <w:numFmt w:val="bullet"/>
      <w:lvlText w:val="•"/>
      <w:lvlJc w:val="left"/>
      <w:pPr>
        <w:ind w:left="1769" w:hanging="272"/>
      </w:pPr>
      <w:rPr>
        <w:rFonts w:hint="default"/>
      </w:rPr>
    </w:lvl>
    <w:lvl w:ilvl="3" w:tplc="3AAC556E">
      <w:numFmt w:val="bullet"/>
      <w:lvlText w:val="•"/>
      <w:lvlJc w:val="left"/>
      <w:pPr>
        <w:ind w:left="2333" w:hanging="272"/>
      </w:pPr>
      <w:rPr>
        <w:rFonts w:hint="default"/>
      </w:rPr>
    </w:lvl>
    <w:lvl w:ilvl="4" w:tplc="E3E43F08">
      <w:numFmt w:val="bullet"/>
      <w:lvlText w:val="•"/>
      <w:lvlJc w:val="left"/>
      <w:pPr>
        <w:ind w:left="2898" w:hanging="272"/>
      </w:pPr>
      <w:rPr>
        <w:rFonts w:hint="default"/>
      </w:rPr>
    </w:lvl>
    <w:lvl w:ilvl="5" w:tplc="A3EAE1E4">
      <w:numFmt w:val="bullet"/>
      <w:lvlText w:val="•"/>
      <w:lvlJc w:val="left"/>
      <w:pPr>
        <w:ind w:left="3462" w:hanging="272"/>
      </w:pPr>
      <w:rPr>
        <w:rFonts w:hint="default"/>
      </w:rPr>
    </w:lvl>
    <w:lvl w:ilvl="6" w:tplc="68421438">
      <w:numFmt w:val="bullet"/>
      <w:lvlText w:val="•"/>
      <w:lvlJc w:val="left"/>
      <w:pPr>
        <w:ind w:left="4027" w:hanging="272"/>
      </w:pPr>
      <w:rPr>
        <w:rFonts w:hint="default"/>
      </w:rPr>
    </w:lvl>
    <w:lvl w:ilvl="7" w:tplc="0DAE4476">
      <w:numFmt w:val="bullet"/>
      <w:lvlText w:val="•"/>
      <w:lvlJc w:val="left"/>
      <w:pPr>
        <w:ind w:left="4591" w:hanging="272"/>
      </w:pPr>
      <w:rPr>
        <w:rFonts w:hint="default"/>
      </w:rPr>
    </w:lvl>
    <w:lvl w:ilvl="8" w:tplc="EFD08D6A">
      <w:numFmt w:val="bullet"/>
      <w:lvlText w:val="•"/>
      <w:lvlJc w:val="left"/>
      <w:pPr>
        <w:ind w:left="5156" w:hanging="272"/>
      </w:pPr>
      <w:rPr>
        <w:rFonts w:hint="default"/>
      </w:rPr>
    </w:lvl>
  </w:abstractNum>
  <w:abstractNum w:abstractNumId="78" w15:restartNumberingAfterBreak="0">
    <w:nsid w:val="70FB1A5E"/>
    <w:multiLevelType w:val="hybridMultilevel"/>
    <w:tmpl w:val="6DBC25EC"/>
    <w:lvl w:ilvl="0" w:tplc="53124062">
      <w:numFmt w:val="bullet"/>
      <w:lvlText w:val="•"/>
      <w:lvlJc w:val="left"/>
      <w:pPr>
        <w:ind w:left="494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6AB04DD4">
      <w:numFmt w:val="bullet"/>
      <w:lvlText w:val="•"/>
      <w:lvlJc w:val="left"/>
      <w:pPr>
        <w:ind w:left="1064" w:hanging="272"/>
      </w:pPr>
      <w:rPr>
        <w:rFonts w:hint="default"/>
      </w:rPr>
    </w:lvl>
    <w:lvl w:ilvl="2" w:tplc="49968902">
      <w:numFmt w:val="bullet"/>
      <w:lvlText w:val="•"/>
      <w:lvlJc w:val="left"/>
      <w:pPr>
        <w:ind w:left="1629" w:hanging="272"/>
      </w:pPr>
      <w:rPr>
        <w:rFonts w:hint="default"/>
      </w:rPr>
    </w:lvl>
    <w:lvl w:ilvl="3" w:tplc="AF340406">
      <w:numFmt w:val="bullet"/>
      <w:lvlText w:val="•"/>
      <w:lvlJc w:val="left"/>
      <w:pPr>
        <w:ind w:left="2194" w:hanging="272"/>
      </w:pPr>
      <w:rPr>
        <w:rFonts w:hint="default"/>
      </w:rPr>
    </w:lvl>
    <w:lvl w:ilvl="4" w:tplc="B48866DE">
      <w:numFmt w:val="bullet"/>
      <w:lvlText w:val="•"/>
      <w:lvlJc w:val="left"/>
      <w:pPr>
        <w:ind w:left="2759" w:hanging="272"/>
      </w:pPr>
      <w:rPr>
        <w:rFonts w:hint="default"/>
      </w:rPr>
    </w:lvl>
    <w:lvl w:ilvl="5" w:tplc="DB8E7346">
      <w:numFmt w:val="bullet"/>
      <w:lvlText w:val="•"/>
      <w:lvlJc w:val="left"/>
      <w:pPr>
        <w:ind w:left="3324" w:hanging="272"/>
      </w:pPr>
      <w:rPr>
        <w:rFonts w:hint="default"/>
      </w:rPr>
    </w:lvl>
    <w:lvl w:ilvl="6" w:tplc="E2880FCC">
      <w:numFmt w:val="bullet"/>
      <w:lvlText w:val="•"/>
      <w:lvlJc w:val="left"/>
      <w:pPr>
        <w:ind w:left="3888" w:hanging="272"/>
      </w:pPr>
      <w:rPr>
        <w:rFonts w:hint="default"/>
      </w:rPr>
    </w:lvl>
    <w:lvl w:ilvl="7" w:tplc="64CC56EE">
      <w:numFmt w:val="bullet"/>
      <w:lvlText w:val="•"/>
      <w:lvlJc w:val="left"/>
      <w:pPr>
        <w:ind w:left="4453" w:hanging="272"/>
      </w:pPr>
      <w:rPr>
        <w:rFonts w:hint="default"/>
      </w:rPr>
    </w:lvl>
    <w:lvl w:ilvl="8" w:tplc="5D60C168">
      <w:numFmt w:val="bullet"/>
      <w:lvlText w:val="•"/>
      <w:lvlJc w:val="left"/>
      <w:pPr>
        <w:ind w:left="5018" w:hanging="272"/>
      </w:pPr>
      <w:rPr>
        <w:rFonts w:hint="default"/>
      </w:rPr>
    </w:lvl>
  </w:abstractNum>
  <w:abstractNum w:abstractNumId="79" w15:restartNumberingAfterBreak="0">
    <w:nsid w:val="713F6124"/>
    <w:multiLevelType w:val="hybridMultilevel"/>
    <w:tmpl w:val="D8D607D0"/>
    <w:lvl w:ilvl="0" w:tplc="0718A868">
      <w:start w:val="1"/>
      <w:numFmt w:val="decimal"/>
      <w:lvlText w:val="%1."/>
      <w:lvlJc w:val="left"/>
      <w:pPr>
        <w:ind w:left="1242" w:hanging="537"/>
        <w:jc w:val="left"/>
      </w:pPr>
      <w:rPr>
        <w:rFonts w:ascii="Arial" w:eastAsia="Arial" w:hAnsi="Arial" w:cs="Arial" w:hint="default"/>
        <w:b/>
        <w:bCs/>
        <w:i w:val="0"/>
        <w:iCs w:val="0"/>
        <w:color w:val="4D1D75"/>
        <w:spacing w:val="-1"/>
        <w:w w:val="106"/>
        <w:sz w:val="46"/>
        <w:szCs w:val="46"/>
      </w:rPr>
    </w:lvl>
    <w:lvl w:ilvl="1" w:tplc="1178B06E">
      <w:numFmt w:val="bullet"/>
      <w:lvlText w:val="•"/>
      <w:lvlJc w:val="left"/>
      <w:pPr>
        <w:ind w:left="1291" w:hanging="447"/>
      </w:pPr>
      <w:rPr>
        <w:rFonts w:ascii="Arial" w:eastAsia="Arial" w:hAnsi="Arial" w:cs="Arial" w:hint="default"/>
        <w:b w:val="0"/>
        <w:bCs w:val="0"/>
        <w:i w:val="0"/>
        <w:iCs w:val="0"/>
        <w:color w:val="0F0A11"/>
        <w:w w:val="102"/>
        <w:sz w:val="19"/>
        <w:szCs w:val="19"/>
      </w:rPr>
    </w:lvl>
    <w:lvl w:ilvl="2" w:tplc="155E3C58">
      <w:numFmt w:val="bullet"/>
      <w:lvlText w:val="•"/>
      <w:lvlJc w:val="left"/>
      <w:pPr>
        <w:ind w:left="2409" w:hanging="447"/>
      </w:pPr>
      <w:rPr>
        <w:rFonts w:hint="default"/>
      </w:rPr>
    </w:lvl>
    <w:lvl w:ilvl="3" w:tplc="4E5A5F1A">
      <w:numFmt w:val="bullet"/>
      <w:lvlText w:val="•"/>
      <w:lvlJc w:val="left"/>
      <w:pPr>
        <w:ind w:left="3518" w:hanging="447"/>
      </w:pPr>
      <w:rPr>
        <w:rFonts w:hint="default"/>
      </w:rPr>
    </w:lvl>
    <w:lvl w:ilvl="4" w:tplc="DD521606">
      <w:numFmt w:val="bullet"/>
      <w:lvlText w:val="•"/>
      <w:lvlJc w:val="left"/>
      <w:pPr>
        <w:ind w:left="4627" w:hanging="447"/>
      </w:pPr>
      <w:rPr>
        <w:rFonts w:hint="default"/>
      </w:rPr>
    </w:lvl>
    <w:lvl w:ilvl="5" w:tplc="410CCE9A">
      <w:numFmt w:val="bullet"/>
      <w:lvlText w:val="•"/>
      <w:lvlJc w:val="left"/>
      <w:pPr>
        <w:ind w:left="5736" w:hanging="447"/>
      </w:pPr>
      <w:rPr>
        <w:rFonts w:hint="default"/>
      </w:rPr>
    </w:lvl>
    <w:lvl w:ilvl="6" w:tplc="9FAACFC6">
      <w:numFmt w:val="bullet"/>
      <w:lvlText w:val="•"/>
      <w:lvlJc w:val="left"/>
      <w:pPr>
        <w:ind w:left="6845" w:hanging="447"/>
      </w:pPr>
      <w:rPr>
        <w:rFonts w:hint="default"/>
      </w:rPr>
    </w:lvl>
    <w:lvl w:ilvl="7" w:tplc="92C65730">
      <w:numFmt w:val="bullet"/>
      <w:lvlText w:val="•"/>
      <w:lvlJc w:val="left"/>
      <w:pPr>
        <w:ind w:left="7955" w:hanging="447"/>
      </w:pPr>
      <w:rPr>
        <w:rFonts w:hint="default"/>
      </w:rPr>
    </w:lvl>
    <w:lvl w:ilvl="8" w:tplc="66DA4D9E">
      <w:numFmt w:val="bullet"/>
      <w:lvlText w:val="•"/>
      <w:lvlJc w:val="left"/>
      <w:pPr>
        <w:ind w:left="9064" w:hanging="447"/>
      </w:pPr>
      <w:rPr>
        <w:rFonts w:hint="default"/>
      </w:rPr>
    </w:lvl>
  </w:abstractNum>
  <w:abstractNum w:abstractNumId="80" w15:restartNumberingAfterBreak="0">
    <w:nsid w:val="73B66E05"/>
    <w:multiLevelType w:val="hybridMultilevel"/>
    <w:tmpl w:val="1BF281DC"/>
    <w:lvl w:ilvl="0" w:tplc="3842ABDE">
      <w:numFmt w:val="bullet"/>
      <w:lvlText w:val="•"/>
      <w:lvlJc w:val="left"/>
      <w:pPr>
        <w:ind w:left="258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E0B4E24A">
      <w:numFmt w:val="bullet"/>
      <w:lvlText w:val="•"/>
      <w:lvlJc w:val="left"/>
      <w:pPr>
        <w:ind w:left="586" w:hanging="108"/>
      </w:pPr>
      <w:rPr>
        <w:rFonts w:hint="default"/>
      </w:rPr>
    </w:lvl>
    <w:lvl w:ilvl="2" w:tplc="BE1CE58C">
      <w:numFmt w:val="bullet"/>
      <w:lvlText w:val="•"/>
      <w:lvlJc w:val="left"/>
      <w:pPr>
        <w:ind w:left="912" w:hanging="108"/>
      </w:pPr>
      <w:rPr>
        <w:rFonts w:hint="default"/>
      </w:rPr>
    </w:lvl>
    <w:lvl w:ilvl="3" w:tplc="B8AACC46">
      <w:numFmt w:val="bullet"/>
      <w:lvlText w:val="•"/>
      <w:lvlJc w:val="left"/>
      <w:pPr>
        <w:ind w:left="1238" w:hanging="108"/>
      </w:pPr>
      <w:rPr>
        <w:rFonts w:hint="default"/>
      </w:rPr>
    </w:lvl>
    <w:lvl w:ilvl="4" w:tplc="4A88B740">
      <w:numFmt w:val="bullet"/>
      <w:lvlText w:val="•"/>
      <w:lvlJc w:val="left"/>
      <w:pPr>
        <w:ind w:left="1565" w:hanging="108"/>
      </w:pPr>
      <w:rPr>
        <w:rFonts w:hint="default"/>
      </w:rPr>
    </w:lvl>
    <w:lvl w:ilvl="5" w:tplc="AA70165A">
      <w:numFmt w:val="bullet"/>
      <w:lvlText w:val="•"/>
      <w:lvlJc w:val="left"/>
      <w:pPr>
        <w:ind w:left="1891" w:hanging="108"/>
      </w:pPr>
      <w:rPr>
        <w:rFonts w:hint="default"/>
      </w:rPr>
    </w:lvl>
    <w:lvl w:ilvl="6" w:tplc="E5DE10E2">
      <w:numFmt w:val="bullet"/>
      <w:lvlText w:val="•"/>
      <w:lvlJc w:val="left"/>
      <w:pPr>
        <w:ind w:left="2217" w:hanging="108"/>
      </w:pPr>
      <w:rPr>
        <w:rFonts w:hint="default"/>
      </w:rPr>
    </w:lvl>
    <w:lvl w:ilvl="7" w:tplc="F96A1D92">
      <w:numFmt w:val="bullet"/>
      <w:lvlText w:val="•"/>
      <w:lvlJc w:val="left"/>
      <w:pPr>
        <w:ind w:left="2544" w:hanging="108"/>
      </w:pPr>
      <w:rPr>
        <w:rFonts w:hint="default"/>
      </w:rPr>
    </w:lvl>
    <w:lvl w:ilvl="8" w:tplc="CA1AFA72">
      <w:numFmt w:val="bullet"/>
      <w:lvlText w:val="•"/>
      <w:lvlJc w:val="left"/>
      <w:pPr>
        <w:ind w:left="2870" w:hanging="108"/>
      </w:pPr>
      <w:rPr>
        <w:rFonts w:hint="default"/>
      </w:rPr>
    </w:lvl>
  </w:abstractNum>
  <w:abstractNum w:abstractNumId="81" w15:restartNumberingAfterBreak="0">
    <w:nsid w:val="74DC6835"/>
    <w:multiLevelType w:val="hybridMultilevel"/>
    <w:tmpl w:val="1AC0A586"/>
    <w:lvl w:ilvl="0" w:tplc="B42205E8">
      <w:numFmt w:val="bullet"/>
      <w:lvlText w:val="•"/>
      <w:lvlJc w:val="left"/>
      <w:pPr>
        <w:ind w:left="405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F3DCC160">
      <w:numFmt w:val="bullet"/>
      <w:lvlText w:val="•"/>
      <w:lvlJc w:val="left"/>
      <w:pPr>
        <w:ind w:left="985" w:hanging="272"/>
      </w:pPr>
      <w:rPr>
        <w:rFonts w:hint="default"/>
      </w:rPr>
    </w:lvl>
    <w:lvl w:ilvl="2" w:tplc="03BA73C4">
      <w:numFmt w:val="bullet"/>
      <w:lvlText w:val="•"/>
      <w:lvlJc w:val="left"/>
      <w:pPr>
        <w:ind w:left="1571" w:hanging="272"/>
      </w:pPr>
      <w:rPr>
        <w:rFonts w:hint="default"/>
      </w:rPr>
    </w:lvl>
    <w:lvl w:ilvl="3" w:tplc="8ECA74D0">
      <w:numFmt w:val="bullet"/>
      <w:lvlText w:val="•"/>
      <w:lvlJc w:val="left"/>
      <w:pPr>
        <w:ind w:left="2156" w:hanging="272"/>
      </w:pPr>
      <w:rPr>
        <w:rFonts w:hint="default"/>
      </w:rPr>
    </w:lvl>
    <w:lvl w:ilvl="4" w:tplc="B2A85D64">
      <w:numFmt w:val="bullet"/>
      <w:lvlText w:val="•"/>
      <w:lvlJc w:val="left"/>
      <w:pPr>
        <w:ind w:left="2742" w:hanging="272"/>
      </w:pPr>
      <w:rPr>
        <w:rFonts w:hint="default"/>
      </w:rPr>
    </w:lvl>
    <w:lvl w:ilvl="5" w:tplc="55982606">
      <w:numFmt w:val="bullet"/>
      <w:lvlText w:val="•"/>
      <w:lvlJc w:val="left"/>
      <w:pPr>
        <w:ind w:left="3327" w:hanging="272"/>
      </w:pPr>
      <w:rPr>
        <w:rFonts w:hint="default"/>
      </w:rPr>
    </w:lvl>
    <w:lvl w:ilvl="6" w:tplc="09F455CC">
      <w:numFmt w:val="bullet"/>
      <w:lvlText w:val="•"/>
      <w:lvlJc w:val="left"/>
      <w:pPr>
        <w:ind w:left="3913" w:hanging="272"/>
      </w:pPr>
      <w:rPr>
        <w:rFonts w:hint="default"/>
      </w:rPr>
    </w:lvl>
    <w:lvl w:ilvl="7" w:tplc="DA105854">
      <w:numFmt w:val="bullet"/>
      <w:lvlText w:val="•"/>
      <w:lvlJc w:val="left"/>
      <w:pPr>
        <w:ind w:left="4498" w:hanging="272"/>
      </w:pPr>
      <w:rPr>
        <w:rFonts w:hint="default"/>
      </w:rPr>
    </w:lvl>
    <w:lvl w:ilvl="8" w:tplc="E9167A3A">
      <w:numFmt w:val="bullet"/>
      <w:lvlText w:val="•"/>
      <w:lvlJc w:val="left"/>
      <w:pPr>
        <w:ind w:left="5084" w:hanging="272"/>
      </w:pPr>
      <w:rPr>
        <w:rFonts w:hint="default"/>
      </w:rPr>
    </w:lvl>
  </w:abstractNum>
  <w:abstractNum w:abstractNumId="82" w15:restartNumberingAfterBreak="0">
    <w:nsid w:val="75CD0D69"/>
    <w:multiLevelType w:val="hybridMultilevel"/>
    <w:tmpl w:val="72C0B984"/>
    <w:lvl w:ilvl="0" w:tplc="6F848648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0960EFC4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FC4CB120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843ED644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79120BE2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389883C4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58C0592E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97C85AA6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001C9A76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83" w15:restartNumberingAfterBreak="0">
    <w:nsid w:val="77B368F9"/>
    <w:multiLevelType w:val="hybridMultilevel"/>
    <w:tmpl w:val="D8C48610"/>
    <w:lvl w:ilvl="0" w:tplc="8F4CFD52">
      <w:numFmt w:val="bullet"/>
      <w:lvlText w:val="•"/>
      <w:lvlJc w:val="left"/>
      <w:pPr>
        <w:ind w:left="281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DD20A126">
      <w:numFmt w:val="bullet"/>
      <w:lvlText w:val="•"/>
      <w:lvlJc w:val="left"/>
      <w:pPr>
        <w:ind w:left="581" w:hanging="108"/>
      </w:pPr>
      <w:rPr>
        <w:rFonts w:hint="default"/>
      </w:rPr>
    </w:lvl>
    <w:lvl w:ilvl="2" w:tplc="B64623D0">
      <w:numFmt w:val="bullet"/>
      <w:lvlText w:val="•"/>
      <w:lvlJc w:val="left"/>
      <w:pPr>
        <w:ind w:left="883" w:hanging="108"/>
      </w:pPr>
      <w:rPr>
        <w:rFonts w:hint="default"/>
      </w:rPr>
    </w:lvl>
    <w:lvl w:ilvl="3" w:tplc="2D6E24FE">
      <w:numFmt w:val="bullet"/>
      <w:lvlText w:val="•"/>
      <w:lvlJc w:val="left"/>
      <w:pPr>
        <w:ind w:left="1185" w:hanging="108"/>
      </w:pPr>
      <w:rPr>
        <w:rFonts w:hint="default"/>
      </w:rPr>
    </w:lvl>
    <w:lvl w:ilvl="4" w:tplc="9A5ADC0A">
      <w:numFmt w:val="bullet"/>
      <w:lvlText w:val="•"/>
      <w:lvlJc w:val="left"/>
      <w:pPr>
        <w:ind w:left="1487" w:hanging="108"/>
      </w:pPr>
      <w:rPr>
        <w:rFonts w:hint="default"/>
      </w:rPr>
    </w:lvl>
    <w:lvl w:ilvl="5" w:tplc="108C25F4">
      <w:numFmt w:val="bullet"/>
      <w:lvlText w:val="•"/>
      <w:lvlJc w:val="left"/>
      <w:pPr>
        <w:ind w:left="1789" w:hanging="108"/>
      </w:pPr>
      <w:rPr>
        <w:rFonts w:hint="default"/>
      </w:rPr>
    </w:lvl>
    <w:lvl w:ilvl="6" w:tplc="4BF20B24">
      <w:numFmt w:val="bullet"/>
      <w:lvlText w:val="•"/>
      <w:lvlJc w:val="left"/>
      <w:pPr>
        <w:ind w:left="2091" w:hanging="108"/>
      </w:pPr>
      <w:rPr>
        <w:rFonts w:hint="default"/>
      </w:rPr>
    </w:lvl>
    <w:lvl w:ilvl="7" w:tplc="BDF6277E">
      <w:numFmt w:val="bullet"/>
      <w:lvlText w:val="•"/>
      <w:lvlJc w:val="left"/>
      <w:pPr>
        <w:ind w:left="2393" w:hanging="108"/>
      </w:pPr>
      <w:rPr>
        <w:rFonts w:hint="default"/>
      </w:rPr>
    </w:lvl>
    <w:lvl w:ilvl="8" w:tplc="9140E8CE">
      <w:numFmt w:val="bullet"/>
      <w:lvlText w:val="•"/>
      <w:lvlJc w:val="left"/>
      <w:pPr>
        <w:ind w:left="2695" w:hanging="108"/>
      </w:pPr>
      <w:rPr>
        <w:rFonts w:hint="default"/>
      </w:rPr>
    </w:lvl>
  </w:abstractNum>
  <w:abstractNum w:abstractNumId="84" w15:restartNumberingAfterBreak="0">
    <w:nsid w:val="7A61246C"/>
    <w:multiLevelType w:val="hybridMultilevel"/>
    <w:tmpl w:val="00DAE6D8"/>
    <w:lvl w:ilvl="0" w:tplc="ABCE8F88">
      <w:numFmt w:val="bullet"/>
      <w:lvlText w:val="•"/>
      <w:lvlJc w:val="left"/>
      <w:pPr>
        <w:ind w:left="274" w:hanging="1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D84A4E9C">
      <w:numFmt w:val="bullet"/>
      <w:lvlText w:val="•"/>
      <w:lvlJc w:val="left"/>
      <w:pPr>
        <w:ind w:left="578" w:hanging="108"/>
      </w:pPr>
      <w:rPr>
        <w:rFonts w:hint="default"/>
      </w:rPr>
    </w:lvl>
    <w:lvl w:ilvl="2" w:tplc="1D4C53A8">
      <w:numFmt w:val="bullet"/>
      <w:lvlText w:val="•"/>
      <w:lvlJc w:val="left"/>
      <w:pPr>
        <w:ind w:left="876" w:hanging="108"/>
      </w:pPr>
      <w:rPr>
        <w:rFonts w:hint="default"/>
      </w:rPr>
    </w:lvl>
    <w:lvl w:ilvl="3" w:tplc="DEE23E34">
      <w:numFmt w:val="bullet"/>
      <w:lvlText w:val="•"/>
      <w:lvlJc w:val="left"/>
      <w:pPr>
        <w:ind w:left="1174" w:hanging="108"/>
      </w:pPr>
      <w:rPr>
        <w:rFonts w:hint="default"/>
      </w:rPr>
    </w:lvl>
    <w:lvl w:ilvl="4" w:tplc="B0E4BAB6">
      <w:numFmt w:val="bullet"/>
      <w:lvlText w:val="•"/>
      <w:lvlJc w:val="left"/>
      <w:pPr>
        <w:ind w:left="1473" w:hanging="108"/>
      </w:pPr>
      <w:rPr>
        <w:rFonts w:hint="default"/>
      </w:rPr>
    </w:lvl>
    <w:lvl w:ilvl="5" w:tplc="9230D4B0">
      <w:numFmt w:val="bullet"/>
      <w:lvlText w:val="•"/>
      <w:lvlJc w:val="left"/>
      <w:pPr>
        <w:ind w:left="1771" w:hanging="108"/>
      </w:pPr>
      <w:rPr>
        <w:rFonts w:hint="default"/>
      </w:rPr>
    </w:lvl>
    <w:lvl w:ilvl="6" w:tplc="16482B3E">
      <w:numFmt w:val="bullet"/>
      <w:lvlText w:val="•"/>
      <w:lvlJc w:val="left"/>
      <w:pPr>
        <w:ind w:left="2069" w:hanging="108"/>
      </w:pPr>
      <w:rPr>
        <w:rFonts w:hint="default"/>
      </w:rPr>
    </w:lvl>
    <w:lvl w:ilvl="7" w:tplc="4D74B1E8">
      <w:numFmt w:val="bullet"/>
      <w:lvlText w:val="•"/>
      <w:lvlJc w:val="left"/>
      <w:pPr>
        <w:ind w:left="2368" w:hanging="108"/>
      </w:pPr>
      <w:rPr>
        <w:rFonts w:hint="default"/>
      </w:rPr>
    </w:lvl>
    <w:lvl w:ilvl="8" w:tplc="B5CE5204">
      <w:numFmt w:val="bullet"/>
      <w:lvlText w:val="•"/>
      <w:lvlJc w:val="left"/>
      <w:pPr>
        <w:ind w:left="2666" w:hanging="108"/>
      </w:pPr>
      <w:rPr>
        <w:rFonts w:hint="default"/>
      </w:rPr>
    </w:lvl>
  </w:abstractNum>
  <w:abstractNum w:abstractNumId="85" w15:restartNumberingAfterBreak="0">
    <w:nsid w:val="7B7C2086"/>
    <w:multiLevelType w:val="hybridMultilevel"/>
    <w:tmpl w:val="E6BE852E"/>
    <w:lvl w:ilvl="0" w:tplc="DFB247B6">
      <w:start w:val="1"/>
      <w:numFmt w:val="decimal"/>
      <w:lvlText w:val="%1"/>
      <w:lvlJc w:val="left"/>
      <w:pPr>
        <w:ind w:left="845" w:hanging="1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ACC5"/>
        <w:w w:val="100"/>
        <w:sz w:val="16"/>
        <w:szCs w:val="16"/>
      </w:rPr>
    </w:lvl>
    <w:lvl w:ilvl="1" w:tplc="7E866C26">
      <w:numFmt w:val="bullet"/>
      <w:lvlText w:val="•"/>
      <w:lvlJc w:val="left"/>
      <w:pPr>
        <w:ind w:left="2161" w:hanging="135"/>
      </w:pPr>
      <w:rPr>
        <w:rFonts w:hint="default"/>
      </w:rPr>
    </w:lvl>
    <w:lvl w:ilvl="2" w:tplc="5C6ACD98">
      <w:numFmt w:val="bullet"/>
      <w:lvlText w:val="•"/>
      <w:lvlJc w:val="left"/>
      <w:pPr>
        <w:ind w:left="3482" w:hanging="135"/>
      </w:pPr>
      <w:rPr>
        <w:rFonts w:hint="default"/>
      </w:rPr>
    </w:lvl>
    <w:lvl w:ilvl="3" w:tplc="CA76AE48">
      <w:numFmt w:val="bullet"/>
      <w:lvlText w:val="•"/>
      <w:lvlJc w:val="left"/>
      <w:pPr>
        <w:ind w:left="4804" w:hanging="135"/>
      </w:pPr>
      <w:rPr>
        <w:rFonts w:hint="default"/>
      </w:rPr>
    </w:lvl>
    <w:lvl w:ilvl="4" w:tplc="9B745296">
      <w:numFmt w:val="bullet"/>
      <w:lvlText w:val="•"/>
      <w:lvlJc w:val="left"/>
      <w:pPr>
        <w:ind w:left="6125" w:hanging="135"/>
      </w:pPr>
      <w:rPr>
        <w:rFonts w:hint="default"/>
      </w:rPr>
    </w:lvl>
    <w:lvl w:ilvl="5" w:tplc="D1564862">
      <w:numFmt w:val="bullet"/>
      <w:lvlText w:val="•"/>
      <w:lvlJc w:val="left"/>
      <w:pPr>
        <w:ind w:left="7446" w:hanging="135"/>
      </w:pPr>
      <w:rPr>
        <w:rFonts w:hint="default"/>
      </w:rPr>
    </w:lvl>
    <w:lvl w:ilvl="6" w:tplc="52D878F6">
      <w:numFmt w:val="bullet"/>
      <w:lvlText w:val="•"/>
      <w:lvlJc w:val="left"/>
      <w:pPr>
        <w:ind w:left="8768" w:hanging="135"/>
      </w:pPr>
      <w:rPr>
        <w:rFonts w:hint="default"/>
      </w:rPr>
    </w:lvl>
    <w:lvl w:ilvl="7" w:tplc="08564D06">
      <w:numFmt w:val="bullet"/>
      <w:lvlText w:val="•"/>
      <w:lvlJc w:val="left"/>
      <w:pPr>
        <w:ind w:left="10089" w:hanging="135"/>
      </w:pPr>
      <w:rPr>
        <w:rFonts w:hint="default"/>
      </w:rPr>
    </w:lvl>
    <w:lvl w:ilvl="8" w:tplc="624EBCEC">
      <w:numFmt w:val="bullet"/>
      <w:lvlText w:val="•"/>
      <w:lvlJc w:val="left"/>
      <w:pPr>
        <w:ind w:left="11411" w:hanging="135"/>
      </w:pPr>
      <w:rPr>
        <w:rFonts w:hint="default"/>
      </w:rPr>
    </w:lvl>
  </w:abstractNum>
  <w:abstractNum w:abstractNumId="86" w15:restartNumberingAfterBreak="0">
    <w:nsid w:val="7D4F0674"/>
    <w:multiLevelType w:val="hybridMultilevel"/>
    <w:tmpl w:val="6D5E5174"/>
    <w:lvl w:ilvl="0" w:tplc="2F7AB7FA">
      <w:numFmt w:val="bullet"/>
      <w:lvlText w:val="•"/>
      <w:lvlJc w:val="left"/>
      <w:pPr>
        <w:ind w:left="4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7"/>
        <w:szCs w:val="17"/>
      </w:rPr>
    </w:lvl>
    <w:lvl w:ilvl="1" w:tplc="75C698B4">
      <w:numFmt w:val="bullet"/>
      <w:lvlText w:val="•"/>
      <w:lvlJc w:val="left"/>
      <w:pPr>
        <w:ind w:left="699" w:hanging="272"/>
      </w:pPr>
      <w:rPr>
        <w:rFonts w:hint="default"/>
      </w:rPr>
    </w:lvl>
    <w:lvl w:ilvl="2" w:tplc="9672309A">
      <w:numFmt w:val="bullet"/>
      <w:lvlText w:val="•"/>
      <w:lvlJc w:val="left"/>
      <w:pPr>
        <w:ind w:left="918" w:hanging="272"/>
      </w:pPr>
      <w:rPr>
        <w:rFonts w:hint="default"/>
      </w:rPr>
    </w:lvl>
    <w:lvl w:ilvl="3" w:tplc="E528C646">
      <w:numFmt w:val="bullet"/>
      <w:lvlText w:val="•"/>
      <w:lvlJc w:val="left"/>
      <w:pPr>
        <w:ind w:left="1137" w:hanging="272"/>
      </w:pPr>
      <w:rPr>
        <w:rFonts w:hint="default"/>
      </w:rPr>
    </w:lvl>
    <w:lvl w:ilvl="4" w:tplc="1FDA7776">
      <w:numFmt w:val="bullet"/>
      <w:lvlText w:val="•"/>
      <w:lvlJc w:val="left"/>
      <w:pPr>
        <w:ind w:left="1356" w:hanging="272"/>
      </w:pPr>
      <w:rPr>
        <w:rFonts w:hint="default"/>
      </w:rPr>
    </w:lvl>
    <w:lvl w:ilvl="5" w:tplc="762CFED0">
      <w:numFmt w:val="bullet"/>
      <w:lvlText w:val="•"/>
      <w:lvlJc w:val="left"/>
      <w:pPr>
        <w:ind w:left="1575" w:hanging="272"/>
      </w:pPr>
      <w:rPr>
        <w:rFonts w:hint="default"/>
      </w:rPr>
    </w:lvl>
    <w:lvl w:ilvl="6" w:tplc="37148C36">
      <w:numFmt w:val="bullet"/>
      <w:lvlText w:val="•"/>
      <w:lvlJc w:val="left"/>
      <w:pPr>
        <w:ind w:left="1794" w:hanging="272"/>
      </w:pPr>
      <w:rPr>
        <w:rFonts w:hint="default"/>
      </w:rPr>
    </w:lvl>
    <w:lvl w:ilvl="7" w:tplc="72ACC066">
      <w:numFmt w:val="bullet"/>
      <w:lvlText w:val="•"/>
      <w:lvlJc w:val="left"/>
      <w:pPr>
        <w:ind w:left="2013" w:hanging="272"/>
      </w:pPr>
      <w:rPr>
        <w:rFonts w:hint="default"/>
      </w:rPr>
    </w:lvl>
    <w:lvl w:ilvl="8" w:tplc="8224139C">
      <w:numFmt w:val="bullet"/>
      <w:lvlText w:val="•"/>
      <w:lvlJc w:val="left"/>
      <w:pPr>
        <w:ind w:left="2232" w:hanging="272"/>
      </w:pPr>
      <w:rPr>
        <w:rFonts w:hint="default"/>
      </w:rPr>
    </w:lvl>
  </w:abstractNum>
  <w:abstractNum w:abstractNumId="87" w15:restartNumberingAfterBreak="0">
    <w:nsid w:val="7FF06534"/>
    <w:multiLevelType w:val="hybridMultilevel"/>
    <w:tmpl w:val="AC4ECDAE"/>
    <w:lvl w:ilvl="0" w:tplc="1A161C6A">
      <w:numFmt w:val="bullet"/>
      <w:lvlText w:val="•"/>
      <w:lvlJc w:val="left"/>
      <w:pPr>
        <w:ind w:left="650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898888A8">
      <w:numFmt w:val="bullet"/>
      <w:lvlText w:val="•"/>
      <w:lvlJc w:val="left"/>
      <w:pPr>
        <w:ind w:left="1076" w:hanging="452"/>
      </w:pPr>
      <w:rPr>
        <w:rFonts w:hint="default"/>
      </w:rPr>
    </w:lvl>
    <w:lvl w:ilvl="2" w:tplc="35B00FE8">
      <w:numFmt w:val="bullet"/>
      <w:lvlText w:val="•"/>
      <w:lvlJc w:val="left"/>
      <w:pPr>
        <w:ind w:left="1493" w:hanging="452"/>
      </w:pPr>
      <w:rPr>
        <w:rFonts w:hint="default"/>
      </w:rPr>
    </w:lvl>
    <w:lvl w:ilvl="3" w:tplc="A5A63D46">
      <w:numFmt w:val="bullet"/>
      <w:lvlText w:val="•"/>
      <w:lvlJc w:val="left"/>
      <w:pPr>
        <w:ind w:left="1909" w:hanging="452"/>
      </w:pPr>
      <w:rPr>
        <w:rFonts w:hint="default"/>
      </w:rPr>
    </w:lvl>
    <w:lvl w:ilvl="4" w:tplc="18967408">
      <w:numFmt w:val="bullet"/>
      <w:lvlText w:val="•"/>
      <w:lvlJc w:val="left"/>
      <w:pPr>
        <w:ind w:left="2326" w:hanging="452"/>
      </w:pPr>
      <w:rPr>
        <w:rFonts w:hint="default"/>
      </w:rPr>
    </w:lvl>
    <w:lvl w:ilvl="5" w:tplc="F6D4DF60">
      <w:numFmt w:val="bullet"/>
      <w:lvlText w:val="•"/>
      <w:lvlJc w:val="left"/>
      <w:pPr>
        <w:ind w:left="2743" w:hanging="452"/>
      </w:pPr>
      <w:rPr>
        <w:rFonts w:hint="default"/>
      </w:rPr>
    </w:lvl>
    <w:lvl w:ilvl="6" w:tplc="0DFAAE5E">
      <w:numFmt w:val="bullet"/>
      <w:lvlText w:val="•"/>
      <w:lvlJc w:val="left"/>
      <w:pPr>
        <w:ind w:left="3159" w:hanging="452"/>
      </w:pPr>
      <w:rPr>
        <w:rFonts w:hint="default"/>
      </w:rPr>
    </w:lvl>
    <w:lvl w:ilvl="7" w:tplc="E2E2B718">
      <w:numFmt w:val="bullet"/>
      <w:lvlText w:val="•"/>
      <w:lvlJc w:val="left"/>
      <w:pPr>
        <w:ind w:left="3576" w:hanging="452"/>
      </w:pPr>
      <w:rPr>
        <w:rFonts w:hint="default"/>
      </w:rPr>
    </w:lvl>
    <w:lvl w:ilvl="8" w:tplc="88E88CE2">
      <w:numFmt w:val="bullet"/>
      <w:lvlText w:val="•"/>
      <w:lvlJc w:val="left"/>
      <w:pPr>
        <w:ind w:left="3993" w:hanging="452"/>
      </w:pPr>
      <w:rPr>
        <w:rFonts w:hint="default"/>
      </w:rPr>
    </w:lvl>
  </w:abstractNum>
  <w:num w:numId="1">
    <w:abstractNumId w:val="59"/>
  </w:num>
  <w:num w:numId="2">
    <w:abstractNumId w:val="60"/>
  </w:num>
  <w:num w:numId="3">
    <w:abstractNumId w:val="74"/>
  </w:num>
  <w:num w:numId="4">
    <w:abstractNumId w:val="12"/>
  </w:num>
  <w:num w:numId="5">
    <w:abstractNumId w:val="55"/>
  </w:num>
  <w:num w:numId="6">
    <w:abstractNumId w:val="49"/>
  </w:num>
  <w:num w:numId="7">
    <w:abstractNumId w:val="80"/>
  </w:num>
  <w:num w:numId="8">
    <w:abstractNumId w:val="48"/>
  </w:num>
  <w:num w:numId="9">
    <w:abstractNumId w:val="35"/>
  </w:num>
  <w:num w:numId="10">
    <w:abstractNumId w:val="41"/>
  </w:num>
  <w:num w:numId="11">
    <w:abstractNumId w:val="9"/>
  </w:num>
  <w:num w:numId="12">
    <w:abstractNumId w:val="28"/>
  </w:num>
  <w:num w:numId="13">
    <w:abstractNumId w:val="17"/>
  </w:num>
  <w:num w:numId="14">
    <w:abstractNumId w:val="63"/>
  </w:num>
  <w:num w:numId="15">
    <w:abstractNumId w:val="34"/>
  </w:num>
  <w:num w:numId="16">
    <w:abstractNumId w:val="45"/>
  </w:num>
  <w:num w:numId="17">
    <w:abstractNumId w:val="70"/>
  </w:num>
  <w:num w:numId="18">
    <w:abstractNumId w:val="4"/>
  </w:num>
  <w:num w:numId="19">
    <w:abstractNumId w:val="83"/>
  </w:num>
  <w:num w:numId="20">
    <w:abstractNumId w:val="73"/>
  </w:num>
  <w:num w:numId="21">
    <w:abstractNumId w:val="72"/>
  </w:num>
  <w:num w:numId="22">
    <w:abstractNumId w:val="29"/>
  </w:num>
  <w:num w:numId="23">
    <w:abstractNumId w:val="39"/>
  </w:num>
  <w:num w:numId="24">
    <w:abstractNumId w:val="15"/>
  </w:num>
  <w:num w:numId="25">
    <w:abstractNumId w:val="57"/>
  </w:num>
  <w:num w:numId="26">
    <w:abstractNumId w:val="36"/>
  </w:num>
  <w:num w:numId="27">
    <w:abstractNumId w:val="23"/>
  </w:num>
  <w:num w:numId="28">
    <w:abstractNumId w:val="84"/>
  </w:num>
  <w:num w:numId="29">
    <w:abstractNumId w:val="68"/>
  </w:num>
  <w:num w:numId="30">
    <w:abstractNumId w:val="82"/>
  </w:num>
  <w:num w:numId="31">
    <w:abstractNumId w:val="7"/>
  </w:num>
  <w:num w:numId="32">
    <w:abstractNumId w:val="56"/>
  </w:num>
  <w:num w:numId="33">
    <w:abstractNumId w:val="30"/>
  </w:num>
  <w:num w:numId="34">
    <w:abstractNumId w:val="32"/>
  </w:num>
  <w:num w:numId="35">
    <w:abstractNumId w:val="20"/>
  </w:num>
  <w:num w:numId="36">
    <w:abstractNumId w:val="51"/>
  </w:num>
  <w:num w:numId="37">
    <w:abstractNumId w:val="2"/>
  </w:num>
  <w:num w:numId="38">
    <w:abstractNumId w:val="42"/>
  </w:num>
  <w:num w:numId="39">
    <w:abstractNumId w:val="52"/>
  </w:num>
  <w:num w:numId="40">
    <w:abstractNumId w:val="47"/>
  </w:num>
  <w:num w:numId="41">
    <w:abstractNumId w:val="79"/>
  </w:num>
  <w:num w:numId="42">
    <w:abstractNumId w:val="87"/>
  </w:num>
  <w:num w:numId="43">
    <w:abstractNumId w:val="16"/>
  </w:num>
  <w:num w:numId="44">
    <w:abstractNumId w:val="26"/>
  </w:num>
  <w:num w:numId="45">
    <w:abstractNumId w:val="61"/>
  </w:num>
  <w:num w:numId="46">
    <w:abstractNumId w:val="21"/>
  </w:num>
  <w:num w:numId="47">
    <w:abstractNumId w:val="1"/>
  </w:num>
  <w:num w:numId="48">
    <w:abstractNumId w:val="81"/>
  </w:num>
  <w:num w:numId="49">
    <w:abstractNumId w:val="46"/>
  </w:num>
  <w:num w:numId="50">
    <w:abstractNumId w:val="25"/>
  </w:num>
  <w:num w:numId="51">
    <w:abstractNumId w:val="58"/>
  </w:num>
  <w:num w:numId="52">
    <w:abstractNumId w:val="27"/>
  </w:num>
  <w:num w:numId="53">
    <w:abstractNumId w:val="14"/>
  </w:num>
  <w:num w:numId="54">
    <w:abstractNumId w:val="76"/>
  </w:num>
  <w:num w:numId="55">
    <w:abstractNumId w:val="50"/>
  </w:num>
  <w:num w:numId="56">
    <w:abstractNumId w:val="18"/>
  </w:num>
  <w:num w:numId="57">
    <w:abstractNumId w:val="33"/>
  </w:num>
  <w:num w:numId="58">
    <w:abstractNumId w:val="5"/>
  </w:num>
  <w:num w:numId="59">
    <w:abstractNumId w:val="75"/>
  </w:num>
  <w:num w:numId="60">
    <w:abstractNumId w:val="10"/>
  </w:num>
  <w:num w:numId="61">
    <w:abstractNumId w:val="85"/>
  </w:num>
  <w:num w:numId="62">
    <w:abstractNumId w:val="22"/>
  </w:num>
  <w:num w:numId="63">
    <w:abstractNumId w:val="77"/>
  </w:num>
  <w:num w:numId="64">
    <w:abstractNumId w:val="40"/>
  </w:num>
  <w:num w:numId="65">
    <w:abstractNumId w:val="13"/>
  </w:num>
  <w:num w:numId="66">
    <w:abstractNumId w:val="67"/>
  </w:num>
  <w:num w:numId="67">
    <w:abstractNumId w:val="37"/>
  </w:num>
  <w:num w:numId="68">
    <w:abstractNumId w:val="38"/>
  </w:num>
  <w:num w:numId="69">
    <w:abstractNumId w:val="65"/>
  </w:num>
  <w:num w:numId="70">
    <w:abstractNumId w:val="0"/>
  </w:num>
  <w:num w:numId="71">
    <w:abstractNumId w:val="62"/>
  </w:num>
  <w:num w:numId="72">
    <w:abstractNumId w:val="86"/>
  </w:num>
  <w:num w:numId="73">
    <w:abstractNumId w:val="66"/>
  </w:num>
  <w:num w:numId="74">
    <w:abstractNumId w:val="3"/>
  </w:num>
  <w:num w:numId="75">
    <w:abstractNumId w:val="69"/>
  </w:num>
  <w:num w:numId="76">
    <w:abstractNumId w:val="54"/>
  </w:num>
  <w:num w:numId="77">
    <w:abstractNumId w:val="78"/>
  </w:num>
  <w:num w:numId="78">
    <w:abstractNumId w:val="19"/>
  </w:num>
  <w:num w:numId="79">
    <w:abstractNumId w:val="44"/>
  </w:num>
  <w:num w:numId="80">
    <w:abstractNumId w:val="24"/>
  </w:num>
  <w:num w:numId="81">
    <w:abstractNumId w:val="53"/>
  </w:num>
  <w:num w:numId="82">
    <w:abstractNumId w:val="31"/>
  </w:num>
  <w:num w:numId="83">
    <w:abstractNumId w:val="8"/>
  </w:num>
  <w:num w:numId="84">
    <w:abstractNumId w:val="6"/>
  </w:num>
  <w:num w:numId="85">
    <w:abstractNumId w:val="71"/>
  </w:num>
  <w:num w:numId="86">
    <w:abstractNumId w:val="43"/>
  </w:num>
  <w:num w:numId="87">
    <w:abstractNumId w:val="11"/>
  </w:num>
  <w:num w:numId="88">
    <w:abstractNumId w:val="64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11AF5"/>
    <w:rsid w:val="00411AF5"/>
    <w:rsid w:val="006201BD"/>
    <w:rsid w:val="00BE0AC7"/>
    <w:rsid w:val="00D4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,"/>
  <w14:docId w14:val="2B6B8B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12" w:hanging="473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73"/>
      <w:ind w:left="1239" w:hanging="538"/>
      <w:outlineLvl w:val="1"/>
    </w:pPr>
    <w:rPr>
      <w:rFonts w:ascii="Arial" w:eastAsia="Arial" w:hAnsi="Arial" w:cs="Arial"/>
      <w:b/>
      <w:bCs/>
      <w:sz w:val="46"/>
      <w:szCs w:val="46"/>
    </w:rPr>
  </w:style>
  <w:style w:type="paragraph" w:styleId="Heading3">
    <w:name w:val="heading 3"/>
    <w:basedOn w:val="Normal"/>
    <w:uiPriority w:val="9"/>
    <w:unhideWhenUsed/>
    <w:qFormat/>
    <w:pPr>
      <w:ind w:left="677" w:hanging="538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92"/>
      <w:ind w:left="140"/>
      <w:outlineLvl w:val="3"/>
    </w:pPr>
    <w:rPr>
      <w:rFonts w:ascii="Calibri Light" w:eastAsia="Calibri Light" w:hAnsi="Calibri Light" w:cs="Calibri Light"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92"/>
      <w:ind w:left="852"/>
      <w:outlineLvl w:val="4"/>
    </w:pPr>
    <w:rPr>
      <w:rFonts w:ascii="Arial" w:eastAsia="Arial" w:hAnsi="Arial" w:cs="Arial"/>
      <w:sz w:val="27"/>
      <w:szCs w:val="27"/>
    </w:rPr>
  </w:style>
  <w:style w:type="paragraph" w:styleId="Heading6">
    <w:name w:val="heading 6"/>
    <w:basedOn w:val="Normal"/>
    <w:uiPriority w:val="9"/>
    <w:unhideWhenUsed/>
    <w:qFormat/>
    <w:pPr>
      <w:spacing w:before="92"/>
      <w:ind w:left="852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707"/>
      <w:outlineLvl w:val="6"/>
    </w:pPr>
    <w:rPr>
      <w:rFonts w:ascii="Arial" w:eastAsia="Arial" w:hAnsi="Arial" w:cs="Arial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650" w:hanging="452"/>
      <w:outlineLvl w:val="7"/>
    </w:pPr>
    <w:rPr>
      <w:rFonts w:ascii="Arial" w:eastAsia="Arial" w:hAnsi="Arial" w:cs="Arial"/>
      <w:sz w:val="24"/>
      <w:szCs w:val="24"/>
    </w:rPr>
  </w:style>
  <w:style w:type="paragraph" w:styleId="Heading9">
    <w:name w:val="heading 9"/>
    <w:basedOn w:val="Normal"/>
    <w:uiPriority w:val="1"/>
    <w:qFormat/>
    <w:pPr>
      <w:ind w:left="706"/>
      <w:outlineLvl w:val="8"/>
    </w:pPr>
    <w:rPr>
      <w:rFonts w:ascii="Arial" w:eastAsia="Arial" w:hAnsi="Arial" w:cs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8"/>
      <w:ind w:left="361" w:hanging="440"/>
    </w:pPr>
    <w:rPr>
      <w:b/>
      <w:bCs/>
    </w:rPr>
  </w:style>
  <w:style w:type="paragraph" w:styleId="TOC2">
    <w:name w:val="toc 2"/>
    <w:basedOn w:val="Normal"/>
    <w:uiPriority w:val="1"/>
    <w:qFormat/>
    <w:pPr>
      <w:spacing w:before="41"/>
      <w:ind w:left="469" w:hanging="330"/>
    </w:pPr>
  </w:style>
  <w:style w:type="paragraph" w:styleId="TOC3">
    <w:name w:val="toc 3"/>
    <w:basedOn w:val="Normal"/>
    <w:uiPriority w:val="1"/>
    <w:qFormat/>
    <w:pPr>
      <w:spacing w:before="180"/>
      <w:ind w:left="140"/>
    </w:pPr>
    <w:rPr>
      <w:b/>
      <w:bCs/>
    </w:rPr>
  </w:style>
  <w:style w:type="paragraph" w:styleId="TOC4">
    <w:name w:val="toc 4"/>
    <w:basedOn w:val="Normal"/>
    <w:uiPriority w:val="1"/>
    <w:qFormat/>
    <w:pPr>
      <w:spacing w:before="38"/>
      <w:ind w:left="469" w:hanging="329"/>
    </w:pPr>
  </w:style>
  <w:style w:type="paragraph" w:styleId="TOC5">
    <w:name w:val="toc 5"/>
    <w:basedOn w:val="Normal"/>
    <w:uiPriority w:val="1"/>
    <w:qFormat/>
    <w:pPr>
      <w:spacing w:before="120"/>
      <w:ind w:left="58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29"/>
      <w:ind w:left="118" w:right="2856"/>
    </w:pPr>
    <w:rPr>
      <w:rFonts w:ascii="Trebuchet MS" w:eastAsia="Trebuchet MS" w:hAnsi="Trebuchet MS" w:cs="Trebuchet MS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677" w:hanging="27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ccc.gov.au/consumers/internet-landline-services/broadband-speeds" TargetMode="External"/><Relationship Id="rId18" Type="http://schemas.openxmlformats.org/officeDocument/2006/relationships/hyperlink" Target="http://www.tio.com.au/sites/default/files/2021-" TargetMode="External"/><Relationship Id="rId26" Type="http://schemas.openxmlformats.org/officeDocument/2006/relationships/footer" Target="footer8.xml"/><Relationship Id="rId39" Type="http://schemas.openxmlformats.org/officeDocument/2006/relationships/footer" Target="footer15.xml"/><Relationship Id="rId21" Type="http://schemas.openxmlformats.org/officeDocument/2006/relationships/footer" Target="footer3.xml"/><Relationship Id="rId34" Type="http://schemas.openxmlformats.org/officeDocument/2006/relationships/image" Target="media/image6.jpeg"/><Relationship Id="rId42" Type="http://schemas.openxmlformats.org/officeDocument/2006/relationships/footer" Target="footer17.xml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image" Target="media/image17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www.acma.gov.au/radiocomms-licence-data" TargetMode="Externa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yperlink" Target="http://www.acma.gov.au/sites/default/files/2020-12/Telecommunications-law-enforcement-and-national-security-obligations-2019-20.pdf" TargetMode="External"/><Relationship Id="rId46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rfnsa.com.au/?first=1" TargetMode="External"/><Relationship Id="rId20" Type="http://schemas.openxmlformats.org/officeDocument/2006/relationships/footer" Target="footer2.xml"/><Relationship Id="rId29" Type="http://schemas.openxmlformats.org/officeDocument/2006/relationships/footer" Target="footer9.xml"/><Relationship Id="rId41" Type="http://schemas.openxmlformats.org/officeDocument/2006/relationships/footer" Target="footer16.xml"/><Relationship Id="rId54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dia@treasury.gov.au" TargetMode="External"/><Relationship Id="rId24" Type="http://schemas.openxmlformats.org/officeDocument/2006/relationships/footer" Target="footer6.xml"/><Relationship Id="rId32" Type="http://schemas.openxmlformats.org/officeDocument/2006/relationships/image" Target="media/image5.jpeg"/><Relationship Id="rId37" Type="http://schemas.openxmlformats.org/officeDocument/2006/relationships/footer" Target="footer14.xml"/><Relationship Id="rId40" Type="http://schemas.openxmlformats.org/officeDocument/2006/relationships/image" Target="media/image7.jpeg"/><Relationship Id="rId45" Type="http://schemas.openxmlformats.org/officeDocument/2006/relationships/image" Target="media/image9.jpeg"/><Relationship Id="rId53" Type="http://schemas.openxmlformats.org/officeDocument/2006/relationships/footer" Target="footer19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fnsa.com.au/?first=1" TargetMode="External"/><Relationship Id="rId23" Type="http://schemas.openxmlformats.org/officeDocument/2006/relationships/footer" Target="footer5.xml"/><Relationship Id="rId28" Type="http://schemas.openxmlformats.org/officeDocument/2006/relationships/image" Target="media/image4.png"/><Relationship Id="rId36" Type="http://schemas.openxmlformats.org/officeDocument/2006/relationships/footer" Target="footer13.xml"/><Relationship Id="rId49" Type="http://schemas.openxmlformats.org/officeDocument/2006/relationships/image" Target="media/image13.jpeg"/><Relationship Id="rId57" Type="http://schemas.openxmlformats.org/officeDocument/2006/relationships/fontTable" Target="fontTable.xml"/><Relationship Id="rId10" Type="http://schemas.openxmlformats.org/officeDocument/2006/relationships/hyperlink" Target="http://www.pmc.gov.au/government/commonwealth-coat-arms)" TargetMode="External"/><Relationship Id="rId19" Type="http://schemas.openxmlformats.org/officeDocument/2006/relationships/hyperlink" Target="http://www.tio.com.au/sites/default/files/2021-" TargetMode="External"/><Relationship Id="rId31" Type="http://schemas.openxmlformats.org/officeDocument/2006/relationships/hyperlink" Target="http://www.grantthornton.com.au/" TargetMode="External"/><Relationship Id="rId44" Type="http://schemas.openxmlformats.org/officeDocument/2006/relationships/image" Target="media/image8.jpeg"/><Relationship Id="rId52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accc.gov.au/consumers/internet-landline-services/broadband-speeds" TargetMode="External"/><Relationship Id="rId22" Type="http://schemas.openxmlformats.org/officeDocument/2006/relationships/footer" Target="footer4.xml"/><Relationship Id="rId27" Type="http://schemas.openxmlformats.org/officeDocument/2006/relationships/image" Target="media/image3.png"/><Relationship Id="rId30" Type="http://schemas.openxmlformats.org/officeDocument/2006/relationships/footer" Target="footer10.xml"/><Relationship Id="rId35" Type="http://schemas.openxmlformats.org/officeDocument/2006/relationships/footer" Target="footer12.xml"/><Relationship Id="rId43" Type="http://schemas.openxmlformats.org/officeDocument/2006/relationships/footer" Target="footer18.xml"/><Relationship Id="rId48" Type="http://schemas.openxmlformats.org/officeDocument/2006/relationships/image" Target="media/image12.jpeg"/><Relationship Id="rId56" Type="http://schemas.openxmlformats.org/officeDocument/2006/relationships/footer" Target="footer21.xml"/><Relationship Id="rId8" Type="http://schemas.openxmlformats.org/officeDocument/2006/relationships/hyperlink" Target="http://creativecommons.org/licenses/by/3.0/au/legalcode" TargetMode="External"/><Relationship Id="rId51" Type="http://schemas.openxmlformats.org/officeDocument/2006/relationships/image" Target="media/image1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24009</Words>
  <Characters>136857</Characters>
  <Application>Microsoft Office Word</Application>
  <DocSecurity>0</DocSecurity>
  <Lines>1140</Lines>
  <Paragraphs>321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2022-02-01T22:29:00Z</dcterms:created>
  <dcterms:modified xsi:type="dcterms:W3CDTF">2022-02-01T22:32:00Z</dcterms:modified>
</cp:coreProperties>
</file>