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5591017"/>
        <w:docPartObj>
          <w:docPartGallery w:val="Cover Pages"/>
          <w:docPartUnique/>
        </w:docPartObj>
      </w:sdtPr>
      <w:sdtEndPr>
        <w:rPr>
          <w:noProof/>
        </w:rPr>
      </w:sdtEndPr>
      <w:sdtContent>
        <w:p w14:paraId="549099A9" w14:textId="325710E2" w:rsidR="0023294E" w:rsidRPr="00AF49E5" w:rsidRDefault="0023294E" w:rsidP="2EF376E8">
          <w:pPr>
            <w:pStyle w:val="BodyText"/>
            <w:spacing w:after="30"/>
          </w:pPr>
          <w:r>
            <w:rPr>
              <w:noProof/>
              <w:lang w:eastAsia="en-AU"/>
            </w:rPr>
            <mc:AlternateContent>
              <mc:Choice Requires="wps">
                <w:drawing>
                  <wp:anchor distT="0" distB="0" distL="114300" distR="114300" simplePos="0" relativeHeight="251658243" behindDoc="0" locked="1" layoutInCell="1" allowOverlap="1" wp14:anchorId="1D359742" wp14:editId="512F7F2C">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pic="http://schemas.openxmlformats.org/drawingml/2006/picture" xmlns:a14="http://schemas.microsoft.com/office/drawing/2010/main">
                <w:pict w14:anchorId="7FEDE68A">
                  <v:rect id="Rectangle 70" style="position:absolute;margin-left:-42.7pt;margin-top:0;width:8.5pt;height:843.3pt;z-index:25165824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1pt" w14:anchorId="4E27A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w10:wrap anchorx="page" anchory="page"/>
                    <w10:anchorlock/>
                  </v:rect>
                </w:pict>
              </mc:Fallback>
            </mc:AlternateContent>
          </w:r>
          <w:r>
            <w:rPr>
              <w:noProof/>
              <w:lang w:eastAsia="en-AU"/>
            </w:rPr>
            <mc:AlternateContent>
              <mc:Choice Requires="wps">
                <w:drawing>
                  <wp:anchor distT="45720" distB="45720" distL="114300" distR="114300" simplePos="0" relativeHeight="251658240" behindDoc="1" locked="1" layoutInCell="1" allowOverlap="1" wp14:anchorId="751AC002" wp14:editId="1E4505D0">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6DF4BF10" w14:textId="77777777" w:rsidR="00496CED" w:rsidRPr="009B4379" w:rsidRDefault="00496CED"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AC002" id="_x0000_t202" coordsize="21600,21600" o:spt="202" path="m,l,21600r21600,l21600,xe">
                    <v:stroke joinstyle="miter"/>
                    <v:path gradientshapeok="t" o:connecttype="rect"/>
                  </v:shapetype>
                  <v:shape id="Text Box 2" o:spid="_x0000_s1026"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6DF4BF10" w14:textId="77777777" w:rsidR="00496CED" w:rsidRPr="009B4379" w:rsidRDefault="00496CED" w:rsidP="009B4379">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58244" behindDoc="1" locked="1" layoutInCell="1" allowOverlap="1" wp14:anchorId="58FCC46B" wp14:editId="74081E20">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3C251C2C" w14:textId="77777777" w:rsidR="00496CED" w:rsidRPr="00543FDE" w:rsidRDefault="00496CED"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FCC46B" id="_x0000_s1027" type="#_x0000_t202" style="position:absolute;margin-left:0;margin-top:785.1pt;width:595.35pt;height:56.65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3C251C2C" w14:textId="77777777" w:rsidR="00496CED" w:rsidRPr="00543FDE" w:rsidRDefault="00496CED" w:rsidP="004616FF">
                          <w:pPr>
                            <w:pStyle w:val="ProtectiveMarking"/>
                          </w:pPr>
                        </w:p>
                      </w:txbxContent>
                    </v:textbox>
                    <w10:wrap anchorx="page" anchory="page"/>
                    <w10:anchorlock/>
                  </v:shape>
                </w:pict>
              </mc:Fallback>
            </mc:AlternateContent>
          </w:r>
        </w:p>
        <w:sdt>
          <w:sdtPr>
            <w:id w:val="-1127851778"/>
            <w:temporary/>
            <w:showingPlcHdr/>
            <w:picture/>
          </w:sdtPr>
          <w:sdtEndPr/>
          <w:sdtContent>
            <w:p w14:paraId="4A63C96D" w14:textId="77777777" w:rsidR="0023294E" w:rsidRDefault="0023294E" w:rsidP="007F5D33">
              <w:pPr>
                <w:framePr w:w="11595" w:h="6521" w:hRule="exact" w:wrap="around" w:vAnchor="page" w:hAnchor="page" w:x="171" w:y="9181" w:anchorLock="1"/>
              </w:pPr>
              <w:r>
                <w:rPr>
                  <w:noProof/>
                  <w:lang w:eastAsia="en-AU"/>
                </w:rPr>
                <w:drawing>
                  <wp:inline distT="0" distB="0" distL="0" distR="0" wp14:anchorId="7678A8FC" wp14:editId="0DF7B307">
                    <wp:extent cx="7346356" cy="4139565"/>
                    <wp:effectExtent l="0" t="0" r="6985"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346356" cy="4139565"/>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71333D0D" w14:textId="77777777" w:rsidR="0023294E" w:rsidRPr="004616FF" w:rsidRDefault="51B40ABA" w:rsidP="2EF376E8">
          <w:pPr>
            <w:pStyle w:val="BodyText"/>
            <w:spacing w:after="30"/>
            <w:rPr>
              <w:caps/>
            </w:rPr>
            <w:sectPr w:rsidR="0023294E" w:rsidRPr="004616FF" w:rsidSect="00AF49E5">
              <w:headerReference w:type="default" r:id="rId13"/>
              <w:footerReference w:type="default" r:id="rId14"/>
              <w:headerReference w:type="first" r:id="rId15"/>
              <w:footerReference w:type="first" r:id="rId16"/>
              <w:pgSz w:w="11906" w:h="16838"/>
              <w:pgMar w:top="426" w:right="851" w:bottom="1135" w:left="851" w:header="567" w:footer="57" w:gutter="0"/>
              <w:pgNumType w:start="0"/>
              <w:cols w:space="708"/>
              <w:titlePg/>
              <w:docGrid w:linePitch="360"/>
            </w:sectPr>
          </w:pPr>
          <w:r w:rsidRPr="00657D2D">
            <w:rPr>
              <w:noProof/>
            </w:rPr>
            <w:t xml:space="preserve"> </w:t>
          </w:r>
          <w:r w:rsidR="0023294E" w:rsidRPr="00657D2D">
            <w:rPr>
              <w:noProof/>
              <w:lang w:eastAsia="en-AU"/>
            </w:rPr>
            <mc:AlternateContent>
              <mc:Choice Requires="wps">
                <w:drawing>
                  <wp:anchor distT="0" distB="0" distL="182880" distR="182880" simplePos="0" relativeHeight="251658241" behindDoc="0" locked="1" layoutInCell="1" allowOverlap="1" wp14:anchorId="729BC12C" wp14:editId="12B4EB4C">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94DC9" w14:textId="69127105" w:rsidR="00496CED" w:rsidRPr="000D002E" w:rsidRDefault="000D002E" w:rsidP="000D002E">
                                <w:pPr>
                                  <w:pStyle w:val="CoverTitle"/>
                                  <w:rPr>
                                    <w:sz w:val="72"/>
                                    <w:szCs w:val="52"/>
                                  </w:rPr>
                                </w:pPr>
                                <w:sdt>
                                  <w:sdtPr>
                                    <w:rPr>
                                      <w:sz w:val="72"/>
                                      <w:szCs w:val="52"/>
                                    </w:rPr>
                                    <w:alias w:val="Document Heading"/>
                                    <w:tag w:val="DH"/>
                                    <w:id w:val="-1577504962"/>
                                    <w:dataBinding w:xpath="/root[1]/DH[1]" w:storeItemID="{F533AE62-A212-4B26-92DA-A3B336E8AE06}"/>
                                    <w:text w:multiLine="1"/>
                                  </w:sdtPr>
                                  <w:sdtContent>
                                    <w:r>
                                      <w:rPr>
                                        <w:sz w:val="72"/>
                                        <w:szCs w:val="52"/>
                                      </w:rPr>
                                      <w:t>V</w:t>
                                    </w:r>
                                    <w:r w:rsidRPr="000D002E">
                                      <w:rPr>
                                        <w:sz w:val="72"/>
                                        <w:szCs w:val="52"/>
                                      </w:rPr>
                                      <w:t>isa changes to support the reopening of Australia and our economic recovery</w:t>
                                    </w:r>
                                    <w:r>
                                      <w:rPr>
                                        <w:sz w:val="72"/>
                                        <w:szCs w:val="52"/>
                                      </w:rPr>
                                      <w:br/>
                                    </w:r>
                                    <w:r>
                                      <w:rPr>
                                        <w:sz w:val="72"/>
                                        <w:szCs w:val="52"/>
                                      </w:rPr>
                                      <w:br/>
                                    </w:r>
                                  </w:sdtContent>
                                </w:sdt>
                                <w:r w:rsidR="00496CED" w:rsidRPr="000D002E">
                                  <w:rPr>
                                    <w:sz w:val="72"/>
                                    <w:szCs w:val="52"/>
                                  </w:rPr>
                                  <w:t>Regulation Impact Statement</w:t>
                                </w:r>
                              </w:p>
                              <w:p w14:paraId="4629D8C2" w14:textId="52F18B93" w:rsidR="00496CED" w:rsidRPr="000D002E" w:rsidRDefault="00496CED" w:rsidP="0011200A">
                                <w:pPr>
                                  <w:pStyle w:val="CoverByline"/>
                                  <w:rPr>
                                    <w:sz w:val="72"/>
                                    <w:szCs w:val="52"/>
                                  </w:rPr>
                                </w:pPr>
                                <w:r w:rsidRPr="000D002E">
                                  <w:rPr>
                                    <w:sz w:val="72"/>
                                    <w:szCs w:val="52"/>
                                  </w:rPr>
                                  <w:t>Department of Home Affairs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9BC12C" id="Text Box 73" o:spid="_x0000_s1028" type="#_x0000_t202" style="position:absolute;margin-left:-.7pt;margin-top:2in;width:511.35pt;height:297.6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" filled="f" stroked="f" strokeweight=".5pt">
                    <v:textbox inset="0,0,0,0">
                      <w:txbxContent>
                        <w:p w14:paraId="1BF94DC9" w14:textId="69127105" w:rsidR="00496CED" w:rsidRPr="000D002E" w:rsidRDefault="000D002E" w:rsidP="000D002E">
                          <w:pPr>
                            <w:pStyle w:val="CoverTitle"/>
                            <w:rPr>
                              <w:sz w:val="72"/>
                              <w:szCs w:val="52"/>
                            </w:rPr>
                          </w:pPr>
                          <w:sdt>
                            <w:sdtPr>
                              <w:rPr>
                                <w:sz w:val="72"/>
                                <w:szCs w:val="52"/>
                              </w:rPr>
                              <w:alias w:val="Document Heading"/>
                              <w:tag w:val="DH"/>
                              <w:id w:val="-1577504962"/>
                              <w:dataBinding w:xpath="/root[1]/DH[1]" w:storeItemID="{F533AE62-A212-4B26-92DA-A3B336E8AE06}"/>
                              <w:text w:multiLine="1"/>
                            </w:sdtPr>
                            <w:sdtContent>
                              <w:r>
                                <w:rPr>
                                  <w:sz w:val="72"/>
                                  <w:szCs w:val="52"/>
                                </w:rPr>
                                <w:t>V</w:t>
                              </w:r>
                              <w:r w:rsidRPr="000D002E">
                                <w:rPr>
                                  <w:sz w:val="72"/>
                                  <w:szCs w:val="52"/>
                                </w:rPr>
                                <w:t>isa changes to support the reopening of Australia and our economic recovery</w:t>
                              </w:r>
                              <w:r>
                                <w:rPr>
                                  <w:sz w:val="72"/>
                                  <w:szCs w:val="52"/>
                                </w:rPr>
                                <w:br/>
                              </w:r>
                              <w:r>
                                <w:rPr>
                                  <w:sz w:val="72"/>
                                  <w:szCs w:val="52"/>
                                </w:rPr>
                                <w:br/>
                              </w:r>
                            </w:sdtContent>
                          </w:sdt>
                          <w:r w:rsidR="00496CED" w:rsidRPr="000D002E">
                            <w:rPr>
                              <w:sz w:val="72"/>
                              <w:szCs w:val="52"/>
                            </w:rPr>
                            <w:t>Regulation Impact Statement</w:t>
                          </w:r>
                        </w:p>
                        <w:p w14:paraId="4629D8C2" w14:textId="52F18B93" w:rsidR="00496CED" w:rsidRPr="000D002E" w:rsidRDefault="00496CED" w:rsidP="0011200A">
                          <w:pPr>
                            <w:pStyle w:val="CoverByline"/>
                            <w:rPr>
                              <w:sz w:val="72"/>
                              <w:szCs w:val="52"/>
                            </w:rPr>
                          </w:pPr>
                          <w:r w:rsidRPr="000D002E">
                            <w:rPr>
                              <w:sz w:val="72"/>
                              <w:szCs w:val="52"/>
                            </w:rPr>
                            <w:t>Department of Home Affairs</w:t>
                          </w:r>
                        </w:p>
                      </w:txbxContent>
                    </v:textbox>
                    <w10:wrap type="square" anchorx="margin" anchory="page"/>
                    <w10:anchorlock/>
                  </v:shape>
                </w:pict>
              </mc:Fallback>
            </mc:AlternateContent>
          </w:r>
          <w:r w:rsidR="0023294E" w:rsidRPr="007660B9">
            <w:rPr>
              <w:noProof/>
              <w:lang w:eastAsia="en-AU"/>
            </w:rPr>
            <mc:AlternateContent>
              <mc:Choice Requires="wps">
                <w:drawing>
                  <wp:anchor distT="0" distB="0" distL="114300" distR="114300" simplePos="0" relativeHeight="251658242" behindDoc="1" locked="1" layoutInCell="1" allowOverlap="1" wp14:anchorId="50593D54" wp14:editId="0A9296E3">
                    <wp:simplePos x="0" y="0"/>
                    <wp:positionH relativeFrom="page">
                      <wp:posOffset>104775</wp:posOffset>
                    </wp:positionH>
                    <wp:positionV relativeFrom="page">
                      <wp:posOffset>723900</wp:posOffset>
                    </wp:positionV>
                    <wp:extent cx="7343775" cy="9251950"/>
                    <wp:effectExtent l="0" t="0" r="9525" b="6350"/>
                    <wp:wrapNone/>
                    <wp:docPr id="74" name="Rectangle 74"/>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pic="http://schemas.openxmlformats.org/drawingml/2006/picture" xmlns:a14="http://schemas.microsoft.com/office/drawing/2010/main">
                <w:pict w14:anchorId="52CAB5DB">
                  <v:rect id="Rectangle 74" style="position:absolute;margin-left:8.25pt;margin-top:57pt;width:578.25pt;height:7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14463" stroked="f" strokeweight="1pt" w14:anchorId="0E14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">
                    <v:fill type="gradient" color2="#25303b" angle="90" focus="100%">
                      <o:fill v:ext="view" type="gradientUnscaled"/>
                    </v:fill>
                    <w10:wrap anchorx="page" anchory="page"/>
                    <w10:anchorlock/>
                  </v:rect>
                </w:pict>
              </mc:Fallback>
            </mc:AlternateContent>
          </w:r>
        </w:p>
      </w:sdtContent>
    </w:sdt>
    <w:p w14:paraId="1A7AC7DF" w14:textId="77777777" w:rsidR="0011200A" w:rsidRDefault="7BAA1F8B" w:rsidP="2EF376E8">
      <w:pPr>
        <w:pStyle w:val="Title"/>
        <w:spacing w:after="30"/>
      </w:pPr>
      <w:r>
        <w:lastRenderedPageBreak/>
        <w:t>Contents</w:t>
      </w:r>
    </w:p>
    <w:p w14:paraId="73528309" w14:textId="1BE7B1C1" w:rsidR="0011200A" w:rsidRPr="0011200A" w:rsidRDefault="7BAA1F8B" w:rsidP="2EF376E8">
      <w:pPr>
        <w:pStyle w:val="Heading3"/>
        <w:spacing w:after="30"/>
      </w:pPr>
      <w:r>
        <w:t>Executive Summary</w:t>
      </w:r>
    </w:p>
    <w:p w14:paraId="4278B5CF" w14:textId="77777777" w:rsidR="00C51551" w:rsidRDefault="37813C57" w:rsidP="2EF376E8">
      <w:pPr>
        <w:pStyle w:val="Heading3"/>
        <w:spacing w:after="30"/>
      </w:pPr>
      <w:r>
        <w:t>1. What is the problem you are trying to solve?</w:t>
      </w:r>
    </w:p>
    <w:p w14:paraId="6218C04C" w14:textId="77777777" w:rsidR="00C51551" w:rsidRDefault="080F4C5D" w:rsidP="2EF376E8">
      <w:pPr>
        <w:pStyle w:val="Heading3"/>
        <w:spacing w:after="30"/>
      </w:pPr>
      <w:r>
        <w:t xml:space="preserve">2. Why is government action needed? </w:t>
      </w:r>
    </w:p>
    <w:p w14:paraId="6A960A7C" w14:textId="77777777" w:rsidR="00C51551" w:rsidRDefault="080F4C5D" w:rsidP="2EF376E8">
      <w:pPr>
        <w:pStyle w:val="Heading3"/>
        <w:spacing w:after="30"/>
      </w:pPr>
      <w:r>
        <w:t>3. What policy options are you considering?</w:t>
      </w:r>
    </w:p>
    <w:p w14:paraId="191D1FF3" w14:textId="77777777" w:rsidR="00C51551" w:rsidRPr="0011200A" w:rsidRDefault="080F4C5D" w:rsidP="2EF376E8">
      <w:pPr>
        <w:pStyle w:val="Heading3"/>
        <w:spacing w:after="30"/>
      </w:pPr>
      <w:r>
        <w:t xml:space="preserve">4. What is the likely net benefit of each option? </w:t>
      </w:r>
    </w:p>
    <w:p w14:paraId="0D5F6C25" w14:textId="77777777" w:rsidR="00C51551" w:rsidRDefault="080F4C5D" w:rsidP="2EF376E8">
      <w:pPr>
        <w:pStyle w:val="Heading3"/>
        <w:spacing w:after="30"/>
      </w:pPr>
      <w:r>
        <w:t xml:space="preserve">5. Who did you consult and how did you incorporate their feedback? </w:t>
      </w:r>
    </w:p>
    <w:p w14:paraId="20C48A21" w14:textId="77777777" w:rsidR="00C51551" w:rsidRDefault="080F4C5D" w:rsidP="2EF376E8">
      <w:pPr>
        <w:pStyle w:val="Heading3"/>
        <w:spacing w:after="30"/>
      </w:pPr>
      <w:r>
        <w:t>6. What is the best option from those you have considered?</w:t>
      </w:r>
    </w:p>
    <w:p w14:paraId="2EF3E0CB" w14:textId="77777777" w:rsidR="00C51551" w:rsidRDefault="080F4C5D" w:rsidP="2EF376E8">
      <w:pPr>
        <w:pStyle w:val="Heading3"/>
        <w:spacing w:after="30"/>
      </w:pPr>
      <w:r>
        <w:t xml:space="preserve">7. How will you implement and evaluate your chosen option? </w:t>
      </w:r>
    </w:p>
    <w:p w14:paraId="2677BADB" w14:textId="77777777" w:rsidR="00C51551" w:rsidRDefault="00C51551" w:rsidP="2EF376E8">
      <w:pPr>
        <w:spacing w:after="30"/>
        <w:rPr>
          <w:rFonts w:asciiTheme="majorHAnsi" w:hAnsiTheme="majorHAnsi"/>
          <w:b/>
          <w:bCs/>
          <w:color w:val="014463" w:themeColor="text2"/>
          <w:sz w:val="60"/>
          <w:szCs w:val="60"/>
        </w:rPr>
      </w:pPr>
      <w:r>
        <w:br w:type="page"/>
      </w:r>
      <w:bookmarkStart w:id="0" w:name="_GoBack"/>
      <w:bookmarkEnd w:id="0"/>
    </w:p>
    <w:p w14:paraId="5A483395" w14:textId="7EC69CAD" w:rsidR="00C51551" w:rsidRDefault="080F4C5D" w:rsidP="2EF376E8">
      <w:pPr>
        <w:pStyle w:val="Title"/>
        <w:spacing w:after="30"/>
      </w:pPr>
      <w:r>
        <w:lastRenderedPageBreak/>
        <w:t>Executive Summary</w:t>
      </w:r>
    </w:p>
    <w:p w14:paraId="0775A5CC" w14:textId="6439E6C6" w:rsidR="2EF376E8" w:rsidRDefault="2EF376E8" w:rsidP="2EF376E8">
      <w:pPr>
        <w:spacing w:after="30"/>
      </w:pPr>
    </w:p>
    <w:p w14:paraId="71A49333" w14:textId="77777777" w:rsidR="00A06896" w:rsidRDefault="4B82F938" w:rsidP="2EF376E8">
      <w:pPr>
        <w:spacing w:after="30"/>
        <w:rPr>
          <w:rStyle w:val="normaltextrun"/>
          <w:rFonts w:eastAsiaTheme="minorEastAsia"/>
          <w:sz w:val="22"/>
          <w:szCs w:val="22"/>
        </w:rPr>
      </w:pPr>
      <w:r w:rsidRPr="2EF376E8">
        <w:rPr>
          <w:rStyle w:val="normaltextrun"/>
          <w:rFonts w:eastAsiaTheme="minorEastAsia"/>
          <w:sz w:val="22"/>
          <w:szCs w:val="22"/>
        </w:rPr>
        <w:t>Large numbers of temporary visa holders working in Australia are returning home</w:t>
      </w:r>
      <w:r w:rsidR="001860F5">
        <w:rPr>
          <w:rStyle w:val="normaltextrun"/>
          <w:rFonts w:eastAsiaTheme="minorEastAsia"/>
          <w:sz w:val="22"/>
          <w:szCs w:val="22"/>
        </w:rPr>
        <w:t xml:space="preserve"> and not being replaced due to the closed international border</w:t>
      </w:r>
      <w:r w:rsidR="00705886">
        <w:rPr>
          <w:rStyle w:val="normaltextrun"/>
          <w:rFonts w:eastAsiaTheme="minorEastAsia"/>
          <w:sz w:val="22"/>
          <w:szCs w:val="22"/>
        </w:rPr>
        <w:t>. Together with strong labour demand, th</w:t>
      </w:r>
      <w:r w:rsidR="001860F5">
        <w:rPr>
          <w:rStyle w:val="normaltextrun"/>
          <w:rFonts w:eastAsiaTheme="minorEastAsia"/>
          <w:sz w:val="22"/>
          <w:szCs w:val="22"/>
        </w:rPr>
        <w:t xml:space="preserve">is is </w:t>
      </w:r>
      <w:r w:rsidR="4CF63FCD" w:rsidRPr="2EF376E8">
        <w:rPr>
          <w:rStyle w:val="normaltextrun"/>
          <w:rFonts w:eastAsiaTheme="minorEastAsia"/>
          <w:sz w:val="22"/>
          <w:szCs w:val="22"/>
        </w:rPr>
        <w:t>creating workforce pressures for businesses across Australia</w:t>
      </w:r>
      <w:r w:rsidRPr="2EF376E8">
        <w:rPr>
          <w:rStyle w:val="normaltextrun"/>
          <w:rFonts w:eastAsiaTheme="minorEastAsia"/>
          <w:sz w:val="22"/>
          <w:szCs w:val="22"/>
        </w:rPr>
        <w:t xml:space="preserve">. </w:t>
      </w:r>
      <w:r w:rsidR="0FC7E870" w:rsidRPr="2EF376E8">
        <w:rPr>
          <w:rStyle w:val="normaltextrun"/>
          <w:rFonts w:eastAsiaTheme="minorEastAsia"/>
          <w:sz w:val="22"/>
          <w:szCs w:val="22"/>
        </w:rPr>
        <w:t xml:space="preserve">Over the past 6 months, </w:t>
      </w:r>
      <w:r w:rsidR="0FC7E870" w:rsidRPr="2EF376E8">
        <w:rPr>
          <w:rStyle w:val="normaltextrun"/>
          <w:sz w:val="22"/>
          <w:szCs w:val="22"/>
        </w:rPr>
        <w:t xml:space="preserve">the number of temporary visa holders in Australia has fallen by </w:t>
      </w:r>
      <w:r w:rsidR="00A06896">
        <w:rPr>
          <w:rStyle w:val="normaltextrun"/>
          <w:sz w:val="22"/>
          <w:szCs w:val="22"/>
        </w:rPr>
        <w:t xml:space="preserve">up to </w:t>
      </w:r>
      <w:r w:rsidR="0FC7E870" w:rsidRPr="2EF376E8">
        <w:rPr>
          <w:rStyle w:val="normaltextrun"/>
          <w:sz w:val="22"/>
          <w:szCs w:val="22"/>
        </w:rPr>
        <w:t>20,000 per month.</w:t>
      </w:r>
    </w:p>
    <w:p w14:paraId="45A9E770" w14:textId="77777777" w:rsidR="00A06896" w:rsidRDefault="00A06896" w:rsidP="2EF376E8">
      <w:pPr>
        <w:spacing w:after="30"/>
        <w:rPr>
          <w:rStyle w:val="normaltextrun"/>
          <w:rFonts w:eastAsiaTheme="minorEastAsia"/>
          <w:sz w:val="22"/>
          <w:szCs w:val="22"/>
        </w:rPr>
      </w:pPr>
    </w:p>
    <w:p w14:paraId="6DA09AC5" w14:textId="4BD1F5A1" w:rsidR="4B82F938" w:rsidRDefault="00A06896" w:rsidP="2EF376E8">
      <w:pPr>
        <w:spacing w:after="30"/>
        <w:rPr>
          <w:sz w:val="22"/>
          <w:szCs w:val="22"/>
        </w:rPr>
      </w:pPr>
      <w:r>
        <w:rPr>
          <w:rStyle w:val="normaltextrun"/>
          <w:rFonts w:eastAsiaTheme="minorEastAsia"/>
          <w:sz w:val="22"/>
          <w:szCs w:val="22"/>
        </w:rPr>
        <w:t>The</w:t>
      </w:r>
      <w:r w:rsidR="00B71C30">
        <w:rPr>
          <w:rStyle w:val="normaltextrun"/>
          <w:rFonts w:eastAsiaTheme="minorEastAsia"/>
          <w:sz w:val="22"/>
          <w:szCs w:val="22"/>
        </w:rPr>
        <w:t xml:space="preserve"> reduction in </w:t>
      </w:r>
      <w:r w:rsidR="00496CED">
        <w:rPr>
          <w:rStyle w:val="normaltextrun"/>
          <w:rFonts w:eastAsiaTheme="minorEastAsia"/>
          <w:sz w:val="22"/>
          <w:szCs w:val="22"/>
        </w:rPr>
        <w:t>t</w:t>
      </w:r>
      <w:r w:rsidR="00754BCE">
        <w:rPr>
          <w:rStyle w:val="normaltextrun"/>
          <w:rFonts w:eastAsiaTheme="minorEastAsia"/>
          <w:sz w:val="22"/>
          <w:szCs w:val="22"/>
        </w:rPr>
        <w:t>emporary visa holders</w:t>
      </w:r>
      <w:r w:rsidR="00D106C6">
        <w:rPr>
          <w:rStyle w:val="normaltextrun"/>
          <w:rFonts w:eastAsiaTheme="minorEastAsia"/>
          <w:sz w:val="22"/>
          <w:szCs w:val="22"/>
        </w:rPr>
        <w:t xml:space="preserve"> in Australia</w:t>
      </w:r>
      <w:r w:rsidR="0087120F">
        <w:rPr>
          <w:rStyle w:val="normaltextrun"/>
          <w:rFonts w:eastAsiaTheme="minorEastAsia"/>
          <w:sz w:val="22"/>
          <w:szCs w:val="22"/>
        </w:rPr>
        <w:t xml:space="preserve"> is against the backdrop of a consistent</w:t>
      </w:r>
      <w:r w:rsidR="00D20683">
        <w:rPr>
          <w:rStyle w:val="normaltextrun"/>
          <w:rFonts w:eastAsiaTheme="minorEastAsia"/>
          <w:sz w:val="22"/>
          <w:szCs w:val="22"/>
        </w:rPr>
        <w:t xml:space="preserve"> increase in this cohort over the last decade</w:t>
      </w:r>
      <w:r w:rsidR="0000435C">
        <w:rPr>
          <w:rStyle w:val="normaltextrun"/>
          <w:rFonts w:eastAsiaTheme="minorEastAsia"/>
          <w:sz w:val="22"/>
          <w:szCs w:val="22"/>
        </w:rPr>
        <w:t>.  M</w:t>
      </w:r>
      <w:r w:rsidR="00D20683">
        <w:rPr>
          <w:rStyle w:val="normaltextrun"/>
          <w:rFonts w:eastAsiaTheme="minorEastAsia"/>
          <w:sz w:val="22"/>
          <w:szCs w:val="22"/>
        </w:rPr>
        <w:t xml:space="preserve">any </w:t>
      </w:r>
      <w:r w:rsidR="0000435C">
        <w:rPr>
          <w:rStyle w:val="normaltextrun"/>
          <w:rFonts w:eastAsiaTheme="minorEastAsia"/>
          <w:sz w:val="22"/>
          <w:szCs w:val="22"/>
        </w:rPr>
        <w:t xml:space="preserve">temporary visa holders </w:t>
      </w:r>
      <w:r w:rsidR="00D20683">
        <w:rPr>
          <w:rStyle w:val="normaltextrun"/>
          <w:rFonts w:eastAsiaTheme="minorEastAsia"/>
          <w:sz w:val="22"/>
          <w:szCs w:val="22"/>
        </w:rPr>
        <w:t xml:space="preserve">progress to </w:t>
      </w:r>
      <w:r w:rsidR="0087120F">
        <w:rPr>
          <w:rStyle w:val="normaltextrun"/>
          <w:rFonts w:eastAsiaTheme="minorEastAsia"/>
          <w:sz w:val="22"/>
          <w:szCs w:val="22"/>
        </w:rPr>
        <w:t>skilled</w:t>
      </w:r>
      <w:r w:rsidR="00D20683">
        <w:rPr>
          <w:rStyle w:val="normaltextrun"/>
          <w:rFonts w:eastAsiaTheme="minorEastAsia"/>
          <w:sz w:val="22"/>
          <w:szCs w:val="22"/>
        </w:rPr>
        <w:t xml:space="preserve"> visas and permanent residence.  While some have continued on this pathway</w:t>
      </w:r>
      <w:r w:rsidR="002E021E">
        <w:rPr>
          <w:rStyle w:val="normaltextrun"/>
          <w:rFonts w:eastAsiaTheme="minorEastAsia"/>
          <w:sz w:val="22"/>
          <w:szCs w:val="22"/>
        </w:rPr>
        <w:t xml:space="preserve"> during the pandemic</w:t>
      </w:r>
      <w:r w:rsidR="00D20683">
        <w:rPr>
          <w:rStyle w:val="normaltextrun"/>
          <w:rFonts w:eastAsiaTheme="minorEastAsia"/>
          <w:sz w:val="22"/>
          <w:szCs w:val="22"/>
        </w:rPr>
        <w:t xml:space="preserve">, many have departed and the pipeline of new migrants usually coming as international students, working holiday </w:t>
      </w:r>
      <w:r w:rsidR="0087120F">
        <w:rPr>
          <w:rStyle w:val="normaltextrun"/>
          <w:rFonts w:eastAsiaTheme="minorEastAsia"/>
          <w:sz w:val="22"/>
          <w:szCs w:val="22"/>
        </w:rPr>
        <w:t>makers and other temporary visa holders</w:t>
      </w:r>
      <w:r w:rsidR="00D20683">
        <w:rPr>
          <w:rStyle w:val="normaltextrun"/>
          <w:rFonts w:eastAsiaTheme="minorEastAsia"/>
          <w:sz w:val="22"/>
          <w:szCs w:val="22"/>
        </w:rPr>
        <w:t xml:space="preserve"> has almost completely stopped.  This not only causes a short term issue of the labour and skills gaps, but has the potential to create a lo</w:t>
      </w:r>
      <w:r w:rsidR="0087120F">
        <w:rPr>
          <w:rStyle w:val="normaltextrun"/>
          <w:rFonts w:eastAsiaTheme="minorEastAsia"/>
          <w:sz w:val="22"/>
          <w:szCs w:val="22"/>
        </w:rPr>
        <w:t>nger term supply issue further impacting our net overseas migration</w:t>
      </w:r>
      <w:r w:rsidR="00D20683">
        <w:rPr>
          <w:rStyle w:val="normaltextrun"/>
          <w:rFonts w:eastAsiaTheme="minorEastAsia"/>
          <w:sz w:val="22"/>
          <w:szCs w:val="22"/>
        </w:rPr>
        <w:t xml:space="preserve"> as we move into the recovery phase.</w:t>
      </w:r>
      <w:r w:rsidR="00754BCE">
        <w:rPr>
          <w:rStyle w:val="normaltextrun"/>
          <w:rFonts w:eastAsiaTheme="minorEastAsia"/>
          <w:sz w:val="22"/>
          <w:szCs w:val="22"/>
        </w:rPr>
        <w:t xml:space="preserve"> </w:t>
      </w:r>
      <w:r w:rsidR="00D106C6">
        <w:rPr>
          <w:rStyle w:val="normaltextrun"/>
          <w:rFonts w:eastAsiaTheme="minorEastAsia"/>
          <w:sz w:val="22"/>
          <w:szCs w:val="22"/>
        </w:rPr>
        <w:t>D</w:t>
      </w:r>
      <w:r w:rsidR="6143BD24" w:rsidRPr="2EF376E8">
        <w:rPr>
          <w:rStyle w:val="normaltextrun"/>
          <w:rFonts w:eastAsiaTheme="minorEastAsia"/>
          <w:sz w:val="22"/>
          <w:szCs w:val="22"/>
        </w:rPr>
        <w:t>epartures are expected to continue, with</w:t>
      </w:r>
      <w:r w:rsidR="00BE514E">
        <w:rPr>
          <w:rStyle w:val="normaltextrun"/>
          <w:rFonts w:eastAsiaTheme="minorEastAsia"/>
          <w:sz w:val="22"/>
          <w:szCs w:val="22"/>
        </w:rPr>
        <w:t xml:space="preserve"> analysis of </w:t>
      </w:r>
      <w:r w:rsidR="00D20683">
        <w:rPr>
          <w:rStyle w:val="normaltextrun"/>
          <w:rFonts w:eastAsiaTheme="minorEastAsia"/>
          <w:sz w:val="22"/>
          <w:szCs w:val="22"/>
        </w:rPr>
        <w:t xml:space="preserve">recent Home </w:t>
      </w:r>
      <w:r w:rsidR="0087120F">
        <w:rPr>
          <w:rStyle w:val="normaltextrun"/>
          <w:rFonts w:eastAsiaTheme="minorEastAsia"/>
          <w:sz w:val="22"/>
          <w:szCs w:val="22"/>
        </w:rPr>
        <w:t>A</w:t>
      </w:r>
      <w:r w:rsidR="00D20683">
        <w:rPr>
          <w:rStyle w:val="normaltextrun"/>
          <w:rFonts w:eastAsiaTheme="minorEastAsia"/>
          <w:sz w:val="22"/>
          <w:szCs w:val="22"/>
        </w:rPr>
        <w:t xml:space="preserve">ffairs departure trends </w:t>
      </w:r>
      <w:r w:rsidR="00BE514E">
        <w:rPr>
          <w:rStyle w:val="normaltextrun"/>
          <w:rFonts w:eastAsiaTheme="minorEastAsia"/>
          <w:sz w:val="22"/>
          <w:szCs w:val="22"/>
        </w:rPr>
        <w:t>showing</w:t>
      </w:r>
      <w:r w:rsidR="6143BD24" w:rsidRPr="2EF376E8">
        <w:rPr>
          <w:rStyle w:val="normaltextrun"/>
          <w:rFonts w:eastAsiaTheme="minorEastAsia"/>
          <w:sz w:val="22"/>
          <w:szCs w:val="22"/>
        </w:rPr>
        <w:t xml:space="preserve"> </w:t>
      </w:r>
      <w:r w:rsidR="0087120F">
        <w:rPr>
          <w:rStyle w:val="normaltextrun"/>
          <w:rFonts w:eastAsiaTheme="minorEastAsia"/>
          <w:sz w:val="22"/>
          <w:szCs w:val="22"/>
        </w:rPr>
        <w:t xml:space="preserve">approximately </w:t>
      </w:r>
      <w:r w:rsidR="6143BD24" w:rsidRPr="2EF376E8">
        <w:rPr>
          <w:rStyle w:val="normaltextrun"/>
          <w:rFonts w:eastAsiaTheme="minorEastAsia"/>
          <w:sz w:val="22"/>
          <w:szCs w:val="22"/>
        </w:rPr>
        <w:t>75,000 temporary visa holders</w:t>
      </w:r>
      <w:r>
        <w:rPr>
          <w:rStyle w:val="normaltextrun"/>
          <w:rFonts w:eastAsiaTheme="minorEastAsia"/>
          <w:sz w:val="22"/>
          <w:szCs w:val="22"/>
        </w:rPr>
        <w:t xml:space="preserve"> who have work rights</w:t>
      </w:r>
      <w:r w:rsidR="0087120F">
        <w:rPr>
          <w:rStyle w:val="normaltextrun"/>
          <w:rFonts w:eastAsiaTheme="minorEastAsia"/>
          <w:sz w:val="22"/>
          <w:szCs w:val="22"/>
        </w:rPr>
        <w:t xml:space="preserve"> may depart</w:t>
      </w:r>
      <w:r w:rsidR="6143BD24" w:rsidRPr="2EF376E8">
        <w:rPr>
          <w:rStyle w:val="normaltextrun"/>
          <w:rFonts w:eastAsiaTheme="minorEastAsia"/>
          <w:sz w:val="22"/>
          <w:szCs w:val="22"/>
        </w:rPr>
        <w:t xml:space="preserve"> over the next 12 months. Businesses are facing significant costs </w:t>
      </w:r>
      <w:r w:rsidR="32DD1417" w:rsidRPr="2EF376E8">
        <w:rPr>
          <w:rStyle w:val="normaltextrun"/>
          <w:rFonts w:eastAsiaTheme="minorEastAsia"/>
          <w:sz w:val="22"/>
          <w:szCs w:val="22"/>
        </w:rPr>
        <w:t xml:space="preserve">to replace departing temporary visa holders, made more difficult by </w:t>
      </w:r>
      <w:r w:rsidR="0091211A">
        <w:rPr>
          <w:rStyle w:val="normaltextrun"/>
          <w:rFonts w:eastAsiaTheme="minorEastAsia"/>
          <w:sz w:val="22"/>
          <w:szCs w:val="22"/>
        </w:rPr>
        <w:t>the</w:t>
      </w:r>
      <w:r w:rsidR="32DD1417" w:rsidRPr="2EF376E8">
        <w:rPr>
          <w:rStyle w:val="normaltextrun"/>
          <w:rFonts w:eastAsiaTheme="minorEastAsia"/>
          <w:sz w:val="22"/>
          <w:szCs w:val="22"/>
        </w:rPr>
        <w:t xml:space="preserve"> </w:t>
      </w:r>
      <w:r w:rsidR="166D41A0" w:rsidRPr="2EF376E8">
        <w:rPr>
          <w:rStyle w:val="normaltextrun"/>
          <w:rFonts w:eastAsiaTheme="minorEastAsia"/>
          <w:sz w:val="22"/>
          <w:szCs w:val="22"/>
        </w:rPr>
        <w:t>tightening labour market</w:t>
      </w:r>
      <w:r w:rsidR="0091211A">
        <w:rPr>
          <w:rStyle w:val="normaltextrun"/>
          <w:rFonts w:eastAsiaTheme="minorEastAsia"/>
          <w:sz w:val="22"/>
          <w:szCs w:val="22"/>
        </w:rPr>
        <w:t>, with</w:t>
      </w:r>
      <w:r w:rsidR="56630502" w:rsidRPr="2EF376E8">
        <w:rPr>
          <w:rStyle w:val="normaltextrun"/>
          <w:rFonts w:eastAsiaTheme="minorEastAsia"/>
          <w:sz w:val="22"/>
          <w:szCs w:val="22"/>
        </w:rPr>
        <w:t xml:space="preserve"> record high </w:t>
      </w:r>
      <w:r w:rsidR="00672AFB">
        <w:rPr>
          <w:rStyle w:val="normaltextrun"/>
          <w:rFonts w:eastAsiaTheme="minorEastAsia"/>
          <w:sz w:val="22"/>
          <w:szCs w:val="22"/>
        </w:rPr>
        <w:t xml:space="preserve">job </w:t>
      </w:r>
      <w:r w:rsidR="56630502" w:rsidRPr="2EF376E8">
        <w:rPr>
          <w:rStyle w:val="normaltextrun"/>
          <w:rFonts w:eastAsiaTheme="minorEastAsia"/>
          <w:sz w:val="22"/>
          <w:szCs w:val="22"/>
        </w:rPr>
        <w:t>v</w:t>
      </w:r>
      <w:r w:rsidR="166D41A0" w:rsidRPr="2EF376E8">
        <w:rPr>
          <w:rStyle w:val="normaltextrun"/>
          <w:rFonts w:eastAsiaTheme="minorEastAsia"/>
          <w:sz w:val="22"/>
          <w:szCs w:val="22"/>
        </w:rPr>
        <w:t>acancies</w:t>
      </w:r>
      <w:r w:rsidR="593106BD" w:rsidRPr="2EF376E8">
        <w:rPr>
          <w:rStyle w:val="normaltextrun"/>
          <w:rFonts w:eastAsiaTheme="minorEastAsia"/>
          <w:sz w:val="22"/>
          <w:szCs w:val="22"/>
        </w:rPr>
        <w:t xml:space="preserve">. </w:t>
      </w:r>
    </w:p>
    <w:p w14:paraId="028B4E6D" w14:textId="1A07C4E4" w:rsidR="2EF376E8" w:rsidRDefault="2EF376E8" w:rsidP="2EF376E8">
      <w:pPr>
        <w:spacing w:after="30"/>
        <w:rPr>
          <w:rStyle w:val="normaltextrun"/>
          <w:rFonts w:eastAsiaTheme="minorEastAsia"/>
          <w:sz w:val="22"/>
          <w:szCs w:val="22"/>
        </w:rPr>
      </w:pPr>
    </w:p>
    <w:p w14:paraId="2127246D" w14:textId="45AD32FB" w:rsidR="05DD340D" w:rsidRDefault="05DD340D" w:rsidP="2EF376E8">
      <w:pPr>
        <w:spacing w:after="30"/>
        <w:rPr>
          <w:sz w:val="22"/>
          <w:szCs w:val="22"/>
        </w:rPr>
      </w:pPr>
      <w:r w:rsidRPr="2EF376E8">
        <w:rPr>
          <w:rStyle w:val="normaltextrun"/>
          <w:rFonts w:eastAsiaTheme="minorEastAsia"/>
          <w:sz w:val="22"/>
          <w:szCs w:val="22"/>
        </w:rPr>
        <w:t xml:space="preserve">Policy changes have already been made to encourage temporary migrants to remain in Australia, but </w:t>
      </w:r>
      <w:r w:rsidRPr="2EF376E8">
        <w:rPr>
          <w:sz w:val="22"/>
          <w:szCs w:val="22"/>
        </w:rPr>
        <w:t>ha</w:t>
      </w:r>
      <w:r w:rsidR="005911C6">
        <w:rPr>
          <w:sz w:val="22"/>
          <w:szCs w:val="22"/>
        </w:rPr>
        <w:t>ve</w:t>
      </w:r>
      <w:r w:rsidRPr="2EF376E8">
        <w:rPr>
          <w:sz w:val="22"/>
          <w:szCs w:val="22"/>
        </w:rPr>
        <w:t xml:space="preserve"> not been sufficient incentive to </w:t>
      </w:r>
      <w:r w:rsidR="1A401C9E" w:rsidRPr="2EF376E8">
        <w:rPr>
          <w:sz w:val="22"/>
          <w:szCs w:val="22"/>
        </w:rPr>
        <w:t>stem the outflow</w:t>
      </w:r>
      <w:r w:rsidRPr="2EF376E8">
        <w:rPr>
          <w:sz w:val="22"/>
          <w:szCs w:val="22"/>
        </w:rPr>
        <w:t xml:space="preserve">. </w:t>
      </w:r>
      <w:r w:rsidR="0072264B">
        <w:rPr>
          <w:sz w:val="22"/>
          <w:szCs w:val="22"/>
        </w:rPr>
        <w:t>Increased utilisation of t</w:t>
      </w:r>
      <w:r w:rsidRPr="2EF376E8">
        <w:rPr>
          <w:sz w:val="22"/>
          <w:szCs w:val="22"/>
        </w:rPr>
        <w:t xml:space="preserve">he domestic workforce </w:t>
      </w:r>
      <w:r w:rsidR="0072264B">
        <w:rPr>
          <w:sz w:val="22"/>
          <w:szCs w:val="22"/>
        </w:rPr>
        <w:t xml:space="preserve">will play </w:t>
      </w:r>
      <w:r w:rsidRPr="2EF376E8">
        <w:rPr>
          <w:sz w:val="22"/>
          <w:szCs w:val="22"/>
        </w:rPr>
        <w:t xml:space="preserve">an important role </w:t>
      </w:r>
      <w:r w:rsidR="0072264B">
        <w:rPr>
          <w:sz w:val="22"/>
          <w:szCs w:val="22"/>
        </w:rPr>
        <w:t xml:space="preserve">in </w:t>
      </w:r>
      <w:r w:rsidR="55F73DEC" w:rsidRPr="2EF376E8">
        <w:rPr>
          <w:sz w:val="22"/>
          <w:szCs w:val="22"/>
        </w:rPr>
        <w:t>alleviat</w:t>
      </w:r>
      <w:r w:rsidR="0072264B">
        <w:rPr>
          <w:sz w:val="22"/>
          <w:szCs w:val="22"/>
        </w:rPr>
        <w:t>ing</w:t>
      </w:r>
      <w:r w:rsidR="55F73DEC" w:rsidRPr="2EF376E8">
        <w:rPr>
          <w:sz w:val="22"/>
          <w:szCs w:val="22"/>
        </w:rPr>
        <w:t xml:space="preserve"> workforce pressures, but </w:t>
      </w:r>
      <w:r w:rsidR="0072264B">
        <w:rPr>
          <w:sz w:val="22"/>
          <w:szCs w:val="22"/>
        </w:rPr>
        <w:t xml:space="preserve">given the </w:t>
      </w:r>
      <w:r w:rsidR="00876E98">
        <w:rPr>
          <w:sz w:val="22"/>
          <w:szCs w:val="22"/>
        </w:rPr>
        <w:t xml:space="preserve">extent of </w:t>
      </w:r>
      <w:r w:rsidR="005E7685">
        <w:rPr>
          <w:sz w:val="22"/>
          <w:szCs w:val="22"/>
        </w:rPr>
        <w:t xml:space="preserve">workforce pressures being experienced across Australia, </w:t>
      </w:r>
      <w:r w:rsidR="55F73DEC" w:rsidRPr="2EF376E8">
        <w:rPr>
          <w:sz w:val="22"/>
          <w:szCs w:val="22"/>
        </w:rPr>
        <w:t xml:space="preserve">it is unlikely </w:t>
      </w:r>
      <w:r w:rsidR="005911C6">
        <w:rPr>
          <w:sz w:val="22"/>
          <w:szCs w:val="22"/>
        </w:rPr>
        <w:t>the domestic workforce</w:t>
      </w:r>
      <w:r w:rsidR="55F73DEC" w:rsidRPr="2EF376E8">
        <w:rPr>
          <w:sz w:val="22"/>
          <w:szCs w:val="22"/>
        </w:rPr>
        <w:t xml:space="preserve"> </w:t>
      </w:r>
      <w:r w:rsidR="43FC691E" w:rsidRPr="2EF376E8">
        <w:rPr>
          <w:sz w:val="22"/>
          <w:szCs w:val="22"/>
        </w:rPr>
        <w:t>will be able to fill all existing and</w:t>
      </w:r>
      <w:r w:rsidR="45FE32B7" w:rsidRPr="2EF376E8">
        <w:rPr>
          <w:sz w:val="22"/>
          <w:szCs w:val="22"/>
        </w:rPr>
        <w:t xml:space="preserve"> forthcoming vacancies given </w:t>
      </w:r>
      <w:r w:rsidR="005E7685">
        <w:rPr>
          <w:sz w:val="22"/>
          <w:szCs w:val="22"/>
        </w:rPr>
        <w:t xml:space="preserve">both geographical and </w:t>
      </w:r>
      <w:r w:rsidR="00D96F60">
        <w:rPr>
          <w:sz w:val="22"/>
          <w:szCs w:val="22"/>
        </w:rPr>
        <w:t xml:space="preserve">skills mismatches between available </w:t>
      </w:r>
      <w:r w:rsidR="45FE32B7" w:rsidRPr="2EF376E8">
        <w:rPr>
          <w:sz w:val="22"/>
          <w:szCs w:val="22"/>
        </w:rPr>
        <w:t xml:space="preserve">job seekers </w:t>
      </w:r>
      <w:r w:rsidR="00D96F60">
        <w:rPr>
          <w:sz w:val="22"/>
          <w:szCs w:val="22"/>
        </w:rPr>
        <w:t xml:space="preserve">and </w:t>
      </w:r>
      <w:r w:rsidR="45FE32B7" w:rsidRPr="2EF376E8">
        <w:rPr>
          <w:sz w:val="22"/>
          <w:szCs w:val="22"/>
        </w:rPr>
        <w:t xml:space="preserve">available positions. </w:t>
      </w:r>
    </w:p>
    <w:p w14:paraId="19BFC9E2" w14:textId="5D49A35F" w:rsidR="00424F71" w:rsidRDefault="00424F71" w:rsidP="2EF376E8">
      <w:pPr>
        <w:spacing w:after="30"/>
        <w:rPr>
          <w:sz w:val="22"/>
          <w:szCs w:val="22"/>
        </w:rPr>
      </w:pPr>
    </w:p>
    <w:p w14:paraId="6D0D5584" w14:textId="45C353B8" w:rsidR="00424F71" w:rsidRPr="00424F71" w:rsidRDefault="00424F71" w:rsidP="2EF376E8">
      <w:pPr>
        <w:spacing w:after="30"/>
        <w:rPr>
          <w:sz w:val="22"/>
          <w:szCs w:val="22"/>
        </w:rPr>
      </w:pPr>
      <w:r>
        <w:rPr>
          <w:sz w:val="22"/>
          <w:szCs w:val="22"/>
        </w:rPr>
        <w:t xml:space="preserve">The proposal supports the Government’s </w:t>
      </w:r>
      <w:r>
        <w:rPr>
          <w:i/>
          <w:sz w:val="22"/>
          <w:szCs w:val="22"/>
        </w:rPr>
        <w:t xml:space="preserve">National Plan to transition Australia’s National COVID-19 Response </w:t>
      </w:r>
      <w:r>
        <w:rPr>
          <w:sz w:val="22"/>
          <w:szCs w:val="22"/>
        </w:rPr>
        <w:t xml:space="preserve">(the National Transition Plan) to support Australia’s economic recovery by addressing skills and labour gaps. </w:t>
      </w:r>
      <w:r w:rsidR="00E73A55">
        <w:rPr>
          <w:sz w:val="22"/>
          <w:szCs w:val="22"/>
        </w:rPr>
        <w:t>As borders reopen through this staged plan, it is critical these changes be implemented to maximise the contribution of migrant cohorts.</w:t>
      </w:r>
      <w:r w:rsidR="009B2DA5">
        <w:rPr>
          <w:sz w:val="22"/>
          <w:szCs w:val="22"/>
        </w:rPr>
        <w:t xml:space="preserve"> The proposal welcomes back migrants who have been disadvantaged by border closures by removing legislative blockages and incentivising them to return.</w:t>
      </w:r>
    </w:p>
    <w:p w14:paraId="263BF6CF" w14:textId="01A06BF3" w:rsidR="2EF376E8" w:rsidRDefault="2EF376E8" w:rsidP="2EF376E8">
      <w:pPr>
        <w:spacing w:after="30"/>
        <w:rPr>
          <w:sz w:val="22"/>
          <w:szCs w:val="22"/>
        </w:rPr>
      </w:pPr>
    </w:p>
    <w:p w14:paraId="581B84D0" w14:textId="4986D560" w:rsidR="1E7F88FF" w:rsidRDefault="1E7F88FF" w:rsidP="2EF376E8">
      <w:pPr>
        <w:spacing w:after="30"/>
        <w:rPr>
          <w:sz w:val="22"/>
          <w:szCs w:val="22"/>
        </w:rPr>
      </w:pPr>
      <w:r w:rsidRPr="2EF376E8">
        <w:rPr>
          <w:sz w:val="22"/>
          <w:szCs w:val="22"/>
        </w:rPr>
        <w:t>This R</w:t>
      </w:r>
      <w:r w:rsidR="0077262D">
        <w:rPr>
          <w:sz w:val="22"/>
          <w:szCs w:val="22"/>
        </w:rPr>
        <w:t xml:space="preserve">egulatory Impact </w:t>
      </w:r>
      <w:r w:rsidRPr="2EF376E8">
        <w:rPr>
          <w:sz w:val="22"/>
          <w:szCs w:val="22"/>
        </w:rPr>
        <w:t>S</w:t>
      </w:r>
      <w:r w:rsidR="0077262D">
        <w:rPr>
          <w:sz w:val="22"/>
          <w:szCs w:val="22"/>
        </w:rPr>
        <w:t>tatement (RIS)</w:t>
      </w:r>
      <w:r w:rsidR="00424F71">
        <w:rPr>
          <w:sz w:val="22"/>
          <w:szCs w:val="22"/>
        </w:rPr>
        <w:t xml:space="preserve"> considers two</w:t>
      </w:r>
      <w:r w:rsidRPr="2EF376E8">
        <w:rPr>
          <w:sz w:val="22"/>
          <w:szCs w:val="22"/>
        </w:rPr>
        <w:t xml:space="preserve"> options to address th</w:t>
      </w:r>
      <w:r w:rsidR="2B5E857D" w:rsidRPr="2EF376E8">
        <w:rPr>
          <w:sz w:val="22"/>
          <w:szCs w:val="22"/>
        </w:rPr>
        <w:t>e</w:t>
      </w:r>
      <w:r w:rsidRPr="2EF376E8">
        <w:rPr>
          <w:sz w:val="22"/>
          <w:szCs w:val="22"/>
        </w:rPr>
        <w:t xml:space="preserve"> problem</w:t>
      </w:r>
      <w:r w:rsidR="3EEB592F" w:rsidRPr="2EF376E8">
        <w:rPr>
          <w:sz w:val="22"/>
          <w:szCs w:val="22"/>
        </w:rPr>
        <w:t xml:space="preserve"> of </w:t>
      </w:r>
      <w:r w:rsidR="083E03DD" w:rsidRPr="2EF376E8">
        <w:rPr>
          <w:sz w:val="22"/>
          <w:szCs w:val="22"/>
        </w:rPr>
        <w:t xml:space="preserve">the continued departure of </w:t>
      </w:r>
      <w:r w:rsidR="3EEB592F" w:rsidRPr="2EF376E8">
        <w:rPr>
          <w:sz w:val="22"/>
          <w:szCs w:val="22"/>
        </w:rPr>
        <w:t>temporary visa holder</w:t>
      </w:r>
      <w:r w:rsidR="1316395D" w:rsidRPr="2EF376E8">
        <w:rPr>
          <w:sz w:val="22"/>
          <w:szCs w:val="22"/>
        </w:rPr>
        <w:t>s</w:t>
      </w:r>
      <w:r w:rsidR="00665A8F">
        <w:rPr>
          <w:sz w:val="22"/>
          <w:szCs w:val="22"/>
        </w:rPr>
        <w:t>. The policy problem and circumstances are such that fewer than three options are feasible for consideration. Option 2 includes measures for onshore visa holders as well as offshore visa</w:t>
      </w:r>
      <w:r w:rsidR="002E021E">
        <w:rPr>
          <w:sz w:val="22"/>
          <w:szCs w:val="22"/>
        </w:rPr>
        <w:t xml:space="preserve"> applicants and</w:t>
      </w:r>
      <w:r w:rsidR="00665A8F">
        <w:rPr>
          <w:sz w:val="22"/>
          <w:szCs w:val="22"/>
        </w:rPr>
        <w:t xml:space="preserve"> holders, providing a holistic view as to how migration can address the problem. Relevant domestic measures to encourage Australians to address workforce pressures have been separated into</w:t>
      </w:r>
      <w:r w:rsidR="00D72D9C">
        <w:rPr>
          <w:sz w:val="22"/>
          <w:szCs w:val="22"/>
        </w:rPr>
        <w:t xml:space="preserve"> work led by the Department of Education Skills and Employment</w:t>
      </w:r>
      <w:r w:rsidR="00665A8F">
        <w:rPr>
          <w:sz w:val="22"/>
          <w:szCs w:val="22"/>
        </w:rPr>
        <w:t xml:space="preserve">. The two </w:t>
      </w:r>
      <w:r w:rsidR="002E021E">
        <w:rPr>
          <w:sz w:val="22"/>
          <w:szCs w:val="22"/>
        </w:rPr>
        <w:t>options</w:t>
      </w:r>
      <w:r w:rsidR="00665A8F">
        <w:rPr>
          <w:sz w:val="22"/>
          <w:szCs w:val="22"/>
        </w:rPr>
        <w:t xml:space="preserve"> are:</w:t>
      </w:r>
    </w:p>
    <w:p w14:paraId="4DFEBDE3" w14:textId="7B1789A3" w:rsidR="577EA542" w:rsidRDefault="577EA542" w:rsidP="00FE59F0">
      <w:pPr>
        <w:pStyle w:val="ListParagraph"/>
        <w:numPr>
          <w:ilvl w:val="0"/>
          <w:numId w:val="2"/>
        </w:numPr>
        <w:spacing w:after="30"/>
        <w:rPr>
          <w:rFonts w:eastAsiaTheme="minorEastAsia"/>
          <w:sz w:val="22"/>
          <w:szCs w:val="22"/>
        </w:rPr>
      </w:pPr>
      <w:r w:rsidRPr="2EF376E8">
        <w:rPr>
          <w:sz w:val="22"/>
          <w:szCs w:val="22"/>
        </w:rPr>
        <w:t>N</w:t>
      </w:r>
      <w:r w:rsidR="1E7F88FF" w:rsidRPr="2EF376E8">
        <w:rPr>
          <w:sz w:val="22"/>
          <w:szCs w:val="22"/>
        </w:rPr>
        <w:t>o change in policy</w:t>
      </w:r>
      <w:r w:rsidR="5557F67B" w:rsidRPr="2EF376E8">
        <w:rPr>
          <w:sz w:val="22"/>
          <w:szCs w:val="22"/>
        </w:rPr>
        <w:t>;</w:t>
      </w:r>
    </w:p>
    <w:p w14:paraId="154582A2" w14:textId="441804A4" w:rsidR="757FAE4B" w:rsidRDefault="757FAE4B" w:rsidP="00FE59F0">
      <w:pPr>
        <w:pStyle w:val="ListParagraph"/>
        <w:numPr>
          <w:ilvl w:val="0"/>
          <w:numId w:val="2"/>
        </w:numPr>
        <w:spacing w:after="30"/>
        <w:rPr>
          <w:rFonts w:eastAsiaTheme="minorEastAsia"/>
          <w:sz w:val="22"/>
          <w:szCs w:val="22"/>
          <w:lang w:val="en-US"/>
        </w:rPr>
      </w:pPr>
      <w:r w:rsidRPr="2EF376E8">
        <w:rPr>
          <w:rFonts w:ascii="Calibri" w:eastAsia="Calibri" w:hAnsi="Calibri" w:cs="Calibri"/>
          <w:sz w:val="22"/>
          <w:szCs w:val="22"/>
          <w:lang w:val="en-US"/>
        </w:rPr>
        <w:t>A</w:t>
      </w:r>
      <w:r w:rsidR="01BB1B39" w:rsidRPr="2EF376E8">
        <w:rPr>
          <w:rFonts w:ascii="Calibri" w:eastAsia="Calibri" w:hAnsi="Calibri" w:cs="Calibri"/>
          <w:sz w:val="22"/>
          <w:szCs w:val="22"/>
          <w:lang w:val="en-US"/>
        </w:rPr>
        <w:t>djust</w:t>
      </w:r>
      <w:r w:rsidR="114A4723" w:rsidRPr="2EF376E8">
        <w:rPr>
          <w:rFonts w:ascii="Calibri" w:eastAsia="Calibri" w:hAnsi="Calibri" w:cs="Calibri"/>
          <w:sz w:val="22"/>
          <w:szCs w:val="22"/>
          <w:lang w:val="en-US"/>
        </w:rPr>
        <w:t>ments</w:t>
      </w:r>
      <w:r w:rsidR="01BB1B39" w:rsidRPr="2EF376E8">
        <w:rPr>
          <w:rFonts w:ascii="Calibri" w:eastAsia="Calibri" w:hAnsi="Calibri" w:cs="Calibri"/>
          <w:sz w:val="22"/>
          <w:szCs w:val="22"/>
          <w:lang w:val="en-US"/>
        </w:rPr>
        <w:t xml:space="preserve"> </w:t>
      </w:r>
      <w:r w:rsidR="4ED3DFFA" w:rsidRPr="2EF376E8">
        <w:rPr>
          <w:rFonts w:ascii="Calibri" w:eastAsia="Calibri" w:hAnsi="Calibri" w:cs="Calibri"/>
          <w:sz w:val="22"/>
          <w:szCs w:val="22"/>
          <w:lang w:val="en-US"/>
        </w:rPr>
        <w:t xml:space="preserve">to </w:t>
      </w:r>
      <w:r w:rsidR="01BB1B39" w:rsidRPr="2EF376E8">
        <w:rPr>
          <w:rFonts w:ascii="Calibri" w:eastAsia="Calibri" w:hAnsi="Calibri" w:cs="Calibri"/>
          <w:sz w:val="22"/>
          <w:szCs w:val="22"/>
          <w:lang w:val="en-US"/>
        </w:rPr>
        <w:t xml:space="preserve">visa </w:t>
      </w:r>
      <w:r w:rsidR="6D89B653" w:rsidRPr="2EF376E8">
        <w:rPr>
          <w:rFonts w:ascii="Calibri" w:eastAsia="Calibri" w:hAnsi="Calibri" w:cs="Calibri"/>
          <w:sz w:val="22"/>
          <w:szCs w:val="22"/>
          <w:lang w:val="en-US"/>
        </w:rPr>
        <w:t xml:space="preserve">conditions </w:t>
      </w:r>
      <w:r w:rsidR="01BB1B39" w:rsidRPr="2EF376E8">
        <w:rPr>
          <w:rFonts w:ascii="Calibri" w:eastAsia="Calibri" w:hAnsi="Calibri" w:cs="Calibri"/>
          <w:sz w:val="22"/>
          <w:szCs w:val="22"/>
          <w:lang w:val="en-US"/>
        </w:rPr>
        <w:t xml:space="preserve">for temporary </w:t>
      </w:r>
      <w:r w:rsidR="00D948D2">
        <w:rPr>
          <w:rFonts w:ascii="Calibri" w:eastAsia="Calibri" w:hAnsi="Calibri" w:cs="Calibri"/>
          <w:sz w:val="22"/>
          <w:szCs w:val="22"/>
          <w:lang w:val="en-US"/>
        </w:rPr>
        <w:t xml:space="preserve">and provisional </w:t>
      </w:r>
      <w:r w:rsidR="01BB1B39" w:rsidRPr="2EF376E8">
        <w:rPr>
          <w:rFonts w:ascii="Calibri" w:eastAsia="Calibri" w:hAnsi="Calibri" w:cs="Calibri"/>
          <w:sz w:val="22"/>
          <w:szCs w:val="22"/>
          <w:lang w:val="en-US"/>
        </w:rPr>
        <w:t>visa holders</w:t>
      </w:r>
      <w:r w:rsidR="0099748A">
        <w:rPr>
          <w:rFonts w:ascii="Calibri" w:eastAsia="Calibri" w:hAnsi="Calibri" w:cs="Calibri"/>
          <w:sz w:val="22"/>
          <w:szCs w:val="22"/>
          <w:lang w:val="en-US"/>
        </w:rPr>
        <w:t xml:space="preserve"> both onshore and offshore</w:t>
      </w:r>
      <w:r w:rsidR="318089FE" w:rsidRPr="2EF376E8">
        <w:rPr>
          <w:rFonts w:ascii="Calibri" w:eastAsia="Calibri" w:hAnsi="Calibri" w:cs="Calibri"/>
          <w:sz w:val="22"/>
          <w:szCs w:val="22"/>
          <w:lang w:val="en-US"/>
        </w:rPr>
        <w:t>.</w:t>
      </w:r>
    </w:p>
    <w:p w14:paraId="33C9032A" w14:textId="2B003191" w:rsidR="2EF376E8" w:rsidRDefault="2EF376E8" w:rsidP="2EF376E8">
      <w:pPr>
        <w:spacing w:after="30"/>
        <w:rPr>
          <w:sz w:val="22"/>
          <w:szCs w:val="22"/>
        </w:rPr>
      </w:pPr>
    </w:p>
    <w:p w14:paraId="7A399202" w14:textId="0F86E555" w:rsidR="079043C3" w:rsidRDefault="079043C3" w:rsidP="007032E0">
      <w:pPr>
        <w:rPr>
          <w:rFonts w:ascii="Calibri" w:eastAsia="Calibri" w:hAnsi="Calibri" w:cs="Calibri"/>
          <w:sz w:val="22"/>
          <w:szCs w:val="22"/>
        </w:rPr>
      </w:pPr>
      <w:r w:rsidRPr="2EF376E8">
        <w:rPr>
          <w:sz w:val="22"/>
          <w:szCs w:val="22"/>
          <w:u w:val="single"/>
        </w:rPr>
        <w:t>Option 1</w:t>
      </w:r>
      <w:r w:rsidRPr="2EF376E8">
        <w:rPr>
          <w:sz w:val="22"/>
          <w:szCs w:val="22"/>
        </w:rPr>
        <w:t xml:space="preserve"> </w:t>
      </w:r>
      <w:r w:rsidR="1C914CB5" w:rsidRPr="2EF376E8">
        <w:rPr>
          <w:sz w:val="22"/>
          <w:szCs w:val="22"/>
        </w:rPr>
        <w:t xml:space="preserve">is likely to impose costs on businesses, </w:t>
      </w:r>
      <w:r w:rsidR="1631DC4E" w:rsidRPr="2EF376E8">
        <w:rPr>
          <w:sz w:val="22"/>
          <w:szCs w:val="22"/>
        </w:rPr>
        <w:t xml:space="preserve">which will vary across firms. These include </w:t>
      </w:r>
      <w:r w:rsidR="1C914CB5" w:rsidRPr="2EF376E8">
        <w:rPr>
          <w:sz w:val="22"/>
          <w:szCs w:val="22"/>
        </w:rPr>
        <w:t>hiring and search costs, lost firm-specific skills</w:t>
      </w:r>
      <w:r w:rsidR="303726FD" w:rsidRPr="2EF376E8">
        <w:rPr>
          <w:sz w:val="22"/>
          <w:szCs w:val="22"/>
        </w:rPr>
        <w:t>, and</w:t>
      </w:r>
      <w:r w:rsidR="00CC1054">
        <w:rPr>
          <w:sz w:val="22"/>
          <w:szCs w:val="22"/>
        </w:rPr>
        <w:t xml:space="preserve"> reductions i</w:t>
      </w:r>
      <w:r w:rsidR="303726FD" w:rsidRPr="2EF376E8">
        <w:rPr>
          <w:sz w:val="22"/>
          <w:szCs w:val="22"/>
        </w:rPr>
        <w:t>n</w:t>
      </w:r>
      <w:r w:rsidR="1C914CB5" w:rsidRPr="2EF376E8">
        <w:rPr>
          <w:sz w:val="22"/>
          <w:szCs w:val="22"/>
        </w:rPr>
        <w:t xml:space="preserve"> output while they search for a</w:t>
      </w:r>
      <w:r w:rsidR="4F55F108" w:rsidRPr="2EF376E8">
        <w:rPr>
          <w:sz w:val="22"/>
          <w:szCs w:val="22"/>
        </w:rPr>
        <w:t xml:space="preserve"> replacement</w:t>
      </w:r>
      <w:r w:rsidR="1C914CB5" w:rsidRPr="2EF376E8">
        <w:rPr>
          <w:sz w:val="22"/>
          <w:szCs w:val="22"/>
        </w:rPr>
        <w:t xml:space="preserve"> worker</w:t>
      </w:r>
      <w:r w:rsidR="00CC1054">
        <w:rPr>
          <w:sz w:val="22"/>
          <w:szCs w:val="22"/>
        </w:rPr>
        <w:t>, or in the event they are unable to find a replacement.</w:t>
      </w:r>
    </w:p>
    <w:p w14:paraId="56A7B9E7" w14:textId="313B862E" w:rsidR="6E937E87" w:rsidRPr="00D948D2" w:rsidRDefault="0E8110F4" w:rsidP="007032E0">
      <w:pPr>
        <w:spacing w:after="0"/>
        <w:rPr>
          <w:rStyle w:val="normaltextrun"/>
          <w:sz w:val="22"/>
          <w:szCs w:val="22"/>
        </w:rPr>
      </w:pPr>
      <w:r w:rsidRPr="2EF376E8">
        <w:rPr>
          <w:sz w:val="22"/>
          <w:szCs w:val="22"/>
          <w:u w:val="single"/>
        </w:rPr>
        <w:lastRenderedPageBreak/>
        <w:t>Option 2</w:t>
      </w:r>
      <w:r w:rsidRPr="2EF376E8">
        <w:rPr>
          <w:sz w:val="22"/>
          <w:szCs w:val="22"/>
        </w:rPr>
        <w:t xml:space="preserve"> is likely to alleviate some of the </w:t>
      </w:r>
      <w:r w:rsidR="00BB5035">
        <w:rPr>
          <w:sz w:val="22"/>
          <w:szCs w:val="22"/>
        </w:rPr>
        <w:t xml:space="preserve">immediate </w:t>
      </w:r>
      <w:r w:rsidRPr="2EF376E8">
        <w:rPr>
          <w:sz w:val="22"/>
          <w:szCs w:val="22"/>
        </w:rPr>
        <w:t>workforce pressures faced by business</w:t>
      </w:r>
      <w:r w:rsidR="447E51CC" w:rsidRPr="2EF376E8">
        <w:rPr>
          <w:sz w:val="22"/>
          <w:szCs w:val="22"/>
        </w:rPr>
        <w:t>,</w:t>
      </w:r>
      <w:r w:rsidR="006C4A84">
        <w:rPr>
          <w:sz w:val="22"/>
          <w:szCs w:val="22"/>
        </w:rPr>
        <w:t xml:space="preserve"> to the extent the</w:t>
      </w:r>
      <w:r w:rsidR="001837CF">
        <w:rPr>
          <w:sz w:val="22"/>
          <w:szCs w:val="22"/>
        </w:rPr>
        <w:t xml:space="preserve"> measures</w:t>
      </w:r>
      <w:r w:rsidR="447E51CC" w:rsidRPr="2EF376E8">
        <w:rPr>
          <w:sz w:val="22"/>
          <w:szCs w:val="22"/>
        </w:rPr>
        <w:t xml:space="preserve"> draw more people into the labour market </w:t>
      </w:r>
      <w:r w:rsidR="001837CF">
        <w:rPr>
          <w:sz w:val="22"/>
          <w:szCs w:val="22"/>
        </w:rPr>
        <w:t>with the necessary skills</w:t>
      </w:r>
      <w:r w:rsidR="00D749FC">
        <w:rPr>
          <w:sz w:val="22"/>
          <w:szCs w:val="22"/>
        </w:rPr>
        <w:t xml:space="preserve"> </w:t>
      </w:r>
      <w:r w:rsidR="447E51CC" w:rsidRPr="2EF376E8">
        <w:rPr>
          <w:sz w:val="22"/>
          <w:szCs w:val="22"/>
        </w:rPr>
        <w:t xml:space="preserve">to fill </w:t>
      </w:r>
      <w:r w:rsidR="00D749FC">
        <w:rPr>
          <w:sz w:val="22"/>
          <w:szCs w:val="22"/>
        </w:rPr>
        <w:t xml:space="preserve">job </w:t>
      </w:r>
      <w:r w:rsidR="447E51CC" w:rsidRPr="2EF376E8">
        <w:rPr>
          <w:sz w:val="22"/>
          <w:szCs w:val="22"/>
        </w:rPr>
        <w:t>vacancies</w:t>
      </w:r>
      <w:r w:rsidR="00D83253">
        <w:rPr>
          <w:sz w:val="22"/>
          <w:szCs w:val="22"/>
        </w:rPr>
        <w:t>.</w:t>
      </w:r>
      <w:r w:rsidR="00D948D2">
        <w:rPr>
          <w:sz w:val="22"/>
          <w:szCs w:val="22"/>
        </w:rPr>
        <w:t xml:space="preserve"> This option </w:t>
      </w:r>
      <w:r w:rsidR="6E937E87" w:rsidRPr="2EF376E8">
        <w:rPr>
          <w:sz w:val="22"/>
          <w:szCs w:val="22"/>
        </w:rPr>
        <w:t>is likely to be a net positive for businesses and individuals</w:t>
      </w:r>
      <w:r w:rsidR="7CF4389D" w:rsidRPr="2EF376E8">
        <w:rPr>
          <w:sz w:val="22"/>
          <w:szCs w:val="22"/>
        </w:rPr>
        <w:t>, as it is expected to enable more than 75,000 temporary migrants to remain in the country.</w:t>
      </w:r>
      <w:r w:rsidR="307BB982" w:rsidRPr="2EF376E8">
        <w:rPr>
          <w:sz w:val="22"/>
          <w:szCs w:val="22"/>
        </w:rPr>
        <w:t xml:space="preserve"> This will</w:t>
      </w:r>
      <w:r w:rsidR="0000435C">
        <w:rPr>
          <w:sz w:val="22"/>
          <w:szCs w:val="22"/>
        </w:rPr>
        <w:t xml:space="preserve"> defer and in many cases</w:t>
      </w:r>
      <w:r w:rsidR="307BB982" w:rsidRPr="2EF376E8">
        <w:rPr>
          <w:sz w:val="22"/>
          <w:szCs w:val="22"/>
        </w:rPr>
        <w:t xml:space="preserve"> avoid the cost to business of advertising in the current labour market. For temporary visa holders</w:t>
      </w:r>
      <w:r w:rsidR="27719D46" w:rsidRPr="2EF376E8">
        <w:rPr>
          <w:sz w:val="22"/>
          <w:szCs w:val="22"/>
        </w:rPr>
        <w:t>, these changes are a clear positive, while for the domestic workforce the impact is likely neutral. The Productivity Commission has found that, at an aggregate level, recent migrants have a negligible impact on wages, employment and participation of the existing labour force.</w:t>
      </w:r>
      <w:r w:rsidR="00E91401">
        <w:rPr>
          <w:sz w:val="22"/>
          <w:szCs w:val="22"/>
        </w:rPr>
        <w:t xml:space="preserve"> This is especially the case given the current tight labour market, which reduces the risk of displacement further. </w:t>
      </w:r>
      <w:r w:rsidR="00C726DC">
        <w:rPr>
          <w:sz w:val="22"/>
          <w:szCs w:val="22"/>
        </w:rPr>
        <w:t>The Department’s view is that the findings from the Productivity Commission remain relevant today.</w:t>
      </w:r>
    </w:p>
    <w:p w14:paraId="168E3873" w14:textId="569F3775" w:rsidR="2EF376E8" w:rsidRDefault="2EF376E8" w:rsidP="007032E0">
      <w:pPr>
        <w:spacing w:after="0"/>
        <w:rPr>
          <w:sz w:val="22"/>
          <w:szCs w:val="22"/>
        </w:rPr>
      </w:pPr>
    </w:p>
    <w:p w14:paraId="01E48232" w14:textId="7279290B" w:rsidR="3F351DF4" w:rsidRPr="00D948D2" w:rsidRDefault="00D948D2" w:rsidP="2EF376E8">
      <w:pPr>
        <w:spacing w:after="30"/>
        <w:rPr>
          <w:rFonts w:eastAsiaTheme="minorEastAsia"/>
          <w:color w:val="auto"/>
          <w:sz w:val="22"/>
          <w:szCs w:val="22"/>
        </w:rPr>
      </w:pPr>
      <w:r>
        <w:rPr>
          <w:rFonts w:eastAsiaTheme="minorEastAsia"/>
          <w:color w:val="auto"/>
          <w:sz w:val="22"/>
          <w:szCs w:val="22"/>
        </w:rPr>
        <w:t>Consultation on Option 2</w:t>
      </w:r>
      <w:r w:rsidR="2F4DDDF2" w:rsidRPr="2EF376E8">
        <w:rPr>
          <w:rFonts w:eastAsiaTheme="minorEastAsia"/>
          <w:color w:val="auto"/>
          <w:sz w:val="22"/>
          <w:szCs w:val="22"/>
        </w:rPr>
        <w:t xml:space="preserve"> was undertaken with </w:t>
      </w:r>
      <w:r w:rsidR="00E06411">
        <w:rPr>
          <w:rFonts w:eastAsiaTheme="minorEastAsia"/>
          <w:color w:val="auto"/>
          <w:sz w:val="22"/>
          <w:szCs w:val="22"/>
        </w:rPr>
        <w:t xml:space="preserve">industry leaders and </w:t>
      </w:r>
      <w:r w:rsidR="2F4DDDF2" w:rsidRPr="2EF376E8">
        <w:rPr>
          <w:rFonts w:eastAsiaTheme="minorEastAsia"/>
          <w:color w:val="auto"/>
          <w:sz w:val="22"/>
          <w:szCs w:val="22"/>
        </w:rPr>
        <w:t xml:space="preserve">the </w:t>
      </w:r>
      <w:r w:rsidR="2F4DDDF2" w:rsidRPr="2EF376E8">
        <w:rPr>
          <w:rFonts w:ascii="Calibri" w:eastAsia="Calibri" w:hAnsi="Calibri" w:cs="Calibri"/>
          <w:sz w:val="22"/>
          <w:szCs w:val="22"/>
        </w:rPr>
        <w:t>Ministerial Advisory Council on Skilled Migration (MACSM</w:t>
      </w:r>
      <w:r w:rsidR="008E2086" w:rsidRPr="2EF376E8">
        <w:rPr>
          <w:rFonts w:ascii="Calibri" w:eastAsia="Calibri" w:hAnsi="Calibri" w:cs="Calibri"/>
          <w:sz w:val="22"/>
          <w:szCs w:val="22"/>
        </w:rPr>
        <w:t>)</w:t>
      </w:r>
      <w:r w:rsidR="008E2086">
        <w:rPr>
          <w:rFonts w:ascii="Calibri" w:eastAsia="Calibri" w:hAnsi="Calibri" w:cs="Calibri"/>
          <w:sz w:val="22"/>
          <w:szCs w:val="22"/>
        </w:rPr>
        <w:t>.</w:t>
      </w:r>
      <w:r w:rsidR="2F4DDDF2" w:rsidRPr="2EF376E8">
        <w:rPr>
          <w:rFonts w:ascii="Calibri" w:eastAsia="Calibri" w:hAnsi="Calibri" w:cs="Calibri"/>
          <w:sz w:val="22"/>
          <w:szCs w:val="22"/>
        </w:rPr>
        <w:t xml:space="preserve"> </w:t>
      </w:r>
      <w:r w:rsidR="2F4DDDF2" w:rsidRPr="2EF376E8">
        <w:rPr>
          <w:rFonts w:eastAsiaTheme="minorEastAsia"/>
          <w:color w:val="auto"/>
          <w:sz w:val="22"/>
          <w:szCs w:val="22"/>
        </w:rPr>
        <w:t>The consultation process made clear that workforce pressures result</w:t>
      </w:r>
      <w:r w:rsidR="058E6917" w:rsidRPr="2EF376E8">
        <w:rPr>
          <w:rFonts w:eastAsiaTheme="minorEastAsia"/>
          <w:color w:val="auto"/>
          <w:sz w:val="22"/>
          <w:szCs w:val="22"/>
        </w:rPr>
        <w:t>ing</w:t>
      </w:r>
      <w:r w:rsidR="2F4DDDF2" w:rsidRPr="2EF376E8">
        <w:rPr>
          <w:rFonts w:eastAsiaTheme="minorEastAsia"/>
          <w:color w:val="auto"/>
          <w:sz w:val="22"/>
          <w:szCs w:val="22"/>
        </w:rPr>
        <w:t xml:space="preserve"> from the closed international border are a key concern for businesses and threaten to constrain growth.</w:t>
      </w:r>
      <w:r>
        <w:rPr>
          <w:rFonts w:eastAsiaTheme="minorEastAsia"/>
          <w:color w:val="auto"/>
          <w:sz w:val="22"/>
          <w:szCs w:val="22"/>
        </w:rPr>
        <w:t xml:space="preserve"> </w:t>
      </w:r>
      <w:r>
        <w:rPr>
          <w:sz w:val="22"/>
          <w:szCs w:val="22"/>
        </w:rPr>
        <w:t>Option</w:t>
      </w:r>
      <w:r w:rsidR="006133CA">
        <w:rPr>
          <w:sz w:val="22"/>
          <w:szCs w:val="22"/>
        </w:rPr>
        <w:t xml:space="preserve"> </w:t>
      </w:r>
      <w:r>
        <w:rPr>
          <w:sz w:val="22"/>
          <w:szCs w:val="22"/>
        </w:rPr>
        <w:t>2</w:t>
      </w:r>
      <w:r w:rsidR="3F351DF4" w:rsidRPr="2EF376E8">
        <w:rPr>
          <w:sz w:val="22"/>
          <w:szCs w:val="22"/>
        </w:rPr>
        <w:t xml:space="preserve"> </w:t>
      </w:r>
      <w:r w:rsidR="006133CA">
        <w:rPr>
          <w:sz w:val="22"/>
          <w:szCs w:val="22"/>
        </w:rPr>
        <w:t xml:space="preserve">is the </w:t>
      </w:r>
      <w:r w:rsidR="00A52F09">
        <w:rPr>
          <w:sz w:val="22"/>
          <w:szCs w:val="22"/>
        </w:rPr>
        <w:t xml:space="preserve">recommended </w:t>
      </w:r>
      <w:r w:rsidR="3F351DF4" w:rsidRPr="2EF376E8">
        <w:rPr>
          <w:sz w:val="22"/>
          <w:szCs w:val="22"/>
        </w:rPr>
        <w:t xml:space="preserve">to support businesses in accessing the labour they need. </w:t>
      </w:r>
      <w:r>
        <w:rPr>
          <w:sz w:val="22"/>
          <w:szCs w:val="22"/>
        </w:rPr>
        <w:t>Option 2</w:t>
      </w:r>
      <w:r w:rsidR="3F351DF4" w:rsidRPr="2EF376E8">
        <w:rPr>
          <w:sz w:val="22"/>
          <w:szCs w:val="22"/>
        </w:rPr>
        <w:t xml:space="preserve"> </w:t>
      </w:r>
      <w:r>
        <w:rPr>
          <w:sz w:val="22"/>
          <w:szCs w:val="22"/>
        </w:rPr>
        <w:t>maximises the contribution of onshore visa holders and ensures priority migrants return to Australia and contribute to economic recovery.</w:t>
      </w:r>
      <w:r w:rsidR="3F351DF4" w:rsidRPr="2EF376E8">
        <w:rPr>
          <w:sz w:val="22"/>
          <w:szCs w:val="22"/>
        </w:rPr>
        <w:t xml:space="preserve"> </w:t>
      </w:r>
    </w:p>
    <w:p w14:paraId="0E33B783" w14:textId="45CDB0C7" w:rsidR="2EF376E8" w:rsidRDefault="2EF376E8" w:rsidP="2EF376E8">
      <w:pPr>
        <w:spacing w:after="30"/>
        <w:rPr>
          <w:sz w:val="22"/>
          <w:szCs w:val="22"/>
        </w:rPr>
      </w:pPr>
    </w:p>
    <w:p w14:paraId="717443B4" w14:textId="7BD5192B" w:rsidR="00C51551" w:rsidRDefault="2F4DDDF2" w:rsidP="2EF376E8">
      <w:pPr>
        <w:spacing w:after="30"/>
        <w:rPr>
          <w:rFonts w:asciiTheme="majorHAnsi" w:hAnsiTheme="majorHAnsi"/>
          <w:b/>
          <w:bCs/>
          <w:color w:val="014463" w:themeColor="text2"/>
          <w:sz w:val="60"/>
          <w:szCs w:val="60"/>
        </w:rPr>
      </w:pPr>
      <w:r w:rsidRPr="2EF376E8">
        <w:rPr>
          <w:sz w:val="22"/>
          <w:szCs w:val="22"/>
        </w:rPr>
        <w:t xml:space="preserve">The measures in this proposal will be implemented through Ministerial announcements, policy and procedural changes, legislative instrument changes and regulation changes. </w:t>
      </w:r>
      <w:r w:rsidR="199C94EE" w:rsidRPr="2EF376E8">
        <w:rPr>
          <w:sz w:val="22"/>
          <w:szCs w:val="22"/>
        </w:rPr>
        <w:t xml:space="preserve">All measures will be supported by public information updates </w:t>
      </w:r>
      <w:r w:rsidR="0BB5D803" w:rsidRPr="2EF376E8">
        <w:rPr>
          <w:sz w:val="22"/>
          <w:szCs w:val="22"/>
        </w:rPr>
        <w:t>through a range of material</w:t>
      </w:r>
      <w:r w:rsidR="199C94EE" w:rsidRPr="2EF376E8">
        <w:rPr>
          <w:sz w:val="22"/>
          <w:szCs w:val="22"/>
        </w:rPr>
        <w:t xml:space="preserve">. </w:t>
      </w:r>
      <w:r w:rsidR="00C51551">
        <w:br w:type="page"/>
      </w:r>
    </w:p>
    <w:p w14:paraId="7CA7801B" w14:textId="52E9BCFE" w:rsidR="00716A5F" w:rsidRDefault="5D2A968C" w:rsidP="2EF376E8">
      <w:pPr>
        <w:pStyle w:val="Title"/>
        <w:spacing w:after="30"/>
      </w:pPr>
      <w:r>
        <w:lastRenderedPageBreak/>
        <w:t>1. What is the problem you are trying to solve?</w:t>
      </w:r>
      <w:r w:rsidR="007E5585">
        <w:t xml:space="preserve"> </w:t>
      </w:r>
    </w:p>
    <w:p w14:paraId="06529AA7" w14:textId="77777777" w:rsidR="009A7894" w:rsidRDefault="009A7894" w:rsidP="2EF376E8">
      <w:pPr>
        <w:pStyle w:val="paragraph"/>
        <w:spacing w:before="0" w:beforeAutospacing="0" w:after="30" w:afterAutospacing="0"/>
        <w:rPr>
          <w:rStyle w:val="normaltextrun"/>
          <w:rFonts w:asciiTheme="minorHAnsi" w:eastAsiaTheme="minorEastAsia" w:hAnsiTheme="minorHAnsi" w:cstheme="minorBidi"/>
          <w:b/>
          <w:bCs/>
          <w:sz w:val="22"/>
          <w:szCs w:val="22"/>
        </w:rPr>
      </w:pPr>
    </w:p>
    <w:p w14:paraId="712B6080" w14:textId="0F0F543A" w:rsidR="2FF45E6B" w:rsidRDefault="777AF398" w:rsidP="2EF376E8">
      <w:pPr>
        <w:pStyle w:val="paragraph"/>
        <w:spacing w:before="0" w:beforeAutospacing="0" w:after="30" w:afterAutospacing="0"/>
        <w:rPr>
          <w:rStyle w:val="normaltextrun"/>
          <w:rFonts w:asciiTheme="minorHAnsi" w:hAnsiTheme="minorHAnsi" w:cstheme="minorBidi"/>
          <w:sz w:val="22"/>
          <w:szCs w:val="22"/>
        </w:rPr>
      </w:pPr>
      <w:r w:rsidRPr="009A7894">
        <w:rPr>
          <w:rStyle w:val="normaltextrun"/>
          <w:rFonts w:asciiTheme="minorHAnsi" w:eastAsiaTheme="minorEastAsia" w:hAnsiTheme="minorHAnsi" w:cstheme="minorBidi"/>
          <w:sz w:val="22"/>
          <w:szCs w:val="22"/>
        </w:rPr>
        <w:t xml:space="preserve">The </w:t>
      </w:r>
      <w:r w:rsidR="7A8A6210" w:rsidRPr="009A7894">
        <w:rPr>
          <w:rStyle w:val="normaltextrun"/>
          <w:rFonts w:asciiTheme="minorHAnsi" w:eastAsiaTheme="minorEastAsia" w:hAnsiTheme="minorHAnsi" w:cstheme="minorBidi"/>
          <w:sz w:val="22"/>
          <w:szCs w:val="22"/>
        </w:rPr>
        <w:t xml:space="preserve">problem </w:t>
      </w:r>
      <w:r w:rsidRPr="009A7894">
        <w:rPr>
          <w:rStyle w:val="normaltextrun"/>
          <w:rFonts w:asciiTheme="minorHAnsi" w:eastAsiaTheme="minorEastAsia" w:hAnsiTheme="minorHAnsi" w:cstheme="minorBidi"/>
          <w:sz w:val="22"/>
          <w:szCs w:val="22"/>
        </w:rPr>
        <w:t>is</w:t>
      </w:r>
      <w:r w:rsidR="009A7894">
        <w:rPr>
          <w:rStyle w:val="normaltextrun"/>
          <w:rFonts w:asciiTheme="minorHAnsi" w:eastAsiaTheme="minorEastAsia" w:hAnsiTheme="minorHAnsi" w:cstheme="minorBidi"/>
          <w:sz w:val="22"/>
          <w:szCs w:val="22"/>
        </w:rPr>
        <w:t xml:space="preserve"> </w:t>
      </w:r>
      <w:r w:rsidR="45C4E254" w:rsidRPr="009A7894">
        <w:rPr>
          <w:rStyle w:val="normaltextrun"/>
          <w:rFonts w:asciiTheme="minorHAnsi" w:eastAsiaTheme="minorEastAsia" w:hAnsiTheme="minorHAnsi" w:cstheme="minorBidi"/>
          <w:sz w:val="22"/>
          <w:szCs w:val="22"/>
        </w:rPr>
        <w:t xml:space="preserve">large numbers of </w:t>
      </w:r>
      <w:r w:rsidR="60029714" w:rsidRPr="009A7894">
        <w:rPr>
          <w:rStyle w:val="normaltextrun"/>
          <w:rFonts w:asciiTheme="minorHAnsi" w:eastAsiaTheme="minorEastAsia" w:hAnsiTheme="minorHAnsi" w:cstheme="minorBidi"/>
          <w:sz w:val="22"/>
          <w:szCs w:val="22"/>
        </w:rPr>
        <w:t xml:space="preserve">temporary visa holders </w:t>
      </w:r>
      <w:r w:rsidR="7A8A6210" w:rsidRPr="009A7894">
        <w:rPr>
          <w:rStyle w:val="normaltextrun"/>
          <w:rFonts w:asciiTheme="minorHAnsi" w:eastAsiaTheme="minorEastAsia" w:hAnsiTheme="minorHAnsi" w:cstheme="minorBidi"/>
          <w:sz w:val="22"/>
          <w:szCs w:val="22"/>
        </w:rPr>
        <w:t xml:space="preserve">working in Australia </w:t>
      </w:r>
      <w:r w:rsidR="32B755E1" w:rsidRPr="009A7894">
        <w:rPr>
          <w:rStyle w:val="normaltextrun"/>
          <w:rFonts w:asciiTheme="minorHAnsi" w:eastAsiaTheme="minorEastAsia" w:hAnsiTheme="minorHAnsi" w:cstheme="minorBidi"/>
          <w:sz w:val="22"/>
          <w:szCs w:val="22"/>
        </w:rPr>
        <w:t>are return</w:t>
      </w:r>
      <w:r w:rsidR="76626C5C" w:rsidRPr="009A7894">
        <w:rPr>
          <w:rStyle w:val="normaltextrun"/>
          <w:rFonts w:asciiTheme="minorHAnsi" w:eastAsiaTheme="minorEastAsia" w:hAnsiTheme="minorHAnsi" w:cstheme="minorBidi"/>
          <w:sz w:val="22"/>
          <w:szCs w:val="22"/>
        </w:rPr>
        <w:t>ing</w:t>
      </w:r>
      <w:r w:rsidR="32B755E1" w:rsidRPr="009A7894">
        <w:rPr>
          <w:rStyle w:val="normaltextrun"/>
          <w:rFonts w:asciiTheme="minorHAnsi" w:eastAsiaTheme="minorEastAsia" w:hAnsiTheme="minorHAnsi" w:cstheme="minorBidi"/>
          <w:sz w:val="22"/>
          <w:szCs w:val="22"/>
        </w:rPr>
        <w:t xml:space="preserve"> home</w:t>
      </w:r>
      <w:r w:rsidR="00E91401">
        <w:rPr>
          <w:rStyle w:val="normaltextrun"/>
          <w:rFonts w:asciiTheme="minorHAnsi" w:eastAsiaTheme="minorEastAsia" w:hAnsiTheme="minorHAnsi" w:cstheme="minorBidi"/>
          <w:sz w:val="22"/>
          <w:szCs w:val="22"/>
        </w:rPr>
        <w:t xml:space="preserve"> and not being replaced</w:t>
      </w:r>
      <w:r w:rsidR="29D62AD4" w:rsidRPr="009A7894">
        <w:rPr>
          <w:rStyle w:val="normaltextrun"/>
          <w:rFonts w:asciiTheme="minorHAnsi" w:hAnsiTheme="minorHAnsi" w:cstheme="minorBidi"/>
          <w:sz w:val="22"/>
          <w:szCs w:val="22"/>
        </w:rPr>
        <w:t>,</w:t>
      </w:r>
      <w:r w:rsidR="0F1D4E51" w:rsidRPr="2EF376E8">
        <w:rPr>
          <w:rStyle w:val="normaltextrun"/>
          <w:rFonts w:asciiTheme="minorHAnsi" w:hAnsiTheme="minorHAnsi" w:cstheme="minorBidi"/>
          <w:sz w:val="22"/>
          <w:szCs w:val="22"/>
        </w:rPr>
        <w:t xml:space="preserve"> with Treasury forecasting net overseas migration </w:t>
      </w:r>
      <w:r w:rsidR="29D62AD4" w:rsidRPr="2EF376E8">
        <w:rPr>
          <w:rStyle w:val="normaltextrun"/>
          <w:rFonts w:asciiTheme="minorHAnsi" w:hAnsiTheme="minorHAnsi" w:cstheme="minorBidi"/>
          <w:sz w:val="22"/>
          <w:szCs w:val="22"/>
        </w:rPr>
        <w:t>will</w:t>
      </w:r>
      <w:r w:rsidR="0F1D4E51" w:rsidRPr="2EF376E8">
        <w:rPr>
          <w:rStyle w:val="normaltextrun"/>
          <w:rFonts w:asciiTheme="minorHAnsi" w:hAnsiTheme="minorHAnsi" w:cstheme="minorBidi"/>
          <w:sz w:val="22"/>
          <w:szCs w:val="22"/>
        </w:rPr>
        <w:t xml:space="preserve"> be at its lowest since 1946</w:t>
      </w:r>
      <w:r w:rsidR="04F276F3" w:rsidRPr="2EF376E8">
        <w:rPr>
          <w:rStyle w:val="normaltextrun"/>
          <w:rFonts w:asciiTheme="minorHAnsi" w:eastAsiaTheme="minorEastAsia" w:hAnsiTheme="minorHAnsi" w:cstheme="minorBidi"/>
          <w:sz w:val="22"/>
          <w:szCs w:val="22"/>
        </w:rPr>
        <w:t xml:space="preserve">. </w:t>
      </w:r>
      <w:r w:rsidR="3D5D65CB" w:rsidRPr="2EF376E8">
        <w:rPr>
          <w:rStyle w:val="normaltextrun"/>
          <w:rFonts w:asciiTheme="minorHAnsi" w:eastAsiaTheme="minorEastAsia" w:hAnsiTheme="minorHAnsi" w:cstheme="minorBidi"/>
          <w:sz w:val="22"/>
          <w:szCs w:val="22"/>
        </w:rPr>
        <w:t xml:space="preserve">Businesses would prefer if </w:t>
      </w:r>
      <w:r w:rsidR="14B22667" w:rsidRPr="2EF376E8">
        <w:rPr>
          <w:rStyle w:val="normaltextrun"/>
          <w:rFonts w:asciiTheme="minorHAnsi" w:eastAsiaTheme="minorEastAsia" w:hAnsiTheme="minorHAnsi" w:cstheme="minorBidi"/>
          <w:sz w:val="22"/>
          <w:szCs w:val="22"/>
        </w:rPr>
        <w:t>temporary visa holders</w:t>
      </w:r>
      <w:r w:rsidR="3D5D65CB" w:rsidRPr="2EF376E8">
        <w:rPr>
          <w:rStyle w:val="normaltextrun"/>
          <w:rFonts w:asciiTheme="minorHAnsi" w:eastAsiaTheme="minorEastAsia" w:hAnsiTheme="minorHAnsi" w:cstheme="minorBidi"/>
          <w:sz w:val="22"/>
          <w:szCs w:val="22"/>
        </w:rPr>
        <w:t xml:space="preserve"> </w:t>
      </w:r>
      <w:r w:rsidR="20003661" w:rsidRPr="2EF376E8">
        <w:rPr>
          <w:rStyle w:val="normaltextrun"/>
          <w:rFonts w:asciiTheme="minorHAnsi" w:eastAsiaTheme="minorEastAsia" w:hAnsiTheme="minorHAnsi" w:cstheme="minorBidi"/>
          <w:sz w:val="22"/>
          <w:szCs w:val="22"/>
        </w:rPr>
        <w:t xml:space="preserve">(or any employee) </w:t>
      </w:r>
      <w:r w:rsidR="3D5D65CB" w:rsidRPr="2EF376E8">
        <w:rPr>
          <w:rStyle w:val="normaltextrun"/>
          <w:rFonts w:asciiTheme="minorHAnsi" w:eastAsiaTheme="minorEastAsia" w:hAnsiTheme="minorHAnsi" w:cstheme="minorBidi"/>
          <w:sz w:val="22"/>
          <w:szCs w:val="22"/>
        </w:rPr>
        <w:t>remained in their current jobs</w:t>
      </w:r>
      <w:r w:rsidR="078F2508" w:rsidRPr="2EF376E8">
        <w:rPr>
          <w:rStyle w:val="normaltextrun"/>
          <w:rFonts w:asciiTheme="minorHAnsi" w:eastAsiaTheme="minorEastAsia" w:hAnsiTheme="minorHAnsi" w:cstheme="minorBidi"/>
          <w:sz w:val="22"/>
          <w:szCs w:val="22"/>
        </w:rPr>
        <w:t>, as vacancies are costly</w:t>
      </w:r>
      <w:r w:rsidR="3D5D65CB" w:rsidRPr="2EF376E8">
        <w:rPr>
          <w:rStyle w:val="normaltextrun"/>
          <w:rFonts w:asciiTheme="minorHAnsi" w:eastAsiaTheme="minorEastAsia" w:hAnsiTheme="minorHAnsi" w:cstheme="minorBidi"/>
          <w:sz w:val="22"/>
          <w:szCs w:val="22"/>
        </w:rPr>
        <w:t xml:space="preserve">. </w:t>
      </w:r>
      <w:r w:rsidR="6BA75069" w:rsidRPr="2EF376E8">
        <w:rPr>
          <w:rStyle w:val="normaltextrun"/>
          <w:rFonts w:asciiTheme="minorHAnsi" w:eastAsiaTheme="minorEastAsia" w:hAnsiTheme="minorHAnsi" w:cstheme="minorBidi"/>
          <w:sz w:val="22"/>
          <w:szCs w:val="22"/>
        </w:rPr>
        <w:t xml:space="preserve">There are costs in advertising and searching for new employees, </w:t>
      </w:r>
      <w:r w:rsidR="545CAA0E" w:rsidRPr="2EF376E8">
        <w:rPr>
          <w:rStyle w:val="normaltextrun"/>
          <w:rFonts w:asciiTheme="minorHAnsi" w:eastAsiaTheme="minorEastAsia" w:hAnsiTheme="minorHAnsi" w:cstheme="minorBidi"/>
          <w:sz w:val="22"/>
          <w:szCs w:val="22"/>
        </w:rPr>
        <w:t xml:space="preserve">which are higher in the current </w:t>
      </w:r>
      <w:r w:rsidR="00EB112E">
        <w:rPr>
          <w:rStyle w:val="normaltextrun"/>
          <w:rFonts w:asciiTheme="minorHAnsi" w:eastAsiaTheme="minorEastAsia" w:hAnsiTheme="minorHAnsi" w:cstheme="minorBidi"/>
          <w:sz w:val="22"/>
          <w:szCs w:val="22"/>
        </w:rPr>
        <w:t xml:space="preserve">constrained </w:t>
      </w:r>
      <w:r w:rsidR="545CAA0E" w:rsidRPr="2EF376E8">
        <w:rPr>
          <w:rStyle w:val="normaltextrun"/>
          <w:rFonts w:asciiTheme="minorHAnsi" w:eastAsiaTheme="minorEastAsia" w:hAnsiTheme="minorHAnsi" w:cstheme="minorBidi"/>
          <w:sz w:val="22"/>
          <w:szCs w:val="22"/>
        </w:rPr>
        <w:t xml:space="preserve">labour market, </w:t>
      </w:r>
      <w:r w:rsidR="6BA75069" w:rsidRPr="2EF376E8">
        <w:rPr>
          <w:rStyle w:val="normaltextrun"/>
          <w:rFonts w:asciiTheme="minorHAnsi" w:eastAsiaTheme="minorEastAsia" w:hAnsiTheme="minorHAnsi" w:cstheme="minorBidi"/>
          <w:sz w:val="22"/>
          <w:szCs w:val="22"/>
        </w:rPr>
        <w:t>as well</w:t>
      </w:r>
      <w:r w:rsidR="12AFD8DB" w:rsidRPr="2EF376E8">
        <w:rPr>
          <w:rStyle w:val="normaltextrun"/>
          <w:rFonts w:asciiTheme="minorHAnsi" w:eastAsiaTheme="minorEastAsia" w:hAnsiTheme="minorHAnsi" w:cstheme="minorBidi"/>
          <w:sz w:val="22"/>
          <w:szCs w:val="22"/>
        </w:rPr>
        <w:t xml:space="preserve"> as the lost skills of </w:t>
      </w:r>
      <w:r w:rsidR="3965F137" w:rsidRPr="2EF376E8">
        <w:rPr>
          <w:rStyle w:val="normaltextrun"/>
          <w:rFonts w:asciiTheme="minorHAnsi" w:eastAsiaTheme="minorEastAsia" w:hAnsiTheme="minorHAnsi" w:cstheme="minorBidi"/>
          <w:sz w:val="22"/>
          <w:szCs w:val="22"/>
        </w:rPr>
        <w:t xml:space="preserve">the </w:t>
      </w:r>
      <w:r w:rsidR="12AFD8DB" w:rsidRPr="2EF376E8">
        <w:rPr>
          <w:rStyle w:val="normaltextrun"/>
          <w:rFonts w:asciiTheme="minorHAnsi" w:eastAsiaTheme="minorEastAsia" w:hAnsiTheme="minorHAnsi" w:cstheme="minorBidi"/>
          <w:sz w:val="22"/>
          <w:szCs w:val="22"/>
        </w:rPr>
        <w:t xml:space="preserve">departing employee. </w:t>
      </w:r>
      <w:r w:rsidR="2DCA8CD0" w:rsidRPr="2EF376E8">
        <w:rPr>
          <w:rStyle w:val="normaltextrun"/>
          <w:rFonts w:asciiTheme="minorHAnsi" w:eastAsiaTheme="minorEastAsia" w:hAnsiTheme="minorHAnsi" w:cstheme="minorBidi"/>
          <w:sz w:val="22"/>
          <w:szCs w:val="22"/>
        </w:rPr>
        <w:t>A survey of HR professionals in 2019</w:t>
      </w:r>
      <w:r w:rsidR="15C70BBA" w:rsidRPr="2EF376E8">
        <w:rPr>
          <w:rStyle w:val="normaltextrun"/>
          <w:rFonts w:asciiTheme="minorHAnsi" w:eastAsiaTheme="minorEastAsia" w:hAnsiTheme="minorHAnsi" w:cstheme="minorBidi"/>
          <w:sz w:val="22"/>
          <w:szCs w:val="22"/>
        </w:rPr>
        <w:t xml:space="preserve"> found </w:t>
      </w:r>
      <w:r w:rsidR="4F2997F6" w:rsidRPr="2EF376E8">
        <w:rPr>
          <w:rStyle w:val="normaltextrun"/>
          <w:rFonts w:asciiTheme="minorHAnsi" w:eastAsiaTheme="minorEastAsia" w:hAnsiTheme="minorHAnsi" w:cstheme="minorBidi"/>
          <w:sz w:val="22"/>
          <w:szCs w:val="22"/>
        </w:rPr>
        <w:t>the</w:t>
      </w:r>
      <w:r w:rsidR="15C70BBA" w:rsidRPr="2EF376E8">
        <w:rPr>
          <w:rStyle w:val="normaltextrun"/>
          <w:rFonts w:asciiTheme="minorHAnsi" w:eastAsiaTheme="minorEastAsia" w:hAnsiTheme="minorHAnsi" w:cstheme="minorBidi"/>
          <w:sz w:val="22"/>
          <w:szCs w:val="22"/>
        </w:rPr>
        <w:t xml:space="preserve"> average </w:t>
      </w:r>
      <w:r w:rsidR="4F2997F6" w:rsidRPr="2EF376E8">
        <w:rPr>
          <w:rStyle w:val="normaltextrun"/>
          <w:rFonts w:asciiTheme="minorHAnsi" w:eastAsiaTheme="minorEastAsia" w:hAnsiTheme="minorHAnsi" w:cstheme="minorBidi"/>
          <w:sz w:val="22"/>
          <w:szCs w:val="22"/>
        </w:rPr>
        <w:t xml:space="preserve">cost of hiring one employee was </w:t>
      </w:r>
      <w:r w:rsidR="15C70BBA" w:rsidRPr="2EF376E8">
        <w:rPr>
          <w:rStyle w:val="normaltextrun"/>
          <w:rFonts w:asciiTheme="minorHAnsi" w:eastAsiaTheme="minorEastAsia" w:hAnsiTheme="minorHAnsi" w:cstheme="minorBidi"/>
          <w:sz w:val="22"/>
          <w:szCs w:val="22"/>
        </w:rPr>
        <w:t>$19,000</w:t>
      </w:r>
      <w:r w:rsidR="0090632D" w:rsidRPr="2EF376E8">
        <w:rPr>
          <w:rStyle w:val="FootnoteReference"/>
          <w:rFonts w:asciiTheme="minorHAnsi" w:eastAsiaTheme="minorEastAsia" w:hAnsiTheme="minorHAnsi" w:cstheme="minorBidi"/>
          <w:sz w:val="22"/>
          <w:szCs w:val="22"/>
        </w:rPr>
        <w:footnoteReference w:id="2"/>
      </w:r>
      <w:r w:rsidR="15C70BBA" w:rsidRPr="2EF376E8">
        <w:rPr>
          <w:rStyle w:val="normaltextrun"/>
          <w:rFonts w:asciiTheme="minorHAnsi" w:eastAsiaTheme="minorEastAsia" w:hAnsiTheme="minorHAnsi" w:cstheme="minorBidi"/>
          <w:sz w:val="22"/>
          <w:szCs w:val="22"/>
        </w:rPr>
        <w:t xml:space="preserve">. </w:t>
      </w:r>
      <w:r w:rsidR="1CDD7489" w:rsidRPr="2EF376E8">
        <w:rPr>
          <w:rStyle w:val="normaltextrun"/>
          <w:rFonts w:asciiTheme="minorHAnsi" w:eastAsiaTheme="minorEastAsia" w:hAnsiTheme="minorHAnsi" w:cstheme="minorBidi"/>
          <w:sz w:val="22"/>
          <w:szCs w:val="22"/>
        </w:rPr>
        <w:t>The number of temporary visa holders has fallen by over 500,000 since March 2020</w:t>
      </w:r>
      <w:r w:rsidR="7A6D0762" w:rsidRPr="2EF376E8">
        <w:rPr>
          <w:rStyle w:val="normaltextrun"/>
          <w:rFonts w:asciiTheme="minorHAnsi" w:eastAsiaTheme="minorEastAsia" w:hAnsiTheme="minorHAnsi" w:cstheme="minorBidi"/>
          <w:sz w:val="22"/>
          <w:szCs w:val="22"/>
        </w:rPr>
        <w:t xml:space="preserve"> (when the </w:t>
      </w:r>
      <w:r w:rsidR="00EB112E">
        <w:rPr>
          <w:rStyle w:val="normaltextrun"/>
          <w:rFonts w:asciiTheme="minorHAnsi" w:eastAsiaTheme="minorEastAsia" w:hAnsiTheme="minorHAnsi" w:cstheme="minorBidi"/>
          <w:sz w:val="22"/>
          <w:szCs w:val="22"/>
        </w:rPr>
        <w:t xml:space="preserve">international </w:t>
      </w:r>
      <w:r w:rsidR="7A6D0762" w:rsidRPr="2EF376E8">
        <w:rPr>
          <w:rStyle w:val="normaltextrun"/>
          <w:rFonts w:asciiTheme="minorHAnsi" w:eastAsiaTheme="minorEastAsia" w:hAnsiTheme="minorHAnsi" w:cstheme="minorBidi"/>
          <w:sz w:val="22"/>
          <w:szCs w:val="22"/>
        </w:rPr>
        <w:t>border</w:t>
      </w:r>
      <w:r w:rsidR="00FD5DAB">
        <w:rPr>
          <w:rStyle w:val="normaltextrun"/>
          <w:rFonts w:asciiTheme="minorHAnsi" w:eastAsiaTheme="minorEastAsia" w:hAnsiTheme="minorHAnsi" w:cstheme="minorBidi"/>
          <w:sz w:val="22"/>
          <w:szCs w:val="22"/>
        </w:rPr>
        <w:t xml:space="preserve"> was</w:t>
      </w:r>
      <w:r w:rsidR="7A6D0762" w:rsidRPr="2EF376E8">
        <w:rPr>
          <w:rStyle w:val="normaltextrun"/>
          <w:rFonts w:asciiTheme="minorHAnsi" w:eastAsiaTheme="minorEastAsia" w:hAnsiTheme="minorHAnsi" w:cstheme="minorBidi"/>
          <w:sz w:val="22"/>
          <w:szCs w:val="22"/>
        </w:rPr>
        <w:t xml:space="preserve"> closed)</w:t>
      </w:r>
      <w:r w:rsidR="19AA8555" w:rsidRPr="2EF376E8">
        <w:rPr>
          <w:rStyle w:val="normaltextrun"/>
          <w:rFonts w:asciiTheme="minorHAnsi" w:eastAsiaTheme="minorEastAsia" w:hAnsiTheme="minorHAnsi" w:cstheme="minorBidi"/>
          <w:sz w:val="22"/>
          <w:szCs w:val="22"/>
        </w:rPr>
        <w:t>,</w:t>
      </w:r>
      <w:r w:rsidR="00C5373A">
        <w:rPr>
          <w:rStyle w:val="normaltextrun"/>
          <w:rFonts w:asciiTheme="minorHAnsi" w:eastAsiaTheme="minorEastAsia" w:hAnsiTheme="minorHAnsi" w:cstheme="minorBidi"/>
          <w:sz w:val="22"/>
          <w:szCs w:val="22"/>
        </w:rPr>
        <w:t xml:space="preserve"> and it is estimated</w:t>
      </w:r>
      <w:r w:rsidR="19AA8555" w:rsidRPr="2EF376E8">
        <w:rPr>
          <w:rStyle w:val="normaltextrun"/>
          <w:rFonts w:asciiTheme="minorHAnsi" w:eastAsiaTheme="minorEastAsia" w:hAnsiTheme="minorHAnsi" w:cstheme="minorBidi"/>
          <w:sz w:val="22"/>
          <w:szCs w:val="22"/>
        </w:rPr>
        <w:t xml:space="preserve"> around 320,000 had work rights</w:t>
      </w:r>
      <w:r w:rsidR="162200BF" w:rsidRPr="2EF376E8">
        <w:rPr>
          <w:rStyle w:val="normaltextrun"/>
          <w:rFonts w:asciiTheme="minorHAnsi" w:eastAsiaTheme="minorEastAsia" w:hAnsiTheme="minorHAnsi" w:cstheme="minorBidi"/>
          <w:sz w:val="22"/>
          <w:szCs w:val="22"/>
        </w:rPr>
        <w:t>. T</w:t>
      </w:r>
      <w:r w:rsidR="2702EBC0" w:rsidRPr="2EF376E8">
        <w:rPr>
          <w:rStyle w:val="normaltextrun"/>
          <w:rFonts w:asciiTheme="minorHAnsi" w:hAnsiTheme="minorHAnsi" w:cstheme="minorBidi"/>
          <w:sz w:val="22"/>
          <w:szCs w:val="22"/>
        </w:rPr>
        <w:t xml:space="preserve">he bulk of </w:t>
      </w:r>
      <w:r w:rsidR="2DE65935" w:rsidRPr="2EF376E8">
        <w:rPr>
          <w:rStyle w:val="normaltextrun"/>
          <w:rFonts w:asciiTheme="minorHAnsi" w:hAnsiTheme="minorHAnsi" w:cstheme="minorBidi"/>
          <w:sz w:val="22"/>
          <w:szCs w:val="22"/>
        </w:rPr>
        <w:t>the departing temporary visa holders</w:t>
      </w:r>
      <w:r w:rsidR="2702EBC0" w:rsidRPr="2EF376E8">
        <w:rPr>
          <w:rStyle w:val="normaltextrun"/>
          <w:rFonts w:asciiTheme="minorHAnsi" w:hAnsiTheme="minorHAnsi" w:cstheme="minorBidi"/>
          <w:sz w:val="22"/>
          <w:szCs w:val="22"/>
        </w:rPr>
        <w:t xml:space="preserve"> were international students and working holiday makers filling lower skilled jobs</w:t>
      </w:r>
      <w:r w:rsidR="25D2AEE9" w:rsidRPr="2EF376E8">
        <w:rPr>
          <w:rStyle w:val="normaltextrun"/>
          <w:rFonts w:asciiTheme="minorHAnsi" w:hAnsiTheme="minorHAnsi" w:cstheme="minorBidi"/>
          <w:sz w:val="22"/>
          <w:szCs w:val="22"/>
        </w:rPr>
        <w:t>,</w:t>
      </w:r>
      <w:r w:rsidR="1D91ABE2" w:rsidRPr="2EF376E8">
        <w:rPr>
          <w:rStyle w:val="normaltextrun"/>
          <w:rFonts w:asciiTheme="minorHAnsi" w:hAnsiTheme="minorHAnsi" w:cstheme="minorBidi"/>
          <w:sz w:val="22"/>
          <w:szCs w:val="22"/>
        </w:rPr>
        <w:t xml:space="preserve"> </w:t>
      </w:r>
      <w:r w:rsidR="1D91ABE2" w:rsidRPr="2EF376E8">
        <w:rPr>
          <w:rFonts w:ascii="Calibri" w:eastAsia="Calibri" w:hAnsi="Calibri" w:cs="Calibri"/>
          <w:sz w:val="22"/>
          <w:szCs w:val="22"/>
        </w:rPr>
        <w:t>and a smaller proportion of filling skilled jobs</w:t>
      </w:r>
      <w:r w:rsidR="19AA8555" w:rsidRPr="2EF376E8">
        <w:rPr>
          <w:rStyle w:val="normaltextrun"/>
          <w:rFonts w:asciiTheme="minorHAnsi" w:eastAsiaTheme="minorEastAsia" w:hAnsiTheme="minorHAnsi" w:cstheme="minorBidi"/>
          <w:sz w:val="22"/>
          <w:szCs w:val="22"/>
        </w:rPr>
        <w:t>.</w:t>
      </w:r>
      <w:r w:rsidR="1CDD7489" w:rsidRPr="2EF376E8">
        <w:rPr>
          <w:rStyle w:val="normaltextrun"/>
          <w:rFonts w:asciiTheme="minorHAnsi" w:eastAsiaTheme="minorEastAsia" w:hAnsiTheme="minorHAnsi" w:cstheme="minorBidi"/>
          <w:sz w:val="22"/>
          <w:szCs w:val="22"/>
        </w:rPr>
        <w:t xml:space="preserve"> </w:t>
      </w:r>
      <w:r w:rsidR="41757C2A" w:rsidRPr="2EF376E8">
        <w:rPr>
          <w:rStyle w:val="normaltextrun"/>
          <w:rFonts w:asciiTheme="minorHAnsi" w:eastAsiaTheme="minorEastAsia" w:hAnsiTheme="minorHAnsi" w:cstheme="minorBidi"/>
          <w:sz w:val="22"/>
          <w:szCs w:val="22"/>
        </w:rPr>
        <w:t xml:space="preserve">Over the past 6 months, </w:t>
      </w:r>
      <w:r w:rsidR="2702EBC0" w:rsidRPr="2EF376E8">
        <w:rPr>
          <w:rStyle w:val="normaltextrun"/>
          <w:rFonts w:asciiTheme="minorHAnsi" w:hAnsiTheme="minorHAnsi" w:cstheme="minorBidi"/>
          <w:sz w:val="22"/>
          <w:szCs w:val="22"/>
        </w:rPr>
        <w:t xml:space="preserve">the number of temporary visa holders in Australia has fallen by </w:t>
      </w:r>
      <w:r w:rsidR="00EB112E">
        <w:rPr>
          <w:rStyle w:val="normaltextrun"/>
          <w:rFonts w:asciiTheme="minorHAnsi" w:hAnsiTheme="minorHAnsi" w:cstheme="minorBidi"/>
          <w:sz w:val="22"/>
          <w:szCs w:val="22"/>
        </w:rPr>
        <w:t xml:space="preserve">up to </w:t>
      </w:r>
      <w:r w:rsidR="2702EBC0" w:rsidRPr="2EF376E8">
        <w:rPr>
          <w:rStyle w:val="normaltextrun"/>
          <w:rFonts w:asciiTheme="minorHAnsi" w:hAnsiTheme="minorHAnsi" w:cstheme="minorBidi"/>
          <w:sz w:val="22"/>
          <w:szCs w:val="22"/>
        </w:rPr>
        <w:t xml:space="preserve">20,000 per month. </w:t>
      </w:r>
      <w:r w:rsidR="60A5E3DD" w:rsidRPr="2EF376E8">
        <w:rPr>
          <w:rStyle w:val="normaltextrun"/>
          <w:rFonts w:asciiTheme="minorHAnsi" w:eastAsiaTheme="minorEastAsia" w:hAnsiTheme="minorHAnsi" w:cstheme="minorBidi"/>
          <w:sz w:val="22"/>
          <w:szCs w:val="22"/>
        </w:rPr>
        <w:t xml:space="preserve">It is estimated that </w:t>
      </w:r>
      <w:r w:rsidR="5BE3195D" w:rsidRPr="2EF376E8">
        <w:rPr>
          <w:rStyle w:val="normaltextrun"/>
          <w:rFonts w:asciiTheme="minorHAnsi" w:eastAsiaTheme="minorEastAsia" w:hAnsiTheme="minorHAnsi" w:cstheme="minorBidi"/>
          <w:sz w:val="22"/>
          <w:szCs w:val="22"/>
        </w:rPr>
        <w:t>75,000</w:t>
      </w:r>
      <w:r w:rsidR="76054335" w:rsidRPr="2EF376E8">
        <w:rPr>
          <w:rStyle w:val="normaltextrun"/>
          <w:rFonts w:asciiTheme="minorHAnsi" w:eastAsiaTheme="minorEastAsia" w:hAnsiTheme="minorHAnsi" w:cstheme="minorBidi"/>
          <w:sz w:val="22"/>
          <w:szCs w:val="22"/>
        </w:rPr>
        <w:t xml:space="preserve"> temporary visa holders</w:t>
      </w:r>
      <w:r w:rsidR="002E021E">
        <w:rPr>
          <w:rStyle w:val="normaltextrun"/>
          <w:rFonts w:asciiTheme="minorHAnsi" w:eastAsiaTheme="minorEastAsia" w:hAnsiTheme="minorHAnsi" w:cstheme="minorBidi"/>
          <w:sz w:val="22"/>
          <w:szCs w:val="22"/>
        </w:rPr>
        <w:t xml:space="preserve"> with work rights</w:t>
      </w:r>
      <w:r w:rsidR="76054335" w:rsidRPr="2EF376E8">
        <w:rPr>
          <w:rStyle w:val="normaltextrun"/>
          <w:rFonts w:asciiTheme="minorHAnsi" w:eastAsiaTheme="minorEastAsia" w:hAnsiTheme="minorHAnsi" w:cstheme="minorBidi"/>
          <w:sz w:val="22"/>
          <w:szCs w:val="22"/>
        </w:rPr>
        <w:t xml:space="preserve"> are a</w:t>
      </w:r>
      <w:r w:rsidR="341FB096" w:rsidRPr="2EF376E8">
        <w:rPr>
          <w:rStyle w:val="normaltextrun"/>
          <w:rFonts w:asciiTheme="minorHAnsi" w:eastAsiaTheme="minorEastAsia" w:hAnsiTheme="minorHAnsi" w:cstheme="minorBidi"/>
          <w:sz w:val="22"/>
          <w:szCs w:val="22"/>
        </w:rPr>
        <w:t>t</w:t>
      </w:r>
      <w:r w:rsidR="5417FD57" w:rsidRPr="2EF376E8">
        <w:rPr>
          <w:rStyle w:val="normaltextrun"/>
          <w:rFonts w:asciiTheme="minorHAnsi" w:eastAsiaTheme="minorEastAsia" w:hAnsiTheme="minorHAnsi" w:cstheme="minorBidi"/>
          <w:sz w:val="22"/>
          <w:szCs w:val="22"/>
        </w:rPr>
        <w:t xml:space="preserve"> </w:t>
      </w:r>
      <w:r w:rsidR="76054335" w:rsidRPr="2EF376E8">
        <w:rPr>
          <w:rStyle w:val="normaltextrun"/>
          <w:rFonts w:asciiTheme="minorHAnsi" w:eastAsiaTheme="minorEastAsia" w:hAnsiTheme="minorHAnsi" w:cstheme="minorBidi"/>
          <w:sz w:val="22"/>
          <w:szCs w:val="22"/>
        </w:rPr>
        <w:t xml:space="preserve">risk </w:t>
      </w:r>
      <w:r w:rsidR="760EC2BA" w:rsidRPr="2EF376E8">
        <w:rPr>
          <w:rStyle w:val="normaltextrun"/>
          <w:rFonts w:asciiTheme="minorHAnsi" w:eastAsiaTheme="minorEastAsia" w:hAnsiTheme="minorHAnsi" w:cstheme="minorBidi"/>
          <w:sz w:val="22"/>
          <w:szCs w:val="22"/>
        </w:rPr>
        <w:t>of departure</w:t>
      </w:r>
      <w:r w:rsidR="36F627ED" w:rsidRPr="2EF376E8">
        <w:rPr>
          <w:rStyle w:val="normaltextrun"/>
          <w:rFonts w:asciiTheme="minorHAnsi" w:eastAsiaTheme="minorEastAsia" w:hAnsiTheme="minorHAnsi" w:cstheme="minorBidi"/>
          <w:sz w:val="22"/>
          <w:szCs w:val="22"/>
        </w:rPr>
        <w:t xml:space="preserve"> over the next 12 months</w:t>
      </w:r>
      <w:r w:rsidR="41CB616E" w:rsidRPr="2EF376E8">
        <w:rPr>
          <w:rStyle w:val="normaltextrun"/>
          <w:rFonts w:asciiTheme="minorHAnsi" w:eastAsiaTheme="minorEastAsia" w:hAnsiTheme="minorHAnsi" w:cstheme="minorBidi"/>
          <w:sz w:val="22"/>
          <w:szCs w:val="22"/>
        </w:rPr>
        <w:t>.</w:t>
      </w:r>
    </w:p>
    <w:p w14:paraId="32C45990" w14:textId="77777777" w:rsidR="00FD3853" w:rsidRPr="007032E0" w:rsidRDefault="00FD3853" w:rsidP="00F21A31">
      <w:pPr>
        <w:pStyle w:val="paragraph"/>
        <w:spacing w:before="0" w:beforeAutospacing="0" w:after="30" w:afterAutospacing="0"/>
        <w:rPr>
          <w:rStyle w:val="normaltextrun"/>
          <w:rFonts w:asciiTheme="minorHAnsi" w:hAnsiTheme="minorHAnsi" w:cstheme="minorHAnsi"/>
          <w:sz w:val="16"/>
          <w:szCs w:val="16"/>
        </w:rPr>
      </w:pPr>
    </w:p>
    <w:p w14:paraId="6BD68C5B" w14:textId="76F68272" w:rsidR="00E91401" w:rsidRDefault="3C8EB5A0" w:rsidP="53903C9B">
      <w:pPr>
        <w:pStyle w:val="paragraph"/>
        <w:spacing w:before="0" w:beforeAutospacing="0" w:after="30" w:afterAutospacing="0"/>
        <w:rPr>
          <w:rStyle w:val="normaltextrun"/>
          <w:rFonts w:asciiTheme="minorHAnsi" w:eastAsiaTheme="minorEastAsia" w:hAnsiTheme="minorHAnsi" w:cstheme="minorBidi"/>
          <w:sz w:val="22"/>
          <w:szCs w:val="22"/>
        </w:rPr>
      </w:pPr>
      <w:r w:rsidRPr="2EF376E8">
        <w:rPr>
          <w:rStyle w:val="normaltextrun"/>
          <w:rFonts w:asciiTheme="minorHAnsi" w:eastAsiaTheme="minorEastAsia" w:hAnsiTheme="minorHAnsi" w:cstheme="minorBidi"/>
          <w:sz w:val="22"/>
          <w:szCs w:val="22"/>
        </w:rPr>
        <w:t xml:space="preserve">This is a problem because </w:t>
      </w:r>
      <w:r w:rsidR="637A866C" w:rsidRPr="2EF376E8">
        <w:rPr>
          <w:rStyle w:val="normaltextrun"/>
          <w:rFonts w:asciiTheme="minorHAnsi" w:eastAsiaTheme="minorEastAsia" w:hAnsiTheme="minorHAnsi" w:cstheme="minorBidi"/>
          <w:sz w:val="22"/>
          <w:szCs w:val="22"/>
        </w:rPr>
        <w:t>temporary visa holders</w:t>
      </w:r>
      <w:r w:rsidRPr="2EF376E8">
        <w:rPr>
          <w:rStyle w:val="normaltextrun"/>
          <w:rFonts w:asciiTheme="minorHAnsi" w:eastAsiaTheme="minorEastAsia" w:hAnsiTheme="minorHAnsi" w:cstheme="minorBidi"/>
          <w:sz w:val="22"/>
          <w:szCs w:val="22"/>
        </w:rPr>
        <w:t xml:space="preserve"> make an important contribution to </w:t>
      </w:r>
      <w:r w:rsidR="39D4BAA0" w:rsidRPr="2EF376E8">
        <w:rPr>
          <w:rStyle w:val="normaltextrun"/>
          <w:rFonts w:asciiTheme="minorHAnsi" w:eastAsiaTheme="minorEastAsia" w:hAnsiTheme="minorHAnsi" w:cstheme="minorBidi"/>
          <w:sz w:val="22"/>
          <w:szCs w:val="22"/>
        </w:rPr>
        <w:t>many</w:t>
      </w:r>
      <w:r w:rsidR="257FC634" w:rsidRPr="2EF376E8">
        <w:rPr>
          <w:rStyle w:val="normaltextrun"/>
          <w:rFonts w:asciiTheme="minorHAnsi" w:eastAsiaTheme="minorEastAsia" w:hAnsiTheme="minorHAnsi" w:cstheme="minorBidi"/>
          <w:sz w:val="22"/>
          <w:szCs w:val="22"/>
        </w:rPr>
        <w:t xml:space="preserve"> </w:t>
      </w:r>
      <w:r w:rsidRPr="2EF376E8">
        <w:rPr>
          <w:rStyle w:val="normaltextrun"/>
          <w:rFonts w:asciiTheme="minorHAnsi" w:eastAsiaTheme="minorEastAsia" w:hAnsiTheme="minorHAnsi" w:cstheme="minorBidi"/>
          <w:sz w:val="22"/>
          <w:szCs w:val="22"/>
        </w:rPr>
        <w:t xml:space="preserve">businesses across Australia. It is costly for a business when a </w:t>
      </w:r>
      <w:r w:rsidR="7F63C2A2" w:rsidRPr="2EF376E8">
        <w:rPr>
          <w:rStyle w:val="normaltextrun"/>
          <w:rFonts w:asciiTheme="minorHAnsi" w:eastAsiaTheme="minorEastAsia" w:hAnsiTheme="minorHAnsi" w:cstheme="minorBidi"/>
          <w:sz w:val="22"/>
          <w:szCs w:val="22"/>
        </w:rPr>
        <w:t>temporary</w:t>
      </w:r>
      <w:r w:rsidRPr="2EF376E8">
        <w:rPr>
          <w:rStyle w:val="normaltextrun"/>
          <w:rFonts w:asciiTheme="minorHAnsi" w:eastAsiaTheme="minorEastAsia" w:hAnsiTheme="minorHAnsi" w:cstheme="minorBidi"/>
          <w:sz w:val="22"/>
          <w:szCs w:val="22"/>
        </w:rPr>
        <w:t xml:space="preserve"> </w:t>
      </w:r>
      <w:r w:rsidR="7F63C2A2" w:rsidRPr="2EF376E8">
        <w:rPr>
          <w:rStyle w:val="normaltextrun"/>
          <w:rFonts w:asciiTheme="minorHAnsi" w:eastAsiaTheme="minorEastAsia" w:hAnsiTheme="minorHAnsi" w:cstheme="minorBidi"/>
          <w:sz w:val="22"/>
          <w:szCs w:val="22"/>
        </w:rPr>
        <w:t xml:space="preserve">visa holder </w:t>
      </w:r>
      <w:r w:rsidRPr="2EF376E8">
        <w:rPr>
          <w:rStyle w:val="normaltextrun"/>
          <w:rFonts w:asciiTheme="minorHAnsi" w:eastAsiaTheme="minorEastAsia" w:hAnsiTheme="minorHAnsi" w:cstheme="minorBidi"/>
          <w:sz w:val="22"/>
          <w:szCs w:val="22"/>
        </w:rPr>
        <w:t xml:space="preserve">leaves the country and creates a vacancy. </w:t>
      </w:r>
      <w:r w:rsidR="3F8BDAD9" w:rsidRPr="2EF376E8">
        <w:rPr>
          <w:rStyle w:val="normaltextrun"/>
          <w:rFonts w:asciiTheme="minorHAnsi" w:eastAsiaTheme="minorEastAsia" w:hAnsiTheme="minorHAnsi" w:cstheme="minorBidi"/>
          <w:sz w:val="22"/>
          <w:szCs w:val="22"/>
        </w:rPr>
        <w:t>The strength of the economic recovery</w:t>
      </w:r>
      <w:r w:rsidR="00EB112E">
        <w:rPr>
          <w:rStyle w:val="normaltextrun"/>
          <w:rFonts w:asciiTheme="minorHAnsi" w:eastAsiaTheme="minorEastAsia" w:hAnsiTheme="minorHAnsi" w:cstheme="minorBidi"/>
          <w:sz w:val="22"/>
          <w:szCs w:val="22"/>
        </w:rPr>
        <w:t xml:space="preserve">, low unemployment, </w:t>
      </w:r>
      <w:r w:rsidR="3F8BDAD9" w:rsidRPr="2EF376E8">
        <w:rPr>
          <w:rStyle w:val="normaltextrun"/>
          <w:rFonts w:asciiTheme="minorHAnsi" w:eastAsiaTheme="minorEastAsia" w:hAnsiTheme="minorHAnsi" w:cstheme="minorBidi"/>
          <w:sz w:val="22"/>
          <w:szCs w:val="22"/>
        </w:rPr>
        <w:t xml:space="preserve">and the </w:t>
      </w:r>
      <w:r w:rsidR="313618BC" w:rsidRPr="2EF376E8">
        <w:rPr>
          <w:rStyle w:val="normaltextrun"/>
          <w:rFonts w:asciiTheme="minorHAnsi" w:eastAsiaTheme="minorEastAsia" w:hAnsiTheme="minorHAnsi" w:cstheme="minorBidi"/>
          <w:sz w:val="22"/>
          <w:szCs w:val="22"/>
        </w:rPr>
        <w:t xml:space="preserve">associated </w:t>
      </w:r>
      <w:r w:rsidR="3F8BDAD9" w:rsidRPr="2EF376E8">
        <w:rPr>
          <w:rStyle w:val="normaltextrun"/>
          <w:rFonts w:asciiTheme="minorHAnsi" w:eastAsiaTheme="minorEastAsia" w:hAnsiTheme="minorHAnsi" w:cstheme="minorBidi"/>
          <w:sz w:val="22"/>
          <w:szCs w:val="22"/>
        </w:rPr>
        <w:t xml:space="preserve">rise in vacancies across Australia make it a particularly difficult time for </w:t>
      </w:r>
      <w:r w:rsidR="00D43A5E">
        <w:rPr>
          <w:rStyle w:val="normaltextrun"/>
          <w:rFonts w:asciiTheme="minorHAnsi" w:eastAsiaTheme="minorEastAsia" w:hAnsiTheme="minorHAnsi" w:cstheme="minorBidi"/>
          <w:sz w:val="22"/>
          <w:szCs w:val="22"/>
        </w:rPr>
        <w:t>businesses</w:t>
      </w:r>
      <w:r w:rsidR="3F8BDAD9" w:rsidRPr="2EF376E8">
        <w:rPr>
          <w:rStyle w:val="normaltextrun"/>
          <w:rFonts w:asciiTheme="minorHAnsi" w:eastAsiaTheme="minorEastAsia" w:hAnsiTheme="minorHAnsi" w:cstheme="minorBidi"/>
          <w:sz w:val="22"/>
          <w:szCs w:val="22"/>
        </w:rPr>
        <w:t xml:space="preserve"> to fill vacant positions. </w:t>
      </w:r>
    </w:p>
    <w:p w14:paraId="69DC109B" w14:textId="77777777" w:rsidR="00E91401" w:rsidRPr="007032E0" w:rsidRDefault="00E91401" w:rsidP="53903C9B">
      <w:pPr>
        <w:pStyle w:val="paragraph"/>
        <w:spacing w:before="0" w:beforeAutospacing="0" w:after="30" w:afterAutospacing="0"/>
        <w:rPr>
          <w:rStyle w:val="normaltextrun"/>
          <w:rFonts w:asciiTheme="minorHAnsi" w:eastAsiaTheme="minorEastAsia" w:hAnsiTheme="minorHAnsi" w:cstheme="minorBidi"/>
          <w:sz w:val="16"/>
          <w:szCs w:val="16"/>
        </w:rPr>
      </w:pPr>
    </w:p>
    <w:p w14:paraId="614573E9" w14:textId="4C05F763" w:rsidR="00D43A5E" w:rsidRDefault="00D43A5E" w:rsidP="00D43A5E">
      <w:pPr>
        <w:spacing w:after="30"/>
        <w:rPr>
          <w:rStyle w:val="normaltextrun"/>
          <w:rFonts w:eastAsiaTheme="minorEastAsia"/>
          <w:sz w:val="22"/>
          <w:szCs w:val="22"/>
        </w:rPr>
      </w:pPr>
      <w:r w:rsidRPr="2EF376E8">
        <w:rPr>
          <w:rStyle w:val="normaltextrun"/>
          <w:rFonts w:eastAsiaTheme="minorEastAsia"/>
          <w:sz w:val="22"/>
          <w:szCs w:val="22"/>
        </w:rPr>
        <w:t xml:space="preserve">It is becoming increasingly difficult to find domestic workers to fill the gaps left by temporary visa holders, </w:t>
      </w:r>
      <w:r w:rsidRPr="2EF376E8">
        <w:rPr>
          <w:rStyle w:val="normaltextrun"/>
          <w:sz w:val="22"/>
          <w:szCs w:val="22"/>
        </w:rPr>
        <w:t>particularly in regional and remote Australia</w:t>
      </w:r>
      <w:r w:rsidRPr="2EF376E8">
        <w:rPr>
          <w:rStyle w:val="normaltextrun"/>
          <w:rFonts w:eastAsiaTheme="minorEastAsia"/>
          <w:sz w:val="22"/>
          <w:szCs w:val="22"/>
        </w:rPr>
        <w:t xml:space="preserve">. </w:t>
      </w:r>
      <w:r w:rsidR="00BB0639">
        <w:rPr>
          <w:rStyle w:val="normaltextrun"/>
          <w:rFonts w:eastAsiaTheme="minorEastAsia"/>
          <w:sz w:val="22"/>
          <w:szCs w:val="22"/>
        </w:rPr>
        <w:t>Temporary m</w:t>
      </w:r>
      <w:r w:rsidRPr="2EF376E8">
        <w:rPr>
          <w:rStyle w:val="normaltextrun"/>
          <w:rFonts w:eastAsiaTheme="minorEastAsia"/>
          <w:sz w:val="22"/>
          <w:szCs w:val="22"/>
        </w:rPr>
        <w:t xml:space="preserve">igrants made up a similar share of the workforce in regional areas pre-pandemic as in the cities (approximately 4 per cent for regional areas and 5 per cent for cities). </w:t>
      </w:r>
      <w:r w:rsidRPr="2EF376E8">
        <w:rPr>
          <w:rFonts w:ascii="Calibri" w:eastAsia="Calibri" w:hAnsi="Calibri" w:cs="Calibri"/>
          <w:color w:val="000000" w:themeColor="text1"/>
          <w:sz w:val="22"/>
          <w:szCs w:val="22"/>
        </w:rPr>
        <w:t xml:space="preserve">Regional and remote areas have seen more substantial increases in online job </w:t>
      </w:r>
      <w:r>
        <w:rPr>
          <w:rFonts w:ascii="Calibri" w:eastAsia="Calibri" w:hAnsi="Calibri" w:cs="Calibri"/>
          <w:color w:val="000000" w:themeColor="text1"/>
          <w:sz w:val="22"/>
          <w:szCs w:val="22"/>
        </w:rPr>
        <w:t xml:space="preserve">vacancies </w:t>
      </w:r>
      <w:r w:rsidRPr="2EF376E8">
        <w:rPr>
          <w:rFonts w:ascii="Calibri" w:eastAsia="Calibri" w:hAnsi="Calibri" w:cs="Calibri"/>
          <w:color w:val="000000" w:themeColor="text1"/>
          <w:sz w:val="22"/>
          <w:szCs w:val="22"/>
        </w:rPr>
        <w:t>compared to pre-COVID levels, rising by 58.1 per cent</w:t>
      </w:r>
      <w:r>
        <w:rPr>
          <w:rFonts w:ascii="Calibri" w:eastAsia="Calibri" w:hAnsi="Calibri" w:cs="Calibri"/>
          <w:color w:val="000000" w:themeColor="text1"/>
          <w:sz w:val="22"/>
          <w:szCs w:val="22"/>
        </w:rPr>
        <w:t xml:space="preserve"> vis a vis the </w:t>
      </w:r>
      <w:r w:rsidRPr="2EF376E8">
        <w:rPr>
          <w:rFonts w:ascii="Calibri" w:eastAsia="Calibri" w:hAnsi="Calibri" w:cs="Calibri"/>
          <w:color w:val="000000" w:themeColor="text1"/>
          <w:sz w:val="22"/>
          <w:szCs w:val="22"/>
        </w:rPr>
        <w:t xml:space="preserve">capital cities, </w:t>
      </w:r>
      <w:r>
        <w:rPr>
          <w:rFonts w:ascii="Calibri" w:eastAsia="Calibri" w:hAnsi="Calibri" w:cs="Calibri"/>
          <w:color w:val="000000" w:themeColor="text1"/>
          <w:sz w:val="22"/>
          <w:szCs w:val="22"/>
        </w:rPr>
        <w:t xml:space="preserve">where </w:t>
      </w:r>
      <w:r w:rsidRPr="2EF376E8">
        <w:rPr>
          <w:rFonts w:ascii="Calibri" w:eastAsia="Calibri" w:hAnsi="Calibri" w:cs="Calibri"/>
          <w:color w:val="000000" w:themeColor="text1"/>
          <w:sz w:val="22"/>
          <w:szCs w:val="22"/>
        </w:rPr>
        <w:t>job ads have grown by 28.4 per cent (as at June 2021). The unemployment rate in regional areas stands at 4.7 per cent in June 2021, which is also lower than in capital cities (4.9 per cent</w:t>
      </w:r>
      <w:r>
        <w:rPr>
          <w:rFonts w:ascii="Calibri" w:eastAsia="Calibri" w:hAnsi="Calibri" w:cs="Calibri"/>
          <w:color w:val="000000" w:themeColor="text1"/>
          <w:sz w:val="22"/>
          <w:szCs w:val="22"/>
        </w:rPr>
        <w:t>)</w:t>
      </w:r>
      <w:r w:rsidRPr="2EF376E8">
        <w:rPr>
          <w:rFonts w:ascii="Calibri" w:eastAsia="Calibri" w:hAnsi="Calibri" w:cs="Calibri"/>
          <w:color w:val="000000" w:themeColor="text1"/>
          <w:sz w:val="22"/>
          <w:szCs w:val="22"/>
        </w:rPr>
        <w:t>.</w:t>
      </w:r>
      <w:r w:rsidRPr="2EF376E8">
        <w:rPr>
          <w:rStyle w:val="normaltextrun"/>
          <w:rFonts w:eastAsiaTheme="minorEastAsia"/>
          <w:sz w:val="22"/>
          <w:szCs w:val="22"/>
        </w:rPr>
        <w:t xml:space="preserve"> </w:t>
      </w:r>
    </w:p>
    <w:p w14:paraId="33D07A4D" w14:textId="77777777" w:rsidR="00D43A5E" w:rsidRDefault="00D43A5E" w:rsidP="53903C9B">
      <w:pPr>
        <w:pStyle w:val="paragraph"/>
        <w:spacing w:before="0" w:beforeAutospacing="0" w:after="30" w:afterAutospacing="0"/>
        <w:rPr>
          <w:rStyle w:val="normaltextrun"/>
          <w:rFonts w:asciiTheme="minorHAnsi" w:eastAsiaTheme="minorEastAsia" w:hAnsiTheme="minorHAnsi" w:cstheme="minorBidi"/>
          <w:sz w:val="22"/>
          <w:szCs w:val="22"/>
        </w:rPr>
      </w:pPr>
    </w:p>
    <w:p w14:paraId="34883F4D" w14:textId="3E1C4C40" w:rsidR="007E5585" w:rsidRDefault="68421236" w:rsidP="53903C9B">
      <w:pPr>
        <w:pStyle w:val="paragraph"/>
        <w:spacing w:before="0" w:beforeAutospacing="0" w:after="30" w:afterAutospacing="0"/>
        <w:rPr>
          <w:rStyle w:val="normaltextrun"/>
          <w:rFonts w:asciiTheme="minorHAnsi" w:eastAsiaTheme="minorEastAsia" w:hAnsiTheme="minorHAnsi" w:cstheme="minorBidi"/>
          <w:sz w:val="22"/>
          <w:szCs w:val="22"/>
        </w:rPr>
      </w:pPr>
      <w:r w:rsidRPr="2EF376E8">
        <w:rPr>
          <w:rStyle w:val="normaltextrun"/>
          <w:rFonts w:asciiTheme="minorHAnsi" w:eastAsiaTheme="minorEastAsia" w:hAnsiTheme="minorHAnsi" w:cstheme="minorBidi"/>
          <w:sz w:val="22"/>
          <w:szCs w:val="22"/>
        </w:rPr>
        <w:t xml:space="preserve">The Recruitment </w:t>
      </w:r>
      <w:r w:rsidR="107B8321" w:rsidRPr="2EF376E8">
        <w:rPr>
          <w:rStyle w:val="normaltextrun"/>
          <w:rFonts w:asciiTheme="minorHAnsi" w:eastAsiaTheme="minorEastAsia" w:hAnsiTheme="minorHAnsi" w:cstheme="minorBidi"/>
          <w:sz w:val="22"/>
          <w:szCs w:val="22"/>
        </w:rPr>
        <w:t>Ex</w:t>
      </w:r>
      <w:r w:rsidR="1FE2783E" w:rsidRPr="2EF376E8">
        <w:rPr>
          <w:rStyle w:val="normaltextrun"/>
          <w:rFonts w:asciiTheme="minorHAnsi" w:eastAsiaTheme="minorEastAsia" w:hAnsiTheme="minorHAnsi" w:cstheme="minorBidi"/>
          <w:sz w:val="22"/>
          <w:szCs w:val="22"/>
        </w:rPr>
        <w:t>periences and Outlook Survey</w:t>
      </w:r>
      <w:r w:rsidR="00FD455F">
        <w:rPr>
          <w:rStyle w:val="FootnoteReference"/>
          <w:rFonts w:asciiTheme="minorHAnsi" w:eastAsiaTheme="minorEastAsia" w:hAnsiTheme="minorHAnsi" w:cstheme="minorBidi"/>
          <w:sz w:val="22"/>
          <w:szCs w:val="22"/>
        </w:rPr>
        <w:footnoteReference w:id="3"/>
      </w:r>
      <w:r w:rsidR="1FE2783E" w:rsidRPr="2EF376E8">
        <w:rPr>
          <w:rStyle w:val="normaltextrun"/>
          <w:rFonts w:asciiTheme="minorHAnsi" w:eastAsiaTheme="minorEastAsia" w:hAnsiTheme="minorHAnsi" w:cstheme="minorBidi"/>
          <w:sz w:val="22"/>
          <w:szCs w:val="22"/>
        </w:rPr>
        <w:t xml:space="preserve"> conducted by the National Skills Commission </w:t>
      </w:r>
      <w:r w:rsidR="43A68D88" w:rsidRPr="2EF376E8">
        <w:rPr>
          <w:rStyle w:val="normaltextrun"/>
          <w:rFonts w:asciiTheme="minorHAnsi" w:eastAsiaTheme="minorEastAsia" w:hAnsiTheme="minorHAnsi" w:cstheme="minorBidi"/>
          <w:sz w:val="22"/>
          <w:szCs w:val="22"/>
        </w:rPr>
        <w:t>found</w:t>
      </w:r>
      <w:r w:rsidR="1FE2783E" w:rsidRPr="2EF376E8">
        <w:rPr>
          <w:rStyle w:val="normaltextrun"/>
          <w:rFonts w:asciiTheme="minorHAnsi" w:eastAsiaTheme="minorEastAsia" w:hAnsiTheme="minorHAnsi" w:cstheme="minorBidi"/>
          <w:sz w:val="22"/>
          <w:szCs w:val="22"/>
        </w:rPr>
        <w:t xml:space="preserve"> </w:t>
      </w:r>
      <w:r w:rsidR="3131BF08" w:rsidRPr="2EF376E8">
        <w:rPr>
          <w:rStyle w:val="normaltextrun"/>
          <w:rFonts w:asciiTheme="minorHAnsi" w:eastAsiaTheme="minorEastAsia" w:hAnsiTheme="minorHAnsi" w:cstheme="minorBidi"/>
          <w:sz w:val="22"/>
          <w:szCs w:val="22"/>
        </w:rPr>
        <w:t xml:space="preserve">50 per cent of recruiting employers reported difficulty </w:t>
      </w:r>
      <w:r w:rsidR="2C854519" w:rsidRPr="2EF376E8">
        <w:rPr>
          <w:rStyle w:val="normaltextrun"/>
          <w:rFonts w:asciiTheme="minorHAnsi" w:eastAsiaTheme="minorEastAsia" w:hAnsiTheme="minorHAnsi" w:cstheme="minorBidi"/>
          <w:sz w:val="22"/>
          <w:szCs w:val="22"/>
        </w:rPr>
        <w:t>recruiting workers in</w:t>
      </w:r>
      <w:r w:rsidR="3131BF08" w:rsidRPr="2EF376E8">
        <w:rPr>
          <w:rStyle w:val="normaltextrun"/>
          <w:rFonts w:asciiTheme="minorHAnsi" w:eastAsiaTheme="minorEastAsia" w:hAnsiTheme="minorHAnsi" w:cstheme="minorBidi"/>
          <w:sz w:val="22"/>
          <w:szCs w:val="22"/>
        </w:rPr>
        <w:t xml:space="preserve"> June</w:t>
      </w:r>
      <w:r w:rsidR="007E5585">
        <w:rPr>
          <w:rStyle w:val="normaltextrun"/>
          <w:rFonts w:asciiTheme="minorHAnsi" w:eastAsiaTheme="minorEastAsia" w:hAnsiTheme="minorHAnsi" w:cstheme="minorBidi"/>
          <w:sz w:val="22"/>
          <w:szCs w:val="22"/>
        </w:rPr>
        <w:t xml:space="preserve"> — an</w:t>
      </w:r>
      <w:r w:rsidR="4245711C" w:rsidRPr="2EF376E8">
        <w:rPr>
          <w:rStyle w:val="normaltextrun"/>
          <w:rFonts w:asciiTheme="minorHAnsi" w:eastAsiaTheme="minorEastAsia" w:hAnsiTheme="minorHAnsi" w:cstheme="minorBidi"/>
          <w:sz w:val="22"/>
          <w:szCs w:val="22"/>
        </w:rPr>
        <w:t xml:space="preserve"> increas</w:t>
      </w:r>
      <w:r w:rsidR="007E5585">
        <w:rPr>
          <w:rStyle w:val="normaltextrun"/>
          <w:rFonts w:asciiTheme="minorHAnsi" w:eastAsiaTheme="minorEastAsia" w:hAnsiTheme="minorHAnsi" w:cstheme="minorBidi"/>
          <w:sz w:val="22"/>
          <w:szCs w:val="22"/>
        </w:rPr>
        <w:t>e</w:t>
      </w:r>
      <w:r w:rsidR="4245711C" w:rsidRPr="2EF376E8">
        <w:rPr>
          <w:rStyle w:val="normaltextrun"/>
          <w:rFonts w:asciiTheme="minorHAnsi" w:eastAsiaTheme="minorEastAsia" w:hAnsiTheme="minorHAnsi" w:cstheme="minorBidi"/>
          <w:sz w:val="22"/>
          <w:szCs w:val="22"/>
        </w:rPr>
        <w:t xml:space="preserve"> by 10 percentage points since March</w:t>
      </w:r>
      <w:r w:rsidR="6BD2081D" w:rsidRPr="2EF376E8">
        <w:rPr>
          <w:rStyle w:val="normaltextrun"/>
          <w:rFonts w:asciiTheme="minorHAnsi" w:eastAsiaTheme="minorEastAsia" w:hAnsiTheme="minorHAnsi" w:cstheme="minorBidi"/>
          <w:sz w:val="22"/>
          <w:szCs w:val="22"/>
        </w:rPr>
        <w:t xml:space="preserve"> 2021</w:t>
      </w:r>
      <w:r w:rsidR="4245711C" w:rsidRPr="2EF376E8">
        <w:rPr>
          <w:rStyle w:val="normaltextrun"/>
          <w:rFonts w:asciiTheme="minorHAnsi" w:eastAsiaTheme="minorEastAsia" w:hAnsiTheme="minorHAnsi" w:cstheme="minorBidi"/>
          <w:sz w:val="22"/>
          <w:szCs w:val="22"/>
        </w:rPr>
        <w:t>.</w:t>
      </w:r>
      <w:r w:rsidR="75EECC48" w:rsidRPr="2EF376E8">
        <w:rPr>
          <w:rStyle w:val="normaltextrun"/>
          <w:rFonts w:asciiTheme="minorHAnsi" w:eastAsiaTheme="minorEastAsia" w:hAnsiTheme="minorHAnsi" w:cstheme="minorBidi"/>
          <w:sz w:val="22"/>
          <w:szCs w:val="22"/>
        </w:rPr>
        <w:t xml:space="preserve"> </w:t>
      </w:r>
      <w:r w:rsidR="0E00FE96" w:rsidRPr="2EF376E8">
        <w:rPr>
          <w:rStyle w:val="normaltextrun"/>
          <w:rFonts w:asciiTheme="minorHAnsi" w:eastAsiaTheme="minorEastAsia" w:hAnsiTheme="minorHAnsi" w:cstheme="minorBidi"/>
          <w:sz w:val="22"/>
          <w:szCs w:val="22"/>
        </w:rPr>
        <w:t>Only 2 per cent of survey</w:t>
      </w:r>
      <w:r w:rsidR="5DDE6E19" w:rsidRPr="2EF376E8">
        <w:rPr>
          <w:rStyle w:val="normaltextrun"/>
          <w:rFonts w:asciiTheme="minorHAnsi" w:eastAsiaTheme="minorEastAsia" w:hAnsiTheme="minorHAnsi" w:cstheme="minorBidi"/>
          <w:sz w:val="22"/>
          <w:szCs w:val="22"/>
        </w:rPr>
        <w:t>ed</w:t>
      </w:r>
      <w:r w:rsidR="0E00FE96" w:rsidRPr="2EF376E8">
        <w:rPr>
          <w:rStyle w:val="normaltextrun"/>
          <w:rFonts w:asciiTheme="minorHAnsi" w:eastAsiaTheme="minorEastAsia" w:hAnsiTheme="minorHAnsi" w:cstheme="minorBidi"/>
          <w:sz w:val="22"/>
          <w:szCs w:val="22"/>
        </w:rPr>
        <w:t xml:space="preserve"> businesses </w:t>
      </w:r>
      <w:r w:rsidR="7D0DEC35" w:rsidRPr="2EF376E8">
        <w:rPr>
          <w:rStyle w:val="normaltextrun"/>
          <w:rFonts w:asciiTheme="minorHAnsi" w:eastAsiaTheme="minorEastAsia" w:hAnsiTheme="minorHAnsi" w:cstheme="minorBidi"/>
          <w:sz w:val="22"/>
          <w:szCs w:val="22"/>
        </w:rPr>
        <w:t>intend</w:t>
      </w:r>
      <w:r w:rsidR="60DFDCBB" w:rsidRPr="2EF376E8">
        <w:rPr>
          <w:rStyle w:val="normaltextrun"/>
          <w:rFonts w:asciiTheme="minorHAnsi" w:eastAsiaTheme="minorEastAsia" w:hAnsiTheme="minorHAnsi" w:cstheme="minorBidi"/>
          <w:sz w:val="22"/>
          <w:szCs w:val="22"/>
        </w:rPr>
        <w:t xml:space="preserve"> to reduce staffing </w:t>
      </w:r>
      <w:r w:rsidR="2FA2E195" w:rsidRPr="2EF376E8">
        <w:rPr>
          <w:rStyle w:val="normaltextrun"/>
          <w:rFonts w:asciiTheme="minorHAnsi" w:eastAsiaTheme="minorEastAsia" w:hAnsiTheme="minorHAnsi" w:cstheme="minorBidi"/>
          <w:sz w:val="22"/>
          <w:szCs w:val="22"/>
        </w:rPr>
        <w:t xml:space="preserve">over the next 3 months, indicating that an employee departure </w:t>
      </w:r>
      <w:r w:rsidR="38FFAB54" w:rsidRPr="2EF376E8">
        <w:rPr>
          <w:rStyle w:val="normaltextrun"/>
          <w:rFonts w:asciiTheme="minorHAnsi" w:eastAsiaTheme="minorEastAsia" w:hAnsiTheme="minorHAnsi" w:cstheme="minorBidi"/>
          <w:sz w:val="22"/>
          <w:szCs w:val="22"/>
        </w:rPr>
        <w:t>is</w:t>
      </w:r>
      <w:r w:rsidR="04D0FCAC" w:rsidRPr="2EF376E8">
        <w:rPr>
          <w:rStyle w:val="normaltextrun"/>
          <w:rFonts w:asciiTheme="minorHAnsi" w:eastAsiaTheme="minorEastAsia" w:hAnsiTheme="minorHAnsi" w:cstheme="minorBidi"/>
          <w:sz w:val="22"/>
          <w:szCs w:val="22"/>
        </w:rPr>
        <w:t xml:space="preserve"> not part of the</w:t>
      </w:r>
      <w:r w:rsidR="38FFAB54" w:rsidRPr="2EF376E8">
        <w:rPr>
          <w:rStyle w:val="normaltextrun"/>
          <w:rFonts w:asciiTheme="minorHAnsi" w:eastAsiaTheme="minorEastAsia" w:hAnsiTheme="minorHAnsi" w:cstheme="minorBidi"/>
          <w:sz w:val="22"/>
          <w:szCs w:val="22"/>
        </w:rPr>
        <w:t xml:space="preserve"> forward plans for most businesses</w:t>
      </w:r>
      <w:r w:rsidR="04D0FCAC" w:rsidRPr="2EF376E8">
        <w:rPr>
          <w:rStyle w:val="normaltextrun"/>
          <w:rFonts w:asciiTheme="minorHAnsi" w:eastAsiaTheme="minorEastAsia" w:hAnsiTheme="minorHAnsi" w:cstheme="minorBidi"/>
          <w:sz w:val="22"/>
          <w:szCs w:val="22"/>
        </w:rPr>
        <w:t xml:space="preserve">. </w:t>
      </w:r>
    </w:p>
    <w:p w14:paraId="10F4EDEC" w14:textId="2FDF96DA" w:rsidR="00E91401" w:rsidRPr="007032E0" w:rsidRDefault="00E91401" w:rsidP="53903C9B">
      <w:pPr>
        <w:pStyle w:val="paragraph"/>
        <w:spacing w:before="0" w:beforeAutospacing="0" w:after="30" w:afterAutospacing="0"/>
        <w:rPr>
          <w:rStyle w:val="normaltextrun"/>
          <w:rFonts w:asciiTheme="minorHAnsi" w:eastAsiaTheme="minorEastAsia" w:hAnsiTheme="minorHAnsi" w:cstheme="minorBidi"/>
          <w:sz w:val="16"/>
          <w:szCs w:val="16"/>
        </w:rPr>
      </w:pPr>
    </w:p>
    <w:p w14:paraId="2FAAFB35" w14:textId="51B59F37" w:rsidR="00E91401" w:rsidRDefault="00D43A5E" w:rsidP="53903C9B">
      <w:pPr>
        <w:pStyle w:val="paragraph"/>
        <w:spacing w:before="0" w:beforeAutospacing="0" w:after="3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Consistent with this, i</w:t>
      </w:r>
      <w:r w:rsidR="00E91401">
        <w:rPr>
          <w:rStyle w:val="normaltextrun"/>
          <w:rFonts w:asciiTheme="minorHAnsi" w:eastAsiaTheme="minorEastAsia" w:hAnsiTheme="minorHAnsi" w:cstheme="minorBidi"/>
          <w:sz w:val="22"/>
          <w:szCs w:val="22"/>
        </w:rPr>
        <w:t>n May 2021, there were 362,500 vacancies — the highest recorded, and up 57.4 per cent compared to pre-COVID levels.</w:t>
      </w:r>
      <w:r w:rsidR="00E91401">
        <w:rPr>
          <w:rStyle w:val="FootnoteReference"/>
          <w:rFonts w:asciiTheme="minorHAnsi" w:eastAsiaTheme="minorEastAsia" w:hAnsiTheme="minorHAnsi" w:cstheme="minorBidi"/>
          <w:sz w:val="22"/>
          <w:szCs w:val="22"/>
        </w:rPr>
        <w:footnoteReference w:id="4"/>
      </w:r>
      <w:r w:rsidR="00E91401">
        <w:rPr>
          <w:rStyle w:val="normaltextrun"/>
          <w:rFonts w:asciiTheme="minorHAnsi" w:eastAsiaTheme="minorEastAsia" w:hAnsiTheme="minorHAnsi" w:cstheme="minorBidi"/>
          <w:sz w:val="22"/>
          <w:szCs w:val="22"/>
        </w:rPr>
        <w:t xml:space="preserve"> But while the demand for workers is strong, the availability of both skilled and unskilled labour available to fill vacancies has tightened significantly. In May 2021, there was 1.9 unemployed persons per job vacancy, down from the recent peak of 7.2 recorded in May 2020</w:t>
      </w:r>
      <w:r w:rsidR="009532D4">
        <w:rPr>
          <w:rStyle w:val="normaltextrun"/>
          <w:rFonts w:asciiTheme="minorHAnsi" w:eastAsiaTheme="minorEastAsia" w:hAnsiTheme="minorHAnsi" w:cstheme="minorBidi"/>
          <w:sz w:val="22"/>
          <w:szCs w:val="22"/>
        </w:rPr>
        <w:t xml:space="preserve"> (see Figure 1)</w:t>
      </w:r>
      <w:r w:rsidR="00E91401">
        <w:rPr>
          <w:rStyle w:val="normaltextrun"/>
          <w:rFonts w:asciiTheme="minorHAnsi" w:eastAsiaTheme="minorEastAsia" w:hAnsiTheme="minorHAnsi" w:cstheme="minorBidi"/>
          <w:sz w:val="22"/>
          <w:szCs w:val="22"/>
        </w:rPr>
        <w:t>.</w:t>
      </w:r>
      <w:r w:rsidR="009532D4">
        <w:rPr>
          <w:rStyle w:val="normaltextrun"/>
          <w:rFonts w:asciiTheme="minorHAnsi" w:eastAsiaTheme="minorEastAsia" w:hAnsiTheme="minorHAnsi" w:cstheme="minorBidi"/>
          <w:sz w:val="22"/>
          <w:szCs w:val="22"/>
        </w:rPr>
        <w:t xml:space="preserve"> </w:t>
      </w:r>
      <w:r w:rsidR="00B735AE">
        <w:rPr>
          <w:rStyle w:val="normaltextrun"/>
          <w:rFonts w:asciiTheme="minorHAnsi" w:eastAsiaTheme="minorEastAsia" w:hAnsiTheme="minorHAnsi" w:cstheme="minorBidi"/>
          <w:sz w:val="22"/>
          <w:szCs w:val="22"/>
        </w:rPr>
        <w:t xml:space="preserve">This is the lowest the ratio has been in 40 years (see figure 1). </w:t>
      </w:r>
      <w:r w:rsidR="00530CCE" w:rsidRPr="0091673C">
        <w:rPr>
          <w:rStyle w:val="normaltextrun"/>
          <w:rFonts w:asciiTheme="minorHAnsi" w:eastAsiaTheme="minorEastAsia" w:hAnsiTheme="minorHAnsi" w:cstheme="minorBidi"/>
          <w:sz w:val="22"/>
          <w:szCs w:val="22"/>
        </w:rPr>
        <w:t xml:space="preserve">Seek </w:t>
      </w:r>
      <w:r w:rsidR="00530CCE">
        <w:rPr>
          <w:rStyle w:val="normaltextrun"/>
          <w:rFonts w:asciiTheme="minorHAnsi" w:eastAsiaTheme="minorEastAsia" w:hAnsiTheme="minorHAnsi" w:cstheme="minorBidi"/>
          <w:sz w:val="22"/>
          <w:szCs w:val="22"/>
        </w:rPr>
        <w:t xml:space="preserve">data </w:t>
      </w:r>
      <w:r w:rsidR="00530CCE" w:rsidRPr="0091673C">
        <w:rPr>
          <w:rStyle w:val="normaltextrun"/>
          <w:rFonts w:asciiTheme="minorHAnsi" w:eastAsiaTheme="minorEastAsia" w:hAnsiTheme="minorHAnsi" w:cstheme="minorBidi"/>
          <w:sz w:val="22"/>
          <w:szCs w:val="22"/>
        </w:rPr>
        <w:t>suggests</w:t>
      </w:r>
      <w:r w:rsidR="00530CCE">
        <w:rPr>
          <w:rStyle w:val="normaltextrun"/>
          <w:rFonts w:asciiTheme="minorHAnsi" w:eastAsiaTheme="minorEastAsia" w:hAnsiTheme="minorHAnsi" w:cstheme="minorBidi"/>
          <w:sz w:val="22"/>
          <w:szCs w:val="22"/>
        </w:rPr>
        <w:t xml:space="preserve"> </w:t>
      </w:r>
      <w:r w:rsidR="00530CCE" w:rsidRPr="0091673C">
        <w:rPr>
          <w:rStyle w:val="normaltextrun"/>
          <w:rFonts w:asciiTheme="minorHAnsi" w:eastAsiaTheme="minorEastAsia" w:hAnsiTheme="minorHAnsi" w:cstheme="minorBidi"/>
          <w:sz w:val="22"/>
          <w:szCs w:val="22"/>
        </w:rPr>
        <w:t>applications per job ad remains subdued – close to the lowest level since 2012</w:t>
      </w:r>
      <w:r w:rsidR="00530CCE">
        <w:rPr>
          <w:rStyle w:val="normaltextrun"/>
          <w:rFonts w:asciiTheme="minorHAnsi" w:eastAsiaTheme="minorEastAsia" w:hAnsiTheme="minorHAnsi" w:cstheme="minorBidi"/>
          <w:sz w:val="22"/>
          <w:szCs w:val="22"/>
        </w:rPr>
        <w:t xml:space="preserve">, </w:t>
      </w:r>
      <w:r w:rsidR="00530CCE" w:rsidRPr="0091673C">
        <w:rPr>
          <w:rStyle w:val="normaltextrun"/>
          <w:rFonts w:asciiTheme="minorHAnsi" w:eastAsiaTheme="minorEastAsia" w:hAnsiTheme="minorHAnsi" w:cstheme="minorBidi"/>
          <w:sz w:val="22"/>
          <w:szCs w:val="22"/>
        </w:rPr>
        <w:t xml:space="preserve">reflecting </w:t>
      </w:r>
      <w:r w:rsidR="00530CCE">
        <w:rPr>
          <w:rStyle w:val="normaltextrun"/>
          <w:rFonts w:asciiTheme="minorHAnsi" w:eastAsiaTheme="minorEastAsia" w:hAnsiTheme="minorHAnsi" w:cstheme="minorBidi"/>
          <w:sz w:val="22"/>
          <w:szCs w:val="22"/>
        </w:rPr>
        <w:t xml:space="preserve">the </w:t>
      </w:r>
      <w:r w:rsidR="00530CCE" w:rsidRPr="0091673C">
        <w:rPr>
          <w:rStyle w:val="normaltextrun"/>
          <w:rFonts w:asciiTheme="minorHAnsi" w:eastAsiaTheme="minorEastAsia" w:hAnsiTheme="minorHAnsi" w:cstheme="minorBidi"/>
          <w:sz w:val="22"/>
          <w:szCs w:val="22"/>
        </w:rPr>
        <w:t>tightness in labour supply</w:t>
      </w:r>
      <w:r w:rsidR="00530CCE">
        <w:rPr>
          <w:rStyle w:val="normaltextrun"/>
          <w:rFonts w:asciiTheme="minorHAnsi" w:eastAsiaTheme="minorEastAsia" w:hAnsiTheme="minorHAnsi" w:cstheme="minorBidi"/>
          <w:sz w:val="22"/>
          <w:szCs w:val="22"/>
        </w:rPr>
        <w:t>.</w:t>
      </w:r>
      <w:r w:rsidR="00530CCE" w:rsidRPr="007032E0">
        <w:rPr>
          <w:rStyle w:val="normaltextrun"/>
          <w:rFonts w:asciiTheme="minorHAnsi" w:eastAsiaTheme="minorEastAsia" w:hAnsiTheme="minorHAnsi" w:cstheme="minorBidi"/>
          <w:sz w:val="22"/>
          <w:szCs w:val="22"/>
          <w:vertAlign w:val="superscript"/>
        </w:rPr>
        <w:footnoteReference w:id="5"/>
      </w:r>
    </w:p>
    <w:p w14:paraId="4FA6702A" w14:textId="1995AE95" w:rsidR="00FF1514" w:rsidRPr="007032E0" w:rsidRDefault="00FF1514" w:rsidP="53903C9B">
      <w:pPr>
        <w:pStyle w:val="paragraph"/>
        <w:spacing w:before="0" w:beforeAutospacing="0" w:after="30" w:afterAutospacing="0"/>
        <w:rPr>
          <w:rStyle w:val="normaltextrun"/>
          <w:rFonts w:asciiTheme="minorHAnsi" w:eastAsiaTheme="minorEastAsia" w:hAnsiTheme="minorHAnsi" w:cstheme="minorBidi"/>
          <w:b/>
          <w:bCs/>
          <w:noProof/>
          <w:sz w:val="22"/>
          <w:szCs w:val="22"/>
        </w:rPr>
      </w:pPr>
      <w:r>
        <w:rPr>
          <w:rStyle w:val="normaltextrun"/>
          <w:rFonts w:asciiTheme="minorHAnsi" w:eastAsiaTheme="minorEastAsia" w:hAnsiTheme="minorHAnsi" w:cstheme="minorBidi"/>
          <w:b/>
          <w:bCs/>
          <w:noProof/>
          <w:sz w:val="22"/>
          <w:szCs w:val="22"/>
        </w:rPr>
        <w:lastRenderedPageBreak/>
        <w:t>Figure 1.</w:t>
      </w:r>
    </w:p>
    <w:p w14:paraId="302A9A36" w14:textId="4B95DF5A" w:rsidR="00876E98" w:rsidRDefault="00876E98" w:rsidP="53903C9B">
      <w:pPr>
        <w:pStyle w:val="paragraph"/>
        <w:spacing w:before="0" w:beforeAutospacing="0" w:after="3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noProof/>
          <w:sz w:val="22"/>
          <w:szCs w:val="22"/>
        </w:rPr>
        <w:drawing>
          <wp:inline distT="0" distB="0" distL="0" distR="0" wp14:anchorId="5C93D7B9" wp14:editId="20F3DC00">
            <wp:extent cx="5773420" cy="2261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3420" cy="2261870"/>
                    </a:xfrm>
                    <a:prstGeom prst="rect">
                      <a:avLst/>
                    </a:prstGeom>
                    <a:noFill/>
                  </pic:spPr>
                </pic:pic>
              </a:graphicData>
            </a:graphic>
          </wp:inline>
        </w:drawing>
      </w:r>
    </w:p>
    <w:p w14:paraId="4941009A" w14:textId="77777777" w:rsidR="00876E98" w:rsidRPr="00A948CD" w:rsidRDefault="00876E98" w:rsidP="00876E98">
      <w:pPr>
        <w:pStyle w:val="BodyText1"/>
        <w:rPr>
          <w:i/>
          <w:iCs/>
          <w:sz w:val="18"/>
          <w:szCs w:val="20"/>
        </w:rPr>
      </w:pPr>
      <w:r w:rsidRPr="00270D6D">
        <w:rPr>
          <w:i/>
          <w:iCs/>
          <w:sz w:val="18"/>
          <w:szCs w:val="20"/>
        </w:rPr>
        <w:t>Source: Australian Bureau of Statistics (ABS), Job Vacancies, May 2021; Labour Force, Australia, June 2021</w:t>
      </w:r>
      <w:r>
        <w:rPr>
          <w:i/>
          <w:iCs/>
          <w:sz w:val="18"/>
          <w:szCs w:val="20"/>
        </w:rPr>
        <w:t>.</w:t>
      </w:r>
    </w:p>
    <w:p w14:paraId="4ADAB524" w14:textId="50B16D9B" w:rsidR="00197017" w:rsidRDefault="00197017" w:rsidP="00197017">
      <w:pPr>
        <w:pStyle w:val="paragraph"/>
        <w:spacing w:before="0" w:beforeAutospacing="0" w:after="3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R</w:t>
      </w:r>
      <w:r w:rsidRPr="2EF376E8">
        <w:rPr>
          <w:rStyle w:val="normaltextrun"/>
          <w:rFonts w:asciiTheme="minorHAnsi" w:eastAsiaTheme="minorEastAsia" w:hAnsiTheme="minorHAnsi" w:cstheme="minorBidi"/>
          <w:sz w:val="22"/>
          <w:szCs w:val="22"/>
        </w:rPr>
        <w:t>ecruitment difficulties and unfilled vacancies already threaten to constrain the pace of growth in some sectors</w:t>
      </w:r>
      <w:r>
        <w:rPr>
          <w:rStyle w:val="normaltextrun"/>
          <w:rFonts w:asciiTheme="minorHAnsi" w:eastAsiaTheme="minorEastAsia" w:hAnsiTheme="minorHAnsi" w:cstheme="minorBidi"/>
          <w:sz w:val="22"/>
          <w:szCs w:val="22"/>
        </w:rPr>
        <w:t>.</w:t>
      </w:r>
      <w:r w:rsidRPr="00197017">
        <w:rPr>
          <w:rStyle w:val="normaltextrun"/>
          <w:rFonts w:asciiTheme="minorHAnsi" w:eastAsiaTheme="minorEastAsia" w:hAnsiTheme="minorHAnsi" w:cstheme="minorBidi"/>
          <w:sz w:val="22"/>
          <w:szCs w:val="22"/>
        </w:rPr>
        <w:t xml:space="preserve"> </w:t>
      </w:r>
      <w:r>
        <w:rPr>
          <w:rStyle w:val="normaltextrun"/>
          <w:rFonts w:asciiTheme="minorHAnsi" w:eastAsiaTheme="minorEastAsia" w:hAnsiTheme="minorHAnsi" w:cstheme="minorBidi"/>
          <w:sz w:val="22"/>
          <w:szCs w:val="22"/>
        </w:rPr>
        <w:t>The continued departure from Australia of temporary visa holders currently in jobs would exacerbate the situation.</w:t>
      </w:r>
    </w:p>
    <w:p w14:paraId="3A2A63AB" w14:textId="43640F47" w:rsidR="00197017" w:rsidRDefault="00197017" w:rsidP="00197017">
      <w:pPr>
        <w:pStyle w:val="paragraph"/>
        <w:spacing w:before="0" w:beforeAutospacing="0" w:after="30" w:afterAutospacing="0"/>
        <w:rPr>
          <w:rStyle w:val="normaltextrun"/>
          <w:rFonts w:asciiTheme="minorHAnsi" w:eastAsiaTheme="minorEastAsia" w:hAnsiTheme="minorHAnsi" w:cstheme="minorBidi"/>
          <w:sz w:val="22"/>
          <w:szCs w:val="22"/>
        </w:rPr>
      </w:pPr>
    </w:p>
    <w:p w14:paraId="2C779A74" w14:textId="274CCF8B" w:rsidR="00D43A5E" w:rsidRDefault="00FF1514" w:rsidP="00D43A5E">
      <w:pPr>
        <w:spacing w:after="30"/>
        <w:rPr>
          <w:rStyle w:val="normaltextrun"/>
          <w:rFonts w:eastAsiaTheme="minorEastAsia"/>
          <w:sz w:val="22"/>
          <w:szCs w:val="22"/>
        </w:rPr>
      </w:pPr>
      <w:r>
        <w:rPr>
          <w:rStyle w:val="normaltextrun"/>
          <w:rFonts w:eastAsiaTheme="minorEastAsia"/>
          <w:sz w:val="22"/>
          <w:szCs w:val="22"/>
        </w:rPr>
        <w:t xml:space="preserve">Those sectors most affected by workforce shortages </w:t>
      </w:r>
      <w:r w:rsidR="00C5373A">
        <w:rPr>
          <w:rStyle w:val="normaltextrun"/>
          <w:rFonts w:eastAsiaTheme="minorEastAsia"/>
          <w:sz w:val="22"/>
          <w:szCs w:val="22"/>
        </w:rPr>
        <w:t>to date (in terms of % increase</w:t>
      </w:r>
      <w:r>
        <w:rPr>
          <w:rStyle w:val="normaltextrun"/>
          <w:rFonts w:eastAsiaTheme="minorEastAsia"/>
          <w:sz w:val="22"/>
          <w:szCs w:val="22"/>
        </w:rPr>
        <w:t xml:space="preserve"> in vacancies on pre-COVID levels) are those traditionally reliant on migrant labour, including accommodation and hospitality where around 15 per cent of the workforce pre-COVID were temporary migrants, agriculture where temporary migrants constituted around 12 per cent of the workforce pre-COVID, and the care sector (see </w:t>
      </w:r>
      <w:r w:rsidR="00D43A5E">
        <w:rPr>
          <w:rStyle w:val="normaltextrun"/>
          <w:rFonts w:eastAsiaTheme="minorEastAsia"/>
          <w:sz w:val="22"/>
          <w:szCs w:val="22"/>
        </w:rPr>
        <w:t>Figure 2</w:t>
      </w:r>
      <w:r w:rsidR="0077262D">
        <w:rPr>
          <w:rStyle w:val="normaltextrun"/>
          <w:rFonts w:eastAsiaTheme="minorEastAsia"/>
          <w:sz w:val="22"/>
          <w:szCs w:val="22"/>
        </w:rPr>
        <w:t xml:space="preserve"> for analysis of the temporary migrant share of employment and growth in online vacancies by occupation</w:t>
      </w:r>
      <w:r w:rsidR="00D43A5E">
        <w:rPr>
          <w:rStyle w:val="normaltextrun"/>
          <w:rFonts w:eastAsiaTheme="minorEastAsia"/>
          <w:sz w:val="22"/>
          <w:szCs w:val="22"/>
        </w:rPr>
        <w:t>). But shortages in skilled and technical labour are also a concern. The National Skills Commission Priority List reports over 40 per cent of technical and trade occupations being in shortage, as well as nearly 20 per cent of professional occupations.</w:t>
      </w:r>
    </w:p>
    <w:p w14:paraId="37FCFFF5" w14:textId="77777777" w:rsidR="00D43A5E" w:rsidRDefault="00D43A5E" w:rsidP="00D43A5E">
      <w:pPr>
        <w:spacing w:after="30"/>
        <w:rPr>
          <w:rStyle w:val="normaltextrun"/>
          <w:rFonts w:eastAsiaTheme="minorEastAsia"/>
          <w:sz w:val="22"/>
          <w:szCs w:val="22"/>
        </w:rPr>
      </w:pPr>
    </w:p>
    <w:p w14:paraId="4F3957EA" w14:textId="1683E48F" w:rsidR="00D43A5E" w:rsidRDefault="00D43A5E" w:rsidP="00D43A5E">
      <w:pPr>
        <w:spacing w:after="30"/>
        <w:rPr>
          <w:rFonts w:ascii="Calibri" w:eastAsia="Calibri" w:hAnsi="Calibri" w:cs="Calibri"/>
          <w:sz w:val="22"/>
          <w:szCs w:val="22"/>
        </w:rPr>
      </w:pPr>
      <w:r>
        <w:rPr>
          <w:rFonts w:ascii="Calibri" w:eastAsia="Calibri" w:hAnsi="Calibri" w:cs="Calibri"/>
          <w:sz w:val="22"/>
          <w:szCs w:val="22"/>
        </w:rPr>
        <w:t>Notably, s</w:t>
      </w:r>
      <w:r w:rsidRPr="2EF376E8">
        <w:rPr>
          <w:rFonts w:ascii="Calibri" w:eastAsia="Calibri" w:hAnsi="Calibri" w:cs="Calibri"/>
          <w:sz w:val="22"/>
          <w:szCs w:val="22"/>
        </w:rPr>
        <w:t>easonal and casual work in regional areas</w:t>
      </w:r>
      <w:r>
        <w:rPr>
          <w:rFonts w:ascii="Calibri" w:eastAsia="Calibri" w:hAnsi="Calibri" w:cs="Calibri"/>
          <w:sz w:val="22"/>
          <w:szCs w:val="22"/>
        </w:rPr>
        <w:t xml:space="preserve"> – particularly in agriculture -</w:t>
      </w:r>
      <w:r w:rsidRPr="2EF376E8">
        <w:rPr>
          <w:rFonts w:ascii="Calibri" w:eastAsia="Calibri" w:hAnsi="Calibri" w:cs="Calibri"/>
          <w:sz w:val="22"/>
          <w:szCs w:val="22"/>
        </w:rPr>
        <w:t xml:space="preserve"> is frequently undertaken by temporary visa holders, particularly Working Holiday Makers (WHMs).</w:t>
      </w:r>
      <w:r>
        <w:rPr>
          <w:rFonts w:ascii="Calibri" w:eastAsia="Calibri" w:hAnsi="Calibri" w:cs="Calibri"/>
          <w:sz w:val="22"/>
          <w:szCs w:val="22"/>
        </w:rPr>
        <w:t xml:space="preserve"> </w:t>
      </w:r>
      <w:r w:rsidR="00A6130C">
        <w:rPr>
          <w:rFonts w:ascii="Calibri" w:eastAsia="Calibri" w:hAnsi="Calibri" w:cs="Calibri"/>
          <w:sz w:val="22"/>
          <w:szCs w:val="22"/>
        </w:rPr>
        <w:t xml:space="preserve">There are </w:t>
      </w:r>
      <w:r w:rsidRPr="2EF376E8">
        <w:rPr>
          <w:rFonts w:ascii="Calibri" w:eastAsia="Calibri" w:hAnsi="Calibri" w:cs="Calibri"/>
          <w:sz w:val="22"/>
          <w:szCs w:val="22"/>
        </w:rPr>
        <w:t xml:space="preserve">100,000 </w:t>
      </w:r>
      <w:r w:rsidR="00A6130C">
        <w:rPr>
          <w:rFonts w:ascii="Calibri" w:eastAsia="Calibri" w:hAnsi="Calibri" w:cs="Calibri"/>
          <w:sz w:val="22"/>
          <w:szCs w:val="22"/>
        </w:rPr>
        <w:t xml:space="preserve">fewer </w:t>
      </w:r>
      <w:r w:rsidRPr="2EF376E8">
        <w:rPr>
          <w:rFonts w:ascii="Calibri" w:eastAsia="Calibri" w:hAnsi="Calibri" w:cs="Calibri"/>
          <w:sz w:val="22"/>
          <w:szCs w:val="22"/>
        </w:rPr>
        <w:t>WHM</w:t>
      </w:r>
      <w:r w:rsidR="00A6130C">
        <w:rPr>
          <w:rFonts w:ascii="Calibri" w:eastAsia="Calibri" w:hAnsi="Calibri" w:cs="Calibri"/>
          <w:sz w:val="22"/>
          <w:szCs w:val="22"/>
        </w:rPr>
        <w:t xml:space="preserve"> visa holders </w:t>
      </w:r>
      <w:r w:rsidRPr="2EF376E8">
        <w:rPr>
          <w:rFonts w:ascii="Calibri" w:eastAsia="Calibri" w:hAnsi="Calibri" w:cs="Calibri"/>
          <w:sz w:val="22"/>
          <w:szCs w:val="22"/>
        </w:rPr>
        <w:t xml:space="preserve">since the international border closed in March 2020. </w:t>
      </w:r>
    </w:p>
    <w:p w14:paraId="0B973BBD" w14:textId="77777777" w:rsidR="00D43A5E" w:rsidRDefault="00D43A5E" w:rsidP="00D43A5E">
      <w:pPr>
        <w:spacing w:after="30"/>
        <w:rPr>
          <w:rFonts w:ascii="Calibri" w:eastAsia="Calibri" w:hAnsi="Calibri" w:cs="Calibri"/>
          <w:sz w:val="22"/>
          <w:szCs w:val="22"/>
        </w:rPr>
      </w:pPr>
    </w:p>
    <w:p w14:paraId="16EE68C4" w14:textId="33782E3C" w:rsidR="00197017" w:rsidRDefault="00D43A5E" w:rsidP="00D43A5E">
      <w:pPr>
        <w:pStyle w:val="paragraph"/>
        <w:spacing w:before="0" w:beforeAutospacing="0" w:after="30" w:afterAutospacing="0"/>
        <w:rPr>
          <w:rStyle w:val="normaltextrun"/>
          <w:rFonts w:asciiTheme="minorHAnsi" w:eastAsiaTheme="minorEastAsia" w:hAnsiTheme="minorHAnsi" w:cstheme="minorBidi"/>
          <w:sz w:val="22"/>
          <w:szCs w:val="22"/>
        </w:rPr>
      </w:pPr>
      <w:r w:rsidRPr="2EF376E8">
        <w:rPr>
          <w:rStyle w:val="normaltextrun"/>
          <w:rFonts w:asciiTheme="minorHAnsi" w:eastAsiaTheme="minorEastAsia" w:hAnsiTheme="minorHAnsi" w:cstheme="minorBidi"/>
          <w:sz w:val="22"/>
          <w:szCs w:val="22"/>
        </w:rPr>
        <w:t xml:space="preserve">Recruitment difficulties </w:t>
      </w:r>
      <w:r w:rsidR="00197017">
        <w:rPr>
          <w:rStyle w:val="normaltextrun"/>
          <w:rFonts w:asciiTheme="minorHAnsi" w:eastAsiaTheme="minorEastAsia" w:hAnsiTheme="minorHAnsi" w:cstheme="minorBidi"/>
          <w:sz w:val="22"/>
          <w:szCs w:val="22"/>
        </w:rPr>
        <w:t xml:space="preserve">and growing vacancies </w:t>
      </w:r>
      <w:r w:rsidRPr="2EF376E8">
        <w:rPr>
          <w:rStyle w:val="normaltextrun"/>
          <w:rFonts w:asciiTheme="minorHAnsi" w:eastAsiaTheme="minorEastAsia" w:hAnsiTheme="minorHAnsi" w:cstheme="minorBidi"/>
          <w:sz w:val="22"/>
          <w:szCs w:val="22"/>
        </w:rPr>
        <w:t xml:space="preserve">while </w:t>
      </w:r>
      <w:r>
        <w:rPr>
          <w:rStyle w:val="normaltextrun"/>
          <w:rFonts w:asciiTheme="minorHAnsi" w:eastAsiaTheme="minorEastAsia" w:hAnsiTheme="minorHAnsi" w:cstheme="minorBidi"/>
          <w:sz w:val="22"/>
          <w:szCs w:val="22"/>
        </w:rPr>
        <w:t xml:space="preserve">the level of </w:t>
      </w:r>
      <w:r w:rsidRPr="2EF376E8">
        <w:rPr>
          <w:rStyle w:val="normaltextrun"/>
          <w:rFonts w:asciiTheme="minorHAnsi" w:eastAsiaTheme="minorEastAsia" w:hAnsiTheme="minorHAnsi" w:cstheme="minorBidi"/>
          <w:sz w:val="22"/>
          <w:szCs w:val="22"/>
        </w:rPr>
        <w:t>employment is below full employment (or alternately, when unemployment is above the non-accelerating rate of unemployment (NAIRU)) indicate</w:t>
      </w:r>
      <w:r>
        <w:rPr>
          <w:rStyle w:val="normaltextrun"/>
          <w:rFonts w:asciiTheme="minorHAnsi" w:eastAsiaTheme="minorEastAsia" w:hAnsiTheme="minorHAnsi" w:cstheme="minorBidi"/>
          <w:sz w:val="22"/>
          <w:szCs w:val="22"/>
        </w:rPr>
        <w:t>s</w:t>
      </w:r>
      <w:r w:rsidRPr="2EF376E8">
        <w:rPr>
          <w:rStyle w:val="normaltextrun"/>
          <w:rFonts w:asciiTheme="minorHAnsi" w:eastAsiaTheme="minorEastAsia" w:hAnsiTheme="minorHAnsi" w:cstheme="minorBidi"/>
          <w:sz w:val="22"/>
          <w:szCs w:val="22"/>
        </w:rPr>
        <w:t xml:space="preserve"> </w:t>
      </w:r>
      <w:r>
        <w:rPr>
          <w:rStyle w:val="normaltextrun"/>
          <w:rFonts w:asciiTheme="minorHAnsi" w:eastAsiaTheme="minorEastAsia" w:hAnsiTheme="minorHAnsi" w:cstheme="minorBidi"/>
          <w:sz w:val="22"/>
          <w:szCs w:val="22"/>
        </w:rPr>
        <w:t>mismatches exist between</w:t>
      </w:r>
      <w:r w:rsidRPr="2EF376E8">
        <w:rPr>
          <w:rStyle w:val="normaltextrun"/>
          <w:rFonts w:asciiTheme="minorHAnsi" w:eastAsiaTheme="minorEastAsia" w:hAnsiTheme="minorHAnsi" w:cstheme="minorBidi"/>
          <w:sz w:val="22"/>
          <w:szCs w:val="22"/>
        </w:rPr>
        <w:t xml:space="preserve"> unemployed </w:t>
      </w:r>
      <w:r>
        <w:rPr>
          <w:rStyle w:val="normaltextrun"/>
          <w:rFonts w:asciiTheme="minorHAnsi" w:eastAsiaTheme="minorEastAsia" w:hAnsiTheme="minorHAnsi" w:cstheme="minorBidi"/>
          <w:sz w:val="22"/>
          <w:szCs w:val="22"/>
        </w:rPr>
        <w:t xml:space="preserve">and </w:t>
      </w:r>
      <w:r w:rsidRPr="2EF376E8">
        <w:rPr>
          <w:rStyle w:val="normaltextrun"/>
          <w:rFonts w:asciiTheme="minorHAnsi" w:eastAsiaTheme="minorEastAsia" w:hAnsiTheme="minorHAnsi" w:cstheme="minorBidi"/>
          <w:sz w:val="22"/>
          <w:szCs w:val="22"/>
        </w:rPr>
        <w:t>the requirements of vacant positions across a number of dimensions, such as occupation, skill level or location.</w:t>
      </w:r>
      <w:r>
        <w:rPr>
          <w:rStyle w:val="normaltextrun"/>
          <w:rFonts w:asciiTheme="minorHAnsi" w:eastAsiaTheme="minorEastAsia" w:hAnsiTheme="minorHAnsi" w:cstheme="minorBidi"/>
          <w:sz w:val="22"/>
          <w:szCs w:val="22"/>
        </w:rPr>
        <w:t xml:space="preserve"> </w:t>
      </w:r>
      <w:r w:rsidR="00197017">
        <w:rPr>
          <w:rStyle w:val="normaltextrun"/>
          <w:rFonts w:asciiTheme="minorHAnsi" w:eastAsiaTheme="minorEastAsia" w:hAnsiTheme="minorHAnsi" w:cstheme="minorBidi"/>
          <w:sz w:val="22"/>
          <w:szCs w:val="22"/>
        </w:rPr>
        <w:t>That is, those unemployed are not trained in the occupation in shortage, they do not have the required skills to fill the vacancy, or they live in a different locale to where the available jobs (eg</w:t>
      </w:r>
      <w:r w:rsidR="00C5373A">
        <w:rPr>
          <w:rStyle w:val="normaltextrun"/>
          <w:rFonts w:asciiTheme="minorHAnsi" w:eastAsiaTheme="minorEastAsia" w:hAnsiTheme="minorHAnsi" w:cstheme="minorBidi"/>
          <w:sz w:val="22"/>
          <w:szCs w:val="22"/>
        </w:rPr>
        <w:t>.</w:t>
      </w:r>
      <w:r w:rsidR="00197017">
        <w:rPr>
          <w:rStyle w:val="normaltextrun"/>
          <w:rFonts w:asciiTheme="minorHAnsi" w:eastAsiaTheme="minorEastAsia" w:hAnsiTheme="minorHAnsi" w:cstheme="minorBidi"/>
          <w:sz w:val="22"/>
          <w:szCs w:val="22"/>
        </w:rPr>
        <w:t xml:space="preserve"> regional and remote Australia).  </w:t>
      </w:r>
    </w:p>
    <w:p w14:paraId="558BA5F1" w14:textId="77777777" w:rsidR="00197017" w:rsidRDefault="00197017" w:rsidP="00D43A5E">
      <w:pPr>
        <w:pStyle w:val="paragraph"/>
        <w:spacing w:before="0" w:beforeAutospacing="0" w:after="30" w:afterAutospacing="0"/>
        <w:rPr>
          <w:rStyle w:val="normaltextrun"/>
          <w:rFonts w:asciiTheme="minorHAnsi" w:eastAsiaTheme="minorEastAsia" w:hAnsiTheme="minorHAnsi" w:cstheme="minorBidi"/>
          <w:sz w:val="22"/>
          <w:szCs w:val="22"/>
        </w:rPr>
      </w:pPr>
    </w:p>
    <w:p w14:paraId="7D951A4E" w14:textId="50BF1900" w:rsidR="00197017" w:rsidRPr="008F6A75" w:rsidRDefault="00197017" w:rsidP="00197017">
      <w:pPr>
        <w:spacing w:after="30"/>
        <w:rPr>
          <w:sz w:val="22"/>
          <w:szCs w:val="22"/>
        </w:rPr>
      </w:pPr>
      <w:r w:rsidRPr="2EF376E8">
        <w:rPr>
          <w:rStyle w:val="normaltextrun"/>
          <w:rFonts w:eastAsiaTheme="minorEastAsia"/>
          <w:sz w:val="22"/>
          <w:szCs w:val="22"/>
        </w:rPr>
        <w:t xml:space="preserve">There are a </w:t>
      </w:r>
      <w:r>
        <w:rPr>
          <w:rStyle w:val="normaltextrun"/>
          <w:rFonts w:eastAsiaTheme="minorEastAsia"/>
          <w:sz w:val="22"/>
          <w:szCs w:val="22"/>
        </w:rPr>
        <w:t>range</w:t>
      </w:r>
      <w:r w:rsidRPr="2EF376E8">
        <w:rPr>
          <w:rStyle w:val="normaltextrun"/>
          <w:rFonts w:eastAsiaTheme="minorEastAsia"/>
          <w:sz w:val="22"/>
          <w:szCs w:val="22"/>
        </w:rPr>
        <w:t xml:space="preserve"> of reasons why it has been difficult for individuals to move to regional and remote Australia to fill job vacancies. </w:t>
      </w:r>
      <w:r>
        <w:rPr>
          <w:rStyle w:val="normaltextrun"/>
          <w:rFonts w:eastAsiaTheme="minorEastAsia"/>
          <w:sz w:val="22"/>
          <w:szCs w:val="22"/>
        </w:rPr>
        <w:t xml:space="preserve">Concerns about </w:t>
      </w:r>
      <w:r w:rsidRPr="2EF376E8">
        <w:rPr>
          <w:rStyle w:val="normaltextrun"/>
          <w:rFonts w:eastAsiaTheme="minorEastAsia"/>
          <w:sz w:val="22"/>
          <w:szCs w:val="22"/>
        </w:rPr>
        <w:t>COVID-19 state</w:t>
      </w:r>
      <w:r>
        <w:rPr>
          <w:rStyle w:val="normaltextrun"/>
          <w:rFonts w:eastAsiaTheme="minorEastAsia"/>
          <w:sz w:val="22"/>
          <w:szCs w:val="22"/>
        </w:rPr>
        <w:t xml:space="preserve"> border </w:t>
      </w:r>
      <w:r w:rsidRPr="2EF376E8">
        <w:rPr>
          <w:rStyle w:val="normaltextrun"/>
          <w:rFonts w:eastAsiaTheme="minorEastAsia"/>
          <w:sz w:val="22"/>
          <w:szCs w:val="22"/>
        </w:rPr>
        <w:t xml:space="preserve">restrictions have limited mobility, leading to interstate migration falling 11 per cent in 2020. There have also been significant increases in rents and house prices in regional areas over the past 12 months. </w:t>
      </w:r>
      <w:r w:rsidRPr="2EF376E8">
        <w:rPr>
          <w:rFonts w:ascii="Calibri" w:eastAsia="Calibri" w:hAnsi="Calibri" w:cs="Calibri"/>
          <w:sz w:val="22"/>
          <w:szCs w:val="22"/>
        </w:rPr>
        <w:t xml:space="preserve">Other factors influencing an individual’s willingness or not to relocate to remote and regional Australia </w:t>
      </w:r>
      <w:r>
        <w:rPr>
          <w:rFonts w:ascii="Calibri" w:eastAsia="Calibri" w:hAnsi="Calibri" w:cs="Calibri"/>
          <w:sz w:val="22"/>
          <w:szCs w:val="22"/>
        </w:rPr>
        <w:t xml:space="preserve">might include </w:t>
      </w:r>
      <w:r w:rsidRPr="2EF376E8">
        <w:rPr>
          <w:rFonts w:ascii="Calibri" w:eastAsia="Calibri" w:hAnsi="Calibri" w:cs="Calibri"/>
          <w:sz w:val="22"/>
          <w:szCs w:val="22"/>
        </w:rPr>
        <w:t xml:space="preserve">career prospects, opportunities for schooling and costs of relocating.     </w:t>
      </w:r>
      <w:r w:rsidRPr="2EF376E8">
        <w:rPr>
          <w:rStyle w:val="normaltextrun"/>
          <w:rFonts w:eastAsiaTheme="minorEastAsia"/>
          <w:sz w:val="22"/>
          <w:szCs w:val="22"/>
        </w:rPr>
        <w:t xml:space="preserve">      </w:t>
      </w:r>
    </w:p>
    <w:p w14:paraId="24C9E980" w14:textId="5C1F10EE" w:rsidR="00D43A5E" w:rsidRDefault="00D43A5E" w:rsidP="00D43A5E">
      <w:pPr>
        <w:pStyle w:val="paragraph"/>
        <w:spacing w:before="0" w:beforeAutospacing="0" w:after="30" w:afterAutospacing="0"/>
        <w:rPr>
          <w:rStyle w:val="normaltextrun"/>
          <w:rFonts w:asciiTheme="minorHAnsi" w:eastAsiaTheme="minorEastAsia" w:hAnsiTheme="minorHAnsi" w:cstheme="minorBidi"/>
          <w:sz w:val="22"/>
          <w:szCs w:val="22"/>
        </w:rPr>
      </w:pPr>
    </w:p>
    <w:p w14:paraId="63081A14" w14:textId="77777777" w:rsidR="00D43A5E" w:rsidRDefault="00D43A5E" w:rsidP="00D43A5E">
      <w:pPr>
        <w:spacing w:after="30"/>
        <w:rPr>
          <w:rStyle w:val="normaltextrun"/>
          <w:rFonts w:eastAsiaTheme="minorEastAsia"/>
          <w:b/>
          <w:bCs/>
          <w:sz w:val="22"/>
          <w:szCs w:val="22"/>
        </w:rPr>
      </w:pPr>
    </w:p>
    <w:p w14:paraId="6EADC46C" w14:textId="77777777" w:rsidR="00D43A5E" w:rsidRDefault="00D43A5E" w:rsidP="00D43A5E">
      <w:pPr>
        <w:spacing w:after="30"/>
        <w:rPr>
          <w:rStyle w:val="normaltextrun"/>
          <w:rFonts w:eastAsiaTheme="minorEastAsia"/>
          <w:b/>
          <w:bCs/>
          <w:sz w:val="22"/>
          <w:szCs w:val="22"/>
        </w:rPr>
      </w:pPr>
    </w:p>
    <w:p w14:paraId="03874657" w14:textId="19B94A38" w:rsidR="00D43A5E" w:rsidRPr="0091673C" w:rsidRDefault="00D43A5E" w:rsidP="00D43A5E">
      <w:pPr>
        <w:spacing w:after="30"/>
        <w:rPr>
          <w:rStyle w:val="normaltextrun"/>
          <w:rFonts w:eastAsiaTheme="minorEastAsia"/>
          <w:b/>
          <w:bCs/>
          <w:sz w:val="22"/>
          <w:szCs w:val="22"/>
        </w:rPr>
      </w:pPr>
      <w:r>
        <w:rPr>
          <w:rStyle w:val="normaltextrun"/>
          <w:rFonts w:eastAsiaTheme="minorEastAsia"/>
          <w:b/>
          <w:bCs/>
          <w:sz w:val="22"/>
          <w:szCs w:val="22"/>
        </w:rPr>
        <w:lastRenderedPageBreak/>
        <w:t>Figure2</w:t>
      </w:r>
    </w:p>
    <w:p w14:paraId="5662E34A" w14:textId="77777777" w:rsidR="00D43A5E" w:rsidRDefault="00D43A5E" w:rsidP="00D43A5E">
      <w:pPr>
        <w:spacing w:after="30"/>
        <w:rPr>
          <w:rFonts w:ascii="Calibri" w:eastAsia="Calibri" w:hAnsi="Calibri" w:cs="Calibri"/>
          <w:sz w:val="22"/>
          <w:szCs w:val="22"/>
        </w:rPr>
      </w:pPr>
    </w:p>
    <w:p w14:paraId="34510363" w14:textId="22FFD65A" w:rsidR="00D43A5E" w:rsidRDefault="00D43A5E" w:rsidP="00D43A5E">
      <w:pPr>
        <w:spacing w:after="30"/>
        <w:rPr>
          <w:rFonts w:ascii="Calibri" w:eastAsia="Calibri" w:hAnsi="Calibri" w:cs="Calibri"/>
          <w:sz w:val="22"/>
          <w:szCs w:val="22"/>
        </w:rPr>
      </w:pPr>
      <w:r>
        <w:rPr>
          <w:rStyle w:val="normaltextrun"/>
          <w:rFonts w:eastAsiaTheme="minorEastAsia" w:cstheme="minorHAnsi"/>
          <w:noProof/>
          <w:sz w:val="22"/>
          <w:szCs w:val="22"/>
          <w:lang w:eastAsia="en-AU"/>
        </w:rPr>
        <w:drawing>
          <wp:inline distT="0" distB="0" distL="0" distR="0" wp14:anchorId="4BCF0FE3" wp14:editId="61A16575">
            <wp:extent cx="5065200" cy="2973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5200" cy="2973600"/>
                    </a:xfrm>
                    <a:prstGeom prst="rect">
                      <a:avLst/>
                    </a:prstGeom>
                    <a:noFill/>
                  </pic:spPr>
                </pic:pic>
              </a:graphicData>
            </a:graphic>
          </wp:inline>
        </w:drawing>
      </w:r>
    </w:p>
    <w:p w14:paraId="0AD58751" w14:textId="77777777" w:rsidR="00D43A5E" w:rsidRPr="00AC09EF" w:rsidRDefault="00D43A5E" w:rsidP="00D43A5E">
      <w:pPr>
        <w:pStyle w:val="BodyText1"/>
        <w:rPr>
          <w:i/>
          <w:iCs/>
          <w:sz w:val="18"/>
          <w:szCs w:val="20"/>
        </w:rPr>
      </w:pPr>
      <w:r w:rsidRPr="00AC09EF">
        <w:rPr>
          <w:i/>
          <w:iCs/>
          <w:noProof/>
          <w:sz w:val="18"/>
          <w:szCs w:val="20"/>
        </w:rPr>
        <w:t>Source: NSC, Vacancy Report, Jun-21; ABS, Insights from the Australian Census and Temporary Entrants Integrated Dataset, 2016</w:t>
      </w:r>
      <w:r>
        <w:rPr>
          <w:i/>
          <w:iCs/>
          <w:noProof/>
          <w:sz w:val="18"/>
          <w:szCs w:val="20"/>
        </w:rPr>
        <w:t>; ABS, Census, 2016</w:t>
      </w:r>
      <w:r w:rsidRPr="00AC09EF">
        <w:rPr>
          <w:i/>
          <w:iCs/>
          <w:noProof/>
          <w:sz w:val="18"/>
          <w:szCs w:val="20"/>
        </w:rPr>
        <w:t xml:space="preserve">. </w:t>
      </w:r>
      <w:r>
        <w:rPr>
          <w:i/>
          <w:iCs/>
          <w:noProof/>
          <w:sz w:val="18"/>
          <w:szCs w:val="20"/>
        </w:rPr>
        <w:t>Note: temporary migrant share excludes Special Category (New Zealand) visa holders. As the share of temporary migrant employment is calculated using 2016 Census data, analysis should be treated with caution due to the significant changes in visa critera which have occurred since 2016.</w:t>
      </w:r>
    </w:p>
    <w:p w14:paraId="03935435" w14:textId="484E30D9" w:rsidR="4AA38547" w:rsidRPr="002B67F2" w:rsidRDefault="50E4776C" w:rsidP="002B67F2">
      <w:pPr>
        <w:spacing w:after="160" w:line="252" w:lineRule="auto"/>
        <w:rPr>
          <w:rStyle w:val="normaltextrun"/>
        </w:rPr>
      </w:pPr>
      <w:r w:rsidRPr="009B2D66">
        <w:rPr>
          <w:rStyle w:val="normaltextrun"/>
          <w:rFonts w:eastAsiaTheme="minorEastAsia"/>
          <w:sz w:val="22"/>
          <w:szCs w:val="22"/>
        </w:rPr>
        <w:t xml:space="preserve">The departure of a migrant worker is also costly for a business as employees possess valuable firm-specific knowledge and skills, </w:t>
      </w:r>
      <w:r w:rsidR="7CD73B96" w:rsidRPr="009B2D66">
        <w:rPr>
          <w:rStyle w:val="normaltextrun"/>
          <w:rFonts w:eastAsiaTheme="minorEastAsia"/>
          <w:sz w:val="22"/>
          <w:szCs w:val="22"/>
        </w:rPr>
        <w:t>and when these</w:t>
      </w:r>
      <w:r w:rsidRPr="00652EAC">
        <w:rPr>
          <w:rStyle w:val="normaltextrun"/>
          <w:rFonts w:eastAsiaTheme="minorEastAsia"/>
          <w:sz w:val="22"/>
          <w:szCs w:val="22"/>
        </w:rPr>
        <w:t xml:space="preserve"> are lost </w:t>
      </w:r>
      <w:r w:rsidR="7CD73B96" w:rsidRPr="00652EAC">
        <w:rPr>
          <w:rStyle w:val="normaltextrun"/>
          <w:rFonts w:eastAsiaTheme="minorEastAsia"/>
          <w:sz w:val="22"/>
          <w:szCs w:val="22"/>
        </w:rPr>
        <w:t>it</w:t>
      </w:r>
      <w:r w:rsidR="4A500663" w:rsidRPr="00E33557">
        <w:rPr>
          <w:rStyle w:val="normaltextrun"/>
          <w:rFonts w:eastAsiaTheme="minorEastAsia"/>
          <w:sz w:val="22"/>
          <w:szCs w:val="22"/>
        </w:rPr>
        <w:t xml:space="preserve"> take</w:t>
      </w:r>
      <w:r w:rsidR="7CD73B96" w:rsidRPr="00E33557">
        <w:rPr>
          <w:rStyle w:val="normaltextrun"/>
          <w:rFonts w:eastAsiaTheme="minorEastAsia"/>
          <w:sz w:val="22"/>
          <w:szCs w:val="22"/>
        </w:rPr>
        <w:t>s</w:t>
      </w:r>
      <w:r w:rsidR="4A500663" w:rsidRPr="00E33557">
        <w:rPr>
          <w:rStyle w:val="normaltextrun"/>
          <w:rFonts w:eastAsiaTheme="minorEastAsia"/>
          <w:sz w:val="22"/>
          <w:szCs w:val="22"/>
        </w:rPr>
        <w:t xml:space="preserve"> time </w:t>
      </w:r>
      <w:r w:rsidR="7CD73B96" w:rsidRPr="00E33557">
        <w:rPr>
          <w:rStyle w:val="normaltextrun"/>
          <w:rFonts w:eastAsiaTheme="minorEastAsia"/>
          <w:sz w:val="22"/>
          <w:szCs w:val="22"/>
        </w:rPr>
        <w:t xml:space="preserve">for the business </w:t>
      </w:r>
      <w:r w:rsidR="4A500663" w:rsidRPr="00E33557">
        <w:rPr>
          <w:rStyle w:val="normaltextrun"/>
          <w:rFonts w:eastAsiaTheme="minorEastAsia"/>
          <w:sz w:val="22"/>
          <w:szCs w:val="22"/>
        </w:rPr>
        <w:t>to recover</w:t>
      </w:r>
      <w:r w:rsidRPr="003506FF">
        <w:rPr>
          <w:rStyle w:val="normaltextrun"/>
          <w:rFonts w:eastAsiaTheme="minorEastAsia"/>
          <w:sz w:val="22"/>
          <w:szCs w:val="22"/>
        </w:rPr>
        <w:t xml:space="preserve">. </w:t>
      </w:r>
      <w:r w:rsidR="5BF25119" w:rsidRPr="002B67F2">
        <w:rPr>
          <w:rFonts w:ascii="Calibri" w:eastAsia="Calibri" w:hAnsi="Calibri" w:cs="Calibri"/>
          <w:color w:val="000000" w:themeColor="text1"/>
          <w:sz w:val="22"/>
          <w:szCs w:val="22"/>
        </w:rPr>
        <w:t>Skilled workers will possess more firm-specific skills than unskilled workers and will be harder to replace if the occupation is in skill shortage</w:t>
      </w:r>
      <w:r w:rsidR="5BF25119" w:rsidRPr="002B67F2">
        <w:rPr>
          <w:rFonts w:eastAsiaTheme="minorEastAsia"/>
          <w:color w:val="000000" w:themeColor="text1"/>
          <w:sz w:val="22"/>
          <w:szCs w:val="22"/>
        </w:rPr>
        <w:t>.</w:t>
      </w:r>
      <w:r w:rsidR="5BF25119" w:rsidRPr="002B67F2">
        <w:rPr>
          <w:rFonts w:eastAsiaTheme="minorEastAsia"/>
          <w:sz w:val="22"/>
          <w:szCs w:val="22"/>
        </w:rPr>
        <w:t xml:space="preserve"> However, all workers regardless of skill level hold firm-specific skills from their experience in the business, such as knowledge of business processes. It is costly to train any new worker in the specific operations of a business.</w:t>
      </w:r>
      <w:r w:rsidR="5BF25119" w:rsidRPr="009B2D66">
        <w:rPr>
          <w:rStyle w:val="normaltextrun"/>
          <w:rFonts w:eastAsiaTheme="minorEastAsia"/>
          <w:sz w:val="22"/>
          <w:szCs w:val="22"/>
        </w:rPr>
        <w:t xml:space="preserve"> The departure of an employee reduces the </w:t>
      </w:r>
      <w:r w:rsidRPr="009B2D66">
        <w:rPr>
          <w:rStyle w:val="normaltextrun"/>
          <w:rFonts w:eastAsiaTheme="minorEastAsia"/>
          <w:sz w:val="22"/>
          <w:szCs w:val="22"/>
        </w:rPr>
        <w:t xml:space="preserve">human capital </w:t>
      </w:r>
      <w:r w:rsidR="29A9D1C2" w:rsidRPr="00652EAC">
        <w:rPr>
          <w:rStyle w:val="normaltextrun"/>
          <w:rFonts w:eastAsiaTheme="minorEastAsia"/>
          <w:sz w:val="22"/>
          <w:szCs w:val="22"/>
        </w:rPr>
        <w:t>of the firm, lowering</w:t>
      </w:r>
      <w:r w:rsidRPr="00652EAC">
        <w:rPr>
          <w:rStyle w:val="normaltextrun"/>
          <w:rFonts w:eastAsiaTheme="minorEastAsia"/>
          <w:sz w:val="22"/>
          <w:szCs w:val="22"/>
        </w:rPr>
        <w:t xml:space="preserve"> productivity</w:t>
      </w:r>
      <w:r w:rsidR="1D79B1E6" w:rsidRPr="00E33557">
        <w:rPr>
          <w:rStyle w:val="normaltextrun"/>
          <w:rFonts w:eastAsiaTheme="minorEastAsia"/>
          <w:sz w:val="22"/>
          <w:szCs w:val="22"/>
        </w:rPr>
        <w:t xml:space="preserve">. Productivity growth has been the most significant driver of </w:t>
      </w:r>
      <w:r w:rsidR="3AE12C89" w:rsidRPr="003506FF">
        <w:rPr>
          <w:rStyle w:val="normaltextrun"/>
          <w:rFonts w:eastAsiaTheme="minorEastAsia"/>
          <w:sz w:val="22"/>
          <w:szCs w:val="22"/>
        </w:rPr>
        <w:t xml:space="preserve">Australia’s </w:t>
      </w:r>
      <w:r w:rsidR="68746C98" w:rsidRPr="00B27975">
        <w:rPr>
          <w:rStyle w:val="normaltextrun"/>
          <w:rFonts w:eastAsiaTheme="minorEastAsia"/>
          <w:sz w:val="22"/>
          <w:szCs w:val="22"/>
        </w:rPr>
        <w:t>improved living standards</w:t>
      </w:r>
      <w:r w:rsidR="1D79B1E6" w:rsidRPr="00C15036">
        <w:rPr>
          <w:rStyle w:val="normaltextrun"/>
          <w:rFonts w:eastAsiaTheme="minorEastAsia"/>
          <w:sz w:val="22"/>
          <w:szCs w:val="22"/>
        </w:rPr>
        <w:t xml:space="preserve"> over the past 30 years.</w:t>
      </w:r>
      <w:r w:rsidR="2DDFEE88" w:rsidRPr="002907B5">
        <w:rPr>
          <w:rStyle w:val="normaltextrun"/>
          <w:rFonts w:eastAsiaTheme="minorEastAsia"/>
          <w:sz w:val="22"/>
          <w:szCs w:val="22"/>
        </w:rPr>
        <w:t xml:space="preserve"> </w:t>
      </w:r>
      <w:r w:rsidR="1687689F" w:rsidRPr="00DC2A67">
        <w:rPr>
          <w:rStyle w:val="normaltextrun"/>
          <w:rFonts w:eastAsiaTheme="minorEastAsia"/>
          <w:sz w:val="22"/>
          <w:szCs w:val="22"/>
        </w:rPr>
        <w:t>Over the longer term, labour market gaps</w:t>
      </w:r>
      <w:r w:rsidR="00C30805" w:rsidRPr="00DC2A67">
        <w:rPr>
          <w:rStyle w:val="normaltextrun"/>
          <w:rFonts w:eastAsiaTheme="minorEastAsia"/>
          <w:sz w:val="22"/>
          <w:szCs w:val="22"/>
        </w:rPr>
        <w:t>, at least in lower skilled occupations (where skills mismatches are not a barr</w:t>
      </w:r>
      <w:r w:rsidR="00C30805" w:rsidRPr="00F24E36">
        <w:rPr>
          <w:rStyle w:val="normaltextrun"/>
          <w:rFonts w:eastAsiaTheme="minorEastAsia"/>
          <w:sz w:val="22"/>
          <w:szCs w:val="22"/>
        </w:rPr>
        <w:t>ier)</w:t>
      </w:r>
      <w:r w:rsidR="1687689F" w:rsidRPr="001A7128">
        <w:rPr>
          <w:rStyle w:val="normaltextrun"/>
          <w:rFonts w:eastAsiaTheme="minorEastAsia"/>
          <w:sz w:val="22"/>
          <w:szCs w:val="22"/>
        </w:rPr>
        <w:t xml:space="preserve"> could </w:t>
      </w:r>
      <w:r w:rsidR="0E03E0F7" w:rsidRPr="00F90E7A">
        <w:rPr>
          <w:rStyle w:val="normaltextrun"/>
          <w:rFonts w:eastAsiaTheme="minorEastAsia"/>
          <w:sz w:val="22"/>
          <w:szCs w:val="22"/>
        </w:rPr>
        <w:t>be closed by</w:t>
      </w:r>
      <w:r w:rsidR="1687689F" w:rsidRPr="00316785">
        <w:rPr>
          <w:rStyle w:val="normaltextrun"/>
          <w:rFonts w:eastAsiaTheme="minorEastAsia"/>
          <w:sz w:val="22"/>
          <w:szCs w:val="22"/>
        </w:rPr>
        <w:t xml:space="preserve"> wage increases, but without a commensurate increase in productivity this would be unaffordable for some businesses lead</w:t>
      </w:r>
      <w:r w:rsidR="00C30805" w:rsidRPr="00316785">
        <w:rPr>
          <w:rStyle w:val="normaltextrun"/>
          <w:rFonts w:eastAsiaTheme="minorEastAsia"/>
          <w:sz w:val="22"/>
          <w:szCs w:val="22"/>
        </w:rPr>
        <w:t>ing</w:t>
      </w:r>
      <w:r w:rsidR="1687689F" w:rsidRPr="00097ACC">
        <w:rPr>
          <w:rStyle w:val="normaltextrun"/>
          <w:rFonts w:eastAsiaTheme="minorEastAsia"/>
          <w:sz w:val="22"/>
          <w:szCs w:val="22"/>
        </w:rPr>
        <w:t xml:space="preserve"> to job losses or bus</w:t>
      </w:r>
      <w:r w:rsidR="00A5632E">
        <w:rPr>
          <w:rStyle w:val="normaltextrun"/>
          <w:rFonts w:eastAsiaTheme="minorEastAsia"/>
          <w:sz w:val="22"/>
          <w:szCs w:val="22"/>
        </w:rPr>
        <w:t>i</w:t>
      </w:r>
      <w:r w:rsidR="1687689F" w:rsidRPr="002B67F2">
        <w:rPr>
          <w:rStyle w:val="normaltextrun"/>
          <w:rFonts w:eastAsiaTheme="minorEastAsia"/>
          <w:sz w:val="22"/>
          <w:szCs w:val="22"/>
        </w:rPr>
        <w:t>ness closures.</w:t>
      </w:r>
      <w:r w:rsidR="00770FBB" w:rsidRPr="002B67F2">
        <w:rPr>
          <w:rStyle w:val="normaltextrun"/>
          <w:rFonts w:eastAsiaTheme="minorEastAsia"/>
          <w:sz w:val="22"/>
          <w:szCs w:val="22"/>
        </w:rPr>
        <w:t xml:space="preserve">  </w:t>
      </w:r>
    </w:p>
    <w:p w14:paraId="30F1CF7E" w14:textId="77777777" w:rsidR="00FD3853" w:rsidRDefault="00FD3853" w:rsidP="00F21A31">
      <w:pPr>
        <w:pStyle w:val="paragraph"/>
        <w:spacing w:before="0" w:beforeAutospacing="0" w:after="30" w:afterAutospacing="0"/>
        <w:rPr>
          <w:rStyle w:val="normaltextrun"/>
          <w:rFonts w:asciiTheme="minorHAnsi" w:eastAsiaTheme="minorEastAsia" w:hAnsiTheme="minorHAnsi" w:cstheme="minorHAnsi"/>
          <w:sz w:val="22"/>
          <w:szCs w:val="22"/>
        </w:rPr>
      </w:pPr>
    </w:p>
    <w:p w14:paraId="47B0D895" w14:textId="64D747E9" w:rsidR="004E70E2" w:rsidRDefault="00C30805" w:rsidP="2EF376E8">
      <w:pPr>
        <w:pStyle w:val="paragraph"/>
        <w:spacing w:before="0" w:beforeAutospacing="0" w:after="30" w:afterAutospacing="0"/>
        <w:rPr>
          <w:rFonts w:asciiTheme="minorHAnsi" w:hAnsiTheme="minorHAnsi" w:cstheme="minorBidi"/>
          <w:sz w:val="22"/>
          <w:szCs w:val="22"/>
        </w:rPr>
      </w:pPr>
      <w:r>
        <w:rPr>
          <w:rStyle w:val="normaltextrun"/>
          <w:rFonts w:asciiTheme="minorHAnsi" w:eastAsiaTheme="minorEastAsia" w:hAnsiTheme="minorHAnsi" w:cstheme="minorBidi"/>
          <w:sz w:val="22"/>
          <w:szCs w:val="22"/>
        </w:rPr>
        <w:t>The Commonwealth Government has already introduced temporary p</w:t>
      </w:r>
      <w:r w:rsidR="622C2160" w:rsidRPr="2EF376E8">
        <w:rPr>
          <w:rStyle w:val="normaltextrun"/>
          <w:rFonts w:asciiTheme="minorHAnsi" w:eastAsiaTheme="minorEastAsia" w:hAnsiTheme="minorHAnsi" w:cstheme="minorBidi"/>
          <w:sz w:val="22"/>
          <w:szCs w:val="22"/>
        </w:rPr>
        <w:t xml:space="preserve">olicy changes to </w:t>
      </w:r>
      <w:r w:rsidR="6C5FECD9" w:rsidRPr="2EF376E8">
        <w:rPr>
          <w:rStyle w:val="normaltextrun"/>
          <w:rFonts w:asciiTheme="minorHAnsi" w:eastAsiaTheme="minorEastAsia" w:hAnsiTheme="minorHAnsi" w:cstheme="minorBidi"/>
          <w:sz w:val="22"/>
          <w:szCs w:val="22"/>
        </w:rPr>
        <w:t xml:space="preserve">encourage temporary migrants to </w:t>
      </w:r>
      <w:r w:rsidR="14F03711" w:rsidRPr="2EF376E8">
        <w:rPr>
          <w:rStyle w:val="normaltextrun"/>
          <w:rFonts w:asciiTheme="minorHAnsi" w:eastAsiaTheme="minorEastAsia" w:hAnsiTheme="minorHAnsi" w:cstheme="minorBidi"/>
          <w:sz w:val="22"/>
          <w:szCs w:val="22"/>
        </w:rPr>
        <w:t>remain in Australia through the pandemic period</w:t>
      </w:r>
      <w:r w:rsidR="1E6072C1" w:rsidRPr="2EF376E8">
        <w:rPr>
          <w:rStyle w:val="normaltextrun"/>
          <w:rFonts w:asciiTheme="minorHAnsi" w:eastAsiaTheme="minorEastAsia" w:hAnsiTheme="minorHAnsi" w:cstheme="minorBidi"/>
          <w:sz w:val="22"/>
          <w:szCs w:val="22"/>
        </w:rPr>
        <w:t>, t</w:t>
      </w:r>
      <w:r w:rsidR="14F03711" w:rsidRPr="2EF376E8">
        <w:rPr>
          <w:rStyle w:val="normaltextrun"/>
          <w:rFonts w:asciiTheme="minorHAnsi" w:eastAsiaTheme="minorEastAsia" w:hAnsiTheme="minorHAnsi" w:cstheme="minorBidi"/>
          <w:sz w:val="22"/>
          <w:szCs w:val="22"/>
        </w:rPr>
        <w:t xml:space="preserve">he most significant </w:t>
      </w:r>
      <w:r w:rsidR="1E6072C1" w:rsidRPr="2EF376E8">
        <w:rPr>
          <w:rStyle w:val="normaltextrun"/>
          <w:rFonts w:asciiTheme="minorHAnsi" w:eastAsiaTheme="minorEastAsia" w:hAnsiTheme="minorHAnsi" w:cstheme="minorBidi"/>
          <w:sz w:val="22"/>
          <w:szCs w:val="22"/>
        </w:rPr>
        <w:t>of which</w:t>
      </w:r>
      <w:r w:rsidR="14F03711" w:rsidRPr="2EF376E8">
        <w:rPr>
          <w:rStyle w:val="normaltextrun"/>
          <w:rFonts w:asciiTheme="minorHAnsi" w:eastAsiaTheme="minorEastAsia" w:hAnsiTheme="minorHAnsi" w:cstheme="minorBidi"/>
          <w:sz w:val="22"/>
          <w:szCs w:val="22"/>
        </w:rPr>
        <w:t xml:space="preserve"> has been the introduction of the Pandemic Event visa</w:t>
      </w:r>
      <w:r w:rsidR="1E6072C1" w:rsidRPr="2EF376E8">
        <w:rPr>
          <w:rStyle w:val="normaltextrun"/>
          <w:rFonts w:asciiTheme="minorHAnsi" w:eastAsiaTheme="minorEastAsia" w:hAnsiTheme="minorHAnsi" w:cstheme="minorBidi"/>
          <w:sz w:val="22"/>
          <w:szCs w:val="22"/>
        </w:rPr>
        <w:t>. As at 30 June</w:t>
      </w:r>
      <w:r w:rsidR="7011113F" w:rsidRPr="2EF376E8">
        <w:rPr>
          <w:rStyle w:val="normaltextrun"/>
          <w:rFonts w:asciiTheme="minorHAnsi" w:eastAsiaTheme="minorEastAsia" w:hAnsiTheme="minorHAnsi" w:cstheme="minorBidi"/>
          <w:sz w:val="22"/>
          <w:szCs w:val="22"/>
        </w:rPr>
        <w:t>, t</w:t>
      </w:r>
      <w:r w:rsidR="1E6072C1" w:rsidRPr="2EF376E8">
        <w:rPr>
          <w:rFonts w:asciiTheme="minorHAnsi" w:hAnsiTheme="minorHAnsi" w:cstheme="minorBidi"/>
          <w:sz w:val="22"/>
          <w:szCs w:val="22"/>
        </w:rPr>
        <w:t xml:space="preserve">here </w:t>
      </w:r>
      <w:r w:rsidR="001676ED" w:rsidRPr="2EF376E8">
        <w:rPr>
          <w:rFonts w:asciiTheme="minorHAnsi" w:hAnsiTheme="minorHAnsi" w:cstheme="minorBidi"/>
          <w:sz w:val="22"/>
          <w:szCs w:val="22"/>
        </w:rPr>
        <w:t>we</w:t>
      </w:r>
      <w:r w:rsidR="1E6072C1" w:rsidRPr="2EF376E8">
        <w:rPr>
          <w:rFonts w:asciiTheme="minorHAnsi" w:hAnsiTheme="minorHAnsi" w:cstheme="minorBidi"/>
          <w:sz w:val="22"/>
          <w:szCs w:val="22"/>
        </w:rPr>
        <w:t xml:space="preserve">re </w:t>
      </w:r>
      <w:r w:rsidR="7011113F" w:rsidRPr="2EF376E8">
        <w:rPr>
          <w:rFonts w:asciiTheme="minorHAnsi" w:hAnsiTheme="minorHAnsi" w:cstheme="minorBidi"/>
          <w:sz w:val="22"/>
          <w:szCs w:val="22"/>
        </w:rPr>
        <w:t xml:space="preserve">12,447 individuals </w:t>
      </w:r>
      <w:r w:rsidR="261EB200" w:rsidRPr="2EF376E8">
        <w:rPr>
          <w:rFonts w:asciiTheme="minorHAnsi" w:hAnsiTheme="minorHAnsi" w:cstheme="minorBidi"/>
          <w:sz w:val="22"/>
          <w:szCs w:val="22"/>
        </w:rPr>
        <w:t xml:space="preserve">in Australia </w:t>
      </w:r>
      <w:r w:rsidR="7011113F" w:rsidRPr="2EF376E8">
        <w:rPr>
          <w:rFonts w:asciiTheme="minorHAnsi" w:hAnsiTheme="minorHAnsi" w:cstheme="minorBidi"/>
          <w:sz w:val="22"/>
          <w:szCs w:val="22"/>
        </w:rPr>
        <w:t>on a Pandemic Event visa</w:t>
      </w:r>
      <w:r w:rsidR="14F03711" w:rsidRPr="2EF376E8">
        <w:rPr>
          <w:rStyle w:val="normaltextrun"/>
          <w:rFonts w:asciiTheme="minorHAnsi" w:eastAsiaTheme="minorEastAsia" w:hAnsiTheme="minorHAnsi" w:cstheme="minorBidi"/>
          <w:sz w:val="22"/>
          <w:szCs w:val="22"/>
        </w:rPr>
        <w:t xml:space="preserve">. </w:t>
      </w:r>
      <w:r w:rsidR="76398F3D" w:rsidRPr="2EF376E8">
        <w:rPr>
          <w:rStyle w:val="normaltextrun"/>
          <w:rFonts w:asciiTheme="minorHAnsi" w:eastAsiaTheme="minorEastAsia" w:hAnsiTheme="minorHAnsi" w:cstheme="minorBidi"/>
          <w:sz w:val="22"/>
          <w:szCs w:val="22"/>
        </w:rPr>
        <w:t xml:space="preserve">This visa </w:t>
      </w:r>
      <w:r w:rsidR="7900D684" w:rsidRPr="2EF376E8">
        <w:rPr>
          <w:rStyle w:val="normaltextrun"/>
          <w:rFonts w:asciiTheme="minorHAnsi" w:eastAsiaTheme="minorEastAsia" w:hAnsiTheme="minorHAnsi" w:cstheme="minorBidi"/>
          <w:sz w:val="22"/>
          <w:szCs w:val="22"/>
        </w:rPr>
        <w:t xml:space="preserve">currently requires </w:t>
      </w:r>
      <w:r w:rsidR="56164B31" w:rsidRPr="2EF376E8">
        <w:rPr>
          <w:rStyle w:val="normaltextrun"/>
          <w:rFonts w:asciiTheme="minorHAnsi" w:eastAsiaTheme="minorEastAsia" w:hAnsiTheme="minorHAnsi" w:cstheme="minorBidi"/>
          <w:sz w:val="22"/>
          <w:szCs w:val="22"/>
        </w:rPr>
        <w:t xml:space="preserve">temporary </w:t>
      </w:r>
      <w:r w:rsidR="12287FD9" w:rsidRPr="2EF376E8">
        <w:rPr>
          <w:rStyle w:val="normaltextrun"/>
          <w:rFonts w:asciiTheme="minorHAnsi" w:eastAsiaTheme="minorEastAsia" w:hAnsiTheme="minorHAnsi" w:cstheme="minorBidi"/>
          <w:sz w:val="22"/>
          <w:szCs w:val="22"/>
        </w:rPr>
        <w:t xml:space="preserve">migrants </w:t>
      </w:r>
      <w:r w:rsidR="7900D684" w:rsidRPr="2EF376E8">
        <w:rPr>
          <w:rStyle w:val="normaltextrun"/>
          <w:rFonts w:asciiTheme="minorHAnsi" w:eastAsiaTheme="minorEastAsia" w:hAnsiTheme="minorHAnsi" w:cstheme="minorBidi"/>
          <w:sz w:val="22"/>
          <w:szCs w:val="22"/>
        </w:rPr>
        <w:t>to work in</w:t>
      </w:r>
      <w:r w:rsidR="038F0A4C" w:rsidRPr="2EF376E8">
        <w:rPr>
          <w:rStyle w:val="normaltextrun"/>
          <w:rFonts w:asciiTheme="minorHAnsi" w:eastAsiaTheme="minorEastAsia" w:hAnsiTheme="minorHAnsi" w:cstheme="minorBidi"/>
          <w:sz w:val="22"/>
          <w:szCs w:val="22"/>
        </w:rPr>
        <w:t xml:space="preserve"> critical sectors such as </w:t>
      </w:r>
      <w:r w:rsidR="5EA989C0" w:rsidRPr="2EF376E8">
        <w:rPr>
          <w:rStyle w:val="normaltextrun"/>
          <w:rFonts w:asciiTheme="minorHAnsi" w:eastAsiaTheme="minorEastAsia" w:hAnsiTheme="minorHAnsi" w:cstheme="minorBidi"/>
          <w:sz w:val="22"/>
          <w:szCs w:val="22"/>
        </w:rPr>
        <w:t xml:space="preserve">aged and disability </w:t>
      </w:r>
      <w:r w:rsidR="038F0A4C" w:rsidRPr="2EF376E8">
        <w:rPr>
          <w:rFonts w:asciiTheme="minorHAnsi" w:hAnsiTheme="minorHAnsi" w:cstheme="minorBidi"/>
          <w:sz w:val="22"/>
          <w:szCs w:val="22"/>
        </w:rPr>
        <w:t xml:space="preserve">care, </w:t>
      </w:r>
      <w:r w:rsidR="6944FD2C" w:rsidRPr="2EF376E8">
        <w:rPr>
          <w:rFonts w:asciiTheme="minorHAnsi" w:hAnsiTheme="minorHAnsi" w:cstheme="minorBidi"/>
          <w:sz w:val="22"/>
          <w:szCs w:val="22"/>
        </w:rPr>
        <w:t>health</w:t>
      </w:r>
      <w:r w:rsidR="193B4742" w:rsidRPr="2EF376E8">
        <w:rPr>
          <w:rFonts w:asciiTheme="minorHAnsi" w:hAnsiTheme="minorHAnsi" w:cstheme="minorBidi"/>
          <w:sz w:val="22"/>
          <w:szCs w:val="22"/>
        </w:rPr>
        <w:t>, agriculture</w:t>
      </w:r>
      <w:r w:rsidR="038F0A4C" w:rsidRPr="2EF376E8">
        <w:rPr>
          <w:rFonts w:asciiTheme="minorHAnsi" w:hAnsiTheme="minorHAnsi" w:cstheme="minorBidi"/>
          <w:sz w:val="22"/>
          <w:szCs w:val="22"/>
        </w:rPr>
        <w:t xml:space="preserve"> and food processing.</w:t>
      </w:r>
      <w:r w:rsidR="31BBF07C" w:rsidRPr="2EF376E8">
        <w:rPr>
          <w:rFonts w:asciiTheme="minorHAnsi" w:hAnsiTheme="minorHAnsi" w:cstheme="minorBidi"/>
          <w:sz w:val="22"/>
          <w:szCs w:val="22"/>
        </w:rPr>
        <w:t xml:space="preserve"> </w:t>
      </w:r>
      <w:r w:rsidR="1B3F47C4" w:rsidRPr="2EF376E8">
        <w:rPr>
          <w:rFonts w:asciiTheme="minorHAnsi" w:hAnsiTheme="minorHAnsi" w:cstheme="minorBidi"/>
          <w:sz w:val="22"/>
          <w:szCs w:val="22"/>
        </w:rPr>
        <w:t xml:space="preserve">A similar change was made to </w:t>
      </w:r>
      <w:r w:rsidR="4FBBCC4E" w:rsidRPr="2EF376E8">
        <w:rPr>
          <w:rFonts w:asciiTheme="minorHAnsi" w:hAnsiTheme="minorHAnsi" w:cstheme="minorBidi"/>
          <w:sz w:val="22"/>
          <w:szCs w:val="22"/>
        </w:rPr>
        <w:t xml:space="preserve">work conditions for international students, allowing </w:t>
      </w:r>
      <w:r w:rsidR="49952F05" w:rsidRPr="2EF376E8">
        <w:rPr>
          <w:rFonts w:asciiTheme="minorHAnsi" w:hAnsiTheme="minorHAnsi" w:cstheme="minorBidi"/>
          <w:sz w:val="22"/>
          <w:szCs w:val="22"/>
        </w:rPr>
        <w:t xml:space="preserve">them to work </w:t>
      </w:r>
      <w:r w:rsidR="249AFD56" w:rsidRPr="2EF376E8">
        <w:rPr>
          <w:rFonts w:asciiTheme="minorHAnsi" w:hAnsiTheme="minorHAnsi" w:cstheme="minorBidi"/>
          <w:sz w:val="22"/>
          <w:szCs w:val="22"/>
        </w:rPr>
        <w:t xml:space="preserve">more than their usually permitted 40 hours per </w:t>
      </w:r>
      <w:r w:rsidR="6C6B508D" w:rsidRPr="2EF376E8">
        <w:rPr>
          <w:rFonts w:asciiTheme="minorHAnsi" w:hAnsiTheme="minorHAnsi" w:cstheme="minorBidi"/>
          <w:sz w:val="22"/>
          <w:szCs w:val="22"/>
        </w:rPr>
        <w:t>fortnight</w:t>
      </w:r>
      <w:r w:rsidR="249AFD56" w:rsidRPr="2EF376E8">
        <w:rPr>
          <w:rFonts w:asciiTheme="minorHAnsi" w:hAnsiTheme="minorHAnsi" w:cstheme="minorBidi"/>
          <w:sz w:val="22"/>
          <w:szCs w:val="22"/>
        </w:rPr>
        <w:t xml:space="preserve"> if they </w:t>
      </w:r>
      <w:r w:rsidR="4E0DFFD9" w:rsidRPr="2EF376E8">
        <w:rPr>
          <w:rFonts w:asciiTheme="minorHAnsi" w:hAnsiTheme="minorHAnsi" w:cstheme="minorBidi"/>
          <w:sz w:val="22"/>
          <w:szCs w:val="22"/>
        </w:rPr>
        <w:t xml:space="preserve">work </w:t>
      </w:r>
      <w:r w:rsidR="49952F05" w:rsidRPr="2EF376E8">
        <w:rPr>
          <w:rFonts w:asciiTheme="minorHAnsi" w:hAnsiTheme="minorHAnsi" w:cstheme="minorBidi"/>
          <w:sz w:val="22"/>
          <w:szCs w:val="22"/>
        </w:rPr>
        <w:t xml:space="preserve">in </w:t>
      </w:r>
      <w:r w:rsidR="249AFD56" w:rsidRPr="2EF376E8">
        <w:rPr>
          <w:rFonts w:asciiTheme="minorHAnsi" w:hAnsiTheme="minorHAnsi" w:cstheme="minorBidi"/>
          <w:sz w:val="22"/>
          <w:szCs w:val="22"/>
        </w:rPr>
        <w:t>critical sectors</w:t>
      </w:r>
      <w:r w:rsidR="4E0DFFD9" w:rsidRPr="2EF376E8">
        <w:rPr>
          <w:rFonts w:asciiTheme="minorHAnsi" w:hAnsiTheme="minorHAnsi" w:cstheme="minorBidi"/>
          <w:sz w:val="22"/>
          <w:szCs w:val="22"/>
        </w:rPr>
        <w:t>.</w:t>
      </w:r>
      <w:r w:rsidR="249AFD56" w:rsidRPr="2EF376E8">
        <w:rPr>
          <w:rFonts w:asciiTheme="minorHAnsi" w:hAnsiTheme="minorHAnsi" w:cstheme="minorBidi"/>
          <w:sz w:val="22"/>
          <w:szCs w:val="22"/>
        </w:rPr>
        <w:t xml:space="preserve"> </w:t>
      </w:r>
      <w:r w:rsidR="00FF1514">
        <w:rPr>
          <w:rFonts w:asciiTheme="minorHAnsi" w:hAnsiTheme="minorHAnsi" w:cstheme="minorBidi"/>
          <w:sz w:val="22"/>
          <w:szCs w:val="22"/>
        </w:rPr>
        <w:t>But t</w:t>
      </w:r>
      <w:r w:rsidR="31BBF07C" w:rsidRPr="2EF376E8">
        <w:rPr>
          <w:rFonts w:asciiTheme="minorHAnsi" w:hAnsiTheme="minorHAnsi" w:cstheme="minorBidi"/>
          <w:sz w:val="22"/>
          <w:szCs w:val="22"/>
        </w:rPr>
        <w:t xml:space="preserve">he introduction of this visa </w:t>
      </w:r>
      <w:r w:rsidR="4E0DFFD9" w:rsidRPr="2EF376E8">
        <w:rPr>
          <w:rFonts w:asciiTheme="minorHAnsi" w:hAnsiTheme="minorHAnsi" w:cstheme="minorBidi"/>
          <w:sz w:val="22"/>
          <w:szCs w:val="22"/>
        </w:rPr>
        <w:t xml:space="preserve">and relaxation of rules for international students </w:t>
      </w:r>
      <w:r w:rsidR="31BBF07C" w:rsidRPr="2EF376E8">
        <w:rPr>
          <w:rFonts w:asciiTheme="minorHAnsi" w:hAnsiTheme="minorHAnsi" w:cstheme="minorBidi"/>
          <w:sz w:val="22"/>
          <w:szCs w:val="22"/>
        </w:rPr>
        <w:t xml:space="preserve">has not been sufficient to </w:t>
      </w:r>
      <w:r w:rsidR="00FF1514">
        <w:rPr>
          <w:rFonts w:asciiTheme="minorHAnsi" w:hAnsiTheme="minorHAnsi" w:cstheme="minorBidi"/>
          <w:sz w:val="22"/>
          <w:szCs w:val="22"/>
        </w:rPr>
        <w:t xml:space="preserve">incentivise </w:t>
      </w:r>
      <w:r w:rsidR="5BA0CDAC" w:rsidRPr="2EF376E8">
        <w:rPr>
          <w:rFonts w:asciiTheme="minorHAnsi" w:hAnsiTheme="minorHAnsi" w:cstheme="minorBidi"/>
          <w:sz w:val="22"/>
          <w:szCs w:val="22"/>
        </w:rPr>
        <w:t>many temporary migrants to stay in Australia</w:t>
      </w:r>
      <w:r w:rsidR="456E3585" w:rsidRPr="2EF376E8">
        <w:rPr>
          <w:rFonts w:asciiTheme="minorHAnsi" w:hAnsiTheme="minorHAnsi" w:cstheme="minorBidi"/>
          <w:sz w:val="22"/>
          <w:szCs w:val="22"/>
        </w:rPr>
        <w:t>, as shown by the steady stream of departures</w:t>
      </w:r>
      <w:r w:rsidR="5BA0CDAC" w:rsidRPr="2EF376E8">
        <w:rPr>
          <w:rFonts w:asciiTheme="minorHAnsi" w:hAnsiTheme="minorHAnsi" w:cstheme="minorBidi"/>
          <w:sz w:val="22"/>
          <w:szCs w:val="22"/>
        </w:rPr>
        <w:t xml:space="preserve">. </w:t>
      </w:r>
      <w:r w:rsidR="456E3585" w:rsidRPr="2EF376E8">
        <w:rPr>
          <w:rFonts w:asciiTheme="minorHAnsi" w:hAnsiTheme="minorHAnsi" w:cstheme="minorBidi"/>
          <w:sz w:val="22"/>
          <w:szCs w:val="22"/>
        </w:rPr>
        <w:t>F</w:t>
      </w:r>
      <w:r w:rsidR="218201BA" w:rsidRPr="2EF376E8">
        <w:rPr>
          <w:rFonts w:asciiTheme="minorHAnsi" w:hAnsiTheme="minorHAnsi" w:cstheme="minorBidi"/>
          <w:sz w:val="22"/>
          <w:szCs w:val="22"/>
        </w:rPr>
        <w:t xml:space="preserve">or many </w:t>
      </w:r>
      <w:r w:rsidR="19FC7B2F" w:rsidRPr="2EF376E8">
        <w:rPr>
          <w:rFonts w:asciiTheme="minorHAnsi" w:hAnsiTheme="minorHAnsi" w:cstheme="minorBidi"/>
          <w:sz w:val="22"/>
          <w:szCs w:val="22"/>
        </w:rPr>
        <w:t xml:space="preserve">temporary </w:t>
      </w:r>
      <w:r w:rsidR="456E3585" w:rsidRPr="2EF376E8">
        <w:rPr>
          <w:rFonts w:asciiTheme="minorHAnsi" w:hAnsiTheme="minorHAnsi" w:cstheme="minorBidi"/>
          <w:sz w:val="22"/>
          <w:szCs w:val="22"/>
        </w:rPr>
        <w:t>migrants</w:t>
      </w:r>
      <w:r w:rsidR="64572CD3" w:rsidRPr="2EF376E8">
        <w:rPr>
          <w:rFonts w:asciiTheme="minorHAnsi" w:hAnsiTheme="minorHAnsi" w:cstheme="minorBidi"/>
          <w:sz w:val="22"/>
          <w:szCs w:val="22"/>
        </w:rPr>
        <w:t xml:space="preserve"> working in non-critical sectors, they are faced with the choice of leaving </w:t>
      </w:r>
      <w:r w:rsidR="4064BC33" w:rsidRPr="2EF376E8">
        <w:rPr>
          <w:rFonts w:asciiTheme="minorHAnsi" w:hAnsiTheme="minorHAnsi" w:cstheme="minorBidi"/>
          <w:sz w:val="22"/>
          <w:szCs w:val="22"/>
        </w:rPr>
        <w:t xml:space="preserve">their current </w:t>
      </w:r>
      <w:r w:rsidR="19FC7B2F" w:rsidRPr="2EF376E8">
        <w:rPr>
          <w:rFonts w:asciiTheme="minorHAnsi" w:hAnsiTheme="minorHAnsi" w:cstheme="minorBidi"/>
          <w:sz w:val="22"/>
          <w:szCs w:val="22"/>
        </w:rPr>
        <w:t>employer or</w:t>
      </w:r>
      <w:r w:rsidR="4064BC33" w:rsidRPr="2EF376E8">
        <w:rPr>
          <w:rFonts w:asciiTheme="minorHAnsi" w:hAnsiTheme="minorHAnsi" w:cstheme="minorBidi"/>
          <w:sz w:val="22"/>
          <w:szCs w:val="22"/>
        </w:rPr>
        <w:t xml:space="preserve"> </w:t>
      </w:r>
      <w:r w:rsidR="19FC7B2F" w:rsidRPr="2EF376E8">
        <w:rPr>
          <w:rFonts w:asciiTheme="minorHAnsi" w:hAnsiTheme="minorHAnsi" w:cstheme="minorBidi"/>
          <w:sz w:val="22"/>
          <w:szCs w:val="22"/>
        </w:rPr>
        <w:t>leaving</w:t>
      </w:r>
      <w:r w:rsidR="422CBFAC" w:rsidRPr="2EF376E8">
        <w:rPr>
          <w:rFonts w:asciiTheme="minorHAnsi" w:hAnsiTheme="minorHAnsi" w:cstheme="minorBidi"/>
          <w:sz w:val="22"/>
          <w:szCs w:val="22"/>
        </w:rPr>
        <w:t xml:space="preserve"> Australia</w:t>
      </w:r>
      <w:r w:rsidR="4064BC33" w:rsidRPr="2EF376E8">
        <w:rPr>
          <w:rFonts w:asciiTheme="minorHAnsi" w:hAnsiTheme="minorHAnsi" w:cstheme="minorBidi"/>
          <w:sz w:val="22"/>
          <w:szCs w:val="22"/>
        </w:rPr>
        <w:t>.</w:t>
      </w:r>
      <w:r w:rsidR="786B7022" w:rsidRPr="2EF376E8">
        <w:rPr>
          <w:rFonts w:asciiTheme="minorHAnsi" w:hAnsiTheme="minorHAnsi" w:cstheme="minorBidi"/>
          <w:sz w:val="22"/>
          <w:szCs w:val="22"/>
        </w:rPr>
        <w:t xml:space="preserve"> Broader </w:t>
      </w:r>
      <w:r w:rsidR="01C2F30D" w:rsidRPr="2EF376E8">
        <w:rPr>
          <w:rFonts w:asciiTheme="minorHAnsi" w:hAnsiTheme="minorHAnsi" w:cstheme="minorBidi"/>
          <w:sz w:val="22"/>
          <w:szCs w:val="22"/>
        </w:rPr>
        <w:t xml:space="preserve">sectoral </w:t>
      </w:r>
      <w:r w:rsidR="227842B5" w:rsidRPr="2EF376E8">
        <w:rPr>
          <w:rFonts w:asciiTheme="minorHAnsi" w:hAnsiTheme="minorHAnsi" w:cstheme="minorBidi"/>
          <w:sz w:val="22"/>
          <w:szCs w:val="22"/>
        </w:rPr>
        <w:t xml:space="preserve">eligibility conditions for temporary </w:t>
      </w:r>
      <w:r w:rsidR="76CD1BB4" w:rsidRPr="2EF376E8">
        <w:rPr>
          <w:rFonts w:asciiTheme="minorHAnsi" w:hAnsiTheme="minorHAnsi" w:cstheme="minorBidi"/>
          <w:sz w:val="22"/>
          <w:szCs w:val="22"/>
        </w:rPr>
        <w:t>visa holder</w:t>
      </w:r>
      <w:r w:rsidR="227842B5" w:rsidRPr="2EF376E8">
        <w:rPr>
          <w:rFonts w:asciiTheme="minorHAnsi" w:hAnsiTheme="minorHAnsi" w:cstheme="minorBidi"/>
          <w:sz w:val="22"/>
          <w:szCs w:val="22"/>
        </w:rPr>
        <w:t xml:space="preserve">s would </w:t>
      </w:r>
      <w:r w:rsidR="6E639C12" w:rsidRPr="2EF376E8">
        <w:rPr>
          <w:rFonts w:asciiTheme="minorHAnsi" w:hAnsiTheme="minorHAnsi" w:cstheme="minorBidi"/>
          <w:sz w:val="22"/>
          <w:szCs w:val="22"/>
        </w:rPr>
        <w:t>encourage</w:t>
      </w:r>
      <w:r w:rsidR="1FE49218" w:rsidRPr="2EF376E8">
        <w:rPr>
          <w:rFonts w:asciiTheme="minorHAnsi" w:hAnsiTheme="minorHAnsi" w:cstheme="minorBidi"/>
          <w:sz w:val="22"/>
          <w:szCs w:val="22"/>
        </w:rPr>
        <w:t xml:space="preserve"> many temporary visa holders to s</w:t>
      </w:r>
      <w:r w:rsidR="6E639C12" w:rsidRPr="2EF376E8">
        <w:rPr>
          <w:rFonts w:asciiTheme="minorHAnsi" w:hAnsiTheme="minorHAnsi" w:cstheme="minorBidi"/>
          <w:sz w:val="22"/>
          <w:szCs w:val="22"/>
        </w:rPr>
        <w:t xml:space="preserve">tay in Australia, </w:t>
      </w:r>
      <w:r w:rsidR="38B79B15" w:rsidRPr="2EF376E8">
        <w:rPr>
          <w:rFonts w:asciiTheme="minorHAnsi" w:hAnsiTheme="minorHAnsi" w:cstheme="minorBidi"/>
          <w:sz w:val="22"/>
          <w:szCs w:val="22"/>
        </w:rPr>
        <w:t>reduc</w:t>
      </w:r>
      <w:r w:rsidR="05EC2054" w:rsidRPr="2EF376E8">
        <w:rPr>
          <w:rFonts w:asciiTheme="minorHAnsi" w:hAnsiTheme="minorHAnsi" w:cstheme="minorBidi"/>
          <w:sz w:val="22"/>
          <w:szCs w:val="22"/>
        </w:rPr>
        <w:t>ing</w:t>
      </w:r>
      <w:r w:rsidR="38B79B15" w:rsidRPr="2EF376E8">
        <w:rPr>
          <w:rFonts w:asciiTheme="minorHAnsi" w:hAnsiTheme="minorHAnsi" w:cstheme="minorBidi"/>
          <w:sz w:val="22"/>
          <w:szCs w:val="22"/>
        </w:rPr>
        <w:t xml:space="preserve"> the </w:t>
      </w:r>
      <w:r w:rsidR="05EC2054" w:rsidRPr="2EF376E8">
        <w:rPr>
          <w:rFonts w:asciiTheme="minorHAnsi" w:hAnsiTheme="minorHAnsi" w:cstheme="minorBidi"/>
          <w:sz w:val="22"/>
          <w:szCs w:val="22"/>
        </w:rPr>
        <w:t xml:space="preserve">burden on </w:t>
      </w:r>
      <w:r w:rsidR="6E639C12" w:rsidRPr="2EF376E8">
        <w:rPr>
          <w:rFonts w:asciiTheme="minorHAnsi" w:hAnsiTheme="minorHAnsi" w:cstheme="minorBidi"/>
          <w:sz w:val="22"/>
          <w:szCs w:val="22"/>
        </w:rPr>
        <w:t xml:space="preserve">employers </w:t>
      </w:r>
      <w:r w:rsidR="05EC2054" w:rsidRPr="2EF376E8">
        <w:rPr>
          <w:rFonts w:asciiTheme="minorHAnsi" w:hAnsiTheme="minorHAnsi" w:cstheme="minorBidi"/>
          <w:sz w:val="22"/>
          <w:szCs w:val="22"/>
        </w:rPr>
        <w:t>to fill vacant positions.</w:t>
      </w:r>
      <w:r w:rsidR="4064BC33" w:rsidRPr="2EF376E8">
        <w:rPr>
          <w:rFonts w:asciiTheme="minorHAnsi" w:hAnsiTheme="minorHAnsi" w:cstheme="minorBidi"/>
          <w:sz w:val="22"/>
          <w:szCs w:val="22"/>
        </w:rPr>
        <w:t xml:space="preserve"> </w:t>
      </w:r>
    </w:p>
    <w:p w14:paraId="70C59883" w14:textId="77777777" w:rsidR="00746D67" w:rsidRDefault="00746D67" w:rsidP="00F21A31">
      <w:pPr>
        <w:pStyle w:val="paragraph"/>
        <w:spacing w:before="0" w:beforeAutospacing="0" w:after="30" w:afterAutospacing="0"/>
        <w:rPr>
          <w:rStyle w:val="normaltextrun"/>
          <w:rFonts w:asciiTheme="minorHAnsi" w:eastAsiaTheme="minorEastAsia" w:hAnsiTheme="minorHAnsi" w:cstheme="minorHAnsi"/>
          <w:sz w:val="22"/>
          <w:szCs w:val="22"/>
        </w:rPr>
      </w:pPr>
    </w:p>
    <w:p w14:paraId="7526CD89" w14:textId="635F36F9" w:rsidR="008C1CDA" w:rsidRDefault="7AE16119" w:rsidP="2EF376E8">
      <w:pPr>
        <w:spacing w:after="30"/>
        <w:rPr>
          <w:rFonts w:eastAsia="Times New Roman"/>
          <w:color w:val="auto"/>
          <w:sz w:val="22"/>
          <w:szCs w:val="22"/>
        </w:rPr>
      </w:pPr>
      <w:r w:rsidRPr="2EF376E8">
        <w:rPr>
          <w:rFonts w:eastAsiaTheme="minorEastAsia"/>
          <w:color w:val="auto"/>
          <w:sz w:val="22"/>
          <w:szCs w:val="22"/>
          <w:lang w:eastAsia="en-AU"/>
        </w:rPr>
        <w:lastRenderedPageBreak/>
        <w:t>Well-managed migration is essential to Australia’s economic prosperity, supporting growth and labour market needs, yielding productivity benefits</w:t>
      </w:r>
      <w:r w:rsidR="002907B5">
        <w:rPr>
          <w:rStyle w:val="FootnoteReference"/>
          <w:rFonts w:eastAsiaTheme="minorEastAsia"/>
          <w:color w:val="auto"/>
          <w:sz w:val="22"/>
          <w:szCs w:val="22"/>
          <w:lang w:eastAsia="en-AU"/>
        </w:rPr>
        <w:footnoteReference w:id="6"/>
      </w:r>
      <w:r w:rsidRPr="2EF376E8">
        <w:rPr>
          <w:rFonts w:eastAsiaTheme="minorEastAsia"/>
          <w:color w:val="auto"/>
          <w:sz w:val="22"/>
          <w:szCs w:val="22"/>
          <w:lang w:eastAsia="en-AU"/>
        </w:rPr>
        <w:t>, and offsetting population challenges including the ageing of Australia’s population.</w:t>
      </w:r>
      <w:r w:rsidR="7956B529" w:rsidRPr="2EF376E8">
        <w:rPr>
          <w:rFonts w:eastAsiaTheme="minorEastAsia"/>
          <w:color w:val="auto"/>
          <w:sz w:val="22"/>
          <w:szCs w:val="22"/>
          <w:lang w:eastAsia="en-AU"/>
        </w:rPr>
        <w:t xml:space="preserve"> </w:t>
      </w:r>
      <w:r w:rsidR="79045566" w:rsidRPr="2EF376E8">
        <w:rPr>
          <w:rFonts w:eastAsia="Times New Roman"/>
          <w:color w:val="auto"/>
          <w:sz w:val="22"/>
          <w:szCs w:val="22"/>
        </w:rPr>
        <w:t xml:space="preserve">The 2021 Intergenerational Report </w:t>
      </w:r>
      <w:r w:rsidR="15532770" w:rsidRPr="2EF376E8">
        <w:rPr>
          <w:rFonts w:eastAsia="Times New Roman"/>
          <w:color w:val="auto"/>
          <w:sz w:val="22"/>
          <w:szCs w:val="22"/>
        </w:rPr>
        <w:t>shows</w:t>
      </w:r>
      <w:r w:rsidR="79045566" w:rsidRPr="2EF376E8">
        <w:rPr>
          <w:rFonts w:eastAsia="Times New Roman"/>
          <w:color w:val="auto"/>
          <w:sz w:val="22"/>
          <w:szCs w:val="22"/>
        </w:rPr>
        <w:t xml:space="preserve"> a clear positive </w:t>
      </w:r>
      <w:r w:rsidR="15532770" w:rsidRPr="2EF376E8">
        <w:rPr>
          <w:rFonts w:eastAsia="Times New Roman"/>
          <w:color w:val="auto"/>
          <w:sz w:val="22"/>
          <w:szCs w:val="22"/>
        </w:rPr>
        <w:t>relationship</w:t>
      </w:r>
      <w:r w:rsidR="79045566" w:rsidRPr="2EF376E8">
        <w:rPr>
          <w:rFonts w:eastAsia="Times New Roman"/>
          <w:color w:val="auto"/>
          <w:sz w:val="22"/>
          <w:szCs w:val="22"/>
        </w:rPr>
        <w:t xml:space="preserve"> between migration and </w:t>
      </w:r>
      <w:r w:rsidR="15532770" w:rsidRPr="2EF376E8">
        <w:rPr>
          <w:rFonts w:eastAsia="Times New Roman"/>
          <w:color w:val="auto"/>
          <w:sz w:val="22"/>
          <w:szCs w:val="22"/>
        </w:rPr>
        <w:t>economic</w:t>
      </w:r>
      <w:r w:rsidR="79045566" w:rsidRPr="2EF376E8">
        <w:rPr>
          <w:rFonts w:eastAsia="Times New Roman"/>
          <w:color w:val="auto"/>
          <w:sz w:val="22"/>
          <w:szCs w:val="22"/>
        </w:rPr>
        <w:t xml:space="preserve"> growth. </w:t>
      </w:r>
      <w:r w:rsidR="5E529120" w:rsidRPr="2EF376E8">
        <w:rPr>
          <w:rFonts w:eastAsia="Times New Roman"/>
          <w:color w:val="auto"/>
          <w:sz w:val="22"/>
          <w:szCs w:val="22"/>
        </w:rPr>
        <w:t>The report m</w:t>
      </w:r>
      <w:r w:rsidR="79045566" w:rsidRPr="2EF376E8">
        <w:rPr>
          <w:rFonts w:eastAsia="Times New Roman"/>
          <w:color w:val="auto"/>
          <w:sz w:val="22"/>
          <w:szCs w:val="22"/>
        </w:rPr>
        <w:t>odel</w:t>
      </w:r>
      <w:r w:rsidR="5E529120" w:rsidRPr="2EF376E8">
        <w:rPr>
          <w:rFonts w:eastAsia="Times New Roman"/>
          <w:color w:val="auto"/>
          <w:sz w:val="22"/>
          <w:szCs w:val="22"/>
        </w:rPr>
        <w:t xml:space="preserve">s a scenario where net overseas migration </w:t>
      </w:r>
      <w:r w:rsidR="2AFEC2C1" w:rsidRPr="2EF376E8">
        <w:rPr>
          <w:rFonts w:eastAsia="Times New Roman"/>
          <w:color w:val="auto"/>
          <w:sz w:val="22"/>
          <w:szCs w:val="22"/>
        </w:rPr>
        <w:t xml:space="preserve">(NOM) </w:t>
      </w:r>
      <w:r w:rsidR="5ED9298B" w:rsidRPr="2EF376E8">
        <w:rPr>
          <w:rFonts w:eastAsia="Times New Roman"/>
          <w:color w:val="auto"/>
          <w:sz w:val="22"/>
          <w:szCs w:val="22"/>
        </w:rPr>
        <w:t xml:space="preserve">per year </w:t>
      </w:r>
      <w:r w:rsidR="2AFEC2C1" w:rsidRPr="2EF376E8">
        <w:rPr>
          <w:rFonts w:eastAsia="Times New Roman"/>
          <w:color w:val="auto"/>
          <w:sz w:val="22"/>
          <w:szCs w:val="22"/>
        </w:rPr>
        <w:t>remains</w:t>
      </w:r>
      <w:r w:rsidR="5E529120" w:rsidRPr="2EF376E8">
        <w:rPr>
          <w:rFonts w:eastAsia="Times New Roman"/>
          <w:color w:val="auto"/>
          <w:sz w:val="22"/>
          <w:szCs w:val="22"/>
        </w:rPr>
        <w:t xml:space="preserve"> at 0.82 per cent of the population</w:t>
      </w:r>
      <w:r w:rsidR="5ED9298B" w:rsidRPr="2EF376E8">
        <w:rPr>
          <w:rFonts w:eastAsia="Times New Roman"/>
          <w:color w:val="auto"/>
          <w:sz w:val="22"/>
          <w:szCs w:val="22"/>
        </w:rPr>
        <w:t xml:space="preserve">, rather than </w:t>
      </w:r>
      <w:r w:rsidR="2AFEC2C1" w:rsidRPr="2EF376E8">
        <w:rPr>
          <w:rFonts w:eastAsia="Times New Roman"/>
          <w:color w:val="auto"/>
          <w:sz w:val="22"/>
          <w:szCs w:val="22"/>
        </w:rPr>
        <w:t>being fixed</w:t>
      </w:r>
      <w:r w:rsidR="5ED9298B" w:rsidRPr="2EF376E8">
        <w:rPr>
          <w:rFonts w:eastAsia="Times New Roman"/>
          <w:color w:val="auto"/>
          <w:sz w:val="22"/>
          <w:szCs w:val="22"/>
        </w:rPr>
        <w:t xml:space="preserve"> at a const</w:t>
      </w:r>
      <w:r w:rsidR="2F2DB81B" w:rsidRPr="2EF376E8">
        <w:rPr>
          <w:rFonts w:eastAsia="Times New Roman"/>
          <w:color w:val="auto"/>
          <w:sz w:val="22"/>
          <w:szCs w:val="22"/>
        </w:rPr>
        <w:t xml:space="preserve">ant level of 235,000 per year. This </w:t>
      </w:r>
      <w:r w:rsidR="2AFEC2C1" w:rsidRPr="2EF376E8">
        <w:rPr>
          <w:rFonts w:eastAsia="Times New Roman"/>
          <w:color w:val="auto"/>
          <w:sz w:val="22"/>
          <w:szCs w:val="22"/>
        </w:rPr>
        <w:t xml:space="preserve">increase in NOM </w:t>
      </w:r>
      <w:r w:rsidR="517648AF" w:rsidRPr="2EF376E8">
        <w:rPr>
          <w:rFonts w:eastAsia="Times New Roman"/>
          <w:color w:val="auto"/>
          <w:sz w:val="22"/>
          <w:szCs w:val="22"/>
        </w:rPr>
        <w:t>leads to</w:t>
      </w:r>
      <w:r w:rsidR="2F2DB81B" w:rsidRPr="2EF376E8">
        <w:rPr>
          <w:rFonts w:eastAsia="Times New Roman"/>
          <w:color w:val="auto"/>
          <w:sz w:val="22"/>
          <w:szCs w:val="22"/>
        </w:rPr>
        <w:t xml:space="preserve"> </w:t>
      </w:r>
      <w:r w:rsidR="4C7B05F7" w:rsidRPr="2EF376E8">
        <w:rPr>
          <w:rFonts w:eastAsia="Times New Roman"/>
          <w:color w:val="auto"/>
          <w:sz w:val="22"/>
          <w:szCs w:val="22"/>
        </w:rPr>
        <w:t xml:space="preserve">an increase to the level of </w:t>
      </w:r>
      <w:r w:rsidR="79045566" w:rsidRPr="2EF376E8">
        <w:rPr>
          <w:rFonts w:eastAsia="Times New Roman"/>
          <w:color w:val="auto"/>
          <w:sz w:val="22"/>
          <w:szCs w:val="22"/>
        </w:rPr>
        <w:t xml:space="preserve">real GDP </w:t>
      </w:r>
      <w:r w:rsidR="4C7B05F7" w:rsidRPr="2EF376E8">
        <w:rPr>
          <w:rFonts w:eastAsia="Times New Roman"/>
          <w:color w:val="auto"/>
          <w:sz w:val="22"/>
          <w:szCs w:val="22"/>
        </w:rPr>
        <w:t xml:space="preserve">of </w:t>
      </w:r>
      <w:r w:rsidR="79045566" w:rsidRPr="2EF376E8">
        <w:rPr>
          <w:rFonts w:eastAsia="Times New Roman"/>
          <w:color w:val="auto"/>
          <w:sz w:val="22"/>
          <w:szCs w:val="22"/>
        </w:rPr>
        <w:t>4.7 per cent by 2060-61</w:t>
      </w:r>
      <w:r w:rsidR="4C7B05F7" w:rsidRPr="2EF376E8">
        <w:rPr>
          <w:rFonts w:eastAsia="Times New Roman"/>
          <w:color w:val="auto"/>
          <w:sz w:val="22"/>
          <w:szCs w:val="22"/>
        </w:rPr>
        <w:t>.</w:t>
      </w:r>
      <w:r w:rsidR="1CE4D619" w:rsidRPr="2EF376E8">
        <w:rPr>
          <w:rFonts w:eastAsia="Times New Roman"/>
          <w:color w:val="auto"/>
          <w:sz w:val="22"/>
          <w:szCs w:val="22"/>
        </w:rPr>
        <w:t xml:space="preserve"> </w:t>
      </w:r>
      <w:r w:rsidR="4C26043A" w:rsidRPr="2EF376E8">
        <w:rPr>
          <w:rFonts w:eastAsia="Times New Roman"/>
          <w:color w:val="auto"/>
          <w:sz w:val="22"/>
          <w:szCs w:val="22"/>
        </w:rPr>
        <w:t>In addition to supporting growth, t</w:t>
      </w:r>
      <w:r w:rsidR="35DB8517" w:rsidRPr="2EF376E8">
        <w:rPr>
          <w:rFonts w:eastAsia="Times New Roman"/>
          <w:color w:val="auto"/>
          <w:sz w:val="22"/>
          <w:szCs w:val="22"/>
        </w:rPr>
        <w:t xml:space="preserve">here is a growing need for </w:t>
      </w:r>
      <w:r w:rsidR="274F2742" w:rsidRPr="2EF376E8">
        <w:rPr>
          <w:rFonts w:eastAsia="Times New Roman"/>
          <w:color w:val="auto"/>
          <w:sz w:val="22"/>
          <w:szCs w:val="22"/>
        </w:rPr>
        <w:t xml:space="preserve">individuals of working </w:t>
      </w:r>
      <w:r w:rsidR="53E8A253" w:rsidRPr="2EF376E8">
        <w:rPr>
          <w:rFonts w:eastAsia="Times New Roman"/>
          <w:color w:val="auto"/>
          <w:sz w:val="22"/>
          <w:szCs w:val="22"/>
        </w:rPr>
        <w:t>age to participate in the labour market, in order to offset the effects of the ageing population</w:t>
      </w:r>
      <w:r w:rsidR="54A6FAC9" w:rsidRPr="2EF376E8">
        <w:rPr>
          <w:rFonts w:eastAsia="Times New Roman"/>
          <w:color w:val="auto"/>
          <w:sz w:val="22"/>
          <w:szCs w:val="22"/>
        </w:rPr>
        <w:t xml:space="preserve"> on </w:t>
      </w:r>
      <w:r w:rsidR="228ADAE7" w:rsidRPr="2EF376E8">
        <w:rPr>
          <w:rFonts w:eastAsia="Times New Roman"/>
          <w:color w:val="auto"/>
          <w:sz w:val="22"/>
          <w:szCs w:val="22"/>
        </w:rPr>
        <w:t xml:space="preserve">economic </w:t>
      </w:r>
      <w:r w:rsidR="54A6FAC9" w:rsidRPr="2EF376E8">
        <w:rPr>
          <w:rFonts w:eastAsia="Times New Roman"/>
          <w:color w:val="auto"/>
          <w:sz w:val="22"/>
          <w:szCs w:val="22"/>
        </w:rPr>
        <w:t>growth and tax revenues</w:t>
      </w:r>
      <w:r w:rsidR="53E8A253" w:rsidRPr="2EF376E8">
        <w:rPr>
          <w:rFonts w:eastAsia="Times New Roman"/>
          <w:color w:val="auto"/>
          <w:sz w:val="22"/>
          <w:szCs w:val="22"/>
        </w:rPr>
        <w:t xml:space="preserve">. </w:t>
      </w:r>
      <w:r w:rsidR="54A6FAC9" w:rsidRPr="2EF376E8">
        <w:rPr>
          <w:rFonts w:eastAsia="Times New Roman"/>
          <w:color w:val="auto"/>
          <w:sz w:val="22"/>
          <w:szCs w:val="22"/>
        </w:rPr>
        <w:t>Data from the Continuous Survey of Australia’s Migrants demonstrates th</w:t>
      </w:r>
      <w:r w:rsidR="5FB2CFD8" w:rsidRPr="2EF376E8">
        <w:rPr>
          <w:rFonts w:eastAsia="Times New Roman"/>
          <w:color w:val="auto"/>
          <w:sz w:val="22"/>
          <w:szCs w:val="22"/>
        </w:rPr>
        <w:t>e</w:t>
      </w:r>
      <w:r w:rsidR="54A6FAC9" w:rsidRPr="2EF376E8">
        <w:rPr>
          <w:rFonts w:eastAsia="Times New Roman"/>
          <w:color w:val="auto"/>
          <w:sz w:val="22"/>
          <w:szCs w:val="22"/>
        </w:rPr>
        <w:t xml:space="preserve"> contribution </w:t>
      </w:r>
      <w:r w:rsidR="5FB2CFD8" w:rsidRPr="2EF376E8">
        <w:rPr>
          <w:rFonts w:eastAsia="Times New Roman"/>
          <w:color w:val="auto"/>
          <w:sz w:val="22"/>
          <w:szCs w:val="22"/>
        </w:rPr>
        <w:t xml:space="preserve">of migrants </w:t>
      </w:r>
      <w:r w:rsidR="54A6FAC9" w:rsidRPr="2EF376E8">
        <w:rPr>
          <w:rFonts w:eastAsia="Times New Roman"/>
          <w:color w:val="auto"/>
          <w:sz w:val="22"/>
          <w:szCs w:val="22"/>
        </w:rPr>
        <w:t xml:space="preserve">to labour force participation – six months after arrival, 95.6% of skilled migrants were in the labour force and 88.9% were employed, compared to 65.5% and 61.9% respectively for the Australian population. Eighteen months after arrival, employment had risen to 94.3%, with a participation rate of 96.7%. </w:t>
      </w:r>
    </w:p>
    <w:p w14:paraId="0D54E9DB" w14:textId="77777777" w:rsidR="00717C67" w:rsidRPr="003D1EB7" w:rsidRDefault="00717C67" w:rsidP="2EF376E8">
      <w:pPr>
        <w:spacing w:after="30"/>
        <w:rPr>
          <w:rFonts w:eastAsia="Times New Roman"/>
          <w:color w:val="auto"/>
          <w:sz w:val="22"/>
          <w:szCs w:val="22"/>
        </w:rPr>
      </w:pPr>
    </w:p>
    <w:p w14:paraId="69326900" w14:textId="41B51645" w:rsidR="003506FF" w:rsidRPr="007E4DD0" w:rsidRDefault="1D78338A" w:rsidP="008E7A34">
      <w:pPr>
        <w:spacing w:after="0" w:line="240" w:lineRule="auto"/>
        <w:rPr>
          <w:sz w:val="22"/>
          <w:szCs w:val="22"/>
        </w:rPr>
      </w:pPr>
      <w:r w:rsidRPr="008E7A34">
        <w:rPr>
          <w:sz w:val="22"/>
          <w:szCs w:val="22"/>
        </w:rPr>
        <w:t xml:space="preserve">The impact of migrants on the domestic workforce is an empirical </w:t>
      </w:r>
      <w:r w:rsidR="308BD76C" w:rsidRPr="008E7A34">
        <w:rPr>
          <w:sz w:val="22"/>
          <w:szCs w:val="22"/>
        </w:rPr>
        <w:t xml:space="preserve">issue, given there are </w:t>
      </w:r>
      <w:r w:rsidR="55348B4B" w:rsidRPr="008E7A34">
        <w:rPr>
          <w:sz w:val="22"/>
          <w:szCs w:val="22"/>
        </w:rPr>
        <w:t xml:space="preserve">potential positive and negative effects </w:t>
      </w:r>
      <w:r w:rsidR="5A457A8B" w:rsidRPr="008E7A34">
        <w:rPr>
          <w:sz w:val="22"/>
          <w:szCs w:val="22"/>
        </w:rPr>
        <w:t>that may offset</w:t>
      </w:r>
      <w:r w:rsidR="474FE225" w:rsidRPr="008E7A34">
        <w:rPr>
          <w:sz w:val="22"/>
          <w:szCs w:val="22"/>
        </w:rPr>
        <w:t xml:space="preserve"> each other</w:t>
      </w:r>
      <w:r w:rsidR="5A457A8B" w:rsidRPr="008E7A34">
        <w:rPr>
          <w:sz w:val="22"/>
          <w:szCs w:val="22"/>
        </w:rPr>
        <w:t>.</w:t>
      </w:r>
      <w:r w:rsidR="474FE225" w:rsidRPr="008E7A34">
        <w:rPr>
          <w:sz w:val="22"/>
          <w:szCs w:val="22"/>
        </w:rPr>
        <w:t xml:space="preserve"> </w:t>
      </w:r>
      <w:r w:rsidR="007276A8" w:rsidRPr="008E7A34">
        <w:rPr>
          <w:sz w:val="22"/>
          <w:szCs w:val="22"/>
        </w:rPr>
        <w:t>Empirical studies (including those that have considered the broader and longer</w:t>
      </w:r>
      <w:r w:rsidR="001A7128">
        <w:rPr>
          <w:sz w:val="22"/>
          <w:szCs w:val="22"/>
        </w:rPr>
        <w:t>-</w:t>
      </w:r>
      <w:r w:rsidR="007276A8" w:rsidRPr="008E7A34">
        <w:rPr>
          <w:sz w:val="22"/>
          <w:szCs w:val="22"/>
        </w:rPr>
        <w:t>term implications of migrants) generally do not support the claim that immigration has resulted in lower wages in Australia (including the temporary skilled migration program). Rather than having a negative impact on wages and employment, there are studies which suggest that migrants have had a positive impact. This is likely due to Australia’s migration program being geared towards skilled migrants. An increase in skilled workers boosts productivity, which in turn leads to higher real wages.</w:t>
      </w:r>
      <w:r w:rsidR="003F261B" w:rsidRPr="008E7A34">
        <w:rPr>
          <w:sz w:val="22"/>
          <w:szCs w:val="22"/>
        </w:rPr>
        <w:t xml:space="preserve">  In fact, t</w:t>
      </w:r>
      <w:r w:rsidR="7F6831B0" w:rsidRPr="008E7A34">
        <w:rPr>
          <w:sz w:val="22"/>
          <w:szCs w:val="22"/>
        </w:rPr>
        <w:t>he Productivity Commission</w:t>
      </w:r>
      <w:r w:rsidR="2CF9E318" w:rsidRPr="008E7A34">
        <w:rPr>
          <w:sz w:val="22"/>
          <w:szCs w:val="22"/>
        </w:rPr>
        <w:t>,</w:t>
      </w:r>
      <w:r w:rsidR="7F6831B0" w:rsidRPr="008E7A34">
        <w:rPr>
          <w:sz w:val="22"/>
          <w:szCs w:val="22"/>
        </w:rPr>
        <w:t xml:space="preserve"> </w:t>
      </w:r>
      <w:r w:rsidR="22DA2BA8" w:rsidRPr="008E7A34">
        <w:rPr>
          <w:sz w:val="22"/>
          <w:szCs w:val="22"/>
        </w:rPr>
        <w:t xml:space="preserve">in their 2016 </w:t>
      </w:r>
      <w:r w:rsidR="22DA2BA8" w:rsidRPr="008E7A34">
        <w:rPr>
          <w:i/>
          <w:iCs/>
          <w:sz w:val="22"/>
          <w:szCs w:val="22"/>
        </w:rPr>
        <w:t>Migrant Intake into Australia</w:t>
      </w:r>
      <w:r w:rsidR="00FD455F">
        <w:rPr>
          <w:rStyle w:val="FootnoteReference"/>
          <w:i/>
          <w:iCs/>
          <w:sz w:val="22"/>
          <w:szCs w:val="22"/>
        </w:rPr>
        <w:footnoteReference w:id="7"/>
      </w:r>
      <w:r w:rsidR="22DA2BA8" w:rsidRPr="008E7A34">
        <w:rPr>
          <w:i/>
          <w:iCs/>
          <w:sz w:val="22"/>
          <w:szCs w:val="22"/>
        </w:rPr>
        <w:t xml:space="preserve"> </w:t>
      </w:r>
      <w:r w:rsidR="2CF9E318" w:rsidRPr="008E7A34">
        <w:rPr>
          <w:sz w:val="22"/>
          <w:szCs w:val="22"/>
        </w:rPr>
        <w:t xml:space="preserve">report, </w:t>
      </w:r>
      <w:r w:rsidR="7F6831B0" w:rsidRPr="008E7A34">
        <w:rPr>
          <w:sz w:val="22"/>
          <w:szCs w:val="22"/>
        </w:rPr>
        <w:t>found at an aggregate level, recent migrants have a negligible impact on wages, employment and participation of the existing labour force.</w:t>
      </w:r>
      <w:r w:rsidR="387C7086" w:rsidRPr="008E7A34">
        <w:rPr>
          <w:sz w:val="22"/>
          <w:szCs w:val="22"/>
        </w:rPr>
        <w:t xml:space="preserve"> </w:t>
      </w:r>
      <w:r w:rsidR="00D3731E" w:rsidRPr="008E7A34">
        <w:rPr>
          <w:sz w:val="22"/>
          <w:szCs w:val="22"/>
        </w:rPr>
        <w:t>Similarly, 2017 analysis undertaken by Australian National University found there is almost no evidence the outcomes of those born in Australia have been harmed by immigration. They concluded that, if anything there is some evidence immigration has a positive association with outcomes for Australian born.</w:t>
      </w:r>
      <w:r w:rsidR="00D3731E">
        <w:rPr>
          <w:rStyle w:val="FootnoteReference"/>
          <w:sz w:val="22"/>
          <w:szCs w:val="22"/>
        </w:rPr>
        <w:footnoteReference w:id="8"/>
      </w:r>
      <w:r w:rsidR="00D3731E" w:rsidRPr="008E7A34">
        <w:rPr>
          <w:sz w:val="22"/>
          <w:szCs w:val="22"/>
        </w:rPr>
        <w:t xml:space="preserve"> The Committee for Economic Development for Australia in its 2019 report, </w:t>
      </w:r>
      <w:r w:rsidR="00D3731E" w:rsidRPr="008E7A34">
        <w:rPr>
          <w:i/>
          <w:iCs/>
          <w:sz w:val="22"/>
          <w:szCs w:val="22"/>
        </w:rPr>
        <w:t>Effects of temporary Migration: Shaping Australia’s society and economy</w:t>
      </w:r>
      <w:r w:rsidR="00D3731E">
        <w:rPr>
          <w:rStyle w:val="FootnoteReference"/>
          <w:i/>
          <w:iCs/>
          <w:sz w:val="22"/>
          <w:szCs w:val="22"/>
        </w:rPr>
        <w:footnoteReference w:id="9"/>
      </w:r>
      <w:r w:rsidR="00D3731E" w:rsidRPr="008E7A34">
        <w:rPr>
          <w:i/>
          <w:iCs/>
          <w:sz w:val="22"/>
          <w:szCs w:val="22"/>
        </w:rPr>
        <w:t xml:space="preserve">, </w:t>
      </w:r>
      <w:r w:rsidR="00D3731E" w:rsidRPr="008E7A34">
        <w:rPr>
          <w:sz w:val="22"/>
          <w:szCs w:val="22"/>
        </w:rPr>
        <w:t xml:space="preserve">also used ABS data to show recently arrived temporary migrants have not had a negative impact on wages or participation rates of Australian-born workers. </w:t>
      </w:r>
      <w:r w:rsidR="387C7086" w:rsidRPr="008E7A34">
        <w:rPr>
          <w:sz w:val="22"/>
          <w:szCs w:val="22"/>
        </w:rPr>
        <w:t>Most international studies</w:t>
      </w:r>
      <w:r w:rsidR="00B27975">
        <w:rPr>
          <w:rStyle w:val="FootnoteReference"/>
          <w:sz w:val="22"/>
          <w:szCs w:val="22"/>
        </w:rPr>
        <w:footnoteReference w:id="10"/>
      </w:r>
      <w:r w:rsidR="387C7086" w:rsidRPr="008E7A34">
        <w:rPr>
          <w:sz w:val="22"/>
          <w:szCs w:val="22"/>
        </w:rPr>
        <w:t xml:space="preserve"> </w:t>
      </w:r>
      <w:r w:rsidR="03FA4E9E" w:rsidRPr="008E7A34">
        <w:rPr>
          <w:sz w:val="22"/>
          <w:szCs w:val="22"/>
        </w:rPr>
        <w:t xml:space="preserve">agree with this </w:t>
      </w:r>
      <w:r w:rsidR="0768C568" w:rsidRPr="008E7A34">
        <w:rPr>
          <w:sz w:val="22"/>
          <w:szCs w:val="22"/>
        </w:rPr>
        <w:t>conclusion</w:t>
      </w:r>
      <w:r w:rsidR="03FA4E9E" w:rsidRPr="008E7A34">
        <w:rPr>
          <w:sz w:val="22"/>
          <w:szCs w:val="22"/>
        </w:rPr>
        <w:t>, finding small (either positive or negative</w:t>
      </w:r>
      <w:r w:rsidR="45C3A051" w:rsidRPr="008E7A34">
        <w:rPr>
          <w:sz w:val="22"/>
          <w:szCs w:val="22"/>
        </w:rPr>
        <w:t>)</w:t>
      </w:r>
      <w:r w:rsidR="387C7086" w:rsidRPr="008E7A34">
        <w:rPr>
          <w:sz w:val="22"/>
          <w:szCs w:val="22"/>
        </w:rPr>
        <w:t xml:space="preserve"> aggregate impact</w:t>
      </w:r>
      <w:r w:rsidR="45C3A051" w:rsidRPr="008E7A34">
        <w:rPr>
          <w:sz w:val="22"/>
          <w:szCs w:val="22"/>
        </w:rPr>
        <w:t>s</w:t>
      </w:r>
      <w:r w:rsidR="387C7086" w:rsidRPr="008E7A34">
        <w:rPr>
          <w:sz w:val="22"/>
          <w:szCs w:val="22"/>
        </w:rPr>
        <w:t xml:space="preserve"> </w:t>
      </w:r>
      <w:r w:rsidR="69A55BE0" w:rsidRPr="008E7A34">
        <w:rPr>
          <w:sz w:val="22"/>
          <w:szCs w:val="22"/>
        </w:rPr>
        <w:t>on the wages and employment of local workers</w:t>
      </w:r>
      <w:r w:rsidR="45C3A051" w:rsidRPr="008E7A34">
        <w:rPr>
          <w:sz w:val="22"/>
          <w:szCs w:val="22"/>
        </w:rPr>
        <w:t>.</w:t>
      </w:r>
      <w:r w:rsidR="003506FF" w:rsidRPr="007E4DD0">
        <w:rPr>
          <w:sz w:val="22"/>
          <w:szCs w:val="22"/>
        </w:rPr>
        <w:t xml:space="preserve"> </w:t>
      </w:r>
      <w:r w:rsidR="00377330">
        <w:rPr>
          <w:sz w:val="22"/>
          <w:szCs w:val="22"/>
        </w:rPr>
        <w:t>While the COVID-19 pandemic may have impacted this association between migrants and wages, there is no recent empirical evidence to suggest this is the case. Thus, an assumption can be made that the numerous data sources stating there is no negative association remain relevant.</w:t>
      </w:r>
    </w:p>
    <w:p w14:paraId="6DF7376F" w14:textId="4DF31FCF" w:rsidR="00FD455F" w:rsidRDefault="00FD455F" w:rsidP="53903C9B">
      <w:pPr>
        <w:pStyle w:val="paragraph"/>
        <w:spacing w:before="0" w:beforeAutospacing="0" w:after="30" w:afterAutospacing="0"/>
        <w:rPr>
          <w:rFonts w:asciiTheme="minorHAnsi" w:hAnsiTheme="minorHAnsi" w:cstheme="minorBidi"/>
          <w:sz w:val="22"/>
          <w:szCs w:val="22"/>
        </w:rPr>
      </w:pPr>
    </w:p>
    <w:p w14:paraId="4342F252" w14:textId="3CB96036" w:rsidR="00FD3853" w:rsidRPr="003D1EB7" w:rsidRDefault="2E566AC7" w:rsidP="53903C9B">
      <w:pPr>
        <w:pStyle w:val="paragraph"/>
        <w:spacing w:before="0" w:beforeAutospacing="0" w:after="30" w:afterAutospacing="0"/>
        <w:rPr>
          <w:rStyle w:val="normaltextrun"/>
          <w:rFonts w:asciiTheme="minorHAnsi" w:eastAsiaTheme="minorEastAsia" w:hAnsiTheme="minorHAnsi" w:cstheme="minorBidi"/>
          <w:sz w:val="22"/>
          <w:szCs w:val="22"/>
        </w:rPr>
      </w:pPr>
      <w:r w:rsidRPr="53903C9B">
        <w:rPr>
          <w:rFonts w:asciiTheme="minorHAnsi" w:hAnsiTheme="minorHAnsi" w:cstheme="minorBidi"/>
          <w:sz w:val="22"/>
          <w:szCs w:val="22"/>
        </w:rPr>
        <w:t xml:space="preserve">While </w:t>
      </w:r>
      <w:r w:rsidR="183169B4" w:rsidRPr="53903C9B">
        <w:rPr>
          <w:rFonts w:asciiTheme="minorHAnsi" w:hAnsiTheme="minorHAnsi" w:cstheme="minorBidi"/>
          <w:sz w:val="22"/>
          <w:szCs w:val="22"/>
        </w:rPr>
        <w:t>there are</w:t>
      </w:r>
      <w:r w:rsidRPr="53903C9B">
        <w:rPr>
          <w:rFonts w:asciiTheme="minorHAnsi" w:hAnsiTheme="minorHAnsi" w:cstheme="minorBidi"/>
          <w:sz w:val="22"/>
          <w:szCs w:val="22"/>
        </w:rPr>
        <w:t xml:space="preserve"> </w:t>
      </w:r>
      <w:r w:rsidR="183169B4" w:rsidRPr="53903C9B">
        <w:rPr>
          <w:rFonts w:asciiTheme="minorHAnsi" w:hAnsiTheme="minorHAnsi" w:cstheme="minorBidi"/>
          <w:sz w:val="22"/>
          <w:szCs w:val="22"/>
        </w:rPr>
        <w:t>cases where</w:t>
      </w:r>
      <w:r w:rsidRPr="53903C9B">
        <w:rPr>
          <w:rFonts w:asciiTheme="minorHAnsi" w:hAnsiTheme="minorHAnsi" w:cstheme="minorBidi"/>
          <w:sz w:val="22"/>
          <w:szCs w:val="22"/>
        </w:rPr>
        <w:t xml:space="preserve"> </w:t>
      </w:r>
      <w:r w:rsidR="03CA0E97" w:rsidRPr="53903C9B">
        <w:rPr>
          <w:rFonts w:asciiTheme="minorHAnsi" w:hAnsiTheme="minorHAnsi" w:cstheme="minorBidi"/>
          <w:sz w:val="22"/>
          <w:szCs w:val="22"/>
        </w:rPr>
        <w:t xml:space="preserve">migrants </w:t>
      </w:r>
      <w:r w:rsidR="00FD5AC6">
        <w:rPr>
          <w:rFonts w:asciiTheme="minorHAnsi" w:hAnsiTheme="minorHAnsi" w:cstheme="minorBidi"/>
          <w:sz w:val="22"/>
          <w:szCs w:val="22"/>
        </w:rPr>
        <w:t>could potentially</w:t>
      </w:r>
      <w:r w:rsidR="03CA0E97" w:rsidRPr="53903C9B">
        <w:rPr>
          <w:rFonts w:asciiTheme="minorHAnsi" w:hAnsiTheme="minorHAnsi" w:cstheme="minorBidi"/>
          <w:sz w:val="22"/>
          <w:szCs w:val="22"/>
        </w:rPr>
        <w:t xml:space="preserve"> displace local workers</w:t>
      </w:r>
      <w:r w:rsidR="00FD5AC6">
        <w:rPr>
          <w:rFonts w:asciiTheme="minorHAnsi" w:hAnsiTheme="minorHAnsi" w:cstheme="minorBidi"/>
          <w:sz w:val="22"/>
          <w:szCs w:val="22"/>
        </w:rPr>
        <w:t xml:space="preserve"> with the requisite skills</w:t>
      </w:r>
      <w:r w:rsidR="03CA0E97" w:rsidRPr="53903C9B">
        <w:rPr>
          <w:rFonts w:asciiTheme="minorHAnsi" w:hAnsiTheme="minorHAnsi" w:cstheme="minorBidi"/>
          <w:sz w:val="22"/>
          <w:szCs w:val="22"/>
        </w:rPr>
        <w:t xml:space="preserve"> from employment</w:t>
      </w:r>
      <w:r w:rsidR="00FD5AC6">
        <w:rPr>
          <w:rFonts w:asciiTheme="minorHAnsi" w:hAnsiTheme="minorHAnsi" w:cstheme="minorBidi"/>
          <w:sz w:val="22"/>
          <w:szCs w:val="22"/>
        </w:rPr>
        <w:t>, the current state of labour market</w:t>
      </w:r>
      <w:r w:rsidR="00DC2161">
        <w:rPr>
          <w:rFonts w:asciiTheme="minorHAnsi" w:hAnsiTheme="minorHAnsi" w:cstheme="minorBidi"/>
          <w:sz w:val="22"/>
          <w:szCs w:val="22"/>
        </w:rPr>
        <w:t xml:space="preserve"> —</w:t>
      </w:r>
      <w:r w:rsidR="00FD5AC6">
        <w:rPr>
          <w:rFonts w:asciiTheme="minorHAnsi" w:hAnsiTheme="minorHAnsi" w:cstheme="minorBidi"/>
          <w:sz w:val="22"/>
          <w:szCs w:val="22"/>
        </w:rPr>
        <w:t xml:space="preserve"> with strong demand for workers and tight</w:t>
      </w:r>
      <w:r w:rsidR="00DC2161">
        <w:rPr>
          <w:rFonts w:asciiTheme="minorHAnsi" w:hAnsiTheme="minorHAnsi" w:cstheme="minorBidi"/>
          <w:sz w:val="22"/>
          <w:szCs w:val="22"/>
        </w:rPr>
        <w:t xml:space="preserve"> labour</w:t>
      </w:r>
      <w:r w:rsidR="00FD5AC6">
        <w:rPr>
          <w:rFonts w:asciiTheme="minorHAnsi" w:hAnsiTheme="minorHAnsi" w:cstheme="minorBidi"/>
          <w:sz w:val="22"/>
          <w:szCs w:val="22"/>
        </w:rPr>
        <w:t xml:space="preserve"> supply</w:t>
      </w:r>
      <w:r w:rsidR="00D732CE">
        <w:rPr>
          <w:rFonts w:asciiTheme="minorHAnsi" w:hAnsiTheme="minorHAnsi" w:cstheme="minorBidi"/>
          <w:sz w:val="22"/>
          <w:szCs w:val="22"/>
        </w:rPr>
        <w:t xml:space="preserve"> resulting in labour shortages</w:t>
      </w:r>
      <w:r w:rsidR="00DC2161">
        <w:rPr>
          <w:rFonts w:asciiTheme="minorHAnsi" w:hAnsiTheme="minorHAnsi" w:cstheme="minorBidi"/>
          <w:sz w:val="22"/>
          <w:szCs w:val="22"/>
        </w:rPr>
        <w:t xml:space="preserve"> — means this is unlikely</w:t>
      </w:r>
      <w:r w:rsidR="00FD5AC6">
        <w:rPr>
          <w:rFonts w:asciiTheme="minorHAnsi" w:hAnsiTheme="minorHAnsi" w:cstheme="minorBidi"/>
          <w:sz w:val="22"/>
          <w:szCs w:val="22"/>
        </w:rPr>
        <w:t xml:space="preserve">. </w:t>
      </w:r>
      <w:r w:rsidR="0A4EBD55" w:rsidRPr="53903C9B">
        <w:rPr>
          <w:rFonts w:asciiTheme="minorHAnsi" w:hAnsiTheme="minorHAnsi" w:cstheme="minorBidi"/>
          <w:sz w:val="22"/>
          <w:szCs w:val="22"/>
        </w:rPr>
        <w:t>M</w:t>
      </w:r>
      <w:r w:rsidR="72B96C02" w:rsidRPr="53903C9B">
        <w:rPr>
          <w:rFonts w:asciiTheme="minorHAnsi" w:hAnsiTheme="minorHAnsi" w:cstheme="minorBidi"/>
          <w:sz w:val="22"/>
          <w:szCs w:val="22"/>
        </w:rPr>
        <w:t>igrants</w:t>
      </w:r>
      <w:r w:rsidR="00FD5AC6">
        <w:rPr>
          <w:rFonts w:asciiTheme="minorHAnsi" w:hAnsiTheme="minorHAnsi" w:cstheme="minorBidi"/>
          <w:sz w:val="22"/>
          <w:szCs w:val="22"/>
        </w:rPr>
        <w:t xml:space="preserve"> also have positive </w:t>
      </w:r>
      <w:r w:rsidR="00D732CE">
        <w:rPr>
          <w:rFonts w:asciiTheme="minorHAnsi" w:hAnsiTheme="minorHAnsi" w:cstheme="minorBidi"/>
          <w:sz w:val="22"/>
          <w:szCs w:val="22"/>
        </w:rPr>
        <w:t xml:space="preserve">economic </w:t>
      </w:r>
      <w:r w:rsidR="00FD5AC6">
        <w:rPr>
          <w:rFonts w:asciiTheme="minorHAnsi" w:hAnsiTheme="minorHAnsi" w:cstheme="minorBidi"/>
          <w:sz w:val="22"/>
          <w:szCs w:val="22"/>
        </w:rPr>
        <w:t>effects,</w:t>
      </w:r>
      <w:r w:rsidR="72B96C02" w:rsidRPr="53903C9B">
        <w:rPr>
          <w:rFonts w:asciiTheme="minorHAnsi" w:hAnsiTheme="minorHAnsi" w:cstheme="minorBidi"/>
          <w:sz w:val="22"/>
          <w:szCs w:val="22"/>
        </w:rPr>
        <w:t xml:space="preserve"> </w:t>
      </w:r>
      <w:r w:rsidR="0A4EBD55" w:rsidRPr="53903C9B">
        <w:rPr>
          <w:rFonts w:asciiTheme="minorHAnsi" w:hAnsiTheme="minorHAnsi" w:cstheme="minorBidi"/>
          <w:sz w:val="22"/>
          <w:szCs w:val="22"/>
        </w:rPr>
        <w:t>add</w:t>
      </w:r>
      <w:r w:rsidR="00FD5AC6">
        <w:rPr>
          <w:rFonts w:asciiTheme="minorHAnsi" w:hAnsiTheme="minorHAnsi" w:cstheme="minorBidi"/>
          <w:sz w:val="22"/>
          <w:szCs w:val="22"/>
        </w:rPr>
        <w:t>ing</w:t>
      </w:r>
      <w:r w:rsidR="0A4EBD55" w:rsidRPr="53903C9B">
        <w:rPr>
          <w:rFonts w:asciiTheme="minorHAnsi" w:hAnsiTheme="minorHAnsi" w:cstheme="minorBidi"/>
          <w:sz w:val="22"/>
          <w:szCs w:val="22"/>
        </w:rPr>
        <w:t xml:space="preserve"> to aggregate demand for goods and services</w:t>
      </w:r>
      <w:r w:rsidR="3A660F29" w:rsidRPr="53903C9B">
        <w:rPr>
          <w:rFonts w:asciiTheme="minorHAnsi" w:hAnsiTheme="minorHAnsi" w:cstheme="minorBidi"/>
          <w:sz w:val="22"/>
          <w:szCs w:val="22"/>
        </w:rPr>
        <w:t>, which create</w:t>
      </w:r>
      <w:r w:rsidR="00FD5AC6">
        <w:rPr>
          <w:rFonts w:asciiTheme="minorHAnsi" w:hAnsiTheme="minorHAnsi" w:cstheme="minorBidi"/>
          <w:sz w:val="22"/>
          <w:szCs w:val="22"/>
        </w:rPr>
        <w:t>s</w:t>
      </w:r>
      <w:r w:rsidR="3A660F29" w:rsidRPr="53903C9B">
        <w:rPr>
          <w:rFonts w:asciiTheme="minorHAnsi" w:hAnsiTheme="minorHAnsi" w:cstheme="minorBidi"/>
          <w:sz w:val="22"/>
          <w:szCs w:val="22"/>
        </w:rPr>
        <w:t xml:space="preserve"> jobs. Migrants </w:t>
      </w:r>
      <w:r w:rsidR="394BFCC1" w:rsidRPr="53903C9B">
        <w:rPr>
          <w:rFonts w:asciiTheme="minorHAnsi" w:hAnsiTheme="minorHAnsi" w:cstheme="minorBidi"/>
          <w:sz w:val="22"/>
          <w:szCs w:val="22"/>
        </w:rPr>
        <w:t>can also</w:t>
      </w:r>
      <w:r w:rsidR="3A660F29" w:rsidRPr="53903C9B">
        <w:rPr>
          <w:rFonts w:asciiTheme="minorHAnsi" w:hAnsiTheme="minorHAnsi" w:cstheme="minorBidi"/>
          <w:sz w:val="22"/>
          <w:szCs w:val="22"/>
        </w:rPr>
        <w:t xml:space="preserve"> </w:t>
      </w:r>
      <w:r w:rsidR="394BFCC1" w:rsidRPr="53903C9B">
        <w:rPr>
          <w:rFonts w:asciiTheme="minorHAnsi" w:hAnsiTheme="minorHAnsi" w:cstheme="minorBidi"/>
          <w:sz w:val="22"/>
          <w:szCs w:val="22"/>
        </w:rPr>
        <w:t>be</w:t>
      </w:r>
      <w:r w:rsidR="3A660F29" w:rsidRPr="53903C9B">
        <w:rPr>
          <w:rFonts w:asciiTheme="minorHAnsi" w:hAnsiTheme="minorHAnsi" w:cstheme="minorBidi"/>
          <w:sz w:val="22"/>
          <w:szCs w:val="22"/>
        </w:rPr>
        <w:t xml:space="preserve"> complement</w:t>
      </w:r>
      <w:r w:rsidR="131341BD" w:rsidRPr="53903C9B">
        <w:rPr>
          <w:rFonts w:asciiTheme="minorHAnsi" w:hAnsiTheme="minorHAnsi" w:cstheme="minorBidi"/>
          <w:sz w:val="22"/>
          <w:szCs w:val="22"/>
        </w:rPr>
        <w:t>ary</w:t>
      </w:r>
      <w:r w:rsidR="3A660F29" w:rsidRPr="53903C9B">
        <w:rPr>
          <w:rFonts w:asciiTheme="minorHAnsi" w:hAnsiTheme="minorHAnsi" w:cstheme="minorBidi"/>
          <w:sz w:val="22"/>
          <w:szCs w:val="22"/>
        </w:rPr>
        <w:t xml:space="preserve"> to domestic </w:t>
      </w:r>
      <w:r w:rsidR="3A660F29" w:rsidRPr="53903C9B">
        <w:rPr>
          <w:rFonts w:asciiTheme="minorHAnsi" w:hAnsiTheme="minorHAnsi" w:cstheme="minorBidi"/>
          <w:sz w:val="22"/>
          <w:szCs w:val="22"/>
        </w:rPr>
        <w:lastRenderedPageBreak/>
        <w:t>workers rather than substitutes</w:t>
      </w:r>
      <w:r w:rsidR="394BFCC1" w:rsidRPr="53903C9B">
        <w:rPr>
          <w:rFonts w:asciiTheme="minorHAnsi" w:hAnsiTheme="minorHAnsi" w:cstheme="minorBidi"/>
          <w:sz w:val="22"/>
          <w:szCs w:val="22"/>
        </w:rPr>
        <w:t xml:space="preserve">, </w:t>
      </w:r>
      <w:r w:rsidR="726AD84D" w:rsidRPr="53903C9B">
        <w:rPr>
          <w:rFonts w:asciiTheme="minorHAnsi" w:hAnsiTheme="minorHAnsi" w:cstheme="minorBidi"/>
          <w:sz w:val="22"/>
          <w:szCs w:val="22"/>
        </w:rPr>
        <w:t xml:space="preserve">filling </w:t>
      </w:r>
      <w:r w:rsidR="00D732CE">
        <w:rPr>
          <w:rFonts w:asciiTheme="minorHAnsi" w:hAnsiTheme="minorHAnsi" w:cstheme="minorBidi"/>
          <w:sz w:val="22"/>
          <w:szCs w:val="22"/>
        </w:rPr>
        <w:t xml:space="preserve">areas of </w:t>
      </w:r>
      <w:r w:rsidR="726AD84D" w:rsidRPr="53903C9B">
        <w:rPr>
          <w:rFonts w:asciiTheme="minorHAnsi" w:hAnsiTheme="minorHAnsi" w:cstheme="minorBidi"/>
          <w:sz w:val="22"/>
          <w:szCs w:val="22"/>
        </w:rPr>
        <w:t>skill shortage</w:t>
      </w:r>
      <w:r w:rsidR="00D732CE">
        <w:rPr>
          <w:rFonts w:asciiTheme="minorHAnsi" w:hAnsiTheme="minorHAnsi" w:cstheme="minorBidi"/>
          <w:sz w:val="22"/>
          <w:szCs w:val="22"/>
        </w:rPr>
        <w:t xml:space="preserve"> and/</w:t>
      </w:r>
      <w:r w:rsidR="726AD84D" w:rsidRPr="53903C9B">
        <w:rPr>
          <w:rFonts w:asciiTheme="minorHAnsi" w:hAnsiTheme="minorHAnsi" w:cstheme="minorBidi"/>
          <w:sz w:val="22"/>
          <w:szCs w:val="22"/>
        </w:rPr>
        <w:t xml:space="preserve">or </w:t>
      </w:r>
      <w:r w:rsidR="394BFCC1" w:rsidRPr="53903C9B">
        <w:rPr>
          <w:rFonts w:asciiTheme="minorHAnsi" w:hAnsiTheme="minorHAnsi" w:cstheme="minorBidi"/>
          <w:sz w:val="22"/>
          <w:szCs w:val="22"/>
        </w:rPr>
        <w:t xml:space="preserve">bringing in </w:t>
      </w:r>
      <w:r w:rsidR="726AD84D" w:rsidRPr="53903C9B">
        <w:rPr>
          <w:rFonts w:asciiTheme="minorHAnsi" w:hAnsiTheme="minorHAnsi" w:cstheme="minorBidi"/>
          <w:sz w:val="22"/>
          <w:szCs w:val="22"/>
        </w:rPr>
        <w:t>knowledge</w:t>
      </w:r>
      <w:r w:rsidR="394BFCC1" w:rsidRPr="53903C9B">
        <w:rPr>
          <w:rFonts w:asciiTheme="minorHAnsi" w:hAnsiTheme="minorHAnsi" w:cstheme="minorBidi"/>
          <w:sz w:val="22"/>
          <w:szCs w:val="22"/>
        </w:rPr>
        <w:t xml:space="preserve"> that do</w:t>
      </w:r>
      <w:r w:rsidR="726AD84D" w:rsidRPr="53903C9B">
        <w:rPr>
          <w:rFonts w:asciiTheme="minorHAnsi" w:hAnsiTheme="minorHAnsi" w:cstheme="minorBidi"/>
          <w:sz w:val="22"/>
          <w:szCs w:val="22"/>
        </w:rPr>
        <w:t>es</w:t>
      </w:r>
      <w:r w:rsidR="394BFCC1" w:rsidRPr="53903C9B">
        <w:rPr>
          <w:rFonts w:asciiTheme="minorHAnsi" w:hAnsiTheme="minorHAnsi" w:cstheme="minorBidi"/>
          <w:sz w:val="22"/>
          <w:szCs w:val="22"/>
        </w:rPr>
        <w:t xml:space="preserve"> not exist in Australia</w:t>
      </w:r>
      <w:r w:rsidR="00FD5AC6">
        <w:rPr>
          <w:rFonts w:asciiTheme="minorHAnsi" w:hAnsiTheme="minorHAnsi" w:cstheme="minorBidi"/>
          <w:sz w:val="22"/>
          <w:szCs w:val="22"/>
        </w:rPr>
        <w:t>, allowing for businesses to grow and employ more people</w:t>
      </w:r>
      <w:r w:rsidR="00D732CE">
        <w:rPr>
          <w:rFonts w:asciiTheme="minorHAnsi" w:hAnsiTheme="minorHAnsi" w:cstheme="minorBidi"/>
          <w:sz w:val="22"/>
          <w:szCs w:val="22"/>
        </w:rPr>
        <w:t>.</w:t>
      </w:r>
      <w:r w:rsidR="00D732CE" w:rsidRPr="53903C9B">
        <w:rPr>
          <w:rStyle w:val="FootnoteReference"/>
          <w:rFonts w:asciiTheme="minorHAnsi" w:eastAsiaTheme="minorEastAsia" w:hAnsiTheme="minorHAnsi" w:cstheme="minorBidi"/>
          <w:sz w:val="22"/>
          <w:szCs w:val="22"/>
        </w:rPr>
        <w:footnoteReference w:id="11"/>
      </w:r>
      <w:r w:rsidR="394BFCC1" w:rsidRPr="53903C9B">
        <w:rPr>
          <w:rFonts w:asciiTheme="minorHAnsi" w:hAnsiTheme="minorHAnsi" w:cstheme="minorBidi"/>
          <w:sz w:val="22"/>
          <w:szCs w:val="22"/>
        </w:rPr>
        <w:t xml:space="preserve"> </w:t>
      </w:r>
      <w:r w:rsidR="0C19A9FB" w:rsidRPr="53903C9B">
        <w:rPr>
          <w:rFonts w:asciiTheme="minorHAnsi" w:hAnsiTheme="minorHAnsi" w:cstheme="minorBidi"/>
          <w:sz w:val="22"/>
          <w:szCs w:val="22"/>
        </w:rPr>
        <w:t xml:space="preserve">As </w:t>
      </w:r>
      <w:r w:rsidR="1C6A934B" w:rsidRPr="53903C9B">
        <w:rPr>
          <w:rFonts w:asciiTheme="minorHAnsi" w:hAnsiTheme="minorHAnsi" w:cstheme="minorBidi"/>
          <w:sz w:val="22"/>
          <w:szCs w:val="22"/>
        </w:rPr>
        <w:t xml:space="preserve">such, migration should not be solely viewed </w:t>
      </w:r>
      <w:r w:rsidR="0CCC3901" w:rsidRPr="53903C9B">
        <w:rPr>
          <w:rFonts w:asciiTheme="minorHAnsi" w:hAnsiTheme="minorHAnsi" w:cstheme="minorBidi"/>
          <w:sz w:val="22"/>
          <w:szCs w:val="22"/>
        </w:rPr>
        <w:t xml:space="preserve">through the prism of </w:t>
      </w:r>
      <w:r w:rsidR="00D732CE">
        <w:rPr>
          <w:rFonts w:asciiTheme="minorHAnsi" w:hAnsiTheme="minorHAnsi" w:cstheme="minorBidi"/>
          <w:sz w:val="22"/>
          <w:szCs w:val="22"/>
        </w:rPr>
        <w:t xml:space="preserve">potential </w:t>
      </w:r>
      <w:r w:rsidR="0CCC3901" w:rsidRPr="53903C9B">
        <w:rPr>
          <w:rFonts w:asciiTheme="minorHAnsi" w:hAnsiTheme="minorHAnsi" w:cstheme="minorBidi"/>
          <w:sz w:val="22"/>
          <w:szCs w:val="22"/>
        </w:rPr>
        <w:t>displacement</w:t>
      </w:r>
      <w:r w:rsidR="00D732CE">
        <w:rPr>
          <w:rFonts w:asciiTheme="minorHAnsi" w:hAnsiTheme="minorHAnsi" w:cstheme="minorBidi"/>
          <w:sz w:val="22"/>
          <w:szCs w:val="22"/>
        </w:rPr>
        <w:t xml:space="preserve"> of the local</w:t>
      </w:r>
      <w:r w:rsidR="18B38A6E" w:rsidRPr="53903C9B">
        <w:rPr>
          <w:rFonts w:asciiTheme="minorHAnsi" w:hAnsiTheme="minorHAnsi" w:cstheme="minorBidi"/>
          <w:sz w:val="22"/>
          <w:szCs w:val="22"/>
        </w:rPr>
        <w:t xml:space="preserve">. There are many </w:t>
      </w:r>
      <w:r w:rsidR="3ECAD47B" w:rsidRPr="53903C9B">
        <w:rPr>
          <w:rFonts w:asciiTheme="minorHAnsi" w:hAnsiTheme="minorHAnsi" w:cstheme="minorBidi"/>
          <w:sz w:val="22"/>
          <w:szCs w:val="22"/>
        </w:rPr>
        <w:t>instances</w:t>
      </w:r>
      <w:r w:rsidR="18B38A6E" w:rsidRPr="53903C9B">
        <w:rPr>
          <w:rFonts w:asciiTheme="minorHAnsi" w:hAnsiTheme="minorHAnsi" w:cstheme="minorBidi"/>
          <w:sz w:val="22"/>
          <w:szCs w:val="22"/>
        </w:rPr>
        <w:t xml:space="preserve"> in which a skilled migrant offers something not available in Australia.</w:t>
      </w:r>
      <w:r w:rsidR="612DD840" w:rsidRPr="53903C9B">
        <w:rPr>
          <w:rStyle w:val="normaltextrun"/>
          <w:rFonts w:asciiTheme="minorHAnsi" w:eastAsiaTheme="minorEastAsia" w:hAnsiTheme="minorHAnsi" w:cstheme="minorBidi"/>
          <w:sz w:val="22"/>
          <w:szCs w:val="22"/>
        </w:rPr>
        <w:t xml:space="preserve"> </w:t>
      </w:r>
    </w:p>
    <w:p w14:paraId="53D50624" w14:textId="190A4321" w:rsidR="00FD3853" w:rsidRPr="003D1EB7" w:rsidRDefault="00FD3853" w:rsidP="53903C9B">
      <w:pPr>
        <w:pStyle w:val="paragraph"/>
        <w:spacing w:before="0" w:beforeAutospacing="0" w:after="30" w:afterAutospacing="0"/>
      </w:pPr>
    </w:p>
    <w:p w14:paraId="0873D753" w14:textId="77777777" w:rsidR="003D1EB7" w:rsidRPr="003D1EB7" w:rsidRDefault="003D1EB7" w:rsidP="00F21A31">
      <w:pPr>
        <w:pStyle w:val="paragraph"/>
        <w:spacing w:before="0" w:beforeAutospacing="0" w:after="30" w:afterAutospacing="0"/>
        <w:rPr>
          <w:rStyle w:val="normaltextrun"/>
          <w:rFonts w:asciiTheme="minorHAnsi" w:eastAsiaTheme="minorEastAsia" w:hAnsiTheme="minorHAnsi" w:cstheme="minorHAnsi"/>
          <w:sz w:val="22"/>
          <w:szCs w:val="22"/>
        </w:rPr>
      </w:pPr>
    </w:p>
    <w:p w14:paraId="7F3D023D" w14:textId="5AF78246" w:rsidR="4ED699D5" w:rsidRDefault="4ED699D5" w:rsidP="2EF376E8">
      <w:pPr>
        <w:pStyle w:val="paragraph"/>
        <w:spacing w:before="0" w:beforeAutospacing="0" w:after="30" w:afterAutospacing="0"/>
        <w:rPr>
          <w:rStyle w:val="normaltextrun"/>
          <w:rFonts w:asciiTheme="minorHAnsi" w:eastAsiaTheme="minorEastAsia" w:hAnsiTheme="minorHAnsi" w:cstheme="minorBidi"/>
          <w:sz w:val="22"/>
          <w:szCs w:val="22"/>
        </w:rPr>
      </w:pPr>
    </w:p>
    <w:p w14:paraId="2D0DA96A" w14:textId="77777777" w:rsidR="00CB7985" w:rsidRPr="007B0FDF" w:rsidRDefault="00CB7985" w:rsidP="2EF376E8">
      <w:pPr>
        <w:spacing w:after="30"/>
        <w:rPr>
          <w:color w:val="auto"/>
        </w:rPr>
      </w:pPr>
    </w:p>
    <w:p w14:paraId="7CA2BDCE" w14:textId="77777777" w:rsidR="003058E4" w:rsidRDefault="003058E4" w:rsidP="2EF376E8">
      <w:pPr>
        <w:pStyle w:val="paragraph"/>
        <w:spacing w:before="0" w:beforeAutospacing="0" w:after="30" w:afterAutospacing="0"/>
        <w:textAlignment w:val="baseline"/>
        <w:rPr>
          <w:rStyle w:val="eop"/>
          <w:rFonts w:asciiTheme="minorHAnsi" w:hAnsiTheme="minorHAnsi" w:cstheme="minorBidi"/>
          <w:sz w:val="22"/>
          <w:szCs w:val="22"/>
        </w:rPr>
      </w:pPr>
    </w:p>
    <w:p w14:paraId="605F2BC1" w14:textId="77777777" w:rsidR="00781A00" w:rsidRPr="00566EB8" w:rsidRDefault="00781A00" w:rsidP="2EF376E8">
      <w:pPr>
        <w:pStyle w:val="paragraph"/>
        <w:spacing w:before="0" w:beforeAutospacing="0" w:after="30" w:afterAutospacing="0"/>
        <w:textAlignment w:val="baseline"/>
        <w:rPr>
          <w:rFonts w:asciiTheme="minorHAnsi" w:hAnsiTheme="minorHAnsi" w:cstheme="minorBidi"/>
          <w:sz w:val="18"/>
          <w:szCs w:val="18"/>
        </w:rPr>
      </w:pPr>
    </w:p>
    <w:p w14:paraId="20691669" w14:textId="77777777" w:rsidR="00716A5F" w:rsidRPr="00566EB8" w:rsidRDefault="00716A5F" w:rsidP="2EF376E8">
      <w:pPr>
        <w:spacing w:after="30"/>
        <w:rPr>
          <w:b/>
          <w:bCs/>
          <w:color w:val="014463" w:themeColor="text2"/>
          <w:sz w:val="60"/>
          <w:szCs w:val="60"/>
        </w:rPr>
      </w:pPr>
      <w:r w:rsidRPr="2EF376E8">
        <w:br w:type="page"/>
      </w:r>
    </w:p>
    <w:p w14:paraId="7A8D6A9F" w14:textId="77777777" w:rsidR="00716A5F" w:rsidRDefault="5D2A968C" w:rsidP="2EF376E8">
      <w:pPr>
        <w:pStyle w:val="Title"/>
        <w:spacing w:after="30"/>
      </w:pPr>
      <w:r>
        <w:lastRenderedPageBreak/>
        <w:t>2. Why is Government action needed?</w:t>
      </w:r>
    </w:p>
    <w:p w14:paraId="5E74DEC3" w14:textId="3DE87575" w:rsidR="270FB4AA" w:rsidRDefault="270FB4AA" w:rsidP="2EF376E8">
      <w:pPr>
        <w:spacing w:after="30"/>
      </w:pPr>
    </w:p>
    <w:p w14:paraId="2FFA44F4" w14:textId="5E2ABC3D" w:rsidR="44A8FDCF" w:rsidRDefault="7DF80B35" w:rsidP="2EF376E8">
      <w:pPr>
        <w:spacing w:after="30"/>
        <w:rPr>
          <w:sz w:val="22"/>
          <w:szCs w:val="22"/>
        </w:rPr>
      </w:pPr>
      <w:r w:rsidRPr="2EF376E8">
        <w:rPr>
          <w:sz w:val="22"/>
          <w:szCs w:val="22"/>
        </w:rPr>
        <w:t xml:space="preserve">The </w:t>
      </w:r>
      <w:r w:rsidR="72ED5941" w:rsidRPr="2EF376E8">
        <w:rPr>
          <w:sz w:val="22"/>
          <w:szCs w:val="22"/>
        </w:rPr>
        <w:t>Commonwealth</w:t>
      </w:r>
      <w:r w:rsidRPr="2EF376E8">
        <w:rPr>
          <w:sz w:val="22"/>
          <w:szCs w:val="22"/>
        </w:rPr>
        <w:t xml:space="preserve"> is responsible for </w:t>
      </w:r>
      <w:r w:rsidR="308AF02A" w:rsidRPr="2EF376E8">
        <w:rPr>
          <w:sz w:val="22"/>
          <w:szCs w:val="22"/>
        </w:rPr>
        <w:t xml:space="preserve">operating and </w:t>
      </w:r>
      <w:r w:rsidRPr="2EF376E8">
        <w:rPr>
          <w:sz w:val="22"/>
          <w:szCs w:val="22"/>
        </w:rPr>
        <w:t xml:space="preserve">setting the parameters of Australia’s migration program. </w:t>
      </w:r>
      <w:r w:rsidR="12A7E2C0" w:rsidRPr="2EF376E8">
        <w:rPr>
          <w:sz w:val="22"/>
          <w:szCs w:val="22"/>
        </w:rPr>
        <w:t xml:space="preserve">Changes to program parameters have a direct impact on migration outcomes. </w:t>
      </w:r>
      <w:r w:rsidR="209BE68E" w:rsidRPr="2EF376E8">
        <w:rPr>
          <w:sz w:val="22"/>
          <w:szCs w:val="22"/>
        </w:rPr>
        <w:t xml:space="preserve">It is </w:t>
      </w:r>
      <w:r w:rsidR="72ED5941" w:rsidRPr="2EF376E8">
        <w:rPr>
          <w:sz w:val="22"/>
          <w:szCs w:val="22"/>
        </w:rPr>
        <w:t>necessary</w:t>
      </w:r>
      <w:r w:rsidR="209BE68E" w:rsidRPr="2EF376E8">
        <w:rPr>
          <w:sz w:val="22"/>
          <w:szCs w:val="22"/>
        </w:rPr>
        <w:t xml:space="preserve"> for the Government to continually assess these parameters to </w:t>
      </w:r>
      <w:r w:rsidR="00FD5AC6">
        <w:rPr>
          <w:sz w:val="22"/>
          <w:szCs w:val="22"/>
        </w:rPr>
        <w:t>ensure</w:t>
      </w:r>
      <w:r w:rsidR="209BE68E" w:rsidRPr="2EF376E8">
        <w:rPr>
          <w:sz w:val="22"/>
          <w:szCs w:val="22"/>
        </w:rPr>
        <w:t xml:space="preserve"> they remain appropriate</w:t>
      </w:r>
      <w:r w:rsidR="3206D304" w:rsidRPr="2EF376E8">
        <w:rPr>
          <w:sz w:val="22"/>
          <w:szCs w:val="22"/>
        </w:rPr>
        <w:t xml:space="preserve"> for the </w:t>
      </w:r>
      <w:r w:rsidR="799C23B5" w:rsidRPr="2EF376E8">
        <w:rPr>
          <w:sz w:val="22"/>
          <w:szCs w:val="22"/>
        </w:rPr>
        <w:t>nation’s economic</w:t>
      </w:r>
      <w:r w:rsidR="68594457" w:rsidRPr="2EF376E8">
        <w:rPr>
          <w:sz w:val="22"/>
          <w:szCs w:val="22"/>
        </w:rPr>
        <w:t>, security</w:t>
      </w:r>
      <w:r w:rsidR="799C23B5" w:rsidRPr="2EF376E8">
        <w:rPr>
          <w:sz w:val="22"/>
          <w:szCs w:val="22"/>
        </w:rPr>
        <w:t xml:space="preserve"> and social needs, </w:t>
      </w:r>
      <w:r w:rsidR="00FD5AC6">
        <w:rPr>
          <w:sz w:val="22"/>
          <w:szCs w:val="22"/>
        </w:rPr>
        <w:t>taking account of</w:t>
      </w:r>
      <w:r w:rsidR="3B786578" w:rsidRPr="2EF376E8">
        <w:rPr>
          <w:sz w:val="22"/>
          <w:szCs w:val="22"/>
        </w:rPr>
        <w:t xml:space="preserve"> </w:t>
      </w:r>
      <w:r w:rsidR="799C23B5" w:rsidRPr="2EF376E8">
        <w:rPr>
          <w:sz w:val="22"/>
          <w:szCs w:val="22"/>
        </w:rPr>
        <w:t xml:space="preserve">broader </w:t>
      </w:r>
      <w:r w:rsidR="7282523A" w:rsidRPr="2EF376E8">
        <w:rPr>
          <w:sz w:val="22"/>
          <w:szCs w:val="22"/>
        </w:rPr>
        <w:t>global circumstances</w:t>
      </w:r>
      <w:r w:rsidR="209BE68E" w:rsidRPr="2EF376E8">
        <w:rPr>
          <w:sz w:val="22"/>
          <w:szCs w:val="22"/>
        </w:rPr>
        <w:t>.</w:t>
      </w:r>
      <w:r w:rsidR="5ADEDAED" w:rsidRPr="2EF376E8">
        <w:rPr>
          <w:sz w:val="22"/>
          <w:szCs w:val="22"/>
        </w:rPr>
        <w:t xml:space="preserve"> The circumstances under which Australia’s </w:t>
      </w:r>
      <w:r w:rsidR="27C4F2B3" w:rsidRPr="2EF376E8">
        <w:rPr>
          <w:sz w:val="22"/>
          <w:szCs w:val="22"/>
        </w:rPr>
        <w:t xml:space="preserve">permanent and temporary </w:t>
      </w:r>
      <w:r w:rsidR="5ADEDAED" w:rsidRPr="2EF376E8">
        <w:rPr>
          <w:sz w:val="22"/>
          <w:szCs w:val="22"/>
        </w:rPr>
        <w:t xml:space="preserve">migration program operates has clearly changed over the last 18 months, with a </w:t>
      </w:r>
      <w:r w:rsidR="0BB2A85E" w:rsidRPr="2EF376E8">
        <w:rPr>
          <w:sz w:val="22"/>
          <w:szCs w:val="22"/>
        </w:rPr>
        <w:t>significant</w:t>
      </w:r>
      <w:r w:rsidR="5ADEDAED" w:rsidRPr="2EF376E8">
        <w:rPr>
          <w:sz w:val="22"/>
          <w:szCs w:val="22"/>
        </w:rPr>
        <w:t xml:space="preserve"> fall i</w:t>
      </w:r>
      <w:r w:rsidR="62D5AA16" w:rsidRPr="2EF376E8">
        <w:rPr>
          <w:sz w:val="22"/>
          <w:szCs w:val="22"/>
        </w:rPr>
        <w:t xml:space="preserve">n the number of migrants </w:t>
      </w:r>
      <w:r w:rsidR="6E8E6B51" w:rsidRPr="2EF376E8">
        <w:rPr>
          <w:rFonts w:ascii="Calibri" w:eastAsia="Calibri" w:hAnsi="Calibri" w:cs="Calibri"/>
          <w:sz w:val="22"/>
          <w:szCs w:val="22"/>
        </w:rPr>
        <w:t xml:space="preserve">and temporary visa holders </w:t>
      </w:r>
      <w:r w:rsidR="62D5AA16" w:rsidRPr="2EF376E8">
        <w:rPr>
          <w:sz w:val="22"/>
          <w:szCs w:val="22"/>
        </w:rPr>
        <w:t>arriving in Australia</w:t>
      </w:r>
      <w:r w:rsidR="00FD5AC6">
        <w:rPr>
          <w:sz w:val="22"/>
          <w:szCs w:val="22"/>
        </w:rPr>
        <w:t xml:space="preserve"> due to the closed international border</w:t>
      </w:r>
      <w:r w:rsidR="62D5AA16" w:rsidRPr="2EF376E8">
        <w:rPr>
          <w:sz w:val="22"/>
          <w:szCs w:val="22"/>
        </w:rPr>
        <w:t xml:space="preserve">. </w:t>
      </w:r>
      <w:r w:rsidR="33F49A86" w:rsidRPr="2EF376E8">
        <w:rPr>
          <w:sz w:val="22"/>
          <w:szCs w:val="22"/>
        </w:rPr>
        <w:t>In the 2021-22 Budget, Treasury forecast that net overseas migration would be at its lowest level since 1946.</w:t>
      </w:r>
    </w:p>
    <w:p w14:paraId="7D1DEB3A" w14:textId="409DE6F2" w:rsidR="2EF376E8" w:rsidRDefault="2EF376E8" w:rsidP="2EF376E8">
      <w:pPr>
        <w:spacing w:after="30"/>
        <w:rPr>
          <w:sz w:val="22"/>
          <w:szCs w:val="22"/>
        </w:rPr>
      </w:pPr>
    </w:p>
    <w:p w14:paraId="4E3A10AF" w14:textId="1288A775" w:rsidR="0077262D" w:rsidRDefault="32117680" w:rsidP="2EF376E8">
      <w:pPr>
        <w:spacing w:after="30"/>
        <w:rPr>
          <w:sz w:val="22"/>
          <w:szCs w:val="22"/>
        </w:rPr>
      </w:pPr>
      <w:r w:rsidRPr="2EF376E8">
        <w:rPr>
          <w:sz w:val="22"/>
          <w:szCs w:val="22"/>
        </w:rPr>
        <w:t xml:space="preserve">The alternative to Government action in this </w:t>
      </w:r>
      <w:r w:rsidR="2F83346F" w:rsidRPr="2EF376E8">
        <w:rPr>
          <w:sz w:val="22"/>
          <w:szCs w:val="22"/>
        </w:rPr>
        <w:t xml:space="preserve">policy </w:t>
      </w:r>
      <w:r w:rsidRPr="2EF376E8">
        <w:rPr>
          <w:sz w:val="22"/>
          <w:szCs w:val="22"/>
        </w:rPr>
        <w:t xml:space="preserve">space would be to </w:t>
      </w:r>
      <w:r w:rsidR="00FD5AC6">
        <w:rPr>
          <w:sz w:val="22"/>
          <w:szCs w:val="22"/>
        </w:rPr>
        <w:t xml:space="preserve">instead </w:t>
      </w:r>
      <w:r w:rsidRPr="2EF376E8">
        <w:rPr>
          <w:sz w:val="22"/>
          <w:szCs w:val="22"/>
        </w:rPr>
        <w:t xml:space="preserve">leave all </w:t>
      </w:r>
      <w:r w:rsidR="3CD0CCFD" w:rsidRPr="2EF376E8">
        <w:rPr>
          <w:sz w:val="22"/>
          <w:szCs w:val="22"/>
        </w:rPr>
        <w:t xml:space="preserve">migration program </w:t>
      </w:r>
      <w:r w:rsidRPr="2EF376E8">
        <w:rPr>
          <w:sz w:val="22"/>
          <w:szCs w:val="22"/>
        </w:rPr>
        <w:t>parameters unchanged</w:t>
      </w:r>
      <w:r w:rsidR="61ED8EC6" w:rsidRPr="2EF376E8">
        <w:rPr>
          <w:sz w:val="22"/>
          <w:szCs w:val="22"/>
        </w:rPr>
        <w:t xml:space="preserve">. </w:t>
      </w:r>
      <w:r w:rsidR="183C1D92" w:rsidRPr="2EF376E8">
        <w:rPr>
          <w:rFonts w:ascii="Calibri" w:eastAsia="Calibri" w:hAnsi="Calibri" w:cs="Calibri"/>
          <w:sz w:val="22"/>
          <w:szCs w:val="22"/>
        </w:rPr>
        <w:t>Temporary visa holders have</w:t>
      </w:r>
      <w:r w:rsidR="00C628B0">
        <w:rPr>
          <w:rFonts w:ascii="Calibri" w:eastAsia="Calibri" w:hAnsi="Calibri" w:cs="Calibri"/>
          <w:sz w:val="22"/>
          <w:szCs w:val="22"/>
        </w:rPr>
        <w:t xml:space="preserve"> traditionally</w:t>
      </w:r>
      <w:r w:rsidR="183C1D92" w:rsidRPr="2EF376E8">
        <w:rPr>
          <w:rFonts w:ascii="Calibri" w:eastAsia="Calibri" w:hAnsi="Calibri" w:cs="Calibri"/>
          <w:sz w:val="22"/>
          <w:szCs w:val="22"/>
        </w:rPr>
        <w:t xml:space="preserve"> supported the supply of essential services in critical sectors including health, agriculture and care sectors during the pandemic</w:t>
      </w:r>
      <w:r w:rsidR="00C628B0">
        <w:rPr>
          <w:rFonts w:ascii="Calibri" w:eastAsia="Calibri" w:hAnsi="Calibri" w:cs="Calibri"/>
          <w:sz w:val="22"/>
          <w:szCs w:val="22"/>
        </w:rPr>
        <w:t xml:space="preserve"> — sectors identified as already facing workforce shortages. Similarly</w:t>
      </w:r>
      <w:r w:rsidR="00F90E7A">
        <w:rPr>
          <w:rFonts w:ascii="Calibri" w:eastAsia="Calibri" w:hAnsi="Calibri" w:cs="Calibri"/>
          <w:sz w:val="22"/>
          <w:szCs w:val="22"/>
        </w:rPr>
        <w:t>,</w:t>
      </w:r>
      <w:r w:rsidR="00C628B0">
        <w:rPr>
          <w:rFonts w:ascii="Calibri" w:eastAsia="Calibri" w:hAnsi="Calibri" w:cs="Calibri"/>
          <w:sz w:val="22"/>
          <w:szCs w:val="22"/>
        </w:rPr>
        <w:t xml:space="preserve"> temporary skill shortage visa holders are filling positions where the employer was unable to find an appropriately skilled Australian worker</w:t>
      </w:r>
      <w:r w:rsidR="00C628B0">
        <w:rPr>
          <w:rStyle w:val="FootnoteReference"/>
          <w:rFonts w:ascii="Calibri" w:eastAsia="Calibri" w:hAnsi="Calibri" w:cs="Calibri"/>
          <w:sz w:val="22"/>
          <w:szCs w:val="22"/>
        </w:rPr>
        <w:footnoteReference w:id="12"/>
      </w:r>
      <w:r w:rsidR="00C628B0">
        <w:rPr>
          <w:rFonts w:ascii="Calibri" w:eastAsia="Calibri" w:hAnsi="Calibri" w:cs="Calibri"/>
          <w:sz w:val="22"/>
          <w:szCs w:val="22"/>
        </w:rPr>
        <w:t xml:space="preserve">. </w:t>
      </w:r>
      <w:r w:rsidR="183C1D92" w:rsidRPr="2EF376E8">
        <w:rPr>
          <w:rFonts w:ascii="Calibri" w:eastAsia="Calibri" w:hAnsi="Calibri" w:cs="Calibri"/>
          <w:sz w:val="22"/>
          <w:szCs w:val="22"/>
        </w:rPr>
        <w:t xml:space="preserve"> </w:t>
      </w:r>
      <w:r w:rsidR="254CC0AF" w:rsidRPr="2EF376E8">
        <w:rPr>
          <w:rFonts w:ascii="Calibri" w:eastAsia="Calibri" w:hAnsi="Calibri" w:cs="Calibri"/>
          <w:sz w:val="22"/>
          <w:szCs w:val="22"/>
        </w:rPr>
        <w:t xml:space="preserve">In the current environment, without additional changes to visa settings, further outflow of temporary visa holders </w:t>
      </w:r>
      <w:r w:rsidR="00FD5AC6">
        <w:rPr>
          <w:rFonts w:ascii="Calibri" w:eastAsia="Calibri" w:hAnsi="Calibri" w:cs="Calibri"/>
          <w:sz w:val="22"/>
          <w:szCs w:val="22"/>
        </w:rPr>
        <w:t xml:space="preserve">will occur, </w:t>
      </w:r>
      <w:r w:rsidR="254CC0AF" w:rsidRPr="2EF376E8">
        <w:rPr>
          <w:rFonts w:ascii="Calibri" w:eastAsia="Calibri" w:hAnsi="Calibri" w:cs="Calibri"/>
          <w:sz w:val="22"/>
          <w:szCs w:val="22"/>
        </w:rPr>
        <w:t>particularly as visas expire and the trajectory of COVID-19 remains uncertain.</w:t>
      </w:r>
      <w:r w:rsidR="642C36C8" w:rsidRPr="2EF376E8">
        <w:rPr>
          <w:sz w:val="22"/>
          <w:szCs w:val="22"/>
        </w:rPr>
        <w:t xml:space="preserve"> </w:t>
      </w:r>
      <w:r w:rsidR="1D7895AF" w:rsidRPr="2EF376E8">
        <w:rPr>
          <w:sz w:val="22"/>
          <w:szCs w:val="22"/>
        </w:rPr>
        <w:t xml:space="preserve">Businesses </w:t>
      </w:r>
      <w:r w:rsidR="62C9B2FD" w:rsidRPr="2EF376E8">
        <w:rPr>
          <w:sz w:val="22"/>
          <w:szCs w:val="22"/>
        </w:rPr>
        <w:t xml:space="preserve">and government services </w:t>
      </w:r>
      <w:r w:rsidR="1D7895AF" w:rsidRPr="2EF376E8">
        <w:rPr>
          <w:sz w:val="22"/>
          <w:szCs w:val="22"/>
        </w:rPr>
        <w:t xml:space="preserve">would </w:t>
      </w:r>
      <w:r w:rsidR="179DA1B4" w:rsidRPr="2EF376E8">
        <w:rPr>
          <w:sz w:val="22"/>
          <w:szCs w:val="22"/>
        </w:rPr>
        <w:t>ne</w:t>
      </w:r>
      <w:r w:rsidR="1D7895AF" w:rsidRPr="2EF376E8">
        <w:rPr>
          <w:sz w:val="22"/>
          <w:szCs w:val="22"/>
        </w:rPr>
        <w:t xml:space="preserve">ed to adapt by </w:t>
      </w:r>
      <w:r w:rsidR="00FD5AC6">
        <w:rPr>
          <w:sz w:val="22"/>
          <w:szCs w:val="22"/>
        </w:rPr>
        <w:t xml:space="preserve">attempting to </w:t>
      </w:r>
      <w:r w:rsidR="1D7895AF" w:rsidRPr="2EF376E8">
        <w:rPr>
          <w:sz w:val="22"/>
          <w:szCs w:val="22"/>
        </w:rPr>
        <w:t>hir</w:t>
      </w:r>
      <w:r w:rsidR="00FD5AC6">
        <w:rPr>
          <w:sz w:val="22"/>
          <w:szCs w:val="22"/>
        </w:rPr>
        <w:t>e</w:t>
      </w:r>
      <w:r w:rsidR="1D7895AF" w:rsidRPr="2EF376E8">
        <w:rPr>
          <w:sz w:val="22"/>
          <w:szCs w:val="22"/>
        </w:rPr>
        <w:t xml:space="preserve"> </w:t>
      </w:r>
      <w:r w:rsidR="3B36382A" w:rsidRPr="2EF376E8">
        <w:rPr>
          <w:sz w:val="22"/>
          <w:szCs w:val="22"/>
        </w:rPr>
        <w:t xml:space="preserve">other </w:t>
      </w:r>
      <w:r w:rsidR="1D7895AF" w:rsidRPr="2EF376E8">
        <w:rPr>
          <w:sz w:val="22"/>
          <w:szCs w:val="22"/>
        </w:rPr>
        <w:t xml:space="preserve">workers to replace departing temporary </w:t>
      </w:r>
      <w:r w:rsidR="62FD9E65" w:rsidRPr="2EF376E8">
        <w:rPr>
          <w:sz w:val="22"/>
          <w:szCs w:val="22"/>
        </w:rPr>
        <w:t>visa holders</w:t>
      </w:r>
      <w:r w:rsidR="00FD5AC6">
        <w:rPr>
          <w:sz w:val="22"/>
          <w:szCs w:val="22"/>
        </w:rPr>
        <w:t>.</w:t>
      </w:r>
      <w:r w:rsidR="1D7895AF" w:rsidRPr="2EF376E8">
        <w:rPr>
          <w:sz w:val="22"/>
          <w:szCs w:val="22"/>
        </w:rPr>
        <w:t xml:space="preserve"> </w:t>
      </w:r>
      <w:r w:rsidR="202DAA17" w:rsidRPr="2EF376E8">
        <w:rPr>
          <w:sz w:val="22"/>
          <w:szCs w:val="22"/>
        </w:rPr>
        <w:t xml:space="preserve">This </w:t>
      </w:r>
      <w:r w:rsidR="0A26A13A" w:rsidRPr="2EF376E8">
        <w:rPr>
          <w:sz w:val="22"/>
          <w:szCs w:val="22"/>
        </w:rPr>
        <w:t>would</w:t>
      </w:r>
      <w:r w:rsidR="202DAA17" w:rsidRPr="2EF376E8">
        <w:rPr>
          <w:sz w:val="22"/>
          <w:szCs w:val="22"/>
        </w:rPr>
        <w:t xml:space="preserve"> impose costs on these businesses, in terms of hiring and search costs, as well as lost </w:t>
      </w:r>
      <w:r w:rsidR="79B19C0A" w:rsidRPr="2EF376E8">
        <w:rPr>
          <w:sz w:val="22"/>
          <w:szCs w:val="22"/>
        </w:rPr>
        <w:t>firm-specific skills</w:t>
      </w:r>
      <w:r w:rsidR="00C04F3A">
        <w:rPr>
          <w:sz w:val="22"/>
          <w:szCs w:val="22"/>
        </w:rPr>
        <w:t xml:space="preserve"> with no guarantee they could actually find a suitable replacement – particularly in the near term – given the tight labour supply shortages and skills </w:t>
      </w:r>
      <w:r w:rsidR="00851D03">
        <w:rPr>
          <w:sz w:val="22"/>
          <w:szCs w:val="22"/>
        </w:rPr>
        <w:t xml:space="preserve">and geographical </w:t>
      </w:r>
      <w:r w:rsidR="00C04F3A">
        <w:rPr>
          <w:sz w:val="22"/>
          <w:szCs w:val="22"/>
        </w:rPr>
        <w:t>mismatches</w:t>
      </w:r>
      <w:r w:rsidR="00851D03">
        <w:rPr>
          <w:sz w:val="22"/>
          <w:szCs w:val="22"/>
        </w:rPr>
        <w:t xml:space="preserve"> that exist</w:t>
      </w:r>
      <w:r w:rsidR="00C04F3A">
        <w:rPr>
          <w:sz w:val="22"/>
          <w:szCs w:val="22"/>
        </w:rPr>
        <w:t xml:space="preserve">. </w:t>
      </w:r>
      <w:r w:rsidR="00851D03">
        <w:rPr>
          <w:sz w:val="22"/>
          <w:szCs w:val="22"/>
        </w:rPr>
        <w:t xml:space="preserve"> </w:t>
      </w:r>
      <w:r w:rsidR="79B19C0A" w:rsidRPr="2EF376E8">
        <w:rPr>
          <w:sz w:val="22"/>
          <w:szCs w:val="22"/>
        </w:rPr>
        <w:t xml:space="preserve">Depending on the length of time taken to fill the vacancy and the business structure, </w:t>
      </w:r>
      <w:r w:rsidR="161B6BC5" w:rsidRPr="2EF376E8">
        <w:rPr>
          <w:sz w:val="22"/>
          <w:szCs w:val="22"/>
        </w:rPr>
        <w:t>firm</w:t>
      </w:r>
      <w:r w:rsidR="79B19C0A" w:rsidRPr="2EF376E8">
        <w:rPr>
          <w:sz w:val="22"/>
          <w:szCs w:val="22"/>
        </w:rPr>
        <w:t>s may need to reduce output while they search for another work</w:t>
      </w:r>
      <w:r w:rsidR="263AED27" w:rsidRPr="2EF376E8">
        <w:rPr>
          <w:sz w:val="22"/>
          <w:szCs w:val="22"/>
        </w:rPr>
        <w:t>er.</w:t>
      </w:r>
    </w:p>
    <w:p w14:paraId="013BEC04" w14:textId="77777777" w:rsidR="0077262D" w:rsidRDefault="0077262D" w:rsidP="2EF376E8">
      <w:pPr>
        <w:spacing w:after="30"/>
        <w:rPr>
          <w:sz w:val="22"/>
          <w:szCs w:val="22"/>
        </w:rPr>
      </w:pPr>
    </w:p>
    <w:p w14:paraId="7464454B" w14:textId="0C67D176" w:rsidR="270FB4AA" w:rsidRDefault="7EEDA9B0" w:rsidP="2EF376E8">
      <w:pPr>
        <w:spacing w:after="30"/>
        <w:rPr>
          <w:rFonts w:ascii="Calibri" w:eastAsia="Calibri" w:hAnsi="Calibri" w:cs="Calibri"/>
          <w:sz w:val="22"/>
          <w:szCs w:val="22"/>
        </w:rPr>
      </w:pPr>
      <w:r w:rsidRPr="2EF376E8">
        <w:rPr>
          <w:rFonts w:ascii="Calibri" w:eastAsia="Calibri" w:hAnsi="Calibri" w:cs="Calibri"/>
          <w:sz w:val="22"/>
          <w:szCs w:val="22"/>
        </w:rPr>
        <w:t>If businesses cannot fill vacancies there may be a permanent contraction in their output with flow on economic effects.</w:t>
      </w:r>
      <w:r w:rsidR="0077262D">
        <w:rPr>
          <w:rFonts w:ascii="Calibri" w:eastAsia="Calibri" w:hAnsi="Calibri" w:cs="Calibri"/>
          <w:sz w:val="22"/>
          <w:szCs w:val="22"/>
        </w:rPr>
        <w:t xml:space="preserve"> Notably the National Australia Bank</w:t>
      </w:r>
      <w:r w:rsidR="0087293F">
        <w:rPr>
          <w:rFonts w:ascii="Calibri" w:eastAsia="Calibri" w:hAnsi="Calibri" w:cs="Calibri"/>
          <w:sz w:val="22"/>
          <w:szCs w:val="22"/>
        </w:rPr>
        <w:t xml:space="preserve"> survey</w:t>
      </w:r>
      <w:r w:rsidR="0077262D">
        <w:rPr>
          <w:rFonts w:ascii="Calibri" w:eastAsia="Calibri" w:hAnsi="Calibri" w:cs="Calibri"/>
          <w:sz w:val="22"/>
          <w:szCs w:val="22"/>
        </w:rPr>
        <w:t xml:space="preserve"> </w:t>
      </w:r>
      <w:r w:rsidR="0087293F">
        <w:rPr>
          <w:rFonts w:ascii="Calibri" w:eastAsia="Calibri" w:hAnsi="Calibri" w:cs="Calibri"/>
          <w:sz w:val="22"/>
          <w:szCs w:val="22"/>
        </w:rPr>
        <w:t>in July 2021</w:t>
      </w:r>
      <w:r w:rsidR="0077262D">
        <w:rPr>
          <w:rFonts w:ascii="Calibri" w:eastAsia="Calibri" w:hAnsi="Calibri" w:cs="Calibri"/>
          <w:sz w:val="22"/>
          <w:szCs w:val="22"/>
        </w:rPr>
        <w:t xml:space="preserve"> found the availability of labour </w:t>
      </w:r>
      <w:r w:rsidR="0087293F">
        <w:rPr>
          <w:rFonts w:ascii="Calibri" w:eastAsia="Calibri" w:hAnsi="Calibri" w:cs="Calibri"/>
          <w:sz w:val="22"/>
          <w:szCs w:val="22"/>
        </w:rPr>
        <w:t xml:space="preserve">to be the greatest constraint on </w:t>
      </w:r>
      <w:r w:rsidR="0077262D">
        <w:rPr>
          <w:rFonts w:ascii="Calibri" w:eastAsia="Calibri" w:hAnsi="Calibri" w:cs="Calibri"/>
          <w:sz w:val="22"/>
          <w:szCs w:val="22"/>
        </w:rPr>
        <w:t xml:space="preserve">the output of </w:t>
      </w:r>
      <w:r w:rsidR="00F627CC">
        <w:rPr>
          <w:rFonts w:ascii="Calibri" w:eastAsia="Calibri" w:hAnsi="Calibri" w:cs="Calibri"/>
          <w:sz w:val="22"/>
          <w:szCs w:val="22"/>
        </w:rPr>
        <w:t>small and medium size enterprises, with around 70 per cent of surveyed businesses reporting this</w:t>
      </w:r>
      <w:r w:rsidR="00964A31">
        <w:rPr>
          <w:rFonts w:ascii="Calibri" w:eastAsia="Calibri" w:hAnsi="Calibri" w:cs="Calibri"/>
          <w:sz w:val="22"/>
          <w:szCs w:val="22"/>
        </w:rPr>
        <w:t>.</w:t>
      </w:r>
      <w:r w:rsidR="0087293F">
        <w:rPr>
          <w:rStyle w:val="FootnoteReference"/>
          <w:rFonts w:ascii="Calibri" w:eastAsia="Calibri" w:hAnsi="Calibri" w:cs="Calibri"/>
          <w:sz w:val="22"/>
          <w:szCs w:val="22"/>
        </w:rPr>
        <w:footnoteReference w:id="13"/>
      </w:r>
      <w:r w:rsidR="00964A31">
        <w:rPr>
          <w:rFonts w:ascii="Calibri" w:eastAsia="Calibri" w:hAnsi="Calibri" w:cs="Calibri"/>
          <w:sz w:val="22"/>
          <w:szCs w:val="22"/>
        </w:rPr>
        <w:t xml:space="preserve"> This is well above the level recorded pre-COVID.</w:t>
      </w:r>
      <w:r w:rsidR="00DC2161">
        <w:rPr>
          <w:rFonts w:ascii="Calibri" w:eastAsia="Calibri" w:hAnsi="Calibri" w:cs="Calibri"/>
          <w:sz w:val="22"/>
          <w:szCs w:val="22"/>
        </w:rPr>
        <w:t xml:space="preserve"> Similarly, the ABS noted that 27 per cent of employing businesses surveyed reported difficulty in finding suitable staff. Of these, 7</w:t>
      </w:r>
      <w:r w:rsidR="00D55A85">
        <w:rPr>
          <w:rFonts w:ascii="Calibri" w:eastAsia="Calibri" w:hAnsi="Calibri" w:cs="Calibri"/>
          <w:sz w:val="22"/>
          <w:szCs w:val="22"/>
        </w:rPr>
        <w:t>3</w:t>
      </w:r>
      <w:r w:rsidR="00DC2161">
        <w:rPr>
          <w:rFonts w:ascii="Calibri" w:eastAsia="Calibri" w:hAnsi="Calibri" w:cs="Calibri"/>
          <w:sz w:val="22"/>
          <w:szCs w:val="22"/>
        </w:rPr>
        <w:t xml:space="preserve"> per cent cited a lack of job applicants as impacting their ability to find suitable staff, and 66 per cent noted that applicants don</w:t>
      </w:r>
      <w:r w:rsidR="00D55A85">
        <w:rPr>
          <w:rFonts w:ascii="Calibri" w:eastAsia="Calibri" w:hAnsi="Calibri" w:cs="Calibri"/>
          <w:sz w:val="22"/>
          <w:szCs w:val="22"/>
        </w:rPr>
        <w:t>’t</w:t>
      </w:r>
      <w:r w:rsidR="00DC2161">
        <w:rPr>
          <w:rFonts w:ascii="Calibri" w:eastAsia="Calibri" w:hAnsi="Calibri" w:cs="Calibri"/>
          <w:sz w:val="22"/>
          <w:szCs w:val="22"/>
        </w:rPr>
        <w:t xml:space="preserve"> have the required skill or qualifications</w:t>
      </w:r>
      <w:r w:rsidR="00DC2161">
        <w:rPr>
          <w:rStyle w:val="FootnoteReference"/>
          <w:rFonts w:ascii="Calibri" w:eastAsia="Calibri" w:hAnsi="Calibri" w:cs="Calibri"/>
          <w:sz w:val="22"/>
          <w:szCs w:val="22"/>
        </w:rPr>
        <w:footnoteReference w:id="14"/>
      </w:r>
      <w:r w:rsidR="00DC2161">
        <w:rPr>
          <w:rFonts w:ascii="Calibri" w:eastAsia="Calibri" w:hAnsi="Calibri" w:cs="Calibri"/>
          <w:sz w:val="22"/>
          <w:szCs w:val="22"/>
        </w:rPr>
        <w:t>.</w:t>
      </w:r>
    </w:p>
    <w:p w14:paraId="125CD4D0" w14:textId="27DEE3CC" w:rsidR="2EF376E8" w:rsidRDefault="2EF376E8" w:rsidP="2EF376E8">
      <w:pPr>
        <w:spacing w:after="30"/>
        <w:rPr>
          <w:sz w:val="22"/>
          <w:szCs w:val="22"/>
        </w:rPr>
      </w:pPr>
    </w:p>
    <w:p w14:paraId="4351BA65" w14:textId="53EB34F2" w:rsidR="270FB4AA" w:rsidRDefault="46C9AA86" w:rsidP="2EF376E8">
      <w:pPr>
        <w:spacing w:after="30"/>
        <w:rPr>
          <w:sz w:val="22"/>
          <w:szCs w:val="22"/>
        </w:rPr>
      </w:pPr>
      <w:r w:rsidRPr="2EF376E8">
        <w:rPr>
          <w:sz w:val="22"/>
          <w:szCs w:val="22"/>
        </w:rPr>
        <w:t>The goal of th</w:t>
      </w:r>
      <w:r w:rsidR="383466CF" w:rsidRPr="2EF376E8">
        <w:rPr>
          <w:sz w:val="22"/>
          <w:szCs w:val="22"/>
        </w:rPr>
        <w:t>is</w:t>
      </w:r>
      <w:r w:rsidRPr="2EF376E8">
        <w:rPr>
          <w:sz w:val="22"/>
          <w:szCs w:val="22"/>
        </w:rPr>
        <w:t xml:space="preserve"> policy proposal is to </w:t>
      </w:r>
      <w:r w:rsidR="00D106C6">
        <w:rPr>
          <w:sz w:val="22"/>
          <w:szCs w:val="22"/>
        </w:rPr>
        <w:t>slow or stop the rate of</w:t>
      </w:r>
      <w:r w:rsidRPr="2EF376E8">
        <w:rPr>
          <w:sz w:val="22"/>
          <w:szCs w:val="22"/>
        </w:rPr>
        <w:t xml:space="preserve"> </w:t>
      </w:r>
      <w:r w:rsidR="002E021E">
        <w:rPr>
          <w:sz w:val="22"/>
          <w:szCs w:val="22"/>
        </w:rPr>
        <w:t>decrease</w:t>
      </w:r>
      <w:r w:rsidR="002E021E" w:rsidRPr="2EF376E8">
        <w:rPr>
          <w:sz w:val="22"/>
          <w:szCs w:val="22"/>
        </w:rPr>
        <w:t xml:space="preserve"> </w:t>
      </w:r>
      <w:r w:rsidRPr="2EF376E8">
        <w:rPr>
          <w:sz w:val="22"/>
          <w:szCs w:val="22"/>
        </w:rPr>
        <w:t xml:space="preserve">of temporary </w:t>
      </w:r>
      <w:r w:rsidR="4AA5E59A" w:rsidRPr="2EF376E8">
        <w:rPr>
          <w:sz w:val="22"/>
          <w:szCs w:val="22"/>
        </w:rPr>
        <w:t xml:space="preserve">visa holders </w:t>
      </w:r>
      <w:r w:rsidRPr="2EF376E8">
        <w:rPr>
          <w:sz w:val="22"/>
          <w:szCs w:val="22"/>
        </w:rPr>
        <w:t xml:space="preserve">from the current 20,000 per month, and to improve Australia’s attractiveness </w:t>
      </w:r>
      <w:r w:rsidR="00C04F3A">
        <w:rPr>
          <w:sz w:val="22"/>
          <w:szCs w:val="22"/>
        </w:rPr>
        <w:t>for</w:t>
      </w:r>
      <w:r w:rsidRPr="2EF376E8">
        <w:rPr>
          <w:sz w:val="22"/>
          <w:szCs w:val="22"/>
        </w:rPr>
        <w:t xml:space="preserve"> highly skil</w:t>
      </w:r>
      <w:r w:rsidR="36F53079" w:rsidRPr="2EF376E8">
        <w:rPr>
          <w:sz w:val="22"/>
          <w:szCs w:val="22"/>
        </w:rPr>
        <w:t>led migrants</w:t>
      </w:r>
      <w:r w:rsidR="00C04F3A">
        <w:rPr>
          <w:sz w:val="22"/>
          <w:szCs w:val="22"/>
        </w:rPr>
        <w:t xml:space="preserve"> to remain in Australia</w:t>
      </w:r>
      <w:r w:rsidR="36F53079" w:rsidRPr="2EF376E8">
        <w:rPr>
          <w:sz w:val="22"/>
          <w:szCs w:val="22"/>
        </w:rPr>
        <w:t xml:space="preserve">. A </w:t>
      </w:r>
      <w:r w:rsidR="002E021E">
        <w:rPr>
          <w:sz w:val="22"/>
          <w:szCs w:val="22"/>
        </w:rPr>
        <w:t xml:space="preserve">stabilisation of the number of temporary visa holders in Australia and </w:t>
      </w:r>
      <w:r w:rsidR="36F53079" w:rsidRPr="2EF376E8">
        <w:rPr>
          <w:sz w:val="22"/>
          <w:szCs w:val="22"/>
        </w:rPr>
        <w:t xml:space="preserve">reduction in </w:t>
      </w:r>
      <w:r w:rsidR="002E021E">
        <w:rPr>
          <w:sz w:val="22"/>
          <w:szCs w:val="22"/>
        </w:rPr>
        <w:t xml:space="preserve">departures </w:t>
      </w:r>
      <w:r w:rsidR="36F53079" w:rsidRPr="2EF376E8">
        <w:rPr>
          <w:sz w:val="22"/>
          <w:szCs w:val="22"/>
        </w:rPr>
        <w:t xml:space="preserve">would represent </w:t>
      </w:r>
      <w:r w:rsidR="36F53079" w:rsidRPr="2EF376E8">
        <w:rPr>
          <w:sz w:val="22"/>
          <w:szCs w:val="22"/>
        </w:rPr>
        <w:lastRenderedPageBreak/>
        <w:t>success.</w:t>
      </w:r>
      <w:r w:rsidR="2943FFE4" w:rsidRPr="2EF376E8">
        <w:rPr>
          <w:sz w:val="22"/>
          <w:szCs w:val="22"/>
        </w:rPr>
        <w:t xml:space="preserve"> </w:t>
      </w:r>
      <w:r w:rsidR="00424F71">
        <w:rPr>
          <w:sz w:val="22"/>
          <w:szCs w:val="22"/>
        </w:rPr>
        <w:t>The proposal supports the National Transition Plan and ensures Australia maximises the benefits of migration as COVID-19 travel restrictions ease.</w:t>
      </w:r>
    </w:p>
    <w:p w14:paraId="393AE12C" w14:textId="24EA303A" w:rsidR="2EF376E8" w:rsidRDefault="2EF376E8" w:rsidP="2EF376E8">
      <w:pPr>
        <w:spacing w:after="30"/>
        <w:rPr>
          <w:sz w:val="22"/>
          <w:szCs w:val="22"/>
        </w:rPr>
      </w:pPr>
    </w:p>
    <w:p w14:paraId="6D6AE868" w14:textId="77777777" w:rsidR="00851D03" w:rsidRDefault="2DDC27F9" w:rsidP="2EF376E8">
      <w:pPr>
        <w:spacing w:after="30"/>
        <w:rPr>
          <w:sz w:val="22"/>
          <w:szCs w:val="22"/>
        </w:rPr>
      </w:pPr>
      <w:r w:rsidRPr="2EF376E8">
        <w:rPr>
          <w:sz w:val="22"/>
          <w:szCs w:val="22"/>
        </w:rPr>
        <w:t>The</w:t>
      </w:r>
      <w:r w:rsidR="58D79E7A" w:rsidRPr="2EF376E8">
        <w:rPr>
          <w:sz w:val="22"/>
          <w:szCs w:val="22"/>
        </w:rPr>
        <w:t xml:space="preserve">re are a number of </w:t>
      </w:r>
      <w:r w:rsidR="66A213ED" w:rsidRPr="2EF376E8">
        <w:rPr>
          <w:sz w:val="22"/>
          <w:szCs w:val="22"/>
        </w:rPr>
        <w:t xml:space="preserve">potential </w:t>
      </w:r>
      <w:r w:rsidR="58D79E7A" w:rsidRPr="2EF376E8">
        <w:rPr>
          <w:sz w:val="22"/>
          <w:szCs w:val="22"/>
        </w:rPr>
        <w:t>barriers to achieving successful outcome</w:t>
      </w:r>
      <w:r w:rsidR="66A213ED" w:rsidRPr="2EF376E8">
        <w:rPr>
          <w:sz w:val="22"/>
          <w:szCs w:val="22"/>
        </w:rPr>
        <w:t>s</w:t>
      </w:r>
      <w:r w:rsidR="58D79E7A" w:rsidRPr="2EF376E8">
        <w:rPr>
          <w:sz w:val="22"/>
          <w:szCs w:val="22"/>
        </w:rPr>
        <w:t xml:space="preserve"> fr</w:t>
      </w:r>
      <w:r w:rsidR="66A213ED" w:rsidRPr="2EF376E8">
        <w:rPr>
          <w:sz w:val="22"/>
          <w:szCs w:val="22"/>
        </w:rPr>
        <w:t>om</w:t>
      </w:r>
      <w:r w:rsidR="58D79E7A" w:rsidRPr="2EF376E8">
        <w:rPr>
          <w:sz w:val="22"/>
          <w:szCs w:val="22"/>
        </w:rPr>
        <w:t xml:space="preserve"> these policy proposals</w:t>
      </w:r>
      <w:r w:rsidR="0F47A00C" w:rsidRPr="2EF376E8">
        <w:rPr>
          <w:sz w:val="22"/>
          <w:szCs w:val="22"/>
        </w:rPr>
        <w:t xml:space="preserve">. The most significant </w:t>
      </w:r>
      <w:r w:rsidR="310E15DB" w:rsidRPr="2EF376E8">
        <w:rPr>
          <w:sz w:val="22"/>
          <w:szCs w:val="22"/>
        </w:rPr>
        <w:t xml:space="preserve">of these </w:t>
      </w:r>
      <w:r w:rsidR="0F47A00C" w:rsidRPr="2EF376E8">
        <w:rPr>
          <w:sz w:val="22"/>
          <w:szCs w:val="22"/>
        </w:rPr>
        <w:t xml:space="preserve">would be </w:t>
      </w:r>
      <w:r w:rsidR="310E15DB" w:rsidRPr="2EF376E8">
        <w:rPr>
          <w:sz w:val="22"/>
          <w:szCs w:val="22"/>
        </w:rPr>
        <w:t>the further imposition of</w:t>
      </w:r>
      <w:r w:rsidR="0F47A00C" w:rsidRPr="2EF376E8">
        <w:rPr>
          <w:sz w:val="22"/>
          <w:szCs w:val="22"/>
        </w:rPr>
        <w:t xml:space="preserve"> business and community restrictions to control the spread of COVID-19</w:t>
      </w:r>
      <w:r w:rsidR="7F404979" w:rsidRPr="2EF376E8">
        <w:rPr>
          <w:sz w:val="22"/>
          <w:szCs w:val="22"/>
        </w:rPr>
        <w:t xml:space="preserve"> (particularly if these are over the longer term)</w:t>
      </w:r>
      <w:r w:rsidR="0F47A00C" w:rsidRPr="2EF376E8">
        <w:rPr>
          <w:sz w:val="22"/>
          <w:szCs w:val="22"/>
        </w:rPr>
        <w:t xml:space="preserve">. </w:t>
      </w:r>
      <w:r w:rsidR="7C0D1E5E" w:rsidRPr="2EF376E8">
        <w:rPr>
          <w:sz w:val="22"/>
          <w:szCs w:val="22"/>
        </w:rPr>
        <w:t xml:space="preserve">Temporary migrants who are unable to work or are subject to movement restrictions </w:t>
      </w:r>
      <w:r w:rsidR="7F404979" w:rsidRPr="2EF376E8">
        <w:rPr>
          <w:sz w:val="22"/>
          <w:szCs w:val="22"/>
        </w:rPr>
        <w:t>may see</w:t>
      </w:r>
      <w:r w:rsidR="7C0D1E5E" w:rsidRPr="2EF376E8">
        <w:rPr>
          <w:sz w:val="22"/>
          <w:szCs w:val="22"/>
        </w:rPr>
        <w:t xml:space="preserve"> less value in </w:t>
      </w:r>
      <w:r w:rsidR="58AB4A86" w:rsidRPr="2EF376E8">
        <w:rPr>
          <w:sz w:val="22"/>
          <w:szCs w:val="22"/>
        </w:rPr>
        <w:t xml:space="preserve">staying </w:t>
      </w:r>
      <w:r w:rsidR="7C0D1E5E" w:rsidRPr="2EF376E8">
        <w:rPr>
          <w:sz w:val="22"/>
          <w:szCs w:val="22"/>
        </w:rPr>
        <w:t>in Austra</w:t>
      </w:r>
      <w:r w:rsidR="0EC12279" w:rsidRPr="2EF376E8">
        <w:rPr>
          <w:sz w:val="22"/>
          <w:szCs w:val="22"/>
        </w:rPr>
        <w:t>lia, regardless of any changes to visa conditions that allow them to remain</w:t>
      </w:r>
      <w:r w:rsidR="13125A7B" w:rsidRPr="2EF376E8">
        <w:rPr>
          <w:sz w:val="22"/>
          <w:szCs w:val="22"/>
        </w:rPr>
        <w:t>, particularly as other countries are removing restrictions</w:t>
      </w:r>
      <w:r w:rsidR="0EC12279" w:rsidRPr="2EF376E8">
        <w:rPr>
          <w:sz w:val="22"/>
          <w:szCs w:val="22"/>
        </w:rPr>
        <w:t xml:space="preserve">. </w:t>
      </w:r>
    </w:p>
    <w:p w14:paraId="20BFC029" w14:textId="77777777" w:rsidR="00851D03" w:rsidRDefault="00851D03" w:rsidP="2EF376E8">
      <w:pPr>
        <w:spacing w:after="30"/>
        <w:rPr>
          <w:sz w:val="22"/>
          <w:szCs w:val="22"/>
        </w:rPr>
      </w:pPr>
    </w:p>
    <w:p w14:paraId="0D40735A" w14:textId="6F20C288" w:rsidR="63E20130" w:rsidRDefault="2FDE2FC2" w:rsidP="2EF376E8">
      <w:pPr>
        <w:spacing w:after="30"/>
        <w:rPr>
          <w:sz w:val="22"/>
          <w:szCs w:val="22"/>
        </w:rPr>
      </w:pPr>
      <w:r w:rsidRPr="2EF376E8">
        <w:rPr>
          <w:sz w:val="22"/>
          <w:szCs w:val="22"/>
        </w:rPr>
        <w:t xml:space="preserve">Effective communication </w:t>
      </w:r>
      <w:r w:rsidR="08FE44DA" w:rsidRPr="2EF376E8">
        <w:rPr>
          <w:sz w:val="22"/>
          <w:szCs w:val="22"/>
        </w:rPr>
        <w:t>will be another important determinant</w:t>
      </w:r>
      <w:r w:rsidRPr="2EF376E8">
        <w:rPr>
          <w:sz w:val="22"/>
          <w:szCs w:val="22"/>
        </w:rPr>
        <w:t xml:space="preserve"> to achieving success for these programs. The changes to the visa terms for </w:t>
      </w:r>
      <w:r w:rsidR="76D09AD9" w:rsidRPr="2EF376E8">
        <w:rPr>
          <w:sz w:val="22"/>
          <w:szCs w:val="22"/>
        </w:rPr>
        <w:t xml:space="preserve">temporary migrants represent tweaks to conditions for many individuals. Communicating their value </w:t>
      </w:r>
      <w:r w:rsidR="169E8550" w:rsidRPr="2EF376E8">
        <w:rPr>
          <w:sz w:val="22"/>
          <w:szCs w:val="22"/>
        </w:rPr>
        <w:t xml:space="preserve">to migrants so they can change their decisions </w:t>
      </w:r>
      <w:r w:rsidR="482B9A40" w:rsidRPr="2EF376E8">
        <w:rPr>
          <w:sz w:val="22"/>
          <w:szCs w:val="22"/>
        </w:rPr>
        <w:t xml:space="preserve">will be crucial. </w:t>
      </w:r>
    </w:p>
    <w:p w14:paraId="65040BCA" w14:textId="454B8CBA" w:rsidR="270FB4AA" w:rsidRDefault="270FB4AA" w:rsidP="2EF376E8">
      <w:pPr>
        <w:spacing w:after="30"/>
      </w:pPr>
    </w:p>
    <w:p w14:paraId="22B157AF" w14:textId="77777777" w:rsidR="00651F89" w:rsidRDefault="00651F89" w:rsidP="2EF376E8">
      <w:pPr>
        <w:spacing w:after="30"/>
        <w:rPr>
          <w:rFonts w:asciiTheme="majorHAnsi" w:hAnsiTheme="majorHAnsi"/>
          <w:b/>
          <w:bCs/>
          <w:color w:val="014463" w:themeColor="text2"/>
          <w:sz w:val="60"/>
          <w:szCs w:val="60"/>
        </w:rPr>
      </w:pPr>
      <w:r>
        <w:br w:type="page"/>
      </w:r>
    </w:p>
    <w:p w14:paraId="087DA8DF" w14:textId="69AAB9FD" w:rsidR="00651F89" w:rsidRDefault="14493BF1" w:rsidP="2EF376E8">
      <w:pPr>
        <w:pStyle w:val="Title"/>
        <w:spacing w:after="30"/>
      </w:pPr>
      <w:r>
        <w:lastRenderedPageBreak/>
        <w:t>3. What policy options are you considering?</w:t>
      </w:r>
    </w:p>
    <w:p w14:paraId="1B3900D4" w14:textId="015AF984" w:rsidR="00F658D5" w:rsidRPr="00953603" w:rsidRDefault="001160D0" w:rsidP="00953603">
      <w:pPr>
        <w:rPr>
          <w:sz w:val="22"/>
          <w:szCs w:val="22"/>
        </w:rPr>
      </w:pPr>
      <w:r w:rsidRPr="00953603">
        <w:rPr>
          <w:sz w:val="22"/>
          <w:szCs w:val="22"/>
        </w:rPr>
        <w:t xml:space="preserve">This policy problem and circumstances are such that there are fewer than three options feasible for consideration.  Option 2 includes proposals for adjustments to visa settings for </w:t>
      </w:r>
      <w:r w:rsidR="00986A92" w:rsidRPr="00953603">
        <w:rPr>
          <w:sz w:val="22"/>
          <w:szCs w:val="22"/>
        </w:rPr>
        <w:t xml:space="preserve">both </w:t>
      </w:r>
      <w:r w:rsidRPr="00953603">
        <w:rPr>
          <w:sz w:val="22"/>
          <w:szCs w:val="22"/>
        </w:rPr>
        <w:t>onshore and offshore migrants that complement each other to provide a complete package  maximising flexibility within migration settings.</w:t>
      </w:r>
    </w:p>
    <w:p w14:paraId="1FCD8FB3" w14:textId="21FACCDC" w:rsidR="0007431F" w:rsidRDefault="0007431F" w:rsidP="00953603">
      <w:pPr>
        <w:spacing w:after="30" w:line="257" w:lineRule="auto"/>
        <w:rPr>
          <w:sz w:val="22"/>
          <w:szCs w:val="22"/>
        </w:rPr>
      </w:pPr>
      <w:r>
        <w:rPr>
          <w:sz w:val="22"/>
          <w:szCs w:val="22"/>
        </w:rPr>
        <w:t xml:space="preserve">Domestic measures for Australian workers to address workforce shortages in the absence of working temporary migrants are being developed separately </w:t>
      </w:r>
      <w:r w:rsidR="005F2F7F">
        <w:rPr>
          <w:sz w:val="22"/>
          <w:szCs w:val="22"/>
        </w:rPr>
        <w:t>by the Department of Education, Skills and Employment</w:t>
      </w:r>
      <w:r>
        <w:rPr>
          <w:sz w:val="22"/>
          <w:szCs w:val="22"/>
        </w:rPr>
        <w:t xml:space="preserve">.  The significant number of vacancies mean there is more opportunity for unemployed or underutilised Australians to enter employment. And this is occurring, as demonstrated by the number of underutilised people falling below its pre-COVID level, with 44,400 fewer unemployed and 111,400 fewer underemployed people in June 2021 compared to March 2020. </w:t>
      </w:r>
    </w:p>
    <w:p w14:paraId="04F4EFE9" w14:textId="77777777" w:rsidR="00754BCE" w:rsidRPr="00953603" w:rsidRDefault="00754BCE" w:rsidP="00953603">
      <w:pPr>
        <w:spacing w:after="30" w:line="257" w:lineRule="auto"/>
      </w:pPr>
    </w:p>
    <w:p w14:paraId="2C0E886A" w14:textId="77777777" w:rsidR="0007431F" w:rsidRDefault="0007431F" w:rsidP="0007431F">
      <w:pPr>
        <w:pStyle w:val="BodyText"/>
        <w:rPr>
          <w:sz w:val="22"/>
          <w:szCs w:val="22"/>
        </w:rPr>
      </w:pPr>
      <w:r>
        <w:rPr>
          <w:sz w:val="22"/>
          <w:szCs w:val="22"/>
        </w:rPr>
        <w:t xml:space="preserve">But barriers exist that work against people getting jobs. It can take time and cost money for a job seeker to find an employer with a vacancy suiting their skill set and vice versa. Often job vacancies are located in a different locale, and would require the job seeker to move – this is particularly an issue for regional Australia. And there is often a skills mismatch between the vacancies being offered and the available domestic workforce.      </w:t>
      </w:r>
    </w:p>
    <w:p w14:paraId="449421CD" w14:textId="3CF9DF4F" w:rsidR="0007431F" w:rsidRDefault="0007431F" w:rsidP="0007431F">
      <w:pPr>
        <w:spacing w:after="30" w:line="257" w:lineRule="auto"/>
        <w:rPr>
          <w:sz w:val="22"/>
          <w:szCs w:val="22"/>
        </w:rPr>
      </w:pPr>
      <w:r>
        <w:rPr>
          <w:sz w:val="22"/>
          <w:szCs w:val="22"/>
        </w:rPr>
        <w:t>In addition, there are people not in the labour market or who belong to a cohort with historically poorer employment outcomes, but who may have valuable skills which are not being utilised or would be able to work in lower skilled jobs. This includes older Australians who have recently retired, but have valuable skills they could contribute , people with a disability, and younger Australians.</w:t>
      </w:r>
    </w:p>
    <w:p w14:paraId="58F8B21D" w14:textId="77777777" w:rsidR="00986A92" w:rsidRDefault="00986A92" w:rsidP="0007431F">
      <w:pPr>
        <w:spacing w:after="30" w:line="257" w:lineRule="auto"/>
        <w:rPr>
          <w:sz w:val="22"/>
          <w:szCs w:val="22"/>
        </w:rPr>
      </w:pPr>
    </w:p>
    <w:p w14:paraId="44CA64DE" w14:textId="346C1146" w:rsidR="00986A92" w:rsidRDefault="00986A92" w:rsidP="0007431F">
      <w:pPr>
        <w:spacing w:after="30" w:line="257" w:lineRule="auto"/>
        <w:rPr>
          <w:sz w:val="22"/>
          <w:szCs w:val="22"/>
        </w:rPr>
      </w:pPr>
      <w:r>
        <w:rPr>
          <w:sz w:val="22"/>
          <w:szCs w:val="22"/>
        </w:rPr>
        <w:t>Noting the barriers against Australian workers mobilising to fill these workforce shortages, the visa measures in Option 2 seek to compliment the Australian workforce</w:t>
      </w:r>
      <w:r w:rsidR="00AD7DD2">
        <w:rPr>
          <w:sz w:val="22"/>
          <w:szCs w:val="22"/>
        </w:rPr>
        <w:t xml:space="preserve"> by filling critical labour and skills gaps</w:t>
      </w:r>
      <w:r>
        <w:rPr>
          <w:sz w:val="22"/>
          <w:szCs w:val="22"/>
        </w:rPr>
        <w:t>, with migrant workers acting as job multipliers and supporting Australian businesses to grow.</w:t>
      </w:r>
    </w:p>
    <w:p w14:paraId="3C0137F0" w14:textId="77777777" w:rsidR="0007431F" w:rsidRPr="00F658D5" w:rsidRDefault="0007431F" w:rsidP="00953603"/>
    <w:p w14:paraId="3FD09FAF" w14:textId="77777777" w:rsidR="00651F89" w:rsidRDefault="78D0B62F" w:rsidP="2EF376E8">
      <w:pPr>
        <w:pStyle w:val="Heading2"/>
        <w:spacing w:after="30"/>
      </w:pPr>
      <w:r>
        <w:t>3.1 Option 1 – Status Quo</w:t>
      </w:r>
    </w:p>
    <w:p w14:paraId="4E4AB923" w14:textId="75530FA9" w:rsidR="07BF289B" w:rsidRDefault="44C36F28" w:rsidP="2EF376E8">
      <w:pPr>
        <w:spacing w:after="30"/>
        <w:rPr>
          <w:sz w:val="22"/>
          <w:szCs w:val="22"/>
        </w:rPr>
      </w:pPr>
      <w:r w:rsidRPr="2EF376E8">
        <w:rPr>
          <w:sz w:val="22"/>
          <w:szCs w:val="22"/>
        </w:rPr>
        <w:t xml:space="preserve">The first option is to make no policy change. Under the status quo, </w:t>
      </w:r>
      <w:r w:rsidR="018A058C" w:rsidRPr="2EF376E8">
        <w:rPr>
          <w:sz w:val="22"/>
          <w:szCs w:val="22"/>
        </w:rPr>
        <w:t xml:space="preserve">we would expect </w:t>
      </w:r>
      <w:r w:rsidR="5A3843FD" w:rsidRPr="2EF376E8">
        <w:rPr>
          <w:sz w:val="22"/>
          <w:szCs w:val="22"/>
        </w:rPr>
        <w:t xml:space="preserve">temporary migrants </w:t>
      </w:r>
      <w:r w:rsidR="7728596B" w:rsidRPr="2EF376E8">
        <w:rPr>
          <w:sz w:val="22"/>
          <w:szCs w:val="22"/>
        </w:rPr>
        <w:t>will</w:t>
      </w:r>
      <w:r w:rsidR="5A3843FD" w:rsidRPr="2EF376E8">
        <w:rPr>
          <w:sz w:val="22"/>
          <w:szCs w:val="22"/>
        </w:rPr>
        <w:t xml:space="preserve"> continue to leave Australia</w:t>
      </w:r>
      <w:r w:rsidR="332559CC" w:rsidRPr="2EF376E8">
        <w:rPr>
          <w:sz w:val="22"/>
          <w:szCs w:val="22"/>
        </w:rPr>
        <w:t xml:space="preserve"> and create vacancies</w:t>
      </w:r>
      <w:r w:rsidR="4C4E20FC" w:rsidRPr="2EF376E8">
        <w:rPr>
          <w:sz w:val="22"/>
          <w:szCs w:val="22"/>
        </w:rPr>
        <w:t xml:space="preserve">. </w:t>
      </w:r>
    </w:p>
    <w:p w14:paraId="3745F86C" w14:textId="4E203E5E" w:rsidR="48CC0BAF" w:rsidRDefault="48CC0BAF" w:rsidP="2EF376E8">
      <w:pPr>
        <w:spacing w:after="30"/>
        <w:rPr>
          <w:sz w:val="22"/>
          <w:szCs w:val="22"/>
        </w:rPr>
      </w:pPr>
    </w:p>
    <w:p w14:paraId="762E2A28" w14:textId="4745C297" w:rsidR="2E486E29" w:rsidRDefault="57BFCAAB" w:rsidP="2EF376E8">
      <w:pPr>
        <w:spacing w:after="30"/>
        <w:rPr>
          <w:rFonts w:ascii="Calibri" w:eastAsia="Calibri" w:hAnsi="Calibri" w:cs="Calibri"/>
          <w:sz w:val="22"/>
          <w:szCs w:val="22"/>
        </w:rPr>
      </w:pPr>
      <w:r w:rsidRPr="2EF376E8">
        <w:rPr>
          <w:sz w:val="22"/>
          <w:szCs w:val="22"/>
        </w:rPr>
        <w:t>On the current labour market trajectory it is expected it will become increasingly hard to fill job vacancies</w:t>
      </w:r>
      <w:r w:rsidR="68D04679" w:rsidRPr="2EF376E8">
        <w:rPr>
          <w:sz w:val="22"/>
          <w:szCs w:val="22"/>
        </w:rPr>
        <w:t xml:space="preserve">. </w:t>
      </w:r>
      <w:r w:rsidR="7646A494" w:rsidRPr="2EF376E8">
        <w:rPr>
          <w:rFonts w:ascii="Calibri" w:eastAsia="Calibri" w:hAnsi="Calibri" w:cs="Calibri"/>
          <w:sz w:val="22"/>
          <w:szCs w:val="22"/>
        </w:rPr>
        <w:t>The number of underutilised people has fallen to below its pre-COVID level, with 44,400 fewer unemployed and 111,400 fewer underemployed people in June 2021 compared with March 2020. The jobactive caseload has also come down fast in response to the strong jobs market — from 1.5 million at its peak to</w:t>
      </w:r>
      <w:r w:rsidR="001828AA">
        <w:rPr>
          <w:rFonts w:ascii="Calibri" w:eastAsia="Calibri" w:hAnsi="Calibri" w:cs="Calibri"/>
          <w:sz w:val="22"/>
          <w:szCs w:val="22"/>
        </w:rPr>
        <w:t xml:space="preserve"> less than </w:t>
      </w:r>
      <w:r w:rsidR="7646A494" w:rsidRPr="2EF376E8">
        <w:rPr>
          <w:rFonts w:ascii="Calibri" w:eastAsia="Calibri" w:hAnsi="Calibri" w:cs="Calibri"/>
          <w:sz w:val="22"/>
          <w:szCs w:val="22"/>
        </w:rPr>
        <w:t xml:space="preserve">one million now. </w:t>
      </w:r>
      <w:r w:rsidR="001828AA">
        <w:rPr>
          <w:rFonts w:ascii="Calibri" w:eastAsia="Calibri" w:hAnsi="Calibri" w:cs="Calibri"/>
          <w:sz w:val="22"/>
          <w:szCs w:val="22"/>
        </w:rPr>
        <w:t>And o</w:t>
      </w:r>
      <w:r w:rsidR="7646A494" w:rsidRPr="2EF376E8">
        <w:rPr>
          <w:rFonts w:ascii="Calibri" w:eastAsia="Calibri" w:hAnsi="Calibri" w:cs="Calibri"/>
          <w:sz w:val="22"/>
          <w:szCs w:val="22"/>
        </w:rPr>
        <w:t>ver 29 per cent of the jobactive caseload are earning income</w:t>
      </w:r>
      <w:r w:rsidR="001828AA">
        <w:rPr>
          <w:rFonts w:ascii="Calibri" w:eastAsia="Calibri" w:hAnsi="Calibri" w:cs="Calibri"/>
          <w:sz w:val="22"/>
          <w:szCs w:val="22"/>
        </w:rPr>
        <w:t xml:space="preserve"> (</w:t>
      </w:r>
      <w:r w:rsidR="7646A494" w:rsidRPr="2EF376E8">
        <w:rPr>
          <w:rFonts w:ascii="Calibri" w:eastAsia="Calibri" w:hAnsi="Calibri" w:cs="Calibri"/>
          <w:sz w:val="22"/>
          <w:szCs w:val="22"/>
        </w:rPr>
        <w:t>though not sufficient to move off income support</w:t>
      </w:r>
      <w:r w:rsidR="001828AA">
        <w:rPr>
          <w:rFonts w:ascii="Calibri" w:eastAsia="Calibri" w:hAnsi="Calibri" w:cs="Calibri"/>
          <w:sz w:val="22"/>
          <w:szCs w:val="22"/>
        </w:rPr>
        <w:t>)</w:t>
      </w:r>
      <w:r w:rsidR="7646A494" w:rsidRPr="2EF376E8">
        <w:rPr>
          <w:rFonts w:ascii="Calibri" w:eastAsia="Calibri" w:hAnsi="Calibri" w:cs="Calibri"/>
          <w:sz w:val="22"/>
          <w:szCs w:val="22"/>
        </w:rPr>
        <w:t xml:space="preserve">.  </w:t>
      </w:r>
    </w:p>
    <w:p w14:paraId="211DDD88" w14:textId="7476D876" w:rsidR="53903C9B" w:rsidRDefault="53903C9B" w:rsidP="2EF376E8">
      <w:pPr>
        <w:spacing w:after="30" w:line="257" w:lineRule="auto"/>
        <w:rPr>
          <w:rFonts w:ascii="Calibri" w:eastAsia="Calibri" w:hAnsi="Calibri" w:cs="Calibri"/>
          <w:sz w:val="22"/>
          <w:szCs w:val="22"/>
        </w:rPr>
      </w:pPr>
    </w:p>
    <w:p w14:paraId="67A491ED" w14:textId="678D58B4" w:rsidR="001828AA" w:rsidRDefault="265F16FE" w:rsidP="2EF376E8">
      <w:pPr>
        <w:spacing w:after="30" w:line="257" w:lineRule="auto"/>
        <w:rPr>
          <w:rFonts w:ascii="Calibri" w:eastAsia="Calibri" w:hAnsi="Calibri" w:cs="Calibri"/>
          <w:sz w:val="22"/>
          <w:szCs w:val="22"/>
        </w:rPr>
      </w:pPr>
      <w:r w:rsidRPr="2EF376E8">
        <w:rPr>
          <w:rFonts w:ascii="Calibri" w:eastAsia="Calibri" w:hAnsi="Calibri" w:cs="Calibri"/>
          <w:sz w:val="22"/>
          <w:szCs w:val="22"/>
        </w:rPr>
        <w:lastRenderedPageBreak/>
        <w:t>I</w:t>
      </w:r>
      <w:r w:rsidR="7646A494" w:rsidRPr="2EF376E8">
        <w:rPr>
          <w:rFonts w:ascii="Calibri" w:eastAsia="Calibri" w:hAnsi="Calibri" w:cs="Calibri"/>
          <w:sz w:val="22"/>
          <w:szCs w:val="22"/>
        </w:rPr>
        <w:t xml:space="preserve">t will become increasingly difficult to place jobactive participants into jobs. While </w:t>
      </w:r>
      <w:r w:rsidR="000C0750">
        <w:rPr>
          <w:rFonts w:ascii="Calibri" w:eastAsia="Calibri" w:hAnsi="Calibri" w:cs="Calibri"/>
          <w:sz w:val="22"/>
          <w:szCs w:val="22"/>
        </w:rPr>
        <w:t>“job-ready” (</w:t>
      </w:r>
      <w:r w:rsidR="7646A494" w:rsidRPr="2EF376E8">
        <w:rPr>
          <w:rFonts w:ascii="Calibri" w:eastAsia="Calibri" w:hAnsi="Calibri" w:cs="Calibri"/>
          <w:sz w:val="22"/>
          <w:szCs w:val="22"/>
        </w:rPr>
        <w:t>stream A</w:t>
      </w:r>
      <w:r w:rsidR="000C0750">
        <w:rPr>
          <w:rFonts w:ascii="Calibri" w:eastAsia="Calibri" w:hAnsi="Calibri" w:cs="Calibri"/>
          <w:sz w:val="22"/>
          <w:szCs w:val="22"/>
        </w:rPr>
        <w:t>)</w:t>
      </w:r>
      <w:r w:rsidR="7646A494" w:rsidRPr="2EF376E8">
        <w:rPr>
          <w:rFonts w:ascii="Calibri" w:eastAsia="Calibri" w:hAnsi="Calibri" w:cs="Calibri"/>
          <w:sz w:val="22"/>
          <w:szCs w:val="22"/>
        </w:rPr>
        <w:t xml:space="preserve"> job seekers have doubled (from 243,000 in February 2020 to 482,100 in June 2021), those job seekers with barriers to employment (stream B and C) have </w:t>
      </w:r>
      <w:r w:rsidR="001828AA">
        <w:rPr>
          <w:rFonts w:ascii="Calibri" w:eastAsia="Calibri" w:hAnsi="Calibri" w:cs="Calibri"/>
          <w:sz w:val="22"/>
          <w:szCs w:val="22"/>
        </w:rPr>
        <w:t xml:space="preserve">also </w:t>
      </w:r>
      <w:r w:rsidR="7646A494" w:rsidRPr="2EF376E8">
        <w:rPr>
          <w:rFonts w:ascii="Calibri" w:eastAsia="Calibri" w:hAnsi="Calibri" w:cs="Calibri"/>
          <w:sz w:val="22"/>
          <w:szCs w:val="22"/>
        </w:rPr>
        <w:t>grown to 477,800. As the labour market strengthens and the</w:t>
      </w:r>
      <w:r w:rsidR="001828AA">
        <w:rPr>
          <w:rFonts w:ascii="Calibri" w:eastAsia="Calibri" w:hAnsi="Calibri" w:cs="Calibri"/>
          <w:sz w:val="22"/>
          <w:szCs w:val="22"/>
        </w:rPr>
        <w:t xml:space="preserve"> number of job ready jobseekers </w:t>
      </w:r>
      <w:r w:rsidR="7646A494" w:rsidRPr="2EF376E8">
        <w:rPr>
          <w:rFonts w:ascii="Calibri" w:eastAsia="Calibri" w:hAnsi="Calibri" w:cs="Calibri"/>
          <w:sz w:val="22"/>
          <w:szCs w:val="22"/>
        </w:rPr>
        <w:t>falls</w:t>
      </w:r>
      <w:r w:rsidR="001828AA">
        <w:rPr>
          <w:rFonts w:ascii="Calibri" w:eastAsia="Calibri" w:hAnsi="Calibri" w:cs="Calibri"/>
          <w:sz w:val="22"/>
          <w:szCs w:val="22"/>
        </w:rPr>
        <w:t xml:space="preserve"> further</w:t>
      </w:r>
      <w:r w:rsidR="7646A494" w:rsidRPr="2EF376E8">
        <w:rPr>
          <w:rFonts w:ascii="Calibri" w:eastAsia="Calibri" w:hAnsi="Calibri" w:cs="Calibri"/>
          <w:sz w:val="22"/>
          <w:szCs w:val="22"/>
        </w:rPr>
        <w:t xml:space="preserve"> </w:t>
      </w:r>
      <w:r w:rsidR="001828AA">
        <w:rPr>
          <w:rFonts w:ascii="Calibri" w:eastAsia="Calibri" w:hAnsi="Calibri" w:cs="Calibri"/>
          <w:sz w:val="22"/>
          <w:szCs w:val="22"/>
        </w:rPr>
        <w:t xml:space="preserve">as they find employment, </w:t>
      </w:r>
      <w:r w:rsidR="000C0750">
        <w:rPr>
          <w:rFonts w:ascii="Calibri" w:eastAsia="Calibri" w:hAnsi="Calibri" w:cs="Calibri"/>
          <w:sz w:val="22"/>
          <w:szCs w:val="22"/>
        </w:rPr>
        <w:t xml:space="preserve">remaining vacancies would need to be filled by </w:t>
      </w:r>
      <w:r w:rsidR="00F357F3">
        <w:rPr>
          <w:rFonts w:ascii="Calibri" w:eastAsia="Calibri" w:hAnsi="Calibri" w:cs="Calibri"/>
          <w:sz w:val="22"/>
          <w:szCs w:val="22"/>
        </w:rPr>
        <w:t xml:space="preserve">the </w:t>
      </w:r>
      <w:r w:rsidR="000C0750">
        <w:rPr>
          <w:rFonts w:ascii="Calibri" w:eastAsia="Calibri" w:hAnsi="Calibri" w:cs="Calibri"/>
          <w:sz w:val="22"/>
          <w:szCs w:val="22"/>
        </w:rPr>
        <w:t xml:space="preserve">more disadvantaged </w:t>
      </w:r>
      <w:r w:rsidR="00F357F3">
        <w:rPr>
          <w:rFonts w:ascii="Calibri" w:eastAsia="Calibri" w:hAnsi="Calibri" w:cs="Calibri"/>
          <w:sz w:val="22"/>
          <w:szCs w:val="22"/>
        </w:rPr>
        <w:t>with</w:t>
      </w:r>
      <w:r w:rsidR="001828AA">
        <w:rPr>
          <w:rFonts w:ascii="Calibri" w:eastAsia="Calibri" w:hAnsi="Calibri" w:cs="Calibri"/>
          <w:sz w:val="22"/>
          <w:szCs w:val="22"/>
        </w:rPr>
        <w:t xml:space="preserve"> </w:t>
      </w:r>
      <w:r w:rsidR="65442EDF" w:rsidRPr="2EF376E8">
        <w:rPr>
          <w:rFonts w:ascii="Calibri" w:eastAsia="Calibri" w:hAnsi="Calibri" w:cs="Calibri"/>
          <w:sz w:val="22"/>
          <w:szCs w:val="22"/>
        </w:rPr>
        <w:t>intervention to</w:t>
      </w:r>
      <w:r w:rsidR="7646A494" w:rsidRPr="2EF376E8">
        <w:rPr>
          <w:rFonts w:ascii="Calibri" w:eastAsia="Calibri" w:hAnsi="Calibri" w:cs="Calibri"/>
          <w:sz w:val="22"/>
          <w:szCs w:val="22"/>
        </w:rPr>
        <w:t xml:space="preserve"> </w:t>
      </w:r>
      <w:r w:rsidR="1823CD63" w:rsidRPr="2EF376E8">
        <w:rPr>
          <w:rFonts w:ascii="Calibri" w:eastAsia="Calibri" w:hAnsi="Calibri" w:cs="Calibri"/>
          <w:sz w:val="22"/>
          <w:szCs w:val="22"/>
        </w:rPr>
        <w:t>support</w:t>
      </w:r>
      <w:r w:rsidR="7646A494" w:rsidRPr="2EF376E8">
        <w:rPr>
          <w:rFonts w:ascii="Calibri" w:eastAsia="Calibri" w:hAnsi="Calibri" w:cs="Calibri"/>
          <w:sz w:val="22"/>
          <w:szCs w:val="22"/>
        </w:rPr>
        <w:t xml:space="preserve"> disadvantaged job seekers into jobs. </w:t>
      </w:r>
      <w:r w:rsidR="001828AA">
        <w:rPr>
          <w:rFonts w:ascii="Calibri" w:eastAsia="Calibri" w:hAnsi="Calibri" w:cs="Calibri"/>
          <w:sz w:val="22"/>
          <w:szCs w:val="22"/>
        </w:rPr>
        <w:t xml:space="preserve"> </w:t>
      </w:r>
      <w:r w:rsidR="001828AA" w:rsidRPr="2EF376E8">
        <w:rPr>
          <w:rFonts w:ascii="Calibri" w:eastAsia="Calibri" w:hAnsi="Calibri" w:cs="Calibri"/>
          <w:sz w:val="22"/>
          <w:szCs w:val="22"/>
        </w:rPr>
        <w:t>Some</w:t>
      </w:r>
      <w:r w:rsidR="001828AA">
        <w:rPr>
          <w:rFonts w:ascii="Calibri" w:eastAsia="Calibri" w:hAnsi="Calibri" w:cs="Calibri"/>
          <w:sz w:val="22"/>
          <w:szCs w:val="22"/>
        </w:rPr>
        <w:t xml:space="preserve"> </w:t>
      </w:r>
      <w:r w:rsidR="001828AA" w:rsidRPr="2EF376E8">
        <w:rPr>
          <w:rFonts w:ascii="Calibri" w:eastAsia="Calibri" w:hAnsi="Calibri" w:cs="Calibri"/>
          <w:sz w:val="22"/>
          <w:szCs w:val="22"/>
        </w:rPr>
        <w:t xml:space="preserve">job seekers require additional training to ensure they are job ready. </w:t>
      </w:r>
      <w:r w:rsidR="001828AA">
        <w:rPr>
          <w:rFonts w:ascii="Calibri" w:eastAsia="Calibri" w:hAnsi="Calibri" w:cs="Calibri"/>
          <w:sz w:val="22"/>
          <w:szCs w:val="22"/>
        </w:rPr>
        <w:t>Others may ne</w:t>
      </w:r>
      <w:r w:rsidR="6A69FBFE" w:rsidRPr="2EF376E8">
        <w:rPr>
          <w:rFonts w:ascii="Calibri" w:eastAsia="Calibri" w:hAnsi="Calibri" w:cs="Calibri"/>
          <w:sz w:val="22"/>
          <w:szCs w:val="22"/>
        </w:rPr>
        <w:t>ed to consider changing occupations or moving to find wo</w:t>
      </w:r>
      <w:r w:rsidR="001828AA">
        <w:rPr>
          <w:rFonts w:ascii="Calibri" w:eastAsia="Calibri" w:hAnsi="Calibri" w:cs="Calibri"/>
          <w:sz w:val="22"/>
          <w:szCs w:val="22"/>
        </w:rPr>
        <w:t xml:space="preserve">rk. </w:t>
      </w:r>
    </w:p>
    <w:p w14:paraId="3C205954" w14:textId="77777777" w:rsidR="001828AA" w:rsidRDefault="001828AA" w:rsidP="2EF376E8">
      <w:pPr>
        <w:spacing w:after="30" w:line="257" w:lineRule="auto"/>
        <w:rPr>
          <w:rFonts w:ascii="Calibri" w:eastAsia="Calibri" w:hAnsi="Calibri" w:cs="Calibri"/>
          <w:sz w:val="22"/>
          <w:szCs w:val="22"/>
        </w:rPr>
      </w:pPr>
    </w:p>
    <w:p w14:paraId="558F95EB" w14:textId="640AEE8D" w:rsidR="55429D0B" w:rsidRDefault="001828AA" w:rsidP="2EF376E8">
      <w:pPr>
        <w:spacing w:after="30" w:line="257" w:lineRule="auto"/>
        <w:rPr>
          <w:rFonts w:ascii="Calibri" w:eastAsia="Calibri" w:hAnsi="Calibri" w:cs="Calibri"/>
          <w:sz w:val="22"/>
          <w:szCs w:val="22"/>
        </w:rPr>
      </w:pPr>
      <w:r>
        <w:rPr>
          <w:rFonts w:ascii="Calibri" w:eastAsia="Calibri" w:hAnsi="Calibri" w:cs="Calibri"/>
          <w:sz w:val="22"/>
          <w:szCs w:val="22"/>
        </w:rPr>
        <w:t>Notably, w</w:t>
      </w:r>
      <w:r w:rsidR="7646A494" w:rsidRPr="2EF376E8">
        <w:rPr>
          <w:rFonts w:ascii="Calibri" w:eastAsia="Calibri" w:hAnsi="Calibri" w:cs="Calibri"/>
          <w:sz w:val="22"/>
          <w:szCs w:val="22"/>
        </w:rPr>
        <w:t xml:space="preserve">hile the impact of COVID, and the subsequent recovery has been relatively even as a proportion of the workforce, the structural disadvantage existing in some regions pre-COVID remains. History has shown the difficulty of getting </w:t>
      </w:r>
      <w:r>
        <w:rPr>
          <w:rFonts w:ascii="Calibri" w:eastAsia="Calibri" w:hAnsi="Calibri" w:cs="Calibri"/>
          <w:sz w:val="22"/>
          <w:szCs w:val="22"/>
        </w:rPr>
        <w:t xml:space="preserve">unemployed </w:t>
      </w:r>
      <w:r w:rsidR="7646A494" w:rsidRPr="2EF376E8">
        <w:rPr>
          <w:rFonts w:ascii="Calibri" w:eastAsia="Calibri" w:hAnsi="Calibri" w:cs="Calibri"/>
          <w:sz w:val="22"/>
          <w:szCs w:val="22"/>
        </w:rPr>
        <w:t>Australians to relocate to regional Australia notwithstanding job availability, with past relocation incentives having only mo</w:t>
      </w:r>
      <w:r>
        <w:rPr>
          <w:rFonts w:ascii="Calibri" w:eastAsia="Calibri" w:hAnsi="Calibri" w:cs="Calibri"/>
          <w:sz w:val="22"/>
          <w:szCs w:val="22"/>
        </w:rPr>
        <w:t>dest</w:t>
      </w:r>
      <w:r w:rsidR="7646A494" w:rsidRPr="2EF376E8">
        <w:rPr>
          <w:rFonts w:ascii="Calibri" w:eastAsia="Calibri" w:hAnsi="Calibri" w:cs="Calibri"/>
          <w:sz w:val="22"/>
          <w:szCs w:val="22"/>
        </w:rPr>
        <w:t xml:space="preserve"> outcomes. Regions face additional challenges in attracting workers, including availability of affordable housing, infrastructure and social amenity.</w:t>
      </w:r>
    </w:p>
    <w:p w14:paraId="126E952E" w14:textId="71B6EC02" w:rsidR="00424F71" w:rsidRDefault="00424F71" w:rsidP="2EF376E8">
      <w:pPr>
        <w:spacing w:after="30" w:line="257" w:lineRule="auto"/>
        <w:rPr>
          <w:rFonts w:ascii="Calibri" w:eastAsia="Calibri" w:hAnsi="Calibri" w:cs="Calibri"/>
          <w:sz w:val="22"/>
          <w:szCs w:val="22"/>
        </w:rPr>
      </w:pPr>
    </w:p>
    <w:p w14:paraId="1188F108" w14:textId="40E6FB6D" w:rsidR="00424F71" w:rsidRDefault="00424F71" w:rsidP="2EF376E8">
      <w:pPr>
        <w:spacing w:after="30" w:line="257" w:lineRule="auto"/>
        <w:rPr>
          <w:rFonts w:ascii="Calibri" w:eastAsia="Calibri" w:hAnsi="Calibri" w:cs="Calibri"/>
          <w:sz w:val="22"/>
          <w:szCs w:val="22"/>
        </w:rPr>
      </w:pPr>
      <w:r>
        <w:rPr>
          <w:rFonts w:ascii="Calibri" w:eastAsia="Calibri" w:hAnsi="Calibri" w:cs="Calibri"/>
          <w:sz w:val="22"/>
          <w:szCs w:val="22"/>
        </w:rPr>
        <w:t>Offshore migrants must also be supported to return to Australia and contribute to economic recovery. Failing to extend concessions or adjust visa settings risks disincentivising visa holders from returning, especially those that have been impacted by COVID-19 related travel restrictions.</w:t>
      </w:r>
    </w:p>
    <w:p w14:paraId="78485D3C" w14:textId="77777777" w:rsidR="00436179" w:rsidRDefault="00436179" w:rsidP="2EF376E8">
      <w:pPr>
        <w:spacing w:after="30" w:line="257" w:lineRule="auto"/>
        <w:rPr>
          <w:rFonts w:ascii="Calibri" w:eastAsia="Calibri" w:hAnsi="Calibri" w:cs="Calibri"/>
          <w:sz w:val="22"/>
          <w:szCs w:val="22"/>
        </w:rPr>
      </w:pPr>
    </w:p>
    <w:p w14:paraId="4C9DBA96" w14:textId="77777777" w:rsidR="00436179" w:rsidRDefault="00436179" w:rsidP="00436179">
      <w:pPr>
        <w:spacing w:after="30" w:line="257" w:lineRule="auto"/>
        <w:rPr>
          <w:sz w:val="22"/>
          <w:szCs w:val="22"/>
        </w:rPr>
      </w:pPr>
    </w:p>
    <w:p w14:paraId="04312AA0" w14:textId="79C479B8" w:rsidR="00651F89" w:rsidRDefault="78D0B62F" w:rsidP="2EF376E8">
      <w:pPr>
        <w:pStyle w:val="Heading2"/>
        <w:spacing w:after="30"/>
      </w:pPr>
      <w:r>
        <w:t xml:space="preserve">3.2 Option 2 – </w:t>
      </w:r>
      <w:r w:rsidR="00D948D2">
        <w:t>Maximising the Contribution of Priority Economic Migrants</w:t>
      </w:r>
    </w:p>
    <w:p w14:paraId="3ABC2C27" w14:textId="75E848ED" w:rsidR="00436179" w:rsidRDefault="00D948D2" w:rsidP="007032E0">
      <w:pPr>
        <w:pStyle w:val="BodyText"/>
        <w:rPr>
          <w:sz w:val="22"/>
          <w:szCs w:val="22"/>
        </w:rPr>
      </w:pPr>
      <w:r>
        <w:rPr>
          <w:sz w:val="22"/>
          <w:szCs w:val="22"/>
        </w:rPr>
        <w:t xml:space="preserve">The proposal will prioritise entry of economic migrants including skilled and temporary migrants and international students in increasing volumes. </w:t>
      </w:r>
      <w:r w:rsidR="003F3E5E">
        <w:rPr>
          <w:sz w:val="22"/>
          <w:szCs w:val="22"/>
        </w:rPr>
        <w:t xml:space="preserve">This prioritisation will encourage migrants that contribute the most to Australia’s economy to return in larger volumes first, kick-starting recovery from the pandemic. </w:t>
      </w:r>
      <w:r>
        <w:rPr>
          <w:sz w:val="22"/>
          <w:szCs w:val="22"/>
        </w:rPr>
        <w:t>These efforts will be critical to filling workforce gaps, but volumes will not return to pre-COVID</w:t>
      </w:r>
      <w:r w:rsidR="001C10B6">
        <w:rPr>
          <w:sz w:val="22"/>
          <w:szCs w:val="22"/>
        </w:rPr>
        <w:t>-19</w:t>
      </w:r>
      <w:r>
        <w:rPr>
          <w:sz w:val="22"/>
          <w:szCs w:val="22"/>
        </w:rPr>
        <w:t xml:space="preserve"> levels until beyond Phase D of the National Transition Plan. To bridge these lead times, the proposal also seeks to introduce changes to visa settings to attract and retain priority temporary and provisional visa holders and increase their workforce participation. </w:t>
      </w:r>
    </w:p>
    <w:p w14:paraId="08FEF3C6" w14:textId="77777777" w:rsidR="00436179" w:rsidRDefault="00436179" w:rsidP="007032E0">
      <w:pPr>
        <w:pStyle w:val="BodyText"/>
        <w:rPr>
          <w:sz w:val="22"/>
          <w:szCs w:val="22"/>
        </w:rPr>
      </w:pPr>
    </w:p>
    <w:p w14:paraId="52B09992" w14:textId="1A22E903" w:rsidR="00851D03" w:rsidRDefault="00AD7DD2" w:rsidP="007032E0">
      <w:pPr>
        <w:pStyle w:val="BodyText"/>
        <w:rPr>
          <w:sz w:val="22"/>
          <w:szCs w:val="22"/>
        </w:rPr>
      </w:pPr>
      <w:r>
        <w:rPr>
          <w:sz w:val="22"/>
          <w:szCs w:val="22"/>
        </w:rPr>
        <w:t xml:space="preserve">Structural changes will ensure offshore priority migrants return to Australia and contribute to economic recovery. Measures provide targeted assistance for critical sectors currently experiencing worker shortages such as he Agriculture industry, but also provide greater flexibility for measures affecting all sectors experiencing skills shortages, support those on a pathway to permanent residence, encourage visitors to return when border restrictions allow to support the tourism and hospitality industry, and the international education sector.  </w:t>
      </w:r>
      <w:r w:rsidR="003B0C9D">
        <w:rPr>
          <w:sz w:val="22"/>
          <w:szCs w:val="22"/>
        </w:rPr>
        <w:t>For offshore cohorts, specific measures are:</w:t>
      </w:r>
    </w:p>
    <w:p w14:paraId="66F8AF3C" w14:textId="15F91006" w:rsidR="003B0C9D" w:rsidRPr="00362041" w:rsidRDefault="00362041" w:rsidP="003B0C9D">
      <w:pPr>
        <w:pStyle w:val="BodyText"/>
        <w:numPr>
          <w:ilvl w:val="0"/>
          <w:numId w:val="13"/>
        </w:numPr>
        <w:ind w:left="714" w:hanging="357"/>
        <w:rPr>
          <w:rFonts w:ascii="Calibri" w:eastAsia="Calibri" w:hAnsi="Calibri" w:cs="Calibri"/>
          <w:sz w:val="22"/>
          <w:szCs w:val="22"/>
          <w:lang w:val="en-US"/>
        </w:rPr>
      </w:pPr>
      <w:r>
        <w:rPr>
          <w:sz w:val="22"/>
          <w:szCs w:val="22"/>
        </w:rPr>
        <w:t>Implementation of the Australian Agricultural Worker visa (AAWV)</w:t>
      </w:r>
      <w:r w:rsidR="00C5373A">
        <w:rPr>
          <w:sz w:val="22"/>
          <w:szCs w:val="22"/>
        </w:rPr>
        <w:t>.</w:t>
      </w:r>
    </w:p>
    <w:p w14:paraId="7E689814" w14:textId="4DF53B95" w:rsidR="00362041" w:rsidRPr="00362041" w:rsidRDefault="00362041" w:rsidP="00362041">
      <w:pPr>
        <w:pStyle w:val="BodyText"/>
        <w:numPr>
          <w:ilvl w:val="0"/>
          <w:numId w:val="13"/>
        </w:numPr>
        <w:ind w:left="714" w:hanging="357"/>
        <w:rPr>
          <w:rFonts w:ascii="Calibri" w:eastAsia="Calibri" w:hAnsi="Calibri" w:cs="Calibri"/>
          <w:sz w:val="22"/>
          <w:szCs w:val="22"/>
          <w:lang w:val="en-US"/>
        </w:rPr>
      </w:pPr>
      <w:r>
        <w:rPr>
          <w:sz w:val="22"/>
          <w:szCs w:val="22"/>
        </w:rPr>
        <w:t>Doubling the scale of the Pacific Worker Programs</w:t>
      </w:r>
      <w:r w:rsidR="00C5373A">
        <w:rPr>
          <w:sz w:val="22"/>
          <w:szCs w:val="22"/>
        </w:rPr>
        <w:t>.</w:t>
      </w:r>
    </w:p>
    <w:p w14:paraId="2A1D66F2" w14:textId="548B05F1" w:rsidR="00362041" w:rsidRDefault="00362041" w:rsidP="00362041">
      <w:pPr>
        <w:pStyle w:val="CABNETParagraph"/>
        <w:numPr>
          <w:ilvl w:val="0"/>
          <w:numId w:val="13"/>
        </w:numPr>
        <w:spacing w:line="240" w:lineRule="auto"/>
        <w:rPr>
          <w:rFonts w:asciiTheme="minorHAnsi" w:hAnsiTheme="minorHAnsi"/>
        </w:rPr>
      </w:pPr>
      <w:r>
        <w:rPr>
          <w:rFonts w:ascii="Calibri" w:eastAsia="Calibri" w:hAnsi="Calibri" w:cs="Calibri"/>
          <w:lang w:val="en-AU"/>
        </w:rPr>
        <w:t>Reviewing</w:t>
      </w:r>
      <w:r w:rsidRPr="2EF376E8">
        <w:rPr>
          <w:rFonts w:ascii="Calibri" w:eastAsia="Calibri" w:hAnsi="Calibri" w:cs="Calibri"/>
          <w:lang w:val="en-AU"/>
        </w:rPr>
        <w:t xml:space="preserve"> the</w:t>
      </w:r>
      <w:r>
        <w:rPr>
          <w:rFonts w:ascii="Calibri" w:eastAsia="Calibri" w:hAnsi="Calibri" w:cs="Calibri"/>
          <w:lang w:val="en-AU"/>
        </w:rPr>
        <w:t xml:space="preserve"> sectoral limitation to the Working Holiday Maker </w:t>
      </w:r>
      <w:r w:rsidRPr="2EF376E8">
        <w:rPr>
          <w:rFonts w:ascii="Calibri" w:eastAsia="Calibri" w:hAnsi="Calibri" w:cs="Calibri"/>
          <w:lang w:val="en-AU"/>
        </w:rPr>
        <w:t xml:space="preserve">specified work requirement </w:t>
      </w:r>
      <w:r>
        <w:rPr>
          <w:rFonts w:ascii="Calibri" w:eastAsia="Calibri" w:hAnsi="Calibri" w:cs="Calibri"/>
          <w:lang w:val="en-AU"/>
        </w:rPr>
        <w:t xml:space="preserve">in the context of the year two review of the operations for the AAWV. </w:t>
      </w:r>
    </w:p>
    <w:p w14:paraId="5C551E94" w14:textId="78B42093" w:rsidR="00362041" w:rsidRDefault="00362041" w:rsidP="003B0C9D">
      <w:pPr>
        <w:pStyle w:val="BodyText"/>
        <w:numPr>
          <w:ilvl w:val="0"/>
          <w:numId w:val="13"/>
        </w:numPr>
        <w:ind w:left="714" w:hanging="357"/>
        <w:rPr>
          <w:rFonts w:ascii="Calibri" w:eastAsia="Calibri" w:hAnsi="Calibri" w:cs="Calibri"/>
          <w:sz w:val="22"/>
          <w:szCs w:val="22"/>
          <w:lang w:val="en-US"/>
        </w:rPr>
      </w:pPr>
      <w:r>
        <w:rPr>
          <w:rFonts w:ascii="Calibri" w:eastAsia="Calibri" w:hAnsi="Calibri" w:cs="Calibri"/>
          <w:sz w:val="22"/>
          <w:szCs w:val="22"/>
          <w:lang w:val="en-US"/>
        </w:rPr>
        <w:t>Authority for the Minister for Immigration, Citizenship, Migrant Services and Multicultural Affairs</w:t>
      </w:r>
      <w:r w:rsidR="007D66AA">
        <w:rPr>
          <w:rFonts w:ascii="Calibri" w:eastAsia="Calibri" w:hAnsi="Calibri" w:cs="Calibri"/>
          <w:sz w:val="22"/>
          <w:szCs w:val="22"/>
          <w:lang w:val="en-US"/>
        </w:rPr>
        <w:t xml:space="preserve"> to provide concessions to a range of cohorts to support economic recovery.</w:t>
      </w:r>
    </w:p>
    <w:p w14:paraId="3152A85B" w14:textId="03A810D0" w:rsidR="007D66AA" w:rsidRDefault="007D66AA" w:rsidP="003B0C9D">
      <w:pPr>
        <w:pStyle w:val="BodyText"/>
        <w:numPr>
          <w:ilvl w:val="0"/>
          <w:numId w:val="13"/>
        </w:numPr>
        <w:ind w:left="714" w:hanging="357"/>
        <w:rPr>
          <w:rFonts w:ascii="Calibri" w:eastAsia="Calibri" w:hAnsi="Calibri" w:cs="Calibri"/>
          <w:sz w:val="22"/>
          <w:szCs w:val="22"/>
          <w:lang w:val="en-US"/>
        </w:rPr>
      </w:pPr>
      <w:r>
        <w:rPr>
          <w:rFonts w:ascii="Calibri" w:eastAsia="Calibri" w:hAnsi="Calibri" w:cs="Calibri"/>
          <w:sz w:val="22"/>
          <w:szCs w:val="22"/>
          <w:lang w:val="en-US"/>
        </w:rPr>
        <w:lastRenderedPageBreak/>
        <w:t>Concessions for priority skilled provisional visa holders impacted by COVID-19 travel restrictions</w:t>
      </w:r>
      <w:r w:rsidR="00C5373A">
        <w:rPr>
          <w:rFonts w:ascii="Calibri" w:eastAsia="Calibri" w:hAnsi="Calibri" w:cs="Calibri"/>
          <w:sz w:val="22"/>
          <w:szCs w:val="22"/>
          <w:lang w:val="en-US"/>
        </w:rPr>
        <w:t>.</w:t>
      </w:r>
    </w:p>
    <w:p w14:paraId="4CF0593F" w14:textId="25A3A4A9" w:rsidR="007D66AA" w:rsidRDefault="007D66AA" w:rsidP="003B0C9D">
      <w:pPr>
        <w:pStyle w:val="BodyText"/>
        <w:numPr>
          <w:ilvl w:val="0"/>
          <w:numId w:val="13"/>
        </w:numPr>
        <w:ind w:left="714" w:hanging="357"/>
        <w:rPr>
          <w:rFonts w:ascii="Calibri" w:eastAsia="Calibri" w:hAnsi="Calibri" w:cs="Calibri"/>
          <w:sz w:val="22"/>
          <w:szCs w:val="22"/>
          <w:lang w:val="en-US"/>
        </w:rPr>
      </w:pPr>
      <w:r>
        <w:rPr>
          <w:rFonts w:ascii="Calibri" w:eastAsia="Calibri" w:hAnsi="Calibri" w:cs="Calibri"/>
          <w:sz w:val="22"/>
          <w:szCs w:val="22"/>
          <w:lang w:val="en-US"/>
        </w:rPr>
        <w:t>Enabling Temporary Graduate visa holders who have lost time in Australia due to travel restrictions to apply for a replacement visa</w:t>
      </w:r>
      <w:r w:rsidR="00C5373A">
        <w:rPr>
          <w:rFonts w:ascii="Calibri" w:eastAsia="Calibri" w:hAnsi="Calibri" w:cs="Calibri"/>
          <w:sz w:val="22"/>
          <w:szCs w:val="22"/>
          <w:lang w:val="en-US"/>
        </w:rPr>
        <w:t>.</w:t>
      </w:r>
    </w:p>
    <w:p w14:paraId="244087F4" w14:textId="4BD5FCDC" w:rsidR="007D66AA" w:rsidRDefault="007D66AA" w:rsidP="003B0C9D">
      <w:pPr>
        <w:pStyle w:val="BodyText"/>
        <w:numPr>
          <w:ilvl w:val="0"/>
          <w:numId w:val="13"/>
        </w:numPr>
        <w:ind w:left="714" w:hanging="357"/>
        <w:rPr>
          <w:rFonts w:ascii="Calibri" w:eastAsia="Calibri" w:hAnsi="Calibri" w:cs="Calibri"/>
          <w:sz w:val="22"/>
          <w:szCs w:val="22"/>
          <w:lang w:val="en-US"/>
        </w:rPr>
      </w:pPr>
      <w:r>
        <w:rPr>
          <w:rFonts w:ascii="Calibri" w:eastAsia="Calibri" w:hAnsi="Calibri" w:cs="Calibri"/>
          <w:sz w:val="22"/>
          <w:szCs w:val="22"/>
          <w:lang w:val="en-US"/>
        </w:rPr>
        <w:t>Extend Visa Application Charge (VAC) waivers for Visitor visa holders who have been impacted by COVID-19 travel restrictions</w:t>
      </w:r>
      <w:r w:rsidR="00C5373A">
        <w:rPr>
          <w:rFonts w:ascii="Calibri" w:eastAsia="Calibri" w:hAnsi="Calibri" w:cs="Calibri"/>
          <w:sz w:val="22"/>
          <w:szCs w:val="22"/>
          <w:lang w:val="en-US"/>
        </w:rPr>
        <w:t>.</w:t>
      </w:r>
    </w:p>
    <w:p w14:paraId="7968111E" w14:textId="7683D2AA" w:rsidR="007D66AA" w:rsidRDefault="007D66AA" w:rsidP="003B0C9D">
      <w:pPr>
        <w:pStyle w:val="BodyText"/>
        <w:numPr>
          <w:ilvl w:val="0"/>
          <w:numId w:val="13"/>
        </w:numPr>
        <w:ind w:left="714" w:hanging="357"/>
        <w:rPr>
          <w:rFonts w:ascii="Calibri" w:eastAsia="Calibri" w:hAnsi="Calibri" w:cs="Calibri"/>
          <w:sz w:val="22"/>
          <w:szCs w:val="22"/>
          <w:lang w:val="en-US"/>
        </w:rPr>
      </w:pPr>
      <w:r>
        <w:rPr>
          <w:rFonts w:ascii="Calibri" w:eastAsia="Calibri" w:hAnsi="Calibri" w:cs="Calibri"/>
          <w:sz w:val="22"/>
          <w:szCs w:val="22"/>
          <w:lang w:val="en-US"/>
        </w:rPr>
        <w:t>Extend visa validity periods and provide VAC refunds for Prospective Marriage visa holders impacted by COVID-19 travel restrictions</w:t>
      </w:r>
      <w:r w:rsidR="00C5373A">
        <w:rPr>
          <w:rFonts w:ascii="Calibri" w:eastAsia="Calibri" w:hAnsi="Calibri" w:cs="Calibri"/>
          <w:sz w:val="22"/>
          <w:szCs w:val="22"/>
          <w:lang w:val="en-US"/>
        </w:rPr>
        <w:t>.</w:t>
      </w:r>
    </w:p>
    <w:p w14:paraId="0974AF66" w14:textId="0AF81630" w:rsidR="007D66AA" w:rsidRPr="003B0C9D" w:rsidRDefault="007D66AA" w:rsidP="003B0C9D">
      <w:pPr>
        <w:pStyle w:val="BodyText"/>
        <w:numPr>
          <w:ilvl w:val="0"/>
          <w:numId w:val="13"/>
        </w:numPr>
        <w:ind w:left="714" w:hanging="357"/>
        <w:rPr>
          <w:rFonts w:ascii="Calibri" w:eastAsia="Calibri" w:hAnsi="Calibri" w:cs="Calibri"/>
          <w:sz w:val="22"/>
          <w:szCs w:val="22"/>
          <w:lang w:val="en-US"/>
        </w:rPr>
      </w:pPr>
      <w:r>
        <w:rPr>
          <w:rFonts w:ascii="Calibri" w:eastAsia="Calibri" w:hAnsi="Calibri" w:cs="Calibri"/>
          <w:sz w:val="22"/>
          <w:szCs w:val="22"/>
          <w:lang w:val="en-US"/>
        </w:rPr>
        <w:t>Extend the existing measure for students and temporary graduates to recognise time spent offshore studying online to count towards qualifying for a Temporary Graduate visa application.</w:t>
      </w:r>
    </w:p>
    <w:p w14:paraId="117B4428" w14:textId="4851EA70" w:rsidR="3CED6FDE" w:rsidRDefault="007D66AA" w:rsidP="003B0C9D">
      <w:pPr>
        <w:pStyle w:val="BodyText"/>
        <w:ind w:left="357"/>
        <w:rPr>
          <w:rFonts w:ascii="Calibri" w:eastAsia="Calibri" w:hAnsi="Calibri" w:cs="Calibri"/>
          <w:sz w:val="22"/>
          <w:szCs w:val="22"/>
          <w:lang w:val="en-US"/>
        </w:rPr>
      </w:pPr>
      <w:r>
        <w:rPr>
          <w:rFonts w:ascii="Calibri" w:eastAsia="Calibri" w:hAnsi="Calibri" w:cs="Calibri"/>
          <w:sz w:val="22"/>
          <w:szCs w:val="22"/>
          <w:lang w:val="en-US"/>
        </w:rPr>
        <w:t>Adjustments</w:t>
      </w:r>
      <w:r w:rsidR="2FA6CC37" w:rsidRPr="2EF376E8">
        <w:rPr>
          <w:rFonts w:ascii="Calibri" w:eastAsia="Calibri" w:hAnsi="Calibri" w:cs="Calibri"/>
          <w:sz w:val="22"/>
          <w:szCs w:val="22"/>
          <w:lang w:val="en-US"/>
        </w:rPr>
        <w:t xml:space="preserve"> for temporary visa holders in Australia </w:t>
      </w:r>
      <w:r>
        <w:rPr>
          <w:rFonts w:ascii="Calibri" w:eastAsia="Calibri" w:hAnsi="Calibri" w:cs="Calibri"/>
          <w:sz w:val="22"/>
          <w:szCs w:val="22"/>
          <w:lang w:val="en-US"/>
        </w:rPr>
        <w:t xml:space="preserve">are designed </w:t>
      </w:r>
      <w:r w:rsidR="2FA6CC37" w:rsidRPr="2EF376E8">
        <w:rPr>
          <w:rFonts w:ascii="Calibri" w:eastAsia="Calibri" w:hAnsi="Calibri" w:cs="Calibri"/>
          <w:sz w:val="22"/>
          <w:szCs w:val="22"/>
          <w:lang w:val="en-US"/>
        </w:rPr>
        <w:t>to encourage them to remain in the country</w:t>
      </w:r>
      <w:r w:rsidR="00F357F3">
        <w:rPr>
          <w:rFonts w:ascii="Calibri" w:eastAsia="Calibri" w:hAnsi="Calibri" w:cs="Calibri"/>
          <w:sz w:val="22"/>
          <w:szCs w:val="22"/>
          <w:lang w:val="en-US"/>
        </w:rPr>
        <w:t xml:space="preserve"> if they want to stay and work</w:t>
      </w:r>
      <w:r w:rsidR="2FA6CC37" w:rsidRPr="2EF376E8">
        <w:rPr>
          <w:rFonts w:ascii="Calibri" w:eastAsia="Calibri" w:hAnsi="Calibri" w:cs="Calibri"/>
          <w:sz w:val="22"/>
          <w:szCs w:val="22"/>
          <w:lang w:val="en-US"/>
        </w:rPr>
        <w:t>.</w:t>
      </w:r>
      <w:r>
        <w:rPr>
          <w:rFonts w:ascii="Calibri" w:eastAsia="Calibri" w:hAnsi="Calibri" w:cs="Calibri"/>
          <w:sz w:val="22"/>
          <w:szCs w:val="22"/>
          <w:lang w:val="en-US"/>
        </w:rPr>
        <w:t xml:space="preserve"> L</w:t>
      </w:r>
      <w:r w:rsidR="2FA6CC37" w:rsidRPr="2EF376E8">
        <w:rPr>
          <w:rFonts w:ascii="Calibri" w:eastAsia="Calibri" w:hAnsi="Calibri" w:cs="Calibri"/>
          <w:sz w:val="22"/>
          <w:szCs w:val="22"/>
          <w:lang w:val="en-US"/>
        </w:rPr>
        <w:t xml:space="preserve">oosening </w:t>
      </w:r>
      <w:r w:rsidR="00DC2161">
        <w:rPr>
          <w:rFonts w:ascii="Calibri" w:eastAsia="Calibri" w:hAnsi="Calibri" w:cs="Calibri"/>
          <w:sz w:val="22"/>
          <w:szCs w:val="22"/>
          <w:lang w:val="en-US"/>
        </w:rPr>
        <w:t xml:space="preserve">work </w:t>
      </w:r>
      <w:r w:rsidR="2FA6CC37" w:rsidRPr="2EF376E8">
        <w:rPr>
          <w:rFonts w:ascii="Calibri" w:eastAsia="Calibri" w:hAnsi="Calibri" w:cs="Calibri"/>
          <w:sz w:val="22"/>
          <w:szCs w:val="22"/>
          <w:lang w:val="en-US"/>
        </w:rPr>
        <w:t>restrictions on existing visa holders</w:t>
      </w:r>
      <w:r w:rsidR="00DC2161">
        <w:rPr>
          <w:rFonts w:ascii="Calibri" w:eastAsia="Calibri" w:hAnsi="Calibri" w:cs="Calibri"/>
          <w:sz w:val="22"/>
          <w:szCs w:val="22"/>
          <w:lang w:val="en-US"/>
        </w:rPr>
        <w:t>,</w:t>
      </w:r>
      <w:r>
        <w:rPr>
          <w:rFonts w:ascii="Calibri" w:eastAsia="Calibri" w:hAnsi="Calibri" w:cs="Calibri"/>
          <w:sz w:val="22"/>
          <w:szCs w:val="22"/>
          <w:lang w:val="en-US"/>
        </w:rPr>
        <w:t xml:space="preserve"> increasing stay periods for certain visas</w:t>
      </w:r>
      <w:r w:rsidR="2FA6CC37" w:rsidRPr="2EF376E8">
        <w:rPr>
          <w:rFonts w:ascii="Calibri" w:eastAsia="Calibri" w:hAnsi="Calibri" w:cs="Calibri"/>
          <w:sz w:val="22"/>
          <w:szCs w:val="22"/>
          <w:lang w:val="en-US"/>
        </w:rPr>
        <w:t xml:space="preserve"> and streamlining procedure</w:t>
      </w:r>
      <w:r w:rsidR="00F357F3">
        <w:rPr>
          <w:rFonts w:ascii="Calibri" w:eastAsia="Calibri" w:hAnsi="Calibri" w:cs="Calibri"/>
          <w:sz w:val="22"/>
          <w:szCs w:val="22"/>
          <w:lang w:val="en-US"/>
        </w:rPr>
        <w:t>s</w:t>
      </w:r>
      <w:r w:rsidR="2FA6CC37" w:rsidRPr="2EF376E8">
        <w:rPr>
          <w:rFonts w:ascii="Calibri" w:eastAsia="Calibri" w:hAnsi="Calibri" w:cs="Calibri"/>
          <w:sz w:val="22"/>
          <w:szCs w:val="22"/>
          <w:lang w:val="en-US"/>
        </w:rPr>
        <w:t xml:space="preserve"> </w:t>
      </w:r>
      <w:r w:rsidR="00DC2161">
        <w:rPr>
          <w:rFonts w:ascii="Calibri" w:eastAsia="Calibri" w:hAnsi="Calibri" w:cs="Calibri"/>
          <w:sz w:val="22"/>
          <w:szCs w:val="22"/>
          <w:lang w:val="en-US"/>
        </w:rPr>
        <w:t>to</w:t>
      </w:r>
      <w:r w:rsidR="2FA6CC37" w:rsidRPr="2EF376E8">
        <w:rPr>
          <w:rFonts w:ascii="Calibri" w:eastAsia="Calibri" w:hAnsi="Calibri" w:cs="Calibri"/>
          <w:sz w:val="22"/>
          <w:szCs w:val="22"/>
          <w:lang w:val="en-US"/>
        </w:rPr>
        <w:t xml:space="preserve"> make it easier and more appealing for temporary visa holders to remain in the country</w:t>
      </w:r>
      <w:r w:rsidR="00A14E0B">
        <w:rPr>
          <w:rFonts w:ascii="Calibri" w:eastAsia="Calibri" w:hAnsi="Calibri" w:cs="Calibri"/>
          <w:sz w:val="22"/>
          <w:szCs w:val="22"/>
          <w:lang w:val="en-US"/>
        </w:rPr>
        <w:t xml:space="preserve"> and continue contributing to the economy</w:t>
      </w:r>
      <w:r w:rsidR="2FA6CC37" w:rsidRPr="2EF376E8">
        <w:rPr>
          <w:rFonts w:ascii="Calibri" w:eastAsia="Calibri" w:hAnsi="Calibri" w:cs="Calibri"/>
          <w:sz w:val="22"/>
          <w:szCs w:val="22"/>
          <w:lang w:val="en-US"/>
        </w:rPr>
        <w:t>.</w:t>
      </w:r>
      <w:r w:rsidR="00A14E0B">
        <w:rPr>
          <w:rFonts w:ascii="Calibri" w:eastAsia="Calibri" w:hAnsi="Calibri" w:cs="Calibri"/>
          <w:sz w:val="22"/>
          <w:szCs w:val="22"/>
          <w:lang w:val="en-US"/>
        </w:rPr>
        <w:t xml:space="preserve"> </w:t>
      </w:r>
      <w:r w:rsidR="00AD7DD2">
        <w:rPr>
          <w:rFonts w:ascii="Calibri" w:eastAsia="Calibri" w:hAnsi="Calibri" w:cs="Calibri"/>
          <w:sz w:val="22"/>
          <w:szCs w:val="22"/>
          <w:lang w:val="en-US"/>
        </w:rPr>
        <w:t xml:space="preserve">Urgent adjustments to visa arrangements for temporary visa holders increases workforce participation, providing targeted support for Australia’s international education industry and provided greater flexibility for all sectors. </w:t>
      </w:r>
      <w:r w:rsidR="00A14E0B">
        <w:rPr>
          <w:rFonts w:ascii="Calibri" w:eastAsia="Calibri" w:hAnsi="Calibri" w:cs="Calibri"/>
          <w:sz w:val="22"/>
          <w:szCs w:val="22"/>
          <w:lang w:val="en-US"/>
        </w:rPr>
        <w:t>Specific</w:t>
      </w:r>
      <w:r w:rsidR="00AD7DD2">
        <w:rPr>
          <w:rFonts w:ascii="Calibri" w:eastAsia="Calibri" w:hAnsi="Calibri" w:cs="Calibri"/>
          <w:sz w:val="22"/>
          <w:szCs w:val="22"/>
          <w:lang w:val="en-US"/>
        </w:rPr>
        <w:t xml:space="preserve"> measures </w:t>
      </w:r>
      <w:r w:rsidR="00F51AD9">
        <w:rPr>
          <w:rFonts w:ascii="Calibri" w:eastAsia="Calibri" w:hAnsi="Calibri" w:cs="Calibri"/>
          <w:sz w:val="22"/>
          <w:szCs w:val="22"/>
          <w:lang w:val="en-US"/>
        </w:rPr>
        <w:t xml:space="preserve"> for onshore cohorts</w:t>
      </w:r>
      <w:r w:rsidR="00AD7DD2">
        <w:rPr>
          <w:rFonts w:ascii="Calibri" w:eastAsia="Calibri" w:hAnsi="Calibri" w:cs="Calibri"/>
          <w:sz w:val="22"/>
          <w:szCs w:val="22"/>
          <w:lang w:val="en-US"/>
        </w:rPr>
        <w:t xml:space="preserve"> are</w:t>
      </w:r>
      <w:r w:rsidR="00A14E0B">
        <w:rPr>
          <w:rFonts w:ascii="Calibri" w:eastAsia="Calibri" w:hAnsi="Calibri" w:cs="Calibri"/>
          <w:sz w:val="22"/>
          <w:szCs w:val="22"/>
          <w:lang w:val="en-US"/>
        </w:rPr>
        <w:t>:</w:t>
      </w:r>
      <w:r w:rsidR="2FA6CC37" w:rsidRPr="2EF376E8">
        <w:rPr>
          <w:rFonts w:ascii="Calibri" w:eastAsia="Calibri" w:hAnsi="Calibri" w:cs="Calibri"/>
          <w:sz w:val="22"/>
          <w:szCs w:val="22"/>
          <w:lang w:val="en-US"/>
        </w:rPr>
        <w:t xml:space="preserve"> </w:t>
      </w:r>
    </w:p>
    <w:p w14:paraId="399BE45B" w14:textId="2661DB0F" w:rsidR="2643B2C8" w:rsidRDefault="2643B2C8" w:rsidP="2EF376E8">
      <w:pPr>
        <w:pStyle w:val="CABNETParagraph"/>
        <w:numPr>
          <w:ilvl w:val="0"/>
          <w:numId w:val="1"/>
        </w:numPr>
        <w:spacing w:line="240" w:lineRule="auto"/>
        <w:rPr>
          <w:rFonts w:asciiTheme="minorHAnsi" w:hAnsiTheme="minorHAnsi"/>
        </w:rPr>
      </w:pPr>
      <w:r w:rsidRPr="2EF376E8">
        <w:rPr>
          <w:rFonts w:ascii="Calibri" w:eastAsia="Calibri" w:hAnsi="Calibri" w:cs="Calibri"/>
          <w:lang w:val="en-AU"/>
        </w:rPr>
        <w:t xml:space="preserve">Expanding eligibility for the Pandemic Event (subclass 408) visa from critical </w:t>
      </w:r>
      <w:r w:rsidR="003F3417">
        <w:rPr>
          <w:rFonts w:ascii="Calibri" w:eastAsia="Calibri" w:hAnsi="Calibri" w:cs="Calibri"/>
          <w:lang w:val="en-AU"/>
        </w:rPr>
        <w:t xml:space="preserve">to all </w:t>
      </w:r>
      <w:r w:rsidRPr="2EF376E8">
        <w:rPr>
          <w:rFonts w:ascii="Calibri" w:eastAsia="Calibri" w:hAnsi="Calibri" w:cs="Calibri"/>
          <w:lang w:val="en-AU"/>
        </w:rPr>
        <w:t>sectors</w:t>
      </w:r>
      <w:r w:rsidR="00CB3BD2">
        <w:rPr>
          <w:rStyle w:val="FootnoteReference"/>
          <w:rFonts w:ascii="Calibri" w:eastAsia="Calibri" w:hAnsi="Calibri" w:cs="Calibri"/>
          <w:lang w:val="en-AU"/>
        </w:rPr>
        <w:footnoteReference w:id="15"/>
      </w:r>
      <w:r w:rsidR="003F3417">
        <w:rPr>
          <w:rFonts w:ascii="Calibri" w:eastAsia="Calibri" w:hAnsi="Calibri" w:cs="Calibri"/>
          <w:lang w:val="en-AU"/>
        </w:rPr>
        <w:t xml:space="preserve"> .</w:t>
      </w:r>
      <w:r w:rsidRPr="2EF376E8">
        <w:rPr>
          <w:rFonts w:ascii="Calibri" w:eastAsia="Calibri" w:hAnsi="Calibri" w:cs="Calibri"/>
          <w:lang w:val="en-AU"/>
        </w:rPr>
        <w:t xml:space="preserve"> Visas w</w:t>
      </w:r>
      <w:r w:rsidR="00CB3BD2">
        <w:rPr>
          <w:rFonts w:ascii="Calibri" w:eastAsia="Calibri" w:hAnsi="Calibri" w:cs="Calibri"/>
          <w:lang w:val="en-AU"/>
        </w:rPr>
        <w:t>ould</w:t>
      </w:r>
      <w:r w:rsidRPr="2EF376E8">
        <w:rPr>
          <w:rFonts w:ascii="Calibri" w:eastAsia="Calibri" w:hAnsi="Calibri" w:cs="Calibri"/>
          <w:lang w:val="en-AU"/>
        </w:rPr>
        <w:t xml:space="preserve"> be granted for a period of up to 12 months depending on labour market conditions which would enable employers to address immediate, short-term skills needs, and ongoing arrangements for this visa will be reviewed prior to 30 June 2022. The pandemic event visa, introduced in April 2020, addresses critical workforce shortages and currently allows temporary visa holders in Australia working in critical sectors to extend their stay by 12 months.  </w:t>
      </w:r>
    </w:p>
    <w:p w14:paraId="1C3E4326" w14:textId="42755E18" w:rsidR="2643B2C8" w:rsidRPr="00362041" w:rsidRDefault="2643B2C8" w:rsidP="2EF376E8">
      <w:pPr>
        <w:pStyle w:val="CABNETParagraph"/>
        <w:numPr>
          <w:ilvl w:val="0"/>
          <w:numId w:val="1"/>
        </w:numPr>
        <w:spacing w:line="240" w:lineRule="auto"/>
        <w:rPr>
          <w:rFonts w:asciiTheme="minorHAnsi" w:hAnsiTheme="minorHAnsi"/>
        </w:rPr>
      </w:pPr>
      <w:r w:rsidRPr="2EF376E8">
        <w:rPr>
          <w:rFonts w:ascii="Calibri" w:eastAsia="Calibri" w:hAnsi="Calibri" w:cs="Calibri"/>
          <w:lang w:val="en-AU"/>
        </w:rPr>
        <w:t xml:space="preserve">Further relaxing work restrictions for international students and their dependents across all sectors. These concessions have been relaxed for students who work in health, aged and disability care, agriculture and tourism and hospitality sectors, allowing students to work more than the usual 40 hours per fortnight permitted while their course is in session. </w:t>
      </w:r>
    </w:p>
    <w:p w14:paraId="2BA7A85F" w14:textId="32C28FAE" w:rsidR="00362041" w:rsidRPr="00362041" w:rsidRDefault="00362041" w:rsidP="00362041">
      <w:pPr>
        <w:pStyle w:val="CABNETParagraph"/>
        <w:numPr>
          <w:ilvl w:val="0"/>
          <w:numId w:val="1"/>
        </w:numPr>
        <w:spacing w:line="240" w:lineRule="auto"/>
        <w:rPr>
          <w:rFonts w:asciiTheme="minorHAnsi" w:hAnsiTheme="minorHAnsi"/>
        </w:rPr>
      </w:pPr>
      <w:r w:rsidRPr="2EF376E8">
        <w:rPr>
          <w:rFonts w:ascii="Calibri" w:eastAsia="Calibri" w:hAnsi="Calibri" w:cs="Calibri"/>
          <w:lang w:val="en-AU"/>
        </w:rPr>
        <w:t xml:space="preserve">Relaxing work restrictions for other temporary visa holders where conditions limit work hours, for example, dependent Training (subclass 407) visa holders who are limited to 40 hours work per fortnight.  </w:t>
      </w:r>
    </w:p>
    <w:p w14:paraId="6D0EC214" w14:textId="203FA1AF" w:rsidR="00362041" w:rsidRPr="00362041" w:rsidRDefault="00362041" w:rsidP="00362041">
      <w:pPr>
        <w:pStyle w:val="CABNETParagraph"/>
        <w:numPr>
          <w:ilvl w:val="0"/>
          <w:numId w:val="1"/>
        </w:numPr>
        <w:spacing w:line="240" w:lineRule="auto"/>
        <w:rPr>
          <w:rFonts w:asciiTheme="minorHAnsi" w:hAnsiTheme="minorHAnsi"/>
        </w:rPr>
      </w:pPr>
      <w:r w:rsidRPr="2EF376E8">
        <w:rPr>
          <w:rFonts w:ascii="Calibri" w:eastAsia="Calibri" w:hAnsi="Calibri" w:cs="Calibri"/>
          <w:lang w:val="en-AU"/>
        </w:rPr>
        <w:t xml:space="preserve">Streamlining policy for subclass 482 visa holders to transition to permanent residence </w:t>
      </w:r>
      <w:r>
        <w:rPr>
          <w:rFonts w:ascii="Calibri" w:eastAsia="Calibri" w:hAnsi="Calibri" w:cs="Calibri"/>
          <w:lang w:val="en-AU"/>
        </w:rPr>
        <w:t>by expanding the list of eligible occupations</w:t>
      </w:r>
      <w:r w:rsidRPr="2EF376E8">
        <w:rPr>
          <w:rFonts w:ascii="Calibri" w:eastAsia="Calibri" w:hAnsi="Calibri" w:cs="Calibri"/>
          <w:lang w:val="en-AU"/>
        </w:rPr>
        <w:t>.</w:t>
      </w:r>
    </w:p>
    <w:p w14:paraId="442A798F" w14:textId="6AD83567" w:rsidR="00362041" w:rsidRPr="00362041" w:rsidRDefault="00362041" w:rsidP="00362041">
      <w:pPr>
        <w:pStyle w:val="CABNETParagraph"/>
        <w:numPr>
          <w:ilvl w:val="0"/>
          <w:numId w:val="1"/>
        </w:numPr>
        <w:spacing w:line="240" w:lineRule="auto"/>
        <w:rPr>
          <w:rFonts w:asciiTheme="minorHAnsi" w:hAnsiTheme="minorHAnsi"/>
        </w:rPr>
      </w:pPr>
      <w:r>
        <w:rPr>
          <w:rFonts w:ascii="Calibri" w:eastAsia="Calibri" w:hAnsi="Calibri" w:cs="Calibri"/>
          <w:lang w:val="en-AU"/>
        </w:rPr>
        <w:t>Increasing the stay period for Temporary Graduate (subclass 485) visa from two to three years for Masters by coursework graduates</w:t>
      </w:r>
      <w:r w:rsidR="00C5373A">
        <w:rPr>
          <w:rFonts w:ascii="Calibri" w:eastAsia="Calibri" w:hAnsi="Calibri" w:cs="Calibri"/>
          <w:lang w:val="en-AU"/>
        </w:rPr>
        <w:t>.</w:t>
      </w:r>
    </w:p>
    <w:p w14:paraId="34ED3075" w14:textId="67EDB2EE" w:rsidR="2643B2C8" w:rsidRPr="003B0C9D" w:rsidRDefault="2643B2C8" w:rsidP="003B0C9D">
      <w:pPr>
        <w:pStyle w:val="CABNETParagraph"/>
        <w:numPr>
          <w:ilvl w:val="0"/>
          <w:numId w:val="1"/>
        </w:numPr>
        <w:spacing w:line="240" w:lineRule="auto"/>
        <w:rPr>
          <w:rFonts w:asciiTheme="minorHAnsi" w:hAnsiTheme="minorHAnsi"/>
        </w:rPr>
      </w:pPr>
      <w:r w:rsidRPr="2EF376E8">
        <w:rPr>
          <w:rFonts w:ascii="Calibri" w:eastAsia="Calibri" w:hAnsi="Calibri" w:cs="Calibri"/>
          <w:lang w:val="en-AU"/>
        </w:rPr>
        <w:t xml:space="preserve">Increasing the stay period for new and existing Temporary Graduate (subclass 485) visa applications from vocational education and training sector graduates onshore from 18 to 24 months and removing the requirement for a qualification assessment and occupation nomination from the skilled occupation lists.  </w:t>
      </w:r>
    </w:p>
    <w:p w14:paraId="4D9EA54B" w14:textId="513376C4" w:rsidR="00651F89" w:rsidRDefault="00651F89" w:rsidP="2EF376E8">
      <w:pPr>
        <w:spacing w:after="30"/>
        <w:rPr>
          <w:rFonts w:asciiTheme="majorHAnsi" w:hAnsiTheme="majorHAnsi"/>
          <w:b/>
          <w:bCs/>
          <w:color w:val="014463" w:themeColor="text2"/>
          <w:sz w:val="60"/>
          <w:szCs w:val="60"/>
        </w:rPr>
      </w:pPr>
      <w:r>
        <w:br w:type="page"/>
      </w:r>
    </w:p>
    <w:p w14:paraId="5A381FD6" w14:textId="77777777" w:rsidR="00651F89" w:rsidRDefault="14493BF1" w:rsidP="2EF376E8">
      <w:pPr>
        <w:pStyle w:val="Title"/>
        <w:spacing w:after="30"/>
      </w:pPr>
      <w:r>
        <w:lastRenderedPageBreak/>
        <w:t>4. What is the likely net benefit of each option?</w:t>
      </w:r>
    </w:p>
    <w:p w14:paraId="0E70C1D6" w14:textId="77777777" w:rsidR="00651F89" w:rsidRDefault="78D0B62F" w:rsidP="2EF376E8">
      <w:pPr>
        <w:pStyle w:val="Heading2"/>
        <w:spacing w:after="30"/>
        <w:rPr>
          <w:highlight w:val="yellow"/>
        </w:rPr>
      </w:pPr>
      <w:r>
        <w:t>4.1 Option 1 – Status Quo</w:t>
      </w:r>
    </w:p>
    <w:p w14:paraId="551A9023" w14:textId="0A646412" w:rsidR="26C5F373" w:rsidRDefault="26C5F373" w:rsidP="2EF376E8">
      <w:pPr>
        <w:pStyle w:val="Heading2"/>
        <w:spacing w:after="30"/>
        <w:rPr>
          <w:rFonts w:ascii="Century Gothic" w:eastAsia="Century Gothic" w:hAnsi="Century Gothic" w:cs="Century Gothic"/>
          <w:b w:val="0"/>
          <w:color w:val="014362"/>
          <w:sz w:val="24"/>
          <w:szCs w:val="24"/>
        </w:rPr>
      </w:pPr>
      <w:r w:rsidRPr="2EF376E8">
        <w:rPr>
          <w:rFonts w:ascii="Century Gothic" w:eastAsia="Century Gothic" w:hAnsi="Century Gothic" w:cs="Century Gothic"/>
          <w:b w:val="0"/>
          <w:color w:val="014362"/>
          <w:sz w:val="24"/>
          <w:szCs w:val="24"/>
        </w:rPr>
        <w:t>Impact on business:</w:t>
      </w:r>
    </w:p>
    <w:p w14:paraId="42C8E256" w14:textId="533DDD25" w:rsidR="00DF0B54" w:rsidRDefault="298999B5" w:rsidP="2EF376E8">
      <w:pPr>
        <w:pStyle w:val="BodyText"/>
        <w:spacing w:after="30"/>
        <w:rPr>
          <w:sz w:val="22"/>
          <w:szCs w:val="22"/>
        </w:rPr>
      </w:pPr>
      <w:r w:rsidRPr="2EF376E8">
        <w:rPr>
          <w:rFonts w:eastAsiaTheme="minorEastAsia"/>
          <w:color w:val="auto"/>
          <w:sz w:val="22"/>
          <w:szCs w:val="22"/>
        </w:rPr>
        <w:t>As discussed</w:t>
      </w:r>
      <w:r w:rsidR="25DBF3CB" w:rsidRPr="2EF376E8">
        <w:rPr>
          <w:rFonts w:eastAsiaTheme="minorEastAsia"/>
          <w:color w:val="auto"/>
          <w:sz w:val="22"/>
          <w:szCs w:val="22"/>
        </w:rPr>
        <w:t xml:space="preserve"> above, no changes in policy settings will result in </w:t>
      </w:r>
      <w:r w:rsidR="096204E4" w:rsidRPr="2EF376E8">
        <w:rPr>
          <w:rFonts w:eastAsiaTheme="minorEastAsia"/>
          <w:color w:val="auto"/>
          <w:sz w:val="22"/>
          <w:szCs w:val="22"/>
        </w:rPr>
        <w:t xml:space="preserve">significant </w:t>
      </w:r>
      <w:r w:rsidR="0101B419" w:rsidRPr="2EF376E8">
        <w:rPr>
          <w:rFonts w:eastAsiaTheme="minorEastAsia"/>
          <w:color w:val="auto"/>
          <w:sz w:val="22"/>
          <w:szCs w:val="22"/>
        </w:rPr>
        <w:t>costs being borne by businesses. T</w:t>
      </w:r>
      <w:r w:rsidR="25DBF3CB" w:rsidRPr="2EF376E8">
        <w:rPr>
          <w:rFonts w:eastAsiaTheme="minorEastAsia"/>
          <w:color w:val="auto"/>
          <w:sz w:val="22"/>
          <w:szCs w:val="22"/>
        </w:rPr>
        <w:t xml:space="preserve">emporary migrants </w:t>
      </w:r>
      <w:r w:rsidR="58F45018" w:rsidRPr="2EF376E8">
        <w:rPr>
          <w:rFonts w:eastAsiaTheme="minorEastAsia"/>
          <w:color w:val="auto"/>
          <w:sz w:val="22"/>
          <w:szCs w:val="22"/>
        </w:rPr>
        <w:t xml:space="preserve">will </w:t>
      </w:r>
      <w:r w:rsidR="25DBF3CB" w:rsidRPr="2EF376E8">
        <w:rPr>
          <w:rFonts w:eastAsiaTheme="minorEastAsia"/>
          <w:color w:val="auto"/>
          <w:sz w:val="22"/>
          <w:szCs w:val="22"/>
        </w:rPr>
        <w:t>continu</w:t>
      </w:r>
      <w:r w:rsidR="3FCEAE80" w:rsidRPr="2EF376E8">
        <w:rPr>
          <w:rFonts w:eastAsiaTheme="minorEastAsia"/>
          <w:color w:val="auto"/>
          <w:sz w:val="22"/>
          <w:szCs w:val="22"/>
        </w:rPr>
        <w:t>e</w:t>
      </w:r>
      <w:r w:rsidR="25DBF3CB" w:rsidRPr="2EF376E8">
        <w:rPr>
          <w:rFonts w:eastAsiaTheme="minorEastAsia"/>
          <w:color w:val="auto"/>
          <w:sz w:val="22"/>
          <w:szCs w:val="22"/>
        </w:rPr>
        <w:t xml:space="preserve"> to depar</w:t>
      </w:r>
      <w:r w:rsidR="3F923A25" w:rsidRPr="2EF376E8">
        <w:rPr>
          <w:rFonts w:eastAsiaTheme="minorEastAsia"/>
          <w:color w:val="auto"/>
          <w:sz w:val="22"/>
          <w:szCs w:val="22"/>
        </w:rPr>
        <w:t xml:space="preserve">t the country and create </w:t>
      </w:r>
      <w:r w:rsidR="00BB0639">
        <w:rPr>
          <w:rFonts w:eastAsiaTheme="minorEastAsia"/>
          <w:color w:val="auto"/>
          <w:sz w:val="22"/>
          <w:szCs w:val="22"/>
        </w:rPr>
        <w:t xml:space="preserve">more </w:t>
      </w:r>
      <w:r w:rsidR="3F923A25" w:rsidRPr="2EF376E8">
        <w:rPr>
          <w:rFonts w:eastAsiaTheme="minorEastAsia"/>
          <w:color w:val="auto"/>
          <w:sz w:val="22"/>
          <w:szCs w:val="22"/>
        </w:rPr>
        <w:t>vacanci</w:t>
      </w:r>
      <w:r w:rsidR="00BB0639">
        <w:rPr>
          <w:rFonts w:eastAsiaTheme="minorEastAsia"/>
          <w:color w:val="auto"/>
          <w:sz w:val="22"/>
          <w:szCs w:val="22"/>
        </w:rPr>
        <w:t>es in addition to the record level of vacancies already being experienced across the nation. As noted</w:t>
      </w:r>
      <w:r w:rsidR="00BB0639">
        <w:rPr>
          <w:rStyle w:val="normaltextrun"/>
          <w:rFonts w:eastAsiaTheme="minorEastAsia"/>
          <w:sz w:val="22"/>
          <w:szCs w:val="22"/>
        </w:rPr>
        <w:t>, in May 2021 the ABS estimated there were 362,500 job vacancies — which is the highest ever recorded, and up 57.4 per cent compared to pre-COVID levels.</w:t>
      </w:r>
      <w:r w:rsidR="00BB0639">
        <w:rPr>
          <w:rStyle w:val="FootnoteReference"/>
          <w:rFonts w:eastAsiaTheme="minorEastAsia"/>
          <w:sz w:val="22"/>
          <w:szCs w:val="22"/>
        </w:rPr>
        <w:footnoteReference w:id="16"/>
      </w:r>
      <w:r w:rsidR="00BB0639">
        <w:rPr>
          <w:rStyle w:val="normaltextrun"/>
          <w:rFonts w:eastAsiaTheme="minorEastAsia"/>
          <w:sz w:val="22"/>
          <w:szCs w:val="22"/>
        </w:rPr>
        <w:t xml:space="preserve"> </w:t>
      </w:r>
      <w:r w:rsidR="3F923A25" w:rsidRPr="2EF376E8">
        <w:rPr>
          <w:rFonts w:eastAsiaTheme="minorEastAsia"/>
          <w:color w:val="auto"/>
          <w:sz w:val="22"/>
          <w:szCs w:val="22"/>
        </w:rPr>
        <w:t xml:space="preserve"> </w:t>
      </w:r>
      <w:r w:rsidR="13BADE68" w:rsidRPr="2EF376E8">
        <w:rPr>
          <w:sz w:val="22"/>
          <w:szCs w:val="22"/>
        </w:rPr>
        <w:t xml:space="preserve">Businesses would need to adapt by </w:t>
      </w:r>
      <w:r w:rsidR="00BB0639">
        <w:rPr>
          <w:sz w:val="22"/>
          <w:szCs w:val="22"/>
        </w:rPr>
        <w:t xml:space="preserve">attempting to </w:t>
      </w:r>
      <w:r w:rsidR="13BADE68" w:rsidRPr="2EF376E8">
        <w:rPr>
          <w:sz w:val="22"/>
          <w:szCs w:val="22"/>
        </w:rPr>
        <w:t>hir</w:t>
      </w:r>
      <w:r w:rsidR="00BB0639">
        <w:rPr>
          <w:sz w:val="22"/>
          <w:szCs w:val="22"/>
        </w:rPr>
        <w:t>e</w:t>
      </w:r>
      <w:r w:rsidR="13BADE68" w:rsidRPr="2EF376E8">
        <w:rPr>
          <w:sz w:val="22"/>
          <w:szCs w:val="22"/>
        </w:rPr>
        <w:t xml:space="preserve"> workers to replace departing temporary migrants. This would impose costs, in terms of hiring and search costs, as well as lost firm-specific skills. </w:t>
      </w:r>
    </w:p>
    <w:p w14:paraId="20A98236" w14:textId="77777777" w:rsidR="00DF0B54" w:rsidRDefault="00DF0B54" w:rsidP="2EF376E8">
      <w:pPr>
        <w:pStyle w:val="BodyText"/>
        <w:spacing w:after="30"/>
        <w:rPr>
          <w:sz w:val="22"/>
          <w:szCs w:val="22"/>
        </w:rPr>
      </w:pPr>
    </w:p>
    <w:p w14:paraId="63D12DB4" w14:textId="189C3984" w:rsidR="298999B5" w:rsidRDefault="00BB0639" w:rsidP="2EF376E8">
      <w:pPr>
        <w:pStyle w:val="BodyText"/>
        <w:spacing w:after="30"/>
        <w:rPr>
          <w:sz w:val="22"/>
          <w:szCs w:val="22"/>
        </w:rPr>
      </w:pPr>
      <w:r>
        <w:rPr>
          <w:sz w:val="22"/>
          <w:szCs w:val="22"/>
        </w:rPr>
        <w:t xml:space="preserve">Given the tightness of the labour market, </w:t>
      </w:r>
      <w:r w:rsidR="00DF0B54">
        <w:rPr>
          <w:sz w:val="22"/>
          <w:szCs w:val="22"/>
        </w:rPr>
        <w:t>and the reported difficulty businesses already face in recruiting staff, it is likely</w:t>
      </w:r>
      <w:r>
        <w:rPr>
          <w:sz w:val="22"/>
          <w:szCs w:val="22"/>
        </w:rPr>
        <w:t xml:space="preserve"> replacing lost workers will take time. In some cases, </w:t>
      </w:r>
      <w:r w:rsidR="00DF0B54">
        <w:rPr>
          <w:sz w:val="22"/>
          <w:szCs w:val="22"/>
        </w:rPr>
        <w:t>businesses may employ currently unemployed people or increase the hours of underemployed. But in other cases, particularly where a job requires a particular skill set or there is a shortage of labour in the region where a business is located, the business may need to increase wages to attract workers from other Australian firms to replace lost workers, increasing their costs (although benefiting the worker), with no/negligible increase in the businesses production, and a loss in production to the firm losing its employee.</w:t>
      </w:r>
      <w:r>
        <w:rPr>
          <w:sz w:val="22"/>
          <w:szCs w:val="22"/>
        </w:rPr>
        <w:t xml:space="preserve"> </w:t>
      </w:r>
      <w:r w:rsidR="00DF0B54">
        <w:rPr>
          <w:sz w:val="22"/>
          <w:szCs w:val="22"/>
        </w:rPr>
        <w:t xml:space="preserve">In other cases, businesses may be unable to find a suitable employee – at least in the short term. </w:t>
      </w:r>
      <w:r w:rsidR="13BADE68" w:rsidRPr="2EF376E8">
        <w:rPr>
          <w:sz w:val="22"/>
          <w:szCs w:val="22"/>
        </w:rPr>
        <w:t>Depending on the length of time taken to fill the vacancy and the business structure, businesses may need to reduce output while they search for another worker</w:t>
      </w:r>
      <w:r w:rsidR="00B025D6">
        <w:rPr>
          <w:sz w:val="22"/>
          <w:szCs w:val="22"/>
        </w:rPr>
        <w:t>.</w:t>
      </w:r>
    </w:p>
    <w:p w14:paraId="444CB6CF" w14:textId="5C45FC2A" w:rsidR="26C5F373" w:rsidRDefault="26C5F373" w:rsidP="2EF376E8">
      <w:pPr>
        <w:pStyle w:val="Heading4"/>
        <w:spacing w:after="30"/>
        <w:rPr>
          <w:sz w:val="22"/>
          <w:szCs w:val="22"/>
        </w:rPr>
      </w:pPr>
      <w:r w:rsidRPr="2EF376E8">
        <w:rPr>
          <w:rFonts w:ascii="Century Gothic" w:eastAsia="Century Gothic" w:hAnsi="Century Gothic" w:cs="Century Gothic"/>
          <w:color w:val="014362"/>
        </w:rPr>
        <w:t>Impact on individuals:</w:t>
      </w:r>
    </w:p>
    <w:p w14:paraId="12D1D4F2" w14:textId="50693784" w:rsidR="00B025D6" w:rsidRDefault="6E8C7E2F" w:rsidP="2EF376E8">
      <w:pPr>
        <w:spacing w:after="30"/>
        <w:rPr>
          <w:sz w:val="22"/>
          <w:szCs w:val="22"/>
        </w:rPr>
      </w:pPr>
      <w:r w:rsidRPr="2EF376E8">
        <w:rPr>
          <w:sz w:val="22"/>
          <w:szCs w:val="22"/>
        </w:rPr>
        <w:t xml:space="preserve">The impact of </w:t>
      </w:r>
      <w:r w:rsidR="00B025D6">
        <w:rPr>
          <w:sz w:val="22"/>
          <w:szCs w:val="22"/>
        </w:rPr>
        <w:t xml:space="preserve">having </w:t>
      </w:r>
      <w:r w:rsidR="37F1EE7F" w:rsidRPr="2EF376E8">
        <w:rPr>
          <w:sz w:val="22"/>
          <w:szCs w:val="22"/>
        </w:rPr>
        <w:t xml:space="preserve">temporary migrants continuing to depart the country </w:t>
      </w:r>
      <w:r w:rsidRPr="2EF376E8">
        <w:rPr>
          <w:sz w:val="22"/>
          <w:szCs w:val="22"/>
        </w:rPr>
        <w:t xml:space="preserve">for domestic workers is likely to be </w:t>
      </w:r>
      <w:r w:rsidR="4DF55330" w:rsidRPr="2EF376E8">
        <w:rPr>
          <w:sz w:val="22"/>
          <w:szCs w:val="22"/>
        </w:rPr>
        <w:t>net neutral</w:t>
      </w:r>
      <w:r w:rsidR="7439636C" w:rsidRPr="2EF376E8">
        <w:rPr>
          <w:sz w:val="22"/>
          <w:szCs w:val="22"/>
        </w:rPr>
        <w:t xml:space="preserve">. </w:t>
      </w:r>
      <w:r w:rsidR="00B025D6">
        <w:rPr>
          <w:sz w:val="22"/>
          <w:szCs w:val="22"/>
        </w:rPr>
        <w:t>As discussed, demand for labour in Australia is currently extremely strong, with the unemployment rate falling to 4.9 per cent in June – the lowest rate since December 2010 – and job vacancies at record highs.</w:t>
      </w:r>
      <w:r w:rsidR="00027930">
        <w:rPr>
          <w:sz w:val="22"/>
          <w:szCs w:val="22"/>
        </w:rPr>
        <w:t xml:space="preserve"> In some ‘hot’ sectors where certain skills are required and a worker shortage exists, workers may benefit from the tight supply/balance through higher wages. But there are other factors which limit the impact the tight supply demand balance may have on wage growth,</w:t>
      </w:r>
      <w:r w:rsidR="00027930">
        <w:rPr>
          <w:rStyle w:val="FootnoteReference"/>
          <w:sz w:val="22"/>
          <w:szCs w:val="22"/>
        </w:rPr>
        <w:footnoteReference w:id="17"/>
      </w:r>
      <w:r w:rsidR="00027930">
        <w:rPr>
          <w:sz w:val="22"/>
          <w:szCs w:val="22"/>
        </w:rPr>
        <w:t xml:space="preserve"> including increased participation by those currently out of the workforce, wage ‘stickiness’ due to bargaining arrangements, and businesses choosing to limit wage increases to attract staff, instead attempting to use non-wage alternatives to attract staff or not expanding due to the need to maintain international competitiveness or other factors. To the extent the lack of available</w:t>
      </w:r>
      <w:r w:rsidR="006E1F99">
        <w:rPr>
          <w:sz w:val="22"/>
          <w:szCs w:val="22"/>
        </w:rPr>
        <w:t xml:space="preserve"> staff</w:t>
      </w:r>
      <w:r w:rsidR="00027930">
        <w:rPr>
          <w:sz w:val="22"/>
          <w:szCs w:val="22"/>
        </w:rPr>
        <w:t xml:space="preserve"> stymies economic growth more broadly and prevents businesses expanding, it is likely to slow the growth at which Australians are employed. </w:t>
      </w:r>
      <w:r w:rsidR="00F51AD9">
        <w:rPr>
          <w:sz w:val="22"/>
          <w:szCs w:val="22"/>
        </w:rPr>
        <w:t xml:space="preserve">Offshore economic migrants may also not be enticed back to Australia if they are not prioritised to return as outlined in the National Transition Plan. </w:t>
      </w:r>
    </w:p>
    <w:p w14:paraId="39BDA0B6" w14:textId="3ACB285B" w:rsidR="00B025D6" w:rsidRDefault="00B025D6" w:rsidP="2EF376E8">
      <w:pPr>
        <w:spacing w:after="30"/>
        <w:rPr>
          <w:sz w:val="22"/>
          <w:szCs w:val="22"/>
        </w:rPr>
      </w:pPr>
    </w:p>
    <w:p w14:paraId="2C200A8F" w14:textId="4A4FAE74" w:rsidR="00027930" w:rsidRDefault="7439636C" w:rsidP="007E4DD0">
      <w:pPr>
        <w:spacing w:after="30"/>
        <w:rPr>
          <w:sz w:val="22"/>
          <w:szCs w:val="22"/>
        </w:rPr>
      </w:pPr>
      <w:r w:rsidRPr="2EF376E8">
        <w:rPr>
          <w:sz w:val="22"/>
          <w:szCs w:val="22"/>
        </w:rPr>
        <w:lastRenderedPageBreak/>
        <w:t xml:space="preserve">As discussed above, the Productivity Commission, in their 2016 </w:t>
      </w:r>
      <w:r w:rsidRPr="2EF376E8">
        <w:rPr>
          <w:i/>
          <w:iCs/>
          <w:sz w:val="22"/>
          <w:szCs w:val="22"/>
        </w:rPr>
        <w:t xml:space="preserve">Migrant Intake into Australia </w:t>
      </w:r>
      <w:r w:rsidRPr="2EF376E8">
        <w:rPr>
          <w:sz w:val="22"/>
          <w:szCs w:val="22"/>
        </w:rPr>
        <w:t xml:space="preserve">report, has found that, at an aggregate level, recent migrants have a negligible impact on wages, employment and participation of the existing labour force. </w:t>
      </w:r>
      <w:r w:rsidR="00AF1F8C">
        <w:rPr>
          <w:sz w:val="22"/>
          <w:szCs w:val="22"/>
        </w:rPr>
        <w:t xml:space="preserve">Similarly, the Committee for Economic Development for Australia in its 2019 report, </w:t>
      </w:r>
      <w:r w:rsidR="00AF1F8C">
        <w:rPr>
          <w:i/>
          <w:iCs/>
          <w:sz w:val="22"/>
          <w:szCs w:val="22"/>
        </w:rPr>
        <w:t xml:space="preserve">Effects of temporary Migration: Shaping Australia’s society and economy, </w:t>
      </w:r>
      <w:r w:rsidR="00AF1F8C">
        <w:rPr>
          <w:sz w:val="22"/>
          <w:szCs w:val="22"/>
        </w:rPr>
        <w:t xml:space="preserve">affirms that recently arrived temporary migrants have not had a negative impact on wages or participation rates of Australian-born workers. </w:t>
      </w:r>
      <w:r w:rsidR="14CF7B90" w:rsidRPr="2EF376E8">
        <w:rPr>
          <w:sz w:val="22"/>
          <w:szCs w:val="22"/>
        </w:rPr>
        <w:t>As this result is a net impact at the aggregate level</w:t>
      </w:r>
      <w:r w:rsidR="26077AAF" w:rsidRPr="2EF376E8">
        <w:rPr>
          <w:sz w:val="22"/>
          <w:szCs w:val="22"/>
        </w:rPr>
        <w:t xml:space="preserve">, this means there are likely to be some workers who see worse employment outcomes </w:t>
      </w:r>
      <w:r w:rsidR="2CD31721" w:rsidRPr="2EF376E8">
        <w:rPr>
          <w:sz w:val="22"/>
          <w:szCs w:val="22"/>
        </w:rPr>
        <w:t xml:space="preserve">and some who see better outcomes with the continued departure of migrants. </w:t>
      </w:r>
      <w:r w:rsidR="6FCEE7FB" w:rsidRPr="2EF376E8">
        <w:rPr>
          <w:sz w:val="22"/>
          <w:szCs w:val="22"/>
        </w:rPr>
        <w:t>For temporary migrants who depart because of visa conditions but would have preferred to stay, the status quo represents a negative.</w:t>
      </w:r>
    </w:p>
    <w:p w14:paraId="062B2141" w14:textId="017718D5" w:rsidR="00027930" w:rsidRDefault="00027930" w:rsidP="00027930">
      <w:pPr>
        <w:rPr>
          <w:sz w:val="22"/>
          <w:szCs w:val="22"/>
        </w:rPr>
      </w:pPr>
      <w:r>
        <w:rPr>
          <w:sz w:val="22"/>
          <w:szCs w:val="22"/>
        </w:rPr>
        <w:t>The RBA has noted that, while the current lockdowns can be expected to result in employment to decline in the September quarter and the unemployment rate to increase</w:t>
      </w:r>
      <w:r w:rsidR="006E1F99">
        <w:rPr>
          <w:sz w:val="22"/>
          <w:szCs w:val="22"/>
        </w:rPr>
        <w:t>,</w:t>
      </w:r>
      <w:r>
        <w:rPr>
          <w:sz w:val="22"/>
          <w:szCs w:val="22"/>
        </w:rPr>
        <w:t xml:space="preserve"> the economy is expected to bounce back, barring further outbreaks, with unemployment resuming its downward part and approaching 4 per cent by the end of 2023.</w:t>
      </w:r>
      <w:r>
        <w:rPr>
          <w:rStyle w:val="FootnoteReference"/>
          <w:sz w:val="22"/>
          <w:szCs w:val="22"/>
        </w:rPr>
        <w:footnoteReference w:id="18"/>
      </w:r>
      <w:r>
        <w:rPr>
          <w:sz w:val="22"/>
          <w:szCs w:val="22"/>
        </w:rPr>
        <w:t xml:space="preserve"> </w:t>
      </w:r>
      <w:r w:rsidR="0016321B">
        <w:rPr>
          <w:sz w:val="22"/>
          <w:szCs w:val="22"/>
        </w:rPr>
        <w:t>Also, i</w:t>
      </w:r>
      <w:r w:rsidR="0016321B" w:rsidRPr="0016321B">
        <w:rPr>
          <w:sz w:val="22"/>
          <w:szCs w:val="22"/>
        </w:rPr>
        <w:t xml:space="preserve">n 2019, Brell &amp; Dustmann (from the Centre for Research and Analysis of Migration, University College London) reviewed the empirical evidence analysing the link between migration and wages in Australia. </w:t>
      </w:r>
      <w:r w:rsidR="0016321B">
        <w:rPr>
          <w:rStyle w:val="FootnoteReference"/>
          <w:sz w:val="22"/>
          <w:szCs w:val="22"/>
        </w:rPr>
        <w:footnoteReference w:id="19"/>
      </w:r>
      <w:r w:rsidR="0016321B" w:rsidRPr="0016321B">
        <w:rPr>
          <w:sz w:val="22"/>
          <w:szCs w:val="22"/>
        </w:rPr>
        <w:t>Their analysis found that, while ‘sparse’, the evidence did not generally support adverse impact on average wages or wages of low-skilled Australians arising from migration</w:t>
      </w:r>
      <w:r w:rsidR="0016321B">
        <w:rPr>
          <w:sz w:val="22"/>
          <w:szCs w:val="22"/>
        </w:rPr>
        <w:t xml:space="preserve">. While the pandemic may have impacted the relationship between migration and wages, there is no empirical research undertaken during this period showing any negative effect. The Department’s view is that </w:t>
      </w:r>
      <w:r w:rsidR="00496CED">
        <w:rPr>
          <w:sz w:val="22"/>
          <w:szCs w:val="22"/>
        </w:rPr>
        <w:t>these previous</w:t>
      </w:r>
      <w:r w:rsidR="0016321B">
        <w:rPr>
          <w:sz w:val="22"/>
          <w:szCs w:val="22"/>
        </w:rPr>
        <w:t xml:space="preserve"> findings remain the best indicators that migration does not have a negative effect on wages and growth.</w:t>
      </w:r>
    </w:p>
    <w:p w14:paraId="6782BC81" w14:textId="1B1BAE36" w:rsidR="26C5F373" w:rsidRDefault="00F51AD9" w:rsidP="2EF376E8">
      <w:pPr>
        <w:pStyle w:val="Heading4"/>
        <w:spacing w:after="30"/>
      </w:pPr>
      <w:r>
        <w:rPr>
          <w:rFonts w:ascii="Century Gothic" w:eastAsia="Century Gothic" w:hAnsi="Century Gothic" w:cs="Century Gothic"/>
          <w:color w:val="014362"/>
        </w:rPr>
        <w:t>I</w:t>
      </w:r>
      <w:r w:rsidR="26C5F373" w:rsidRPr="2EF376E8">
        <w:rPr>
          <w:rFonts w:ascii="Century Gothic" w:eastAsia="Century Gothic" w:hAnsi="Century Gothic" w:cs="Century Gothic"/>
          <w:color w:val="014362"/>
        </w:rPr>
        <w:t>mpact on Government, community and the environment:</w:t>
      </w:r>
    </w:p>
    <w:p w14:paraId="34573F28" w14:textId="6FD23FA2" w:rsidR="101E7F83" w:rsidRDefault="101E7F83" w:rsidP="2EF376E8">
      <w:pPr>
        <w:spacing w:after="30"/>
        <w:rPr>
          <w:sz w:val="22"/>
          <w:szCs w:val="22"/>
        </w:rPr>
      </w:pPr>
      <w:r w:rsidRPr="2EF376E8">
        <w:rPr>
          <w:sz w:val="22"/>
          <w:szCs w:val="22"/>
        </w:rPr>
        <w:t>The status quo is likely to have a relatively small overall impact on Government, with the most notable effect being on taxation revenue. A continued departure of migrant workers risks lowering business outpu</w:t>
      </w:r>
      <w:r w:rsidR="6949B3F1" w:rsidRPr="2EF376E8">
        <w:rPr>
          <w:sz w:val="22"/>
          <w:szCs w:val="22"/>
        </w:rPr>
        <w:t>t and tax in-take, as well as personal income tax revenues</w:t>
      </w:r>
      <w:r w:rsidRPr="2EF376E8">
        <w:rPr>
          <w:sz w:val="22"/>
          <w:szCs w:val="22"/>
        </w:rPr>
        <w:t>. Th</w:t>
      </w:r>
      <w:r w:rsidR="598901FC" w:rsidRPr="2EF376E8">
        <w:rPr>
          <w:sz w:val="22"/>
          <w:szCs w:val="22"/>
        </w:rPr>
        <w:t>e status quo</w:t>
      </w:r>
      <w:r w:rsidRPr="2EF376E8">
        <w:rPr>
          <w:sz w:val="22"/>
          <w:szCs w:val="22"/>
        </w:rPr>
        <w:t xml:space="preserve"> is likely to have a negligible impact on the community and the environment.</w:t>
      </w:r>
    </w:p>
    <w:p w14:paraId="6FE00C28" w14:textId="013F405D" w:rsidR="008F6467" w:rsidRDefault="008F6467" w:rsidP="2EF376E8">
      <w:pPr>
        <w:spacing w:after="30"/>
        <w:rPr>
          <w:sz w:val="22"/>
          <w:szCs w:val="22"/>
        </w:rPr>
      </w:pPr>
    </w:p>
    <w:p w14:paraId="2600FC32" w14:textId="0A797E00" w:rsidR="00CC73FB" w:rsidRDefault="008F6467" w:rsidP="00CC73FB">
      <w:pPr>
        <w:spacing w:after="30"/>
        <w:rPr>
          <w:sz w:val="22"/>
          <w:szCs w:val="22"/>
        </w:rPr>
      </w:pPr>
      <w:r>
        <w:rPr>
          <w:sz w:val="22"/>
          <w:szCs w:val="22"/>
        </w:rPr>
        <w:t>The cost to business is the estimate</w:t>
      </w:r>
      <w:r w:rsidR="007B6194">
        <w:rPr>
          <w:sz w:val="22"/>
          <w:szCs w:val="22"/>
        </w:rPr>
        <w:t>d</w:t>
      </w:r>
      <w:r>
        <w:rPr>
          <w:sz w:val="22"/>
          <w:szCs w:val="22"/>
        </w:rPr>
        <w:t xml:space="preserve"> additional hiring cost of replacement labour.  It does not take account of those unable to replace temporary migrants, </w:t>
      </w:r>
      <w:r w:rsidR="00264A53">
        <w:rPr>
          <w:sz w:val="22"/>
          <w:szCs w:val="22"/>
        </w:rPr>
        <w:t xml:space="preserve">nor the loss in value of firm-specific knowledge and so the figure of $1.7 billion </w:t>
      </w:r>
      <w:r w:rsidR="0054011E">
        <w:rPr>
          <w:sz w:val="22"/>
          <w:szCs w:val="22"/>
        </w:rPr>
        <w:t xml:space="preserve">(75,000 x $19,000) </w:t>
      </w:r>
      <w:r w:rsidR="00264A53">
        <w:rPr>
          <w:sz w:val="22"/>
          <w:szCs w:val="22"/>
        </w:rPr>
        <w:t>avoided cost</w:t>
      </w:r>
      <w:r w:rsidR="00546EA3">
        <w:rPr>
          <w:sz w:val="22"/>
          <w:szCs w:val="22"/>
        </w:rPr>
        <w:t xml:space="preserve"> should be considered a low estimate.  Note the </w:t>
      </w:r>
      <w:r w:rsidR="00F84140">
        <w:rPr>
          <w:sz w:val="22"/>
          <w:szCs w:val="22"/>
        </w:rPr>
        <w:t>proposal</w:t>
      </w:r>
      <w:r w:rsidR="00546EA3">
        <w:rPr>
          <w:sz w:val="22"/>
          <w:szCs w:val="22"/>
        </w:rPr>
        <w:t xml:space="preserve"> is for 12 months and subject to the trajectory of COVID-19</w:t>
      </w:r>
      <w:r w:rsidR="00FE3EAE">
        <w:rPr>
          <w:sz w:val="22"/>
          <w:szCs w:val="22"/>
        </w:rPr>
        <w:t xml:space="preserve"> and the international border, it is expected Government </w:t>
      </w:r>
      <w:r w:rsidR="00577E7F">
        <w:rPr>
          <w:sz w:val="22"/>
          <w:szCs w:val="22"/>
        </w:rPr>
        <w:t>would need to make new decisions regarding this cohort of temporary visa holders.</w:t>
      </w:r>
      <w:r w:rsidR="0054011E">
        <w:rPr>
          <w:sz w:val="22"/>
          <w:szCs w:val="22"/>
        </w:rPr>
        <w:t xml:space="preserve"> </w:t>
      </w:r>
      <w:r w:rsidR="00CC73FB">
        <w:rPr>
          <w:sz w:val="22"/>
          <w:szCs w:val="22"/>
        </w:rPr>
        <w:t>Maintaining current temporary visa settings imposes no new regulatory burden on individuals, business or the community.</w:t>
      </w:r>
      <w:r w:rsidR="00496CED">
        <w:rPr>
          <w:sz w:val="22"/>
          <w:szCs w:val="22"/>
        </w:rPr>
        <w:t xml:space="preserve"> Reviewing the ongoing </w:t>
      </w:r>
      <w:r w:rsidR="009B778D">
        <w:rPr>
          <w:sz w:val="22"/>
          <w:szCs w:val="22"/>
        </w:rPr>
        <w:t>suitability</w:t>
      </w:r>
      <w:r w:rsidR="00496CED">
        <w:rPr>
          <w:sz w:val="22"/>
          <w:szCs w:val="22"/>
        </w:rPr>
        <w:t xml:space="preserve"> of these measures in 12 months, combined with the increased options available to migrants as a result of staying in Australia longer, will not mean </w:t>
      </w:r>
      <w:r w:rsidR="009B778D">
        <w:rPr>
          <w:sz w:val="22"/>
          <w:szCs w:val="22"/>
        </w:rPr>
        <w:t xml:space="preserve">all </w:t>
      </w:r>
      <w:r w:rsidR="00496CED">
        <w:rPr>
          <w:sz w:val="22"/>
          <w:szCs w:val="22"/>
        </w:rPr>
        <w:t>these costs of recruiting will simply be delayed 12 months as more migrants will be incentivized to build on their foundations in Australia and pursue further options to stay</w:t>
      </w:r>
      <w:r w:rsidR="00021934">
        <w:rPr>
          <w:sz w:val="22"/>
          <w:szCs w:val="22"/>
        </w:rPr>
        <w:t>, often continuing with their employers</w:t>
      </w:r>
      <w:r w:rsidR="00496CED">
        <w:rPr>
          <w:sz w:val="22"/>
          <w:szCs w:val="22"/>
        </w:rPr>
        <w:t>.</w:t>
      </w:r>
    </w:p>
    <w:p w14:paraId="7294DD90" w14:textId="0ED7DA44" w:rsidR="008F6467" w:rsidRDefault="008F6467" w:rsidP="2EF376E8">
      <w:pPr>
        <w:spacing w:after="30"/>
        <w:rPr>
          <w:sz w:val="22"/>
          <w:szCs w:val="22"/>
        </w:rPr>
      </w:pPr>
    </w:p>
    <w:p w14:paraId="09E79AC5" w14:textId="77777777" w:rsidR="00953603" w:rsidRDefault="00953603" w:rsidP="2EF376E8">
      <w:pPr>
        <w:pStyle w:val="Heading2"/>
        <w:spacing w:after="30"/>
      </w:pPr>
    </w:p>
    <w:p w14:paraId="3038A6D6" w14:textId="30DF846A" w:rsidR="00952B98" w:rsidRDefault="21F4FE4B" w:rsidP="2EF376E8">
      <w:pPr>
        <w:pStyle w:val="Heading2"/>
        <w:spacing w:after="30"/>
        <w:rPr>
          <w:highlight w:val="yellow"/>
        </w:rPr>
      </w:pPr>
      <w:r>
        <w:t>4.</w:t>
      </w:r>
      <w:r w:rsidR="3BFAF462">
        <w:t>2</w:t>
      </w:r>
      <w:r>
        <w:t xml:space="preserve"> Option </w:t>
      </w:r>
      <w:r w:rsidR="3BFAF462">
        <w:t>2</w:t>
      </w:r>
      <w:r>
        <w:t xml:space="preserve"> – </w:t>
      </w:r>
      <w:r w:rsidR="007D66AA">
        <w:t xml:space="preserve">Maximising the Contribution of </w:t>
      </w:r>
      <w:r w:rsidR="00582BC3">
        <w:t>Priority</w:t>
      </w:r>
      <w:r w:rsidR="007D66AA">
        <w:t xml:space="preserve"> Economic Migrants</w:t>
      </w:r>
      <w:r w:rsidR="00675505">
        <w:t xml:space="preserve"> </w:t>
      </w:r>
    </w:p>
    <w:p w14:paraId="47C4A25F" w14:textId="342B9DB1" w:rsidR="00027930" w:rsidRDefault="00027930" w:rsidP="00027930">
      <w:pPr>
        <w:pStyle w:val="BodyText"/>
        <w:rPr>
          <w:sz w:val="22"/>
          <w:szCs w:val="22"/>
        </w:rPr>
      </w:pPr>
    </w:p>
    <w:p w14:paraId="0E447458" w14:textId="0D2B9433" w:rsidR="00F51AD9" w:rsidRDefault="003850A5" w:rsidP="003850A5">
      <w:pPr>
        <w:pStyle w:val="BodyText"/>
        <w:rPr>
          <w:sz w:val="22"/>
          <w:szCs w:val="22"/>
        </w:rPr>
      </w:pPr>
      <w:r>
        <w:rPr>
          <w:sz w:val="22"/>
          <w:szCs w:val="22"/>
        </w:rPr>
        <w:t xml:space="preserve">Temporary migrants are leaving Australia and are not being replaced due to the international border closure. At the same time, the demand for workers by Australian businesses is exceptionally strong. Together this coincidence of events has resulted in workforce shortages across a range of sectors and locales. </w:t>
      </w:r>
      <w:r w:rsidR="00F51AD9">
        <w:rPr>
          <w:sz w:val="22"/>
          <w:szCs w:val="22"/>
        </w:rPr>
        <w:t>Maximising the capacity of the existing migrant workforce in Australia and incentivising migrants offshore to return will support Australia’s economic recovery.</w:t>
      </w:r>
      <w:r w:rsidR="00AD7DD2">
        <w:rPr>
          <w:sz w:val="22"/>
          <w:szCs w:val="22"/>
        </w:rPr>
        <w:t xml:space="preserve"> The trigger for Phase D and the transition away from the travel exemptions framework is unknown, with these measures helping to boost economic recovery through this transition period and beyond.</w:t>
      </w:r>
    </w:p>
    <w:p w14:paraId="6CEA0AFA" w14:textId="0C4E5EEA" w:rsidR="48B2750A" w:rsidRDefault="00027930" w:rsidP="2EF376E8">
      <w:pPr>
        <w:pStyle w:val="Heading2"/>
        <w:spacing w:after="30"/>
        <w:rPr>
          <w:rFonts w:ascii="Century Gothic" w:eastAsia="Century Gothic" w:hAnsi="Century Gothic" w:cs="Century Gothic"/>
          <w:b w:val="0"/>
          <w:color w:val="014362"/>
          <w:sz w:val="24"/>
          <w:szCs w:val="24"/>
        </w:rPr>
      </w:pPr>
      <w:r>
        <w:rPr>
          <w:rFonts w:ascii="Century Gothic" w:eastAsia="Century Gothic" w:hAnsi="Century Gothic" w:cs="Century Gothic"/>
          <w:b w:val="0"/>
          <w:color w:val="014362"/>
          <w:sz w:val="24"/>
          <w:szCs w:val="24"/>
        </w:rPr>
        <w:t>I</w:t>
      </w:r>
      <w:r w:rsidR="48B2750A" w:rsidRPr="2EF376E8">
        <w:rPr>
          <w:rFonts w:ascii="Century Gothic" w:eastAsia="Century Gothic" w:hAnsi="Century Gothic" w:cs="Century Gothic"/>
          <w:b w:val="0"/>
          <w:color w:val="014362"/>
          <w:sz w:val="24"/>
          <w:szCs w:val="24"/>
        </w:rPr>
        <w:t>mpact on business:</w:t>
      </w:r>
    </w:p>
    <w:p w14:paraId="7C1BD8D6" w14:textId="359BE23E" w:rsidR="00027930" w:rsidRDefault="246A4EE0" w:rsidP="2EF376E8">
      <w:pPr>
        <w:pStyle w:val="CAB-NumberedParagraph"/>
        <w:spacing w:before="120" w:after="30" w:line="240" w:lineRule="auto"/>
        <w:rPr>
          <w:rFonts w:asciiTheme="minorHAnsi" w:hAnsiTheme="minorHAnsi"/>
          <w:sz w:val="22"/>
          <w:szCs w:val="22"/>
        </w:rPr>
      </w:pPr>
      <w:r w:rsidRPr="2EF376E8">
        <w:rPr>
          <w:rFonts w:asciiTheme="minorHAnsi" w:hAnsiTheme="minorHAnsi"/>
          <w:sz w:val="22"/>
          <w:szCs w:val="22"/>
        </w:rPr>
        <w:t xml:space="preserve">The </w:t>
      </w:r>
      <w:r w:rsidR="0507D0C6" w:rsidRPr="2EF376E8">
        <w:rPr>
          <w:rFonts w:asciiTheme="minorHAnsi" w:hAnsiTheme="minorHAnsi"/>
          <w:sz w:val="22"/>
          <w:szCs w:val="22"/>
        </w:rPr>
        <w:t>proposed</w:t>
      </w:r>
      <w:r w:rsidRPr="2EF376E8">
        <w:rPr>
          <w:rFonts w:asciiTheme="minorHAnsi" w:hAnsiTheme="minorHAnsi"/>
          <w:sz w:val="22"/>
          <w:szCs w:val="22"/>
        </w:rPr>
        <w:t xml:space="preserve"> domestic measures </w:t>
      </w:r>
      <w:r w:rsidR="00027930">
        <w:rPr>
          <w:rFonts w:asciiTheme="minorHAnsi" w:hAnsiTheme="minorHAnsi"/>
          <w:sz w:val="22"/>
          <w:szCs w:val="22"/>
        </w:rPr>
        <w:t xml:space="preserve">would be expected to </w:t>
      </w:r>
      <w:r w:rsidR="271266A4" w:rsidRPr="2EF376E8">
        <w:rPr>
          <w:rFonts w:asciiTheme="minorHAnsi" w:hAnsiTheme="minorHAnsi"/>
          <w:sz w:val="22"/>
          <w:szCs w:val="22"/>
        </w:rPr>
        <w:t>have a positive impact for businesses</w:t>
      </w:r>
      <w:r w:rsidR="00027930">
        <w:rPr>
          <w:rFonts w:asciiTheme="minorHAnsi" w:hAnsiTheme="minorHAnsi"/>
          <w:sz w:val="22"/>
          <w:szCs w:val="22"/>
        </w:rPr>
        <w:t xml:space="preserve"> overall. Increasing the speed at which employers can find suitable employees will reduce their search costs and the impact a</w:t>
      </w:r>
      <w:r w:rsidR="00C04D95">
        <w:rPr>
          <w:rFonts w:asciiTheme="minorHAnsi" w:hAnsiTheme="minorHAnsi"/>
          <w:sz w:val="22"/>
          <w:szCs w:val="22"/>
        </w:rPr>
        <w:t xml:space="preserve"> long-term</w:t>
      </w:r>
      <w:r w:rsidR="00027930">
        <w:rPr>
          <w:rFonts w:asciiTheme="minorHAnsi" w:hAnsiTheme="minorHAnsi"/>
          <w:sz w:val="22"/>
          <w:szCs w:val="22"/>
        </w:rPr>
        <w:t xml:space="preserve"> vacancy would have on their output. </w:t>
      </w:r>
    </w:p>
    <w:p w14:paraId="1FBAD805" w14:textId="77777777" w:rsidR="000E7387" w:rsidRDefault="000E7387" w:rsidP="000E7387">
      <w:pPr>
        <w:spacing w:after="30"/>
        <w:rPr>
          <w:sz w:val="22"/>
          <w:szCs w:val="22"/>
        </w:rPr>
      </w:pPr>
    </w:p>
    <w:p w14:paraId="5DFDF016" w14:textId="77777777" w:rsidR="000E7387" w:rsidRDefault="000E7387" w:rsidP="000E7387">
      <w:pPr>
        <w:spacing w:after="30"/>
        <w:rPr>
          <w:sz w:val="22"/>
          <w:szCs w:val="22"/>
        </w:rPr>
      </w:pPr>
      <w:r w:rsidRPr="2EF376E8">
        <w:rPr>
          <w:sz w:val="22"/>
          <w:szCs w:val="22"/>
        </w:rPr>
        <w:t xml:space="preserve">The most significant costs avoided by allowing temporary migrants to remain with their current employers are the costs of filling a vacant position and the loss of firm-specific skills (as discussed above). </w:t>
      </w:r>
      <w:r>
        <w:rPr>
          <w:sz w:val="22"/>
          <w:szCs w:val="22"/>
        </w:rPr>
        <w:t>Importantly, this option should be viewed as taking action to a</w:t>
      </w:r>
      <w:r w:rsidRPr="2EF376E8">
        <w:rPr>
          <w:sz w:val="22"/>
          <w:szCs w:val="22"/>
        </w:rPr>
        <w:t>void</w:t>
      </w:r>
      <w:r>
        <w:rPr>
          <w:sz w:val="22"/>
          <w:szCs w:val="22"/>
        </w:rPr>
        <w:t xml:space="preserve"> exacerbating the current workforce shortages</w:t>
      </w:r>
      <w:r w:rsidRPr="2EF376E8">
        <w:rPr>
          <w:sz w:val="22"/>
          <w:szCs w:val="22"/>
        </w:rPr>
        <w:t>, rather than an improvement on their current position The number of vacant jobs in the economy is currently 57</w:t>
      </w:r>
      <w:r>
        <w:rPr>
          <w:sz w:val="22"/>
          <w:szCs w:val="22"/>
        </w:rPr>
        <w:t>.4</w:t>
      </w:r>
      <w:r w:rsidRPr="2EF376E8">
        <w:rPr>
          <w:sz w:val="22"/>
          <w:szCs w:val="22"/>
        </w:rPr>
        <w:t xml:space="preserve"> per cent higher than pre-COVID levels</w:t>
      </w:r>
      <w:r>
        <w:rPr>
          <w:rStyle w:val="FootnoteReference"/>
          <w:sz w:val="22"/>
          <w:szCs w:val="22"/>
        </w:rPr>
        <w:footnoteReference w:id="20"/>
      </w:r>
      <w:r w:rsidRPr="2EF376E8">
        <w:rPr>
          <w:sz w:val="22"/>
          <w:szCs w:val="22"/>
        </w:rPr>
        <w:t>, which is the highest level in the history of the series. The unemployment rate is now 4.9 per cent, which is the lowest level in a decade. These data indicate that it is becoming increasingly difficult to find workers to fill jobs. In this environment, it is even more costly than normal to fill vacancies</w:t>
      </w:r>
      <w:r>
        <w:rPr>
          <w:sz w:val="22"/>
          <w:szCs w:val="22"/>
        </w:rPr>
        <w:t xml:space="preserve"> – if they can be filled at all. </w:t>
      </w:r>
    </w:p>
    <w:p w14:paraId="71F065A3" w14:textId="77777777" w:rsidR="000E7387" w:rsidRDefault="000E7387" w:rsidP="000E7387">
      <w:pPr>
        <w:spacing w:after="30"/>
        <w:rPr>
          <w:sz w:val="22"/>
          <w:szCs w:val="22"/>
        </w:rPr>
      </w:pPr>
    </w:p>
    <w:p w14:paraId="2E7822C4" w14:textId="4FF8FA57" w:rsidR="000E7387" w:rsidRDefault="000E7387" w:rsidP="000E7387">
      <w:pPr>
        <w:spacing w:after="30"/>
        <w:rPr>
          <w:sz w:val="22"/>
          <w:szCs w:val="22"/>
        </w:rPr>
      </w:pPr>
      <w:r w:rsidRPr="2EF376E8">
        <w:rPr>
          <w:sz w:val="22"/>
          <w:szCs w:val="22"/>
        </w:rPr>
        <w:t xml:space="preserve">The precise size of the benefit is relatively uncertain. </w:t>
      </w:r>
      <w:r>
        <w:rPr>
          <w:sz w:val="22"/>
          <w:szCs w:val="22"/>
        </w:rPr>
        <w:t>But</w:t>
      </w:r>
      <w:r w:rsidRPr="2EF376E8">
        <w:rPr>
          <w:sz w:val="22"/>
          <w:szCs w:val="22"/>
        </w:rPr>
        <w:t xml:space="preserve"> it is possible to estimate a lower bound of the costs avoided using the parameters already provided. The survey data referenced above indicated that the average cost of hiring a new employee was $19,000 in 2019</w:t>
      </w:r>
      <w:r>
        <w:rPr>
          <w:sz w:val="22"/>
          <w:szCs w:val="22"/>
        </w:rPr>
        <w:t>.</w:t>
      </w:r>
      <w:r>
        <w:rPr>
          <w:rStyle w:val="FootnoteReference"/>
          <w:sz w:val="22"/>
          <w:szCs w:val="22"/>
        </w:rPr>
        <w:footnoteReference w:id="21"/>
      </w:r>
      <w:r w:rsidRPr="2EF376E8">
        <w:rPr>
          <w:sz w:val="22"/>
          <w:szCs w:val="22"/>
        </w:rPr>
        <w:t xml:space="preserve"> The level of vacancies was far lower in 2019 than they are now</w:t>
      </w:r>
      <w:r>
        <w:rPr>
          <w:sz w:val="22"/>
          <w:szCs w:val="22"/>
        </w:rPr>
        <w:t xml:space="preserve"> and the unemployment rate slightly higher suggesting the </w:t>
      </w:r>
      <w:r w:rsidRPr="2EF376E8">
        <w:rPr>
          <w:sz w:val="22"/>
          <w:szCs w:val="22"/>
        </w:rPr>
        <w:t>difficulty and cost of hiring is likely higher now</w:t>
      </w:r>
      <w:r>
        <w:rPr>
          <w:sz w:val="22"/>
          <w:szCs w:val="22"/>
        </w:rPr>
        <w:t>. This is consistent with anecdotal reports from business about their recent experiences. S</w:t>
      </w:r>
      <w:r w:rsidRPr="2EF376E8">
        <w:rPr>
          <w:sz w:val="22"/>
          <w:szCs w:val="22"/>
        </w:rPr>
        <w:t xml:space="preserve">o it is reasonable to assume this is a lower bound estimate. </w:t>
      </w:r>
      <w:r>
        <w:rPr>
          <w:sz w:val="22"/>
          <w:szCs w:val="22"/>
        </w:rPr>
        <w:t xml:space="preserve">Given this option is </w:t>
      </w:r>
      <w:r w:rsidRPr="2EF376E8">
        <w:rPr>
          <w:sz w:val="22"/>
          <w:szCs w:val="22"/>
        </w:rPr>
        <w:t>estimate</w:t>
      </w:r>
      <w:r>
        <w:rPr>
          <w:sz w:val="22"/>
          <w:szCs w:val="22"/>
        </w:rPr>
        <w:t xml:space="preserve">d to </w:t>
      </w:r>
      <w:r w:rsidRPr="2EF376E8">
        <w:rPr>
          <w:sz w:val="22"/>
          <w:szCs w:val="22"/>
        </w:rPr>
        <w:t>encourage</w:t>
      </w:r>
      <w:r>
        <w:rPr>
          <w:sz w:val="22"/>
          <w:szCs w:val="22"/>
        </w:rPr>
        <w:t xml:space="preserve"> up to </w:t>
      </w:r>
      <w:r w:rsidRPr="2EF376E8">
        <w:rPr>
          <w:sz w:val="22"/>
          <w:szCs w:val="22"/>
        </w:rPr>
        <w:t>75,000 temporary migrants to remain in the country</w:t>
      </w:r>
      <w:r>
        <w:rPr>
          <w:sz w:val="22"/>
          <w:szCs w:val="22"/>
        </w:rPr>
        <w:t xml:space="preserve"> for a year, the estimated total avoided cost to business is around</w:t>
      </w:r>
      <w:r w:rsidRPr="2EF376E8">
        <w:rPr>
          <w:sz w:val="22"/>
          <w:szCs w:val="22"/>
        </w:rPr>
        <w:t xml:space="preserve"> $1.4 billion</w:t>
      </w:r>
      <w:r>
        <w:rPr>
          <w:sz w:val="22"/>
          <w:szCs w:val="22"/>
        </w:rPr>
        <w:t xml:space="preserve"> (75,000 x $19,000)</w:t>
      </w:r>
      <w:r w:rsidRPr="2EF376E8">
        <w:rPr>
          <w:sz w:val="22"/>
          <w:szCs w:val="22"/>
        </w:rPr>
        <w:t>. This estimate does not include the cost of lost firm-specific skills, which are also extremely difficult to estimate.</w:t>
      </w:r>
      <w:r w:rsidR="00C3573F">
        <w:rPr>
          <w:sz w:val="22"/>
          <w:szCs w:val="22"/>
        </w:rPr>
        <w:t xml:space="preserve"> Businesses may incur this cost in a further 12 months should these visa holders depart following these proposals. However, the extra time in Australia for migrants will result in them establishing better foundations in Australia and be more likely to pursue further options to stay, including continuing with their employers. </w:t>
      </w:r>
    </w:p>
    <w:p w14:paraId="51DA791E" w14:textId="77777777" w:rsidR="000E7387" w:rsidRDefault="000E7387" w:rsidP="000E7387">
      <w:pPr>
        <w:spacing w:after="30"/>
        <w:rPr>
          <w:sz w:val="22"/>
          <w:szCs w:val="22"/>
        </w:rPr>
      </w:pPr>
    </w:p>
    <w:p w14:paraId="2055F14C" w14:textId="295A9F41" w:rsidR="000E7387" w:rsidRDefault="000E7387" w:rsidP="00E7219A">
      <w:pPr>
        <w:pStyle w:val="BodyText"/>
        <w:spacing w:after="30"/>
        <w:rPr>
          <w:sz w:val="22"/>
          <w:szCs w:val="22"/>
        </w:rPr>
      </w:pPr>
      <w:r w:rsidRPr="2EF376E8">
        <w:rPr>
          <w:sz w:val="22"/>
          <w:szCs w:val="22"/>
        </w:rPr>
        <w:t>It is important to note th</w:t>
      </w:r>
      <w:r>
        <w:rPr>
          <w:sz w:val="22"/>
          <w:szCs w:val="22"/>
        </w:rPr>
        <w:t>is option could impose</w:t>
      </w:r>
      <w:r w:rsidRPr="2EF376E8">
        <w:rPr>
          <w:sz w:val="22"/>
          <w:szCs w:val="22"/>
        </w:rPr>
        <w:t xml:space="preserve"> a cost for a smaller sub-set of businesses currently employing a visa holder subject to a sectoral restriction, such as the Pandemic Event visa</w:t>
      </w:r>
      <w:r>
        <w:rPr>
          <w:sz w:val="22"/>
          <w:szCs w:val="22"/>
        </w:rPr>
        <w:t>, where the restriction is lifted u</w:t>
      </w:r>
      <w:r w:rsidRPr="2EF376E8">
        <w:rPr>
          <w:sz w:val="22"/>
          <w:szCs w:val="22"/>
        </w:rPr>
        <w:t>nder this proposal</w:t>
      </w:r>
      <w:r>
        <w:rPr>
          <w:sz w:val="22"/>
          <w:szCs w:val="22"/>
        </w:rPr>
        <w:t xml:space="preserve">. With the removal of restrictions some temporary </w:t>
      </w:r>
      <w:r w:rsidRPr="2EF376E8">
        <w:rPr>
          <w:sz w:val="22"/>
          <w:szCs w:val="22"/>
        </w:rPr>
        <w:t xml:space="preserve">migrants </w:t>
      </w:r>
      <w:r>
        <w:rPr>
          <w:sz w:val="22"/>
          <w:szCs w:val="22"/>
        </w:rPr>
        <w:t xml:space="preserve">are likely </w:t>
      </w:r>
      <w:r w:rsidRPr="2EF376E8">
        <w:rPr>
          <w:sz w:val="22"/>
          <w:szCs w:val="22"/>
        </w:rPr>
        <w:t xml:space="preserve">to leave their employer and move to another industry.  </w:t>
      </w:r>
      <w:r>
        <w:rPr>
          <w:sz w:val="22"/>
          <w:szCs w:val="22"/>
        </w:rPr>
        <w:t xml:space="preserve">While this </w:t>
      </w:r>
      <w:r w:rsidRPr="2EF376E8">
        <w:rPr>
          <w:sz w:val="22"/>
          <w:szCs w:val="22"/>
        </w:rPr>
        <w:t>represents a cost to the original employer</w:t>
      </w:r>
      <w:r>
        <w:rPr>
          <w:sz w:val="22"/>
          <w:szCs w:val="22"/>
        </w:rPr>
        <w:t xml:space="preserve">, it </w:t>
      </w:r>
      <w:r w:rsidRPr="2EF376E8">
        <w:rPr>
          <w:sz w:val="22"/>
          <w:szCs w:val="22"/>
        </w:rPr>
        <w:t>is a positive outcome for the migrant and their new employer</w:t>
      </w:r>
      <w:r>
        <w:rPr>
          <w:sz w:val="22"/>
          <w:szCs w:val="22"/>
        </w:rPr>
        <w:t xml:space="preserve"> </w:t>
      </w:r>
      <w:r w:rsidRPr="2EF376E8">
        <w:rPr>
          <w:sz w:val="22"/>
          <w:szCs w:val="22"/>
        </w:rPr>
        <w:t>and thus can be considered neutral overall.</w:t>
      </w:r>
      <w:r w:rsidR="004914A7">
        <w:rPr>
          <w:sz w:val="22"/>
          <w:szCs w:val="22"/>
        </w:rPr>
        <w:t xml:space="preserve"> While it can be considered that both the giving and receiving employer would have to advertise to fill their position respectively, </w:t>
      </w:r>
      <w:r w:rsidR="00377330">
        <w:rPr>
          <w:sz w:val="22"/>
          <w:szCs w:val="22"/>
        </w:rPr>
        <w:t>t</w:t>
      </w:r>
      <w:r w:rsidRPr="2EF376E8">
        <w:rPr>
          <w:sz w:val="22"/>
          <w:szCs w:val="22"/>
        </w:rPr>
        <w:t>h</w:t>
      </w:r>
      <w:r>
        <w:rPr>
          <w:sz w:val="22"/>
          <w:szCs w:val="22"/>
        </w:rPr>
        <w:t>e removal of the restrictions would</w:t>
      </w:r>
      <w:r w:rsidRPr="2EF376E8">
        <w:rPr>
          <w:sz w:val="22"/>
          <w:szCs w:val="22"/>
        </w:rPr>
        <w:t xml:space="preserve"> represent a policy compromise, accepting some costs to certain employers but helping avoid the migrant departing Australia entirely, which represents a larger aggregate cost</w:t>
      </w:r>
      <w:r>
        <w:rPr>
          <w:sz w:val="22"/>
          <w:szCs w:val="22"/>
        </w:rPr>
        <w:t>, noting</w:t>
      </w:r>
      <w:r w:rsidRPr="2EF376E8">
        <w:rPr>
          <w:sz w:val="22"/>
          <w:szCs w:val="22"/>
        </w:rPr>
        <w:t xml:space="preserve"> sectoral restriction</w:t>
      </w:r>
      <w:r>
        <w:rPr>
          <w:sz w:val="22"/>
          <w:szCs w:val="22"/>
        </w:rPr>
        <w:t>s</w:t>
      </w:r>
      <w:r w:rsidRPr="2EF376E8">
        <w:rPr>
          <w:sz w:val="22"/>
          <w:szCs w:val="22"/>
        </w:rPr>
        <w:t xml:space="preserve"> make many temporary migrants less likely to remain in Australia, particularly for those without the skills or capacity to contribute effectively to a critical sector. </w:t>
      </w:r>
      <w:r w:rsidR="00754BCE">
        <w:rPr>
          <w:sz w:val="22"/>
          <w:szCs w:val="22"/>
        </w:rPr>
        <w:t>Providing more time in Australia opens up other options and may encourage temporary migrants to seek a pathway to permanent residence, increasing their economic contribution</w:t>
      </w:r>
      <w:r w:rsidR="009B778D">
        <w:rPr>
          <w:sz w:val="22"/>
          <w:szCs w:val="22"/>
        </w:rPr>
        <w:t xml:space="preserve"> and improving net overseas migration</w:t>
      </w:r>
    </w:p>
    <w:p w14:paraId="4841A6AA" w14:textId="61945CCC" w:rsidR="6ACAFF10" w:rsidRDefault="6ACAFF10" w:rsidP="2EF376E8">
      <w:pPr>
        <w:pStyle w:val="Heading4"/>
        <w:spacing w:after="30"/>
        <w:rPr>
          <w:sz w:val="22"/>
          <w:szCs w:val="22"/>
        </w:rPr>
      </w:pPr>
      <w:r w:rsidRPr="2EF376E8">
        <w:rPr>
          <w:rFonts w:ascii="Century Gothic" w:eastAsia="Century Gothic" w:hAnsi="Century Gothic" w:cs="Century Gothic"/>
          <w:color w:val="014362"/>
        </w:rPr>
        <w:t>Impact on individuals:</w:t>
      </w:r>
    </w:p>
    <w:p w14:paraId="22D15CB0" w14:textId="0BB2B1A8" w:rsidR="007B3546" w:rsidRDefault="007B3546" w:rsidP="007B3546">
      <w:pPr>
        <w:spacing w:after="30"/>
        <w:rPr>
          <w:sz w:val="22"/>
          <w:szCs w:val="22"/>
        </w:rPr>
      </w:pPr>
      <w:r w:rsidRPr="2EF376E8">
        <w:rPr>
          <w:sz w:val="22"/>
          <w:szCs w:val="22"/>
        </w:rPr>
        <w:t>For temporary migrants in Australia, this proposal presents a positive change, as it provides them with more choices. Temporary migrants will have the option to remain in Australia with their current employer</w:t>
      </w:r>
      <w:r>
        <w:rPr>
          <w:sz w:val="22"/>
          <w:szCs w:val="22"/>
        </w:rPr>
        <w:t xml:space="preserve"> under the temporary visa extension</w:t>
      </w:r>
      <w:r w:rsidRPr="2EF376E8">
        <w:rPr>
          <w:sz w:val="22"/>
          <w:szCs w:val="22"/>
        </w:rPr>
        <w:t>, or to move to a role that suits them better as sectoral restrictions are lifted. More choice without any new restrictions is a net positive. For some migrants, this change will not affect their circumstances, but for others who have a strong desire to remain in Australia, these changes are of significant advantage.</w:t>
      </w:r>
    </w:p>
    <w:p w14:paraId="54DD81CF" w14:textId="77777777" w:rsidR="007B3546" w:rsidRDefault="007B3546" w:rsidP="007B3546">
      <w:pPr>
        <w:spacing w:after="30"/>
        <w:rPr>
          <w:sz w:val="22"/>
          <w:szCs w:val="22"/>
        </w:rPr>
      </w:pPr>
    </w:p>
    <w:p w14:paraId="2D58ED20" w14:textId="62BBFB5D" w:rsidR="007B3546" w:rsidRDefault="007B3546" w:rsidP="007B3546">
      <w:pPr>
        <w:spacing w:after="30"/>
        <w:rPr>
          <w:rStyle w:val="normaltextrun"/>
          <w:rFonts w:eastAsiaTheme="minorEastAsia"/>
          <w:sz w:val="22"/>
          <w:szCs w:val="22"/>
        </w:rPr>
      </w:pPr>
      <w:r w:rsidRPr="2EF376E8">
        <w:rPr>
          <w:sz w:val="22"/>
          <w:szCs w:val="22"/>
        </w:rPr>
        <w:t xml:space="preserve">For some unemployed Australians, this policy change could present a short-term missed opportunity. </w:t>
      </w:r>
      <w:r>
        <w:rPr>
          <w:sz w:val="22"/>
          <w:szCs w:val="22"/>
        </w:rPr>
        <w:t xml:space="preserve">In some cases, the additional job vacancy created by the departure of the temporary migrant could </w:t>
      </w:r>
      <w:r w:rsidRPr="2EF376E8">
        <w:rPr>
          <w:sz w:val="22"/>
          <w:szCs w:val="22"/>
        </w:rPr>
        <w:t>have been filled by a domestic jobseeker. However, as discussed above, Australians receive</w:t>
      </w:r>
      <w:r>
        <w:rPr>
          <w:sz w:val="22"/>
          <w:szCs w:val="22"/>
        </w:rPr>
        <w:t xml:space="preserve"> broader benefits</w:t>
      </w:r>
      <w:r w:rsidRPr="2EF376E8">
        <w:rPr>
          <w:sz w:val="22"/>
          <w:szCs w:val="22"/>
        </w:rPr>
        <w:t xml:space="preserve"> from migration, such as more demand for goods and services</w:t>
      </w:r>
      <w:r>
        <w:rPr>
          <w:sz w:val="22"/>
          <w:szCs w:val="22"/>
        </w:rPr>
        <w:t xml:space="preserve"> and so increased job creation</w:t>
      </w:r>
      <w:r w:rsidRPr="2EF376E8">
        <w:rPr>
          <w:sz w:val="22"/>
          <w:szCs w:val="22"/>
        </w:rPr>
        <w:t>, and knowledge spillovers</w:t>
      </w:r>
      <w:r>
        <w:rPr>
          <w:sz w:val="22"/>
          <w:szCs w:val="22"/>
        </w:rPr>
        <w:t xml:space="preserve">. However, this risk needs to be viewed in the context of the current Australian jobs market. As outlined above, the demand for labour, together with fall in labour supply resulting from those temporary migrants already departed not being replaced, has resulted in historically high level of job vacancies — 57.4  per cent above pre-COVID levels, </w:t>
      </w:r>
      <w:r>
        <w:rPr>
          <w:rStyle w:val="normaltextrun"/>
          <w:rFonts w:eastAsiaTheme="minorEastAsia"/>
          <w:sz w:val="22"/>
          <w:szCs w:val="22"/>
        </w:rPr>
        <w:t>and the ratio of unemployed persons per job vacancy has fallen to 1.9, down from the recent peak of 7.2 recorded in May 2020. This is without the additional vacancies that would be created through departing temporary migrants, suggesting the risk of displacement is small, given the temporary, short-term nature of the proposed option, and taking into account mobility restrictions and skills mismatches.</w:t>
      </w:r>
    </w:p>
    <w:p w14:paraId="70CF530C" w14:textId="77777777" w:rsidR="00F51AD9" w:rsidRPr="007B3546" w:rsidRDefault="00F51AD9" w:rsidP="007B3546">
      <w:pPr>
        <w:spacing w:after="30"/>
        <w:rPr>
          <w:rFonts w:eastAsiaTheme="minorEastAsia"/>
          <w:sz w:val="22"/>
          <w:szCs w:val="22"/>
        </w:rPr>
      </w:pPr>
    </w:p>
    <w:p w14:paraId="4B86EA27" w14:textId="6C0A7E7E" w:rsidR="007B3546" w:rsidRPr="00A63A3E" w:rsidRDefault="007B3546" w:rsidP="007B3546">
      <w:pPr>
        <w:pStyle w:val="EmphasisPanelHeading"/>
        <w:spacing w:after="30"/>
      </w:pPr>
      <w:r w:rsidRPr="2EF376E8">
        <w:t>Case Study</w:t>
      </w:r>
    </w:p>
    <w:p w14:paraId="11D1B163" w14:textId="77777777" w:rsidR="007B3546" w:rsidRDefault="007B3546" w:rsidP="007B3546">
      <w:pPr>
        <w:pStyle w:val="EmphasisPanelHeading"/>
        <w:spacing w:after="30"/>
        <w:rPr>
          <w:rFonts w:asciiTheme="minorHAnsi" w:eastAsiaTheme="minorEastAsia" w:hAnsiTheme="minorHAnsi" w:cstheme="minorBidi"/>
          <w:b w:val="0"/>
          <w:color w:val="auto"/>
          <w:sz w:val="22"/>
          <w:szCs w:val="22"/>
        </w:rPr>
      </w:pPr>
      <w:r w:rsidRPr="2EF376E8">
        <w:rPr>
          <w:rFonts w:asciiTheme="minorHAnsi" w:eastAsiaTheme="minorEastAsia" w:hAnsiTheme="minorHAnsi" w:cstheme="minorBidi"/>
          <w:b w:val="0"/>
          <w:color w:val="auto"/>
          <w:sz w:val="22"/>
          <w:szCs w:val="22"/>
        </w:rPr>
        <w:t>James is a 28 year old UK national who has accounting experience and has been working in a junior support role for a medium sized business in Wollongong.  The firm is looking to expand and has advertised for similar roles, however they have not been able to attract suitable candidates. James is coming to the end of his second working holiday maker (WHM) visa and has not carried out the required specified work to qualify for a third WHM visa.  He would ordinarily need to return to the UK as there are limited visa options for him to stay, however he can now apply for pandemic event visa and extend his stay for another 12 months and help the business grow.</w:t>
      </w:r>
    </w:p>
    <w:p w14:paraId="1CB3036F" w14:textId="26482A70" w:rsidR="2EF376E8" w:rsidRDefault="2EF376E8" w:rsidP="2EF376E8">
      <w:pPr>
        <w:pStyle w:val="BodyText"/>
        <w:spacing w:after="30"/>
        <w:rPr>
          <w:color w:val="000000" w:themeColor="text1"/>
          <w:sz w:val="22"/>
          <w:szCs w:val="22"/>
        </w:rPr>
      </w:pPr>
    </w:p>
    <w:p w14:paraId="4D0B3544" w14:textId="6C000C96" w:rsidR="00C9452B" w:rsidRDefault="00C5373A" w:rsidP="00C9452B">
      <w:pPr>
        <w:spacing w:after="30"/>
        <w:rPr>
          <w:rStyle w:val="normaltextrun"/>
          <w:rFonts w:eastAsiaTheme="minorEastAsia"/>
          <w:sz w:val="22"/>
          <w:szCs w:val="22"/>
        </w:rPr>
      </w:pPr>
      <w:r>
        <w:rPr>
          <w:rStyle w:val="normaltextrun"/>
          <w:rFonts w:eastAsiaTheme="minorEastAsia"/>
          <w:sz w:val="22"/>
          <w:szCs w:val="22"/>
        </w:rPr>
        <w:lastRenderedPageBreak/>
        <w:t>C</w:t>
      </w:r>
      <w:r w:rsidR="00C9452B">
        <w:rPr>
          <w:rStyle w:val="normaltextrun"/>
          <w:rFonts w:eastAsiaTheme="minorEastAsia"/>
          <w:sz w:val="22"/>
          <w:szCs w:val="22"/>
        </w:rPr>
        <w:t>oncessions to a range of cohorts disadvantaged by COVID-19 travel restrictions will further ensure timely support for Australia’s economic recovery. Concessions ensure visa applicants and holders are not unfairly disadvantaged due to border closures and have incentives to return. This helps to rebuild Net Overseas Migration and support economic development, including in regional Australia where there are a large number of visa holders on a pathway to permanent residence who may not meet requirements without this concession.</w:t>
      </w:r>
      <w:r w:rsidR="00BE72FE">
        <w:rPr>
          <w:rStyle w:val="normaltextrun"/>
          <w:rFonts w:eastAsiaTheme="minorEastAsia"/>
          <w:sz w:val="22"/>
          <w:szCs w:val="22"/>
        </w:rPr>
        <w:t xml:space="preserve"> By extending or restoring visa status for affected individuals, it removes</w:t>
      </w:r>
      <w:r w:rsidR="007C532A">
        <w:rPr>
          <w:rStyle w:val="normaltextrun"/>
          <w:rFonts w:eastAsiaTheme="minorEastAsia"/>
          <w:sz w:val="22"/>
          <w:szCs w:val="22"/>
        </w:rPr>
        <w:t xml:space="preserve"> legislative</w:t>
      </w:r>
      <w:r w:rsidR="00BE72FE">
        <w:rPr>
          <w:rStyle w:val="normaltextrun"/>
          <w:rFonts w:eastAsiaTheme="minorEastAsia"/>
          <w:sz w:val="22"/>
          <w:szCs w:val="22"/>
        </w:rPr>
        <w:t xml:space="preserve"> blockages to their return to Australia</w:t>
      </w:r>
      <w:r>
        <w:rPr>
          <w:rStyle w:val="normaltextrun"/>
          <w:rFonts w:eastAsiaTheme="minorEastAsia"/>
          <w:sz w:val="22"/>
          <w:szCs w:val="22"/>
        </w:rPr>
        <w:t>, when travel restrictions allow, to maximise the contribution</w:t>
      </w:r>
      <w:r w:rsidR="00BE72FE">
        <w:rPr>
          <w:rStyle w:val="normaltextrun"/>
          <w:rFonts w:eastAsiaTheme="minorEastAsia"/>
          <w:sz w:val="22"/>
          <w:szCs w:val="22"/>
        </w:rPr>
        <w:t xml:space="preserve"> of priority economic cohorts.</w:t>
      </w:r>
    </w:p>
    <w:p w14:paraId="3990D458" w14:textId="77777777" w:rsidR="00C9452B" w:rsidRDefault="00C9452B" w:rsidP="2EF376E8">
      <w:pPr>
        <w:pStyle w:val="BodyText"/>
        <w:spacing w:after="30"/>
        <w:rPr>
          <w:color w:val="000000" w:themeColor="text1"/>
          <w:sz w:val="22"/>
          <w:szCs w:val="22"/>
        </w:rPr>
      </w:pPr>
    </w:p>
    <w:p w14:paraId="6DECA617" w14:textId="2D5DEEB4" w:rsidR="683705E5" w:rsidRDefault="683705E5" w:rsidP="2EF376E8">
      <w:pPr>
        <w:pStyle w:val="BodyText"/>
        <w:spacing w:after="30"/>
        <w:rPr>
          <w:rFonts w:ascii="Century Gothic" w:eastAsia="Century Gothic" w:hAnsi="Century Gothic" w:cs="Century Gothic"/>
          <w:color w:val="014362"/>
          <w:sz w:val="24"/>
          <w:szCs w:val="24"/>
        </w:rPr>
      </w:pPr>
      <w:r w:rsidRPr="2EF376E8">
        <w:rPr>
          <w:rFonts w:ascii="Century Gothic" w:eastAsia="Century Gothic" w:hAnsi="Century Gothic" w:cs="Century Gothic"/>
          <w:color w:val="014362"/>
          <w:sz w:val="24"/>
          <w:szCs w:val="24"/>
        </w:rPr>
        <w:t>Impact on Government, community and the environment:</w:t>
      </w:r>
    </w:p>
    <w:p w14:paraId="430F3993" w14:textId="015037A5" w:rsidR="5870B8A0" w:rsidRDefault="5870B8A0" w:rsidP="2EF376E8">
      <w:pPr>
        <w:spacing w:after="30"/>
        <w:rPr>
          <w:sz w:val="22"/>
          <w:szCs w:val="22"/>
        </w:rPr>
      </w:pPr>
      <w:r w:rsidRPr="2EF376E8">
        <w:rPr>
          <w:sz w:val="22"/>
          <w:szCs w:val="22"/>
        </w:rPr>
        <w:t xml:space="preserve">These proposals are expected to have a small positive impact for Government. </w:t>
      </w:r>
      <w:r w:rsidR="683705E5" w:rsidRPr="2EF376E8">
        <w:rPr>
          <w:sz w:val="22"/>
          <w:szCs w:val="22"/>
        </w:rPr>
        <w:t xml:space="preserve">Where this proposal can </w:t>
      </w:r>
      <w:r w:rsidR="73269228" w:rsidRPr="2EF376E8">
        <w:rPr>
          <w:sz w:val="22"/>
          <w:szCs w:val="22"/>
        </w:rPr>
        <w:t>ensure businesses have access to the labour needed to continue operations</w:t>
      </w:r>
      <w:r w:rsidR="60E121D1" w:rsidRPr="2EF376E8">
        <w:rPr>
          <w:sz w:val="22"/>
          <w:szCs w:val="22"/>
        </w:rPr>
        <w:t>,</w:t>
      </w:r>
      <w:r w:rsidR="683705E5" w:rsidRPr="2EF376E8">
        <w:rPr>
          <w:sz w:val="22"/>
          <w:szCs w:val="22"/>
        </w:rPr>
        <w:t xml:space="preserve"> it will ensure corporate tax revenues do not decline.</w:t>
      </w:r>
    </w:p>
    <w:p w14:paraId="78F1111E" w14:textId="666BE9DF" w:rsidR="00324CF3" w:rsidRDefault="00324CF3" w:rsidP="00324CF3">
      <w:pPr>
        <w:spacing w:after="30"/>
      </w:pPr>
    </w:p>
    <w:p w14:paraId="678483EE" w14:textId="708DFC0F" w:rsidR="00324CF3" w:rsidRDefault="74116E97" w:rsidP="2EF376E8">
      <w:pPr>
        <w:spacing w:after="30"/>
        <w:rPr>
          <w:sz w:val="22"/>
          <w:szCs w:val="22"/>
        </w:rPr>
      </w:pPr>
      <w:r w:rsidRPr="2EF376E8">
        <w:rPr>
          <w:sz w:val="22"/>
          <w:szCs w:val="22"/>
        </w:rPr>
        <w:t>This</w:t>
      </w:r>
      <w:r w:rsidR="007B3546">
        <w:rPr>
          <w:sz w:val="22"/>
          <w:szCs w:val="22"/>
        </w:rPr>
        <w:t xml:space="preserve"> option</w:t>
      </w:r>
      <w:r w:rsidR="00324CF3">
        <w:rPr>
          <w:sz w:val="22"/>
          <w:szCs w:val="22"/>
        </w:rPr>
        <w:t xml:space="preserve"> would </w:t>
      </w:r>
      <w:r w:rsidRPr="2EF376E8">
        <w:rPr>
          <w:sz w:val="22"/>
          <w:szCs w:val="22"/>
        </w:rPr>
        <w:t xml:space="preserve">have a </w:t>
      </w:r>
      <w:r w:rsidR="09311824" w:rsidRPr="2EF376E8">
        <w:rPr>
          <w:sz w:val="22"/>
          <w:szCs w:val="22"/>
        </w:rPr>
        <w:t xml:space="preserve">relatively </w:t>
      </w:r>
      <w:r w:rsidRPr="2EF376E8">
        <w:rPr>
          <w:sz w:val="22"/>
          <w:szCs w:val="22"/>
        </w:rPr>
        <w:t>small overall impact on Government</w:t>
      </w:r>
      <w:r w:rsidR="544C4B1D" w:rsidRPr="2EF376E8">
        <w:rPr>
          <w:sz w:val="22"/>
          <w:szCs w:val="22"/>
        </w:rPr>
        <w:t>,</w:t>
      </w:r>
      <w:r w:rsidRPr="2EF376E8">
        <w:rPr>
          <w:sz w:val="22"/>
          <w:szCs w:val="22"/>
        </w:rPr>
        <w:t xml:space="preserve"> </w:t>
      </w:r>
      <w:r w:rsidR="2463E306" w:rsidRPr="2EF376E8">
        <w:rPr>
          <w:sz w:val="22"/>
          <w:szCs w:val="22"/>
        </w:rPr>
        <w:t>with the</w:t>
      </w:r>
      <w:r w:rsidR="011E0C76" w:rsidRPr="2EF376E8">
        <w:rPr>
          <w:sz w:val="22"/>
          <w:szCs w:val="22"/>
        </w:rPr>
        <w:t xml:space="preserve"> most notable </w:t>
      </w:r>
      <w:r w:rsidR="7F9C645C" w:rsidRPr="2EF376E8">
        <w:rPr>
          <w:sz w:val="22"/>
          <w:szCs w:val="22"/>
        </w:rPr>
        <w:t xml:space="preserve">effect </w:t>
      </w:r>
      <w:r w:rsidR="32BA9F75" w:rsidRPr="2EF376E8">
        <w:rPr>
          <w:sz w:val="22"/>
          <w:szCs w:val="22"/>
        </w:rPr>
        <w:t xml:space="preserve">being on taxation revenue. </w:t>
      </w:r>
      <w:r w:rsidR="00324CF3">
        <w:rPr>
          <w:sz w:val="22"/>
          <w:szCs w:val="22"/>
        </w:rPr>
        <w:t xml:space="preserve">To the extent the option </w:t>
      </w:r>
      <w:r w:rsidR="7B7A186B" w:rsidRPr="2EF376E8">
        <w:rPr>
          <w:sz w:val="22"/>
          <w:szCs w:val="22"/>
        </w:rPr>
        <w:t>avoid</w:t>
      </w:r>
      <w:r w:rsidR="00324CF3">
        <w:rPr>
          <w:sz w:val="22"/>
          <w:szCs w:val="22"/>
        </w:rPr>
        <w:t>s</w:t>
      </w:r>
      <w:r w:rsidR="7B7A186B" w:rsidRPr="2EF376E8">
        <w:rPr>
          <w:sz w:val="22"/>
          <w:szCs w:val="22"/>
        </w:rPr>
        <w:t xml:space="preserve"> disruption</w:t>
      </w:r>
      <w:r w:rsidR="00324CF3">
        <w:rPr>
          <w:sz w:val="22"/>
          <w:szCs w:val="22"/>
        </w:rPr>
        <w:t>s</w:t>
      </w:r>
      <w:r w:rsidR="7B7A186B" w:rsidRPr="2EF376E8">
        <w:rPr>
          <w:sz w:val="22"/>
          <w:szCs w:val="22"/>
        </w:rPr>
        <w:t xml:space="preserve"> to business output</w:t>
      </w:r>
      <w:r w:rsidR="00324CF3">
        <w:rPr>
          <w:sz w:val="22"/>
          <w:szCs w:val="22"/>
        </w:rPr>
        <w:t xml:space="preserve"> and avoids costs businesses would otherwise incur</w:t>
      </w:r>
      <w:r w:rsidR="7B7A186B" w:rsidRPr="2EF376E8">
        <w:rPr>
          <w:sz w:val="22"/>
          <w:szCs w:val="22"/>
        </w:rPr>
        <w:t xml:space="preserve"> </w:t>
      </w:r>
      <w:r w:rsidR="3C390F16" w:rsidRPr="2EF376E8">
        <w:rPr>
          <w:sz w:val="22"/>
          <w:szCs w:val="22"/>
        </w:rPr>
        <w:t>as a result of</w:t>
      </w:r>
      <w:r w:rsidR="7B7A186B" w:rsidRPr="2EF376E8">
        <w:rPr>
          <w:sz w:val="22"/>
          <w:szCs w:val="22"/>
        </w:rPr>
        <w:t xml:space="preserve"> departing </w:t>
      </w:r>
      <w:r w:rsidR="087C784C" w:rsidRPr="2EF376E8">
        <w:rPr>
          <w:sz w:val="22"/>
          <w:szCs w:val="22"/>
        </w:rPr>
        <w:t xml:space="preserve">employees, </w:t>
      </w:r>
      <w:r w:rsidR="492801D8" w:rsidRPr="2EF376E8">
        <w:rPr>
          <w:sz w:val="22"/>
          <w:szCs w:val="22"/>
        </w:rPr>
        <w:t>it will ensure</w:t>
      </w:r>
      <w:r w:rsidR="087C784C" w:rsidRPr="2EF376E8">
        <w:rPr>
          <w:sz w:val="22"/>
          <w:szCs w:val="22"/>
        </w:rPr>
        <w:t xml:space="preserve"> corporate tax revenues</w:t>
      </w:r>
      <w:r w:rsidR="2327E670" w:rsidRPr="2EF376E8">
        <w:rPr>
          <w:sz w:val="22"/>
          <w:szCs w:val="22"/>
        </w:rPr>
        <w:t xml:space="preserve"> d</w:t>
      </w:r>
      <w:r w:rsidR="520F7FE9" w:rsidRPr="2EF376E8">
        <w:rPr>
          <w:sz w:val="22"/>
          <w:szCs w:val="22"/>
        </w:rPr>
        <w:t>o not decline</w:t>
      </w:r>
      <w:r w:rsidR="087C784C" w:rsidRPr="2EF376E8">
        <w:rPr>
          <w:sz w:val="22"/>
          <w:szCs w:val="22"/>
        </w:rPr>
        <w:t xml:space="preserve">. </w:t>
      </w:r>
    </w:p>
    <w:p w14:paraId="2E9E398E" w14:textId="24DDE09E" w:rsidR="00324CF3" w:rsidRDefault="4223129F" w:rsidP="2EF376E8">
      <w:pPr>
        <w:spacing w:after="30"/>
        <w:rPr>
          <w:sz w:val="22"/>
          <w:szCs w:val="22"/>
        </w:rPr>
      </w:pPr>
      <w:r w:rsidRPr="2EF376E8">
        <w:rPr>
          <w:sz w:val="22"/>
          <w:szCs w:val="22"/>
        </w:rPr>
        <w:t xml:space="preserve">Similarly on </w:t>
      </w:r>
      <w:r w:rsidR="788B56B0" w:rsidRPr="2EF376E8">
        <w:rPr>
          <w:sz w:val="22"/>
          <w:szCs w:val="22"/>
        </w:rPr>
        <w:t xml:space="preserve">an </w:t>
      </w:r>
      <w:r w:rsidRPr="2EF376E8">
        <w:rPr>
          <w:sz w:val="22"/>
          <w:szCs w:val="22"/>
        </w:rPr>
        <w:t xml:space="preserve">individual basis, to the extent the proposals can keep as many individuals in employment as possible, </w:t>
      </w:r>
      <w:r w:rsidR="00324CF3">
        <w:rPr>
          <w:sz w:val="22"/>
          <w:szCs w:val="22"/>
        </w:rPr>
        <w:t xml:space="preserve">it </w:t>
      </w:r>
      <w:r w:rsidRPr="2EF376E8">
        <w:rPr>
          <w:sz w:val="22"/>
          <w:szCs w:val="22"/>
        </w:rPr>
        <w:t xml:space="preserve">will </w:t>
      </w:r>
      <w:r w:rsidR="2DA31DC0" w:rsidRPr="2EF376E8">
        <w:rPr>
          <w:sz w:val="22"/>
          <w:szCs w:val="22"/>
        </w:rPr>
        <w:t xml:space="preserve">ensure </w:t>
      </w:r>
      <w:r w:rsidRPr="2EF376E8">
        <w:rPr>
          <w:sz w:val="22"/>
          <w:szCs w:val="22"/>
        </w:rPr>
        <w:t>personal income tax revenues</w:t>
      </w:r>
      <w:r w:rsidR="4BD037D2" w:rsidRPr="2EF376E8">
        <w:rPr>
          <w:sz w:val="22"/>
          <w:szCs w:val="22"/>
        </w:rPr>
        <w:t xml:space="preserve"> do not decline</w:t>
      </w:r>
      <w:r w:rsidRPr="2EF376E8">
        <w:rPr>
          <w:sz w:val="22"/>
          <w:szCs w:val="22"/>
        </w:rPr>
        <w:t>.</w:t>
      </w:r>
      <w:r w:rsidR="0438CAE6" w:rsidRPr="2EF376E8">
        <w:rPr>
          <w:sz w:val="22"/>
          <w:szCs w:val="22"/>
        </w:rPr>
        <w:t xml:space="preserve"> </w:t>
      </w:r>
      <w:r w:rsidR="00324CF3">
        <w:rPr>
          <w:sz w:val="22"/>
          <w:szCs w:val="22"/>
        </w:rPr>
        <w:t>Given the</w:t>
      </w:r>
      <w:r w:rsidR="0438CAE6" w:rsidRPr="2EF376E8">
        <w:rPr>
          <w:sz w:val="22"/>
          <w:szCs w:val="22"/>
        </w:rPr>
        <w:t xml:space="preserve"> measures </w:t>
      </w:r>
      <w:r w:rsidR="00324CF3">
        <w:rPr>
          <w:sz w:val="22"/>
          <w:szCs w:val="22"/>
        </w:rPr>
        <w:t xml:space="preserve">under this option </w:t>
      </w:r>
      <w:r w:rsidR="0438CAE6" w:rsidRPr="2EF376E8">
        <w:rPr>
          <w:sz w:val="22"/>
          <w:szCs w:val="22"/>
        </w:rPr>
        <w:t>are temporary and will be reviewed regularly, the</w:t>
      </w:r>
      <w:r w:rsidR="30227EB8" w:rsidRPr="2EF376E8">
        <w:rPr>
          <w:sz w:val="22"/>
          <w:szCs w:val="22"/>
        </w:rPr>
        <w:t xml:space="preserve"> risk of unintended consequences</w:t>
      </w:r>
      <w:r w:rsidR="2E9DA802" w:rsidRPr="2EF376E8">
        <w:rPr>
          <w:sz w:val="22"/>
          <w:szCs w:val="22"/>
        </w:rPr>
        <w:t xml:space="preserve"> </w:t>
      </w:r>
      <w:r w:rsidR="3BCA3899" w:rsidRPr="2EF376E8">
        <w:rPr>
          <w:sz w:val="22"/>
          <w:szCs w:val="22"/>
        </w:rPr>
        <w:t>for</w:t>
      </w:r>
      <w:r w:rsidR="2E9DA802" w:rsidRPr="2EF376E8">
        <w:rPr>
          <w:sz w:val="22"/>
          <w:szCs w:val="22"/>
        </w:rPr>
        <w:t xml:space="preserve"> the economy and labour market</w:t>
      </w:r>
      <w:r w:rsidR="00324CF3">
        <w:rPr>
          <w:sz w:val="22"/>
          <w:szCs w:val="22"/>
        </w:rPr>
        <w:t xml:space="preserve"> are minimised</w:t>
      </w:r>
      <w:r w:rsidR="30227EB8" w:rsidRPr="2EF376E8">
        <w:rPr>
          <w:sz w:val="22"/>
          <w:szCs w:val="22"/>
        </w:rPr>
        <w:t>.</w:t>
      </w:r>
      <w:r w:rsidR="2B373E0E" w:rsidRPr="2EF376E8">
        <w:rPr>
          <w:sz w:val="22"/>
          <w:szCs w:val="22"/>
        </w:rPr>
        <w:t xml:space="preserve"> </w:t>
      </w:r>
    </w:p>
    <w:p w14:paraId="62CFA890" w14:textId="3E7862FD" w:rsidR="0080562A" w:rsidRDefault="0080562A" w:rsidP="2EF376E8">
      <w:pPr>
        <w:spacing w:after="30"/>
        <w:rPr>
          <w:sz w:val="22"/>
          <w:szCs w:val="22"/>
        </w:rPr>
      </w:pPr>
    </w:p>
    <w:p w14:paraId="7668239B" w14:textId="42450F9E" w:rsidR="00F95785" w:rsidRDefault="092BD985" w:rsidP="2EF376E8">
      <w:pPr>
        <w:pStyle w:val="Heading4"/>
        <w:spacing w:before="0" w:after="30"/>
        <w:rPr>
          <w:rFonts w:ascii="Century Gothic" w:eastAsia="Century Gothic" w:hAnsi="Century Gothic" w:cs="Century Gothic"/>
          <w:color w:val="014362"/>
        </w:rPr>
      </w:pPr>
      <w:r w:rsidRPr="2EF376E8">
        <w:rPr>
          <w:rFonts w:ascii="Century Gothic" w:eastAsia="Century Gothic" w:hAnsi="Century Gothic" w:cs="Century Gothic"/>
          <w:color w:val="014362"/>
        </w:rPr>
        <w:t>Regulatory burden estimate (RBE) table</w:t>
      </w:r>
    </w:p>
    <w:p w14:paraId="12D6E482" w14:textId="77777777" w:rsidR="0080562A" w:rsidRDefault="0080562A" w:rsidP="0080562A">
      <w:pPr>
        <w:spacing w:after="30"/>
        <w:rPr>
          <w:rFonts w:cstheme="minorHAnsi"/>
          <w:sz w:val="22"/>
          <w:szCs w:val="22"/>
        </w:rPr>
      </w:pPr>
    </w:p>
    <w:p w14:paraId="21C91930" w14:textId="41A6DB9A" w:rsidR="0080562A" w:rsidRDefault="0080562A" w:rsidP="0080562A">
      <w:pPr>
        <w:spacing w:after="30"/>
        <w:rPr>
          <w:rFonts w:cstheme="minorHAnsi"/>
          <w:sz w:val="22"/>
          <w:szCs w:val="22"/>
        </w:rPr>
      </w:pPr>
      <w:r w:rsidRPr="00EA1DE2">
        <w:rPr>
          <w:rFonts w:cstheme="minorHAnsi"/>
          <w:sz w:val="22"/>
          <w:szCs w:val="22"/>
        </w:rPr>
        <w:t>Th</w:t>
      </w:r>
      <w:r>
        <w:rPr>
          <w:rFonts w:cstheme="minorHAnsi"/>
          <w:sz w:val="22"/>
          <w:szCs w:val="22"/>
        </w:rPr>
        <w:t>is option</w:t>
      </w:r>
      <w:r w:rsidRPr="00EA1DE2">
        <w:rPr>
          <w:rFonts w:cstheme="minorHAnsi"/>
          <w:sz w:val="22"/>
          <w:szCs w:val="22"/>
        </w:rPr>
        <w:t xml:space="preserve"> will impose no additional regulatory burden on businesses, which will not be required to take any action to benefit from the </w:t>
      </w:r>
      <w:r w:rsidRPr="00DD4EC2">
        <w:rPr>
          <w:rFonts w:cstheme="minorHAnsi"/>
          <w:sz w:val="22"/>
          <w:szCs w:val="22"/>
        </w:rPr>
        <w:t>measures, and do not affect community organisations.</w:t>
      </w:r>
      <w:r w:rsidRPr="0080562A">
        <w:t xml:space="preserve"> </w:t>
      </w:r>
      <w:r w:rsidRPr="007032E0">
        <w:rPr>
          <w:rFonts w:cstheme="minorHAnsi"/>
          <w:sz w:val="22"/>
          <w:szCs w:val="22"/>
        </w:rPr>
        <w:t xml:space="preserve">To the extent the </w:t>
      </w:r>
      <w:r>
        <w:rPr>
          <w:rFonts w:cstheme="minorHAnsi"/>
          <w:sz w:val="22"/>
          <w:szCs w:val="22"/>
        </w:rPr>
        <w:t xml:space="preserve">option </w:t>
      </w:r>
      <w:r w:rsidRPr="007032E0">
        <w:rPr>
          <w:rFonts w:cstheme="minorHAnsi"/>
          <w:sz w:val="22"/>
          <w:szCs w:val="22"/>
        </w:rPr>
        <w:t xml:space="preserve">is successful in retaining temporary migrants, it would avoid costs to business which would be incurred under the status quo (option 1). </w:t>
      </w:r>
    </w:p>
    <w:p w14:paraId="0B33B0D4" w14:textId="77777777" w:rsidR="0080562A" w:rsidRDefault="0080562A" w:rsidP="0080562A">
      <w:pPr>
        <w:spacing w:after="30"/>
        <w:rPr>
          <w:rFonts w:cstheme="minorHAnsi"/>
          <w:sz w:val="22"/>
          <w:szCs w:val="22"/>
        </w:rPr>
      </w:pPr>
    </w:p>
    <w:p w14:paraId="659B1A39" w14:textId="35CA977B" w:rsidR="0080562A" w:rsidRDefault="0080562A" w:rsidP="0080562A">
      <w:pPr>
        <w:spacing w:after="30"/>
        <w:rPr>
          <w:rFonts w:cstheme="minorHAnsi"/>
          <w:sz w:val="22"/>
          <w:szCs w:val="22"/>
        </w:rPr>
      </w:pPr>
      <w:r w:rsidRPr="007032E0">
        <w:rPr>
          <w:rFonts w:cstheme="minorHAnsi"/>
          <w:sz w:val="22"/>
          <w:szCs w:val="22"/>
        </w:rPr>
        <w:t xml:space="preserve">The impact on </w:t>
      </w:r>
      <w:r>
        <w:rPr>
          <w:rFonts w:cstheme="minorHAnsi"/>
          <w:sz w:val="22"/>
          <w:szCs w:val="22"/>
        </w:rPr>
        <w:t xml:space="preserve">Australian </w:t>
      </w:r>
      <w:r w:rsidRPr="007032E0">
        <w:rPr>
          <w:rFonts w:cstheme="minorHAnsi"/>
          <w:sz w:val="22"/>
          <w:szCs w:val="22"/>
        </w:rPr>
        <w:t xml:space="preserve">individuals is expected to be negligible given the low unemployment rate, the historically low unemployed to vacancy ratio, </w:t>
      </w:r>
      <w:r w:rsidR="002B3F79" w:rsidRPr="007032E0">
        <w:rPr>
          <w:rFonts w:cstheme="minorHAnsi"/>
          <w:sz w:val="22"/>
          <w:szCs w:val="22"/>
        </w:rPr>
        <w:t>and skills</w:t>
      </w:r>
      <w:r w:rsidRPr="007032E0">
        <w:rPr>
          <w:rFonts w:cstheme="minorHAnsi"/>
          <w:sz w:val="22"/>
          <w:szCs w:val="22"/>
        </w:rPr>
        <w:t xml:space="preserve"> and geographical mismatches.</w:t>
      </w:r>
      <w:r>
        <w:rPr>
          <w:rFonts w:cstheme="minorHAnsi"/>
          <w:sz w:val="22"/>
          <w:szCs w:val="22"/>
        </w:rPr>
        <w:t xml:space="preserve"> </w:t>
      </w:r>
      <w:r w:rsidRPr="005D6B42">
        <w:rPr>
          <w:rFonts w:cstheme="minorHAnsi"/>
          <w:sz w:val="22"/>
          <w:szCs w:val="22"/>
        </w:rPr>
        <w:t xml:space="preserve">Some individuals will choose to apply for the affected visas </w:t>
      </w:r>
      <w:r w:rsidRPr="00D05C35">
        <w:rPr>
          <w:rFonts w:cstheme="minorHAnsi"/>
          <w:sz w:val="22"/>
          <w:szCs w:val="22"/>
        </w:rPr>
        <w:t>because of</w:t>
      </w:r>
      <w:r w:rsidRPr="00EA1DE2">
        <w:rPr>
          <w:rFonts w:cstheme="minorHAnsi"/>
          <w:sz w:val="22"/>
          <w:szCs w:val="22"/>
        </w:rPr>
        <w:t xml:space="preserve"> these changes. </w:t>
      </w:r>
      <w:r w:rsidR="004E6296">
        <w:rPr>
          <w:rFonts w:cstheme="minorHAnsi"/>
          <w:sz w:val="22"/>
          <w:szCs w:val="22"/>
        </w:rPr>
        <w:t>But a</w:t>
      </w:r>
      <w:r w:rsidRPr="00EA1DE2">
        <w:rPr>
          <w:rFonts w:cstheme="minorHAnsi"/>
          <w:sz w:val="22"/>
          <w:szCs w:val="22"/>
        </w:rPr>
        <w:t xml:space="preserve">s all non-citizens are required to hold a visa to remain lawfully in Australia, there is no additional regulatory </w:t>
      </w:r>
      <w:r w:rsidRPr="00DD4EC2">
        <w:rPr>
          <w:rFonts w:cstheme="minorHAnsi"/>
          <w:sz w:val="22"/>
          <w:szCs w:val="22"/>
        </w:rPr>
        <w:t>burden associated with changes allowing non-citizens to apply for more attractive and flexible visa options. Measure</w:t>
      </w:r>
      <w:r w:rsidR="00AE46A5">
        <w:rPr>
          <w:rFonts w:cstheme="minorHAnsi"/>
          <w:sz w:val="22"/>
          <w:szCs w:val="22"/>
        </w:rPr>
        <w:t>s to streamline policy of</w:t>
      </w:r>
      <w:r w:rsidRPr="005D6B42">
        <w:rPr>
          <w:rFonts w:cstheme="minorHAnsi"/>
          <w:sz w:val="22"/>
          <w:szCs w:val="22"/>
        </w:rPr>
        <w:t xml:space="preserve"> skill visas will reduce the regulatory burden for individuals and</w:t>
      </w:r>
      <w:r w:rsidR="00AE46A5">
        <w:rPr>
          <w:rFonts w:cstheme="minorHAnsi"/>
          <w:sz w:val="22"/>
          <w:szCs w:val="22"/>
        </w:rPr>
        <w:t xml:space="preserve"> businesses by approximately $14.</w:t>
      </w:r>
      <w:r w:rsidR="00665A8F">
        <w:rPr>
          <w:rFonts w:cstheme="minorHAnsi"/>
          <w:sz w:val="22"/>
          <w:szCs w:val="22"/>
        </w:rPr>
        <w:t>9</w:t>
      </w:r>
      <w:r w:rsidRPr="005D6B42">
        <w:rPr>
          <w:rFonts w:cstheme="minorHAnsi"/>
          <w:sz w:val="22"/>
          <w:szCs w:val="22"/>
        </w:rPr>
        <w:t>m over the next 12 months as a result of the following initiatives:</w:t>
      </w:r>
    </w:p>
    <w:p w14:paraId="3822186F" w14:textId="6980D521" w:rsidR="00953603" w:rsidRDefault="00953603" w:rsidP="0080562A">
      <w:pPr>
        <w:spacing w:after="30"/>
        <w:rPr>
          <w:rFonts w:cstheme="minorHAnsi"/>
          <w:sz w:val="22"/>
          <w:szCs w:val="22"/>
        </w:rPr>
      </w:pPr>
    </w:p>
    <w:p w14:paraId="0E7D542B" w14:textId="53E5CDF6" w:rsidR="00953603" w:rsidRDefault="00953603" w:rsidP="0080562A">
      <w:pPr>
        <w:spacing w:after="30"/>
        <w:rPr>
          <w:rFonts w:cstheme="minorHAnsi"/>
          <w:sz w:val="22"/>
          <w:szCs w:val="22"/>
        </w:rPr>
      </w:pPr>
    </w:p>
    <w:p w14:paraId="321B35E7" w14:textId="6F505EF5" w:rsidR="00953603" w:rsidRDefault="00953603" w:rsidP="0080562A">
      <w:pPr>
        <w:spacing w:after="30"/>
        <w:rPr>
          <w:rFonts w:cstheme="minorHAnsi"/>
          <w:sz w:val="22"/>
          <w:szCs w:val="22"/>
        </w:rPr>
      </w:pPr>
    </w:p>
    <w:p w14:paraId="7957D928" w14:textId="37ACC9C6" w:rsidR="00953603" w:rsidRDefault="00953603" w:rsidP="0080562A">
      <w:pPr>
        <w:spacing w:after="30"/>
        <w:rPr>
          <w:rFonts w:cstheme="minorHAnsi"/>
          <w:sz w:val="22"/>
          <w:szCs w:val="22"/>
        </w:rPr>
      </w:pPr>
    </w:p>
    <w:p w14:paraId="7AC581B3" w14:textId="133D9EB9" w:rsidR="00953603" w:rsidRDefault="00953603" w:rsidP="0080562A">
      <w:pPr>
        <w:spacing w:after="30"/>
        <w:rPr>
          <w:rFonts w:cstheme="minorHAnsi"/>
          <w:sz w:val="22"/>
          <w:szCs w:val="22"/>
        </w:rPr>
      </w:pPr>
    </w:p>
    <w:p w14:paraId="3DFEE3EB" w14:textId="77777777" w:rsidR="00953603" w:rsidRDefault="00953603" w:rsidP="0080562A">
      <w:pPr>
        <w:spacing w:after="30"/>
        <w:rPr>
          <w:rFonts w:cstheme="minorHAnsi"/>
          <w:sz w:val="22"/>
          <w:szCs w:val="22"/>
        </w:rPr>
      </w:pPr>
    </w:p>
    <w:p w14:paraId="56FCAD41" w14:textId="6C837EFE" w:rsidR="004F29BC" w:rsidRPr="00665A8F" w:rsidRDefault="0080562A" w:rsidP="004F29BC">
      <w:pPr>
        <w:pStyle w:val="CABNETParagraph"/>
        <w:numPr>
          <w:ilvl w:val="0"/>
          <w:numId w:val="17"/>
        </w:numPr>
        <w:spacing w:line="240" w:lineRule="auto"/>
        <w:rPr>
          <w:rFonts w:asciiTheme="minorHAnsi" w:hAnsiTheme="minorHAnsi" w:cstheme="minorHAnsi"/>
        </w:rPr>
      </w:pPr>
      <w:r w:rsidRPr="00D05C35">
        <w:rPr>
          <w:rFonts w:asciiTheme="minorHAnsi" w:hAnsiTheme="minorHAnsi" w:cstheme="minorHAnsi"/>
        </w:rPr>
        <w:lastRenderedPageBreak/>
        <w:t>Removing the requirement for a qualification assessment to be</w:t>
      </w:r>
      <w:r w:rsidRPr="00D05C35">
        <w:rPr>
          <w:rFonts w:asciiTheme="minorHAnsi" w:hAnsiTheme="minorHAnsi" w:cstheme="minorHAnsi"/>
          <w:color w:val="1F497D"/>
        </w:rPr>
        <w:t xml:space="preserve"> </w:t>
      </w:r>
      <w:r w:rsidRPr="00D05C35">
        <w:rPr>
          <w:rFonts w:asciiTheme="minorHAnsi" w:hAnsiTheme="minorHAnsi" w:cstheme="minorHAnsi"/>
        </w:rPr>
        <w:t xml:space="preserve">provided in order to be granted a Temporary graduate (subclass 485) visa will reduce regulatory burden on individuals by an estimated </w:t>
      </w:r>
      <w:r w:rsidRPr="00665A8F">
        <w:rPr>
          <w:rFonts w:asciiTheme="minorHAnsi" w:hAnsiTheme="minorHAnsi" w:cstheme="minorHAnsi"/>
        </w:rPr>
        <w:t>$9.9m;</w:t>
      </w:r>
    </w:p>
    <w:p w14:paraId="6B65A57D" w14:textId="483990E7" w:rsidR="00665A8F" w:rsidRPr="00665A8F" w:rsidRDefault="00665A8F" w:rsidP="00665A8F">
      <w:pPr>
        <w:pStyle w:val="CABNETParagraph"/>
        <w:numPr>
          <w:ilvl w:val="1"/>
          <w:numId w:val="17"/>
        </w:numPr>
        <w:spacing w:line="240" w:lineRule="auto"/>
        <w:rPr>
          <w:rFonts w:asciiTheme="minorHAnsi" w:hAnsiTheme="minorHAnsi" w:cstheme="minorHAnsi"/>
        </w:rPr>
      </w:pPr>
      <w:r w:rsidRPr="00665A8F">
        <w:rPr>
          <w:rFonts w:asciiTheme="minorHAnsi" w:hAnsiTheme="minorHAnsi" w:cstheme="minorHAnsi"/>
        </w:rPr>
        <w:t>This will apply to approximately 20,000 applications currently on hand and provide an incentive for an</w:t>
      </w:r>
      <w:r w:rsidR="001D5400">
        <w:rPr>
          <w:rFonts w:asciiTheme="minorHAnsi" w:hAnsiTheme="minorHAnsi" w:cstheme="minorHAnsi"/>
        </w:rPr>
        <w:t xml:space="preserve"> estimated</w:t>
      </w:r>
      <w:r w:rsidRPr="00665A8F">
        <w:rPr>
          <w:rFonts w:asciiTheme="minorHAnsi" w:hAnsiTheme="minorHAnsi" w:cstheme="minorHAnsi"/>
        </w:rPr>
        <w:t xml:space="preserve"> additional 3,500 applications.</w:t>
      </w:r>
    </w:p>
    <w:p w14:paraId="358AAA37" w14:textId="77777777" w:rsidR="00665A8F" w:rsidRPr="00665A8F" w:rsidRDefault="00665A8F" w:rsidP="00665A8F">
      <w:pPr>
        <w:pStyle w:val="CABNETParagraph"/>
        <w:numPr>
          <w:ilvl w:val="1"/>
          <w:numId w:val="17"/>
        </w:numPr>
        <w:spacing w:line="240" w:lineRule="auto"/>
        <w:rPr>
          <w:rFonts w:asciiTheme="minorHAnsi" w:hAnsiTheme="minorHAnsi" w:cstheme="minorHAnsi"/>
        </w:rPr>
      </w:pPr>
      <w:r w:rsidRPr="00665A8F">
        <w:rPr>
          <w:rFonts w:asciiTheme="minorHAnsi" w:hAnsiTheme="minorHAnsi" w:cstheme="minorHAnsi"/>
        </w:rPr>
        <w:t>These applicants will no longer need to undertake a skills assessment, estimated at an individual cost of $415.</w:t>
      </w:r>
    </w:p>
    <w:p w14:paraId="3A666675" w14:textId="77777777" w:rsidR="004F29BC" w:rsidRPr="00665A8F" w:rsidRDefault="004F29BC" w:rsidP="007E4DD0">
      <w:pPr>
        <w:pStyle w:val="CABNETParagraph"/>
        <w:spacing w:line="240" w:lineRule="auto"/>
        <w:rPr>
          <w:rFonts w:asciiTheme="minorHAnsi" w:hAnsiTheme="minorHAnsi" w:cstheme="minorHAnsi"/>
        </w:rPr>
      </w:pPr>
    </w:p>
    <w:tbl>
      <w:tblPr>
        <w:tblW w:w="8361" w:type="dxa"/>
        <w:tblInd w:w="709" w:type="dxa"/>
        <w:tblCellMar>
          <w:left w:w="0" w:type="dxa"/>
          <w:right w:w="0" w:type="dxa"/>
        </w:tblCellMar>
        <w:tblLook w:val="04A0" w:firstRow="1" w:lastRow="0" w:firstColumn="1" w:lastColumn="0" w:noHBand="0" w:noVBand="1"/>
      </w:tblPr>
      <w:tblGrid>
        <w:gridCol w:w="3586"/>
        <w:gridCol w:w="2720"/>
        <w:gridCol w:w="2055"/>
      </w:tblGrid>
      <w:tr w:rsidR="0080562A" w:rsidRPr="00665A8F" w14:paraId="6DA620DF" w14:textId="77777777" w:rsidTr="00ED2496">
        <w:trPr>
          <w:trHeight w:val="404"/>
        </w:trPr>
        <w:tc>
          <w:tcPr>
            <w:tcW w:w="3586" w:type="dxa"/>
            <w:shd w:val="clear" w:color="auto" w:fill="203764"/>
            <w:tcMar>
              <w:top w:w="0" w:type="dxa"/>
              <w:left w:w="108" w:type="dxa"/>
              <w:bottom w:w="0" w:type="dxa"/>
              <w:right w:w="108" w:type="dxa"/>
            </w:tcMar>
            <w:hideMark/>
          </w:tcPr>
          <w:p w14:paraId="2B18E3AA" w14:textId="77777777" w:rsidR="0080562A" w:rsidRPr="00665A8F" w:rsidRDefault="0080562A" w:rsidP="00ED2496">
            <w:pPr>
              <w:rPr>
                <w:rFonts w:cstheme="minorHAnsi"/>
                <w:b/>
                <w:bCs/>
                <w:color w:val="FFFFFF"/>
                <w:sz w:val="22"/>
                <w:szCs w:val="22"/>
                <w:lang w:eastAsia="en-AU"/>
              </w:rPr>
            </w:pPr>
            <w:r w:rsidRPr="00665A8F">
              <w:rPr>
                <w:rFonts w:cstheme="minorHAnsi"/>
                <w:b/>
                <w:bCs/>
                <w:color w:val="FFFFFF"/>
                <w:sz w:val="22"/>
                <w:szCs w:val="22"/>
                <w:lang w:eastAsia="en-AU"/>
              </w:rPr>
              <w:t>Estimated number of student visa holders impacted</w:t>
            </w:r>
          </w:p>
        </w:tc>
        <w:tc>
          <w:tcPr>
            <w:tcW w:w="2720" w:type="dxa"/>
            <w:shd w:val="clear" w:color="auto" w:fill="203764"/>
            <w:tcMar>
              <w:top w:w="0" w:type="dxa"/>
              <w:left w:w="108" w:type="dxa"/>
              <w:bottom w:w="0" w:type="dxa"/>
              <w:right w:w="108" w:type="dxa"/>
            </w:tcMar>
            <w:hideMark/>
          </w:tcPr>
          <w:p w14:paraId="74E2CB6B" w14:textId="77777777" w:rsidR="0080562A" w:rsidRPr="00665A8F" w:rsidRDefault="0080562A" w:rsidP="00ED2496">
            <w:pPr>
              <w:jc w:val="center"/>
              <w:rPr>
                <w:rFonts w:cstheme="minorHAnsi"/>
                <w:b/>
                <w:bCs/>
                <w:color w:val="FFFFFF"/>
                <w:sz w:val="22"/>
                <w:szCs w:val="22"/>
                <w:lang w:eastAsia="en-AU"/>
              </w:rPr>
            </w:pPr>
            <w:r w:rsidRPr="00665A8F">
              <w:rPr>
                <w:rFonts w:cstheme="minorHAnsi"/>
                <w:b/>
                <w:bCs/>
                <w:color w:val="FFFFFF"/>
                <w:sz w:val="22"/>
                <w:szCs w:val="22"/>
                <w:lang w:eastAsia="en-AU"/>
              </w:rPr>
              <w:t>Skills assessment market fee</w:t>
            </w:r>
          </w:p>
        </w:tc>
        <w:tc>
          <w:tcPr>
            <w:tcW w:w="2055" w:type="dxa"/>
            <w:shd w:val="clear" w:color="auto" w:fill="203764"/>
            <w:tcMar>
              <w:top w:w="0" w:type="dxa"/>
              <w:left w:w="108" w:type="dxa"/>
              <w:bottom w:w="0" w:type="dxa"/>
              <w:right w:w="108" w:type="dxa"/>
            </w:tcMar>
            <w:hideMark/>
          </w:tcPr>
          <w:p w14:paraId="3BA2BFD5" w14:textId="77777777" w:rsidR="0080562A" w:rsidRPr="00665A8F" w:rsidRDefault="0080562A" w:rsidP="00ED2496">
            <w:pPr>
              <w:jc w:val="center"/>
              <w:rPr>
                <w:rFonts w:cstheme="minorHAnsi"/>
                <w:b/>
                <w:bCs/>
                <w:color w:val="FFFFFF"/>
                <w:sz w:val="22"/>
                <w:szCs w:val="22"/>
                <w:lang w:eastAsia="en-AU"/>
              </w:rPr>
            </w:pPr>
            <w:r w:rsidRPr="00665A8F">
              <w:rPr>
                <w:rFonts w:cstheme="minorHAnsi"/>
                <w:b/>
                <w:bCs/>
                <w:color w:val="FFFFFF"/>
                <w:sz w:val="22"/>
                <w:szCs w:val="22"/>
                <w:lang w:eastAsia="en-AU"/>
              </w:rPr>
              <w:t>Total Offset</w:t>
            </w:r>
          </w:p>
        </w:tc>
      </w:tr>
      <w:tr w:rsidR="0080562A" w:rsidRPr="00665A8F" w14:paraId="58973A67" w14:textId="77777777" w:rsidTr="00ED2496">
        <w:trPr>
          <w:trHeight w:val="150"/>
        </w:trPr>
        <w:tc>
          <w:tcPr>
            <w:tcW w:w="3586" w:type="dxa"/>
            <w:noWrap/>
            <w:tcMar>
              <w:top w:w="0" w:type="dxa"/>
              <w:left w:w="108" w:type="dxa"/>
              <w:bottom w:w="0" w:type="dxa"/>
              <w:right w:w="108" w:type="dxa"/>
            </w:tcMar>
            <w:vAlign w:val="bottom"/>
            <w:hideMark/>
          </w:tcPr>
          <w:p w14:paraId="19480AB1" w14:textId="77777777" w:rsidR="0080562A" w:rsidRPr="00665A8F" w:rsidRDefault="0080562A" w:rsidP="00ED2496">
            <w:pPr>
              <w:rPr>
                <w:rFonts w:cstheme="minorHAnsi"/>
                <w:color w:val="000000"/>
                <w:sz w:val="22"/>
                <w:szCs w:val="22"/>
                <w:lang w:eastAsia="en-AU"/>
              </w:rPr>
            </w:pPr>
            <w:r w:rsidRPr="00665A8F">
              <w:rPr>
                <w:rFonts w:cstheme="minorHAnsi"/>
                <w:color w:val="000000"/>
                <w:sz w:val="22"/>
                <w:szCs w:val="22"/>
                <w:lang w:eastAsia="en-AU"/>
              </w:rPr>
              <w:t>24,000</w:t>
            </w:r>
          </w:p>
        </w:tc>
        <w:tc>
          <w:tcPr>
            <w:tcW w:w="2720" w:type="dxa"/>
            <w:noWrap/>
            <w:tcMar>
              <w:top w:w="0" w:type="dxa"/>
              <w:left w:w="108" w:type="dxa"/>
              <w:bottom w:w="0" w:type="dxa"/>
              <w:right w:w="108" w:type="dxa"/>
            </w:tcMar>
            <w:vAlign w:val="bottom"/>
            <w:hideMark/>
          </w:tcPr>
          <w:p w14:paraId="7BCEEF8E" w14:textId="77777777" w:rsidR="0080562A" w:rsidRPr="00665A8F" w:rsidRDefault="0080562A" w:rsidP="00ED2496">
            <w:pPr>
              <w:jc w:val="center"/>
              <w:rPr>
                <w:rFonts w:cstheme="minorHAnsi"/>
                <w:color w:val="000000"/>
                <w:sz w:val="22"/>
                <w:szCs w:val="22"/>
                <w:lang w:eastAsia="en-AU"/>
              </w:rPr>
            </w:pPr>
            <w:r w:rsidRPr="00665A8F">
              <w:rPr>
                <w:rFonts w:cstheme="minorHAnsi"/>
                <w:color w:val="000000"/>
                <w:sz w:val="22"/>
                <w:szCs w:val="22"/>
                <w:lang w:eastAsia="en-AU"/>
              </w:rPr>
              <w:t>$415</w:t>
            </w:r>
          </w:p>
        </w:tc>
        <w:tc>
          <w:tcPr>
            <w:tcW w:w="2055" w:type="dxa"/>
            <w:noWrap/>
            <w:tcMar>
              <w:top w:w="0" w:type="dxa"/>
              <w:left w:w="108" w:type="dxa"/>
              <w:bottom w:w="0" w:type="dxa"/>
              <w:right w:w="108" w:type="dxa"/>
            </w:tcMar>
            <w:vAlign w:val="bottom"/>
            <w:hideMark/>
          </w:tcPr>
          <w:p w14:paraId="4CC910D3" w14:textId="77777777" w:rsidR="0080562A" w:rsidRPr="00665A8F" w:rsidRDefault="0080562A" w:rsidP="00ED2496">
            <w:pPr>
              <w:jc w:val="center"/>
              <w:rPr>
                <w:rFonts w:cstheme="minorHAnsi"/>
                <w:color w:val="000000"/>
                <w:sz w:val="22"/>
                <w:szCs w:val="22"/>
                <w:lang w:eastAsia="en-AU"/>
              </w:rPr>
            </w:pPr>
            <w:r w:rsidRPr="00665A8F">
              <w:rPr>
                <w:rFonts w:cstheme="minorHAnsi"/>
                <w:color w:val="000000"/>
                <w:sz w:val="22"/>
                <w:szCs w:val="22"/>
                <w:lang w:eastAsia="en-AU"/>
              </w:rPr>
              <w:t>$9.9m</w:t>
            </w:r>
          </w:p>
        </w:tc>
      </w:tr>
    </w:tbl>
    <w:p w14:paraId="3CA873C2" w14:textId="0D31EF10" w:rsidR="0080562A" w:rsidRPr="00665A8F" w:rsidRDefault="0080562A" w:rsidP="0080562A">
      <w:pPr>
        <w:pStyle w:val="CABNETParagraph"/>
        <w:keepNext/>
        <w:keepLines/>
        <w:numPr>
          <w:ilvl w:val="0"/>
          <w:numId w:val="17"/>
        </w:numPr>
        <w:spacing w:line="240" w:lineRule="auto"/>
        <w:ind w:left="714" w:hanging="357"/>
        <w:rPr>
          <w:rFonts w:asciiTheme="minorHAnsi" w:hAnsiTheme="minorHAnsi" w:cstheme="minorHAnsi"/>
        </w:rPr>
      </w:pPr>
      <w:r w:rsidRPr="00665A8F">
        <w:rPr>
          <w:rFonts w:asciiTheme="minorHAnsi" w:hAnsiTheme="minorHAnsi" w:cstheme="minorHAnsi"/>
        </w:rPr>
        <w:t>Streamlining policy and procedures for Temporary Skilled Work (subclass 482</w:t>
      </w:r>
      <w:r w:rsidRPr="00665A8F">
        <w:rPr>
          <w:rFonts w:asciiTheme="minorHAnsi" w:hAnsiTheme="minorHAnsi" w:cstheme="minorHAnsi"/>
          <w:color w:val="1F497D"/>
        </w:rPr>
        <w:t xml:space="preserve">) </w:t>
      </w:r>
      <w:r w:rsidRPr="00665A8F">
        <w:rPr>
          <w:rFonts w:asciiTheme="minorHAnsi" w:hAnsiTheme="minorHAnsi" w:cstheme="minorHAnsi"/>
        </w:rPr>
        <w:t xml:space="preserve">visas and those transitioning from this visa to a permanent skilled visa, will reduce regulatory burden on </w:t>
      </w:r>
      <w:r w:rsidR="00DB666D" w:rsidRPr="00665A8F">
        <w:rPr>
          <w:rFonts w:asciiTheme="minorHAnsi" w:hAnsiTheme="minorHAnsi" w:cstheme="minorHAnsi"/>
        </w:rPr>
        <w:t>businesses by an estimated $14.9</w:t>
      </w:r>
      <w:r w:rsidRPr="00665A8F">
        <w:rPr>
          <w:rFonts w:asciiTheme="minorHAnsi" w:hAnsiTheme="minorHAnsi" w:cstheme="minorHAnsi"/>
        </w:rPr>
        <w:t>m</w:t>
      </w:r>
    </w:p>
    <w:p w14:paraId="306D934E" w14:textId="35D93AD3" w:rsidR="00665A8F" w:rsidRPr="00665A8F" w:rsidRDefault="00665A8F" w:rsidP="00665A8F">
      <w:pPr>
        <w:pStyle w:val="CABNETParagraph"/>
        <w:keepNext/>
        <w:keepLines/>
        <w:numPr>
          <w:ilvl w:val="1"/>
          <w:numId w:val="17"/>
        </w:numPr>
        <w:spacing w:line="240" w:lineRule="auto"/>
        <w:rPr>
          <w:rFonts w:asciiTheme="minorHAnsi" w:hAnsiTheme="minorHAnsi" w:cstheme="minorHAnsi"/>
        </w:rPr>
      </w:pPr>
      <w:r w:rsidRPr="00665A8F">
        <w:rPr>
          <w:rFonts w:asciiTheme="minorHAnsi" w:hAnsiTheme="minorHAnsi" w:cstheme="minorHAnsi"/>
        </w:rPr>
        <w:t xml:space="preserve">This pathway to permanent residence </w:t>
      </w:r>
      <w:r w:rsidR="00312217">
        <w:rPr>
          <w:rFonts w:asciiTheme="minorHAnsi" w:hAnsiTheme="minorHAnsi" w:cstheme="minorHAnsi"/>
        </w:rPr>
        <w:t xml:space="preserve">for TSS holders in the short term stream </w:t>
      </w:r>
      <w:r w:rsidRPr="00665A8F">
        <w:rPr>
          <w:rFonts w:asciiTheme="minorHAnsi" w:hAnsiTheme="minorHAnsi" w:cstheme="minorHAnsi"/>
        </w:rPr>
        <w:t xml:space="preserve">will be implemented by enabling occupations on the Short-term Skills Occupation List to be eligible for a permanent Employer Nomination Scheme </w:t>
      </w:r>
      <w:r w:rsidR="00312217">
        <w:rPr>
          <w:rFonts w:asciiTheme="minorHAnsi" w:hAnsiTheme="minorHAnsi" w:cstheme="minorHAnsi"/>
        </w:rPr>
        <w:t xml:space="preserve">(ENS) </w:t>
      </w:r>
      <w:r w:rsidRPr="00665A8F">
        <w:rPr>
          <w:rFonts w:asciiTheme="minorHAnsi" w:hAnsiTheme="minorHAnsi" w:cstheme="minorHAnsi"/>
        </w:rPr>
        <w:t xml:space="preserve">visa </w:t>
      </w:r>
    </w:p>
    <w:p w14:paraId="76B8ED20" w14:textId="2B4E7A09" w:rsidR="00665A8F" w:rsidRPr="00665A8F" w:rsidRDefault="00665A8F" w:rsidP="00665A8F">
      <w:pPr>
        <w:pStyle w:val="CABNETParagraph"/>
        <w:keepNext/>
        <w:keepLines/>
        <w:numPr>
          <w:ilvl w:val="1"/>
          <w:numId w:val="17"/>
        </w:numPr>
        <w:spacing w:line="240" w:lineRule="auto"/>
        <w:rPr>
          <w:rFonts w:asciiTheme="minorHAnsi" w:hAnsiTheme="minorHAnsi" w:cstheme="minorHAnsi"/>
        </w:rPr>
      </w:pPr>
      <w:r w:rsidRPr="00665A8F">
        <w:rPr>
          <w:rFonts w:asciiTheme="minorHAnsi" w:hAnsiTheme="minorHAnsi" w:cstheme="minorHAnsi"/>
        </w:rPr>
        <w:t xml:space="preserve">There are approximately 21,000 Temporary Skills Shortage (subclass 482) </w:t>
      </w:r>
      <w:r w:rsidR="00312217">
        <w:rPr>
          <w:rFonts w:asciiTheme="minorHAnsi" w:hAnsiTheme="minorHAnsi" w:cstheme="minorHAnsi"/>
        </w:rPr>
        <w:t xml:space="preserve">primary and secondary </w:t>
      </w:r>
      <w:r w:rsidRPr="00665A8F">
        <w:rPr>
          <w:rFonts w:asciiTheme="minorHAnsi" w:hAnsiTheme="minorHAnsi" w:cstheme="minorHAnsi"/>
        </w:rPr>
        <w:t>visa holders in the short-term stream in Australia. 2,000</w:t>
      </w:r>
      <w:r w:rsidR="004C7B0B">
        <w:rPr>
          <w:rFonts w:asciiTheme="minorHAnsi" w:hAnsiTheme="minorHAnsi" w:cstheme="minorHAnsi"/>
        </w:rPr>
        <w:t xml:space="preserve"> applicants</w:t>
      </w:r>
      <w:r w:rsidRPr="00665A8F">
        <w:rPr>
          <w:rFonts w:asciiTheme="minorHAnsi" w:hAnsiTheme="minorHAnsi" w:cstheme="minorHAnsi"/>
        </w:rPr>
        <w:t xml:space="preserve"> is a conservative estimate of those that will meet the three year work experience requirement and other eligibility requirements</w:t>
      </w:r>
      <w:r w:rsidR="00312217">
        <w:rPr>
          <w:rFonts w:asciiTheme="minorHAnsi" w:hAnsiTheme="minorHAnsi" w:cstheme="minorHAnsi"/>
        </w:rPr>
        <w:t xml:space="preserve"> for an ENS visa</w:t>
      </w:r>
      <w:r w:rsidRPr="00665A8F">
        <w:rPr>
          <w:rFonts w:asciiTheme="minorHAnsi" w:hAnsiTheme="minorHAnsi" w:cstheme="minorHAnsi"/>
        </w:rPr>
        <w:t xml:space="preserve">. </w:t>
      </w:r>
    </w:p>
    <w:p w14:paraId="1292AE82" w14:textId="41DB0947" w:rsidR="00DB666D" w:rsidRPr="00665A8F" w:rsidRDefault="00665A8F" w:rsidP="00665A8F">
      <w:pPr>
        <w:pStyle w:val="CABNETParagraph"/>
        <w:keepNext/>
        <w:keepLines/>
        <w:numPr>
          <w:ilvl w:val="1"/>
          <w:numId w:val="17"/>
        </w:numPr>
        <w:spacing w:line="240" w:lineRule="auto"/>
        <w:rPr>
          <w:rFonts w:asciiTheme="minorHAnsi" w:hAnsiTheme="minorHAnsi" w:cstheme="minorHAnsi"/>
        </w:rPr>
      </w:pPr>
      <w:r w:rsidRPr="00665A8F">
        <w:rPr>
          <w:rFonts w:asciiTheme="minorHAnsi" w:hAnsiTheme="minorHAnsi" w:cstheme="minorHAnsi"/>
        </w:rPr>
        <w:t>The $2500 Labour Market Testing (LMT) services fee is an estimate of the cost of advertising the position to meet LMT requirements</w:t>
      </w:r>
      <w:r w:rsidR="001D5400">
        <w:rPr>
          <w:rFonts w:asciiTheme="minorHAnsi" w:hAnsiTheme="minorHAnsi" w:cstheme="minorHAnsi"/>
        </w:rPr>
        <w:t xml:space="preserve"> for the permanent visa as the </w:t>
      </w:r>
      <w:r w:rsidR="00D76BEA">
        <w:rPr>
          <w:rFonts w:asciiTheme="minorHAnsi" w:hAnsiTheme="minorHAnsi" w:cstheme="minorHAnsi"/>
        </w:rPr>
        <w:t>D</w:t>
      </w:r>
      <w:r w:rsidR="001D5400">
        <w:rPr>
          <w:rFonts w:asciiTheme="minorHAnsi" w:hAnsiTheme="minorHAnsi" w:cstheme="minorHAnsi"/>
        </w:rPr>
        <w:t>epartment will concurrently streamline the genuine need assessment that requires employers to advertise the position.</w:t>
      </w:r>
    </w:p>
    <w:tbl>
      <w:tblPr>
        <w:tblW w:w="8363" w:type="dxa"/>
        <w:tblInd w:w="709" w:type="dxa"/>
        <w:tblCellMar>
          <w:left w:w="0" w:type="dxa"/>
          <w:right w:w="0" w:type="dxa"/>
        </w:tblCellMar>
        <w:tblLook w:val="04A0" w:firstRow="1" w:lastRow="0" w:firstColumn="1" w:lastColumn="0" w:noHBand="0" w:noVBand="1"/>
      </w:tblPr>
      <w:tblGrid>
        <w:gridCol w:w="3543"/>
        <w:gridCol w:w="2609"/>
        <w:gridCol w:w="1857"/>
        <w:gridCol w:w="354"/>
      </w:tblGrid>
      <w:tr w:rsidR="0080562A" w:rsidRPr="00D05C35" w14:paraId="13317752" w14:textId="77777777" w:rsidTr="00ED2496">
        <w:trPr>
          <w:trHeight w:val="522"/>
        </w:trPr>
        <w:tc>
          <w:tcPr>
            <w:tcW w:w="3543" w:type="dxa"/>
            <w:shd w:val="clear" w:color="auto" w:fill="203764"/>
            <w:tcMar>
              <w:top w:w="0" w:type="dxa"/>
              <w:left w:w="108" w:type="dxa"/>
              <w:bottom w:w="0" w:type="dxa"/>
              <w:right w:w="108" w:type="dxa"/>
            </w:tcMar>
            <w:hideMark/>
          </w:tcPr>
          <w:p w14:paraId="256DBA5C" w14:textId="77777777" w:rsidR="0080562A" w:rsidRPr="005D6B42" w:rsidRDefault="0080562A" w:rsidP="00ED2496">
            <w:pPr>
              <w:keepNext/>
              <w:rPr>
                <w:rFonts w:cstheme="minorHAnsi"/>
                <w:b/>
                <w:bCs/>
                <w:color w:val="FFFFFF"/>
                <w:sz w:val="22"/>
                <w:szCs w:val="22"/>
                <w:lang w:eastAsia="en-AU"/>
              </w:rPr>
            </w:pPr>
            <w:r w:rsidRPr="005D6B42">
              <w:rPr>
                <w:rFonts w:cstheme="minorHAnsi"/>
                <w:b/>
                <w:bCs/>
                <w:color w:val="FFFFFF"/>
                <w:sz w:val="22"/>
                <w:szCs w:val="22"/>
                <w:lang w:eastAsia="en-AU"/>
              </w:rPr>
              <w:t>Estimated number of temporary skilled visa holders impacted</w:t>
            </w:r>
          </w:p>
        </w:tc>
        <w:tc>
          <w:tcPr>
            <w:tcW w:w="2609" w:type="dxa"/>
            <w:shd w:val="clear" w:color="auto" w:fill="203764"/>
            <w:tcMar>
              <w:top w:w="0" w:type="dxa"/>
              <w:left w:w="108" w:type="dxa"/>
              <w:bottom w:w="0" w:type="dxa"/>
              <w:right w:w="108" w:type="dxa"/>
            </w:tcMar>
            <w:hideMark/>
          </w:tcPr>
          <w:p w14:paraId="7D932FF0" w14:textId="77777777" w:rsidR="0080562A" w:rsidRPr="005D6B42" w:rsidRDefault="0080562A" w:rsidP="00ED2496">
            <w:pPr>
              <w:keepNext/>
              <w:jc w:val="center"/>
              <w:rPr>
                <w:rFonts w:cstheme="minorHAnsi"/>
                <w:b/>
                <w:bCs/>
                <w:color w:val="FFFFFF"/>
                <w:sz w:val="22"/>
                <w:szCs w:val="22"/>
                <w:lang w:eastAsia="en-AU"/>
              </w:rPr>
            </w:pPr>
            <w:r w:rsidRPr="005D6B42">
              <w:rPr>
                <w:rFonts w:cstheme="minorHAnsi"/>
                <w:b/>
                <w:bCs/>
                <w:color w:val="FFFFFF"/>
                <w:sz w:val="22"/>
                <w:szCs w:val="22"/>
                <w:lang w:eastAsia="en-AU"/>
              </w:rPr>
              <w:t>Labour Market Testing services fee</w:t>
            </w:r>
          </w:p>
        </w:tc>
        <w:tc>
          <w:tcPr>
            <w:tcW w:w="2211" w:type="dxa"/>
            <w:gridSpan w:val="2"/>
            <w:shd w:val="clear" w:color="auto" w:fill="203764"/>
            <w:tcMar>
              <w:top w:w="0" w:type="dxa"/>
              <w:left w:w="108" w:type="dxa"/>
              <w:bottom w:w="0" w:type="dxa"/>
              <w:right w:w="108" w:type="dxa"/>
            </w:tcMar>
            <w:hideMark/>
          </w:tcPr>
          <w:p w14:paraId="12A30632" w14:textId="77777777" w:rsidR="0080562A" w:rsidRPr="005D6B42" w:rsidRDefault="0080562A" w:rsidP="00ED2496">
            <w:pPr>
              <w:keepNext/>
              <w:jc w:val="center"/>
              <w:rPr>
                <w:rFonts w:cstheme="minorHAnsi"/>
                <w:b/>
                <w:bCs/>
                <w:color w:val="FFFFFF"/>
                <w:sz w:val="22"/>
                <w:szCs w:val="22"/>
                <w:lang w:eastAsia="en-AU"/>
              </w:rPr>
            </w:pPr>
            <w:r w:rsidRPr="005D6B42">
              <w:rPr>
                <w:rFonts w:cstheme="minorHAnsi"/>
                <w:b/>
                <w:bCs/>
                <w:color w:val="FFFFFF"/>
                <w:sz w:val="22"/>
                <w:szCs w:val="22"/>
                <w:lang w:eastAsia="en-AU"/>
              </w:rPr>
              <w:t>Total Offset</w:t>
            </w:r>
          </w:p>
        </w:tc>
      </w:tr>
      <w:tr w:rsidR="0080562A" w:rsidRPr="00D05C35" w14:paraId="5646F028" w14:textId="77777777" w:rsidTr="00ED2496">
        <w:trPr>
          <w:trHeight w:val="174"/>
        </w:trPr>
        <w:tc>
          <w:tcPr>
            <w:tcW w:w="3543" w:type="dxa"/>
            <w:noWrap/>
            <w:tcMar>
              <w:top w:w="0" w:type="dxa"/>
              <w:left w:w="108" w:type="dxa"/>
              <w:bottom w:w="0" w:type="dxa"/>
              <w:right w:w="108" w:type="dxa"/>
            </w:tcMar>
            <w:vAlign w:val="bottom"/>
            <w:hideMark/>
          </w:tcPr>
          <w:p w14:paraId="6BBB3F61" w14:textId="002214E2" w:rsidR="0080562A" w:rsidRPr="005D6B42" w:rsidRDefault="00D5779D" w:rsidP="00ED2496">
            <w:pPr>
              <w:keepNext/>
              <w:rPr>
                <w:rFonts w:cstheme="minorHAnsi"/>
                <w:color w:val="000000"/>
                <w:sz w:val="22"/>
                <w:szCs w:val="22"/>
                <w:lang w:eastAsia="en-AU"/>
              </w:rPr>
            </w:pPr>
            <w:r>
              <w:rPr>
                <w:rFonts w:cstheme="minorHAnsi"/>
                <w:color w:val="000000"/>
                <w:sz w:val="22"/>
                <w:szCs w:val="22"/>
                <w:lang w:eastAsia="en-AU"/>
              </w:rPr>
              <w:t>2</w:t>
            </w:r>
            <w:r w:rsidR="0080562A" w:rsidRPr="005D6B42">
              <w:rPr>
                <w:rFonts w:cstheme="minorHAnsi"/>
                <w:color w:val="000000"/>
                <w:sz w:val="22"/>
                <w:szCs w:val="22"/>
                <w:lang w:eastAsia="en-AU"/>
              </w:rPr>
              <w:t>,000</w:t>
            </w:r>
          </w:p>
        </w:tc>
        <w:tc>
          <w:tcPr>
            <w:tcW w:w="2609" w:type="dxa"/>
            <w:noWrap/>
            <w:tcMar>
              <w:top w:w="0" w:type="dxa"/>
              <w:left w:w="108" w:type="dxa"/>
              <w:bottom w:w="0" w:type="dxa"/>
              <w:right w:w="108" w:type="dxa"/>
            </w:tcMar>
            <w:vAlign w:val="bottom"/>
            <w:hideMark/>
          </w:tcPr>
          <w:p w14:paraId="097B6E18" w14:textId="77777777" w:rsidR="0080562A" w:rsidRPr="005D6B42" w:rsidRDefault="0080562A" w:rsidP="00ED2496">
            <w:pPr>
              <w:keepNext/>
              <w:jc w:val="center"/>
              <w:rPr>
                <w:rFonts w:cstheme="minorHAnsi"/>
                <w:color w:val="000000"/>
                <w:sz w:val="22"/>
                <w:szCs w:val="22"/>
                <w:lang w:eastAsia="en-AU"/>
              </w:rPr>
            </w:pPr>
            <w:r w:rsidRPr="005D6B42">
              <w:rPr>
                <w:rFonts w:cstheme="minorHAnsi"/>
                <w:color w:val="000000"/>
                <w:sz w:val="22"/>
                <w:szCs w:val="22"/>
                <w:lang w:eastAsia="en-AU"/>
              </w:rPr>
              <w:t>$2500</w:t>
            </w:r>
          </w:p>
        </w:tc>
        <w:tc>
          <w:tcPr>
            <w:tcW w:w="1857" w:type="dxa"/>
            <w:noWrap/>
            <w:tcMar>
              <w:top w:w="0" w:type="dxa"/>
              <w:left w:w="108" w:type="dxa"/>
              <w:bottom w:w="0" w:type="dxa"/>
              <w:right w:w="108" w:type="dxa"/>
            </w:tcMar>
            <w:vAlign w:val="bottom"/>
            <w:hideMark/>
          </w:tcPr>
          <w:p w14:paraId="5F3B39F3" w14:textId="48E0A2C4" w:rsidR="0080562A" w:rsidRPr="005D6B42" w:rsidRDefault="00D5779D" w:rsidP="00ED2496">
            <w:pPr>
              <w:keepNext/>
              <w:jc w:val="center"/>
              <w:rPr>
                <w:rFonts w:cstheme="minorHAnsi"/>
                <w:color w:val="000000"/>
                <w:sz w:val="22"/>
                <w:szCs w:val="22"/>
                <w:lang w:eastAsia="en-AU"/>
              </w:rPr>
            </w:pPr>
            <w:r>
              <w:rPr>
                <w:rFonts w:cstheme="minorHAnsi"/>
                <w:color w:val="000000"/>
                <w:sz w:val="22"/>
                <w:szCs w:val="22"/>
                <w:lang w:eastAsia="en-AU"/>
              </w:rPr>
              <w:t>$5.0</w:t>
            </w:r>
            <w:r w:rsidR="0080562A">
              <w:rPr>
                <w:rFonts w:cstheme="minorHAnsi"/>
                <w:color w:val="000000"/>
                <w:sz w:val="22"/>
                <w:szCs w:val="22"/>
                <w:lang w:eastAsia="en-AU"/>
              </w:rPr>
              <w:t>m</w:t>
            </w:r>
          </w:p>
        </w:tc>
        <w:tc>
          <w:tcPr>
            <w:tcW w:w="354" w:type="dxa"/>
            <w:vAlign w:val="center"/>
            <w:hideMark/>
          </w:tcPr>
          <w:p w14:paraId="7E2B180F" w14:textId="77777777" w:rsidR="0080562A" w:rsidRPr="005D6B42" w:rsidRDefault="0080562A" w:rsidP="00ED2496">
            <w:pPr>
              <w:keepNext/>
              <w:rPr>
                <w:rFonts w:cstheme="minorHAnsi"/>
                <w:color w:val="auto"/>
                <w:sz w:val="22"/>
                <w:szCs w:val="22"/>
              </w:rPr>
            </w:pPr>
            <w:r w:rsidRPr="005D6B42">
              <w:rPr>
                <w:rFonts w:cstheme="minorHAnsi"/>
                <w:sz w:val="22"/>
                <w:szCs w:val="22"/>
              </w:rPr>
              <w:t> </w:t>
            </w:r>
          </w:p>
        </w:tc>
      </w:tr>
    </w:tbl>
    <w:p w14:paraId="7A782058" w14:textId="13C2FAE2" w:rsidR="0080562A" w:rsidRDefault="0080562A" w:rsidP="0080562A">
      <w:pPr>
        <w:pStyle w:val="BodyText"/>
        <w:rPr>
          <w:rFonts w:cstheme="minorHAnsi"/>
          <w:sz w:val="22"/>
          <w:szCs w:val="22"/>
        </w:rPr>
      </w:pPr>
    </w:p>
    <w:p w14:paraId="3A1F7C4E" w14:textId="77777777" w:rsidR="007032E0" w:rsidRPr="00EA1DE2" w:rsidRDefault="007032E0" w:rsidP="0080562A">
      <w:pPr>
        <w:pStyle w:val="BodyText"/>
        <w:rPr>
          <w:rFonts w:cstheme="minorHAnsi"/>
          <w:sz w:val="22"/>
          <w:szCs w:val="22"/>
        </w:rPr>
      </w:pPr>
    </w:p>
    <w:tbl>
      <w:tblPr>
        <w:tblStyle w:val="TableGrid"/>
        <w:tblW w:w="0" w:type="auto"/>
        <w:tblLayout w:type="fixed"/>
        <w:tblLook w:val="0660" w:firstRow="1" w:lastRow="1" w:firstColumn="0" w:lastColumn="0" w:noHBand="1" w:noVBand="1"/>
      </w:tblPr>
      <w:tblGrid>
        <w:gridCol w:w="2730"/>
        <w:gridCol w:w="1350"/>
        <w:gridCol w:w="1485"/>
        <w:gridCol w:w="2535"/>
        <w:gridCol w:w="330"/>
        <w:gridCol w:w="1755"/>
      </w:tblGrid>
      <w:tr w:rsidR="0080562A" w:rsidRPr="00D05C35" w14:paraId="0E269FA1" w14:textId="77777777" w:rsidTr="00ED2496">
        <w:trPr>
          <w:trHeight w:val="345"/>
        </w:trPr>
        <w:tc>
          <w:tcPr>
            <w:tcW w:w="10185" w:type="dxa"/>
            <w:gridSpan w:val="6"/>
            <w:tcBorders>
              <w:top w:val="single" w:sz="8" w:space="0" w:color="E4E9EE" w:themeColor="accent1" w:themeTint="1A"/>
              <w:left w:val="single" w:sz="8" w:space="0" w:color="E4E9EE" w:themeColor="accent1" w:themeTint="1A"/>
              <w:bottom w:val="single" w:sz="8" w:space="0" w:color="E4E9EE" w:themeColor="accent1" w:themeTint="1A"/>
              <w:right w:val="single" w:sz="8" w:space="0" w:color="E4E9EE" w:themeColor="accent1" w:themeTint="1A"/>
            </w:tcBorders>
            <w:shd w:val="clear" w:color="auto" w:fill="014463" w:themeFill="accent2"/>
          </w:tcPr>
          <w:p w14:paraId="6D7DCCCC" w14:textId="77777777" w:rsidR="0080562A" w:rsidRPr="005D6B42" w:rsidRDefault="0080562A" w:rsidP="00ED2496">
            <w:pPr>
              <w:spacing w:after="30" w:line="264" w:lineRule="auto"/>
              <w:rPr>
                <w:rFonts w:cstheme="minorHAnsi"/>
                <w:sz w:val="22"/>
                <w:szCs w:val="22"/>
              </w:rPr>
            </w:pPr>
            <w:r w:rsidRPr="005D6B42">
              <w:rPr>
                <w:rFonts w:eastAsia="Century Gothic" w:cstheme="minorHAnsi"/>
                <w:b/>
                <w:bCs/>
                <w:color w:val="FFFFFF" w:themeColor="background1"/>
                <w:sz w:val="22"/>
                <w:szCs w:val="22"/>
              </w:rPr>
              <w:t>Average annual regulatory costs</w:t>
            </w:r>
          </w:p>
        </w:tc>
      </w:tr>
      <w:tr w:rsidR="0080562A" w:rsidRPr="00D05C35" w14:paraId="5DE6D318" w14:textId="77777777" w:rsidTr="00ED2496">
        <w:trPr>
          <w:trHeight w:val="345"/>
        </w:trPr>
        <w:tc>
          <w:tcPr>
            <w:tcW w:w="2730" w:type="dxa"/>
            <w:tcBorders>
              <w:top w:val="single" w:sz="8" w:space="0" w:color="E4E9EE" w:themeColor="accent1" w:themeTint="1A"/>
              <w:left w:val="single" w:sz="8" w:space="0" w:color="E4E9EE" w:themeColor="accent1" w:themeTint="1A"/>
              <w:bottom w:val="single" w:sz="8" w:space="0" w:color="E4E9EE" w:themeColor="accent1" w:themeTint="1A"/>
              <w:right w:val="single" w:sz="8" w:space="0" w:color="E4E9EE" w:themeColor="accent1" w:themeTint="1A"/>
            </w:tcBorders>
            <w:shd w:val="clear" w:color="auto" w:fill="FFFFFF" w:themeFill="background1"/>
          </w:tcPr>
          <w:p w14:paraId="7AC69E27" w14:textId="77777777" w:rsidR="0080562A" w:rsidRPr="005D6B42" w:rsidRDefault="0080562A" w:rsidP="00ED2496">
            <w:pPr>
              <w:spacing w:after="30" w:line="264" w:lineRule="auto"/>
              <w:rPr>
                <w:rFonts w:cstheme="minorHAnsi"/>
                <w:sz w:val="22"/>
                <w:szCs w:val="22"/>
              </w:rPr>
            </w:pPr>
            <w:r w:rsidRPr="005D6B42">
              <w:rPr>
                <w:rFonts w:eastAsia="Calibri" w:cstheme="minorHAnsi"/>
                <w:color w:val="000000" w:themeColor="text1"/>
                <w:sz w:val="22"/>
                <w:szCs w:val="22"/>
              </w:rPr>
              <w:t>Change in costs ($ million)</w:t>
            </w:r>
          </w:p>
        </w:tc>
        <w:tc>
          <w:tcPr>
            <w:tcW w:w="1350" w:type="dxa"/>
            <w:tcBorders>
              <w:top w:val="nil"/>
              <w:left w:val="single" w:sz="8" w:space="0" w:color="E4E9EE" w:themeColor="accent1" w:themeTint="1A"/>
              <w:bottom w:val="single" w:sz="8" w:space="0" w:color="E4E9EE" w:themeColor="accent1" w:themeTint="1A"/>
              <w:right w:val="single" w:sz="8" w:space="0" w:color="E4E9EE" w:themeColor="accent1" w:themeTint="1A"/>
            </w:tcBorders>
            <w:shd w:val="clear" w:color="auto" w:fill="FFFFFF" w:themeFill="background1"/>
          </w:tcPr>
          <w:p w14:paraId="30AE46FD" w14:textId="77777777" w:rsidR="0080562A" w:rsidRPr="005D6B42" w:rsidRDefault="0080562A" w:rsidP="00ED2496">
            <w:pPr>
              <w:spacing w:after="30" w:line="264" w:lineRule="auto"/>
              <w:rPr>
                <w:rFonts w:cstheme="minorHAnsi"/>
                <w:sz w:val="22"/>
                <w:szCs w:val="22"/>
              </w:rPr>
            </w:pPr>
            <w:r w:rsidRPr="005D6B42">
              <w:rPr>
                <w:rFonts w:eastAsia="Calibri" w:cstheme="minorHAnsi"/>
                <w:color w:val="000000" w:themeColor="text1"/>
                <w:sz w:val="22"/>
                <w:szCs w:val="22"/>
              </w:rPr>
              <w:t>Individuals</w:t>
            </w:r>
          </w:p>
        </w:tc>
        <w:tc>
          <w:tcPr>
            <w:tcW w:w="1485" w:type="dxa"/>
            <w:tcBorders>
              <w:top w:val="nil"/>
              <w:left w:val="single" w:sz="8" w:space="0" w:color="E4E9EE" w:themeColor="accent1" w:themeTint="1A"/>
              <w:bottom w:val="single" w:sz="8" w:space="0" w:color="E4E9EE" w:themeColor="accent1" w:themeTint="1A"/>
              <w:right w:val="single" w:sz="8" w:space="0" w:color="E4E9EE" w:themeColor="accent1" w:themeTint="1A"/>
            </w:tcBorders>
            <w:shd w:val="clear" w:color="auto" w:fill="FFFFFF" w:themeFill="background1"/>
          </w:tcPr>
          <w:p w14:paraId="28E62576" w14:textId="77777777" w:rsidR="0080562A" w:rsidRPr="005D6B42" w:rsidRDefault="0080562A" w:rsidP="00ED2496">
            <w:pPr>
              <w:spacing w:after="30"/>
              <w:rPr>
                <w:rFonts w:cstheme="minorHAnsi"/>
                <w:sz w:val="22"/>
                <w:szCs w:val="22"/>
              </w:rPr>
            </w:pPr>
            <w:r w:rsidRPr="005D6B42">
              <w:rPr>
                <w:rFonts w:eastAsia="Calibri" w:cstheme="minorHAnsi"/>
                <w:color w:val="000000" w:themeColor="text1"/>
                <w:sz w:val="22"/>
                <w:szCs w:val="22"/>
              </w:rPr>
              <w:t xml:space="preserve">Business </w:t>
            </w:r>
          </w:p>
        </w:tc>
        <w:tc>
          <w:tcPr>
            <w:tcW w:w="2535" w:type="dxa"/>
            <w:tcBorders>
              <w:top w:val="nil"/>
              <w:left w:val="single" w:sz="8" w:space="0" w:color="E4E9EE" w:themeColor="accent1" w:themeTint="1A"/>
              <w:bottom w:val="single" w:sz="8" w:space="0" w:color="E4E9EE" w:themeColor="accent1" w:themeTint="1A"/>
              <w:right w:val="single" w:sz="8" w:space="0" w:color="E4E9EE" w:themeColor="accent1" w:themeTint="1A"/>
            </w:tcBorders>
            <w:shd w:val="clear" w:color="auto" w:fill="FFFFFF" w:themeFill="background1"/>
          </w:tcPr>
          <w:p w14:paraId="2037F9A2" w14:textId="77777777" w:rsidR="0080562A" w:rsidRPr="005D6B42" w:rsidRDefault="0080562A" w:rsidP="00ED2496">
            <w:pPr>
              <w:spacing w:after="30" w:line="264" w:lineRule="auto"/>
              <w:rPr>
                <w:rFonts w:cstheme="minorHAnsi"/>
                <w:sz w:val="22"/>
                <w:szCs w:val="22"/>
              </w:rPr>
            </w:pPr>
            <w:r w:rsidRPr="005D6B42">
              <w:rPr>
                <w:rFonts w:eastAsia="Calibri" w:cstheme="minorHAnsi"/>
                <w:color w:val="000000" w:themeColor="text1"/>
                <w:sz w:val="22"/>
                <w:szCs w:val="22"/>
              </w:rPr>
              <w:t>Community organisations</w:t>
            </w:r>
          </w:p>
        </w:tc>
        <w:tc>
          <w:tcPr>
            <w:tcW w:w="2085" w:type="dxa"/>
            <w:gridSpan w:val="2"/>
            <w:tcBorders>
              <w:top w:val="nil"/>
              <w:left w:val="single" w:sz="8" w:space="0" w:color="E4E9EE" w:themeColor="accent1" w:themeTint="1A"/>
              <w:bottom w:val="single" w:sz="8" w:space="0" w:color="E4E9EE" w:themeColor="accent1" w:themeTint="1A"/>
              <w:right w:val="single" w:sz="8" w:space="0" w:color="E4E9EE" w:themeColor="accent1" w:themeTint="1A"/>
            </w:tcBorders>
            <w:shd w:val="clear" w:color="auto" w:fill="FFFFFF" w:themeFill="background1"/>
          </w:tcPr>
          <w:p w14:paraId="1E70868F" w14:textId="77777777" w:rsidR="0080562A" w:rsidRPr="005D6B42" w:rsidRDefault="0080562A" w:rsidP="00ED2496">
            <w:pPr>
              <w:spacing w:after="30" w:line="264" w:lineRule="auto"/>
              <w:rPr>
                <w:rFonts w:cstheme="minorHAnsi"/>
                <w:sz w:val="22"/>
                <w:szCs w:val="22"/>
              </w:rPr>
            </w:pPr>
            <w:r w:rsidRPr="005D6B42">
              <w:rPr>
                <w:rFonts w:eastAsia="Calibri" w:cstheme="minorHAnsi"/>
                <w:color w:val="000000" w:themeColor="text1"/>
                <w:sz w:val="22"/>
                <w:szCs w:val="22"/>
              </w:rPr>
              <w:t>Total change in cost</w:t>
            </w:r>
          </w:p>
        </w:tc>
      </w:tr>
      <w:tr w:rsidR="0080562A" w:rsidRPr="00D05C35" w14:paraId="035EABC2" w14:textId="77777777" w:rsidTr="00ED2496">
        <w:trPr>
          <w:trHeight w:val="345"/>
        </w:trPr>
        <w:tc>
          <w:tcPr>
            <w:tcW w:w="2730" w:type="dxa"/>
            <w:tcBorders>
              <w:top w:val="single" w:sz="8" w:space="0" w:color="E4E9EE" w:themeColor="accent1" w:themeTint="1A"/>
              <w:left w:val="single" w:sz="8" w:space="0" w:color="E4E9EE" w:themeColor="accent1" w:themeTint="1A"/>
              <w:bottom w:val="single" w:sz="12" w:space="0" w:color="014463" w:themeColor="accent2"/>
              <w:right w:val="single" w:sz="8" w:space="0" w:color="E4E9EE" w:themeColor="accent1" w:themeTint="1A"/>
            </w:tcBorders>
            <w:shd w:val="clear" w:color="auto" w:fill="E6E6E6"/>
          </w:tcPr>
          <w:p w14:paraId="7B3D33EE" w14:textId="77777777" w:rsidR="0080562A" w:rsidRPr="005D6B42" w:rsidRDefault="0080562A" w:rsidP="00ED2496">
            <w:pPr>
              <w:spacing w:after="30" w:line="264" w:lineRule="auto"/>
              <w:rPr>
                <w:rFonts w:cstheme="minorHAnsi"/>
                <w:sz w:val="22"/>
                <w:szCs w:val="22"/>
              </w:rPr>
            </w:pPr>
            <w:r w:rsidRPr="005D6B42">
              <w:rPr>
                <w:rFonts w:eastAsia="Calibri" w:cstheme="minorHAnsi"/>
                <w:color w:val="000000" w:themeColor="text1"/>
                <w:sz w:val="22"/>
                <w:szCs w:val="22"/>
              </w:rPr>
              <w:t>Total, by sector</w:t>
            </w:r>
          </w:p>
        </w:tc>
        <w:tc>
          <w:tcPr>
            <w:tcW w:w="1350" w:type="dxa"/>
            <w:tcBorders>
              <w:top w:val="single" w:sz="8" w:space="0" w:color="E4E9EE" w:themeColor="accent1" w:themeTint="1A"/>
              <w:left w:val="single" w:sz="8" w:space="0" w:color="E4E9EE" w:themeColor="accent1" w:themeTint="1A"/>
              <w:bottom w:val="single" w:sz="12" w:space="0" w:color="014463" w:themeColor="accent2"/>
              <w:right w:val="single" w:sz="8" w:space="0" w:color="E4E9EE" w:themeColor="accent1" w:themeTint="1A"/>
            </w:tcBorders>
            <w:shd w:val="clear" w:color="auto" w:fill="E6E6E6"/>
          </w:tcPr>
          <w:p w14:paraId="75FE2718" w14:textId="67935F06" w:rsidR="0080562A" w:rsidRPr="005D6B42" w:rsidRDefault="008C75BE" w:rsidP="008C75BE">
            <w:pPr>
              <w:spacing w:after="30" w:line="264" w:lineRule="auto"/>
              <w:rPr>
                <w:rFonts w:eastAsia="Calibri" w:cstheme="minorHAnsi"/>
                <w:color w:val="000000" w:themeColor="text1"/>
                <w:sz w:val="22"/>
                <w:szCs w:val="22"/>
              </w:rPr>
            </w:pPr>
            <w:r>
              <w:rPr>
                <w:rFonts w:eastAsia="Calibri" w:cstheme="minorHAnsi"/>
                <w:color w:val="000000" w:themeColor="text1"/>
                <w:sz w:val="22"/>
                <w:szCs w:val="22"/>
              </w:rPr>
              <w:t>-</w:t>
            </w:r>
            <w:r w:rsidR="0080562A" w:rsidRPr="005D6B42">
              <w:rPr>
                <w:rFonts w:eastAsia="Calibri" w:cstheme="minorHAnsi"/>
                <w:color w:val="000000" w:themeColor="text1"/>
                <w:sz w:val="22"/>
                <w:szCs w:val="22"/>
              </w:rPr>
              <w:t>$</w:t>
            </w:r>
            <w:r>
              <w:rPr>
                <w:rFonts w:eastAsia="Calibri" w:cstheme="minorHAnsi"/>
                <w:color w:val="000000" w:themeColor="text1"/>
                <w:sz w:val="22"/>
                <w:szCs w:val="22"/>
              </w:rPr>
              <w:t xml:space="preserve">9.9 </w:t>
            </w:r>
          </w:p>
        </w:tc>
        <w:tc>
          <w:tcPr>
            <w:tcW w:w="1485" w:type="dxa"/>
            <w:tcBorders>
              <w:top w:val="single" w:sz="8" w:space="0" w:color="E4E9EE" w:themeColor="accent1" w:themeTint="1A"/>
              <w:left w:val="single" w:sz="8" w:space="0" w:color="E4E9EE" w:themeColor="accent1" w:themeTint="1A"/>
              <w:bottom w:val="single" w:sz="12" w:space="0" w:color="014463" w:themeColor="accent2"/>
              <w:right w:val="single" w:sz="8" w:space="0" w:color="E4E9EE" w:themeColor="accent1" w:themeTint="1A"/>
            </w:tcBorders>
            <w:shd w:val="clear" w:color="auto" w:fill="E6E6E6"/>
          </w:tcPr>
          <w:p w14:paraId="322ECAD1" w14:textId="712A41AA" w:rsidR="0080562A" w:rsidRPr="005D6B42" w:rsidRDefault="008C75BE" w:rsidP="008C75BE">
            <w:pPr>
              <w:spacing w:after="30"/>
              <w:rPr>
                <w:rFonts w:cstheme="minorHAnsi"/>
                <w:sz w:val="22"/>
                <w:szCs w:val="22"/>
              </w:rPr>
            </w:pPr>
            <w:r>
              <w:rPr>
                <w:rFonts w:eastAsia="Calibri" w:cstheme="minorHAnsi"/>
                <w:color w:val="000000" w:themeColor="text1"/>
                <w:sz w:val="22"/>
                <w:szCs w:val="22"/>
              </w:rPr>
              <w:t>-</w:t>
            </w:r>
            <w:r w:rsidR="0080562A" w:rsidRPr="005D6B42">
              <w:rPr>
                <w:rFonts w:eastAsia="Calibri" w:cstheme="minorHAnsi"/>
                <w:color w:val="000000" w:themeColor="text1"/>
                <w:sz w:val="22"/>
                <w:szCs w:val="22"/>
              </w:rPr>
              <w:t>$</w:t>
            </w:r>
            <w:r>
              <w:rPr>
                <w:rFonts w:eastAsia="Calibri" w:cstheme="minorHAnsi"/>
                <w:color w:val="000000" w:themeColor="text1"/>
                <w:sz w:val="22"/>
                <w:szCs w:val="22"/>
              </w:rPr>
              <w:t>5</w:t>
            </w:r>
            <w:r w:rsidR="00D5779D">
              <w:rPr>
                <w:rFonts w:eastAsia="Calibri" w:cstheme="minorHAnsi"/>
                <w:color w:val="000000" w:themeColor="text1"/>
                <w:sz w:val="22"/>
                <w:szCs w:val="22"/>
              </w:rPr>
              <w:t>.0</w:t>
            </w:r>
          </w:p>
        </w:tc>
        <w:tc>
          <w:tcPr>
            <w:tcW w:w="2865" w:type="dxa"/>
            <w:gridSpan w:val="2"/>
            <w:tcBorders>
              <w:top w:val="single" w:sz="8" w:space="0" w:color="E4E9EE" w:themeColor="accent1" w:themeTint="1A"/>
              <w:left w:val="single" w:sz="8" w:space="0" w:color="E4E9EE" w:themeColor="accent1" w:themeTint="1A"/>
              <w:bottom w:val="single" w:sz="12" w:space="0" w:color="014463" w:themeColor="accent2"/>
              <w:right w:val="single" w:sz="8" w:space="0" w:color="E4E9EE" w:themeColor="accent1" w:themeTint="1A"/>
            </w:tcBorders>
            <w:shd w:val="clear" w:color="auto" w:fill="E6E6E6"/>
          </w:tcPr>
          <w:p w14:paraId="48277A95" w14:textId="77777777" w:rsidR="0080562A" w:rsidRPr="005D6B42" w:rsidRDefault="0080562A" w:rsidP="00ED2496">
            <w:pPr>
              <w:spacing w:after="30" w:line="264" w:lineRule="auto"/>
              <w:ind w:left="284" w:hanging="284"/>
              <w:rPr>
                <w:rFonts w:cstheme="minorHAnsi"/>
                <w:sz w:val="22"/>
                <w:szCs w:val="22"/>
              </w:rPr>
            </w:pPr>
            <w:r w:rsidRPr="005D6B42">
              <w:rPr>
                <w:rFonts w:eastAsia="Calibri" w:cstheme="minorHAnsi"/>
                <w:color w:val="000000" w:themeColor="text1"/>
                <w:sz w:val="22"/>
                <w:szCs w:val="22"/>
              </w:rPr>
              <w:t>$0</w:t>
            </w:r>
          </w:p>
        </w:tc>
        <w:tc>
          <w:tcPr>
            <w:tcW w:w="1755" w:type="dxa"/>
            <w:tcBorders>
              <w:top w:val="nil"/>
              <w:left w:val="nil"/>
              <w:bottom w:val="single" w:sz="12" w:space="0" w:color="014463" w:themeColor="accent2"/>
              <w:right w:val="single" w:sz="8" w:space="0" w:color="E4E9EE" w:themeColor="accent1" w:themeTint="1A"/>
            </w:tcBorders>
            <w:shd w:val="clear" w:color="auto" w:fill="E6E6E6"/>
          </w:tcPr>
          <w:p w14:paraId="2D968AFC" w14:textId="7C2746A5" w:rsidR="0080562A" w:rsidRPr="005D6B42" w:rsidRDefault="008C75BE" w:rsidP="00ED2496">
            <w:pPr>
              <w:spacing w:after="30" w:line="264" w:lineRule="auto"/>
              <w:ind w:left="284" w:hanging="284"/>
              <w:rPr>
                <w:rFonts w:cstheme="minorHAnsi"/>
                <w:sz w:val="22"/>
                <w:szCs w:val="22"/>
              </w:rPr>
            </w:pPr>
            <w:r>
              <w:rPr>
                <w:rFonts w:eastAsia="Calibri" w:cstheme="minorHAnsi"/>
                <w:color w:val="000000" w:themeColor="text1"/>
                <w:sz w:val="22"/>
                <w:szCs w:val="22"/>
              </w:rPr>
              <w:t>-</w:t>
            </w:r>
            <w:r w:rsidR="0080562A" w:rsidRPr="005D6B42">
              <w:rPr>
                <w:rFonts w:eastAsia="Calibri" w:cstheme="minorHAnsi"/>
                <w:color w:val="000000" w:themeColor="text1"/>
                <w:sz w:val="22"/>
                <w:szCs w:val="22"/>
              </w:rPr>
              <w:t>$</w:t>
            </w:r>
            <w:r w:rsidR="00D5779D">
              <w:rPr>
                <w:rFonts w:eastAsia="Calibri" w:cstheme="minorHAnsi"/>
                <w:color w:val="000000" w:themeColor="text1"/>
                <w:sz w:val="22"/>
                <w:szCs w:val="22"/>
              </w:rPr>
              <w:t>14</w:t>
            </w:r>
            <w:r w:rsidR="00DB666D">
              <w:rPr>
                <w:rFonts w:eastAsia="Calibri" w:cstheme="minorHAnsi"/>
                <w:color w:val="000000" w:themeColor="text1"/>
                <w:sz w:val="22"/>
                <w:szCs w:val="22"/>
              </w:rPr>
              <w:t>.9</w:t>
            </w:r>
          </w:p>
        </w:tc>
      </w:tr>
      <w:tr w:rsidR="0080562A" w:rsidRPr="00D05C35" w14:paraId="0680DD91" w14:textId="77777777" w:rsidTr="00ED2496">
        <w:tc>
          <w:tcPr>
            <w:tcW w:w="2730" w:type="dxa"/>
            <w:tcBorders>
              <w:top w:val="single" w:sz="12" w:space="0" w:color="014463" w:themeColor="accent2"/>
              <w:left w:val="nil"/>
              <w:bottom w:val="nil"/>
              <w:right w:val="nil"/>
            </w:tcBorders>
            <w:vAlign w:val="center"/>
          </w:tcPr>
          <w:p w14:paraId="61EFEC85" w14:textId="77777777" w:rsidR="0080562A" w:rsidRPr="005D6B42" w:rsidRDefault="0080562A" w:rsidP="00ED2496">
            <w:pPr>
              <w:spacing w:after="30"/>
              <w:rPr>
                <w:rFonts w:cstheme="minorHAnsi"/>
                <w:sz w:val="22"/>
                <w:szCs w:val="22"/>
              </w:rPr>
            </w:pPr>
          </w:p>
        </w:tc>
        <w:tc>
          <w:tcPr>
            <w:tcW w:w="1350" w:type="dxa"/>
            <w:tcBorders>
              <w:top w:val="single" w:sz="12" w:space="0" w:color="014463" w:themeColor="accent2"/>
              <w:left w:val="nil"/>
              <w:bottom w:val="nil"/>
              <w:right w:val="nil"/>
            </w:tcBorders>
            <w:vAlign w:val="center"/>
          </w:tcPr>
          <w:p w14:paraId="4C518940" w14:textId="77777777" w:rsidR="0080562A" w:rsidRPr="005D6B42" w:rsidRDefault="0080562A" w:rsidP="00ED2496">
            <w:pPr>
              <w:spacing w:after="30"/>
              <w:rPr>
                <w:rFonts w:cstheme="minorHAnsi"/>
                <w:sz w:val="22"/>
                <w:szCs w:val="22"/>
              </w:rPr>
            </w:pPr>
          </w:p>
        </w:tc>
        <w:tc>
          <w:tcPr>
            <w:tcW w:w="1485" w:type="dxa"/>
            <w:tcBorders>
              <w:top w:val="single" w:sz="12" w:space="0" w:color="014463" w:themeColor="accent2"/>
              <w:left w:val="nil"/>
              <w:bottom w:val="nil"/>
              <w:right w:val="nil"/>
            </w:tcBorders>
            <w:vAlign w:val="center"/>
          </w:tcPr>
          <w:p w14:paraId="6F0B3B68" w14:textId="77777777" w:rsidR="0080562A" w:rsidRPr="005D6B42" w:rsidRDefault="0080562A" w:rsidP="00ED2496">
            <w:pPr>
              <w:spacing w:after="30"/>
              <w:rPr>
                <w:rFonts w:cstheme="minorHAnsi"/>
                <w:sz w:val="22"/>
                <w:szCs w:val="22"/>
              </w:rPr>
            </w:pPr>
          </w:p>
        </w:tc>
        <w:tc>
          <w:tcPr>
            <w:tcW w:w="2535" w:type="dxa"/>
            <w:tcBorders>
              <w:top w:val="single" w:sz="12" w:space="0" w:color="014463" w:themeColor="accent2"/>
              <w:left w:val="nil"/>
              <w:bottom w:val="nil"/>
              <w:right w:val="nil"/>
            </w:tcBorders>
            <w:vAlign w:val="center"/>
          </w:tcPr>
          <w:p w14:paraId="1CF2F8D9" w14:textId="77777777" w:rsidR="0080562A" w:rsidRPr="005D6B42" w:rsidRDefault="0080562A" w:rsidP="00ED2496">
            <w:pPr>
              <w:spacing w:after="30"/>
              <w:rPr>
                <w:rFonts w:cstheme="minorHAnsi"/>
                <w:sz w:val="22"/>
                <w:szCs w:val="22"/>
              </w:rPr>
            </w:pPr>
          </w:p>
        </w:tc>
        <w:tc>
          <w:tcPr>
            <w:tcW w:w="330" w:type="dxa"/>
            <w:tcBorders>
              <w:top w:val="nil"/>
              <w:left w:val="nil"/>
              <w:bottom w:val="nil"/>
              <w:right w:val="nil"/>
            </w:tcBorders>
            <w:vAlign w:val="center"/>
          </w:tcPr>
          <w:p w14:paraId="30415E3F" w14:textId="77777777" w:rsidR="0080562A" w:rsidRPr="005D6B42" w:rsidRDefault="0080562A" w:rsidP="00ED2496">
            <w:pPr>
              <w:spacing w:after="30"/>
              <w:rPr>
                <w:rFonts w:cstheme="minorHAnsi"/>
                <w:sz w:val="22"/>
                <w:szCs w:val="22"/>
              </w:rPr>
            </w:pPr>
          </w:p>
        </w:tc>
        <w:tc>
          <w:tcPr>
            <w:tcW w:w="1755" w:type="dxa"/>
            <w:tcBorders>
              <w:top w:val="single" w:sz="12" w:space="0" w:color="014463" w:themeColor="accent2"/>
              <w:left w:val="nil"/>
              <w:bottom w:val="nil"/>
              <w:right w:val="nil"/>
            </w:tcBorders>
            <w:vAlign w:val="center"/>
          </w:tcPr>
          <w:p w14:paraId="56C96051" w14:textId="77777777" w:rsidR="0080562A" w:rsidRPr="005D6B42" w:rsidRDefault="0080562A" w:rsidP="00ED2496">
            <w:pPr>
              <w:spacing w:after="30"/>
              <w:rPr>
                <w:rFonts w:cstheme="minorHAnsi"/>
                <w:sz w:val="22"/>
                <w:szCs w:val="22"/>
              </w:rPr>
            </w:pPr>
          </w:p>
        </w:tc>
      </w:tr>
    </w:tbl>
    <w:p w14:paraId="18C0CADC" w14:textId="77777777" w:rsidR="0080562A" w:rsidRDefault="0080562A" w:rsidP="0080562A">
      <w:pPr>
        <w:spacing w:after="30"/>
      </w:pPr>
      <w:r w:rsidRPr="3317603B">
        <w:rPr>
          <w:rFonts w:ascii="Calibri" w:eastAsia="Calibri" w:hAnsi="Calibri" w:cs="Calibri"/>
          <w:color w:val="000000" w:themeColor="text1"/>
        </w:rPr>
        <w:t xml:space="preserve"> </w:t>
      </w:r>
    </w:p>
    <w:p w14:paraId="6E750733" w14:textId="77777777" w:rsidR="0080562A" w:rsidRPr="007032E0" w:rsidRDefault="0080562A" w:rsidP="007032E0">
      <w:pPr>
        <w:pStyle w:val="BodyText"/>
      </w:pPr>
    </w:p>
    <w:p w14:paraId="12494332" w14:textId="7CBFA379" w:rsidR="00651F89" w:rsidRPr="00C5373A" w:rsidRDefault="0024191E" w:rsidP="00C5373A">
      <w:pPr>
        <w:spacing w:after="30"/>
        <w:rPr>
          <w:rFonts w:asciiTheme="majorHAnsi" w:hAnsiTheme="majorHAnsi"/>
          <w:color w:val="014463" w:themeColor="text2"/>
          <w:sz w:val="24"/>
          <w:szCs w:val="24"/>
        </w:rPr>
      </w:pPr>
      <w:r>
        <w:br w:type="page"/>
      </w:r>
    </w:p>
    <w:p w14:paraId="1FA39588" w14:textId="77777777" w:rsidR="007C5FA7" w:rsidRDefault="442518EB" w:rsidP="2EF376E8">
      <w:pPr>
        <w:pStyle w:val="Title"/>
        <w:spacing w:after="30"/>
      </w:pPr>
      <w:r>
        <w:lastRenderedPageBreak/>
        <w:t>5. Who did you consult and how did you incorporate their feedback?</w:t>
      </w:r>
    </w:p>
    <w:p w14:paraId="3543CD1E" w14:textId="77777777" w:rsidR="009A7894" w:rsidRDefault="009A7894" w:rsidP="2EF376E8">
      <w:pPr>
        <w:spacing w:after="30"/>
        <w:rPr>
          <w:rFonts w:ascii="Calibri" w:eastAsia="Calibri" w:hAnsi="Calibri" w:cs="Calibri"/>
          <w:sz w:val="22"/>
          <w:szCs w:val="22"/>
        </w:rPr>
      </w:pPr>
    </w:p>
    <w:p w14:paraId="04D3E5D3" w14:textId="019CAE96" w:rsidR="00EF7DC0" w:rsidRDefault="00EF7DC0" w:rsidP="2EF376E8">
      <w:pPr>
        <w:spacing w:after="30"/>
        <w:rPr>
          <w:sz w:val="22"/>
          <w:szCs w:val="22"/>
        </w:rPr>
      </w:pPr>
      <w:r w:rsidRPr="2EF376E8">
        <w:rPr>
          <w:sz w:val="22"/>
          <w:szCs w:val="22"/>
        </w:rPr>
        <w:t>The</w:t>
      </w:r>
      <w:r w:rsidR="007B3546">
        <w:rPr>
          <w:sz w:val="22"/>
          <w:szCs w:val="22"/>
        </w:rPr>
        <w:t xml:space="preserve"> Department of Home Affairs, in conjunction with the</w:t>
      </w:r>
      <w:r w:rsidR="00D272D9">
        <w:rPr>
          <w:sz w:val="22"/>
          <w:szCs w:val="22"/>
        </w:rPr>
        <w:t xml:space="preserve"> Department of Education, Skills and Employment</w:t>
      </w:r>
      <w:r w:rsidR="007B3546">
        <w:rPr>
          <w:sz w:val="22"/>
          <w:szCs w:val="22"/>
        </w:rPr>
        <w:t xml:space="preserve"> through the Cabinet Office Policy Committee process,</w:t>
      </w:r>
      <w:r w:rsidR="00D272D9">
        <w:rPr>
          <w:sz w:val="22"/>
          <w:szCs w:val="22"/>
        </w:rPr>
        <w:t xml:space="preserve"> </w:t>
      </w:r>
      <w:r w:rsidRPr="2EF376E8">
        <w:rPr>
          <w:sz w:val="22"/>
          <w:szCs w:val="22"/>
        </w:rPr>
        <w:t xml:space="preserve">undertook targeted consultation with industry leaders to source views on the workforce issues they have been observing. Input and concerns from these meetings informed the development of </w:t>
      </w:r>
      <w:r>
        <w:rPr>
          <w:sz w:val="22"/>
          <w:szCs w:val="22"/>
        </w:rPr>
        <w:t>options</w:t>
      </w:r>
      <w:r w:rsidRPr="2EF376E8">
        <w:rPr>
          <w:sz w:val="22"/>
          <w:szCs w:val="22"/>
        </w:rPr>
        <w:t>.</w:t>
      </w:r>
    </w:p>
    <w:p w14:paraId="7895FD01" w14:textId="77777777" w:rsidR="00EF7DC0" w:rsidRDefault="00EF7DC0" w:rsidP="2EF376E8">
      <w:pPr>
        <w:spacing w:after="30"/>
        <w:rPr>
          <w:sz w:val="22"/>
          <w:szCs w:val="22"/>
        </w:rPr>
      </w:pPr>
    </w:p>
    <w:p w14:paraId="5A3C1900" w14:textId="4EC3DD07" w:rsidR="4F05A6E9" w:rsidRDefault="001D0040" w:rsidP="2EF376E8">
      <w:pPr>
        <w:spacing w:after="30"/>
        <w:rPr>
          <w:rFonts w:ascii="Calibri" w:eastAsia="Calibri" w:hAnsi="Calibri" w:cs="Calibri"/>
          <w:sz w:val="22"/>
          <w:szCs w:val="22"/>
        </w:rPr>
      </w:pPr>
      <w:r w:rsidRPr="62685041">
        <w:rPr>
          <w:rFonts w:ascii="Calibri" w:eastAsia="Calibri" w:hAnsi="Calibri" w:cs="Calibri"/>
          <w:sz w:val="22"/>
          <w:szCs w:val="22"/>
        </w:rPr>
        <w:t>Furthermore, o</w:t>
      </w:r>
      <w:r w:rsidR="33AACE56" w:rsidRPr="62685041">
        <w:rPr>
          <w:rFonts w:ascii="Calibri" w:eastAsia="Calibri" w:hAnsi="Calibri" w:cs="Calibri"/>
          <w:sz w:val="22"/>
          <w:szCs w:val="22"/>
        </w:rPr>
        <w:t xml:space="preserve">n 17 June 2021, the Department of Home Affairs consulted the Ministerial Advisory Council on Skilled Migration (MACSM) about skill shortages in Australia’s labour market and the challenges of re-opening the international border given the uncertain trajectory of COVID-19.  MACSM is a tripartite body, comprising industry, unions, State and Territory government representatives and any other members nominated by the Minister for Immigration, Citizenship, Migrant Services and Multicultural Affairs.  </w:t>
      </w:r>
      <w:r w:rsidR="00AF1EA5" w:rsidRPr="62685041">
        <w:rPr>
          <w:rFonts w:ascii="Calibri" w:eastAsia="Calibri" w:hAnsi="Calibri" w:cs="Calibri"/>
          <w:sz w:val="22"/>
          <w:szCs w:val="22"/>
        </w:rPr>
        <w:t>Currently, there are 21 members</w:t>
      </w:r>
      <w:r w:rsidR="6156884A" w:rsidRPr="62685041">
        <w:rPr>
          <w:rFonts w:ascii="Calibri" w:eastAsia="Calibri" w:hAnsi="Calibri" w:cs="Calibri"/>
          <w:sz w:val="22"/>
          <w:szCs w:val="22"/>
        </w:rPr>
        <w:t xml:space="preserve"> of MACSM</w:t>
      </w:r>
      <w:r w:rsidR="00AF1EA5" w:rsidRPr="62685041">
        <w:rPr>
          <w:rFonts w:ascii="Calibri" w:eastAsia="Calibri" w:hAnsi="Calibri" w:cs="Calibri"/>
          <w:sz w:val="22"/>
          <w:szCs w:val="22"/>
        </w:rPr>
        <w:t xml:space="preserve"> with a full list available at www.homeaffairs.gov.au</w:t>
      </w:r>
    </w:p>
    <w:p w14:paraId="73FBDE56" w14:textId="77777777" w:rsidR="009A7894" w:rsidRDefault="009A7894" w:rsidP="2EF376E8">
      <w:pPr>
        <w:spacing w:after="30"/>
        <w:rPr>
          <w:rFonts w:ascii="Calibri" w:eastAsia="Calibri" w:hAnsi="Calibri" w:cs="Calibri"/>
          <w:sz w:val="22"/>
          <w:szCs w:val="22"/>
          <w:highlight w:val="yellow"/>
        </w:rPr>
      </w:pPr>
    </w:p>
    <w:p w14:paraId="1A5B947C" w14:textId="1C66CC88" w:rsidR="4F05A6E9" w:rsidRDefault="33AACE56" w:rsidP="2EF376E8">
      <w:pPr>
        <w:spacing w:after="30"/>
      </w:pPr>
      <w:r w:rsidRPr="2EF376E8">
        <w:rPr>
          <w:rFonts w:ascii="Calibri" w:eastAsia="Calibri" w:hAnsi="Calibri" w:cs="Calibri"/>
          <w:color w:val="000000" w:themeColor="text1"/>
          <w:sz w:val="22"/>
          <w:szCs w:val="22"/>
        </w:rPr>
        <w:t xml:space="preserve">MACSM </w:t>
      </w:r>
      <w:r w:rsidR="116B4B52" w:rsidRPr="2EF376E8">
        <w:rPr>
          <w:rFonts w:ascii="Calibri" w:eastAsia="Calibri" w:hAnsi="Calibri" w:cs="Calibri"/>
          <w:sz w:val="22"/>
          <w:szCs w:val="22"/>
        </w:rPr>
        <w:t>discussed</w:t>
      </w:r>
      <w:r w:rsidR="00AF1EA5">
        <w:rPr>
          <w:rFonts w:ascii="Calibri" w:eastAsia="Calibri" w:hAnsi="Calibri" w:cs="Calibri"/>
          <w:sz w:val="22"/>
          <w:szCs w:val="22"/>
        </w:rPr>
        <w:t xml:space="preserve"> and debated</w:t>
      </w:r>
      <w:r w:rsidR="116B4B52" w:rsidRPr="2EF376E8">
        <w:rPr>
          <w:rFonts w:ascii="Calibri" w:eastAsia="Calibri" w:hAnsi="Calibri" w:cs="Calibri"/>
          <w:sz w:val="22"/>
          <w:szCs w:val="22"/>
        </w:rPr>
        <w:t xml:space="preserve"> the following issues which informed the development of this proposal noting that further advice would be provided to Government</w:t>
      </w:r>
      <w:r w:rsidRPr="2EF376E8">
        <w:rPr>
          <w:rFonts w:ascii="Calibri" w:eastAsia="Calibri" w:hAnsi="Calibri" w:cs="Calibri"/>
          <w:color w:val="000000" w:themeColor="text1"/>
          <w:sz w:val="22"/>
          <w:szCs w:val="22"/>
        </w:rPr>
        <w:t>:</w:t>
      </w:r>
    </w:p>
    <w:p w14:paraId="172AC824" w14:textId="00251F3B" w:rsidR="4F05A6E9" w:rsidRDefault="6486B6C2" w:rsidP="00FE59F0">
      <w:pPr>
        <w:pStyle w:val="ListParagraph"/>
        <w:numPr>
          <w:ilvl w:val="0"/>
          <w:numId w:val="3"/>
        </w:numPr>
        <w:spacing w:after="30"/>
        <w:rPr>
          <w:rFonts w:eastAsiaTheme="minorEastAsia"/>
          <w:color w:val="000000" w:themeColor="text1"/>
          <w:sz w:val="22"/>
          <w:szCs w:val="22"/>
        </w:rPr>
      </w:pPr>
      <w:r w:rsidRPr="2EF376E8">
        <w:rPr>
          <w:rFonts w:ascii="Calibri" w:eastAsia="Calibri" w:hAnsi="Calibri" w:cs="Calibri"/>
          <w:sz w:val="22"/>
          <w:szCs w:val="22"/>
        </w:rPr>
        <w:t>What are the p</w:t>
      </w:r>
      <w:r w:rsidR="33AACE56" w:rsidRPr="2EF376E8">
        <w:rPr>
          <w:rFonts w:ascii="Calibri" w:eastAsia="Calibri" w:hAnsi="Calibri" w:cs="Calibri"/>
          <w:sz w:val="22"/>
          <w:szCs w:val="22"/>
        </w:rPr>
        <w:t>ossible changes to temporary migration settings given that it provides a key pipeline for permanent skilled migration</w:t>
      </w:r>
      <w:r w:rsidR="54B88129" w:rsidRPr="2EF376E8">
        <w:rPr>
          <w:rFonts w:ascii="Calibri" w:eastAsia="Calibri" w:hAnsi="Calibri" w:cs="Calibri"/>
          <w:sz w:val="22"/>
          <w:szCs w:val="22"/>
        </w:rPr>
        <w:t>?</w:t>
      </w:r>
    </w:p>
    <w:p w14:paraId="66FAB8C4" w14:textId="1A678A39" w:rsidR="4F05A6E9" w:rsidRDefault="33AACE56" w:rsidP="00FE59F0">
      <w:pPr>
        <w:pStyle w:val="ListParagraph"/>
        <w:numPr>
          <w:ilvl w:val="0"/>
          <w:numId w:val="3"/>
        </w:numPr>
        <w:spacing w:after="30"/>
        <w:rPr>
          <w:rFonts w:eastAsiaTheme="minorEastAsia"/>
          <w:color w:val="000000" w:themeColor="text1"/>
          <w:sz w:val="22"/>
          <w:szCs w:val="22"/>
        </w:rPr>
      </w:pPr>
      <w:r w:rsidRPr="2EF376E8">
        <w:rPr>
          <w:rFonts w:ascii="Calibri" w:eastAsia="Calibri" w:hAnsi="Calibri" w:cs="Calibri"/>
          <w:sz w:val="22"/>
          <w:szCs w:val="22"/>
        </w:rPr>
        <w:t>How can labour migration, including low skilled, best benefit Australia economically and socially over the short-term and longer term and what measures can be used to mitigate adverse impacts on jobs for Australians, social cohesion, worker exploitation, or other issues</w:t>
      </w:r>
      <w:r w:rsidR="3D552C0A" w:rsidRPr="2EF376E8">
        <w:rPr>
          <w:rFonts w:ascii="Calibri" w:eastAsia="Calibri" w:hAnsi="Calibri" w:cs="Calibri"/>
          <w:sz w:val="22"/>
          <w:szCs w:val="22"/>
        </w:rPr>
        <w:t>?</w:t>
      </w:r>
    </w:p>
    <w:p w14:paraId="7D3D6CE1" w14:textId="7B92E51F" w:rsidR="4F05A6E9" w:rsidRDefault="33AACE56" w:rsidP="00FE59F0">
      <w:pPr>
        <w:pStyle w:val="ListParagraph"/>
        <w:numPr>
          <w:ilvl w:val="0"/>
          <w:numId w:val="3"/>
        </w:numPr>
        <w:spacing w:after="30"/>
        <w:rPr>
          <w:rFonts w:eastAsiaTheme="minorEastAsia"/>
          <w:color w:val="000000" w:themeColor="text1"/>
          <w:sz w:val="22"/>
          <w:szCs w:val="22"/>
        </w:rPr>
      </w:pPr>
      <w:r w:rsidRPr="2EF376E8">
        <w:rPr>
          <w:rFonts w:ascii="Calibri" w:eastAsia="Calibri" w:hAnsi="Calibri" w:cs="Calibri"/>
          <w:sz w:val="22"/>
          <w:szCs w:val="22"/>
        </w:rPr>
        <w:t>Factors the Government should consider in reopening the international border to temporary migrants</w:t>
      </w:r>
    </w:p>
    <w:p w14:paraId="5EAB7BCA" w14:textId="3AA02187" w:rsidR="4F05A6E9" w:rsidRDefault="33AACE56" w:rsidP="00FE59F0">
      <w:pPr>
        <w:pStyle w:val="ListParagraph"/>
        <w:numPr>
          <w:ilvl w:val="0"/>
          <w:numId w:val="3"/>
        </w:numPr>
        <w:spacing w:after="30"/>
        <w:rPr>
          <w:rFonts w:eastAsiaTheme="minorEastAsia"/>
          <w:color w:val="000000" w:themeColor="text1"/>
          <w:sz w:val="22"/>
          <w:szCs w:val="22"/>
        </w:rPr>
      </w:pPr>
      <w:r w:rsidRPr="2EF376E8">
        <w:rPr>
          <w:rFonts w:ascii="Calibri" w:eastAsia="Calibri" w:hAnsi="Calibri" w:cs="Calibri"/>
          <w:sz w:val="22"/>
          <w:szCs w:val="22"/>
        </w:rPr>
        <w:t>Mechanisms Government could use to support the return of temporary migrants</w:t>
      </w:r>
    </w:p>
    <w:p w14:paraId="75398C38" w14:textId="77777777" w:rsidR="00966E47" w:rsidRPr="00966E47" w:rsidRDefault="33AACE56" w:rsidP="00F97B0E">
      <w:pPr>
        <w:numPr>
          <w:ilvl w:val="0"/>
          <w:numId w:val="18"/>
        </w:numPr>
        <w:rPr>
          <w:sz w:val="22"/>
          <w:szCs w:val="22"/>
        </w:rPr>
      </w:pPr>
      <w:r w:rsidRPr="2EF376E8">
        <w:rPr>
          <w:rFonts w:ascii="Calibri" w:eastAsia="Calibri" w:hAnsi="Calibri" w:cs="Calibri"/>
          <w:sz w:val="22"/>
          <w:szCs w:val="22"/>
        </w:rPr>
        <w:t>The prioritisation of cohorts for the reopening of Australia’s international border</w:t>
      </w:r>
    </w:p>
    <w:p w14:paraId="44E9BBC1" w14:textId="53E75827" w:rsidR="00B80033" w:rsidRPr="003C1800" w:rsidRDefault="00B13A36" w:rsidP="003C1800">
      <w:pPr>
        <w:numPr>
          <w:ilvl w:val="0"/>
          <w:numId w:val="18"/>
        </w:numPr>
        <w:rPr>
          <w:sz w:val="22"/>
          <w:szCs w:val="22"/>
        </w:rPr>
      </w:pPr>
      <w:r>
        <w:rPr>
          <w:sz w:val="22"/>
          <w:szCs w:val="22"/>
        </w:rPr>
        <w:t>Relaxing</w:t>
      </w:r>
      <w:r w:rsidR="00F97B0E" w:rsidRPr="001D10AA">
        <w:rPr>
          <w:sz w:val="22"/>
          <w:szCs w:val="22"/>
        </w:rPr>
        <w:t xml:space="preserve"> work restrictions for international student visa holders in Australia</w:t>
      </w:r>
      <w:r w:rsidR="00AF1EA5">
        <w:rPr>
          <w:sz w:val="22"/>
          <w:szCs w:val="22"/>
        </w:rPr>
        <w:t xml:space="preserve"> to enable them to </w:t>
      </w:r>
      <w:r w:rsidR="13EE3B89" w:rsidRPr="23AABFA9">
        <w:rPr>
          <w:sz w:val="22"/>
          <w:szCs w:val="22"/>
        </w:rPr>
        <w:t xml:space="preserve">work more and </w:t>
      </w:r>
      <w:r w:rsidR="00AF1EA5">
        <w:rPr>
          <w:sz w:val="22"/>
          <w:szCs w:val="22"/>
        </w:rPr>
        <w:t>contribute to the labour market</w:t>
      </w:r>
      <w:r w:rsidR="7A51B2E8" w:rsidRPr="23AABFA9">
        <w:rPr>
          <w:sz w:val="22"/>
          <w:szCs w:val="22"/>
        </w:rPr>
        <w:t xml:space="preserve"> noting their primary purpose is to study and obtain an Australian qualification</w:t>
      </w:r>
      <w:r w:rsidR="4468F58B" w:rsidRPr="23AABFA9">
        <w:rPr>
          <w:sz w:val="22"/>
          <w:szCs w:val="22"/>
        </w:rPr>
        <w:t>.</w:t>
      </w:r>
    </w:p>
    <w:p w14:paraId="7DEA54ED" w14:textId="3BAA97F7" w:rsidR="000837F9" w:rsidRDefault="00B13A36" w:rsidP="000837F9">
      <w:pPr>
        <w:numPr>
          <w:ilvl w:val="0"/>
          <w:numId w:val="18"/>
        </w:numPr>
        <w:rPr>
          <w:sz w:val="22"/>
          <w:szCs w:val="22"/>
        </w:rPr>
      </w:pPr>
      <w:r>
        <w:rPr>
          <w:sz w:val="22"/>
          <w:szCs w:val="22"/>
        </w:rPr>
        <w:t>Provi</w:t>
      </w:r>
      <w:r w:rsidR="00966E47">
        <w:rPr>
          <w:sz w:val="22"/>
          <w:szCs w:val="22"/>
        </w:rPr>
        <w:t>d</w:t>
      </w:r>
      <w:r>
        <w:rPr>
          <w:sz w:val="22"/>
          <w:szCs w:val="22"/>
        </w:rPr>
        <w:t>in</w:t>
      </w:r>
      <w:r w:rsidR="00B80033">
        <w:rPr>
          <w:sz w:val="22"/>
          <w:szCs w:val="22"/>
        </w:rPr>
        <w:t>g</w:t>
      </w:r>
      <w:r w:rsidR="00F97B0E" w:rsidRPr="001D10AA">
        <w:rPr>
          <w:sz w:val="22"/>
          <w:szCs w:val="22"/>
        </w:rPr>
        <w:t xml:space="preserve"> clearer options </w:t>
      </w:r>
      <w:r w:rsidR="00AF1EA5">
        <w:rPr>
          <w:sz w:val="22"/>
          <w:szCs w:val="22"/>
        </w:rPr>
        <w:t xml:space="preserve">and pathways </w:t>
      </w:r>
      <w:r w:rsidR="00F97B0E" w:rsidRPr="001D10AA">
        <w:rPr>
          <w:sz w:val="22"/>
          <w:szCs w:val="22"/>
        </w:rPr>
        <w:t>for temporary visa holders to apply for permanent residence</w:t>
      </w:r>
      <w:r w:rsidR="00B80033">
        <w:rPr>
          <w:sz w:val="22"/>
          <w:szCs w:val="22"/>
        </w:rPr>
        <w:t>.</w:t>
      </w:r>
    </w:p>
    <w:p w14:paraId="362B3C59" w14:textId="1A94AB29" w:rsidR="000837F9" w:rsidRDefault="00AF1EA5" w:rsidP="000837F9">
      <w:pPr>
        <w:numPr>
          <w:ilvl w:val="0"/>
          <w:numId w:val="18"/>
        </w:numPr>
        <w:rPr>
          <w:sz w:val="22"/>
          <w:szCs w:val="22"/>
        </w:rPr>
      </w:pPr>
      <w:r w:rsidRPr="000837F9">
        <w:rPr>
          <w:sz w:val="22"/>
          <w:szCs w:val="22"/>
        </w:rPr>
        <w:t xml:space="preserve">Temporary visa holders working in Australia are entitled to the same basic rights and protections under applicable workplace laws as Australian citizens and permanent residents.  Members were informed the </w:t>
      </w:r>
      <w:r w:rsidRPr="000177B9">
        <w:rPr>
          <w:sz w:val="22"/>
          <w:szCs w:val="22"/>
        </w:rPr>
        <w:t xml:space="preserve">Government has no tolerance for visa fraud, illegal work, worker exploitation and worker </w:t>
      </w:r>
      <w:r w:rsidRPr="001F6580">
        <w:rPr>
          <w:sz w:val="22"/>
          <w:szCs w:val="22"/>
        </w:rPr>
        <w:t>underpayment of any kind</w:t>
      </w:r>
      <w:r w:rsidR="000837F9" w:rsidRPr="001F6580">
        <w:rPr>
          <w:sz w:val="22"/>
          <w:szCs w:val="22"/>
        </w:rPr>
        <w:t xml:space="preserve">. </w:t>
      </w:r>
      <w:r w:rsidR="000837F9" w:rsidRPr="00AF1F8C">
        <w:rPr>
          <w:sz w:val="22"/>
          <w:szCs w:val="22"/>
        </w:rPr>
        <w:t xml:space="preserve"> </w:t>
      </w:r>
    </w:p>
    <w:p w14:paraId="4A734496" w14:textId="61BF7011" w:rsidR="00AF1EA5" w:rsidRDefault="000837F9" w:rsidP="000837F9">
      <w:pPr>
        <w:numPr>
          <w:ilvl w:val="1"/>
          <w:numId w:val="18"/>
        </w:numPr>
        <w:rPr>
          <w:rFonts w:ascii="Calibri" w:eastAsia="Calibri" w:hAnsi="Calibri" w:cs="Calibri"/>
          <w:sz w:val="22"/>
          <w:szCs w:val="22"/>
        </w:rPr>
      </w:pPr>
      <w:r w:rsidRPr="000837F9">
        <w:rPr>
          <w:sz w:val="22"/>
          <w:szCs w:val="22"/>
        </w:rPr>
        <w:t xml:space="preserve">The Government is </w:t>
      </w:r>
      <w:r w:rsidR="00382008">
        <w:rPr>
          <w:sz w:val="22"/>
          <w:szCs w:val="22"/>
        </w:rPr>
        <w:t>seeking to ensure</w:t>
      </w:r>
      <w:r w:rsidRPr="000837F9">
        <w:rPr>
          <w:sz w:val="22"/>
          <w:szCs w:val="22"/>
        </w:rPr>
        <w:t xml:space="preserve"> </w:t>
      </w:r>
      <w:r w:rsidR="00F97B0E" w:rsidRPr="000837F9">
        <w:rPr>
          <w:sz w:val="22"/>
          <w:szCs w:val="22"/>
        </w:rPr>
        <w:t>arrangements are in place to protect migrant workers from exploitation by employers. MACSM member</w:t>
      </w:r>
      <w:r w:rsidRPr="000837F9">
        <w:rPr>
          <w:sz w:val="22"/>
          <w:szCs w:val="22"/>
        </w:rPr>
        <w:t>s</w:t>
      </w:r>
      <w:r>
        <w:rPr>
          <w:sz w:val="22"/>
          <w:szCs w:val="22"/>
        </w:rPr>
        <w:t xml:space="preserve"> </w:t>
      </w:r>
      <w:r w:rsidR="00F97B0E" w:rsidRPr="000837F9">
        <w:rPr>
          <w:sz w:val="22"/>
          <w:szCs w:val="22"/>
        </w:rPr>
        <w:t xml:space="preserve">were invited to </w:t>
      </w:r>
      <w:r w:rsidR="00F97B0E" w:rsidRPr="000837F9">
        <w:rPr>
          <w:rFonts w:ascii="Calibri" w:eastAsia="Calibri" w:hAnsi="Calibri" w:cs="Calibri"/>
          <w:sz w:val="22"/>
          <w:szCs w:val="22"/>
        </w:rPr>
        <w:t xml:space="preserve">comment on the exposure draft of The Migration Amendment (Protecting Migrant Workers) Bill 2021 </w:t>
      </w:r>
      <w:r>
        <w:rPr>
          <w:rFonts w:ascii="Calibri" w:eastAsia="Calibri" w:hAnsi="Calibri" w:cs="Calibri"/>
          <w:sz w:val="22"/>
          <w:szCs w:val="22"/>
        </w:rPr>
        <w:t xml:space="preserve">announced on 26 July 2021 with </w:t>
      </w:r>
      <w:r w:rsidRPr="000837F9">
        <w:rPr>
          <w:rFonts w:ascii="Calibri" w:eastAsia="Calibri" w:hAnsi="Calibri" w:cs="Calibri"/>
          <w:sz w:val="22"/>
          <w:szCs w:val="22"/>
        </w:rPr>
        <w:t xml:space="preserve">public comments due by 16 August 2021 (see: </w:t>
      </w:r>
      <w:hyperlink r:id="rId19" w:history="1">
        <w:r w:rsidR="00496CED" w:rsidRPr="007119AB">
          <w:rPr>
            <w:rStyle w:val="Hyperlink"/>
            <w:rFonts w:ascii="Calibri" w:eastAsia="Calibri" w:hAnsi="Calibri" w:cs="Calibri"/>
            <w:sz w:val="22"/>
            <w:szCs w:val="22"/>
          </w:rPr>
          <w:t>www.homeaffairs.gov.au</w:t>
        </w:r>
      </w:hyperlink>
      <w:r w:rsidRPr="000837F9">
        <w:rPr>
          <w:rFonts w:ascii="Calibri" w:eastAsia="Calibri" w:hAnsi="Calibri" w:cs="Calibri"/>
          <w:sz w:val="22"/>
          <w:szCs w:val="22"/>
        </w:rPr>
        <w:t>)</w:t>
      </w:r>
    </w:p>
    <w:p w14:paraId="05DBD85A" w14:textId="4C808EBC" w:rsidR="00496CED" w:rsidRPr="000837F9" w:rsidRDefault="001B5520" w:rsidP="00953603">
      <w:pPr>
        <w:rPr>
          <w:rFonts w:ascii="Calibri" w:eastAsia="Calibri" w:hAnsi="Calibri" w:cs="Calibri"/>
          <w:sz w:val="22"/>
          <w:szCs w:val="22"/>
        </w:rPr>
      </w:pPr>
      <w:r>
        <w:rPr>
          <w:sz w:val="22"/>
          <w:szCs w:val="22"/>
        </w:rPr>
        <w:lastRenderedPageBreak/>
        <w:t>MACSM’s role includes advising the</w:t>
      </w:r>
      <w:r w:rsidRPr="001B5520">
        <w:t xml:space="preserve"> </w:t>
      </w:r>
      <w:r w:rsidRPr="001B5520">
        <w:rPr>
          <w:sz w:val="22"/>
          <w:szCs w:val="22"/>
        </w:rPr>
        <w:t>Minister for Immigration, Citizenship, Migrant Serv</w:t>
      </w:r>
      <w:r>
        <w:rPr>
          <w:sz w:val="22"/>
          <w:szCs w:val="22"/>
        </w:rPr>
        <w:t xml:space="preserve">ices and Multicultural Affairs on opportunities to reduce regulatory burdens and costs on Australian businesses seeking to access visa programs to fill genuine skilled vacancies.  Consultation with MACSM on </w:t>
      </w:r>
      <w:r w:rsidR="00D106C6">
        <w:rPr>
          <w:sz w:val="22"/>
          <w:szCs w:val="22"/>
        </w:rPr>
        <w:t xml:space="preserve">workforce pressures </w:t>
      </w:r>
      <w:r>
        <w:rPr>
          <w:sz w:val="22"/>
          <w:szCs w:val="22"/>
        </w:rPr>
        <w:t>has informed the final proposal by helping to better address the needs of business</w:t>
      </w:r>
      <w:r w:rsidR="006F411E">
        <w:rPr>
          <w:sz w:val="22"/>
          <w:szCs w:val="22"/>
        </w:rPr>
        <w:t xml:space="preserve"> and workers</w:t>
      </w:r>
      <w:r>
        <w:rPr>
          <w:sz w:val="22"/>
          <w:szCs w:val="22"/>
        </w:rPr>
        <w:t xml:space="preserve"> and refine</w:t>
      </w:r>
      <w:r w:rsidR="006F411E">
        <w:rPr>
          <w:sz w:val="22"/>
          <w:szCs w:val="22"/>
        </w:rPr>
        <w:t>d</w:t>
      </w:r>
      <w:r>
        <w:rPr>
          <w:sz w:val="22"/>
          <w:szCs w:val="22"/>
        </w:rPr>
        <w:t xml:space="preserve"> key policy elements to maximise the economic contribution of priority cohorts.</w:t>
      </w:r>
    </w:p>
    <w:p w14:paraId="366B7A8B" w14:textId="22983F2B" w:rsidR="00651F89" w:rsidRDefault="00651F89" w:rsidP="2EF376E8">
      <w:pPr>
        <w:spacing w:after="30"/>
        <w:rPr>
          <w:rFonts w:asciiTheme="majorHAnsi" w:hAnsiTheme="majorHAnsi"/>
          <w:b/>
          <w:bCs/>
          <w:color w:val="014463" w:themeColor="text2"/>
          <w:sz w:val="60"/>
          <w:szCs w:val="60"/>
        </w:rPr>
      </w:pPr>
    </w:p>
    <w:p w14:paraId="544909DA" w14:textId="77777777" w:rsidR="00E6567D" w:rsidRDefault="65D7B590" w:rsidP="2EF376E8">
      <w:pPr>
        <w:pStyle w:val="Title"/>
        <w:spacing w:after="30"/>
      </w:pPr>
      <w:r>
        <w:t>6. What is the best option from those you have considered?</w:t>
      </w:r>
    </w:p>
    <w:p w14:paraId="35159AFC" w14:textId="3AEFAB91" w:rsidR="2EF376E8" w:rsidRDefault="2EF376E8" w:rsidP="2EF376E8">
      <w:pPr>
        <w:spacing w:after="30"/>
        <w:rPr>
          <w:sz w:val="22"/>
          <w:szCs w:val="22"/>
        </w:rPr>
      </w:pPr>
    </w:p>
    <w:p w14:paraId="270BD005" w14:textId="696EF924" w:rsidR="00F97B0E" w:rsidRDefault="007B3546" w:rsidP="007032E0">
      <w:pPr>
        <w:rPr>
          <w:sz w:val="22"/>
          <w:szCs w:val="22"/>
        </w:rPr>
      </w:pPr>
      <w:r>
        <w:rPr>
          <w:sz w:val="22"/>
          <w:szCs w:val="22"/>
        </w:rPr>
        <w:t>Option 2</w:t>
      </w:r>
      <w:r w:rsidR="6492DAF1" w:rsidRPr="2EF376E8">
        <w:rPr>
          <w:sz w:val="22"/>
          <w:szCs w:val="22"/>
        </w:rPr>
        <w:t xml:space="preserve"> </w:t>
      </w:r>
      <w:r w:rsidR="00F97B0E">
        <w:rPr>
          <w:sz w:val="22"/>
          <w:szCs w:val="22"/>
        </w:rPr>
        <w:t xml:space="preserve">is the best option. </w:t>
      </w:r>
    </w:p>
    <w:p w14:paraId="04FF40F9" w14:textId="6025CFE0" w:rsidR="00F97B0E" w:rsidRDefault="00F97B0E" w:rsidP="2EF376E8">
      <w:pPr>
        <w:spacing w:after="30"/>
        <w:rPr>
          <w:sz w:val="22"/>
          <w:szCs w:val="22"/>
        </w:rPr>
      </w:pPr>
      <w:r>
        <w:rPr>
          <w:sz w:val="22"/>
          <w:szCs w:val="22"/>
        </w:rPr>
        <w:t xml:space="preserve">It </w:t>
      </w:r>
      <w:r w:rsidR="32269B1B" w:rsidRPr="2EF376E8">
        <w:rPr>
          <w:sz w:val="22"/>
          <w:szCs w:val="22"/>
        </w:rPr>
        <w:t>offer</w:t>
      </w:r>
      <w:r w:rsidR="10E8A55D" w:rsidRPr="2EF376E8">
        <w:rPr>
          <w:sz w:val="22"/>
          <w:szCs w:val="22"/>
        </w:rPr>
        <w:t>s</w:t>
      </w:r>
      <w:r w:rsidR="32269B1B" w:rsidRPr="2EF376E8">
        <w:rPr>
          <w:sz w:val="22"/>
          <w:szCs w:val="22"/>
        </w:rPr>
        <w:t xml:space="preserve"> significant net benefits to businesses, as discussed above. Businesses are facing looming costs from the continued de</w:t>
      </w:r>
      <w:r w:rsidR="4C21EC0A" w:rsidRPr="2EF376E8">
        <w:rPr>
          <w:sz w:val="22"/>
          <w:szCs w:val="22"/>
        </w:rPr>
        <w:t xml:space="preserve">parture of temporary visa holders, at a time when </w:t>
      </w:r>
      <w:r>
        <w:rPr>
          <w:sz w:val="22"/>
          <w:szCs w:val="22"/>
        </w:rPr>
        <w:t xml:space="preserve">the domestic labour market is tight and </w:t>
      </w:r>
      <w:r w:rsidR="4C21EC0A" w:rsidRPr="2EF376E8">
        <w:rPr>
          <w:sz w:val="22"/>
          <w:szCs w:val="22"/>
        </w:rPr>
        <w:t xml:space="preserve">filling vacancies is </w:t>
      </w:r>
      <w:r w:rsidR="00E04C32">
        <w:rPr>
          <w:sz w:val="22"/>
          <w:szCs w:val="22"/>
        </w:rPr>
        <w:t>extremely challenging</w:t>
      </w:r>
      <w:r>
        <w:rPr>
          <w:sz w:val="22"/>
          <w:szCs w:val="22"/>
        </w:rPr>
        <w:t xml:space="preserve">, </w:t>
      </w:r>
      <w:r w:rsidR="4C21EC0A" w:rsidRPr="2EF376E8">
        <w:rPr>
          <w:sz w:val="22"/>
          <w:szCs w:val="22"/>
        </w:rPr>
        <w:t>expensive</w:t>
      </w:r>
      <w:r>
        <w:rPr>
          <w:sz w:val="22"/>
          <w:szCs w:val="22"/>
        </w:rPr>
        <w:t xml:space="preserve"> and </w:t>
      </w:r>
      <w:r w:rsidR="4C21EC0A" w:rsidRPr="2EF376E8">
        <w:rPr>
          <w:sz w:val="22"/>
          <w:szCs w:val="22"/>
        </w:rPr>
        <w:t xml:space="preserve">time-consuming. </w:t>
      </w:r>
    </w:p>
    <w:p w14:paraId="04D657C3" w14:textId="77777777" w:rsidR="00F97B0E" w:rsidRDefault="00F97B0E" w:rsidP="2EF376E8">
      <w:pPr>
        <w:spacing w:after="30"/>
        <w:rPr>
          <w:sz w:val="22"/>
          <w:szCs w:val="22"/>
        </w:rPr>
      </w:pPr>
    </w:p>
    <w:p w14:paraId="55CAD805" w14:textId="22A33168" w:rsidR="6492DAF1" w:rsidRDefault="4C21EC0A" w:rsidP="2EF376E8">
      <w:pPr>
        <w:spacing w:after="30"/>
        <w:rPr>
          <w:sz w:val="22"/>
          <w:szCs w:val="22"/>
        </w:rPr>
      </w:pPr>
      <w:r w:rsidRPr="2EF376E8">
        <w:rPr>
          <w:sz w:val="22"/>
          <w:szCs w:val="22"/>
        </w:rPr>
        <w:t xml:space="preserve">This option will help slow the outflow </w:t>
      </w:r>
      <w:r w:rsidR="0E76059F" w:rsidRPr="2EF376E8">
        <w:rPr>
          <w:sz w:val="22"/>
          <w:szCs w:val="22"/>
        </w:rPr>
        <w:t xml:space="preserve">and alleviate some of the immediate </w:t>
      </w:r>
      <w:r w:rsidR="00E04C32">
        <w:rPr>
          <w:sz w:val="22"/>
          <w:szCs w:val="22"/>
        </w:rPr>
        <w:t xml:space="preserve">and significant </w:t>
      </w:r>
      <w:r w:rsidR="0E76059F" w:rsidRPr="2EF376E8">
        <w:rPr>
          <w:sz w:val="22"/>
          <w:szCs w:val="22"/>
        </w:rPr>
        <w:t>workforce pressure</w:t>
      </w:r>
      <w:r w:rsidR="00F97B0E">
        <w:rPr>
          <w:sz w:val="22"/>
          <w:szCs w:val="22"/>
        </w:rPr>
        <w:t xml:space="preserve">s already being felt by </w:t>
      </w:r>
      <w:r w:rsidR="0E76059F" w:rsidRPr="2EF376E8">
        <w:rPr>
          <w:sz w:val="22"/>
          <w:szCs w:val="22"/>
        </w:rPr>
        <w:t>business</w:t>
      </w:r>
      <w:r w:rsidR="0029781B">
        <w:rPr>
          <w:sz w:val="22"/>
          <w:szCs w:val="22"/>
        </w:rPr>
        <w:t>es</w:t>
      </w:r>
      <w:r w:rsidR="00F97B0E">
        <w:rPr>
          <w:sz w:val="22"/>
          <w:szCs w:val="22"/>
        </w:rPr>
        <w:t xml:space="preserve"> and avoid </w:t>
      </w:r>
      <w:r w:rsidR="0029781B">
        <w:rPr>
          <w:sz w:val="22"/>
          <w:szCs w:val="22"/>
        </w:rPr>
        <w:t>them</w:t>
      </w:r>
      <w:r w:rsidR="00F97B0E">
        <w:rPr>
          <w:sz w:val="22"/>
          <w:szCs w:val="22"/>
        </w:rPr>
        <w:t xml:space="preserve"> incurring the substantial costs</w:t>
      </w:r>
      <w:r w:rsidR="0029781B">
        <w:rPr>
          <w:sz w:val="22"/>
          <w:szCs w:val="22"/>
        </w:rPr>
        <w:t>, or the decline in output</w:t>
      </w:r>
      <w:r w:rsidR="00F97B0E">
        <w:rPr>
          <w:sz w:val="22"/>
          <w:szCs w:val="22"/>
        </w:rPr>
        <w:t xml:space="preserve"> that are likely to accrue under the status quo (option 1)</w:t>
      </w:r>
      <w:r w:rsidR="0E76059F" w:rsidRPr="2EF376E8">
        <w:rPr>
          <w:sz w:val="22"/>
          <w:szCs w:val="22"/>
        </w:rPr>
        <w:t xml:space="preserve">. </w:t>
      </w:r>
      <w:r w:rsidR="32269B1B" w:rsidRPr="2EF376E8">
        <w:rPr>
          <w:sz w:val="22"/>
          <w:szCs w:val="22"/>
        </w:rPr>
        <w:t>The cost</w:t>
      </w:r>
      <w:r w:rsidR="1766A9C8" w:rsidRPr="2EF376E8">
        <w:rPr>
          <w:sz w:val="22"/>
          <w:szCs w:val="22"/>
        </w:rPr>
        <w:t>s</w:t>
      </w:r>
      <w:r w:rsidR="32269B1B" w:rsidRPr="2EF376E8">
        <w:rPr>
          <w:sz w:val="22"/>
          <w:szCs w:val="22"/>
        </w:rPr>
        <w:t xml:space="preserve"> of th</w:t>
      </w:r>
      <w:r w:rsidR="07723F5B" w:rsidRPr="2EF376E8">
        <w:rPr>
          <w:sz w:val="22"/>
          <w:szCs w:val="22"/>
        </w:rPr>
        <w:t>is</w:t>
      </w:r>
      <w:r w:rsidR="32269B1B" w:rsidRPr="2EF376E8">
        <w:rPr>
          <w:sz w:val="22"/>
          <w:szCs w:val="22"/>
        </w:rPr>
        <w:t xml:space="preserve"> proposal are small in comparison to the benefits</w:t>
      </w:r>
      <w:r w:rsidR="00F97B0E">
        <w:rPr>
          <w:sz w:val="22"/>
          <w:szCs w:val="22"/>
        </w:rPr>
        <w:t>. While some businesses may suffer costs due to losing temporary migrant workers to another business as a result of restrictions being eased, the net cost on the business sector will be neutral in such cases</w:t>
      </w:r>
      <w:r w:rsidR="32269B1B" w:rsidRPr="2EF376E8">
        <w:rPr>
          <w:sz w:val="22"/>
          <w:szCs w:val="22"/>
        </w:rPr>
        <w:t>.</w:t>
      </w:r>
    </w:p>
    <w:p w14:paraId="6571A035" w14:textId="531C0997" w:rsidR="00E04C32" w:rsidRDefault="00E04C32" w:rsidP="2EF376E8">
      <w:pPr>
        <w:spacing w:after="30"/>
        <w:rPr>
          <w:sz w:val="22"/>
          <w:szCs w:val="22"/>
        </w:rPr>
      </w:pPr>
    </w:p>
    <w:p w14:paraId="7E21EAF9" w14:textId="47123C8B" w:rsidR="006A7430" w:rsidRDefault="00F97B0E" w:rsidP="006A7430">
      <w:pPr>
        <w:spacing w:after="30"/>
        <w:rPr>
          <w:sz w:val="22"/>
          <w:szCs w:val="22"/>
        </w:rPr>
      </w:pPr>
      <w:r>
        <w:rPr>
          <w:sz w:val="22"/>
          <w:szCs w:val="22"/>
        </w:rPr>
        <w:t>S</w:t>
      </w:r>
      <w:r w:rsidR="007B3546">
        <w:rPr>
          <w:sz w:val="22"/>
          <w:szCs w:val="22"/>
        </w:rPr>
        <w:t>imilarly, the impact of option 2</w:t>
      </w:r>
      <w:r>
        <w:rPr>
          <w:sz w:val="22"/>
          <w:szCs w:val="22"/>
        </w:rPr>
        <w:t xml:space="preserve"> on Australian </w:t>
      </w:r>
      <w:r w:rsidR="0029781B">
        <w:rPr>
          <w:sz w:val="22"/>
          <w:szCs w:val="22"/>
        </w:rPr>
        <w:t>workers or unemployed</w:t>
      </w:r>
      <w:r>
        <w:rPr>
          <w:sz w:val="22"/>
          <w:szCs w:val="22"/>
        </w:rPr>
        <w:t xml:space="preserve"> is expected to be negligible</w:t>
      </w:r>
      <w:r w:rsidR="006A7430">
        <w:rPr>
          <w:sz w:val="22"/>
          <w:szCs w:val="22"/>
        </w:rPr>
        <w:t>.</w:t>
      </w:r>
      <w:r w:rsidR="006A7430" w:rsidRPr="006A7430">
        <w:rPr>
          <w:sz w:val="22"/>
          <w:szCs w:val="22"/>
        </w:rPr>
        <w:t xml:space="preserve"> </w:t>
      </w:r>
      <w:r w:rsidR="006A7430">
        <w:rPr>
          <w:sz w:val="22"/>
          <w:szCs w:val="22"/>
        </w:rPr>
        <w:t xml:space="preserve">International and Australian studies all point that, </w:t>
      </w:r>
      <w:r w:rsidR="006A7430" w:rsidRPr="2EF376E8">
        <w:rPr>
          <w:sz w:val="22"/>
          <w:szCs w:val="22"/>
        </w:rPr>
        <w:t>at an aggregate level, recent migrants have a negligible impact on wages, employment and participation of the existing labour force</w:t>
      </w:r>
      <w:r w:rsidR="006A7430">
        <w:rPr>
          <w:sz w:val="22"/>
          <w:szCs w:val="22"/>
        </w:rPr>
        <w:t xml:space="preserve"> and has net positive effects overall. While this option could feasibly impose an opportunity cost on some individuals (that is, a job vacancy they could fill is not created by the departure of a temporary migrant), the risk of displacement is low due to the significant vacancies already available in the current labour market.    </w:t>
      </w:r>
    </w:p>
    <w:p w14:paraId="6DE46381" w14:textId="764048FE" w:rsidR="006A7430" w:rsidRDefault="006A7430" w:rsidP="2EF376E8">
      <w:pPr>
        <w:spacing w:after="30"/>
        <w:rPr>
          <w:sz w:val="22"/>
          <w:szCs w:val="22"/>
        </w:rPr>
      </w:pPr>
    </w:p>
    <w:p w14:paraId="566253F4" w14:textId="78A69E85" w:rsidR="0029781B" w:rsidRDefault="6AB89773" w:rsidP="2EF376E8">
      <w:pPr>
        <w:spacing w:after="30"/>
        <w:rPr>
          <w:sz w:val="22"/>
          <w:szCs w:val="22"/>
        </w:rPr>
      </w:pPr>
      <w:r w:rsidRPr="2EF376E8">
        <w:rPr>
          <w:sz w:val="22"/>
          <w:szCs w:val="22"/>
        </w:rPr>
        <w:t>O</w:t>
      </w:r>
      <w:r w:rsidR="38F0EC3F" w:rsidRPr="2EF376E8">
        <w:rPr>
          <w:sz w:val="22"/>
          <w:szCs w:val="22"/>
        </w:rPr>
        <w:t xml:space="preserve">ption 2 </w:t>
      </w:r>
      <w:r w:rsidR="0029781B">
        <w:rPr>
          <w:sz w:val="22"/>
          <w:szCs w:val="22"/>
        </w:rPr>
        <w:t xml:space="preserve">also </w:t>
      </w:r>
      <w:r w:rsidR="4573C695" w:rsidRPr="2EF376E8">
        <w:rPr>
          <w:sz w:val="22"/>
          <w:szCs w:val="22"/>
        </w:rPr>
        <w:t>offer</w:t>
      </w:r>
      <w:r w:rsidR="4D66DF8A" w:rsidRPr="2EF376E8">
        <w:rPr>
          <w:sz w:val="22"/>
          <w:szCs w:val="22"/>
        </w:rPr>
        <w:t>s</w:t>
      </w:r>
      <w:r w:rsidR="4573C695" w:rsidRPr="2EF376E8">
        <w:rPr>
          <w:sz w:val="22"/>
          <w:szCs w:val="22"/>
        </w:rPr>
        <w:t xml:space="preserve"> significant </w:t>
      </w:r>
      <w:r w:rsidR="0029781B">
        <w:rPr>
          <w:sz w:val="22"/>
          <w:szCs w:val="22"/>
        </w:rPr>
        <w:t xml:space="preserve">net </w:t>
      </w:r>
      <w:r w:rsidR="4573C695" w:rsidRPr="2EF376E8">
        <w:rPr>
          <w:sz w:val="22"/>
          <w:szCs w:val="22"/>
        </w:rPr>
        <w:t>benefits to businesses and individuals</w:t>
      </w:r>
      <w:r w:rsidR="36108899" w:rsidRPr="2EF376E8">
        <w:rPr>
          <w:sz w:val="22"/>
          <w:szCs w:val="22"/>
        </w:rPr>
        <w:t xml:space="preserve">, </w:t>
      </w:r>
      <w:r w:rsidR="00ED2496">
        <w:rPr>
          <w:sz w:val="22"/>
          <w:szCs w:val="22"/>
        </w:rPr>
        <w:t xml:space="preserve">at a </w:t>
      </w:r>
      <w:r w:rsidR="0FEFF51C" w:rsidRPr="2EF376E8">
        <w:rPr>
          <w:sz w:val="22"/>
          <w:szCs w:val="22"/>
        </w:rPr>
        <w:t xml:space="preserve">relatively </w:t>
      </w:r>
      <w:r w:rsidR="00ED2496">
        <w:rPr>
          <w:sz w:val="22"/>
          <w:szCs w:val="22"/>
        </w:rPr>
        <w:t>low</w:t>
      </w:r>
      <w:r w:rsidR="0FEFF51C" w:rsidRPr="2EF376E8">
        <w:rPr>
          <w:sz w:val="22"/>
          <w:szCs w:val="22"/>
        </w:rPr>
        <w:t xml:space="preserve"> cost</w:t>
      </w:r>
      <w:r w:rsidR="00ED2496">
        <w:rPr>
          <w:sz w:val="22"/>
          <w:szCs w:val="22"/>
        </w:rPr>
        <w:t xml:space="preserve"> to Government.</w:t>
      </w:r>
      <w:r w:rsidR="0FEFF51C" w:rsidRPr="2EF376E8">
        <w:rPr>
          <w:sz w:val="22"/>
          <w:szCs w:val="22"/>
        </w:rPr>
        <w:t xml:space="preserve"> </w:t>
      </w:r>
      <w:r w:rsidR="00ED2496">
        <w:rPr>
          <w:sz w:val="22"/>
          <w:szCs w:val="22"/>
        </w:rPr>
        <w:t xml:space="preserve">Businesses would benefit from an increased pool of potential workers with the right skills, and the potential to find those workers more quickly, helping them meet their workforce needs and reducing search costs. And unemployed and underutilised individuals would benefit from increased services designed to help them participate in the labour market and find employment quickly. </w:t>
      </w:r>
      <w:r w:rsidR="0029781B">
        <w:rPr>
          <w:sz w:val="22"/>
          <w:szCs w:val="22"/>
        </w:rPr>
        <w:t xml:space="preserve"> </w:t>
      </w:r>
    </w:p>
    <w:p w14:paraId="2B7C5402" w14:textId="77777777" w:rsidR="0029781B" w:rsidRDefault="0029781B" w:rsidP="2EF376E8">
      <w:pPr>
        <w:spacing w:after="30"/>
        <w:rPr>
          <w:sz w:val="22"/>
          <w:szCs w:val="22"/>
        </w:rPr>
      </w:pPr>
    </w:p>
    <w:p w14:paraId="0583DBF9" w14:textId="10C5CD4B" w:rsidR="00ED2496" w:rsidRDefault="00ED2496" w:rsidP="2EF376E8">
      <w:pPr>
        <w:spacing w:after="30"/>
        <w:rPr>
          <w:sz w:val="22"/>
          <w:szCs w:val="22"/>
        </w:rPr>
      </w:pPr>
      <w:r>
        <w:rPr>
          <w:sz w:val="22"/>
          <w:szCs w:val="22"/>
        </w:rPr>
        <w:t>Importantly b</w:t>
      </w:r>
      <w:r w:rsidR="14C68E06" w:rsidRPr="2EF376E8">
        <w:rPr>
          <w:sz w:val="22"/>
          <w:szCs w:val="22"/>
        </w:rPr>
        <w:t xml:space="preserve">oth </w:t>
      </w:r>
      <w:r w:rsidR="6091488E" w:rsidRPr="2EF376E8">
        <w:rPr>
          <w:sz w:val="22"/>
          <w:szCs w:val="22"/>
        </w:rPr>
        <w:t>O</w:t>
      </w:r>
      <w:r w:rsidR="14C68E06" w:rsidRPr="2EF376E8">
        <w:rPr>
          <w:sz w:val="22"/>
          <w:szCs w:val="22"/>
        </w:rPr>
        <w:t xml:space="preserve">ptions </w:t>
      </w:r>
      <w:r w:rsidR="53850EE2" w:rsidRPr="2EF376E8">
        <w:rPr>
          <w:sz w:val="22"/>
          <w:szCs w:val="22"/>
        </w:rPr>
        <w:t xml:space="preserve">2 </w:t>
      </w:r>
      <w:r w:rsidR="00641772">
        <w:rPr>
          <w:sz w:val="22"/>
          <w:szCs w:val="22"/>
        </w:rPr>
        <w:t>tackles</w:t>
      </w:r>
      <w:r>
        <w:rPr>
          <w:sz w:val="22"/>
          <w:szCs w:val="22"/>
        </w:rPr>
        <w:t xml:space="preserve"> workforce shortages currently being felt across the nation</w:t>
      </w:r>
      <w:r w:rsidR="00641772">
        <w:rPr>
          <w:sz w:val="22"/>
          <w:szCs w:val="22"/>
        </w:rPr>
        <w:t xml:space="preserve"> with strategies for migrants both offshore and onshore</w:t>
      </w:r>
      <w:r>
        <w:rPr>
          <w:sz w:val="22"/>
          <w:szCs w:val="22"/>
        </w:rPr>
        <w:t>. As noted,</w:t>
      </w:r>
      <w:r w:rsidR="00A83279">
        <w:rPr>
          <w:sz w:val="22"/>
          <w:szCs w:val="22"/>
        </w:rPr>
        <w:t xml:space="preserve"> because many temporary migrants are al</w:t>
      </w:r>
      <w:r w:rsidR="00641772">
        <w:rPr>
          <w:sz w:val="22"/>
          <w:szCs w:val="22"/>
        </w:rPr>
        <w:t>ready in the workforce, option 2</w:t>
      </w:r>
      <w:r w:rsidR="00A83279">
        <w:rPr>
          <w:sz w:val="22"/>
          <w:szCs w:val="22"/>
        </w:rPr>
        <w:t xml:space="preserve"> </w:t>
      </w:r>
      <w:r w:rsidR="00641772">
        <w:rPr>
          <w:sz w:val="22"/>
          <w:szCs w:val="22"/>
        </w:rPr>
        <w:t>operates</w:t>
      </w:r>
      <w:r>
        <w:rPr>
          <w:sz w:val="22"/>
          <w:szCs w:val="22"/>
        </w:rPr>
        <w:t xml:space="preserve"> as a retention strategy to </w:t>
      </w:r>
      <w:r w:rsidR="00A83279">
        <w:rPr>
          <w:sz w:val="22"/>
          <w:szCs w:val="22"/>
        </w:rPr>
        <w:t xml:space="preserve">incentivise </w:t>
      </w:r>
      <w:r>
        <w:rPr>
          <w:sz w:val="22"/>
          <w:szCs w:val="22"/>
        </w:rPr>
        <w:t xml:space="preserve">those temporary migrants already in Australia </w:t>
      </w:r>
      <w:r w:rsidR="00A83279">
        <w:rPr>
          <w:sz w:val="22"/>
          <w:szCs w:val="22"/>
        </w:rPr>
        <w:t>to stay for an extended period and</w:t>
      </w:r>
      <w:r>
        <w:rPr>
          <w:sz w:val="22"/>
          <w:szCs w:val="22"/>
        </w:rPr>
        <w:t xml:space="preserve"> continue to work</w:t>
      </w:r>
      <w:r w:rsidR="00641772">
        <w:rPr>
          <w:sz w:val="22"/>
          <w:szCs w:val="22"/>
        </w:rPr>
        <w:t>. T</w:t>
      </w:r>
      <w:r w:rsidR="00A83279">
        <w:rPr>
          <w:sz w:val="22"/>
          <w:szCs w:val="22"/>
        </w:rPr>
        <w:t xml:space="preserve">his will help prevent making the current workforce shortages getting worse, </w:t>
      </w:r>
      <w:r w:rsidR="00641772">
        <w:rPr>
          <w:sz w:val="22"/>
          <w:szCs w:val="22"/>
        </w:rPr>
        <w:t>with the offshore measures helping</w:t>
      </w:r>
      <w:r w:rsidR="00A83279">
        <w:rPr>
          <w:sz w:val="22"/>
          <w:szCs w:val="22"/>
        </w:rPr>
        <w:t xml:space="preserve"> address the workforce shortages that have already emerged and </w:t>
      </w:r>
      <w:r w:rsidR="00A83279">
        <w:rPr>
          <w:sz w:val="22"/>
          <w:szCs w:val="22"/>
        </w:rPr>
        <w:lastRenderedPageBreak/>
        <w:t xml:space="preserve">which threaten to constrain Australia’s economic recovery. </w:t>
      </w:r>
      <w:r w:rsidR="00BE72FE">
        <w:rPr>
          <w:sz w:val="22"/>
          <w:szCs w:val="22"/>
        </w:rPr>
        <w:t xml:space="preserve">The offshore measures make clear that Australia supports visa holders affected by border closures and will welcome back priority cohorts. </w:t>
      </w:r>
      <w:r w:rsidR="00C5373A">
        <w:rPr>
          <w:sz w:val="22"/>
          <w:szCs w:val="22"/>
        </w:rPr>
        <w:t>C</w:t>
      </w:r>
      <w:r w:rsidR="00BE72FE">
        <w:rPr>
          <w:sz w:val="22"/>
          <w:szCs w:val="22"/>
        </w:rPr>
        <w:t>oncessions in response to the changing trajectory of the pandemic and Australia’s economic recovery provides flexibility to respond to changing labour market conditions.</w:t>
      </w:r>
    </w:p>
    <w:p w14:paraId="0EFBA928" w14:textId="352EE969" w:rsidR="2EF376E8" w:rsidRDefault="2EF376E8" w:rsidP="2EF376E8">
      <w:pPr>
        <w:spacing w:after="30"/>
        <w:rPr>
          <w:sz w:val="22"/>
          <w:szCs w:val="22"/>
        </w:rPr>
      </w:pPr>
    </w:p>
    <w:p w14:paraId="14E1EE6A" w14:textId="3E85CDDF" w:rsidR="320B2B4A" w:rsidRDefault="320B2B4A" w:rsidP="2EF376E8">
      <w:pPr>
        <w:spacing w:after="30"/>
        <w:rPr>
          <w:rFonts w:eastAsiaTheme="minorEastAsia"/>
          <w:color w:val="auto"/>
          <w:sz w:val="22"/>
          <w:szCs w:val="22"/>
        </w:rPr>
      </w:pPr>
      <w:r w:rsidRPr="2EF376E8">
        <w:rPr>
          <w:rFonts w:eastAsiaTheme="minorEastAsia"/>
          <w:color w:val="auto"/>
          <w:sz w:val="22"/>
          <w:szCs w:val="22"/>
        </w:rPr>
        <w:t xml:space="preserve">The consultation </w:t>
      </w:r>
      <w:r w:rsidR="11F56253" w:rsidRPr="2EF376E8">
        <w:rPr>
          <w:rFonts w:eastAsiaTheme="minorEastAsia"/>
          <w:color w:val="auto"/>
          <w:sz w:val="22"/>
          <w:szCs w:val="22"/>
        </w:rPr>
        <w:t xml:space="preserve">process </w:t>
      </w:r>
      <w:r w:rsidRPr="2EF376E8">
        <w:rPr>
          <w:rFonts w:eastAsiaTheme="minorEastAsia"/>
          <w:color w:val="auto"/>
          <w:sz w:val="22"/>
          <w:szCs w:val="22"/>
        </w:rPr>
        <w:t xml:space="preserve">made clear that workforce pressures </w:t>
      </w:r>
      <w:r w:rsidR="30C7A8DB" w:rsidRPr="2EF376E8">
        <w:rPr>
          <w:rFonts w:eastAsiaTheme="minorEastAsia"/>
          <w:color w:val="auto"/>
          <w:sz w:val="22"/>
          <w:szCs w:val="22"/>
        </w:rPr>
        <w:t>result</w:t>
      </w:r>
      <w:r w:rsidR="79CE1F4E" w:rsidRPr="2EF376E8">
        <w:rPr>
          <w:rFonts w:eastAsiaTheme="minorEastAsia"/>
          <w:color w:val="auto"/>
          <w:sz w:val="22"/>
          <w:szCs w:val="22"/>
        </w:rPr>
        <w:t>ing</w:t>
      </w:r>
      <w:r w:rsidR="30C7A8DB" w:rsidRPr="2EF376E8">
        <w:rPr>
          <w:rFonts w:eastAsiaTheme="minorEastAsia"/>
          <w:color w:val="auto"/>
          <w:sz w:val="22"/>
          <w:szCs w:val="22"/>
        </w:rPr>
        <w:t xml:space="preserve"> from the closed international border </w:t>
      </w:r>
      <w:r w:rsidRPr="2EF376E8">
        <w:rPr>
          <w:rFonts w:eastAsiaTheme="minorEastAsia"/>
          <w:color w:val="auto"/>
          <w:sz w:val="22"/>
          <w:szCs w:val="22"/>
        </w:rPr>
        <w:t xml:space="preserve">are a </w:t>
      </w:r>
      <w:r w:rsidR="1BC794EA" w:rsidRPr="2EF376E8">
        <w:rPr>
          <w:rFonts w:eastAsiaTheme="minorEastAsia"/>
          <w:color w:val="auto"/>
          <w:sz w:val="22"/>
          <w:szCs w:val="22"/>
        </w:rPr>
        <w:t>key</w:t>
      </w:r>
      <w:r w:rsidR="292E4831" w:rsidRPr="2EF376E8">
        <w:rPr>
          <w:rFonts w:eastAsiaTheme="minorEastAsia"/>
          <w:color w:val="auto"/>
          <w:sz w:val="22"/>
          <w:szCs w:val="22"/>
        </w:rPr>
        <w:t xml:space="preserve"> </w:t>
      </w:r>
      <w:r w:rsidRPr="2EF376E8">
        <w:rPr>
          <w:rFonts w:eastAsiaTheme="minorEastAsia"/>
          <w:color w:val="auto"/>
          <w:sz w:val="22"/>
          <w:szCs w:val="22"/>
        </w:rPr>
        <w:t>concern for businesses and threaten to constrain growth.</w:t>
      </w:r>
      <w:r w:rsidR="6FEE4C7F" w:rsidRPr="2EF376E8">
        <w:rPr>
          <w:rFonts w:eastAsiaTheme="minorEastAsia"/>
          <w:color w:val="auto"/>
          <w:sz w:val="22"/>
          <w:szCs w:val="22"/>
        </w:rPr>
        <w:t xml:space="preserve"> </w:t>
      </w:r>
      <w:r w:rsidR="0CF831FA" w:rsidRPr="2EF376E8">
        <w:rPr>
          <w:rFonts w:eastAsiaTheme="minorEastAsia"/>
          <w:color w:val="auto"/>
          <w:sz w:val="22"/>
          <w:szCs w:val="22"/>
        </w:rPr>
        <w:t xml:space="preserve">The economic value of migration to Australia was </w:t>
      </w:r>
      <w:r w:rsidR="3171EF70" w:rsidRPr="2EF376E8">
        <w:rPr>
          <w:rFonts w:eastAsiaTheme="minorEastAsia"/>
          <w:color w:val="auto"/>
          <w:sz w:val="22"/>
          <w:szCs w:val="22"/>
        </w:rPr>
        <w:t xml:space="preserve">central to the discussion, while </w:t>
      </w:r>
      <w:r w:rsidR="1F3FA4D8" w:rsidRPr="2EF376E8">
        <w:rPr>
          <w:rFonts w:eastAsiaTheme="minorEastAsia"/>
          <w:color w:val="auto"/>
          <w:sz w:val="22"/>
          <w:szCs w:val="22"/>
        </w:rPr>
        <w:t xml:space="preserve">at the same time </w:t>
      </w:r>
      <w:r w:rsidR="3171EF70" w:rsidRPr="2EF376E8">
        <w:rPr>
          <w:rFonts w:eastAsiaTheme="minorEastAsia"/>
          <w:color w:val="auto"/>
          <w:sz w:val="22"/>
          <w:szCs w:val="22"/>
        </w:rPr>
        <w:t xml:space="preserve">acknowledging the challenges of ensuring the overall migration program is well-managed and </w:t>
      </w:r>
      <w:r w:rsidR="4BB3DC2D" w:rsidRPr="2EF376E8">
        <w:rPr>
          <w:rFonts w:eastAsiaTheme="minorEastAsia"/>
          <w:color w:val="auto"/>
          <w:sz w:val="22"/>
          <w:szCs w:val="22"/>
        </w:rPr>
        <w:t xml:space="preserve">continues to </w:t>
      </w:r>
      <w:r w:rsidR="3171EF70" w:rsidRPr="2EF376E8">
        <w:rPr>
          <w:rFonts w:eastAsiaTheme="minorEastAsia"/>
          <w:color w:val="auto"/>
          <w:sz w:val="22"/>
          <w:szCs w:val="22"/>
        </w:rPr>
        <w:t>contribute to community well-b</w:t>
      </w:r>
      <w:r w:rsidR="51DA2453" w:rsidRPr="2EF376E8">
        <w:rPr>
          <w:rFonts w:eastAsiaTheme="minorEastAsia"/>
          <w:color w:val="auto"/>
          <w:sz w:val="22"/>
          <w:szCs w:val="22"/>
        </w:rPr>
        <w:t>ei</w:t>
      </w:r>
      <w:r w:rsidR="3171EF70" w:rsidRPr="2EF376E8">
        <w:rPr>
          <w:rFonts w:eastAsiaTheme="minorEastAsia"/>
          <w:color w:val="auto"/>
          <w:sz w:val="22"/>
          <w:szCs w:val="22"/>
        </w:rPr>
        <w:t xml:space="preserve">ng. </w:t>
      </w:r>
      <w:r w:rsidR="11CA227A" w:rsidRPr="2EF376E8">
        <w:rPr>
          <w:rFonts w:eastAsiaTheme="minorEastAsia"/>
          <w:color w:val="auto"/>
          <w:sz w:val="22"/>
          <w:szCs w:val="22"/>
        </w:rPr>
        <w:t>This submission is one part of a broader discussion about how to best manage migration in the short and long term. Participants agreed that the solution to workforce pressures would be a combination of en</w:t>
      </w:r>
      <w:r w:rsidR="4B51E540" w:rsidRPr="2EF376E8">
        <w:rPr>
          <w:rFonts w:eastAsiaTheme="minorEastAsia"/>
          <w:color w:val="auto"/>
          <w:sz w:val="22"/>
          <w:szCs w:val="22"/>
        </w:rPr>
        <w:t>abling the domestic workforce and continuing to manage migrant flows.</w:t>
      </w:r>
    </w:p>
    <w:p w14:paraId="52D354FE" w14:textId="6391ED06" w:rsidR="2EF376E8" w:rsidRDefault="2EF376E8" w:rsidP="2EF376E8">
      <w:pPr>
        <w:spacing w:after="30"/>
        <w:rPr>
          <w:rFonts w:eastAsiaTheme="minorEastAsia"/>
          <w:color w:val="auto"/>
          <w:sz w:val="22"/>
          <w:szCs w:val="22"/>
        </w:rPr>
      </w:pPr>
    </w:p>
    <w:p w14:paraId="1AC854D2" w14:textId="38BB97A5" w:rsidR="55307004" w:rsidRDefault="55307004" w:rsidP="2EF376E8">
      <w:pPr>
        <w:spacing w:after="30"/>
        <w:rPr>
          <w:rFonts w:eastAsiaTheme="minorEastAsia"/>
          <w:color w:val="000000" w:themeColor="text1"/>
          <w:sz w:val="22"/>
          <w:szCs w:val="22"/>
        </w:rPr>
      </w:pPr>
      <w:r w:rsidRPr="2EF376E8">
        <w:rPr>
          <w:rFonts w:eastAsiaTheme="minorEastAsia"/>
          <w:color w:val="auto"/>
          <w:sz w:val="22"/>
          <w:szCs w:val="22"/>
        </w:rPr>
        <w:t>These proposals come with the important caveat that they form only one part of the solution to the ongoing workforce demands o</w:t>
      </w:r>
      <w:r w:rsidR="39C5172D" w:rsidRPr="2EF376E8">
        <w:rPr>
          <w:rFonts w:eastAsiaTheme="minorEastAsia"/>
          <w:color w:val="auto"/>
          <w:sz w:val="22"/>
          <w:szCs w:val="22"/>
        </w:rPr>
        <w:t>f</w:t>
      </w:r>
      <w:r w:rsidRPr="2EF376E8">
        <w:rPr>
          <w:rFonts w:eastAsiaTheme="minorEastAsia"/>
          <w:color w:val="auto"/>
          <w:sz w:val="22"/>
          <w:szCs w:val="22"/>
        </w:rPr>
        <w:t xml:space="preserve"> business. </w:t>
      </w:r>
      <w:r w:rsidR="0E30D992" w:rsidRPr="2EF376E8">
        <w:rPr>
          <w:rFonts w:eastAsiaTheme="minorEastAsia"/>
          <w:color w:val="auto"/>
          <w:sz w:val="22"/>
          <w:szCs w:val="22"/>
        </w:rPr>
        <w:t xml:space="preserve">The business community always has an important role to play in attracting and developing workers, which should be seen as complementary to efforts by Government. </w:t>
      </w:r>
      <w:r w:rsidR="1C7924AE" w:rsidRPr="2EF376E8">
        <w:rPr>
          <w:rFonts w:eastAsiaTheme="minorEastAsia"/>
          <w:color w:val="auto"/>
          <w:sz w:val="22"/>
          <w:szCs w:val="22"/>
        </w:rPr>
        <w:t>Workforce o</w:t>
      </w:r>
      <w:r w:rsidR="0E30D992" w:rsidRPr="2EF376E8">
        <w:rPr>
          <w:rFonts w:eastAsiaTheme="minorEastAsia"/>
          <w:color w:val="auto"/>
          <w:sz w:val="22"/>
          <w:szCs w:val="22"/>
        </w:rPr>
        <w:t xml:space="preserve">utcomes </w:t>
      </w:r>
      <w:r w:rsidR="179C1461" w:rsidRPr="2EF376E8">
        <w:rPr>
          <w:rFonts w:eastAsiaTheme="minorEastAsia"/>
          <w:color w:val="auto"/>
          <w:sz w:val="22"/>
          <w:szCs w:val="22"/>
        </w:rPr>
        <w:t>in the short-term are also likely to be dependent on the course of the</w:t>
      </w:r>
      <w:r w:rsidR="79BBB1BF" w:rsidRPr="2EF376E8">
        <w:rPr>
          <w:rFonts w:eastAsiaTheme="minorEastAsia"/>
          <w:color w:val="auto"/>
          <w:sz w:val="22"/>
          <w:szCs w:val="22"/>
        </w:rPr>
        <w:t xml:space="preserve"> </w:t>
      </w:r>
      <w:r w:rsidR="179C1461" w:rsidRPr="2EF376E8">
        <w:rPr>
          <w:rFonts w:eastAsiaTheme="minorEastAsia"/>
          <w:color w:val="auto"/>
          <w:sz w:val="22"/>
          <w:szCs w:val="22"/>
        </w:rPr>
        <w:t>pandemic</w:t>
      </w:r>
      <w:r w:rsidR="0B50D632" w:rsidRPr="2EF376E8">
        <w:rPr>
          <w:rFonts w:eastAsiaTheme="minorEastAsia"/>
          <w:color w:val="auto"/>
          <w:sz w:val="22"/>
          <w:szCs w:val="22"/>
        </w:rPr>
        <w:t xml:space="preserve"> over</w:t>
      </w:r>
      <w:r w:rsidR="766960B3" w:rsidRPr="2EF376E8">
        <w:rPr>
          <w:rFonts w:eastAsiaTheme="minorEastAsia"/>
          <w:color w:val="auto"/>
          <w:sz w:val="22"/>
          <w:szCs w:val="22"/>
        </w:rPr>
        <w:t xml:space="preserve"> </w:t>
      </w:r>
      <w:r w:rsidR="0B50D632" w:rsidRPr="2EF376E8">
        <w:rPr>
          <w:rFonts w:eastAsiaTheme="minorEastAsia"/>
          <w:color w:val="auto"/>
          <w:sz w:val="22"/>
          <w:szCs w:val="22"/>
        </w:rPr>
        <w:t>2021</w:t>
      </w:r>
      <w:r w:rsidR="2341E837" w:rsidRPr="2EF376E8">
        <w:rPr>
          <w:rFonts w:eastAsiaTheme="minorEastAsia"/>
          <w:color w:val="auto"/>
          <w:sz w:val="22"/>
          <w:szCs w:val="22"/>
        </w:rPr>
        <w:t>.</w:t>
      </w:r>
      <w:r w:rsidR="754DD4D7" w:rsidRPr="2EF376E8">
        <w:rPr>
          <w:rFonts w:eastAsiaTheme="minorEastAsia"/>
          <w:color w:val="auto"/>
          <w:sz w:val="22"/>
          <w:szCs w:val="22"/>
        </w:rPr>
        <w:t xml:space="preserve"> </w:t>
      </w:r>
    </w:p>
    <w:p w14:paraId="026C792D" w14:textId="570B608E" w:rsidR="00080D65" w:rsidRDefault="00080D65" w:rsidP="2EF376E8">
      <w:pPr>
        <w:spacing w:after="30"/>
        <w:rPr>
          <w:rFonts w:eastAsiaTheme="minorEastAsia"/>
          <w:color w:val="000000" w:themeColor="text1"/>
          <w:sz w:val="22"/>
          <w:szCs w:val="22"/>
        </w:rPr>
      </w:pPr>
    </w:p>
    <w:p w14:paraId="40D3B73C" w14:textId="480E5B39" w:rsidR="00FC0063" w:rsidRDefault="00AA6FA4" w:rsidP="2EF376E8">
      <w:pPr>
        <w:spacing w:after="30"/>
        <w:rPr>
          <w:rFonts w:eastAsiaTheme="minorEastAsia"/>
          <w:color w:val="000000" w:themeColor="text1"/>
          <w:sz w:val="22"/>
          <w:szCs w:val="22"/>
        </w:rPr>
      </w:pPr>
      <w:r>
        <w:rPr>
          <w:rFonts w:eastAsiaTheme="minorEastAsia"/>
          <w:color w:val="000000" w:themeColor="text1"/>
          <w:sz w:val="22"/>
          <w:szCs w:val="22"/>
        </w:rPr>
        <w:t xml:space="preserve">Finally, </w:t>
      </w:r>
      <w:r w:rsidR="00CA66D9">
        <w:rPr>
          <w:rFonts w:eastAsiaTheme="minorEastAsia"/>
          <w:color w:val="000000" w:themeColor="text1"/>
          <w:sz w:val="22"/>
          <w:szCs w:val="22"/>
        </w:rPr>
        <w:t>a</w:t>
      </w:r>
      <w:r w:rsidR="00FC0063">
        <w:rPr>
          <w:rFonts w:eastAsiaTheme="minorEastAsia"/>
          <w:color w:val="000000" w:themeColor="text1"/>
          <w:sz w:val="22"/>
          <w:szCs w:val="22"/>
        </w:rPr>
        <w:t xml:space="preserve"> decision to unlock skills and labour was </w:t>
      </w:r>
      <w:r w:rsidR="0099334B">
        <w:rPr>
          <w:rFonts w:eastAsiaTheme="minorEastAsia"/>
          <w:color w:val="000000" w:themeColor="text1"/>
          <w:sz w:val="22"/>
          <w:szCs w:val="22"/>
        </w:rPr>
        <w:t>informed by a draft RIS</w:t>
      </w:r>
      <w:r w:rsidR="00CA66D9">
        <w:rPr>
          <w:rFonts w:eastAsiaTheme="minorEastAsia"/>
          <w:color w:val="000000" w:themeColor="text1"/>
          <w:sz w:val="22"/>
          <w:szCs w:val="22"/>
        </w:rPr>
        <w:t xml:space="preserve"> at each major decision point</w:t>
      </w:r>
      <w:r w:rsidR="0099334B">
        <w:rPr>
          <w:rFonts w:eastAsiaTheme="minorEastAsia"/>
          <w:color w:val="000000" w:themeColor="text1"/>
          <w:sz w:val="22"/>
          <w:szCs w:val="22"/>
        </w:rPr>
        <w:t xml:space="preserve"> </w:t>
      </w:r>
      <w:r w:rsidR="006D5EC1">
        <w:rPr>
          <w:rFonts w:eastAsiaTheme="minorEastAsia"/>
          <w:color w:val="000000" w:themeColor="text1"/>
          <w:sz w:val="22"/>
          <w:szCs w:val="22"/>
        </w:rPr>
        <w:t>that had not been</w:t>
      </w:r>
      <w:r w:rsidR="004F387A">
        <w:rPr>
          <w:rFonts w:eastAsiaTheme="minorEastAsia"/>
          <w:color w:val="000000" w:themeColor="text1"/>
          <w:sz w:val="22"/>
          <w:szCs w:val="22"/>
        </w:rPr>
        <w:t xml:space="preserve"> assessed and</w:t>
      </w:r>
      <w:r w:rsidR="006D5EC1">
        <w:rPr>
          <w:rFonts w:eastAsiaTheme="minorEastAsia"/>
          <w:color w:val="000000" w:themeColor="text1"/>
          <w:sz w:val="22"/>
          <w:szCs w:val="22"/>
        </w:rPr>
        <w:t xml:space="preserve"> finalised by the Office of Best Practice Regulation</w:t>
      </w:r>
      <w:r>
        <w:rPr>
          <w:rFonts w:eastAsiaTheme="minorEastAsia"/>
          <w:color w:val="000000" w:themeColor="text1"/>
          <w:sz w:val="22"/>
          <w:szCs w:val="22"/>
        </w:rPr>
        <w:t>.</w:t>
      </w:r>
      <w:r w:rsidR="00084672">
        <w:rPr>
          <w:rFonts w:eastAsiaTheme="minorEastAsia"/>
          <w:color w:val="000000" w:themeColor="text1"/>
          <w:sz w:val="22"/>
          <w:szCs w:val="22"/>
        </w:rPr>
        <w:t xml:space="preserve"> This 2</w:t>
      </w:r>
      <w:r w:rsidR="00084672" w:rsidRPr="00084672">
        <w:rPr>
          <w:rFonts w:eastAsiaTheme="minorEastAsia"/>
          <w:color w:val="000000" w:themeColor="text1"/>
          <w:sz w:val="22"/>
          <w:szCs w:val="22"/>
          <w:vertAlign w:val="superscript"/>
        </w:rPr>
        <w:t>nd</w:t>
      </w:r>
      <w:r w:rsidR="00084672">
        <w:rPr>
          <w:rFonts w:eastAsiaTheme="minorEastAsia"/>
          <w:color w:val="000000" w:themeColor="text1"/>
          <w:sz w:val="22"/>
          <w:szCs w:val="22"/>
        </w:rPr>
        <w:t xml:space="preserve"> pass RIS includes targeted measures to address the issue that have been developed through extensive consultation. </w:t>
      </w:r>
    </w:p>
    <w:p w14:paraId="33FAE0E8" w14:textId="70C5B905" w:rsidR="2EF376E8" w:rsidRDefault="2EF376E8" w:rsidP="2EF376E8">
      <w:pPr>
        <w:spacing w:after="30"/>
        <w:rPr>
          <w:rFonts w:eastAsiaTheme="minorEastAsia"/>
          <w:color w:val="auto"/>
          <w:sz w:val="22"/>
          <w:szCs w:val="22"/>
        </w:rPr>
      </w:pPr>
    </w:p>
    <w:p w14:paraId="5F1AC7FF" w14:textId="30B6D81F" w:rsidR="00E6567D" w:rsidRDefault="65D7B590" w:rsidP="2EF376E8">
      <w:pPr>
        <w:spacing w:after="30"/>
        <w:rPr>
          <w:rFonts w:asciiTheme="majorHAnsi" w:hAnsiTheme="majorHAnsi"/>
          <w:b/>
          <w:bCs/>
          <w:color w:val="014463" w:themeColor="text2"/>
          <w:sz w:val="60"/>
          <w:szCs w:val="60"/>
        </w:rPr>
      </w:pPr>
      <w:r>
        <w:t xml:space="preserve"> </w:t>
      </w:r>
      <w:r w:rsidR="00E6567D">
        <w:br w:type="page"/>
      </w:r>
    </w:p>
    <w:p w14:paraId="21777853" w14:textId="77777777" w:rsidR="00E6567D" w:rsidRDefault="65D7B590" w:rsidP="2EF376E8">
      <w:pPr>
        <w:pStyle w:val="Title"/>
        <w:spacing w:after="30"/>
      </w:pPr>
      <w:r>
        <w:lastRenderedPageBreak/>
        <w:t xml:space="preserve">7. </w:t>
      </w:r>
      <w:r w:rsidR="58DB1BB1">
        <w:t xml:space="preserve">How will you implement and evaluate your chosen option? </w:t>
      </w:r>
    </w:p>
    <w:p w14:paraId="6523E1C8" w14:textId="77777777" w:rsidR="00B26124" w:rsidRDefault="00B26124" w:rsidP="2EF376E8">
      <w:pPr>
        <w:spacing w:after="30"/>
      </w:pPr>
    </w:p>
    <w:p w14:paraId="1EB20F61" w14:textId="3A89B4C5" w:rsidR="007C5FA7" w:rsidRDefault="7EB1E338" w:rsidP="2EF376E8">
      <w:pPr>
        <w:spacing w:after="30"/>
        <w:rPr>
          <w:sz w:val="22"/>
          <w:szCs w:val="22"/>
        </w:rPr>
      </w:pPr>
      <w:r w:rsidRPr="2EF376E8">
        <w:rPr>
          <w:sz w:val="22"/>
          <w:szCs w:val="22"/>
        </w:rPr>
        <w:t xml:space="preserve">The measures in this proposal will be implemented through Ministerial announcements, policy and procedural changes, legislative instrument changes and regulation changes.  The transitional arrangements will be generally managed by making the new arrangements apply to new applications and applications lodged but not finally determined from the implementation date to ensure maximum benefit to the individual visa applicants.  Changes to student visa holder work restrictions will apply to all visa holders from the date of the announcement.  </w:t>
      </w:r>
    </w:p>
    <w:p w14:paraId="341AE8A9" w14:textId="3726C449" w:rsidR="007C5FA7" w:rsidRDefault="007C5FA7" w:rsidP="2EF376E8">
      <w:pPr>
        <w:spacing w:after="30"/>
        <w:rPr>
          <w:sz w:val="22"/>
          <w:szCs w:val="22"/>
        </w:rPr>
      </w:pPr>
    </w:p>
    <w:p w14:paraId="6F5357C2" w14:textId="3B35C712" w:rsidR="007C5FA7" w:rsidRDefault="7EB1E338" w:rsidP="2EF376E8">
      <w:pPr>
        <w:spacing w:after="30"/>
        <w:rPr>
          <w:sz w:val="22"/>
          <w:szCs w:val="22"/>
        </w:rPr>
      </w:pPr>
      <w:r w:rsidRPr="2EF376E8">
        <w:rPr>
          <w:sz w:val="22"/>
          <w:szCs w:val="22"/>
        </w:rPr>
        <w:t>All measures will be supported by public information updates on the Department of Home Affairs website, online and paper form changes, revised scripts for the Department’s contact centres for client enquiries and other communications material as required.  When decisions are made in the future to cease these measures, effective communications to all affected stakeholders will be critical to ensure a smooth transition to normal arrangements.</w:t>
      </w:r>
    </w:p>
    <w:p w14:paraId="61E57A60" w14:textId="7AABDFF9" w:rsidR="007C5FA7" w:rsidRDefault="007C5FA7" w:rsidP="2EF376E8">
      <w:pPr>
        <w:spacing w:after="30"/>
        <w:rPr>
          <w:sz w:val="22"/>
          <w:szCs w:val="22"/>
        </w:rPr>
      </w:pPr>
    </w:p>
    <w:p w14:paraId="1C6E0C9C" w14:textId="5A27D1E6" w:rsidR="007C5FA7" w:rsidRDefault="7EB1E338" w:rsidP="2EF376E8">
      <w:pPr>
        <w:spacing w:after="30"/>
        <w:rPr>
          <w:sz w:val="22"/>
          <w:szCs w:val="22"/>
        </w:rPr>
      </w:pPr>
      <w:r w:rsidRPr="2EF376E8">
        <w:rPr>
          <w:sz w:val="22"/>
          <w:szCs w:val="22"/>
        </w:rPr>
        <w:t>Expanding eligibility for the pandemic event visa may be viewed as creating a low skilled work visa.  This measure is temporary and the design ensures that to meet the eligibility criteria there are no other viable visa options for applicants to remain and contribute to the workforce</w:t>
      </w:r>
      <w:r w:rsidR="003E2F85">
        <w:rPr>
          <w:sz w:val="22"/>
          <w:szCs w:val="22"/>
        </w:rPr>
        <w:t xml:space="preserve"> and a</w:t>
      </w:r>
      <w:r w:rsidR="00A6130C">
        <w:rPr>
          <w:sz w:val="22"/>
          <w:szCs w:val="22"/>
        </w:rPr>
        <w:t>pplicants can only apply with less than 90 days remaining on their existing visa</w:t>
      </w:r>
      <w:r w:rsidR="003E2F85">
        <w:rPr>
          <w:sz w:val="22"/>
          <w:szCs w:val="22"/>
        </w:rPr>
        <w:t xml:space="preserve">. </w:t>
      </w:r>
      <w:r w:rsidRPr="2EF376E8">
        <w:rPr>
          <w:sz w:val="22"/>
          <w:szCs w:val="22"/>
        </w:rPr>
        <w:t xml:space="preserve">  The arrangements will be reviewed prior to 30 June 2022 to ensure the settings remain appropriate based on labour market conditions and travel restrictions.  </w:t>
      </w:r>
    </w:p>
    <w:p w14:paraId="10797843" w14:textId="55D53CBB" w:rsidR="007C5FA7" w:rsidRDefault="007C5FA7" w:rsidP="2EF376E8">
      <w:pPr>
        <w:spacing w:after="30"/>
        <w:rPr>
          <w:sz w:val="22"/>
          <w:szCs w:val="22"/>
        </w:rPr>
      </w:pPr>
    </w:p>
    <w:p w14:paraId="5F6A1490" w14:textId="020EEFCD" w:rsidR="007C5FA7" w:rsidRDefault="7EB1E338" w:rsidP="2EF376E8">
      <w:pPr>
        <w:spacing w:after="30"/>
        <w:rPr>
          <w:sz w:val="22"/>
          <w:szCs w:val="22"/>
        </w:rPr>
      </w:pPr>
      <w:r w:rsidRPr="2EF376E8">
        <w:rPr>
          <w:sz w:val="22"/>
          <w:szCs w:val="22"/>
        </w:rPr>
        <w:t xml:space="preserve">Effective communication and management of the application processing of this and other cohorts will encourage maximum migrant participation in the workforce and limit non-genuine applicants that may seek to misuse the program and undermine its effectiveness.  Efficient and timely visa application processing will also be important to provide temporary visa holders with certainty of their lawful status and work rights in Australia. </w:t>
      </w:r>
    </w:p>
    <w:p w14:paraId="65CB37E7" w14:textId="3ECFC4F0" w:rsidR="007C5FA7" w:rsidRDefault="007C5FA7" w:rsidP="2EF376E8">
      <w:pPr>
        <w:spacing w:after="30"/>
        <w:rPr>
          <w:sz w:val="22"/>
          <w:szCs w:val="22"/>
        </w:rPr>
      </w:pPr>
    </w:p>
    <w:p w14:paraId="3FB6185A" w14:textId="65E91AC0" w:rsidR="007C5FA7" w:rsidRDefault="7EB1E338" w:rsidP="2EF376E8">
      <w:pPr>
        <w:spacing w:after="30"/>
        <w:rPr>
          <w:sz w:val="22"/>
          <w:szCs w:val="22"/>
        </w:rPr>
      </w:pPr>
      <w:r w:rsidRPr="2EF376E8">
        <w:rPr>
          <w:sz w:val="22"/>
          <w:szCs w:val="22"/>
        </w:rPr>
        <w:t>The approach taken to implement concessions to existing student and other temporary visa work conditions involves some risk.  The Migration Regulations 1994 prescribes certain conditions are applicable to student and other temporary visa holders. Specifically condition 8105 is applied to a student visa holder and prescribes that the visa holder must not engage in work in Australia for more than 40 hours a fortnight when the visa holder’s course of study or training is in session.</w:t>
      </w:r>
    </w:p>
    <w:p w14:paraId="61B099D8" w14:textId="72410B0B" w:rsidR="007C5FA7" w:rsidRDefault="007C5FA7" w:rsidP="2EF376E8">
      <w:pPr>
        <w:spacing w:after="30"/>
        <w:rPr>
          <w:sz w:val="22"/>
          <w:szCs w:val="22"/>
        </w:rPr>
      </w:pPr>
    </w:p>
    <w:p w14:paraId="44519FA7" w14:textId="61F0D1BF" w:rsidR="00AC2F8F" w:rsidRDefault="00F60F4C" w:rsidP="2EF376E8">
      <w:pPr>
        <w:spacing w:after="30"/>
        <w:rPr>
          <w:sz w:val="22"/>
          <w:szCs w:val="22"/>
        </w:rPr>
      </w:pPr>
      <w:r>
        <w:rPr>
          <w:rStyle w:val="normaltextrun"/>
          <w:rFonts w:ascii="Calibri" w:hAnsi="Calibri" w:cs="Calibri"/>
          <w:color w:val="262626"/>
          <w:sz w:val="22"/>
          <w:szCs w:val="22"/>
          <w:shd w:val="clear" w:color="auto" w:fill="FFFFFF"/>
        </w:rPr>
        <w:t>This relaxation is being implemented as a matter of policy, as it is a temporary measure, wherein discretion will be exercised not to cancel visas, and not to refer students or employers for investigation of possible breaches of the Migration Act. The Department of Home Affairs and the Australian Border Force will provide information for students and employers on its website.</w:t>
      </w:r>
      <w:r>
        <w:rPr>
          <w:rStyle w:val="eop"/>
          <w:rFonts w:ascii="Calibri" w:hAnsi="Calibri" w:cs="Calibri"/>
          <w:color w:val="262626"/>
          <w:sz w:val="22"/>
          <w:szCs w:val="22"/>
          <w:shd w:val="clear" w:color="auto" w:fill="FFFFFF"/>
        </w:rPr>
        <w:t> </w:t>
      </w:r>
    </w:p>
    <w:p w14:paraId="34072EB7" w14:textId="0F60DEC9" w:rsidR="007C5FA7" w:rsidRDefault="007C5FA7" w:rsidP="2EF376E8">
      <w:pPr>
        <w:spacing w:after="30"/>
        <w:rPr>
          <w:sz w:val="22"/>
          <w:szCs w:val="22"/>
        </w:rPr>
      </w:pPr>
    </w:p>
    <w:p w14:paraId="23AE9F20" w14:textId="3C204A59" w:rsidR="007C5FA7" w:rsidRDefault="7EB1E338" w:rsidP="2EF376E8">
      <w:pPr>
        <w:spacing w:after="30"/>
        <w:rPr>
          <w:sz w:val="22"/>
          <w:szCs w:val="22"/>
        </w:rPr>
      </w:pPr>
      <w:r w:rsidRPr="2EF376E8">
        <w:rPr>
          <w:sz w:val="22"/>
          <w:szCs w:val="22"/>
        </w:rPr>
        <w:t>There may be flow-on effects for education providers if international students fail to make satisfactory course progress if their increased work hours interferes with their study.  Public communications and other communications with the sector will emphasise that this is not intended as a long</w:t>
      </w:r>
      <w:r w:rsidR="7EC362E5" w:rsidRPr="2EF376E8">
        <w:rPr>
          <w:sz w:val="22"/>
          <w:szCs w:val="22"/>
        </w:rPr>
        <w:t>-</w:t>
      </w:r>
      <w:r w:rsidRPr="2EF376E8">
        <w:rPr>
          <w:sz w:val="22"/>
          <w:szCs w:val="22"/>
        </w:rPr>
        <w:t xml:space="preserve">term measure, and students are still expected to meet all other conditions of their visa, including maintaining their course enrolment, ensuring </w:t>
      </w:r>
      <w:r w:rsidRPr="2EF376E8">
        <w:rPr>
          <w:sz w:val="22"/>
          <w:szCs w:val="22"/>
        </w:rPr>
        <w:lastRenderedPageBreak/>
        <w:t>satisfactory course attendance, and satisfactory course progress.   Effective communication of the cease date of these measures and that students will be expected to comply with visa conditions after this date will be critical.</w:t>
      </w:r>
    </w:p>
    <w:p w14:paraId="720724FD" w14:textId="7B67C00D" w:rsidR="007C5FA7" w:rsidRDefault="007C5FA7" w:rsidP="2EF376E8">
      <w:pPr>
        <w:spacing w:after="30"/>
        <w:rPr>
          <w:sz w:val="22"/>
          <w:szCs w:val="22"/>
        </w:rPr>
      </w:pPr>
    </w:p>
    <w:p w14:paraId="7F286861" w14:textId="2DAF8679" w:rsidR="007C5FA7" w:rsidRDefault="7EB1E338" w:rsidP="2EF376E8">
      <w:pPr>
        <w:spacing w:after="30"/>
        <w:rPr>
          <w:sz w:val="22"/>
          <w:szCs w:val="22"/>
        </w:rPr>
      </w:pPr>
      <w:r w:rsidRPr="2EF376E8">
        <w:rPr>
          <w:sz w:val="22"/>
          <w:szCs w:val="22"/>
        </w:rPr>
        <w:t>The effectiveness of the policy will be measured through the number of visa applications from the target cohorts and the number of temporary visa holders in Australia.  The Department of Home Affairs will also monitor application fraud, complaints about employers, visa holder compliance and complaints to the Fair Work Ombudsman to assess the effectiveness of the program.  Successful course progress of student visa holders will also be a key measure to ensure students are balancing their study with the opportunity to increase their work hours.</w:t>
      </w:r>
    </w:p>
    <w:p w14:paraId="0592A500" w14:textId="251172C3" w:rsidR="007C5FA7" w:rsidRDefault="007C5FA7" w:rsidP="2EF376E8">
      <w:pPr>
        <w:spacing w:after="30"/>
      </w:pPr>
    </w:p>
    <w:p w14:paraId="77365A20" w14:textId="76BC1E60" w:rsidR="007C5FA7" w:rsidRDefault="007C5FA7" w:rsidP="2EF376E8">
      <w:pPr>
        <w:spacing w:after="30"/>
      </w:pPr>
    </w:p>
    <w:sectPr w:rsidR="007C5FA7" w:rsidSect="00753174">
      <w:headerReference w:type="default" r:id="rId20"/>
      <w:footerReference w:type="default" r:id="rId21"/>
      <w:headerReference w:type="first" r:id="rId22"/>
      <w:footerReference w:type="first" r:id="rId23"/>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740" w14:textId="77777777" w:rsidR="00496CED" w:rsidRDefault="00496CED" w:rsidP="00B95533">
      <w:pPr>
        <w:spacing w:after="0" w:line="240" w:lineRule="auto"/>
      </w:pPr>
      <w:r>
        <w:separator/>
      </w:r>
    </w:p>
  </w:endnote>
  <w:endnote w:type="continuationSeparator" w:id="0">
    <w:p w14:paraId="1AF81915" w14:textId="77777777" w:rsidR="00496CED" w:rsidRDefault="00496CED" w:rsidP="00B95533">
      <w:pPr>
        <w:spacing w:after="0" w:line="240" w:lineRule="auto"/>
      </w:pPr>
      <w:r>
        <w:continuationSeparator/>
      </w:r>
    </w:p>
  </w:endnote>
  <w:endnote w:type="continuationNotice" w:id="1">
    <w:p w14:paraId="4B34B1DB" w14:textId="77777777" w:rsidR="00496CED" w:rsidRDefault="00496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6745" w14:textId="1A603460" w:rsidR="00496CED" w:rsidRPr="00B87E45" w:rsidRDefault="00496CED" w:rsidP="001007B9">
    <w:pPr>
      <w:pStyle w:val="ProtectiveMarking"/>
    </w:pPr>
    <w:r>
      <w:rPr>
        <w:lang w:eastAsia="en-AU"/>
      </w:rPr>
      <mc:AlternateContent>
        <mc:Choice Requires="wps">
          <w:drawing>
            <wp:anchor distT="0" distB="0" distL="114300" distR="114300" simplePos="0" relativeHeight="251658244" behindDoc="0" locked="1" layoutInCell="0" allowOverlap="1" wp14:anchorId="77C615FF" wp14:editId="33986E4C">
              <wp:simplePos x="0" y="0"/>
              <wp:positionH relativeFrom="margin">
                <wp:align>center</wp:align>
              </wp:positionH>
              <wp:positionV relativeFrom="bottomMargin">
                <wp:align>center</wp:align>
              </wp:positionV>
              <wp:extent cx="946785" cy="275590"/>
              <wp:effectExtent l="0" t="0" r="5715" b="10160"/>
              <wp:wrapNone/>
              <wp:docPr id="6" name="janusSEAL SC Footer"/>
              <wp:cNvGraphicFramePr/>
              <a:graphic xmlns:a="http://schemas.openxmlformats.org/drawingml/2006/main">
                <a:graphicData uri="http://schemas.microsoft.com/office/word/2010/wordprocessingShape">
                  <wps:wsp>
                    <wps:cNvSpPr txBox="1"/>
                    <wps:spPr bwMode="auto">
                      <a:xfrm>
                        <a:off x="0" y="0"/>
                        <a:ext cx="94678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1EA0D" w14:textId="2771B063" w:rsidR="00496CED" w:rsidRPr="008E7A34" w:rsidRDefault="00496CED" w:rsidP="008E7A3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77C615FF" id="_x0000_t202" coordsize="21600,21600" o:spt="202" path="m,l,21600r21600,l21600,xe">
              <v:stroke joinstyle="miter"/>
              <v:path gradientshapeok="t" o:connecttype="rect"/>
            </v:shapetype>
            <v:shape id="janusSEAL SC Footer" o:spid="_x0000_s1030" type="#_x0000_t202" style="position:absolute;left:0;text-align:left;margin-left:0;margin-top:0;width:74.55pt;height:21.7pt;z-index:251658244;visibility:visible;mso-wrap-style:none;mso-wrap-distance-left:9pt;mso-wrap-distance-top:0;mso-wrap-distance-right:9pt;mso-wrap-distance-bottom:0;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" o:allowincell="f" filled="f" stroked="f" strokeweight=".5pt">
              <v:textbox style="mso-fit-shape-to-text:t" inset="0,0,0,0">
                <w:txbxContent>
                  <w:p w14:paraId="29D1EA0D" w14:textId="2771B063" w:rsidR="00496CED" w:rsidRPr="008E7A34" w:rsidRDefault="00496CED" w:rsidP="008E7A3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v:textbox>
              <w10:wrap anchorx="margin" anchory="margin"/>
              <w10:anchorlock/>
            </v:shape>
          </w:pict>
        </mc:Fallback>
      </mc:AlternateContent>
    </w:r>
  </w:p>
  <w:sdt>
    <w:sdtPr>
      <w:alias w:val="Classification"/>
      <w:tag w:val="Classification"/>
      <w:id w:val="-706402449"/>
      <w:dataBinding w:xpath="/root[1]/Classification[1]" w:storeItemID="{F533AE62-A212-4B26-92DA-A3B336E8AE06}"/>
      <w:text/>
    </w:sdtPr>
    <w:sdtEndPr/>
    <w:sdtContent>
      <w:p w14:paraId="622A1E8F" w14:textId="77777777" w:rsidR="00496CED" w:rsidRPr="00B87E45" w:rsidRDefault="00496CED" w:rsidP="001007B9">
        <w:pPr>
          <w:pStyle w:val="ProtectiveMarking"/>
        </w:pPr>
        <w:r>
          <w:t>Choose Classification</w:t>
        </w:r>
      </w:p>
    </w:sdtContent>
  </w:sdt>
  <w:p w14:paraId="30D29277" w14:textId="77777777" w:rsidR="00496CED" w:rsidRPr="00073D52" w:rsidRDefault="00496CED" w:rsidP="001007B9">
    <w:pPr>
      <w:pStyle w:val="Footerline"/>
    </w:pPr>
    <w:r>
      <w:rPr>
        <w:lang w:eastAsia="en-AU"/>
      </w:rPr>
      <mc:AlternateContent>
        <mc:Choice Requires="wps">
          <w:drawing>
            <wp:anchor distT="45720" distB="45720" distL="114300" distR="114300" simplePos="0" relativeHeight="251658241" behindDoc="0" locked="1" layoutInCell="1" allowOverlap="1" wp14:anchorId="5A5B95B3" wp14:editId="068ACBFF">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5169E0F8" w14:textId="77777777" w:rsidR="00496CED" w:rsidRPr="00073D52" w:rsidRDefault="00496CED"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5B95B3" id="_x0000_s1031"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NIQYDMFAgAA6wMA&#10;AA4AAAAAAAAAAAAAAAAALgIAAGRycy9lMm9Eb2MueG1sUEsBAi0AFAAGAAgAAAAhAHdSoYniAAAA&#10;DgEAAA8AAAAAAAAAAAAAAAAAXwQAAGRycy9kb3ducmV2LnhtbFBLBQYAAAAABAAEAPMAAABuBQAA&#10;AAA=&#10;" filled="f" stroked="f">
              <v:textbox inset="0,0,0,0">
                <w:txbxContent>
                  <w:p w14:paraId="5169E0F8" w14:textId="77777777" w:rsidR="00496CED" w:rsidRPr="00073D52" w:rsidRDefault="00496CED"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14:paraId="1949B540" w14:textId="77777777" w:rsidR="00496CED" w:rsidRPr="001007B9" w:rsidRDefault="00496CED"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7334" w14:textId="637AD460" w:rsidR="00496CED" w:rsidRPr="00B87E45" w:rsidRDefault="00496CED" w:rsidP="00917F95">
    <w:pPr>
      <w:pStyle w:val="ProtectiveMarking"/>
    </w:pPr>
    <w:r>
      <w:rPr>
        <w:lang w:eastAsia="en-AU"/>
      </w:rPr>
      <mc:AlternateContent>
        <mc:Choice Requires="wps">
          <w:drawing>
            <wp:anchor distT="0" distB="0" distL="114300" distR="114300" simplePos="0" relativeHeight="251658245" behindDoc="0" locked="1" layoutInCell="0" allowOverlap="1" wp14:anchorId="7A325132" wp14:editId="54BF7769">
              <wp:simplePos x="0" y="0"/>
              <wp:positionH relativeFrom="margin">
                <wp:align>center</wp:align>
              </wp:positionH>
              <wp:positionV relativeFrom="bottomMargin">
                <wp:align>center</wp:align>
              </wp:positionV>
              <wp:extent cx="946785" cy="275590"/>
              <wp:effectExtent l="0" t="0" r="5715" b="10160"/>
              <wp:wrapNone/>
              <wp:docPr id="7" name="janusSEAL SC F_FirstPage"/>
              <wp:cNvGraphicFramePr/>
              <a:graphic xmlns:a="http://schemas.openxmlformats.org/drawingml/2006/main">
                <a:graphicData uri="http://schemas.microsoft.com/office/word/2010/wordprocessingShape">
                  <wps:wsp>
                    <wps:cNvSpPr txBox="1"/>
                    <wps:spPr bwMode="auto">
                      <a:xfrm>
                        <a:off x="0" y="0"/>
                        <a:ext cx="94678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27239A" w14:textId="636EA7DC" w:rsidR="00496CED" w:rsidRPr="008E7A34" w:rsidRDefault="00496CED" w:rsidP="008E7A3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7A325132" id="_x0000_t202" coordsize="21600,21600" o:spt="202" path="m,l,21600r21600,l21600,xe">
              <v:stroke joinstyle="miter"/>
              <v:path gradientshapeok="t" o:connecttype="rect"/>
            </v:shapetype>
            <v:shape id="janusSEAL SC F_FirstPage" o:spid="_x0000_s1033" type="#_x0000_t202" style="position:absolute;left:0;text-align:left;margin-left:0;margin-top:0;width:74.55pt;height:21.7pt;z-index:251658245;visibility:visible;mso-wrap-style:none;mso-wrap-distance-left:9pt;mso-wrap-distance-top:0;mso-wrap-distance-right:9pt;mso-wrap-distance-bottom:0;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" o:allowincell="f" filled="f" stroked="f" strokeweight=".5pt">
              <v:textbox style="mso-fit-shape-to-text:t" inset="0,0,0,0">
                <w:txbxContent>
                  <w:p w14:paraId="3C27239A" w14:textId="636EA7DC" w:rsidR="00496CED" w:rsidRPr="008E7A34" w:rsidRDefault="00496CED" w:rsidP="008E7A3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v:textbox>
              <w10:wrap anchorx="margin" anchory="margin"/>
              <w10:anchorlock/>
            </v:shape>
          </w:pict>
        </mc:Fallback>
      </mc:AlternateContent>
    </w:r>
  </w:p>
  <w:sdt>
    <w:sdtPr>
      <w:alias w:val="Classification"/>
      <w:tag w:val="Classification"/>
      <w:id w:val="-1686131668"/>
      <w:dataBinding w:xpath="/root[1]/Classification[1]" w:storeItemID="{F533AE62-A212-4B26-92DA-A3B336E8AE06}"/>
      <w:text/>
    </w:sdtPr>
    <w:sdtEndPr/>
    <w:sdtContent>
      <w:p w14:paraId="79948D82" w14:textId="77777777" w:rsidR="00496CED" w:rsidRPr="00B87E45" w:rsidRDefault="00496CED"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18C1" w14:textId="6E2C8EE6" w:rsidR="00496CED" w:rsidRPr="00B87E45" w:rsidRDefault="00496CED" w:rsidP="001007B9">
    <w:pPr>
      <w:pStyle w:val="ProtectiveMarking"/>
    </w:pPr>
    <w:r>
      <w:rPr>
        <w:lang w:eastAsia="en-AU"/>
      </w:rPr>
      <mc:AlternateContent>
        <mc:Choice Requires="wps">
          <w:drawing>
            <wp:anchor distT="0" distB="0" distL="114300" distR="114300" simplePos="0" relativeHeight="251658247" behindDoc="0" locked="1" layoutInCell="0" allowOverlap="1" wp14:anchorId="3E72F149" wp14:editId="7C2B3891">
              <wp:simplePos x="0" y="0"/>
              <wp:positionH relativeFrom="margin">
                <wp:align>center</wp:align>
              </wp:positionH>
              <wp:positionV relativeFrom="bottomMargin">
                <wp:align>center</wp:align>
              </wp:positionV>
              <wp:extent cx="946785" cy="275590"/>
              <wp:effectExtent l="0" t="0" r="5715" b="10160"/>
              <wp:wrapNone/>
              <wp:docPr id="9" name="janusSEAL SC Footer_S_2"/>
              <wp:cNvGraphicFramePr/>
              <a:graphic xmlns:a="http://schemas.openxmlformats.org/drawingml/2006/main">
                <a:graphicData uri="http://schemas.microsoft.com/office/word/2010/wordprocessingShape">
                  <wps:wsp>
                    <wps:cNvSpPr txBox="1"/>
                    <wps:spPr bwMode="auto">
                      <a:xfrm>
                        <a:off x="0" y="0"/>
                        <a:ext cx="94678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16D3A" w14:textId="16639EFD" w:rsidR="00496CED" w:rsidRPr="008E7A34" w:rsidRDefault="00496CED" w:rsidP="008E7A34">
                          <w:pPr>
                            <w:jc w:val="center"/>
                            <w:rPr>
                              <w:rFonts w:ascii="Arial" w:hAnsi="Arial" w:cs="Arial"/>
                              <w:b/>
                              <w:color w:val="FF0000"/>
                              <w:sz w:val="24"/>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3E72F149" id="_x0000_t202" coordsize="21600,21600" o:spt="202" path="m,l,21600r21600,l21600,xe">
              <v:stroke joinstyle="miter"/>
              <v:path gradientshapeok="t" o:connecttype="rect"/>
            </v:shapetype>
            <v:shape id="janusSEAL SC Footer_S_2" o:spid="_x0000_s1034" type="#_x0000_t202" style="position:absolute;left:0;text-align:left;margin-left:0;margin-top:0;width:74.55pt;height:21.7pt;z-index:251658247;visibility:visible;mso-wrap-style:none;mso-wrap-distance-left:9pt;mso-wrap-distance-top:0;mso-wrap-distance-right:9pt;mso-wrap-distance-bottom:0;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" o:allowincell="f" filled="f" stroked="f" strokeweight=".5pt">
              <v:textbox style="mso-fit-shape-to-text:t" inset="0,0,0,0">
                <w:txbxContent>
                  <w:p w14:paraId="69116D3A" w14:textId="16639EFD" w:rsidR="00496CED" w:rsidRPr="008E7A34" w:rsidRDefault="00496CED" w:rsidP="008E7A34">
                    <w:pPr>
                      <w:jc w:val="center"/>
                      <w:rPr>
                        <w:rFonts w:ascii="Arial" w:hAnsi="Arial" w:cs="Arial"/>
                        <w:b/>
                        <w:color w:val="FF0000"/>
                        <w:sz w:val="24"/>
                      </w:rPr>
                    </w:pPr>
                  </w:p>
                </w:txbxContent>
              </v:textbox>
              <w10:wrap anchorx="margin" anchory="margin"/>
              <w10:anchorlock/>
            </v:shape>
          </w:pict>
        </mc:Fallback>
      </mc:AlternateContent>
    </w:r>
  </w:p>
  <w:p w14:paraId="49067449" w14:textId="77777777" w:rsidR="00496CED" w:rsidRPr="00073D52" w:rsidRDefault="00496CED"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15C0B28E" wp14:editId="1C8EBEEA">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184E005" w14:textId="572ED9F9" w:rsidR="00496CED" w:rsidRPr="00825B23" w:rsidRDefault="00496CED"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0D002E">
                            <w:rPr>
                              <w:b w:val="0"/>
                              <w:bCs/>
                              <w:noProof/>
                              <w:sz w:val="16"/>
                              <w:szCs w:val="16"/>
                            </w:rPr>
                            <w:t>1</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C0B28E" id="_x0000_s1035"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" filled="f" stroked="f">
              <v:textbox inset="0,0,0,0">
                <w:txbxContent>
                  <w:p w14:paraId="2184E005" w14:textId="572ED9F9" w:rsidR="00496CED" w:rsidRPr="00825B23" w:rsidRDefault="00496CED"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0D002E">
                      <w:rPr>
                        <w:b w:val="0"/>
                        <w:bCs/>
                        <w:noProof/>
                        <w:sz w:val="16"/>
                        <w:szCs w:val="16"/>
                      </w:rPr>
                      <w:t>1</w:t>
                    </w:r>
                    <w:r w:rsidRPr="00825B23">
                      <w:rPr>
                        <w:b w:val="0"/>
                        <w:bCs/>
                        <w:noProof/>
                        <w:sz w:val="16"/>
                        <w:szCs w:val="16"/>
                      </w:rPr>
                      <w:fldChar w:fldCharType="end"/>
                    </w:r>
                  </w:p>
                </w:txbxContent>
              </v:textbox>
              <w10:wrap anchorx="margin" anchory="page"/>
              <w10:anchorlock/>
            </v:shape>
          </w:pict>
        </mc:Fallback>
      </mc:AlternateContent>
    </w:r>
  </w:p>
  <w:p w14:paraId="17A7FC00" w14:textId="4784360A" w:rsidR="00496CED" w:rsidRPr="00825B23" w:rsidRDefault="00496CED" w:rsidP="009B4379">
    <w:pPr>
      <w:pStyle w:val="Footer"/>
      <w:spacing w:after="500"/>
      <w:contextualSpacing/>
      <w:jc w:val="left"/>
      <w:rPr>
        <w:b w:val="0"/>
        <w:bCs/>
        <w:sz w:val="16"/>
        <w:szCs w:val="16"/>
      </w:rPr>
    </w:pPr>
    <w:r>
      <w:rPr>
        <w:b w:val="0"/>
        <w:bCs/>
        <w:sz w:val="16"/>
        <w:szCs w:val="16"/>
      </w:rPr>
      <w:t>DEPARTMENT OF hOME AFFAIRS</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F533AE62-A212-4B26-92DA-A3B336E8AE06}"/>
        <w:text/>
      </w:sdtPr>
      <w:sdtEndPr/>
      <w:sdtContent>
        <w:r w:rsidR="000D002E">
          <w:rPr>
            <w:b w:val="0"/>
            <w:bCs/>
            <w:caps w:val="0"/>
            <w:sz w:val="16"/>
            <w:szCs w:val="16"/>
          </w:rPr>
          <w:t>Visa changes to support the reopening of Australia and our economic recovery</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6FFD7F1F" w14:textId="77777777" w:rsidR="00496CED" w:rsidRPr="00B87E45" w:rsidRDefault="00496CED" w:rsidP="00917F95">
        <w:pPr>
          <w:pStyle w:val="ProtectiveMarking"/>
        </w:pPr>
        <w:r>
          <w:t>Choose Classification</w:t>
        </w:r>
      </w:p>
    </w:sdtContent>
  </w:sdt>
  <w:p w14:paraId="6B02AF70" w14:textId="77777777" w:rsidR="00496CED" w:rsidRPr="00073D52" w:rsidRDefault="00496CED" w:rsidP="00917F95">
    <w:pPr>
      <w:pStyle w:val="Footerline"/>
    </w:pPr>
  </w:p>
  <w:p w14:paraId="61113A2C" w14:textId="6CAE1B57" w:rsidR="00496CED" w:rsidRPr="00195BA8" w:rsidRDefault="00496CED"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F533AE62-A212-4B26-92DA-A3B336E8AE06}"/>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F533AE62-A212-4B26-92DA-A3B336E8AE06}"/>
        <w:text/>
      </w:sdtPr>
      <w:sdtEndPr/>
      <w:sdtContent>
        <w:r w:rsidR="000D002E">
          <w:rPr>
            <w:b w:val="0"/>
            <w:bCs/>
            <w:caps w:val="0"/>
            <w:color w:val="25303B" w:themeColor="accent1"/>
            <w:sz w:val="16"/>
            <w:szCs w:val="16"/>
          </w:rPr>
          <w:t>Visa changes to support the reopening of Australia and our economic recovery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7EC19" w14:textId="77777777" w:rsidR="00496CED" w:rsidRPr="003A7E73" w:rsidRDefault="00496CED" w:rsidP="00B95533">
      <w:pPr>
        <w:spacing w:after="0" w:line="240" w:lineRule="auto"/>
        <w:rPr>
          <w:color w:val="014463" w:themeColor="accent2"/>
        </w:rPr>
      </w:pPr>
      <w:r w:rsidRPr="003A7E73">
        <w:rPr>
          <w:color w:val="014463" w:themeColor="accent2"/>
        </w:rPr>
        <w:separator/>
      </w:r>
    </w:p>
  </w:footnote>
  <w:footnote w:type="continuationSeparator" w:id="0">
    <w:p w14:paraId="00896CC6" w14:textId="77777777" w:rsidR="00496CED" w:rsidRPr="003A7E73" w:rsidRDefault="00496CED" w:rsidP="00B95533">
      <w:pPr>
        <w:spacing w:after="0" w:line="240" w:lineRule="auto"/>
        <w:rPr>
          <w:color w:val="014463" w:themeColor="accent2"/>
        </w:rPr>
      </w:pPr>
      <w:r w:rsidRPr="003A7E73">
        <w:rPr>
          <w:color w:val="014463" w:themeColor="accent2"/>
        </w:rPr>
        <w:continuationSeparator/>
      </w:r>
    </w:p>
  </w:footnote>
  <w:footnote w:type="continuationNotice" w:id="1">
    <w:p w14:paraId="397BC81A" w14:textId="77777777" w:rsidR="00496CED" w:rsidRDefault="00496CED">
      <w:pPr>
        <w:spacing w:after="0" w:line="240" w:lineRule="auto"/>
      </w:pPr>
    </w:p>
  </w:footnote>
  <w:footnote w:id="2">
    <w:p w14:paraId="5D7A6565" w14:textId="540B9761" w:rsidR="00496CED" w:rsidRDefault="00496CED">
      <w:pPr>
        <w:pStyle w:val="FootnoteText"/>
      </w:pPr>
      <w:r>
        <w:rPr>
          <w:rStyle w:val="FootnoteReference"/>
        </w:rPr>
        <w:footnoteRef/>
      </w:r>
      <w:r>
        <w:t xml:space="preserve"> </w:t>
      </w:r>
      <w:hyperlink r:id="rId1" w:history="1">
        <w:r>
          <w:rPr>
            <w:rStyle w:val="Hyperlink"/>
          </w:rPr>
          <w:t>https://www.hcamag.com/au/specialisation/employee-engagement/this-is-how-much-it-costs-to-hire-one-employee/192036</w:t>
        </w:r>
      </w:hyperlink>
    </w:p>
  </w:footnote>
  <w:footnote w:id="3">
    <w:p w14:paraId="1EAB8311" w14:textId="0B141011" w:rsidR="00496CED" w:rsidRDefault="00496CED">
      <w:pPr>
        <w:pStyle w:val="FootnoteText"/>
      </w:pPr>
      <w:r>
        <w:rPr>
          <w:rStyle w:val="FootnoteReference"/>
        </w:rPr>
        <w:footnoteRef/>
      </w:r>
      <w:r>
        <w:t xml:space="preserve"> </w:t>
      </w:r>
      <w:hyperlink r:id="rId2" w:history="1">
        <w:r w:rsidRPr="00772E15">
          <w:rPr>
            <w:rStyle w:val="Hyperlink"/>
          </w:rPr>
          <w:t>https://lmip.gov.au/default.aspx?LMIP/GainInsights/EmployersRecruitmentInsights</w:t>
        </w:r>
      </w:hyperlink>
      <w:r>
        <w:t xml:space="preserve"> </w:t>
      </w:r>
    </w:p>
  </w:footnote>
  <w:footnote w:id="4">
    <w:p w14:paraId="0C67A986" w14:textId="29F2D81E" w:rsidR="00496CED" w:rsidRDefault="00496CED">
      <w:pPr>
        <w:pStyle w:val="FootnoteText"/>
      </w:pPr>
      <w:r>
        <w:rPr>
          <w:rStyle w:val="FootnoteReference"/>
        </w:rPr>
        <w:footnoteRef/>
      </w:r>
      <w:r>
        <w:t xml:space="preserve"> ABS, Job Vacancies, Australia, May 2021.</w:t>
      </w:r>
    </w:p>
  </w:footnote>
  <w:footnote w:id="5">
    <w:p w14:paraId="7E4F3401" w14:textId="77777777" w:rsidR="00496CED" w:rsidRDefault="00496CED" w:rsidP="00530CCE">
      <w:pPr>
        <w:pStyle w:val="FootnoteText"/>
      </w:pPr>
      <w:r w:rsidRPr="00142DC3">
        <w:rPr>
          <w:rStyle w:val="FootnoteReference"/>
          <w:sz w:val="18"/>
          <w:szCs w:val="18"/>
        </w:rPr>
        <w:footnoteRef/>
      </w:r>
      <w:r w:rsidRPr="00142DC3">
        <w:rPr>
          <w:sz w:val="18"/>
          <w:szCs w:val="18"/>
        </w:rPr>
        <w:t xml:space="preserve"> Seek, Employment Report, June 2021</w:t>
      </w:r>
    </w:p>
  </w:footnote>
  <w:footnote w:id="6">
    <w:p w14:paraId="56CCCF0A" w14:textId="226F13DF" w:rsidR="00496CED" w:rsidRDefault="00496CED" w:rsidP="007E4DD0">
      <w:r>
        <w:rPr>
          <w:rStyle w:val="FootnoteReference"/>
        </w:rPr>
        <w:footnoteRef/>
      </w:r>
      <w:r>
        <w:t xml:space="preserve"> Productivity Commission, “Migrant Intake into Australia”, 2016 </w:t>
      </w:r>
      <w:hyperlink r:id="rId3" w:anchor="report" w:history="1">
        <w:r w:rsidRPr="00772E15">
          <w:rPr>
            <w:rStyle w:val="Hyperlink"/>
          </w:rPr>
          <w:t>https://www.pc.gov.au/inquiries/completed/migrant-intake#report</w:t>
        </w:r>
      </w:hyperlink>
      <w:r>
        <w:rPr>
          <w:rStyle w:val="Hyperlink"/>
        </w:rPr>
        <w:t xml:space="preserve">, pp210-211 with reference to productivity spill-over effects of migration and </w:t>
      </w:r>
    </w:p>
  </w:footnote>
  <w:footnote w:id="7">
    <w:p w14:paraId="7A9E1EC7" w14:textId="27550FC5" w:rsidR="00496CED" w:rsidRDefault="00496CED">
      <w:pPr>
        <w:pStyle w:val="FootnoteText"/>
      </w:pPr>
      <w:r>
        <w:rPr>
          <w:rStyle w:val="FootnoteReference"/>
        </w:rPr>
        <w:footnoteRef/>
      </w:r>
      <w:r>
        <w:t xml:space="preserve"> Productivity Commission, “Migrant Intake into Australia”, 2016 </w:t>
      </w:r>
      <w:hyperlink r:id="rId4" w:anchor="report" w:history="1">
        <w:r w:rsidRPr="00772E15">
          <w:rPr>
            <w:rStyle w:val="Hyperlink"/>
          </w:rPr>
          <w:t>https://www.pc.gov.au/inquiries/completed/migrant-intake#report</w:t>
        </w:r>
      </w:hyperlink>
      <w:r>
        <w:t xml:space="preserve">. </w:t>
      </w:r>
    </w:p>
  </w:footnote>
  <w:footnote w:id="8">
    <w:p w14:paraId="470BE6EF" w14:textId="77777777" w:rsidR="00496CED" w:rsidRDefault="00496CED" w:rsidP="00D3731E">
      <w:pPr>
        <w:pStyle w:val="FootnoteText"/>
      </w:pPr>
      <w:r>
        <w:rPr>
          <w:rStyle w:val="FootnoteReference"/>
        </w:rPr>
        <w:footnoteRef/>
      </w:r>
      <w:r>
        <w:t xml:space="preserve"> Breunig, R, Deutscher N, Hang T, “The relationship between immigration to Australia and the labour market outcomes of Australian Born Workers”, Economic Record, Vol. 93, No 301, pp 255-276, June 2017.</w:t>
      </w:r>
    </w:p>
  </w:footnote>
  <w:footnote w:id="9">
    <w:p w14:paraId="7CF1C1E1" w14:textId="5C080263" w:rsidR="00496CED" w:rsidRDefault="00496CED">
      <w:pPr>
        <w:pStyle w:val="FootnoteText"/>
      </w:pPr>
      <w:r>
        <w:rPr>
          <w:rStyle w:val="FootnoteReference"/>
        </w:rPr>
        <w:footnoteRef/>
      </w:r>
      <w:r>
        <w:t xml:space="preserve"> Report available at </w:t>
      </w:r>
      <w:hyperlink r:id="rId5" w:history="1">
        <w:r w:rsidRPr="00381019">
          <w:rPr>
            <w:rStyle w:val="Hyperlink"/>
          </w:rPr>
          <w:t>https://www.ceda.com.au/Research</w:t>
        </w:r>
      </w:hyperlink>
      <w:r>
        <w:t>AndPolicies/Research/Population/Effects -of-temporary-migration.</w:t>
      </w:r>
    </w:p>
  </w:footnote>
  <w:footnote w:id="10">
    <w:p w14:paraId="412D2A00" w14:textId="76039FEF" w:rsidR="00496CED" w:rsidRPr="00297CB8" w:rsidRDefault="00496CED" w:rsidP="00B4130E">
      <w:pPr>
        <w:spacing w:after="0" w:line="240" w:lineRule="auto"/>
        <w:rPr>
          <w:sz w:val="22"/>
          <w:szCs w:val="22"/>
        </w:rPr>
      </w:pPr>
      <w:r>
        <w:rPr>
          <w:rStyle w:val="FootnoteReference"/>
        </w:rPr>
        <w:footnoteRef/>
      </w:r>
      <w:r>
        <w:t xml:space="preserve"> Brell, C Dustmann C, “Immigration and Wage Growth: The Case of Australia”, Centre for Research and Analysis of Migration and Department of Economics, University College London, pp1-41 2019.</w:t>
      </w:r>
      <w:r w:rsidRPr="00297CB8">
        <w:rPr>
          <w:sz w:val="22"/>
          <w:szCs w:val="22"/>
        </w:rPr>
        <w:t xml:space="preserve"> </w:t>
      </w:r>
    </w:p>
    <w:p w14:paraId="209BE698" w14:textId="7CB1165E" w:rsidR="00496CED" w:rsidRDefault="00496CED">
      <w:pPr>
        <w:pStyle w:val="FootnoteText"/>
      </w:pPr>
    </w:p>
  </w:footnote>
  <w:footnote w:id="11">
    <w:p w14:paraId="72668D9E" w14:textId="17E7F7BC" w:rsidR="00496CED" w:rsidRDefault="00496CED" w:rsidP="00D732CE">
      <w:pPr>
        <w:pStyle w:val="FootnoteText"/>
      </w:pPr>
      <w:r w:rsidRPr="53903C9B">
        <w:rPr>
          <w:rStyle w:val="FootnoteReference"/>
        </w:rPr>
        <w:footnoteRef/>
      </w:r>
      <w:r>
        <w:t xml:space="preserve"> Relevant literature outlining the positive spill-overs of migrants to domestic workers include Crown et al (2020), </w:t>
      </w:r>
      <w:r w:rsidRPr="53903C9B">
        <w:rPr>
          <w:i/>
          <w:iCs/>
        </w:rPr>
        <w:t xml:space="preserve">High skilled immigration and the occupational choices of native workers: the case of Australia </w:t>
      </w:r>
      <w:r>
        <w:t xml:space="preserve">and Hunt and Gauthier-Loiselle (2010), </w:t>
      </w:r>
      <w:r w:rsidRPr="53903C9B">
        <w:rPr>
          <w:i/>
          <w:iCs/>
        </w:rPr>
        <w:t>How Much Does Immigration Boost Innovation?</w:t>
      </w:r>
      <w:r>
        <w:t xml:space="preserve"> </w:t>
      </w:r>
    </w:p>
  </w:footnote>
  <w:footnote w:id="12">
    <w:p w14:paraId="67642BE8" w14:textId="7503D0ED" w:rsidR="00496CED" w:rsidRDefault="00496CED">
      <w:pPr>
        <w:pStyle w:val="FootnoteText"/>
      </w:pPr>
      <w:r>
        <w:rPr>
          <w:rStyle w:val="FootnoteReference"/>
        </w:rPr>
        <w:footnoteRef/>
      </w:r>
      <w:r>
        <w:t xml:space="preserve"> For an employer to sponsor a Temporary Skill Shortage (subclass 482) visa holder they must be able to demonstrate they have tested the Australian labour market and are unable to find a suitable Australian worker. This generally involves advertising the position in Australian national media at least twice for a period of at least 4 weeks.  </w:t>
      </w:r>
    </w:p>
  </w:footnote>
  <w:footnote w:id="13">
    <w:p w14:paraId="597BF429" w14:textId="123F67C9" w:rsidR="00496CED" w:rsidRDefault="00496CED">
      <w:pPr>
        <w:pStyle w:val="FootnoteText"/>
      </w:pPr>
      <w:r>
        <w:rPr>
          <w:rStyle w:val="FootnoteReference"/>
        </w:rPr>
        <w:footnoteRef/>
      </w:r>
      <w:r>
        <w:t xml:space="preserve"> National Australia Bank Quarterly SME Survey, 2021, Q2, July 2021.</w:t>
      </w:r>
    </w:p>
  </w:footnote>
  <w:footnote w:id="14">
    <w:p w14:paraId="5B2317AF" w14:textId="6E247505" w:rsidR="00496CED" w:rsidRDefault="00496CED">
      <w:pPr>
        <w:pStyle w:val="FootnoteText"/>
      </w:pPr>
      <w:r>
        <w:rPr>
          <w:rStyle w:val="FootnoteReference"/>
        </w:rPr>
        <w:footnoteRef/>
      </w:r>
      <w:r>
        <w:t xml:space="preserve"> Australian Bureau of Statistics — Business Conditions and Sentiments, June 2021.</w:t>
      </w:r>
    </w:p>
  </w:footnote>
  <w:footnote w:id="15">
    <w:p w14:paraId="27AAFC4E" w14:textId="511430EC" w:rsidR="00496CED" w:rsidRDefault="00496CED">
      <w:pPr>
        <w:pStyle w:val="FootnoteText"/>
      </w:pPr>
      <w:r>
        <w:rPr>
          <w:rStyle w:val="FootnoteReference"/>
        </w:rPr>
        <w:footnoteRef/>
      </w:r>
      <w:r>
        <w:t xml:space="preserve"> Critical sectors include agriculture, health care, age care, disability care, child care and food processing. </w:t>
      </w:r>
    </w:p>
  </w:footnote>
  <w:footnote w:id="16">
    <w:p w14:paraId="7C5AEFEE" w14:textId="7ED63550" w:rsidR="00496CED" w:rsidRDefault="00496CED" w:rsidP="00BB0639">
      <w:pPr>
        <w:pStyle w:val="FootnoteText"/>
      </w:pPr>
      <w:r>
        <w:rPr>
          <w:rStyle w:val="FootnoteReference"/>
        </w:rPr>
        <w:footnoteRef/>
      </w:r>
      <w:r>
        <w:t xml:space="preserve"> Ibid 3</w:t>
      </w:r>
    </w:p>
  </w:footnote>
  <w:footnote w:id="17">
    <w:p w14:paraId="336FE960" w14:textId="1AD7946C" w:rsidR="00496CED" w:rsidRDefault="00496CED">
      <w:pPr>
        <w:pStyle w:val="FootnoteText"/>
      </w:pPr>
      <w:r>
        <w:rPr>
          <w:rStyle w:val="FootnoteReference"/>
        </w:rPr>
        <w:footnoteRef/>
      </w:r>
      <w:r>
        <w:t xml:space="preserve"> www.rba.gov.au/speeched/2021/sp-gov-2021-07-08</w:t>
      </w:r>
    </w:p>
  </w:footnote>
  <w:footnote w:id="18">
    <w:p w14:paraId="3FA76C4B" w14:textId="77777777" w:rsidR="00496CED" w:rsidRDefault="00496CED" w:rsidP="00027930">
      <w:pPr>
        <w:pStyle w:val="FootnoteText"/>
      </w:pPr>
      <w:r>
        <w:rPr>
          <w:rStyle w:val="FootnoteReference"/>
        </w:rPr>
        <w:footnoteRef/>
      </w:r>
      <w:r>
        <w:t xml:space="preserve"> RBA, Statement on monetary policy, August 2021.</w:t>
      </w:r>
    </w:p>
  </w:footnote>
  <w:footnote w:id="19">
    <w:p w14:paraId="3C0719D0" w14:textId="65593BD7" w:rsidR="00496CED" w:rsidRPr="00953603" w:rsidRDefault="00496CED">
      <w:pPr>
        <w:pStyle w:val="FootnoteText"/>
        <w:rPr>
          <w:i/>
        </w:rPr>
      </w:pPr>
      <w:r>
        <w:rPr>
          <w:rStyle w:val="FootnoteReference"/>
        </w:rPr>
        <w:footnoteRef/>
      </w:r>
      <w:r>
        <w:t xml:space="preserve"> Brell &amp; Dustmann, </w:t>
      </w:r>
      <w:r>
        <w:rPr>
          <w:i/>
        </w:rPr>
        <w:t xml:space="preserve">Immigration and Wage Growth: The Case of Australia, </w:t>
      </w:r>
    </w:p>
  </w:footnote>
  <w:footnote w:id="20">
    <w:p w14:paraId="5A0B0157" w14:textId="77777777" w:rsidR="00496CED" w:rsidRDefault="00496CED" w:rsidP="000E7387">
      <w:pPr>
        <w:pStyle w:val="FootnoteText"/>
      </w:pPr>
      <w:r>
        <w:rPr>
          <w:rStyle w:val="FootnoteReference"/>
        </w:rPr>
        <w:footnoteRef/>
      </w:r>
      <w:r>
        <w:t xml:space="preserve"> Ibid 13</w:t>
      </w:r>
    </w:p>
  </w:footnote>
  <w:footnote w:id="21">
    <w:p w14:paraId="733F4CA8" w14:textId="77777777" w:rsidR="00496CED" w:rsidRDefault="00496CED" w:rsidP="000E7387">
      <w:pPr>
        <w:pStyle w:val="FootnoteText"/>
      </w:pPr>
      <w:r>
        <w:rPr>
          <w:rStyle w:val="FootnoteReference"/>
        </w:rPr>
        <w:footnoteRef/>
      </w:r>
      <w:r>
        <w:t xml:space="preserve"> </w:t>
      </w:r>
      <w:r w:rsidRPr="007032E0">
        <w:rPr>
          <w:rStyle w:val="FootnoteReference"/>
          <w:vertAlign w:val="baseline"/>
        </w:rPr>
        <w:t>i</w:t>
      </w:r>
      <w:r>
        <w:t>bid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7CD" w14:textId="06DAF508" w:rsidR="00496CED" w:rsidRPr="00B87E45" w:rsidRDefault="00496CED" w:rsidP="001007B9">
    <w:pPr>
      <w:pStyle w:val="ProtectiveMarking"/>
    </w:pPr>
    <w:r>
      <w:rPr>
        <w:lang w:eastAsia="en-AU"/>
      </w:rPr>
      <mc:AlternateContent>
        <mc:Choice Requires="wps">
          <w:drawing>
            <wp:anchor distT="0" distB="0" distL="114300" distR="114300" simplePos="0" relativeHeight="251658242" behindDoc="0" locked="1" layoutInCell="0" allowOverlap="1" wp14:anchorId="18F6F89E" wp14:editId="0025CCF7">
              <wp:simplePos x="0" y="0"/>
              <wp:positionH relativeFrom="margin">
                <wp:align>center</wp:align>
              </wp:positionH>
              <wp:positionV relativeFrom="topMargin">
                <wp:align>center</wp:align>
              </wp:positionV>
              <wp:extent cx="946785" cy="275590"/>
              <wp:effectExtent l="0" t="0" r="24765" b="10160"/>
              <wp:wrapNone/>
              <wp:docPr id="1" name="janusSEAL SC Header"/>
              <wp:cNvGraphicFramePr/>
              <a:graphic xmlns:a="http://schemas.openxmlformats.org/drawingml/2006/main">
                <a:graphicData uri="http://schemas.microsoft.com/office/word/2010/wordprocessingShape">
                  <wps:wsp>
                    <wps:cNvSpPr txBox="1"/>
                    <wps:spPr bwMode="auto">
                      <a:xfrm>
                        <a:off x="0" y="0"/>
                        <a:ext cx="946785" cy="275590"/>
                      </a:xfrm>
                      <a:prstGeom prst="rect">
                        <a:avLst/>
                      </a:prstGeom>
                      <a:noFill/>
                      <a:ln w="6350">
                        <a:solidFill>
                          <a:prstClr val="black"/>
                        </a:solidFill>
                      </a:ln>
                    </wps:spPr>
                    <wps:txbx>
                      <w:txbxContent>
                        <w:p w14:paraId="7C1A5F26" w14:textId="144A2471" w:rsidR="00496CED" w:rsidRPr="00AD41B3" w:rsidRDefault="00496CED" w:rsidP="00AD41B3">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18F6F89E" id="_x0000_t202" coordsize="21600,21600" o:spt="202" path="m,l,21600r21600,l21600,xe">
              <v:stroke joinstyle="miter"/>
              <v:path gradientshapeok="t" o:connecttype="rect"/>
            </v:shapetype>
            <v:shape id="janusSEAL SC Header" o:spid="_x0000_s1029" type="#_x0000_t202" style="position:absolute;left:0;text-align:left;margin-left:0;margin-top:0;width:74.55pt;height:21.7pt;z-index:251658242;visibility:visible;mso-wrap-style:none;mso-wrap-distance-left:9pt;mso-wrap-distance-top:0;mso-wrap-distance-right:9pt;mso-wrap-distance-bottom:0;mso-position-horizontal:center;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" o:allowincell="f" filled="f" strokeweight=".5pt">
              <v:textbox style="mso-fit-shape-to-text:t" inset="0,0,0,0">
                <w:txbxContent>
                  <w:p w14:paraId="7C1A5F26" w14:textId="144A2471" w:rsidR="00496CED" w:rsidRPr="00AD41B3" w:rsidRDefault="00496CED" w:rsidP="00AD41B3">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v:textbox>
              <w10:wrap anchorx="margin" anchory="margin"/>
              <w10:anchorlock/>
            </v:shape>
          </w:pict>
        </mc:Fallback>
      </mc:AlternateContent>
    </w:r>
  </w:p>
  <w:sdt>
    <w:sdtPr>
      <w:alias w:val="Classification"/>
      <w:tag w:val="Classification"/>
      <w:id w:val="2090721454"/>
      <w:dataBinding w:xpath="/root[1]/Classification[1]" w:storeItemID="{F533AE62-A212-4B26-92DA-A3B336E8AE06}"/>
      <w:text/>
    </w:sdtPr>
    <w:sdtEndPr/>
    <w:sdtContent>
      <w:p w14:paraId="39AB18F8" w14:textId="77777777" w:rsidR="00496CED" w:rsidRPr="00B87E45" w:rsidRDefault="00496CED" w:rsidP="001007B9">
        <w:pPr>
          <w:pStyle w:val="ProtectiveMarking"/>
        </w:pPr>
        <w:r>
          <w:t>Choose Classification</w:t>
        </w:r>
      </w:p>
    </w:sdtContent>
  </w:sdt>
  <w:p w14:paraId="762BDAC3" w14:textId="77777777" w:rsidR="00496CED" w:rsidRPr="00073D52" w:rsidRDefault="00496CED" w:rsidP="001007B9">
    <w:pPr>
      <w:pStyle w:val="Footerline"/>
    </w:pPr>
  </w:p>
  <w:p w14:paraId="0B745C23" w14:textId="77777777" w:rsidR="00496CED" w:rsidRDefault="00496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0D96" w14:textId="63F1713C" w:rsidR="00496CED" w:rsidRPr="00B87E45" w:rsidRDefault="00496CED" w:rsidP="00663EAD">
    <w:pPr>
      <w:pStyle w:val="ProtectiveMarking"/>
    </w:pPr>
    <w:r>
      <w:rPr>
        <w:lang w:eastAsia="en-AU"/>
      </w:rPr>
      <mc:AlternateContent>
        <mc:Choice Requires="wps">
          <w:drawing>
            <wp:anchor distT="0" distB="0" distL="114300" distR="114300" simplePos="0" relativeHeight="251658243" behindDoc="0" locked="1" layoutInCell="0" allowOverlap="1" wp14:anchorId="40920468" wp14:editId="4B0EF8C6">
              <wp:simplePos x="0" y="0"/>
              <wp:positionH relativeFrom="margin">
                <wp:align>center</wp:align>
              </wp:positionH>
              <wp:positionV relativeFrom="topMargin">
                <wp:align>center</wp:align>
              </wp:positionV>
              <wp:extent cx="946785" cy="275590"/>
              <wp:effectExtent l="0" t="0" r="24765" b="10160"/>
              <wp:wrapNone/>
              <wp:docPr id="3" name="janusSEAL SC H_FirstPage"/>
              <wp:cNvGraphicFramePr/>
              <a:graphic xmlns:a="http://schemas.openxmlformats.org/drawingml/2006/main">
                <a:graphicData uri="http://schemas.microsoft.com/office/word/2010/wordprocessingShape">
                  <wps:wsp>
                    <wps:cNvSpPr txBox="1"/>
                    <wps:spPr bwMode="auto">
                      <a:xfrm>
                        <a:off x="0" y="0"/>
                        <a:ext cx="946785" cy="275590"/>
                      </a:xfrm>
                      <a:prstGeom prst="rect">
                        <a:avLst/>
                      </a:prstGeom>
                      <a:noFill/>
                      <a:ln w="6350">
                        <a:solidFill>
                          <a:prstClr val="black"/>
                        </a:solidFill>
                      </a:ln>
                    </wps:spPr>
                    <wps:txbx>
                      <w:txbxContent>
                        <w:p w14:paraId="2063E0C2" w14:textId="4C16CD0B" w:rsidR="00496CED" w:rsidRPr="00AD41B3" w:rsidRDefault="00496CED" w:rsidP="00AD41B3">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40920468" id="_x0000_t202" coordsize="21600,21600" o:spt="202" path="m,l,21600r21600,l21600,xe">
              <v:stroke joinstyle="miter"/>
              <v:path gradientshapeok="t" o:connecttype="rect"/>
            </v:shapetype>
            <v:shape id="janusSEAL SC H_FirstPage" o:spid="_x0000_s1032" type="#_x0000_t202" style="position:absolute;left:0;text-align:left;margin-left:0;margin-top:0;width:74.55pt;height:21.7pt;z-index:251658243;visibility:visible;mso-wrap-style:none;mso-wrap-distance-left:9pt;mso-wrap-distance-top:0;mso-wrap-distance-right:9pt;mso-wrap-distance-bottom:0;mso-position-horizontal:center;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" o:allowincell="f" filled="f" strokeweight=".5pt">
              <v:textbox style="mso-fit-shape-to-text:t" inset="0,0,0,0">
                <w:txbxContent>
                  <w:p w14:paraId="2063E0C2" w14:textId="4C16CD0B" w:rsidR="00496CED" w:rsidRPr="00AD41B3" w:rsidRDefault="00496CED" w:rsidP="00AD41B3">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v:textbox>
              <w10:wrap anchorx="margin" anchory="margin"/>
              <w10:anchorlock/>
            </v:shape>
          </w:pict>
        </mc:Fallback>
      </mc:AlternateContent>
    </w:r>
  </w:p>
  <w:sdt>
    <w:sdtPr>
      <w:alias w:val="Classification"/>
      <w:tag w:val="Classification"/>
      <w:id w:val="-840537962"/>
      <w:dataBinding w:xpath="/root[1]/Classification[1]" w:storeItemID="{F533AE62-A212-4B26-92DA-A3B336E8AE06}"/>
      <w:text/>
    </w:sdtPr>
    <w:sdtEndPr/>
    <w:sdtContent>
      <w:p w14:paraId="646F677A" w14:textId="77777777" w:rsidR="00496CED" w:rsidRPr="00B87E45" w:rsidRDefault="00496CED" w:rsidP="00663EAD">
        <w:pPr>
          <w:pStyle w:val="ProtectiveMarking"/>
        </w:pPr>
        <w:r>
          <w:t>Choose Classification</w:t>
        </w:r>
      </w:p>
    </w:sdtContent>
  </w:sdt>
  <w:p w14:paraId="26D5EE9D" w14:textId="77777777" w:rsidR="00496CED" w:rsidRPr="00073D52" w:rsidRDefault="00496CED" w:rsidP="00663EAD">
    <w:pPr>
      <w:pStyle w:val="Footerline"/>
    </w:pPr>
  </w:p>
  <w:p w14:paraId="782FBC92" w14:textId="77777777" w:rsidR="00496CED" w:rsidRDefault="00496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FAF3" w14:textId="17729BB8" w:rsidR="00496CED" w:rsidRPr="00753174" w:rsidRDefault="00496CED" w:rsidP="00753174">
    <w:pPr>
      <w:pStyle w:val="Header"/>
    </w:pPr>
  </w:p>
  <w:p w14:paraId="6EC8F66B" w14:textId="77777777" w:rsidR="00496CED" w:rsidRPr="00753174" w:rsidRDefault="00496CED"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6C5BE735" w14:textId="77777777" w:rsidR="00496CED" w:rsidRPr="00B87E45" w:rsidRDefault="00496CED" w:rsidP="00663EAD">
        <w:pPr>
          <w:pStyle w:val="ProtectiveMarking"/>
        </w:pPr>
        <w:r>
          <w:t>Choose Classification</w:t>
        </w:r>
      </w:p>
    </w:sdtContent>
  </w:sdt>
  <w:p w14:paraId="1CC1C84E" w14:textId="77777777" w:rsidR="00496CED" w:rsidRPr="00073D52" w:rsidRDefault="00496CED" w:rsidP="00663EAD">
    <w:pPr>
      <w:pStyle w:val="Footerline"/>
    </w:pPr>
  </w:p>
  <w:p w14:paraId="512E091D" w14:textId="77777777" w:rsidR="00496CED" w:rsidRDefault="00496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873"/>
    <w:multiLevelType w:val="hybridMultilevel"/>
    <w:tmpl w:val="3D5C498A"/>
    <w:lvl w:ilvl="0" w:tplc="9D3A4766">
      <w:start w:val="1"/>
      <w:numFmt w:val="bullet"/>
      <w:lvlText w:val=""/>
      <w:lvlJc w:val="left"/>
      <w:pPr>
        <w:ind w:left="720" w:hanging="360"/>
      </w:pPr>
      <w:rPr>
        <w:rFonts w:ascii="Symbol" w:hAnsi="Symbol" w:hint="default"/>
      </w:rPr>
    </w:lvl>
    <w:lvl w:ilvl="1" w:tplc="7292A4E2">
      <w:start w:val="1"/>
      <w:numFmt w:val="bullet"/>
      <w:lvlText w:val="o"/>
      <w:lvlJc w:val="left"/>
      <w:pPr>
        <w:ind w:left="1440" w:hanging="360"/>
      </w:pPr>
      <w:rPr>
        <w:rFonts w:ascii="Courier New" w:hAnsi="Courier New" w:hint="default"/>
      </w:rPr>
    </w:lvl>
    <w:lvl w:ilvl="2" w:tplc="108ABAEA">
      <w:start w:val="1"/>
      <w:numFmt w:val="bullet"/>
      <w:lvlText w:val=""/>
      <w:lvlJc w:val="left"/>
      <w:pPr>
        <w:ind w:left="2160" w:hanging="360"/>
      </w:pPr>
      <w:rPr>
        <w:rFonts w:ascii="Wingdings" w:hAnsi="Wingdings" w:hint="default"/>
      </w:rPr>
    </w:lvl>
    <w:lvl w:ilvl="3" w:tplc="593A8940">
      <w:start w:val="1"/>
      <w:numFmt w:val="bullet"/>
      <w:lvlText w:val=""/>
      <w:lvlJc w:val="left"/>
      <w:pPr>
        <w:ind w:left="2880" w:hanging="360"/>
      </w:pPr>
      <w:rPr>
        <w:rFonts w:ascii="Symbol" w:hAnsi="Symbol" w:hint="default"/>
      </w:rPr>
    </w:lvl>
    <w:lvl w:ilvl="4" w:tplc="D7E86BF2">
      <w:start w:val="1"/>
      <w:numFmt w:val="bullet"/>
      <w:lvlText w:val="o"/>
      <w:lvlJc w:val="left"/>
      <w:pPr>
        <w:ind w:left="3600" w:hanging="360"/>
      </w:pPr>
      <w:rPr>
        <w:rFonts w:ascii="Courier New" w:hAnsi="Courier New" w:hint="default"/>
      </w:rPr>
    </w:lvl>
    <w:lvl w:ilvl="5" w:tplc="7FB262F6">
      <w:start w:val="1"/>
      <w:numFmt w:val="bullet"/>
      <w:lvlText w:val=""/>
      <w:lvlJc w:val="left"/>
      <w:pPr>
        <w:ind w:left="4320" w:hanging="360"/>
      </w:pPr>
      <w:rPr>
        <w:rFonts w:ascii="Wingdings" w:hAnsi="Wingdings" w:hint="default"/>
      </w:rPr>
    </w:lvl>
    <w:lvl w:ilvl="6" w:tplc="02E4615C">
      <w:start w:val="1"/>
      <w:numFmt w:val="bullet"/>
      <w:lvlText w:val=""/>
      <w:lvlJc w:val="left"/>
      <w:pPr>
        <w:ind w:left="5040" w:hanging="360"/>
      </w:pPr>
      <w:rPr>
        <w:rFonts w:ascii="Symbol" w:hAnsi="Symbol" w:hint="default"/>
      </w:rPr>
    </w:lvl>
    <w:lvl w:ilvl="7" w:tplc="75BAD820">
      <w:start w:val="1"/>
      <w:numFmt w:val="bullet"/>
      <w:lvlText w:val="o"/>
      <w:lvlJc w:val="left"/>
      <w:pPr>
        <w:ind w:left="5760" w:hanging="360"/>
      </w:pPr>
      <w:rPr>
        <w:rFonts w:ascii="Courier New" w:hAnsi="Courier New" w:hint="default"/>
      </w:rPr>
    </w:lvl>
    <w:lvl w:ilvl="8" w:tplc="C26C2E0E">
      <w:start w:val="1"/>
      <w:numFmt w:val="bullet"/>
      <w:lvlText w:val=""/>
      <w:lvlJc w:val="left"/>
      <w:pPr>
        <w:ind w:left="6480" w:hanging="360"/>
      </w:pPr>
      <w:rPr>
        <w:rFonts w:ascii="Wingdings" w:hAnsi="Wingdings" w:hint="default"/>
      </w:rPr>
    </w:lvl>
  </w:abstractNum>
  <w:abstractNum w:abstractNumId="1" w15:restartNumberingAfterBreak="0">
    <w:nsid w:val="060474D8"/>
    <w:multiLevelType w:val="hybridMultilevel"/>
    <w:tmpl w:val="AE022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0F462E85"/>
    <w:multiLevelType w:val="hybridMultilevel"/>
    <w:tmpl w:val="D1A08280"/>
    <w:lvl w:ilvl="0" w:tplc="E396996A">
      <w:start w:val="1"/>
      <w:numFmt w:val="bullet"/>
      <w:lvlText w:val=""/>
      <w:lvlJc w:val="left"/>
      <w:pPr>
        <w:ind w:left="720" w:hanging="360"/>
      </w:pPr>
      <w:rPr>
        <w:rFonts w:ascii="Symbol" w:hAnsi="Symbol" w:hint="default"/>
      </w:rPr>
    </w:lvl>
    <w:lvl w:ilvl="1" w:tplc="DE9A752A">
      <w:start w:val="1"/>
      <w:numFmt w:val="bullet"/>
      <w:lvlText w:val="o"/>
      <w:lvlJc w:val="left"/>
      <w:pPr>
        <w:ind w:left="1440" w:hanging="360"/>
      </w:pPr>
      <w:rPr>
        <w:rFonts w:ascii="Courier New" w:hAnsi="Courier New" w:hint="default"/>
      </w:rPr>
    </w:lvl>
    <w:lvl w:ilvl="2" w:tplc="345AC70C">
      <w:start w:val="1"/>
      <w:numFmt w:val="bullet"/>
      <w:lvlText w:val=""/>
      <w:lvlJc w:val="left"/>
      <w:pPr>
        <w:ind w:left="2160" w:hanging="360"/>
      </w:pPr>
      <w:rPr>
        <w:rFonts w:ascii="Wingdings" w:hAnsi="Wingdings" w:hint="default"/>
      </w:rPr>
    </w:lvl>
    <w:lvl w:ilvl="3" w:tplc="B79459E2">
      <w:start w:val="1"/>
      <w:numFmt w:val="bullet"/>
      <w:lvlText w:val=""/>
      <w:lvlJc w:val="left"/>
      <w:pPr>
        <w:ind w:left="2880" w:hanging="360"/>
      </w:pPr>
      <w:rPr>
        <w:rFonts w:ascii="Symbol" w:hAnsi="Symbol" w:hint="default"/>
      </w:rPr>
    </w:lvl>
    <w:lvl w:ilvl="4" w:tplc="AE546ED4">
      <w:start w:val="1"/>
      <w:numFmt w:val="bullet"/>
      <w:lvlText w:val="o"/>
      <w:lvlJc w:val="left"/>
      <w:pPr>
        <w:ind w:left="3600" w:hanging="360"/>
      </w:pPr>
      <w:rPr>
        <w:rFonts w:ascii="Courier New" w:hAnsi="Courier New" w:hint="default"/>
      </w:rPr>
    </w:lvl>
    <w:lvl w:ilvl="5" w:tplc="1D00E4A6">
      <w:start w:val="1"/>
      <w:numFmt w:val="bullet"/>
      <w:lvlText w:val=""/>
      <w:lvlJc w:val="left"/>
      <w:pPr>
        <w:ind w:left="4320" w:hanging="360"/>
      </w:pPr>
      <w:rPr>
        <w:rFonts w:ascii="Wingdings" w:hAnsi="Wingdings" w:hint="default"/>
      </w:rPr>
    </w:lvl>
    <w:lvl w:ilvl="6" w:tplc="65561DE2">
      <w:start w:val="1"/>
      <w:numFmt w:val="bullet"/>
      <w:lvlText w:val=""/>
      <w:lvlJc w:val="left"/>
      <w:pPr>
        <w:ind w:left="5040" w:hanging="360"/>
      </w:pPr>
      <w:rPr>
        <w:rFonts w:ascii="Symbol" w:hAnsi="Symbol" w:hint="default"/>
      </w:rPr>
    </w:lvl>
    <w:lvl w:ilvl="7" w:tplc="D2B62D1C">
      <w:start w:val="1"/>
      <w:numFmt w:val="bullet"/>
      <w:lvlText w:val="o"/>
      <w:lvlJc w:val="left"/>
      <w:pPr>
        <w:ind w:left="5760" w:hanging="360"/>
      </w:pPr>
      <w:rPr>
        <w:rFonts w:ascii="Courier New" w:hAnsi="Courier New" w:hint="default"/>
      </w:rPr>
    </w:lvl>
    <w:lvl w:ilvl="8" w:tplc="EDDEE090">
      <w:start w:val="1"/>
      <w:numFmt w:val="bullet"/>
      <w:lvlText w:val=""/>
      <w:lvlJc w:val="left"/>
      <w:pPr>
        <w:ind w:left="6480" w:hanging="360"/>
      </w:pPr>
      <w:rPr>
        <w:rFonts w:ascii="Wingdings" w:hAnsi="Wingdings" w:hint="default"/>
      </w:rPr>
    </w:lvl>
  </w:abstractNum>
  <w:abstractNum w:abstractNumId="4" w15:restartNumberingAfterBreak="0">
    <w:nsid w:val="21851230"/>
    <w:multiLevelType w:val="hybridMultilevel"/>
    <w:tmpl w:val="00DAF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132E6"/>
    <w:multiLevelType w:val="hybridMultilevel"/>
    <w:tmpl w:val="A42E2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D990B95"/>
    <w:multiLevelType w:val="hybridMultilevel"/>
    <w:tmpl w:val="E7D0C0FE"/>
    <w:lvl w:ilvl="0" w:tplc="74988FA4">
      <w:start w:val="1"/>
      <w:numFmt w:val="bullet"/>
      <w:lvlText w:val="·"/>
      <w:lvlJc w:val="left"/>
      <w:pPr>
        <w:ind w:left="720" w:hanging="360"/>
      </w:pPr>
      <w:rPr>
        <w:rFonts w:ascii="Symbol" w:hAnsi="Symbol" w:hint="default"/>
      </w:rPr>
    </w:lvl>
    <w:lvl w:ilvl="1" w:tplc="1F94DF1C">
      <w:start w:val="1"/>
      <w:numFmt w:val="bullet"/>
      <w:lvlText w:val="o"/>
      <w:lvlJc w:val="left"/>
      <w:pPr>
        <w:ind w:left="1440" w:hanging="360"/>
      </w:pPr>
      <w:rPr>
        <w:rFonts w:ascii="Courier New" w:hAnsi="Courier New" w:hint="default"/>
      </w:rPr>
    </w:lvl>
    <w:lvl w:ilvl="2" w:tplc="C916CEFC">
      <w:start w:val="1"/>
      <w:numFmt w:val="bullet"/>
      <w:lvlText w:val=""/>
      <w:lvlJc w:val="left"/>
      <w:pPr>
        <w:ind w:left="2160" w:hanging="360"/>
      </w:pPr>
      <w:rPr>
        <w:rFonts w:ascii="Wingdings" w:hAnsi="Wingdings" w:hint="default"/>
      </w:rPr>
    </w:lvl>
    <w:lvl w:ilvl="3" w:tplc="2F18FD30">
      <w:start w:val="1"/>
      <w:numFmt w:val="bullet"/>
      <w:lvlText w:val=""/>
      <w:lvlJc w:val="left"/>
      <w:pPr>
        <w:ind w:left="2880" w:hanging="360"/>
      </w:pPr>
      <w:rPr>
        <w:rFonts w:ascii="Symbol" w:hAnsi="Symbol" w:hint="default"/>
      </w:rPr>
    </w:lvl>
    <w:lvl w:ilvl="4" w:tplc="CE260114">
      <w:start w:val="1"/>
      <w:numFmt w:val="bullet"/>
      <w:lvlText w:val="o"/>
      <w:lvlJc w:val="left"/>
      <w:pPr>
        <w:ind w:left="3600" w:hanging="360"/>
      </w:pPr>
      <w:rPr>
        <w:rFonts w:ascii="Courier New" w:hAnsi="Courier New" w:hint="default"/>
      </w:rPr>
    </w:lvl>
    <w:lvl w:ilvl="5" w:tplc="B2E692FA">
      <w:start w:val="1"/>
      <w:numFmt w:val="bullet"/>
      <w:lvlText w:val=""/>
      <w:lvlJc w:val="left"/>
      <w:pPr>
        <w:ind w:left="4320" w:hanging="360"/>
      </w:pPr>
      <w:rPr>
        <w:rFonts w:ascii="Wingdings" w:hAnsi="Wingdings" w:hint="default"/>
      </w:rPr>
    </w:lvl>
    <w:lvl w:ilvl="6" w:tplc="F8CE9BA4">
      <w:start w:val="1"/>
      <w:numFmt w:val="bullet"/>
      <w:lvlText w:val=""/>
      <w:lvlJc w:val="left"/>
      <w:pPr>
        <w:ind w:left="5040" w:hanging="360"/>
      </w:pPr>
      <w:rPr>
        <w:rFonts w:ascii="Symbol" w:hAnsi="Symbol" w:hint="default"/>
      </w:rPr>
    </w:lvl>
    <w:lvl w:ilvl="7" w:tplc="6988216A">
      <w:start w:val="1"/>
      <w:numFmt w:val="bullet"/>
      <w:lvlText w:val="o"/>
      <w:lvlJc w:val="left"/>
      <w:pPr>
        <w:ind w:left="5760" w:hanging="360"/>
      </w:pPr>
      <w:rPr>
        <w:rFonts w:ascii="Courier New" w:hAnsi="Courier New" w:hint="default"/>
      </w:rPr>
    </w:lvl>
    <w:lvl w:ilvl="8" w:tplc="63A88288">
      <w:start w:val="1"/>
      <w:numFmt w:val="bullet"/>
      <w:lvlText w:val=""/>
      <w:lvlJc w:val="left"/>
      <w:pPr>
        <w:ind w:left="6480" w:hanging="360"/>
      </w:pPr>
      <w:rPr>
        <w:rFonts w:ascii="Wingdings" w:hAnsi="Wingdings" w:hint="default"/>
      </w:rPr>
    </w:lvl>
  </w:abstractNum>
  <w:abstractNum w:abstractNumId="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4210128F"/>
    <w:multiLevelType w:val="hybridMultilevel"/>
    <w:tmpl w:val="3C62E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AD6B1C"/>
    <w:multiLevelType w:val="hybridMultilevel"/>
    <w:tmpl w:val="DCD0D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C384C77"/>
    <w:multiLevelType w:val="hybridMultilevel"/>
    <w:tmpl w:val="4A0E64B0"/>
    <w:lvl w:ilvl="0" w:tplc="123CFCFC">
      <w:start w:val="1"/>
      <w:numFmt w:val="bullet"/>
      <w:lvlText w:val=""/>
      <w:lvlJc w:val="left"/>
      <w:pPr>
        <w:ind w:left="720" w:hanging="360"/>
      </w:pPr>
      <w:rPr>
        <w:rFonts w:ascii="Symbol" w:hAnsi="Symbol" w:hint="default"/>
      </w:rPr>
    </w:lvl>
    <w:lvl w:ilvl="1" w:tplc="1B12DB42">
      <w:start w:val="1"/>
      <w:numFmt w:val="bullet"/>
      <w:lvlText w:val="o"/>
      <w:lvlJc w:val="left"/>
      <w:pPr>
        <w:ind w:left="1440" w:hanging="360"/>
      </w:pPr>
      <w:rPr>
        <w:rFonts w:ascii="Courier New" w:hAnsi="Courier New" w:hint="default"/>
      </w:rPr>
    </w:lvl>
    <w:lvl w:ilvl="2" w:tplc="034232BC">
      <w:start w:val="1"/>
      <w:numFmt w:val="bullet"/>
      <w:lvlText w:val=""/>
      <w:lvlJc w:val="left"/>
      <w:pPr>
        <w:ind w:left="2160" w:hanging="360"/>
      </w:pPr>
      <w:rPr>
        <w:rFonts w:ascii="Wingdings" w:hAnsi="Wingdings" w:hint="default"/>
      </w:rPr>
    </w:lvl>
    <w:lvl w:ilvl="3" w:tplc="A2621C52">
      <w:start w:val="1"/>
      <w:numFmt w:val="bullet"/>
      <w:lvlText w:val=""/>
      <w:lvlJc w:val="left"/>
      <w:pPr>
        <w:ind w:left="2880" w:hanging="360"/>
      </w:pPr>
      <w:rPr>
        <w:rFonts w:ascii="Symbol" w:hAnsi="Symbol" w:hint="default"/>
      </w:rPr>
    </w:lvl>
    <w:lvl w:ilvl="4" w:tplc="BEF2F8A2">
      <w:start w:val="1"/>
      <w:numFmt w:val="bullet"/>
      <w:lvlText w:val="o"/>
      <w:lvlJc w:val="left"/>
      <w:pPr>
        <w:ind w:left="3600" w:hanging="360"/>
      </w:pPr>
      <w:rPr>
        <w:rFonts w:ascii="Courier New" w:hAnsi="Courier New" w:hint="default"/>
      </w:rPr>
    </w:lvl>
    <w:lvl w:ilvl="5" w:tplc="E72E5BD6">
      <w:start w:val="1"/>
      <w:numFmt w:val="bullet"/>
      <w:lvlText w:val=""/>
      <w:lvlJc w:val="left"/>
      <w:pPr>
        <w:ind w:left="4320" w:hanging="360"/>
      </w:pPr>
      <w:rPr>
        <w:rFonts w:ascii="Wingdings" w:hAnsi="Wingdings" w:hint="default"/>
      </w:rPr>
    </w:lvl>
    <w:lvl w:ilvl="6" w:tplc="B3182A78">
      <w:start w:val="1"/>
      <w:numFmt w:val="bullet"/>
      <w:lvlText w:val=""/>
      <w:lvlJc w:val="left"/>
      <w:pPr>
        <w:ind w:left="5040" w:hanging="360"/>
      </w:pPr>
      <w:rPr>
        <w:rFonts w:ascii="Symbol" w:hAnsi="Symbol" w:hint="default"/>
      </w:rPr>
    </w:lvl>
    <w:lvl w:ilvl="7" w:tplc="CC5EBB64">
      <w:start w:val="1"/>
      <w:numFmt w:val="bullet"/>
      <w:lvlText w:val="o"/>
      <w:lvlJc w:val="left"/>
      <w:pPr>
        <w:ind w:left="5760" w:hanging="360"/>
      </w:pPr>
      <w:rPr>
        <w:rFonts w:ascii="Courier New" w:hAnsi="Courier New" w:hint="default"/>
      </w:rPr>
    </w:lvl>
    <w:lvl w:ilvl="8" w:tplc="90548BEC">
      <w:start w:val="1"/>
      <w:numFmt w:val="bullet"/>
      <w:lvlText w:val=""/>
      <w:lvlJc w:val="left"/>
      <w:pPr>
        <w:ind w:left="6480" w:hanging="360"/>
      </w:pPr>
      <w:rPr>
        <w:rFonts w:ascii="Wingdings" w:hAnsi="Wingdings" w:hint="default"/>
      </w:rPr>
    </w:lvl>
  </w:abstractNum>
  <w:abstractNum w:abstractNumId="11" w15:restartNumberingAfterBreak="0">
    <w:nsid w:val="53FA6B8F"/>
    <w:multiLevelType w:val="hybridMultilevel"/>
    <w:tmpl w:val="5498B0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5FEC1CBA"/>
    <w:multiLevelType w:val="hybridMultilevel"/>
    <w:tmpl w:val="96163264"/>
    <w:lvl w:ilvl="0" w:tplc="A378A698">
      <w:start w:val="1"/>
      <w:numFmt w:val="decimal"/>
      <w:lvlText w:val="%1."/>
      <w:lvlJc w:val="left"/>
      <w:pPr>
        <w:ind w:left="720" w:hanging="360"/>
      </w:pPr>
    </w:lvl>
    <w:lvl w:ilvl="1" w:tplc="A13C06C4">
      <w:start w:val="1"/>
      <w:numFmt w:val="lowerLetter"/>
      <w:lvlText w:val="%2."/>
      <w:lvlJc w:val="left"/>
      <w:pPr>
        <w:ind w:left="1440" w:hanging="360"/>
      </w:pPr>
    </w:lvl>
    <w:lvl w:ilvl="2" w:tplc="C60A0E1E">
      <w:start w:val="1"/>
      <w:numFmt w:val="lowerRoman"/>
      <w:lvlText w:val="%3."/>
      <w:lvlJc w:val="right"/>
      <w:pPr>
        <w:ind w:left="2160" w:hanging="180"/>
      </w:pPr>
    </w:lvl>
    <w:lvl w:ilvl="3" w:tplc="176E5AF2">
      <w:start w:val="1"/>
      <w:numFmt w:val="decimal"/>
      <w:lvlText w:val="%4."/>
      <w:lvlJc w:val="left"/>
      <w:pPr>
        <w:ind w:left="2880" w:hanging="360"/>
      </w:pPr>
    </w:lvl>
    <w:lvl w:ilvl="4" w:tplc="7E60B082">
      <w:start w:val="1"/>
      <w:numFmt w:val="lowerLetter"/>
      <w:lvlText w:val="%5."/>
      <w:lvlJc w:val="left"/>
      <w:pPr>
        <w:ind w:left="3600" w:hanging="360"/>
      </w:pPr>
    </w:lvl>
    <w:lvl w:ilvl="5" w:tplc="D7E04DC6">
      <w:start w:val="1"/>
      <w:numFmt w:val="lowerRoman"/>
      <w:lvlText w:val="%6."/>
      <w:lvlJc w:val="right"/>
      <w:pPr>
        <w:ind w:left="4320" w:hanging="180"/>
      </w:pPr>
    </w:lvl>
    <w:lvl w:ilvl="6" w:tplc="FB9E7706">
      <w:start w:val="1"/>
      <w:numFmt w:val="decimal"/>
      <w:lvlText w:val="%7."/>
      <w:lvlJc w:val="left"/>
      <w:pPr>
        <w:ind w:left="5040" w:hanging="360"/>
      </w:pPr>
    </w:lvl>
    <w:lvl w:ilvl="7" w:tplc="A2145636">
      <w:start w:val="1"/>
      <w:numFmt w:val="lowerLetter"/>
      <w:lvlText w:val="%8."/>
      <w:lvlJc w:val="left"/>
      <w:pPr>
        <w:ind w:left="5760" w:hanging="360"/>
      </w:pPr>
    </w:lvl>
    <w:lvl w:ilvl="8" w:tplc="CC289A7C">
      <w:start w:val="1"/>
      <w:numFmt w:val="lowerRoman"/>
      <w:lvlText w:val="%9."/>
      <w:lvlJc w:val="right"/>
      <w:pPr>
        <w:ind w:left="6480" w:hanging="180"/>
      </w:pPr>
    </w:lvl>
  </w:abstractNum>
  <w:abstractNum w:abstractNumId="1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1C34FA8"/>
    <w:multiLevelType w:val="hybridMultilevel"/>
    <w:tmpl w:val="6C88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hint="default"/>
        <w:color w:val="auto"/>
      </w:rPr>
    </w:lvl>
    <w:lvl w:ilvl="1">
      <w:start w:val="1"/>
      <w:numFmt w:val="none"/>
      <w:suff w:val="nothing"/>
      <w:lvlText w:val=""/>
      <w:lvlJc w:val="left"/>
      <w:pPr>
        <w:ind w:left="284" w:firstLine="0"/>
      </w:pPr>
      <w:rPr>
        <w:rFonts w:asciiTheme="minorHAnsi" w:hAnsiTheme="minorHAnsi" w:hint="default"/>
        <w:color w:val="auto"/>
      </w:rPr>
    </w:lvl>
    <w:lvl w:ilvl="2">
      <w:start w:val="1"/>
      <w:numFmt w:val="none"/>
      <w:suff w:val="nothing"/>
      <w:lvlText w:val=""/>
      <w:lvlJc w:val="left"/>
      <w:pPr>
        <w:ind w:left="568" w:firstLine="0"/>
      </w:pPr>
      <w:rPr>
        <w:rFonts w:asciiTheme="minorHAnsi" w:hAnsiTheme="minorHAnsi" w:hint="default"/>
        <w:color w:val="auto"/>
      </w:rPr>
    </w:lvl>
    <w:lvl w:ilvl="3">
      <w:start w:val="1"/>
      <w:numFmt w:val="none"/>
      <w:suff w:val="nothing"/>
      <w:lvlText w:val=""/>
      <w:lvlJc w:val="left"/>
      <w:pPr>
        <w:ind w:left="852" w:firstLine="0"/>
      </w:pPr>
      <w:rPr>
        <w:rFonts w:asciiTheme="minorHAnsi" w:hAnsiTheme="minorHAnsi" w:hint="default"/>
        <w:color w:val="auto"/>
      </w:rPr>
    </w:lvl>
    <w:lvl w:ilvl="4">
      <w:start w:val="1"/>
      <w:numFmt w:val="none"/>
      <w:suff w:val="nothing"/>
      <w:lvlText w:val=""/>
      <w:lvlJc w:val="left"/>
      <w:pPr>
        <w:ind w:left="1136" w:firstLine="0"/>
      </w:pPr>
      <w:rPr>
        <w:rFonts w:asciiTheme="minorHAnsi" w:hAnsiTheme="minorHAnsi" w:hint="default"/>
        <w:color w:val="auto"/>
      </w:rPr>
    </w:lvl>
    <w:lvl w:ilvl="5">
      <w:start w:val="1"/>
      <w:numFmt w:val="none"/>
      <w:suff w:val="nothing"/>
      <w:lvlText w:val=""/>
      <w:lvlJc w:val="left"/>
      <w:pPr>
        <w:ind w:left="1420" w:firstLine="0"/>
      </w:pPr>
      <w:rPr>
        <w:rFonts w:asciiTheme="minorHAnsi" w:hAnsiTheme="minorHAnsi" w:hint="default"/>
        <w:color w:val="auto"/>
      </w:rPr>
    </w:lvl>
    <w:lvl w:ilvl="6">
      <w:start w:val="1"/>
      <w:numFmt w:val="none"/>
      <w:suff w:val="nothing"/>
      <w:lvlText w:val=""/>
      <w:lvlJc w:val="left"/>
      <w:pPr>
        <w:ind w:left="1704" w:firstLine="0"/>
      </w:pPr>
      <w:rPr>
        <w:rFonts w:hint="default"/>
        <w:color w:val="000000"/>
      </w:rPr>
    </w:lvl>
    <w:lvl w:ilvl="7">
      <w:start w:val="1"/>
      <w:numFmt w:val="none"/>
      <w:suff w:val="nothing"/>
      <w:lvlText w:val=""/>
      <w:lvlJc w:val="left"/>
      <w:pPr>
        <w:ind w:left="1988" w:firstLine="0"/>
      </w:pPr>
      <w:rPr>
        <w:rFonts w:hint="default"/>
      </w:rPr>
    </w:lvl>
    <w:lvl w:ilvl="8">
      <w:numFmt w:val="none"/>
      <w:lvlText w:val=""/>
      <w:lvlJc w:val="left"/>
      <w:pPr>
        <w:tabs>
          <w:tab w:val="num" w:pos="3123"/>
        </w:tabs>
        <w:ind w:left="2272" w:firstLine="0"/>
      </w:pPr>
      <w:rPr>
        <w:rFonts w:hint="default"/>
      </w:rPr>
    </w:lvl>
  </w:abstractNum>
  <w:abstractNum w:abstractNumId="17"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9" w15:restartNumberingAfterBreak="0">
    <w:nsid w:val="74176D3C"/>
    <w:multiLevelType w:val="hybridMultilevel"/>
    <w:tmpl w:val="EF1ED542"/>
    <w:lvl w:ilvl="0" w:tplc="024ED666">
      <w:start w:val="1"/>
      <w:numFmt w:val="bullet"/>
      <w:lvlText w:val=""/>
      <w:lvlJc w:val="left"/>
      <w:pPr>
        <w:ind w:left="720" w:hanging="360"/>
      </w:pPr>
      <w:rPr>
        <w:rFonts w:ascii="Symbol" w:hAnsi="Symbol" w:hint="default"/>
      </w:rPr>
    </w:lvl>
    <w:lvl w:ilvl="1" w:tplc="951247D2">
      <w:start w:val="1"/>
      <w:numFmt w:val="bullet"/>
      <w:lvlText w:val="o"/>
      <w:lvlJc w:val="left"/>
      <w:pPr>
        <w:ind w:left="1440" w:hanging="360"/>
      </w:pPr>
      <w:rPr>
        <w:rFonts w:ascii="Courier New" w:hAnsi="Courier New" w:hint="default"/>
      </w:rPr>
    </w:lvl>
    <w:lvl w:ilvl="2" w:tplc="96DCE5CC">
      <w:start w:val="1"/>
      <w:numFmt w:val="bullet"/>
      <w:lvlText w:val=""/>
      <w:lvlJc w:val="left"/>
      <w:pPr>
        <w:ind w:left="2160" w:hanging="360"/>
      </w:pPr>
      <w:rPr>
        <w:rFonts w:ascii="Wingdings" w:hAnsi="Wingdings" w:hint="default"/>
      </w:rPr>
    </w:lvl>
    <w:lvl w:ilvl="3" w:tplc="6B0AE692">
      <w:start w:val="1"/>
      <w:numFmt w:val="bullet"/>
      <w:lvlText w:val=""/>
      <w:lvlJc w:val="left"/>
      <w:pPr>
        <w:ind w:left="2880" w:hanging="360"/>
      </w:pPr>
      <w:rPr>
        <w:rFonts w:ascii="Symbol" w:hAnsi="Symbol" w:hint="default"/>
      </w:rPr>
    </w:lvl>
    <w:lvl w:ilvl="4" w:tplc="102A96BC">
      <w:start w:val="1"/>
      <w:numFmt w:val="bullet"/>
      <w:lvlText w:val="o"/>
      <w:lvlJc w:val="left"/>
      <w:pPr>
        <w:ind w:left="3600" w:hanging="360"/>
      </w:pPr>
      <w:rPr>
        <w:rFonts w:ascii="Courier New" w:hAnsi="Courier New" w:hint="default"/>
      </w:rPr>
    </w:lvl>
    <w:lvl w:ilvl="5" w:tplc="1B50249E">
      <w:start w:val="1"/>
      <w:numFmt w:val="bullet"/>
      <w:lvlText w:val=""/>
      <w:lvlJc w:val="left"/>
      <w:pPr>
        <w:ind w:left="4320" w:hanging="360"/>
      </w:pPr>
      <w:rPr>
        <w:rFonts w:ascii="Wingdings" w:hAnsi="Wingdings" w:hint="default"/>
      </w:rPr>
    </w:lvl>
    <w:lvl w:ilvl="6" w:tplc="2FAAE626">
      <w:start w:val="1"/>
      <w:numFmt w:val="bullet"/>
      <w:lvlText w:val=""/>
      <w:lvlJc w:val="left"/>
      <w:pPr>
        <w:ind w:left="5040" w:hanging="360"/>
      </w:pPr>
      <w:rPr>
        <w:rFonts w:ascii="Symbol" w:hAnsi="Symbol" w:hint="default"/>
      </w:rPr>
    </w:lvl>
    <w:lvl w:ilvl="7" w:tplc="C3AAD6DA">
      <w:start w:val="1"/>
      <w:numFmt w:val="bullet"/>
      <w:lvlText w:val="o"/>
      <w:lvlJc w:val="left"/>
      <w:pPr>
        <w:ind w:left="5760" w:hanging="360"/>
      </w:pPr>
      <w:rPr>
        <w:rFonts w:ascii="Courier New" w:hAnsi="Courier New" w:hint="default"/>
      </w:rPr>
    </w:lvl>
    <w:lvl w:ilvl="8" w:tplc="F4421CDC">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0"/>
  </w:num>
  <w:num w:numId="5">
    <w:abstractNumId w:val="3"/>
  </w:num>
  <w:num w:numId="6">
    <w:abstractNumId w:val="12"/>
  </w:num>
  <w:num w:numId="7">
    <w:abstractNumId w:val="14"/>
  </w:num>
  <w:num w:numId="8">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
    <w:abstractNumId w:val="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
    <w:abstractNumId w:val="2"/>
  </w:num>
  <w:num w:numId="11">
    <w:abstractNumId w:val="18"/>
  </w:num>
  <w:num w:numId="12">
    <w:abstractNumId w:val="17"/>
  </w:num>
  <w:num w:numId="13">
    <w:abstractNumId w:val="4"/>
  </w:num>
  <w:num w:numId="14">
    <w:abstractNumId w:val="15"/>
  </w:num>
  <w:num w:numId="15">
    <w:abstractNumId w:val="11"/>
  </w:num>
  <w:num w:numId="16">
    <w:abstractNumId w:val="1"/>
  </w:num>
  <w:num w:numId="17">
    <w:abstractNumId w:val="19"/>
  </w:num>
  <w:num w:numId="18">
    <w:abstractNumId w:val="9"/>
  </w:num>
  <w:num w:numId="19">
    <w:abstractNumId w:val="9"/>
  </w:num>
  <w:num w:numId="20">
    <w:abstractNumId w:val="5"/>
  </w:num>
  <w:num w:numId="21">
    <w:abstractNumId w:val="16"/>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12F3"/>
    <w:rsid w:val="00002F73"/>
    <w:rsid w:val="0000435C"/>
    <w:rsid w:val="00007B60"/>
    <w:rsid w:val="0001373B"/>
    <w:rsid w:val="00015E36"/>
    <w:rsid w:val="000177B9"/>
    <w:rsid w:val="0002068D"/>
    <w:rsid w:val="000209F5"/>
    <w:rsid w:val="00021032"/>
    <w:rsid w:val="000215F4"/>
    <w:rsid w:val="00021934"/>
    <w:rsid w:val="00023AC4"/>
    <w:rsid w:val="00027930"/>
    <w:rsid w:val="000304B2"/>
    <w:rsid w:val="00031229"/>
    <w:rsid w:val="00031B5C"/>
    <w:rsid w:val="0003278B"/>
    <w:rsid w:val="00032C84"/>
    <w:rsid w:val="00034FEC"/>
    <w:rsid w:val="00037161"/>
    <w:rsid w:val="000405EB"/>
    <w:rsid w:val="00042E89"/>
    <w:rsid w:val="00042F08"/>
    <w:rsid w:val="00044BF9"/>
    <w:rsid w:val="00044CDC"/>
    <w:rsid w:val="00045EDD"/>
    <w:rsid w:val="000502E2"/>
    <w:rsid w:val="000503A6"/>
    <w:rsid w:val="00050D7C"/>
    <w:rsid w:val="00053CD9"/>
    <w:rsid w:val="00062D94"/>
    <w:rsid w:val="00063034"/>
    <w:rsid w:val="0007054F"/>
    <w:rsid w:val="0007164D"/>
    <w:rsid w:val="00072DB6"/>
    <w:rsid w:val="00073D52"/>
    <w:rsid w:val="0007431F"/>
    <w:rsid w:val="000748E7"/>
    <w:rsid w:val="00074A14"/>
    <w:rsid w:val="00076AD1"/>
    <w:rsid w:val="000803CA"/>
    <w:rsid w:val="00080D65"/>
    <w:rsid w:val="0008196F"/>
    <w:rsid w:val="000837F9"/>
    <w:rsid w:val="00083BC3"/>
    <w:rsid w:val="00084672"/>
    <w:rsid w:val="00085E73"/>
    <w:rsid w:val="0009031F"/>
    <w:rsid w:val="000911D5"/>
    <w:rsid w:val="0009176D"/>
    <w:rsid w:val="00091BCD"/>
    <w:rsid w:val="00092100"/>
    <w:rsid w:val="0009265A"/>
    <w:rsid w:val="00093125"/>
    <w:rsid w:val="00095BF3"/>
    <w:rsid w:val="00097ACC"/>
    <w:rsid w:val="000A0494"/>
    <w:rsid w:val="000A08CA"/>
    <w:rsid w:val="000A0E4C"/>
    <w:rsid w:val="000A1251"/>
    <w:rsid w:val="000A43EC"/>
    <w:rsid w:val="000A6631"/>
    <w:rsid w:val="000A710E"/>
    <w:rsid w:val="000B1D1F"/>
    <w:rsid w:val="000B3DE4"/>
    <w:rsid w:val="000C0750"/>
    <w:rsid w:val="000D002E"/>
    <w:rsid w:val="000D2C32"/>
    <w:rsid w:val="000D68DE"/>
    <w:rsid w:val="000DC358"/>
    <w:rsid w:val="000E1511"/>
    <w:rsid w:val="000E1994"/>
    <w:rsid w:val="000E4E5B"/>
    <w:rsid w:val="000E51BA"/>
    <w:rsid w:val="000E542B"/>
    <w:rsid w:val="000E699D"/>
    <w:rsid w:val="000E6E9E"/>
    <w:rsid w:val="000E7387"/>
    <w:rsid w:val="000F23B0"/>
    <w:rsid w:val="000F50BF"/>
    <w:rsid w:val="001007B9"/>
    <w:rsid w:val="001024D6"/>
    <w:rsid w:val="00105ECB"/>
    <w:rsid w:val="00106E89"/>
    <w:rsid w:val="00107B5D"/>
    <w:rsid w:val="0011200A"/>
    <w:rsid w:val="001160D0"/>
    <w:rsid w:val="00122450"/>
    <w:rsid w:val="00122EDF"/>
    <w:rsid w:val="00123E86"/>
    <w:rsid w:val="00124013"/>
    <w:rsid w:val="0012613C"/>
    <w:rsid w:val="00131315"/>
    <w:rsid w:val="00131DBF"/>
    <w:rsid w:val="00132268"/>
    <w:rsid w:val="001343D3"/>
    <w:rsid w:val="00141559"/>
    <w:rsid w:val="001464B3"/>
    <w:rsid w:val="00153FAB"/>
    <w:rsid w:val="001547EA"/>
    <w:rsid w:val="0015537B"/>
    <w:rsid w:val="00157184"/>
    <w:rsid w:val="001621ED"/>
    <w:rsid w:val="0016321B"/>
    <w:rsid w:val="0016491C"/>
    <w:rsid w:val="00165115"/>
    <w:rsid w:val="001676ED"/>
    <w:rsid w:val="00171FF3"/>
    <w:rsid w:val="001727AF"/>
    <w:rsid w:val="00176EA5"/>
    <w:rsid w:val="00177611"/>
    <w:rsid w:val="0017798C"/>
    <w:rsid w:val="0018056C"/>
    <w:rsid w:val="001809C6"/>
    <w:rsid w:val="00182890"/>
    <w:rsid w:val="001828AA"/>
    <w:rsid w:val="001837CF"/>
    <w:rsid w:val="001850CB"/>
    <w:rsid w:val="00185AD3"/>
    <w:rsid w:val="001860F5"/>
    <w:rsid w:val="001920E3"/>
    <w:rsid w:val="001930CD"/>
    <w:rsid w:val="00195BA8"/>
    <w:rsid w:val="00197017"/>
    <w:rsid w:val="001A2F86"/>
    <w:rsid w:val="001A66AD"/>
    <w:rsid w:val="001A7128"/>
    <w:rsid w:val="001B0144"/>
    <w:rsid w:val="001B10ED"/>
    <w:rsid w:val="001B11A5"/>
    <w:rsid w:val="001B477B"/>
    <w:rsid w:val="001B5520"/>
    <w:rsid w:val="001C10B6"/>
    <w:rsid w:val="001C386B"/>
    <w:rsid w:val="001D0040"/>
    <w:rsid w:val="001D24B7"/>
    <w:rsid w:val="001D283B"/>
    <w:rsid w:val="001D3236"/>
    <w:rsid w:val="001D4DE1"/>
    <w:rsid w:val="001D5400"/>
    <w:rsid w:val="001E0D42"/>
    <w:rsid w:val="001E0E3B"/>
    <w:rsid w:val="001E1D2C"/>
    <w:rsid w:val="001E4BDB"/>
    <w:rsid w:val="001F3722"/>
    <w:rsid w:val="001F6580"/>
    <w:rsid w:val="001F68A3"/>
    <w:rsid w:val="001F738E"/>
    <w:rsid w:val="001F73E5"/>
    <w:rsid w:val="001F7DA4"/>
    <w:rsid w:val="0020076A"/>
    <w:rsid w:val="00201ECF"/>
    <w:rsid w:val="002036A5"/>
    <w:rsid w:val="00203B54"/>
    <w:rsid w:val="00204F16"/>
    <w:rsid w:val="00204F90"/>
    <w:rsid w:val="0020677B"/>
    <w:rsid w:val="002070AE"/>
    <w:rsid w:val="0021247A"/>
    <w:rsid w:val="00215B9F"/>
    <w:rsid w:val="00224CF2"/>
    <w:rsid w:val="00227321"/>
    <w:rsid w:val="00227332"/>
    <w:rsid w:val="00227412"/>
    <w:rsid w:val="00231B22"/>
    <w:rsid w:val="0023294E"/>
    <w:rsid w:val="0024191E"/>
    <w:rsid w:val="00241B1C"/>
    <w:rsid w:val="00244450"/>
    <w:rsid w:val="00245367"/>
    <w:rsid w:val="00250C5B"/>
    <w:rsid w:val="00252720"/>
    <w:rsid w:val="002529FB"/>
    <w:rsid w:val="00252F38"/>
    <w:rsid w:val="00262A89"/>
    <w:rsid w:val="00263C01"/>
    <w:rsid w:val="00264A53"/>
    <w:rsid w:val="0026B5C9"/>
    <w:rsid w:val="00271EFE"/>
    <w:rsid w:val="00272947"/>
    <w:rsid w:val="00276222"/>
    <w:rsid w:val="0027769C"/>
    <w:rsid w:val="00280C5F"/>
    <w:rsid w:val="00281414"/>
    <w:rsid w:val="0028218B"/>
    <w:rsid w:val="0028308D"/>
    <w:rsid w:val="00284710"/>
    <w:rsid w:val="002876D1"/>
    <w:rsid w:val="002907B5"/>
    <w:rsid w:val="00294D1D"/>
    <w:rsid w:val="002955DD"/>
    <w:rsid w:val="002960B3"/>
    <w:rsid w:val="00296C97"/>
    <w:rsid w:val="0029781B"/>
    <w:rsid w:val="00297D08"/>
    <w:rsid w:val="002A0289"/>
    <w:rsid w:val="002A2186"/>
    <w:rsid w:val="002A371E"/>
    <w:rsid w:val="002B2F59"/>
    <w:rsid w:val="002B3F79"/>
    <w:rsid w:val="002B4B0A"/>
    <w:rsid w:val="002B67F2"/>
    <w:rsid w:val="002B7935"/>
    <w:rsid w:val="002C1D33"/>
    <w:rsid w:val="002C5F5B"/>
    <w:rsid w:val="002C73B1"/>
    <w:rsid w:val="002C777D"/>
    <w:rsid w:val="002D04BD"/>
    <w:rsid w:val="002D2D51"/>
    <w:rsid w:val="002D40B1"/>
    <w:rsid w:val="002D4508"/>
    <w:rsid w:val="002D45CD"/>
    <w:rsid w:val="002D75F9"/>
    <w:rsid w:val="002E021E"/>
    <w:rsid w:val="002E07AC"/>
    <w:rsid w:val="002E3069"/>
    <w:rsid w:val="002E35D6"/>
    <w:rsid w:val="002E53CD"/>
    <w:rsid w:val="002E6AA1"/>
    <w:rsid w:val="002F16E5"/>
    <w:rsid w:val="002F1DBD"/>
    <w:rsid w:val="002F3BA0"/>
    <w:rsid w:val="002F4942"/>
    <w:rsid w:val="002F54F9"/>
    <w:rsid w:val="002F57C6"/>
    <w:rsid w:val="002F75FA"/>
    <w:rsid w:val="002F7727"/>
    <w:rsid w:val="003020E1"/>
    <w:rsid w:val="003058E4"/>
    <w:rsid w:val="00307A69"/>
    <w:rsid w:val="00311022"/>
    <w:rsid w:val="00312217"/>
    <w:rsid w:val="00312E4A"/>
    <w:rsid w:val="00313655"/>
    <w:rsid w:val="0031546F"/>
    <w:rsid w:val="00316785"/>
    <w:rsid w:val="00316B0D"/>
    <w:rsid w:val="00324CF3"/>
    <w:rsid w:val="00327A85"/>
    <w:rsid w:val="003300DB"/>
    <w:rsid w:val="0033088D"/>
    <w:rsid w:val="00333FBE"/>
    <w:rsid w:val="00335425"/>
    <w:rsid w:val="00343D35"/>
    <w:rsid w:val="00345190"/>
    <w:rsid w:val="003500C6"/>
    <w:rsid w:val="003506FF"/>
    <w:rsid w:val="003523D3"/>
    <w:rsid w:val="003569B5"/>
    <w:rsid w:val="00362041"/>
    <w:rsid w:val="00363AE5"/>
    <w:rsid w:val="00367C73"/>
    <w:rsid w:val="003702A1"/>
    <w:rsid w:val="00377330"/>
    <w:rsid w:val="00382008"/>
    <w:rsid w:val="003848EF"/>
    <w:rsid w:val="003850A5"/>
    <w:rsid w:val="00385B65"/>
    <w:rsid w:val="00385E3C"/>
    <w:rsid w:val="00386EDF"/>
    <w:rsid w:val="00391929"/>
    <w:rsid w:val="00393FBE"/>
    <w:rsid w:val="00395D8F"/>
    <w:rsid w:val="003A3E57"/>
    <w:rsid w:val="003A488A"/>
    <w:rsid w:val="003A4C50"/>
    <w:rsid w:val="003A7195"/>
    <w:rsid w:val="003A7E73"/>
    <w:rsid w:val="003B0C9D"/>
    <w:rsid w:val="003B142B"/>
    <w:rsid w:val="003B1914"/>
    <w:rsid w:val="003C1800"/>
    <w:rsid w:val="003C6961"/>
    <w:rsid w:val="003C6B9F"/>
    <w:rsid w:val="003D1EB7"/>
    <w:rsid w:val="003D21A3"/>
    <w:rsid w:val="003D272D"/>
    <w:rsid w:val="003E2F85"/>
    <w:rsid w:val="003E3F24"/>
    <w:rsid w:val="003E56F4"/>
    <w:rsid w:val="003E6B8B"/>
    <w:rsid w:val="003E6F73"/>
    <w:rsid w:val="003F017E"/>
    <w:rsid w:val="003F17BC"/>
    <w:rsid w:val="003F1A1E"/>
    <w:rsid w:val="003F261B"/>
    <w:rsid w:val="003F3417"/>
    <w:rsid w:val="003F3E5E"/>
    <w:rsid w:val="003F5B9A"/>
    <w:rsid w:val="003F78A3"/>
    <w:rsid w:val="003F7E70"/>
    <w:rsid w:val="00401005"/>
    <w:rsid w:val="00401323"/>
    <w:rsid w:val="00403E17"/>
    <w:rsid w:val="00406BCD"/>
    <w:rsid w:val="00412EDB"/>
    <w:rsid w:val="0041322F"/>
    <w:rsid w:val="0041373F"/>
    <w:rsid w:val="004177A8"/>
    <w:rsid w:val="00423E92"/>
    <w:rsid w:val="00423F81"/>
    <w:rsid w:val="00424AF1"/>
    <w:rsid w:val="00424F71"/>
    <w:rsid w:val="004278E8"/>
    <w:rsid w:val="00436179"/>
    <w:rsid w:val="004366AE"/>
    <w:rsid w:val="004366C7"/>
    <w:rsid w:val="004409A8"/>
    <w:rsid w:val="0044371A"/>
    <w:rsid w:val="00444D5E"/>
    <w:rsid w:val="00446075"/>
    <w:rsid w:val="0044790A"/>
    <w:rsid w:val="00450134"/>
    <w:rsid w:val="0045059D"/>
    <w:rsid w:val="00454696"/>
    <w:rsid w:val="00454C85"/>
    <w:rsid w:val="004616FF"/>
    <w:rsid w:val="00471634"/>
    <w:rsid w:val="004759ED"/>
    <w:rsid w:val="004761F6"/>
    <w:rsid w:val="004762BA"/>
    <w:rsid w:val="00480312"/>
    <w:rsid w:val="00482926"/>
    <w:rsid w:val="004849D9"/>
    <w:rsid w:val="004856AC"/>
    <w:rsid w:val="004858DB"/>
    <w:rsid w:val="00486BEA"/>
    <w:rsid w:val="00491328"/>
    <w:rsid w:val="004914A7"/>
    <w:rsid w:val="0049211D"/>
    <w:rsid w:val="00492A8A"/>
    <w:rsid w:val="004957BB"/>
    <w:rsid w:val="004957C1"/>
    <w:rsid w:val="00496CED"/>
    <w:rsid w:val="004A3778"/>
    <w:rsid w:val="004A4775"/>
    <w:rsid w:val="004B2CB0"/>
    <w:rsid w:val="004B3B70"/>
    <w:rsid w:val="004B4E37"/>
    <w:rsid w:val="004B7B8B"/>
    <w:rsid w:val="004C2D79"/>
    <w:rsid w:val="004C5E59"/>
    <w:rsid w:val="004C6518"/>
    <w:rsid w:val="004C7B0B"/>
    <w:rsid w:val="004D05D7"/>
    <w:rsid w:val="004D24EB"/>
    <w:rsid w:val="004D3DE9"/>
    <w:rsid w:val="004D4616"/>
    <w:rsid w:val="004D6C45"/>
    <w:rsid w:val="004D6ED5"/>
    <w:rsid w:val="004E116B"/>
    <w:rsid w:val="004E4C82"/>
    <w:rsid w:val="004E52C6"/>
    <w:rsid w:val="004E6296"/>
    <w:rsid w:val="004E70E2"/>
    <w:rsid w:val="004F0BF1"/>
    <w:rsid w:val="004F11EA"/>
    <w:rsid w:val="004F29BC"/>
    <w:rsid w:val="004F387A"/>
    <w:rsid w:val="004F3A9C"/>
    <w:rsid w:val="004F3BA0"/>
    <w:rsid w:val="004F73E8"/>
    <w:rsid w:val="004F79E0"/>
    <w:rsid w:val="00501746"/>
    <w:rsid w:val="00510ED6"/>
    <w:rsid w:val="005132F4"/>
    <w:rsid w:val="005135FF"/>
    <w:rsid w:val="00514693"/>
    <w:rsid w:val="005211C7"/>
    <w:rsid w:val="00522759"/>
    <w:rsid w:val="00523958"/>
    <w:rsid w:val="00525425"/>
    <w:rsid w:val="00530CCE"/>
    <w:rsid w:val="00531359"/>
    <w:rsid w:val="0053FAB3"/>
    <w:rsid w:val="005400C8"/>
    <w:rsid w:val="0054011E"/>
    <w:rsid w:val="00543E44"/>
    <w:rsid w:val="00543FDE"/>
    <w:rsid w:val="00544681"/>
    <w:rsid w:val="0054646A"/>
    <w:rsid w:val="00546B85"/>
    <w:rsid w:val="00546EA3"/>
    <w:rsid w:val="005518B0"/>
    <w:rsid w:val="00552742"/>
    <w:rsid w:val="00561516"/>
    <w:rsid w:val="00563403"/>
    <w:rsid w:val="005651F7"/>
    <w:rsid w:val="00566EB8"/>
    <w:rsid w:val="00574F28"/>
    <w:rsid w:val="0057773C"/>
    <w:rsid w:val="00577E7F"/>
    <w:rsid w:val="00581A7D"/>
    <w:rsid w:val="0058239B"/>
    <w:rsid w:val="00582BC3"/>
    <w:rsid w:val="00583BB7"/>
    <w:rsid w:val="00585A82"/>
    <w:rsid w:val="0058793B"/>
    <w:rsid w:val="00587CCE"/>
    <w:rsid w:val="0059003D"/>
    <w:rsid w:val="005911C6"/>
    <w:rsid w:val="00591D4A"/>
    <w:rsid w:val="00596BF7"/>
    <w:rsid w:val="00597834"/>
    <w:rsid w:val="005A0DE7"/>
    <w:rsid w:val="005A28E6"/>
    <w:rsid w:val="005A31F9"/>
    <w:rsid w:val="005A36C2"/>
    <w:rsid w:val="005A4109"/>
    <w:rsid w:val="005A64C8"/>
    <w:rsid w:val="005B241C"/>
    <w:rsid w:val="005B27D0"/>
    <w:rsid w:val="005B4D3E"/>
    <w:rsid w:val="005B77A6"/>
    <w:rsid w:val="005C093F"/>
    <w:rsid w:val="005C11E4"/>
    <w:rsid w:val="005C188B"/>
    <w:rsid w:val="005C7655"/>
    <w:rsid w:val="005C7C79"/>
    <w:rsid w:val="005CBCE9"/>
    <w:rsid w:val="005D2D7A"/>
    <w:rsid w:val="005D3CB2"/>
    <w:rsid w:val="005D57A4"/>
    <w:rsid w:val="005E3974"/>
    <w:rsid w:val="005E423F"/>
    <w:rsid w:val="005E5F10"/>
    <w:rsid w:val="005E7685"/>
    <w:rsid w:val="005F1554"/>
    <w:rsid w:val="005F2F7F"/>
    <w:rsid w:val="005F3D48"/>
    <w:rsid w:val="005F6A23"/>
    <w:rsid w:val="005F79CC"/>
    <w:rsid w:val="00603FC1"/>
    <w:rsid w:val="006133CA"/>
    <w:rsid w:val="0061381E"/>
    <w:rsid w:val="006159CC"/>
    <w:rsid w:val="006173D0"/>
    <w:rsid w:val="006201D7"/>
    <w:rsid w:val="00620D08"/>
    <w:rsid w:val="00625644"/>
    <w:rsid w:val="006267AD"/>
    <w:rsid w:val="00626CA4"/>
    <w:rsid w:val="00631683"/>
    <w:rsid w:val="00635C8E"/>
    <w:rsid w:val="00636D29"/>
    <w:rsid w:val="00637148"/>
    <w:rsid w:val="006407F5"/>
    <w:rsid w:val="00641772"/>
    <w:rsid w:val="006427AA"/>
    <w:rsid w:val="006429D7"/>
    <w:rsid w:val="006453D8"/>
    <w:rsid w:val="006472DB"/>
    <w:rsid w:val="0065007E"/>
    <w:rsid w:val="006509CA"/>
    <w:rsid w:val="00651F89"/>
    <w:rsid w:val="00652EAC"/>
    <w:rsid w:val="00657D2D"/>
    <w:rsid w:val="00657DCB"/>
    <w:rsid w:val="00663EAD"/>
    <w:rsid w:val="00665A8F"/>
    <w:rsid w:val="0066699F"/>
    <w:rsid w:val="006719C9"/>
    <w:rsid w:val="00671C94"/>
    <w:rsid w:val="00672AFB"/>
    <w:rsid w:val="006753EB"/>
    <w:rsid w:val="00675505"/>
    <w:rsid w:val="00675B34"/>
    <w:rsid w:val="00683F97"/>
    <w:rsid w:val="00685BF1"/>
    <w:rsid w:val="006906EA"/>
    <w:rsid w:val="006A131D"/>
    <w:rsid w:val="006A2795"/>
    <w:rsid w:val="006A4EB0"/>
    <w:rsid w:val="006A7430"/>
    <w:rsid w:val="006B089B"/>
    <w:rsid w:val="006B0CF3"/>
    <w:rsid w:val="006B13C1"/>
    <w:rsid w:val="006B3301"/>
    <w:rsid w:val="006B4EE3"/>
    <w:rsid w:val="006B56FC"/>
    <w:rsid w:val="006B5895"/>
    <w:rsid w:val="006C0869"/>
    <w:rsid w:val="006C1C23"/>
    <w:rsid w:val="006C212A"/>
    <w:rsid w:val="006C4A84"/>
    <w:rsid w:val="006C4CAD"/>
    <w:rsid w:val="006C7B63"/>
    <w:rsid w:val="006C7FC3"/>
    <w:rsid w:val="006D000B"/>
    <w:rsid w:val="006D3925"/>
    <w:rsid w:val="006D50A4"/>
    <w:rsid w:val="006D5EC1"/>
    <w:rsid w:val="006E086B"/>
    <w:rsid w:val="006E1F99"/>
    <w:rsid w:val="006E350F"/>
    <w:rsid w:val="006E4CAB"/>
    <w:rsid w:val="006E7B29"/>
    <w:rsid w:val="006F262F"/>
    <w:rsid w:val="006F2A80"/>
    <w:rsid w:val="006F33AC"/>
    <w:rsid w:val="006F411E"/>
    <w:rsid w:val="0070165C"/>
    <w:rsid w:val="00702F50"/>
    <w:rsid w:val="007032E0"/>
    <w:rsid w:val="00705886"/>
    <w:rsid w:val="00706880"/>
    <w:rsid w:val="00706EB9"/>
    <w:rsid w:val="007120A1"/>
    <w:rsid w:val="00712189"/>
    <w:rsid w:val="007132D0"/>
    <w:rsid w:val="00714E79"/>
    <w:rsid w:val="0071673E"/>
    <w:rsid w:val="00716A5F"/>
    <w:rsid w:val="00717C67"/>
    <w:rsid w:val="007202B6"/>
    <w:rsid w:val="00720CE0"/>
    <w:rsid w:val="0072264B"/>
    <w:rsid w:val="007239F8"/>
    <w:rsid w:val="007271E2"/>
    <w:rsid w:val="007276A8"/>
    <w:rsid w:val="00731D4E"/>
    <w:rsid w:val="00733EA2"/>
    <w:rsid w:val="00734059"/>
    <w:rsid w:val="00734D6A"/>
    <w:rsid w:val="00736942"/>
    <w:rsid w:val="0074377C"/>
    <w:rsid w:val="00744EC4"/>
    <w:rsid w:val="0074534B"/>
    <w:rsid w:val="00746D67"/>
    <w:rsid w:val="00746F60"/>
    <w:rsid w:val="00747C2C"/>
    <w:rsid w:val="0075034E"/>
    <w:rsid w:val="007522DE"/>
    <w:rsid w:val="00753174"/>
    <w:rsid w:val="007537B4"/>
    <w:rsid w:val="007538E9"/>
    <w:rsid w:val="00753B4D"/>
    <w:rsid w:val="00754949"/>
    <w:rsid w:val="00754BCE"/>
    <w:rsid w:val="0075640D"/>
    <w:rsid w:val="00760033"/>
    <w:rsid w:val="00760657"/>
    <w:rsid w:val="00762A54"/>
    <w:rsid w:val="007660B9"/>
    <w:rsid w:val="00770788"/>
    <w:rsid w:val="00770FBB"/>
    <w:rsid w:val="0077262D"/>
    <w:rsid w:val="00772E2C"/>
    <w:rsid w:val="00773AC7"/>
    <w:rsid w:val="007763C3"/>
    <w:rsid w:val="0077799B"/>
    <w:rsid w:val="00780AC4"/>
    <w:rsid w:val="0078172B"/>
    <w:rsid w:val="00781797"/>
    <w:rsid w:val="00781A00"/>
    <w:rsid w:val="00786B73"/>
    <w:rsid w:val="00794EBF"/>
    <w:rsid w:val="007956C4"/>
    <w:rsid w:val="00796305"/>
    <w:rsid w:val="00796646"/>
    <w:rsid w:val="007A0683"/>
    <w:rsid w:val="007A27C5"/>
    <w:rsid w:val="007A52E1"/>
    <w:rsid w:val="007B1771"/>
    <w:rsid w:val="007B2ABD"/>
    <w:rsid w:val="007B3546"/>
    <w:rsid w:val="007B6194"/>
    <w:rsid w:val="007C0B70"/>
    <w:rsid w:val="007C3F60"/>
    <w:rsid w:val="007C532A"/>
    <w:rsid w:val="007C548C"/>
    <w:rsid w:val="007C5FA7"/>
    <w:rsid w:val="007C6940"/>
    <w:rsid w:val="007D0B99"/>
    <w:rsid w:val="007D4215"/>
    <w:rsid w:val="007D4C7C"/>
    <w:rsid w:val="007D66AA"/>
    <w:rsid w:val="007D680C"/>
    <w:rsid w:val="007D6B06"/>
    <w:rsid w:val="007E3F97"/>
    <w:rsid w:val="007E4DD0"/>
    <w:rsid w:val="007E5585"/>
    <w:rsid w:val="007F2558"/>
    <w:rsid w:val="007F2AA8"/>
    <w:rsid w:val="007F2C5B"/>
    <w:rsid w:val="007F552F"/>
    <w:rsid w:val="007F5D33"/>
    <w:rsid w:val="007F7FED"/>
    <w:rsid w:val="008051C4"/>
    <w:rsid w:val="0080562A"/>
    <w:rsid w:val="00805B42"/>
    <w:rsid w:val="00806393"/>
    <w:rsid w:val="00811F5B"/>
    <w:rsid w:val="0081512D"/>
    <w:rsid w:val="00820E0F"/>
    <w:rsid w:val="00821C48"/>
    <w:rsid w:val="008230D8"/>
    <w:rsid w:val="00824DB5"/>
    <w:rsid w:val="00825406"/>
    <w:rsid w:val="00825B23"/>
    <w:rsid w:val="008275B9"/>
    <w:rsid w:val="008303F0"/>
    <w:rsid w:val="0083261D"/>
    <w:rsid w:val="00832D89"/>
    <w:rsid w:val="00832F11"/>
    <w:rsid w:val="0083794C"/>
    <w:rsid w:val="0084032E"/>
    <w:rsid w:val="00840865"/>
    <w:rsid w:val="00840F8C"/>
    <w:rsid w:val="00841D41"/>
    <w:rsid w:val="008436AB"/>
    <w:rsid w:val="00843D69"/>
    <w:rsid w:val="00844739"/>
    <w:rsid w:val="0084486B"/>
    <w:rsid w:val="00847036"/>
    <w:rsid w:val="00851D03"/>
    <w:rsid w:val="008527B5"/>
    <w:rsid w:val="00854F75"/>
    <w:rsid w:val="00856591"/>
    <w:rsid w:val="0086151D"/>
    <w:rsid w:val="00863659"/>
    <w:rsid w:val="008671D6"/>
    <w:rsid w:val="008678C1"/>
    <w:rsid w:val="0087120F"/>
    <w:rsid w:val="0087293F"/>
    <w:rsid w:val="0087310B"/>
    <w:rsid w:val="00873AE4"/>
    <w:rsid w:val="00873DED"/>
    <w:rsid w:val="00876E98"/>
    <w:rsid w:val="00877425"/>
    <w:rsid w:val="008777F4"/>
    <w:rsid w:val="00880786"/>
    <w:rsid w:val="008836EE"/>
    <w:rsid w:val="00886FFB"/>
    <w:rsid w:val="00887803"/>
    <w:rsid w:val="00890D9D"/>
    <w:rsid w:val="00894920"/>
    <w:rsid w:val="00895B1B"/>
    <w:rsid w:val="008A24AE"/>
    <w:rsid w:val="008A3B2B"/>
    <w:rsid w:val="008A3EC2"/>
    <w:rsid w:val="008A52F4"/>
    <w:rsid w:val="008B3877"/>
    <w:rsid w:val="008B39E0"/>
    <w:rsid w:val="008B3D62"/>
    <w:rsid w:val="008B493F"/>
    <w:rsid w:val="008B702C"/>
    <w:rsid w:val="008B72C8"/>
    <w:rsid w:val="008C115E"/>
    <w:rsid w:val="008C1CDA"/>
    <w:rsid w:val="008C75BE"/>
    <w:rsid w:val="008C77AD"/>
    <w:rsid w:val="008D0504"/>
    <w:rsid w:val="008D1256"/>
    <w:rsid w:val="008D1AEF"/>
    <w:rsid w:val="008D275A"/>
    <w:rsid w:val="008D6C37"/>
    <w:rsid w:val="008E2086"/>
    <w:rsid w:val="008E2A8A"/>
    <w:rsid w:val="008E36E7"/>
    <w:rsid w:val="008E5259"/>
    <w:rsid w:val="008E7A34"/>
    <w:rsid w:val="008F05FF"/>
    <w:rsid w:val="008F25D6"/>
    <w:rsid w:val="008F6448"/>
    <w:rsid w:val="008F6467"/>
    <w:rsid w:val="008F66EC"/>
    <w:rsid w:val="008F6A75"/>
    <w:rsid w:val="00902CAC"/>
    <w:rsid w:val="009036CA"/>
    <w:rsid w:val="0090632D"/>
    <w:rsid w:val="0090CAC1"/>
    <w:rsid w:val="0091211A"/>
    <w:rsid w:val="00914FCF"/>
    <w:rsid w:val="00917F95"/>
    <w:rsid w:val="00923EDF"/>
    <w:rsid w:val="009300CF"/>
    <w:rsid w:val="009326F4"/>
    <w:rsid w:val="00934F81"/>
    <w:rsid w:val="00935E07"/>
    <w:rsid w:val="0094688C"/>
    <w:rsid w:val="00946994"/>
    <w:rsid w:val="00947380"/>
    <w:rsid w:val="00947ADF"/>
    <w:rsid w:val="0094FE81"/>
    <w:rsid w:val="00952793"/>
    <w:rsid w:val="00952B98"/>
    <w:rsid w:val="009532D4"/>
    <w:rsid w:val="00953603"/>
    <w:rsid w:val="00955555"/>
    <w:rsid w:val="00961FAD"/>
    <w:rsid w:val="00962E6E"/>
    <w:rsid w:val="00963BE4"/>
    <w:rsid w:val="00963FB3"/>
    <w:rsid w:val="00964A31"/>
    <w:rsid w:val="00964ABE"/>
    <w:rsid w:val="00964D52"/>
    <w:rsid w:val="00966E47"/>
    <w:rsid w:val="009762D8"/>
    <w:rsid w:val="0097721B"/>
    <w:rsid w:val="00980D5C"/>
    <w:rsid w:val="00986A92"/>
    <w:rsid w:val="009872D3"/>
    <w:rsid w:val="009931B2"/>
    <w:rsid w:val="0099334B"/>
    <w:rsid w:val="00993754"/>
    <w:rsid w:val="00993B67"/>
    <w:rsid w:val="009959E0"/>
    <w:rsid w:val="00996919"/>
    <w:rsid w:val="00996BEA"/>
    <w:rsid w:val="0099748A"/>
    <w:rsid w:val="009A33FB"/>
    <w:rsid w:val="009A4AE1"/>
    <w:rsid w:val="009A7894"/>
    <w:rsid w:val="009B0525"/>
    <w:rsid w:val="009B1A44"/>
    <w:rsid w:val="009B2D66"/>
    <w:rsid w:val="009B2DA5"/>
    <w:rsid w:val="009B3911"/>
    <w:rsid w:val="009B4379"/>
    <w:rsid w:val="009B778D"/>
    <w:rsid w:val="009C204A"/>
    <w:rsid w:val="009C5910"/>
    <w:rsid w:val="009C5C46"/>
    <w:rsid w:val="009C614B"/>
    <w:rsid w:val="009D109F"/>
    <w:rsid w:val="009D5898"/>
    <w:rsid w:val="009D59EB"/>
    <w:rsid w:val="009D96D3"/>
    <w:rsid w:val="009E1AAF"/>
    <w:rsid w:val="009E2D43"/>
    <w:rsid w:val="009E46B2"/>
    <w:rsid w:val="009E5811"/>
    <w:rsid w:val="009E723D"/>
    <w:rsid w:val="009E7588"/>
    <w:rsid w:val="009F07BB"/>
    <w:rsid w:val="009F751D"/>
    <w:rsid w:val="00A00D60"/>
    <w:rsid w:val="00A00EF2"/>
    <w:rsid w:val="00A01F24"/>
    <w:rsid w:val="00A0315D"/>
    <w:rsid w:val="00A06896"/>
    <w:rsid w:val="00A069F9"/>
    <w:rsid w:val="00A06BFF"/>
    <w:rsid w:val="00A14E0B"/>
    <w:rsid w:val="00A173EC"/>
    <w:rsid w:val="00A17601"/>
    <w:rsid w:val="00A205EF"/>
    <w:rsid w:val="00A25590"/>
    <w:rsid w:val="00A302AF"/>
    <w:rsid w:val="00A3410A"/>
    <w:rsid w:val="00A34E38"/>
    <w:rsid w:val="00A35D28"/>
    <w:rsid w:val="00A37AC5"/>
    <w:rsid w:val="00A41647"/>
    <w:rsid w:val="00A41F83"/>
    <w:rsid w:val="00A44215"/>
    <w:rsid w:val="00A47C07"/>
    <w:rsid w:val="00A52F09"/>
    <w:rsid w:val="00A551E2"/>
    <w:rsid w:val="00A5632E"/>
    <w:rsid w:val="00A6130C"/>
    <w:rsid w:val="00A61711"/>
    <w:rsid w:val="00A62F19"/>
    <w:rsid w:val="00A62F39"/>
    <w:rsid w:val="00A80863"/>
    <w:rsid w:val="00A80D1E"/>
    <w:rsid w:val="00A81616"/>
    <w:rsid w:val="00A8291E"/>
    <w:rsid w:val="00A83279"/>
    <w:rsid w:val="00A8365E"/>
    <w:rsid w:val="00A83E15"/>
    <w:rsid w:val="00A91471"/>
    <w:rsid w:val="00A9488D"/>
    <w:rsid w:val="00A9674F"/>
    <w:rsid w:val="00AA0045"/>
    <w:rsid w:val="00AA088F"/>
    <w:rsid w:val="00AA1032"/>
    <w:rsid w:val="00AA139A"/>
    <w:rsid w:val="00AA3132"/>
    <w:rsid w:val="00AA69CA"/>
    <w:rsid w:val="00AA6FA4"/>
    <w:rsid w:val="00AA9A1F"/>
    <w:rsid w:val="00AB350C"/>
    <w:rsid w:val="00AB3C78"/>
    <w:rsid w:val="00AB6367"/>
    <w:rsid w:val="00AC1AA3"/>
    <w:rsid w:val="00AC234A"/>
    <w:rsid w:val="00AC2F8F"/>
    <w:rsid w:val="00AC3C5A"/>
    <w:rsid w:val="00AC47D2"/>
    <w:rsid w:val="00AC715E"/>
    <w:rsid w:val="00ACA1C0"/>
    <w:rsid w:val="00AD148A"/>
    <w:rsid w:val="00AD1A7A"/>
    <w:rsid w:val="00AD41B3"/>
    <w:rsid w:val="00AD7DD2"/>
    <w:rsid w:val="00AE0E38"/>
    <w:rsid w:val="00AE1451"/>
    <w:rsid w:val="00AE2139"/>
    <w:rsid w:val="00AE297B"/>
    <w:rsid w:val="00AE46A5"/>
    <w:rsid w:val="00AE58D5"/>
    <w:rsid w:val="00AE6686"/>
    <w:rsid w:val="00AE6B0D"/>
    <w:rsid w:val="00AF0DFB"/>
    <w:rsid w:val="00AF106C"/>
    <w:rsid w:val="00AF1595"/>
    <w:rsid w:val="00AF1EA5"/>
    <w:rsid w:val="00AF1F8C"/>
    <w:rsid w:val="00AF49E5"/>
    <w:rsid w:val="00B025D6"/>
    <w:rsid w:val="00B06546"/>
    <w:rsid w:val="00B13A36"/>
    <w:rsid w:val="00B151E5"/>
    <w:rsid w:val="00B1569C"/>
    <w:rsid w:val="00B15BB8"/>
    <w:rsid w:val="00B15D53"/>
    <w:rsid w:val="00B235B7"/>
    <w:rsid w:val="00B24D0A"/>
    <w:rsid w:val="00B26124"/>
    <w:rsid w:val="00B27975"/>
    <w:rsid w:val="00B3185F"/>
    <w:rsid w:val="00B3317D"/>
    <w:rsid w:val="00B3505A"/>
    <w:rsid w:val="00B36583"/>
    <w:rsid w:val="00B4130E"/>
    <w:rsid w:val="00B42A64"/>
    <w:rsid w:val="00B455C1"/>
    <w:rsid w:val="00B46633"/>
    <w:rsid w:val="00B50358"/>
    <w:rsid w:val="00B52A2D"/>
    <w:rsid w:val="00B53058"/>
    <w:rsid w:val="00B56A9E"/>
    <w:rsid w:val="00B64A17"/>
    <w:rsid w:val="00B65A30"/>
    <w:rsid w:val="00B70058"/>
    <w:rsid w:val="00B701ED"/>
    <w:rsid w:val="00B71C30"/>
    <w:rsid w:val="00B71E68"/>
    <w:rsid w:val="00B735AE"/>
    <w:rsid w:val="00B75AF0"/>
    <w:rsid w:val="00B77C6C"/>
    <w:rsid w:val="00B80033"/>
    <w:rsid w:val="00B841B0"/>
    <w:rsid w:val="00B87E45"/>
    <w:rsid w:val="00B918E8"/>
    <w:rsid w:val="00B91B6F"/>
    <w:rsid w:val="00B94C9F"/>
    <w:rsid w:val="00B95533"/>
    <w:rsid w:val="00BA1219"/>
    <w:rsid w:val="00BA2378"/>
    <w:rsid w:val="00BA4C71"/>
    <w:rsid w:val="00BA7D65"/>
    <w:rsid w:val="00BB0639"/>
    <w:rsid w:val="00BB1FFF"/>
    <w:rsid w:val="00BB2AD1"/>
    <w:rsid w:val="00BB5035"/>
    <w:rsid w:val="00BC0FDB"/>
    <w:rsid w:val="00BC1972"/>
    <w:rsid w:val="00BC24CA"/>
    <w:rsid w:val="00BC3392"/>
    <w:rsid w:val="00BC350F"/>
    <w:rsid w:val="00BC6FE7"/>
    <w:rsid w:val="00BC7202"/>
    <w:rsid w:val="00BD113A"/>
    <w:rsid w:val="00BD196F"/>
    <w:rsid w:val="00BD3059"/>
    <w:rsid w:val="00BD3DA8"/>
    <w:rsid w:val="00BD45D5"/>
    <w:rsid w:val="00BD45FA"/>
    <w:rsid w:val="00BD5957"/>
    <w:rsid w:val="00BD6352"/>
    <w:rsid w:val="00BD7B88"/>
    <w:rsid w:val="00BE10C0"/>
    <w:rsid w:val="00BE514E"/>
    <w:rsid w:val="00BE72FE"/>
    <w:rsid w:val="00BF0BE9"/>
    <w:rsid w:val="00BF282F"/>
    <w:rsid w:val="00BF3726"/>
    <w:rsid w:val="00BF3BC2"/>
    <w:rsid w:val="00BF3BE8"/>
    <w:rsid w:val="00C00697"/>
    <w:rsid w:val="00C0095A"/>
    <w:rsid w:val="00C01378"/>
    <w:rsid w:val="00C04D95"/>
    <w:rsid w:val="00C04F3A"/>
    <w:rsid w:val="00C15036"/>
    <w:rsid w:val="00C15BFB"/>
    <w:rsid w:val="00C234D5"/>
    <w:rsid w:val="00C30805"/>
    <w:rsid w:val="00C3573F"/>
    <w:rsid w:val="00C37352"/>
    <w:rsid w:val="00C41FC2"/>
    <w:rsid w:val="00C45F1B"/>
    <w:rsid w:val="00C46867"/>
    <w:rsid w:val="00C504FC"/>
    <w:rsid w:val="00C51551"/>
    <w:rsid w:val="00C51C42"/>
    <w:rsid w:val="00C5373A"/>
    <w:rsid w:val="00C56B24"/>
    <w:rsid w:val="00C57C5A"/>
    <w:rsid w:val="00C628B0"/>
    <w:rsid w:val="00C66A73"/>
    <w:rsid w:val="00C67AA6"/>
    <w:rsid w:val="00C72326"/>
    <w:rsid w:val="00C72582"/>
    <w:rsid w:val="00C726DC"/>
    <w:rsid w:val="00C728B2"/>
    <w:rsid w:val="00C75B5F"/>
    <w:rsid w:val="00C770E8"/>
    <w:rsid w:val="00C77259"/>
    <w:rsid w:val="00C80CAE"/>
    <w:rsid w:val="00C8312E"/>
    <w:rsid w:val="00C83BF4"/>
    <w:rsid w:val="00C840CD"/>
    <w:rsid w:val="00C849B8"/>
    <w:rsid w:val="00C86F22"/>
    <w:rsid w:val="00C87AE7"/>
    <w:rsid w:val="00C933C9"/>
    <w:rsid w:val="00C9452B"/>
    <w:rsid w:val="00C96452"/>
    <w:rsid w:val="00C9650F"/>
    <w:rsid w:val="00C9741E"/>
    <w:rsid w:val="00CA0CF4"/>
    <w:rsid w:val="00CA33C7"/>
    <w:rsid w:val="00CA66D9"/>
    <w:rsid w:val="00CB2C58"/>
    <w:rsid w:val="00CB38A3"/>
    <w:rsid w:val="00CB3BD2"/>
    <w:rsid w:val="00CB4C62"/>
    <w:rsid w:val="00CB7985"/>
    <w:rsid w:val="00CC1054"/>
    <w:rsid w:val="00CC442C"/>
    <w:rsid w:val="00CC4DDC"/>
    <w:rsid w:val="00CC513C"/>
    <w:rsid w:val="00CC73FB"/>
    <w:rsid w:val="00CC7BD4"/>
    <w:rsid w:val="00CD1937"/>
    <w:rsid w:val="00CD5377"/>
    <w:rsid w:val="00CD5E9C"/>
    <w:rsid w:val="00CD730D"/>
    <w:rsid w:val="00CE1635"/>
    <w:rsid w:val="00CE53B1"/>
    <w:rsid w:val="00CE5CAA"/>
    <w:rsid w:val="00CF0D33"/>
    <w:rsid w:val="00CF64EF"/>
    <w:rsid w:val="00CF7819"/>
    <w:rsid w:val="00D010E1"/>
    <w:rsid w:val="00D02A7E"/>
    <w:rsid w:val="00D05A6A"/>
    <w:rsid w:val="00D106C6"/>
    <w:rsid w:val="00D12720"/>
    <w:rsid w:val="00D13A23"/>
    <w:rsid w:val="00D141B3"/>
    <w:rsid w:val="00D14B44"/>
    <w:rsid w:val="00D20683"/>
    <w:rsid w:val="00D21033"/>
    <w:rsid w:val="00D2182E"/>
    <w:rsid w:val="00D272D9"/>
    <w:rsid w:val="00D33DDD"/>
    <w:rsid w:val="00D3731E"/>
    <w:rsid w:val="00D404AE"/>
    <w:rsid w:val="00D41A33"/>
    <w:rsid w:val="00D424FD"/>
    <w:rsid w:val="00D43A5E"/>
    <w:rsid w:val="00D4602A"/>
    <w:rsid w:val="00D4643A"/>
    <w:rsid w:val="00D5042A"/>
    <w:rsid w:val="00D50D23"/>
    <w:rsid w:val="00D51D96"/>
    <w:rsid w:val="00D52159"/>
    <w:rsid w:val="00D54CE5"/>
    <w:rsid w:val="00D55A85"/>
    <w:rsid w:val="00D573B5"/>
    <w:rsid w:val="00D5779D"/>
    <w:rsid w:val="00D57848"/>
    <w:rsid w:val="00D58EA4"/>
    <w:rsid w:val="00D611A9"/>
    <w:rsid w:val="00D621F3"/>
    <w:rsid w:val="00D65EEC"/>
    <w:rsid w:val="00D665F9"/>
    <w:rsid w:val="00D67592"/>
    <w:rsid w:val="00D67CE8"/>
    <w:rsid w:val="00D72C2B"/>
    <w:rsid w:val="00D72D9C"/>
    <w:rsid w:val="00D732CE"/>
    <w:rsid w:val="00D7480C"/>
    <w:rsid w:val="00D749FC"/>
    <w:rsid w:val="00D76BEA"/>
    <w:rsid w:val="00D83253"/>
    <w:rsid w:val="00D87FBC"/>
    <w:rsid w:val="00D9012E"/>
    <w:rsid w:val="00D90897"/>
    <w:rsid w:val="00D9120F"/>
    <w:rsid w:val="00D92CC6"/>
    <w:rsid w:val="00D92E3D"/>
    <w:rsid w:val="00D9365B"/>
    <w:rsid w:val="00D948D2"/>
    <w:rsid w:val="00D961ED"/>
    <w:rsid w:val="00D96F60"/>
    <w:rsid w:val="00D9F21B"/>
    <w:rsid w:val="00DA0E71"/>
    <w:rsid w:val="00DA1D69"/>
    <w:rsid w:val="00DA3036"/>
    <w:rsid w:val="00DA30DD"/>
    <w:rsid w:val="00DA385B"/>
    <w:rsid w:val="00DA48D7"/>
    <w:rsid w:val="00DB015B"/>
    <w:rsid w:val="00DB04F9"/>
    <w:rsid w:val="00DB1B6B"/>
    <w:rsid w:val="00DB388F"/>
    <w:rsid w:val="00DB5E67"/>
    <w:rsid w:val="00DB666D"/>
    <w:rsid w:val="00DB6F16"/>
    <w:rsid w:val="00DC2161"/>
    <w:rsid w:val="00DC2A67"/>
    <w:rsid w:val="00DC4B9E"/>
    <w:rsid w:val="00DC4D56"/>
    <w:rsid w:val="00DD03F5"/>
    <w:rsid w:val="00DD0F33"/>
    <w:rsid w:val="00DD1D16"/>
    <w:rsid w:val="00DD2A99"/>
    <w:rsid w:val="00DD3F67"/>
    <w:rsid w:val="00DD608D"/>
    <w:rsid w:val="00DD7C7B"/>
    <w:rsid w:val="00DE193D"/>
    <w:rsid w:val="00DE2847"/>
    <w:rsid w:val="00DE4F65"/>
    <w:rsid w:val="00DE710F"/>
    <w:rsid w:val="00DE7EED"/>
    <w:rsid w:val="00DF0B54"/>
    <w:rsid w:val="00DF2185"/>
    <w:rsid w:val="00DF275E"/>
    <w:rsid w:val="00DF4525"/>
    <w:rsid w:val="00DF7DCE"/>
    <w:rsid w:val="00E00310"/>
    <w:rsid w:val="00E0166E"/>
    <w:rsid w:val="00E01B77"/>
    <w:rsid w:val="00E02E5D"/>
    <w:rsid w:val="00E04C32"/>
    <w:rsid w:val="00E052A2"/>
    <w:rsid w:val="00E05C4B"/>
    <w:rsid w:val="00E06411"/>
    <w:rsid w:val="00E14B90"/>
    <w:rsid w:val="00E1526E"/>
    <w:rsid w:val="00E23B18"/>
    <w:rsid w:val="00E269DF"/>
    <w:rsid w:val="00E319DA"/>
    <w:rsid w:val="00E32A46"/>
    <w:rsid w:val="00E32AA1"/>
    <w:rsid w:val="00E33175"/>
    <w:rsid w:val="00E33557"/>
    <w:rsid w:val="00E3688A"/>
    <w:rsid w:val="00E379D6"/>
    <w:rsid w:val="00E401B3"/>
    <w:rsid w:val="00E403F3"/>
    <w:rsid w:val="00E43E4A"/>
    <w:rsid w:val="00E444E8"/>
    <w:rsid w:val="00E46CC0"/>
    <w:rsid w:val="00E52935"/>
    <w:rsid w:val="00E571D8"/>
    <w:rsid w:val="00E578B7"/>
    <w:rsid w:val="00E61A76"/>
    <w:rsid w:val="00E6567D"/>
    <w:rsid w:val="00E7219A"/>
    <w:rsid w:val="00E7329A"/>
    <w:rsid w:val="00E73788"/>
    <w:rsid w:val="00E73A55"/>
    <w:rsid w:val="00E7457B"/>
    <w:rsid w:val="00E76451"/>
    <w:rsid w:val="00E8016F"/>
    <w:rsid w:val="00E80E52"/>
    <w:rsid w:val="00E816CE"/>
    <w:rsid w:val="00E816EB"/>
    <w:rsid w:val="00E82297"/>
    <w:rsid w:val="00E828D0"/>
    <w:rsid w:val="00E86E83"/>
    <w:rsid w:val="00E90598"/>
    <w:rsid w:val="00E90FB5"/>
    <w:rsid w:val="00E91401"/>
    <w:rsid w:val="00E96211"/>
    <w:rsid w:val="00EA0688"/>
    <w:rsid w:val="00EA2B69"/>
    <w:rsid w:val="00EA54E4"/>
    <w:rsid w:val="00EB112E"/>
    <w:rsid w:val="00EC0059"/>
    <w:rsid w:val="00EC079F"/>
    <w:rsid w:val="00EC629C"/>
    <w:rsid w:val="00ED0CB2"/>
    <w:rsid w:val="00ED2496"/>
    <w:rsid w:val="00ED334F"/>
    <w:rsid w:val="00ED3FA8"/>
    <w:rsid w:val="00ED51ED"/>
    <w:rsid w:val="00ED5A02"/>
    <w:rsid w:val="00EE06E7"/>
    <w:rsid w:val="00EE1DD7"/>
    <w:rsid w:val="00EE2A1F"/>
    <w:rsid w:val="00EE55A2"/>
    <w:rsid w:val="00EE6151"/>
    <w:rsid w:val="00EF125F"/>
    <w:rsid w:val="00EF59FC"/>
    <w:rsid w:val="00EF638B"/>
    <w:rsid w:val="00EF7DC0"/>
    <w:rsid w:val="00EFC001"/>
    <w:rsid w:val="00F017E0"/>
    <w:rsid w:val="00F03B20"/>
    <w:rsid w:val="00F03F2C"/>
    <w:rsid w:val="00F057B3"/>
    <w:rsid w:val="00F065A0"/>
    <w:rsid w:val="00F12E6D"/>
    <w:rsid w:val="00F13A03"/>
    <w:rsid w:val="00F15A5B"/>
    <w:rsid w:val="00F21A31"/>
    <w:rsid w:val="00F21C70"/>
    <w:rsid w:val="00F24E36"/>
    <w:rsid w:val="00F27CBE"/>
    <w:rsid w:val="00F3075C"/>
    <w:rsid w:val="00F32422"/>
    <w:rsid w:val="00F357F3"/>
    <w:rsid w:val="00F37691"/>
    <w:rsid w:val="00F4121E"/>
    <w:rsid w:val="00F427CE"/>
    <w:rsid w:val="00F438FE"/>
    <w:rsid w:val="00F46D66"/>
    <w:rsid w:val="00F4704F"/>
    <w:rsid w:val="00F51AD9"/>
    <w:rsid w:val="00F526FD"/>
    <w:rsid w:val="00F56D27"/>
    <w:rsid w:val="00F57EC9"/>
    <w:rsid w:val="00F57FC8"/>
    <w:rsid w:val="00F60F4C"/>
    <w:rsid w:val="00F627CC"/>
    <w:rsid w:val="00F658D5"/>
    <w:rsid w:val="00F73C33"/>
    <w:rsid w:val="00F757A6"/>
    <w:rsid w:val="00F7682E"/>
    <w:rsid w:val="00F817CF"/>
    <w:rsid w:val="00F84140"/>
    <w:rsid w:val="00F8442A"/>
    <w:rsid w:val="00F85339"/>
    <w:rsid w:val="00F870C7"/>
    <w:rsid w:val="00F872EA"/>
    <w:rsid w:val="00F87355"/>
    <w:rsid w:val="00F87E1C"/>
    <w:rsid w:val="00F90E7A"/>
    <w:rsid w:val="00F9344F"/>
    <w:rsid w:val="00F95785"/>
    <w:rsid w:val="00F97B0E"/>
    <w:rsid w:val="00F988A0"/>
    <w:rsid w:val="00FA1418"/>
    <w:rsid w:val="00FA1858"/>
    <w:rsid w:val="00FA1E1E"/>
    <w:rsid w:val="00FA7186"/>
    <w:rsid w:val="00FB10D6"/>
    <w:rsid w:val="00FB3C96"/>
    <w:rsid w:val="00FC0063"/>
    <w:rsid w:val="00FC16E0"/>
    <w:rsid w:val="00FC353E"/>
    <w:rsid w:val="00FC5756"/>
    <w:rsid w:val="00FC6197"/>
    <w:rsid w:val="00FC7BA4"/>
    <w:rsid w:val="00FD3853"/>
    <w:rsid w:val="00FD455F"/>
    <w:rsid w:val="00FD5AC6"/>
    <w:rsid w:val="00FD5DAB"/>
    <w:rsid w:val="00FE09D3"/>
    <w:rsid w:val="00FE2FF0"/>
    <w:rsid w:val="00FE3EAE"/>
    <w:rsid w:val="00FE59F0"/>
    <w:rsid w:val="00FE6A0D"/>
    <w:rsid w:val="00FE7253"/>
    <w:rsid w:val="00FF14A4"/>
    <w:rsid w:val="00FF1514"/>
    <w:rsid w:val="00FF2D63"/>
    <w:rsid w:val="00FF6000"/>
    <w:rsid w:val="00FF6161"/>
    <w:rsid w:val="0101B419"/>
    <w:rsid w:val="01092CB6"/>
    <w:rsid w:val="010D9860"/>
    <w:rsid w:val="0119C7E4"/>
    <w:rsid w:val="011E0C76"/>
    <w:rsid w:val="0124EBB7"/>
    <w:rsid w:val="01260899"/>
    <w:rsid w:val="012919F5"/>
    <w:rsid w:val="012EAB7E"/>
    <w:rsid w:val="01348EDE"/>
    <w:rsid w:val="01366CBA"/>
    <w:rsid w:val="013F8997"/>
    <w:rsid w:val="0158AEB3"/>
    <w:rsid w:val="015C374E"/>
    <w:rsid w:val="0166566E"/>
    <w:rsid w:val="016B9700"/>
    <w:rsid w:val="0171A4EB"/>
    <w:rsid w:val="01745E74"/>
    <w:rsid w:val="017F3C8F"/>
    <w:rsid w:val="0185B117"/>
    <w:rsid w:val="018A058C"/>
    <w:rsid w:val="01B00FE8"/>
    <w:rsid w:val="01B5397E"/>
    <w:rsid w:val="01B79A8E"/>
    <w:rsid w:val="01BB1B39"/>
    <w:rsid w:val="01BF3DD3"/>
    <w:rsid w:val="01BF69AD"/>
    <w:rsid w:val="01C2F30D"/>
    <w:rsid w:val="01C72DBE"/>
    <w:rsid w:val="01D04B92"/>
    <w:rsid w:val="01D05F5C"/>
    <w:rsid w:val="01D57CD1"/>
    <w:rsid w:val="01E95A1C"/>
    <w:rsid w:val="01EF4CAD"/>
    <w:rsid w:val="0200E253"/>
    <w:rsid w:val="020EB11F"/>
    <w:rsid w:val="02218641"/>
    <w:rsid w:val="02282EAC"/>
    <w:rsid w:val="022BB5C2"/>
    <w:rsid w:val="02574F1B"/>
    <w:rsid w:val="025BCEAB"/>
    <w:rsid w:val="0262DC28"/>
    <w:rsid w:val="026FF8FE"/>
    <w:rsid w:val="0270F6AF"/>
    <w:rsid w:val="02765C9C"/>
    <w:rsid w:val="0276C059"/>
    <w:rsid w:val="027C30A4"/>
    <w:rsid w:val="0281AB9F"/>
    <w:rsid w:val="0286BA13"/>
    <w:rsid w:val="02902620"/>
    <w:rsid w:val="02942CFF"/>
    <w:rsid w:val="02A57D18"/>
    <w:rsid w:val="02AE117B"/>
    <w:rsid w:val="02BF0B6F"/>
    <w:rsid w:val="02C865EE"/>
    <w:rsid w:val="02D03C1A"/>
    <w:rsid w:val="02D1CC84"/>
    <w:rsid w:val="02DDF5B4"/>
    <w:rsid w:val="02DE12B3"/>
    <w:rsid w:val="02E2E038"/>
    <w:rsid w:val="02E4E4B2"/>
    <w:rsid w:val="02E4F9D6"/>
    <w:rsid w:val="02E88E28"/>
    <w:rsid w:val="03020E60"/>
    <w:rsid w:val="0303581A"/>
    <w:rsid w:val="030F5C50"/>
    <w:rsid w:val="03142469"/>
    <w:rsid w:val="031CCF64"/>
    <w:rsid w:val="03237299"/>
    <w:rsid w:val="03343DA5"/>
    <w:rsid w:val="0355BE04"/>
    <w:rsid w:val="035FB99E"/>
    <w:rsid w:val="0362A9A0"/>
    <w:rsid w:val="0362FE1F"/>
    <w:rsid w:val="0363F71E"/>
    <w:rsid w:val="037080AC"/>
    <w:rsid w:val="03798751"/>
    <w:rsid w:val="0380EAB8"/>
    <w:rsid w:val="0387EDF9"/>
    <w:rsid w:val="038F0A4C"/>
    <w:rsid w:val="03953E2E"/>
    <w:rsid w:val="039C2D37"/>
    <w:rsid w:val="039C7D33"/>
    <w:rsid w:val="03AD885C"/>
    <w:rsid w:val="03B12148"/>
    <w:rsid w:val="03B2E804"/>
    <w:rsid w:val="03B5F09A"/>
    <w:rsid w:val="03BA592F"/>
    <w:rsid w:val="03BC169F"/>
    <w:rsid w:val="03BE1AC6"/>
    <w:rsid w:val="03CA0E97"/>
    <w:rsid w:val="03D76E9A"/>
    <w:rsid w:val="03D85A5F"/>
    <w:rsid w:val="03DB115E"/>
    <w:rsid w:val="03DD4B38"/>
    <w:rsid w:val="03DEC3B9"/>
    <w:rsid w:val="03E267E2"/>
    <w:rsid w:val="03E7097F"/>
    <w:rsid w:val="03EB84BF"/>
    <w:rsid w:val="03F5092C"/>
    <w:rsid w:val="03F57613"/>
    <w:rsid w:val="03FA4E9E"/>
    <w:rsid w:val="03FE141E"/>
    <w:rsid w:val="040B2784"/>
    <w:rsid w:val="041B2384"/>
    <w:rsid w:val="041FA5FA"/>
    <w:rsid w:val="04208FCD"/>
    <w:rsid w:val="04283EF1"/>
    <w:rsid w:val="043017EA"/>
    <w:rsid w:val="043683AF"/>
    <w:rsid w:val="04387DB5"/>
    <w:rsid w:val="0438CAE6"/>
    <w:rsid w:val="043936BB"/>
    <w:rsid w:val="043AD56D"/>
    <w:rsid w:val="04414DFF"/>
    <w:rsid w:val="04420E82"/>
    <w:rsid w:val="044A2632"/>
    <w:rsid w:val="045A341E"/>
    <w:rsid w:val="0460BAB7"/>
    <w:rsid w:val="046F47CD"/>
    <w:rsid w:val="0471B1C1"/>
    <w:rsid w:val="0475655F"/>
    <w:rsid w:val="047742D4"/>
    <w:rsid w:val="047B61B3"/>
    <w:rsid w:val="047D4107"/>
    <w:rsid w:val="047E07B0"/>
    <w:rsid w:val="04835F19"/>
    <w:rsid w:val="04911C8C"/>
    <w:rsid w:val="04933C91"/>
    <w:rsid w:val="049478A6"/>
    <w:rsid w:val="04980EA4"/>
    <w:rsid w:val="049E6057"/>
    <w:rsid w:val="04D0FCAC"/>
    <w:rsid w:val="04E398B5"/>
    <w:rsid w:val="04E5C705"/>
    <w:rsid w:val="04E5F23E"/>
    <w:rsid w:val="04E8884D"/>
    <w:rsid w:val="04F276F3"/>
    <w:rsid w:val="04F4337E"/>
    <w:rsid w:val="04FA3263"/>
    <w:rsid w:val="04FAA429"/>
    <w:rsid w:val="04FB42AB"/>
    <w:rsid w:val="04FE9AC6"/>
    <w:rsid w:val="0505BA07"/>
    <w:rsid w:val="0507D0C6"/>
    <w:rsid w:val="0533C94C"/>
    <w:rsid w:val="053822A3"/>
    <w:rsid w:val="053AF830"/>
    <w:rsid w:val="053F1AD8"/>
    <w:rsid w:val="0543C598"/>
    <w:rsid w:val="05464CD6"/>
    <w:rsid w:val="054C3ABD"/>
    <w:rsid w:val="054FCF64"/>
    <w:rsid w:val="05544458"/>
    <w:rsid w:val="056707F2"/>
    <w:rsid w:val="05678498"/>
    <w:rsid w:val="05704760"/>
    <w:rsid w:val="05712E13"/>
    <w:rsid w:val="058915D6"/>
    <w:rsid w:val="058E6917"/>
    <w:rsid w:val="058F6965"/>
    <w:rsid w:val="05A3BB3B"/>
    <w:rsid w:val="05BF49F5"/>
    <w:rsid w:val="05C679CA"/>
    <w:rsid w:val="05DB63CF"/>
    <w:rsid w:val="05DD340D"/>
    <w:rsid w:val="05EC2054"/>
    <w:rsid w:val="05F214D9"/>
    <w:rsid w:val="0627E4F3"/>
    <w:rsid w:val="062C761B"/>
    <w:rsid w:val="063E5A67"/>
    <w:rsid w:val="0644FC70"/>
    <w:rsid w:val="06467B34"/>
    <w:rsid w:val="0647ABE1"/>
    <w:rsid w:val="0649EB41"/>
    <w:rsid w:val="0651837D"/>
    <w:rsid w:val="06653814"/>
    <w:rsid w:val="0666F050"/>
    <w:rsid w:val="067D6AC0"/>
    <w:rsid w:val="06829729"/>
    <w:rsid w:val="069767E5"/>
    <w:rsid w:val="069785AF"/>
    <w:rsid w:val="0699898C"/>
    <w:rsid w:val="069F91A3"/>
    <w:rsid w:val="06A21C05"/>
    <w:rsid w:val="06A26CFC"/>
    <w:rsid w:val="06A4A2F4"/>
    <w:rsid w:val="06A92FBA"/>
    <w:rsid w:val="06B24ED6"/>
    <w:rsid w:val="06C69802"/>
    <w:rsid w:val="06C79B2C"/>
    <w:rsid w:val="06CA5331"/>
    <w:rsid w:val="06CE24A7"/>
    <w:rsid w:val="06D1B6FA"/>
    <w:rsid w:val="06D27A6B"/>
    <w:rsid w:val="06F1059B"/>
    <w:rsid w:val="06F3EDFA"/>
    <w:rsid w:val="06FC82AB"/>
    <w:rsid w:val="071E3FDD"/>
    <w:rsid w:val="072CD09F"/>
    <w:rsid w:val="072D1A3A"/>
    <w:rsid w:val="0730D3BB"/>
    <w:rsid w:val="0736BA05"/>
    <w:rsid w:val="0737A88B"/>
    <w:rsid w:val="0738E33E"/>
    <w:rsid w:val="075490AC"/>
    <w:rsid w:val="075757E2"/>
    <w:rsid w:val="075B9037"/>
    <w:rsid w:val="0761FE3F"/>
    <w:rsid w:val="0768C568"/>
    <w:rsid w:val="076A27C0"/>
    <w:rsid w:val="07723F5B"/>
    <w:rsid w:val="077CD9E4"/>
    <w:rsid w:val="078F2508"/>
    <w:rsid w:val="079043C3"/>
    <w:rsid w:val="07979DC0"/>
    <w:rsid w:val="079A98EF"/>
    <w:rsid w:val="07B0C91C"/>
    <w:rsid w:val="07B34FED"/>
    <w:rsid w:val="07BCE41D"/>
    <w:rsid w:val="07BF289B"/>
    <w:rsid w:val="07C3C039"/>
    <w:rsid w:val="07C6F753"/>
    <w:rsid w:val="07CE51AC"/>
    <w:rsid w:val="07E1B7DD"/>
    <w:rsid w:val="07E48389"/>
    <w:rsid w:val="07E7FA33"/>
    <w:rsid w:val="08012290"/>
    <w:rsid w:val="0802111A"/>
    <w:rsid w:val="0805120B"/>
    <w:rsid w:val="080EF413"/>
    <w:rsid w:val="080F4C5D"/>
    <w:rsid w:val="080FD41A"/>
    <w:rsid w:val="08155751"/>
    <w:rsid w:val="0816BBC2"/>
    <w:rsid w:val="0817F492"/>
    <w:rsid w:val="081B928B"/>
    <w:rsid w:val="082001CD"/>
    <w:rsid w:val="0823BCED"/>
    <w:rsid w:val="08276EFB"/>
    <w:rsid w:val="082B3188"/>
    <w:rsid w:val="083E03DD"/>
    <w:rsid w:val="0848521D"/>
    <w:rsid w:val="085E3C59"/>
    <w:rsid w:val="08631C3A"/>
    <w:rsid w:val="08728A62"/>
    <w:rsid w:val="087C784C"/>
    <w:rsid w:val="088129F6"/>
    <w:rsid w:val="0885FCFD"/>
    <w:rsid w:val="089495EE"/>
    <w:rsid w:val="089B3C79"/>
    <w:rsid w:val="08A8CED5"/>
    <w:rsid w:val="08AFAFA5"/>
    <w:rsid w:val="08B657D2"/>
    <w:rsid w:val="08C2A697"/>
    <w:rsid w:val="08C8AB73"/>
    <w:rsid w:val="08CE765B"/>
    <w:rsid w:val="08D0ED51"/>
    <w:rsid w:val="08DCF300"/>
    <w:rsid w:val="08F2ABBC"/>
    <w:rsid w:val="08FE44DA"/>
    <w:rsid w:val="090A4307"/>
    <w:rsid w:val="090DA0A9"/>
    <w:rsid w:val="09114B3D"/>
    <w:rsid w:val="09245AD0"/>
    <w:rsid w:val="092BD985"/>
    <w:rsid w:val="092EBD26"/>
    <w:rsid w:val="09311824"/>
    <w:rsid w:val="09383643"/>
    <w:rsid w:val="09463615"/>
    <w:rsid w:val="094980B5"/>
    <w:rsid w:val="096204E4"/>
    <w:rsid w:val="09670077"/>
    <w:rsid w:val="096788B4"/>
    <w:rsid w:val="0978C226"/>
    <w:rsid w:val="09828F73"/>
    <w:rsid w:val="09847984"/>
    <w:rsid w:val="098DEA1B"/>
    <w:rsid w:val="098FA7D5"/>
    <w:rsid w:val="09943845"/>
    <w:rsid w:val="099CE7BE"/>
    <w:rsid w:val="09AC60A7"/>
    <w:rsid w:val="09BCD342"/>
    <w:rsid w:val="09DD7E09"/>
    <w:rsid w:val="09E0877F"/>
    <w:rsid w:val="09F20790"/>
    <w:rsid w:val="09FB3261"/>
    <w:rsid w:val="0A0CBCDD"/>
    <w:rsid w:val="0A12B679"/>
    <w:rsid w:val="0A211B95"/>
    <w:rsid w:val="0A2160C0"/>
    <w:rsid w:val="0A26A13A"/>
    <w:rsid w:val="0A37E4CB"/>
    <w:rsid w:val="0A4453A1"/>
    <w:rsid w:val="0A44D0B8"/>
    <w:rsid w:val="0A4EBD55"/>
    <w:rsid w:val="0A56CF22"/>
    <w:rsid w:val="0A598A27"/>
    <w:rsid w:val="0A5D20FC"/>
    <w:rsid w:val="0A6AE72F"/>
    <w:rsid w:val="0A7380CE"/>
    <w:rsid w:val="0A8EA680"/>
    <w:rsid w:val="0A8FDFDF"/>
    <w:rsid w:val="0A984443"/>
    <w:rsid w:val="0AB72699"/>
    <w:rsid w:val="0AC2E3E5"/>
    <w:rsid w:val="0AC307D2"/>
    <w:rsid w:val="0AC32B41"/>
    <w:rsid w:val="0AC459F0"/>
    <w:rsid w:val="0ACA8D87"/>
    <w:rsid w:val="0ACEB01F"/>
    <w:rsid w:val="0AEABB81"/>
    <w:rsid w:val="0AF79A19"/>
    <w:rsid w:val="0B16116C"/>
    <w:rsid w:val="0B24BF86"/>
    <w:rsid w:val="0B2B9E75"/>
    <w:rsid w:val="0B4358E8"/>
    <w:rsid w:val="0B50D632"/>
    <w:rsid w:val="0B5AA942"/>
    <w:rsid w:val="0B829B9D"/>
    <w:rsid w:val="0B9702C2"/>
    <w:rsid w:val="0B9771E4"/>
    <w:rsid w:val="0B9CC8BD"/>
    <w:rsid w:val="0BA151E1"/>
    <w:rsid w:val="0BB2A85E"/>
    <w:rsid w:val="0BB5D803"/>
    <w:rsid w:val="0BBF0ABA"/>
    <w:rsid w:val="0BC1B584"/>
    <w:rsid w:val="0BC58280"/>
    <w:rsid w:val="0BCF34C0"/>
    <w:rsid w:val="0BCFFCBE"/>
    <w:rsid w:val="0BD37E98"/>
    <w:rsid w:val="0BE0D0C0"/>
    <w:rsid w:val="0BE65B10"/>
    <w:rsid w:val="0BFC2CD4"/>
    <w:rsid w:val="0C04B94B"/>
    <w:rsid w:val="0C10A147"/>
    <w:rsid w:val="0C15D396"/>
    <w:rsid w:val="0C178838"/>
    <w:rsid w:val="0C19A9FB"/>
    <w:rsid w:val="0C239208"/>
    <w:rsid w:val="0C3399B2"/>
    <w:rsid w:val="0C3B08E3"/>
    <w:rsid w:val="0C3E9912"/>
    <w:rsid w:val="0C40314F"/>
    <w:rsid w:val="0C447EF2"/>
    <w:rsid w:val="0C58FDD5"/>
    <w:rsid w:val="0C6ED1B7"/>
    <w:rsid w:val="0C7264BA"/>
    <w:rsid w:val="0C897D7E"/>
    <w:rsid w:val="0C8F5FCE"/>
    <w:rsid w:val="0C9E5050"/>
    <w:rsid w:val="0CA10663"/>
    <w:rsid w:val="0CA23BC1"/>
    <w:rsid w:val="0CA9212E"/>
    <w:rsid w:val="0CB654FC"/>
    <w:rsid w:val="0CC1208F"/>
    <w:rsid w:val="0CCC3901"/>
    <w:rsid w:val="0CE803C2"/>
    <w:rsid w:val="0CE8637F"/>
    <w:rsid w:val="0CEEF5E7"/>
    <w:rsid w:val="0CEF03AE"/>
    <w:rsid w:val="0CF831FA"/>
    <w:rsid w:val="0CF95762"/>
    <w:rsid w:val="0D09E664"/>
    <w:rsid w:val="0D10F88D"/>
    <w:rsid w:val="0D1243FE"/>
    <w:rsid w:val="0D12FD40"/>
    <w:rsid w:val="0D13CCF5"/>
    <w:rsid w:val="0D1B7DE4"/>
    <w:rsid w:val="0D1C9D62"/>
    <w:rsid w:val="0D231CC1"/>
    <w:rsid w:val="0D2C734F"/>
    <w:rsid w:val="0D4C7FB7"/>
    <w:rsid w:val="0D4E9307"/>
    <w:rsid w:val="0D53DCEC"/>
    <w:rsid w:val="0D55E28F"/>
    <w:rsid w:val="0D596E20"/>
    <w:rsid w:val="0D5A3C86"/>
    <w:rsid w:val="0D5F9F5A"/>
    <w:rsid w:val="0D630735"/>
    <w:rsid w:val="0D769D27"/>
    <w:rsid w:val="0D79848B"/>
    <w:rsid w:val="0D79CE88"/>
    <w:rsid w:val="0D7FB240"/>
    <w:rsid w:val="0D7FCF8A"/>
    <w:rsid w:val="0D829494"/>
    <w:rsid w:val="0D84D641"/>
    <w:rsid w:val="0D875521"/>
    <w:rsid w:val="0DA13DAB"/>
    <w:rsid w:val="0DAAA9D3"/>
    <w:rsid w:val="0DB404D5"/>
    <w:rsid w:val="0DB6C69C"/>
    <w:rsid w:val="0DBA61B8"/>
    <w:rsid w:val="0DBC0E84"/>
    <w:rsid w:val="0DCD36F2"/>
    <w:rsid w:val="0DD18D24"/>
    <w:rsid w:val="0DDA57D0"/>
    <w:rsid w:val="0DEB6C32"/>
    <w:rsid w:val="0DED3B0C"/>
    <w:rsid w:val="0DEFC790"/>
    <w:rsid w:val="0DF08662"/>
    <w:rsid w:val="0DFD0A0E"/>
    <w:rsid w:val="0DFFE190"/>
    <w:rsid w:val="0E00FE96"/>
    <w:rsid w:val="0E03E0F7"/>
    <w:rsid w:val="0E1C6DFB"/>
    <w:rsid w:val="0E21D986"/>
    <w:rsid w:val="0E2B3F6C"/>
    <w:rsid w:val="0E30D992"/>
    <w:rsid w:val="0E332843"/>
    <w:rsid w:val="0E37D104"/>
    <w:rsid w:val="0E41F3FE"/>
    <w:rsid w:val="0E444E88"/>
    <w:rsid w:val="0E49A879"/>
    <w:rsid w:val="0E4EE865"/>
    <w:rsid w:val="0E66BA31"/>
    <w:rsid w:val="0E6AF035"/>
    <w:rsid w:val="0E6B04CD"/>
    <w:rsid w:val="0E76059F"/>
    <w:rsid w:val="0E8110F4"/>
    <w:rsid w:val="0E8B0451"/>
    <w:rsid w:val="0E926E01"/>
    <w:rsid w:val="0E93AF2A"/>
    <w:rsid w:val="0E994ACF"/>
    <w:rsid w:val="0E9EECC4"/>
    <w:rsid w:val="0EAB1BA3"/>
    <w:rsid w:val="0EC12279"/>
    <w:rsid w:val="0EC34B35"/>
    <w:rsid w:val="0EC97F9F"/>
    <w:rsid w:val="0EE2C693"/>
    <w:rsid w:val="0EE39AB3"/>
    <w:rsid w:val="0EE8D9F9"/>
    <w:rsid w:val="0EEE753E"/>
    <w:rsid w:val="0EFB6B2A"/>
    <w:rsid w:val="0F08ADAB"/>
    <w:rsid w:val="0F1197B4"/>
    <w:rsid w:val="0F1C4649"/>
    <w:rsid w:val="0F1D4272"/>
    <w:rsid w:val="0F1D4E51"/>
    <w:rsid w:val="0F39BB7F"/>
    <w:rsid w:val="0F47A00C"/>
    <w:rsid w:val="0F4D590D"/>
    <w:rsid w:val="0F557287"/>
    <w:rsid w:val="0F5A2080"/>
    <w:rsid w:val="0F5B1CB4"/>
    <w:rsid w:val="0F6E95C7"/>
    <w:rsid w:val="0F7A19A3"/>
    <w:rsid w:val="0F7AA2DD"/>
    <w:rsid w:val="0F7F3607"/>
    <w:rsid w:val="0F8A4233"/>
    <w:rsid w:val="0FA36D5E"/>
    <w:rsid w:val="0FAF7F80"/>
    <w:rsid w:val="0FB189AC"/>
    <w:rsid w:val="0FC08137"/>
    <w:rsid w:val="0FC160C7"/>
    <w:rsid w:val="0FC7E870"/>
    <w:rsid w:val="0FD75DC6"/>
    <w:rsid w:val="0FE46E7E"/>
    <w:rsid w:val="0FEA7545"/>
    <w:rsid w:val="0FED4BCA"/>
    <w:rsid w:val="0FEFF51C"/>
    <w:rsid w:val="0FF1827C"/>
    <w:rsid w:val="0FF5218E"/>
    <w:rsid w:val="0FF9B607"/>
    <w:rsid w:val="0FFB72EA"/>
    <w:rsid w:val="0FFFD02A"/>
    <w:rsid w:val="101E7F83"/>
    <w:rsid w:val="1020A4B4"/>
    <w:rsid w:val="102FA6B5"/>
    <w:rsid w:val="103D5A79"/>
    <w:rsid w:val="104C865D"/>
    <w:rsid w:val="104D33AD"/>
    <w:rsid w:val="10511B74"/>
    <w:rsid w:val="10523AFA"/>
    <w:rsid w:val="10658CCC"/>
    <w:rsid w:val="1066BF12"/>
    <w:rsid w:val="1069CD5C"/>
    <w:rsid w:val="106E8A80"/>
    <w:rsid w:val="10709878"/>
    <w:rsid w:val="10737DB7"/>
    <w:rsid w:val="107B8321"/>
    <w:rsid w:val="108AA0AD"/>
    <w:rsid w:val="108E4DC2"/>
    <w:rsid w:val="109145EC"/>
    <w:rsid w:val="10916B0C"/>
    <w:rsid w:val="10927C90"/>
    <w:rsid w:val="10A7458C"/>
    <w:rsid w:val="10AA9369"/>
    <w:rsid w:val="10AD955B"/>
    <w:rsid w:val="10B21D76"/>
    <w:rsid w:val="10C1C115"/>
    <w:rsid w:val="10C834FC"/>
    <w:rsid w:val="10DFA1A9"/>
    <w:rsid w:val="10E8A55D"/>
    <w:rsid w:val="110773FA"/>
    <w:rsid w:val="1108DEA7"/>
    <w:rsid w:val="1112A786"/>
    <w:rsid w:val="1119945E"/>
    <w:rsid w:val="11208295"/>
    <w:rsid w:val="112A4392"/>
    <w:rsid w:val="11324956"/>
    <w:rsid w:val="1133A1F5"/>
    <w:rsid w:val="113F3DBF"/>
    <w:rsid w:val="1140B7C0"/>
    <w:rsid w:val="11472B45"/>
    <w:rsid w:val="114A4723"/>
    <w:rsid w:val="114B2401"/>
    <w:rsid w:val="11546DEF"/>
    <w:rsid w:val="115729AA"/>
    <w:rsid w:val="11595BE4"/>
    <w:rsid w:val="115B0C64"/>
    <w:rsid w:val="116B4B52"/>
    <w:rsid w:val="116E7F1E"/>
    <w:rsid w:val="1177C7F5"/>
    <w:rsid w:val="117B0AE1"/>
    <w:rsid w:val="118305BE"/>
    <w:rsid w:val="118DD74F"/>
    <w:rsid w:val="118F9C9D"/>
    <w:rsid w:val="11928C3B"/>
    <w:rsid w:val="1194D3ED"/>
    <w:rsid w:val="11991361"/>
    <w:rsid w:val="11B4E7AC"/>
    <w:rsid w:val="11BA061F"/>
    <w:rsid w:val="11BA0F48"/>
    <w:rsid w:val="11C15F09"/>
    <w:rsid w:val="11CA0EC3"/>
    <w:rsid w:val="11CA227A"/>
    <w:rsid w:val="11CACA6E"/>
    <w:rsid w:val="11D2A478"/>
    <w:rsid w:val="11E106AC"/>
    <w:rsid w:val="11E13E9D"/>
    <w:rsid w:val="11E33720"/>
    <w:rsid w:val="11E5ABC7"/>
    <w:rsid w:val="11F23846"/>
    <w:rsid w:val="11F251BC"/>
    <w:rsid w:val="11F56253"/>
    <w:rsid w:val="12059DBD"/>
    <w:rsid w:val="121BEFE0"/>
    <w:rsid w:val="121DA085"/>
    <w:rsid w:val="1227F3A0"/>
    <w:rsid w:val="12287FD9"/>
    <w:rsid w:val="122B247E"/>
    <w:rsid w:val="122DE8F5"/>
    <w:rsid w:val="123BF78A"/>
    <w:rsid w:val="124171A2"/>
    <w:rsid w:val="1252CAE7"/>
    <w:rsid w:val="1256A594"/>
    <w:rsid w:val="126199F6"/>
    <w:rsid w:val="12696B78"/>
    <w:rsid w:val="126EBE9E"/>
    <w:rsid w:val="1276AD43"/>
    <w:rsid w:val="12885683"/>
    <w:rsid w:val="128C1A67"/>
    <w:rsid w:val="12A7E2C0"/>
    <w:rsid w:val="12AE9BD1"/>
    <w:rsid w:val="12AFD8DB"/>
    <w:rsid w:val="12B04C60"/>
    <w:rsid w:val="12B482E8"/>
    <w:rsid w:val="12BB9379"/>
    <w:rsid w:val="12D3A462"/>
    <w:rsid w:val="12EB1EB2"/>
    <w:rsid w:val="12EB4F93"/>
    <w:rsid w:val="12EDF729"/>
    <w:rsid w:val="12F15065"/>
    <w:rsid w:val="12F4367D"/>
    <w:rsid w:val="13020624"/>
    <w:rsid w:val="1304AC8C"/>
    <w:rsid w:val="1307A8E9"/>
    <w:rsid w:val="13080C90"/>
    <w:rsid w:val="130EF9B2"/>
    <w:rsid w:val="1311BAFB"/>
    <w:rsid w:val="13125A7B"/>
    <w:rsid w:val="131341BD"/>
    <w:rsid w:val="1316395D"/>
    <w:rsid w:val="131DEA30"/>
    <w:rsid w:val="132FC845"/>
    <w:rsid w:val="1336788B"/>
    <w:rsid w:val="133ADFF0"/>
    <w:rsid w:val="134F1971"/>
    <w:rsid w:val="135FEDC6"/>
    <w:rsid w:val="136031C7"/>
    <w:rsid w:val="1362DBB6"/>
    <w:rsid w:val="1363D6F6"/>
    <w:rsid w:val="13654895"/>
    <w:rsid w:val="1365DF24"/>
    <w:rsid w:val="13674F3C"/>
    <w:rsid w:val="136FB2A3"/>
    <w:rsid w:val="137775DB"/>
    <w:rsid w:val="137EC39B"/>
    <w:rsid w:val="137FEB11"/>
    <w:rsid w:val="138845C1"/>
    <w:rsid w:val="138CD746"/>
    <w:rsid w:val="138DC96B"/>
    <w:rsid w:val="1390B2FF"/>
    <w:rsid w:val="13992689"/>
    <w:rsid w:val="139B60A9"/>
    <w:rsid w:val="139E51F7"/>
    <w:rsid w:val="13A21F52"/>
    <w:rsid w:val="13A68AAE"/>
    <w:rsid w:val="13BADE68"/>
    <w:rsid w:val="13CB3CE7"/>
    <w:rsid w:val="13DA46A5"/>
    <w:rsid w:val="13EE3B89"/>
    <w:rsid w:val="13EE4448"/>
    <w:rsid w:val="13F32084"/>
    <w:rsid w:val="13F54CB8"/>
    <w:rsid w:val="14023887"/>
    <w:rsid w:val="1406A33B"/>
    <w:rsid w:val="140CD04F"/>
    <w:rsid w:val="1415D1F1"/>
    <w:rsid w:val="141E2187"/>
    <w:rsid w:val="14237E35"/>
    <w:rsid w:val="14290497"/>
    <w:rsid w:val="142CAAC5"/>
    <w:rsid w:val="14493BF1"/>
    <w:rsid w:val="1450C607"/>
    <w:rsid w:val="1456CEDF"/>
    <w:rsid w:val="145A66DF"/>
    <w:rsid w:val="145DD79B"/>
    <w:rsid w:val="1463E8C2"/>
    <w:rsid w:val="146504B3"/>
    <w:rsid w:val="146520CB"/>
    <w:rsid w:val="146A8058"/>
    <w:rsid w:val="14702248"/>
    <w:rsid w:val="147B804D"/>
    <w:rsid w:val="147C134C"/>
    <w:rsid w:val="1481AE25"/>
    <w:rsid w:val="1485C186"/>
    <w:rsid w:val="1495E2B8"/>
    <w:rsid w:val="14A2A6C7"/>
    <w:rsid w:val="14ADF1E6"/>
    <w:rsid w:val="14B22667"/>
    <w:rsid w:val="14B98E93"/>
    <w:rsid w:val="14BA53DF"/>
    <w:rsid w:val="14C68E06"/>
    <w:rsid w:val="14CF7B90"/>
    <w:rsid w:val="14DED160"/>
    <w:rsid w:val="14F03711"/>
    <w:rsid w:val="14F45D56"/>
    <w:rsid w:val="1503DC5C"/>
    <w:rsid w:val="15170C0B"/>
    <w:rsid w:val="151F98C6"/>
    <w:rsid w:val="1521E7C2"/>
    <w:rsid w:val="15317E10"/>
    <w:rsid w:val="153DE508"/>
    <w:rsid w:val="154D4AD9"/>
    <w:rsid w:val="15532770"/>
    <w:rsid w:val="155D2F2B"/>
    <w:rsid w:val="1568B653"/>
    <w:rsid w:val="1573CA21"/>
    <w:rsid w:val="1581067E"/>
    <w:rsid w:val="1582030D"/>
    <w:rsid w:val="1588AB3F"/>
    <w:rsid w:val="15A367FE"/>
    <w:rsid w:val="15BA0816"/>
    <w:rsid w:val="15BC4562"/>
    <w:rsid w:val="15C30AFD"/>
    <w:rsid w:val="15C70BBA"/>
    <w:rsid w:val="15D80031"/>
    <w:rsid w:val="15E0F834"/>
    <w:rsid w:val="15E35AB1"/>
    <w:rsid w:val="15E43F2E"/>
    <w:rsid w:val="15E4D5AB"/>
    <w:rsid w:val="15EC4E98"/>
    <w:rsid w:val="15FE7DB5"/>
    <w:rsid w:val="16053860"/>
    <w:rsid w:val="1605BA79"/>
    <w:rsid w:val="161B6BC5"/>
    <w:rsid w:val="162200BF"/>
    <w:rsid w:val="1626CD27"/>
    <w:rsid w:val="162F42DB"/>
    <w:rsid w:val="1631DC4E"/>
    <w:rsid w:val="163A0648"/>
    <w:rsid w:val="163C54E6"/>
    <w:rsid w:val="16532FF7"/>
    <w:rsid w:val="16569A2B"/>
    <w:rsid w:val="165754FD"/>
    <w:rsid w:val="16596288"/>
    <w:rsid w:val="1666EB36"/>
    <w:rsid w:val="1669505C"/>
    <w:rsid w:val="166B19FC"/>
    <w:rsid w:val="166D41A0"/>
    <w:rsid w:val="16700300"/>
    <w:rsid w:val="16807056"/>
    <w:rsid w:val="1687689F"/>
    <w:rsid w:val="16888E1D"/>
    <w:rsid w:val="168DF936"/>
    <w:rsid w:val="1697A4D0"/>
    <w:rsid w:val="1697C3C3"/>
    <w:rsid w:val="169E8550"/>
    <w:rsid w:val="169EDF1E"/>
    <w:rsid w:val="16A2BC97"/>
    <w:rsid w:val="16F35C9F"/>
    <w:rsid w:val="16F89B3C"/>
    <w:rsid w:val="16F8D4A1"/>
    <w:rsid w:val="1707C483"/>
    <w:rsid w:val="1712D7FF"/>
    <w:rsid w:val="1717D556"/>
    <w:rsid w:val="171F14DC"/>
    <w:rsid w:val="17285457"/>
    <w:rsid w:val="17285779"/>
    <w:rsid w:val="172E9FB6"/>
    <w:rsid w:val="17431BF5"/>
    <w:rsid w:val="1745515F"/>
    <w:rsid w:val="1748FDA6"/>
    <w:rsid w:val="174993A7"/>
    <w:rsid w:val="1757818C"/>
    <w:rsid w:val="175AFC64"/>
    <w:rsid w:val="1761727B"/>
    <w:rsid w:val="1766A9C8"/>
    <w:rsid w:val="176B8BCC"/>
    <w:rsid w:val="177AD86A"/>
    <w:rsid w:val="177D572D"/>
    <w:rsid w:val="179C1461"/>
    <w:rsid w:val="179DA1B4"/>
    <w:rsid w:val="17A97860"/>
    <w:rsid w:val="17AA27CE"/>
    <w:rsid w:val="17B2477F"/>
    <w:rsid w:val="17BA625F"/>
    <w:rsid w:val="17BC7968"/>
    <w:rsid w:val="17C22AE5"/>
    <w:rsid w:val="17C6B1FC"/>
    <w:rsid w:val="17C6DC68"/>
    <w:rsid w:val="17DB1482"/>
    <w:rsid w:val="17F09F2B"/>
    <w:rsid w:val="17F0D6D2"/>
    <w:rsid w:val="17F459AE"/>
    <w:rsid w:val="17F53BDC"/>
    <w:rsid w:val="17F5421B"/>
    <w:rsid w:val="180A1B9E"/>
    <w:rsid w:val="180A4A97"/>
    <w:rsid w:val="1823CD63"/>
    <w:rsid w:val="18309AB2"/>
    <w:rsid w:val="183169B4"/>
    <w:rsid w:val="183C1D92"/>
    <w:rsid w:val="18477A96"/>
    <w:rsid w:val="18484EEC"/>
    <w:rsid w:val="185161E1"/>
    <w:rsid w:val="18591252"/>
    <w:rsid w:val="18598884"/>
    <w:rsid w:val="185D4956"/>
    <w:rsid w:val="185F270E"/>
    <w:rsid w:val="1869AF9B"/>
    <w:rsid w:val="187585CA"/>
    <w:rsid w:val="1884E81A"/>
    <w:rsid w:val="1888CF58"/>
    <w:rsid w:val="1889FF1D"/>
    <w:rsid w:val="1895C418"/>
    <w:rsid w:val="18A3EBAD"/>
    <w:rsid w:val="18B38A6E"/>
    <w:rsid w:val="18B8A04A"/>
    <w:rsid w:val="18BC3732"/>
    <w:rsid w:val="18CAFFDD"/>
    <w:rsid w:val="18CBC228"/>
    <w:rsid w:val="18D5B20A"/>
    <w:rsid w:val="18DAC92C"/>
    <w:rsid w:val="18DC7EB4"/>
    <w:rsid w:val="18DFA8A3"/>
    <w:rsid w:val="18E2637F"/>
    <w:rsid w:val="18EB3970"/>
    <w:rsid w:val="18EC58C4"/>
    <w:rsid w:val="18F4830B"/>
    <w:rsid w:val="1917ADD4"/>
    <w:rsid w:val="191D0D72"/>
    <w:rsid w:val="1921BFB9"/>
    <w:rsid w:val="192358E7"/>
    <w:rsid w:val="1931E024"/>
    <w:rsid w:val="193B4742"/>
    <w:rsid w:val="193C19A8"/>
    <w:rsid w:val="193E2106"/>
    <w:rsid w:val="194F846F"/>
    <w:rsid w:val="19545A8A"/>
    <w:rsid w:val="19550375"/>
    <w:rsid w:val="195EC642"/>
    <w:rsid w:val="19659361"/>
    <w:rsid w:val="196838EE"/>
    <w:rsid w:val="196DC4D8"/>
    <w:rsid w:val="19716EAB"/>
    <w:rsid w:val="1973DAB8"/>
    <w:rsid w:val="19859AC3"/>
    <w:rsid w:val="1988414B"/>
    <w:rsid w:val="198CBAAA"/>
    <w:rsid w:val="1991FF1F"/>
    <w:rsid w:val="1998B915"/>
    <w:rsid w:val="199C94EE"/>
    <w:rsid w:val="199EF275"/>
    <w:rsid w:val="19A24325"/>
    <w:rsid w:val="19A2E84B"/>
    <w:rsid w:val="19AA8555"/>
    <w:rsid w:val="19B8508C"/>
    <w:rsid w:val="19BB3617"/>
    <w:rsid w:val="19BDC5CD"/>
    <w:rsid w:val="19C134FC"/>
    <w:rsid w:val="19C1F1B7"/>
    <w:rsid w:val="19C22266"/>
    <w:rsid w:val="19C8561A"/>
    <w:rsid w:val="19C92282"/>
    <w:rsid w:val="19D2C1D9"/>
    <w:rsid w:val="19D520A8"/>
    <w:rsid w:val="19F97220"/>
    <w:rsid w:val="19FC7B2F"/>
    <w:rsid w:val="1A2BBCD1"/>
    <w:rsid w:val="1A382984"/>
    <w:rsid w:val="1A3B1A8F"/>
    <w:rsid w:val="1A401C9E"/>
    <w:rsid w:val="1A46EE67"/>
    <w:rsid w:val="1A4E57CA"/>
    <w:rsid w:val="1A521B3C"/>
    <w:rsid w:val="1A5C1259"/>
    <w:rsid w:val="1A62BB6D"/>
    <w:rsid w:val="1A6825C8"/>
    <w:rsid w:val="1A943D89"/>
    <w:rsid w:val="1A9F6167"/>
    <w:rsid w:val="1AA8CCF0"/>
    <w:rsid w:val="1AAD5873"/>
    <w:rsid w:val="1AC215EB"/>
    <w:rsid w:val="1AC22732"/>
    <w:rsid w:val="1ACEB3DE"/>
    <w:rsid w:val="1AD1BC1F"/>
    <w:rsid w:val="1AD5218D"/>
    <w:rsid w:val="1AE41EBA"/>
    <w:rsid w:val="1AF2F352"/>
    <w:rsid w:val="1B014427"/>
    <w:rsid w:val="1B07587D"/>
    <w:rsid w:val="1B122D2F"/>
    <w:rsid w:val="1B34D34B"/>
    <w:rsid w:val="1B38DD53"/>
    <w:rsid w:val="1B3F47C4"/>
    <w:rsid w:val="1B401F36"/>
    <w:rsid w:val="1B4C6271"/>
    <w:rsid w:val="1B4DFBE4"/>
    <w:rsid w:val="1B6250F2"/>
    <w:rsid w:val="1B67E740"/>
    <w:rsid w:val="1B68DC73"/>
    <w:rsid w:val="1B70F109"/>
    <w:rsid w:val="1B732BC8"/>
    <w:rsid w:val="1B7D5185"/>
    <w:rsid w:val="1B8902A3"/>
    <w:rsid w:val="1B96C7D0"/>
    <w:rsid w:val="1B993B90"/>
    <w:rsid w:val="1B9AA114"/>
    <w:rsid w:val="1BA53906"/>
    <w:rsid w:val="1BAE1421"/>
    <w:rsid w:val="1BB5A1CD"/>
    <w:rsid w:val="1BBD79F2"/>
    <w:rsid w:val="1BC050D2"/>
    <w:rsid w:val="1BC57CB5"/>
    <w:rsid w:val="1BC794EA"/>
    <w:rsid w:val="1BC90E91"/>
    <w:rsid w:val="1BCB4C7B"/>
    <w:rsid w:val="1BCB5184"/>
    <w:rsid w:val="1BE78E05"/>
    <w:rsid w:val="1BF022BE"/>
    <w:rsid w:val="1BFFC725"/>
    <w:rsid w:val="1C244CB8"/>
    <w:rsid w:val="1C298D87"/>
    <w:rsid w:val="1C3691BA"/>
    <w:rsid w:val="1C3B3842"/>
    <w:rsid w:val="1C42B8A8"/>
    <w:rsid w:val="1C4490B2"/>
    <w:rsid w:val="1C4545BF"/>
    <w:rsid w:val="1C6A934B"/>
    <w:rsid w:val="1C6DC4F6"/>
    <w:rsid w:val="1C74EFB1"/>
    <w:rsid w:val="1C769C66"/>
    <w:rsid w:val="1C78320F"/>
    <w:rsid w:val="1C7924AE"/>
    <w:rsid w:val="1C7CC5D8"/>
    <w:rsid w:val="1C80C7F6"/>
    <w:rsid w:val="1C86DE27"/>
    <w:rsid w:val="1C86ED53"/>
    <w:rsid w:val="1C89DDEC"/>
    <w:rsid w:val="1C914CB5"/>
    <w:rsid w:val="1C9A64FE"/>
    <w:rsid w:val="1CA6C6F8"/>
    <w:rsid w:val="1CB0E94E"/>
    <w:rsid w:val="1CBA9E8E"/>
    <w:rsid w:val="1CCE0A73"/>
    <w:rsid w:val="1CDD7489"/>
    <w:rsid w:val="1CDDF747"/>
    <w:rsid w:val="1CE32009"/>
    <w:rsid w:val="1CE46456"/>
    <w:rsid w:val="1CE4D619"/>
    <w:rsid w:val="1CE7092E"/>
    <w:rsid w:val="1CE976DB"/>
    <w:rsid w:val="1CEAF744"/>
    <w:rsid w:val="1CF0AEF4"/>
    <w:rsid w:val="1D1D3139"/>
    <w:rsid w:val="1D21744D"/>
    <w:rsid w:val="1D262DC2"/>
    <w:rsid w:val="1D2BF350"/>
    <w:rsid w:val="1D3F70E9"/>
    <w:rsid w:val="1D5A3624"/>
    <w:rsid w:val="1D5E2DEA"/>
    <w:rsid w:val="1D5F4B1A"/>
    <w:rsid w:val="1D628C42"/>
    <w:rsid w:val="1D63CA70"/>
    <w:rsid w:val="1D668221"/>
    <w:rsid w:val="1D6F597F"/>
    <w:rsid w:val="1D78338A"/>
    <w:rsid w:val="1D7895AF"/>
    <w:rsid w:val="1D79B1E6"/>
    <w:rsid w:val="1D8128EB"/>
    <w:rsid w:val="1D8FD08E"/>
    <w:rsid w:val="1D91ABE2"/>
    <w:rsid w:val="1D9F464F"/>
    <w:rsid w:val="1DA5E760"/>
    <w:rsid w:val="1DA7E663"/>
    <w:rsid w:val="1DAED553"/>
    <w:rsid w:val="1DBD38A0"/>
    <w:rsid w:val="1DC8E7C2"/>
    <w:rsid w:val="1DC9A76D"/>
    <w:rsid w:val="1DCBFF06"/>
    <w:rsid w:val="1DE34673"/>
    <w:rsid w:val="1DE8B20F"/>
    <w:rsid w:val="1DF4EB51"/>
    <w:rsid w:val="1DF518FB"/>
    <w:rsid w:val="1E03B588"/>
    <w:rsid w:val="1E10A871"/>
    <w:rsid w:val="1E123E9E"/>
    <w:rsid w:val="1E148A64"/>
    <w:rsid w:val="1E1FC725"/>
    <w:rsid w:val="1E2C4BC1"/>
    <w:rsid w:val="1E3445CE"/>
    <w:rsid w:val="1E411871"/>
    <w:rsid w:val="1E44DE04"/>
    <w:rsid w:val="1E466ED5"/>
    <w:rsid w:val="1E467CAD"/>
    <w:rsid w:val="1E50DE20"/>
    <w:rsid w:val="1E5488ED"/>
    <w:rsid w:val="1E5A4CF7"/>
    <w:rsid w:val="1E6072C1"/>
    <w:rsid w:val="1E78E39F"/>
    <w:rsid w:val="1E7F88FF"/>
    <w:rsid w:val="1E966C44"/>
    <w:rsid w:val="1EA0D25F"/>
    <w:rsid w:val="1EAC6D02"/>
    <w:rsid w:val="1EACE331"/>
    <w:rsid w:val="1EB3EA4C"/>
    <w:rsid w:val="1EB7CBEE"/>
    <w:rsid w:val="1ECB158D"/>
    <w:rsid w:val="1ECEBD06"/>
    <w:rsid w:val="1ECF4A8C"/>
    <w:rsid w:val="1ED03546"/>
    <w:rsid w:val="1ED8632F"/>
    <w:rsid w:val="1EDCD9C8"/>
    <w:rsid w:val="1EDE1350"/>
    <w:rsid w:val="1EDFE00C"/>
    <w:rsid w:val="1EE03D95"/>
    <w:rsid w:val="1EF2724A"/>
    <w:rsid w:val="1F170A35"/>
    <w:rsid w:val="1F3621A9"/>
    <w:rsid w:val="1F3FA4D8"/>
    <w:rsid w:val="1F612274"/>
    <w:rsid w:val="1F6327A8"/>
    <w:rsid w:val="1F70F04D"/>
    <w:rsid w:val="1F713A17"/>
    <w:rsid w:val="1F98428C"/>
    <w:rsid w:val="1F9FE642"/>
    <w:rsid w:val="1FA03754"/>
    <w:rsid w:val="1FA1E4C5"/>
    <w:rsid w:val="1FA233F2"/>
    <w:rsid w:val="1FA8C4E0"/>
    <w:rsid w:val="1FBC380F"/>
    <w:rsid w:val="1FC444F9"/>
    <w:rsid w:val="1FD1C3E1"/>
    <w:rsid w:val="1FD6DCA6"/>
    <w:rsid w:val="1FE2783E"/>
    <w:rsid w:val="1FE49218"/>
    <w:rsid w:val="1FE9DD45"/>
    <w:rsid w:val="1FF742CD"/>
    <w:rsid w:val="20003661"/>
    <w:rsid w:val="2004A433"/>
    <w:rsid w:val="200BEDF7"/>
    <w:rsid w:val="200CC671"/>
    <w:rsid w:val="2014CD2A"/>
    <w:rsid w:val="2014D2ED"/>
    <w:rsid w:val="20209F2B"/>
    <w:rsid w:val="202DAA17"/>
    <w:rsid w:val="2030F0D9"/>
    <w:rsid w:val="2030FD64"/>
    <w:rsid w:val="2036D6EA"/>
    <w:rsid w:val="2044B5C0"/>
    <w:rsid w:val="20492714"/>
    <w:rsid w:val="204F7334"/>
    <w:rsid w:val="2056DE85"/>
    <w:rsid w:val="2065BC0A"/>
    <w:rsid w:val="2066A6A5"/>
    <w:rsid w:val="206914D6"/>
    <w:rsid w:val="20756D75"/>
    <w:rsid w:val="20875F8E"/>
    <w:rsid w:val="2089F77B"/>
    <w:rsid w:val="208A16C4"/>
    <w:rsid w:val="209A616A"/>
    <w:rsid w:val="209BDA13"/>
    <w:rsid w:val="209BE68E"/>
    <w:rsid w:val="209F7D82"/>
    <w:rsid w:val="20A78ED6"/>
    <w:rsid w:val="20CBEA08"/>
    <w:rsid w:val="20CF369D"/>
    <w:rsid w:val="20E04F0B"/>
    <w:rsid w:val="20EE4891"/>
    <w:rsid w:val="20F50729"/>
    <w:rsid w:val="2119A9DB"/>
    <w:rsid w:val="2122AC57"/>
    <w:rsid w:val="2128C29D"/>
    <w:rsid w:val="21373249"/>
    <w:rsid w:val="2137B75C"/>
    <w:rsid w:val="213E5260"/>
    <w:rsid w:val="214752D2"/>
    <w:rsid w:val="21484B4E"/>
    <w:rsid w:val="2149B2E1"/>
    <w:rsid w:val="214B64EA"/>
    <w:rsid w:val="214F14FB"/>
    <w:rsid w:val="2150B3B7"/>
    <w:rsid w:val="21546BE5"/>
    <w:rsid w:val="216234D6"/>
    <w:rsid w:val="21705A1A"/>
    <w:rsid w:val="2178A9E3"/>
    <w:rsid w:val="217CD3EE"/>
    <w:rsid w:val="217D984C"/>
    <w:rsid w:val="218201BA"/>
    <w:rsid w:val="2184657C"/>
    <w:rsid w:val="2189EFB7"/>
    <w:rsid w:val="218C980A"/>
    <w:rsid w:val="21989069"/>
    <w:rsid w:val="21A22759"/>
    <w:rsid w:val="21A5F981"/>
    <w:rsid w:val="21A868ED"/>
    <w:rsid w:val="21B56C03"/>
    <w:rsid w:val="21BCBF82"/>
    <w:rsid w:val="21C8D7B2"/>
    <w:rsid w:val="21CD8F87"/>
    <w:rsid w:val="21D9C1D5"/>
    <w:rsid w:val="21E46254"/>
    <w:rsid w:val="21E5D070"/>
    <w:rsid w:val="21EA8C90"/>
    <w:rsid w:val="21EC3152"/>
    <w:rsid w:val="21EE0252"/>
    <w:rsid w:val="21F4FE4B"/>
    <w:rsid w:val="21F578FD"/>
    <w:rsid w:val="21F84427"/>
    <w:rsid w:val="22010814"/>
    <w:rsid w:val="22018C6B"/>
    <w:rsid w:val="220775E5"/>
    <w:rsid w:val="220A86B0"/>
    <w:rsid w:val="220EC9FA"/>
    <w:rsid w:val="22127B4E"/>
    <w:rsid w:val="221FEC20"/>
    <w:rsid w:val="22201281"/>
    <w:rsid w:val="22232FEF"/>
    <w:rsid w:val="223D6291"/>
    <w:rsid w:val="223E6989"/>
    <w:rsid w:val="223F5A23"/>
    <w:rsid w:val="223F829C"/>
    <w:rsid w:val="224ECF1D"/>
    <w:rsid w:val="224F505C"/>
    <w:rsid w:val="225D9D4F"/>
    <w:rsid w:val="22666434"/>
    <w:rsid w:val="22692E33"/>
    <w:rsid w:val="2270CF11"/>
    <w:rsid w:val="227842B5"/>
    <w:rsid w:val="22887456"/>
    <w:rsid w:val="228ADAE7"/>
    <w:rsid w:val="22943EC0"/>
    <w:rsid w:val="229931A4"/>
    <w:rsid w:val="229A501E"/>
    <w:rsid w:val="229B9D4B"/>
    <w:rsid w:val="22B3D236"/>
    <w:rsid w:val="22B58516"/>
    <w:rsid w:val="22C1107F"/>
    <w:rsid w:val="22CD3834"/>
    <w:rsid w:val="22DA2BA8"/>
    <w:rsid w:val="22E41BAF"/>
    <w:rsid w:val="22EED841"/>
    <w:rsid w:val="22F965D3"/>
    <w:rsid w:val="231356FD"/>
    <w:rsid w:val="232014F9"/>
    <w:rsid w:val="2326B5CF"/>
    <w:rsid w:val="2327E670"/>
    <w:rsid w:val="2337222A"/>
    <w:rsid w:val="2341E837"/>
    <w:rsid w:val="23566D5C"/>
    <w:rsid w:val="2358EE1F"/>
    <w:rsid w:val="235A477D"/>
    <w:rsid w:val="236904AC"/>
    <w:rsid w:val="237C16C2"/>
    <w:rsid w:val="23830430"/>
    <w:rsid w:val="23848D4C"/>
    <w:rsid w:val="23870575"/>
    <w:rsid w:val="2389D2B3"/>
    <w:rsid w:val="239F8830"/>
    <w:rsid w:val="23A2DC34"/>
    <w:rsid w:val="23A6E09A"/>
    <w:rsid w:val="23AABFA9"/>
    <w:rsid w:val="23B5A37C"/>
    <w:rsid w:val="23B64569"/>
    <w:rsid w:val="23D5B37E"/>
    <w:rsid w:val="23DA15F8"/>
    <w:rsid w:val="23DE088A"/>
    <w:rsid w:val="23E4F4DD"/>
    <w:rsid w:val="23F21C78"/>
    <w:rsid w:val="23F5C189"/>
    <w:rsid w:val="23FB2D1E"/>
    <w:rsid w:val="23FBB85B"/>
    <w:rsid w:val="24110DF6"/>
    <w:rsid w:val="2424B19A"/>
    <w:rsid w:val="24290403"/>
    <w:rsid w:val="24353C22"/>
    <w:rsid w:val="244A9F5E"/>
    <w:rsid w:val="244B0377"/>
    <w:rsid w:val="244C9315"/>
    <w:rsid w:val="244FA297"/>
    <w:rsid w:val="2456D273"/>
    <w:rsid w:val="24629C49"/>
    <w:rsid w:val="2463E306"/>
    <w:rsid w:val="246A4EE0"/>
    <w:rsid w:val="246E2DD3"/>
    <w:rsid w:val="246ED30B"/>
    <w:rsid w:val="247FE039"/>
    <w:rsid w:val="2487BCFE"/>
    <w:rsid w:val="2487FB68"/>
    <w:rsid w:val="2494293C"/>
    <w:rsid w:val="24975ED4"/>
    <w:rsid w:val="249A35F9"/>
    <w:rsid w:val="249AFD56"/>
    <w:rsid w:val="24A28DFB"/>
    <w:rsid w:val="24CAFDFC"/>
    <w:rsid w:val="24CCE3D5"/>
    <w:rsid w:val="24CDA69A"/>
    <w:rsid w:val="24CEBF53"/>
    <w:rsid w:val="24D671C4"/>
    <w:rsid w:val="24D69C95"/>
    <w:rsid w:val="24EBE041"/>
    <w:rsid w:val="24FCBBE1"/>
    <w:rsid w:val="2508FEA3"/>
    <w:rsid w:val="250F33FC"/>
    <w:rsid w:val="2515E081"/>
    <w:rsid w:val="253C09F0"/>
    <w:rsid w:val="254CC0AF"/>
    <w:rsid w:val="256071D4"/>
    <w:rsid w:val="25679CE1"/>
    <w:rsid w:val="257FC634"/>
    <w:rsid w:val="258A1F25"/>
    <w:rsid w:val="2594D2EE"/>
    <w:rsid w:val="259DEAA1"/>
    <w:rsid w:val="25A30CDA"/>
    <w:rsid w:val="25B2C944"/>
    <w:rsid w:val="25C13E32"/>
    <w:rsid w:val="25C7B4B5"/>
    <w:rsid w:val="25D2AEE9"/>
    <w:rsid w:val="25D33F91"/>
    <w:rsid w:val="25D7D07B"/>
    <w:rsid w:val="25DBF3CB"/>
    <w:rsid w:val="25DEAA72"/>
    <w:rsid w:val="25E13A9B"/>
    <w:rsid w:val="25E66FBF"/>
    <w:rsid w:val="25E6D4D9"/>
    <w:rsid w:val="25EB72F8"/>
    <w:rsid w:val="25FD128E"/>
    <w:rsid w:val="2603E4E0"/>
    <w:rsid w:val="26044118"/>
    <w:rsid w:val="2606592E"/>
    <w:rsid w:val="26077AAF"/>
    <w:rsid w:val="26098E14"/>
    <w:rsid w:val="261A6820"/>
    <w:rsid w:val="261D4CD8"/>
    <w:rsid w:val="261EB200"/>
    <w:rsid w:val="2634E4CE"/>
    <w:rsid w:val="263AED27"/>
    <w:rsid w:val="263C5BB3"/>
    <w:rsid w:val="263F93AD"/>
    <w:rsid w:val="2643B2C8"/>
    <w:rsid w:val="26595BCC"/>
    <w:rsid w:val="265F16FE"/>
    <w:rsid w:val="2664DAF8"/>
    <w:rsid w:val="26665543"/>
    <w:rsid w:val="26666406"/>
    <w:rsid w:val="26700A7C"/>
    <w:rsid w:val="2675E512"/>
    <w:rsid w:val="267841BF"/>
    <w:rsid w:val="26796641"/>
    <w:rsid w:val="267AA7E6"/>
    <w:rsid w:val="26863136"/>
    <w:rsid w:val="2697D66D"/>
    <w:rsid w:val="26ACD47C"/>
    <w:rsid w:val="26C5F373"/>
    <w:rsid w:val="26C69FBF"/>
    <w:rsid w:val="26D07ECE"/>
    <w:rsid w:val="26D4AE17"/>
    <w:rsid w:val="26DFA30B"/>
    <w:rsid w:val="26F678D9"/>
    <w:rsid w:val="26FAA3AD"/>
    <w:rsid w:val="2702EBC0"/>
    <w:rsid w:val="2703060E"/>
    <w:rsid w:val="270FB4AA"/>
    <w:rsid w:val="271266A4"/>
    <w:rsid w:val="27147DB7"/>
    <w:rsid w:val="27225BDA"/>
    <w:rsid w:val="272678C2"/>
    <w:rsid w:val="272B8334"/>
    <w:rsid w:val="272FF8B7"/>
    <w:rsid w:val="27355DBB"/>
    <w:rsid w:val="27399D0C"/>
    <w:rsid w:val="273E7821"/>
    <w:rsid w:val="273EDD3B"/>
    <w:rsid w:val="274F2742"/>
    <w:rsid w:val="2751EF36"/>
    <w:rsid w:val="2752A07E"/>
    <w:rsid w:val="2757A7CC"/>
    <w:rsid w:val="27719D46"/>
    <w:rsid w:val="27762713"/>
    <w:rsid w:val="277DD7E1"/>
    <w:rsid w:val="278B3AD8"/>
    <w:rsid w:val="279A3D0B"/>
    <w:rsid w:val="279CC42B"/>
    <w:rsid w:val="279F3B30"/>
    <w:rsid w:val="27A7C430"/>
    <w:rsid w:val="27BC2D4A"/>
    <w:rsid w:val="27BF783D"/>
    <w:rsid w:val="27C4F2B3"/>
    <w:rsid w:val="27C8C081"/>
    <w:rsid w:val="27CF321F"/>
    <w:rsid w:val="27D2D28F"/>
    <w:rsid w:val="27E8EA9B"/>
    <w:rsid w:val="27E90D38"/>
    <w:rsid w:val="27F16AF0"/>
    <w:rsid w:val="28020013"/>
    <w:rsid w:val="280242BC"/>
    <w:rsid w:val="28106081"/>
    <w:rsid w:val="281C6123"/>
    <w:rsid w:val="28215DEB"/>
    <w:rsid w:val="2824AE1B"/>
    <w:rsid w:val="2825033A"/>
    <w:rsid w:val="282C87AE"/>
    <w:rsid w:val="2833E4E5"/>
    <w:rsid w:val="283523EF"/>
    <w:rsid w:val="284187D4"/>
    <w:rsid w:val="284CDF80"/>
    <w:rsid w:val="2855D39F"/>
    <w:rsid w:val="28579EE4"/>
    <w:rsid w:val="2859C2A3"/>
    <w:rsid w:val="286785AB"/>
    <w:rsid w:val="28697C60"/>
    <w:rsid w:val="286A2AAD"/>
    <w:rsid w:val="287EF94B"/>
    <w:rsid w:val="287F4480"/>
    <w:rsid w:val="28A88F61"/>
    <w:rsid w:val="28AEF42A"/>
    <w:rsid w:val="28BA5212"/>
    <w:rsid w:val="28BAF408"/>
    <w:rsid w:val="28D3354C"/>
    <w:rsid w:val="28DA3317"/>
    <w:rsid w:val="28DC0804"/>
    <w:rsid w:val="28F48F40"/>
    <w:rsid w:val="28F66DD4"/>
    <w:rsid w:val="28FB4FA1"/>
    <w:rsid w:val="2900EC4A"/>
    <w:rsid w:val="29055182"/>
    <w:rsid w:val="2910310C"/>
    <w:rsid w:val="29150D0F"/>
    <w:rsid w:val="29156FA8"/>
    <w:rsid w:val="292E4831"/>
    <w:rsid w:val="29422041"/>
    <w:rsid w:val="2943FFE4"/>
    <w:rsid w:val="2947F7E8"/>
    <w:rsid w:val="294F7366"/>
    <w:rsid w:val="2966442A"/>
    <w:rsid w:val="2967EC1D"/>
    <w:rsid w:val="29682395"/>
    <w:rsid w:val="29854A4D"/>
    <w:rsid w:val="298999B5"/>
    <w:rsid w:val="298A114E"/>
    <w:rsid w:val="2995750C"/>
    <w:rsid w:val="299AE359"/>
    <w:rsid w:val="299B4ABA"/>
    <w:rsid w:val="299E25A7"/>
    <w:rsid w:val="29A28713"/>
    <w:rsid w:val="29A94DC9"/>
    <w:rsid w:val="29A9D1C2"/>
    <w:rsid w:val="29B79E85"/>
    <w:rsid w:val="29C06CCC"/>
    <w:rsid w:val="29CAB354"/>
    <w:rsid w:val="29D62AD4"/>
    <w:rsid w:val="29DAF48D"/>
    <w:rsid w:val="2A1918EE"/>
    <w:rsid w:val="2A1C9925"/>
    <w:rsid w:val="2A2296AA"/>
    <w:rsid w:val="2A29C973"/>
    <w:rsid w:val="2A2F0050"/>
    <w:rsid w:val="2A4AB20B"/>
    <w:rsid w:val="2A54F60A"/>
    <w:rsid w:val="2A5A7879"/>
    <w:rsid w:val="2A613AF3"/>
    <w:rsid w:val="2A636001"/>
    <w:rsid w:val="2A679979"/>
    <w:rsid w:val="2A7FDB9E"/>
    <w:rsid w:val="2A9D2893"/>
    <w:rsid w:val="2AA8FD5B"/>
    <w:rsid w:val="2AC315D8"/>
    <w:rsid w:val="2AC739F1"/>
    <w:rsid w:val="2AC7AE8C"/>
    <w:rsid w:val="2ACDC3C4"/>
    <w:rsid w:val="2AD9CE21"/>
    <w:rsid w:val="2AEE90DA"/>
    <w:rsid w:val="2AFD0E30"/>
    <w:rsid w:val="2AFEC2C1"/>
    <w:rsid w:val="2B252DB9"/>
    <w:rsid w:val="2B357A1D"/>
    <w:rsid w:val="2B3659B4"/>
    <w:rsid w:val="2B373E0E"/>
    <w:rsid w:val="2B447602"/>
    <w:rsid w:val="2B54E7DE"/>
    <w:rsid w:val="2B5E857D"/>
    <w:rsid w:val="2B6081EF"/>
    <w:rsid w:val="2B64E2AD"/>
    <w:rsid w:val="2B688199"/>
    <w:rsid w:val="2B702A84"/>
    <w:rsid w:val="2B77C20D"/>
    <w:rsid w:val="2B788A75"/>
    <w:rsid w:val="2B7B16AD"/>
    <w:rsid w:val="2B7F3CA1"/>
    <w:rsid w:val="2BA11AD5"/>
    <w:rsid w:val="2BA62860"/>
    <w:rsid w:val="2BC034DA"/>
    <w:rsid w:val="2BC852B4"/>
    <w:rsid w:val="2BCA2610"/>
    <w:rsid w:val="2BCAFF5C"/>
    <w:rsid w:val="2BD34FF5"/>
    <w:rsid w:val="2BD64A74"/>
    <w:rsid w:val="2BD6DB97"/>
    <w:rsid w:val="2BE70663"/>
    <w:rsid w:val="2BE768A3"/>
    <w:rsid w:val="2BEDFC55"/>
    <w:rsid w:val="2BEE5268"/>
    <w:rsid w:val="2BFB7C54"/>
    <w:rsid w:val="2BFCB6CF"/>
    <w:rsid w:val="2BFFCA9E"/>
    <w:rsid w:val="2C0369DA"/>
    <w:rsid w:val="2C0BA442"/>
    <w:rsid w:val="2C0F6707"/>
    <w:rsid w:val="2C12DBB4"/>
    <w:rsid w:val="2C1888A7"/>
    <w:rsid w:val="2C2CF755"/>
    <w:rsid w:val="2C3ED1ED"/>
    <w:rsid w:val="2C3EFEA2"/>
    <w:rsid w:val="2C4353BF"/>
    <w:rsid w:val="2C4DC836"/>
    <w:rsid w:val="2C584954"/>
    <w:rsid w:val="2C5BF346"/>
    <w:rsid w:val="2C5D0C28"/>
    <w:rsid w:val="2C617079"/>
    <w:rsid w:val="2C633DD7"/>
    <w:rsid w:val="2C637EED"/>
    <w:rsid w:val="2C6C00EE"/>
    <w:rsid w:val="2C73DA49"/>
    <w:rsid w:val="2C79C103"/>
    <w:rsid w:val="2C825C1B"/>
    <w:rsid w:val="2C854519"/>
    <w:rsid w:val="2C8EE1F5"/>
    <w:rsid w:val="2C99AD03"/>
    <w:rsid w:val="2C9D784D"/>
    <w:rsid w:val="2C9DE4EC"/>
    <w:rsid w:val="2CA7EF0C"/>
    <w:rsid w:val="2CA9032A"/>
    <w:rsid w:val="2CB49A34"/>
    <w:rsid w:val="2CBABF5D"/>
    <w:rsid w:val="2CBE6F23"/>
    <w:rsid w:val="2CBE9B95"/>
    <w:rsid w:val="2CC23F76"/>
    <w:rsid w:val="2CC4D895"/>
    <w:rsid w:val="2CC977F3"/>
    <w:rsid w:val="2CD31721"/>
    <w:rsid w:val="2CDA27D5"/>
    <w:rsid w:val="2CE98539"/>
    <w:rsid w:val="2CF2E7C2"/>
    <w:rsid w:val="2CF9E318"/>
    <w:rsid w:val="2D0204E9"/>
    <w:rsid w:val="2D09C6B6"/>
    <w:rsid w:val="2D134BB4"/>
    <w:rsid w:val="2D140D71"/>
    <w:rsid w:val="2D15B44D"/>
    <w:rsid w:val="2D16E70E"/>
    <w:rsid w:val="2D1A4012"/>
    <w:rsid w:val="2D1BD7E3"/>
    <w:rsid w:val="2D2B2AA5"/>
    <w:rsid w:val="2D36B74E"/>
    <w:rsid w:val="2D43EF9B"/>
    <w:rsid w:val="2D494DEE"/>
    <w:rsid w:val="2D4C4150"/>
    <w:rsid w:val="2D5E23C8"/>
    <w:rsid w:val="2D61F41D"/>
    <w:rsid w:val="2D6DE1E9"/>
    <w:rsid w:val="2D7316F7"/>
    <w:rsid w:val="2D766E0E"/>
    <w:rsid w:val="2D961074"/>
    <w:rsid w:val="2D9C7ECE"/>
    <w:rsid w:val="2D9F3A3B"/>
    <w:rsid w:val="2DA31DC0"/>
    <w:rsid w:val="2DA5CC1F"/>
    <w:rsid w:val="2DA8BBAB"/>
    <w:rsid w:val="2DCA8CD0"/>
    <w:rsid w:val="2DCE2B9B"/>
    <w:rsid w:val="2DD4DDF1"/>
    <w:rsid w:val="2DD7946E"/>
    <w:rsid w:val="2DDC27F9"/>
    <w:rsid w:val="2DDFEE88"/>
    <w:rsid w:val="2DE153FF"/>
    <w:rsid w:val="2DE178F9"/>
    <w:rsid w:val="2DE65935"/>
    <w:rsid w:val="2DE99566"/>
    <w:rsid w:val="2E187ADE"/>
    <w:rsid w:val="2E1AEAA6"/>
    <w:rsid w:val="2E20A601"/>
    <w:rsid w:val="2E463CEC"/>
    <w:rsid w:val="2E486E29"/>
    <w:rsid w:val="2E566AC7"/>
    <w:rsid w:val="2E5C8AC8"/>
    <w:rsid w:val="2E687AF0"/>
    <w:rsid w:val="2E6C0573"/>
    <w:rsid w:val="2E6E999E"/>
    <w:rsid w:val="2E73FA90"/>
    <w:rsid w:val="2E88543B"/>
    <w:rsid w:val="2E8A158B"/>
    <w:rsid w:val="2E9A8B45"/>
    <w:rsid w:val="2E9B8A56"/>
    <w:rsid w:val="2E9DA802"/>
    <w:rsid w:val="2EA12332"/>
    <w:rsid w:val="2EC298B0"/>
    <w:rsid w:val="2EC6E769"/>
    <w:rsid w:val="2EC7197F"/>
    <w:rsid w:val="2EC7B25C"/>
    <w:rsid w:val="2ED0490E"/>
    <w:rsid w:val="2EE02F50"/>
    <w:rsid w:val="2EEBB00C"/>
    <w:rsid w:val="2EF32899"/>
    <w:rsid w:val="2EF376E8"/>
    <w:rsid w:val="2EFC24A0"/>
    <w:rsid w:val="2EFD4450"/>
    <w:rsid w:val="2F09718B"/>
    <w:rsid w:val="2F212340"/>
    <w:rsid w:val="2F21BE71"/>
    <w:rsid w:val="2F24BC14"/>
    <w:rsid w:val="2F2B1755"/>
    <w:rsid w:val="2F2DB81B"/>
    <w:rsid w:val="2F2F99F4"/>
    <w:rsid w:val="2F331D16"/>
    <w:rsid w:val="2F481990"/>
    <w:rsid w:val="2F4DDDF2"/>
    <w:rsid w:val="2F4E5FE0"/>
    <w:rsid w:val="2F5A3FE6"/>
    <w:rsid w:val="2F65A2A3"/>
    <w:rsid w:val="2F662CFB"/>
    <w:rsid w:val="2F6C9CB6"/>
    <w:rsid w:val="2F6D97C4"/>
    <w:rsid w:val="2F74644B"/>
    <w:rsid w:val="2F8138F8"/>
    <w:rsid w:val="2F83346F"/>
    <w:rsid w:val="2F839BE6"/>
    <w:rsid w:val="2F8477F9"/>
    <w:rsid w:val="2F9411D5"/>
    <w:rsid w:val="2F957E57"/>
    <w:rsid w:val="2F9796E2"/>
    <w:rsid w:val="2F99502B"/>
    <w:rsid w:val="2FA2E195"/>
    <w:rsid w:val="2FA6CC37"/>
    <w:rsid w:val="2FAA831F"/>
    <w:rsid w:val="2FB5BE2C"/>
    <w:rsid w:val="2FC832BD"/>
    <w:rsid w:val="2FCED94E"/>
    <w:rsid w:val="2FD33B96"/>
    <w:rsid w:val="2FD6D81B"/>
    <w:rsid w:val="2FDE2FC2"/>
    <w:rsid w:val="2FEA065C"/>
    <w:rsid w:val="2FF1C69C"/>
    <w:rsid w:val="2FF45E6B"/>
    <w:rsid w:val="2FF48BD1"/>
    <w:rsid w:val="301B6A77"/>
    <w:rsid w:val="30227EB8"/>
    <w:rsid w:val="303149B8"/>
    <w:rsid w:val="303726FD"/>
    <w:rsid w:val="30398CE9"/>
    <w:rsid w:val="303C90A2"/>
    <w:rsid w:val="304C4611"/>
    <w:rsid w:val="304CA608"/>
    <w:rsid w:val="304CE771"/>
    <w:rsid w:val="304DA66A"/>
    <w:rsid w:val="305549E4"/>
    <w:rsid w:val="3061099B"/>
    <w:rsid w:val="3067182F"/>
    <w:rsid w:val="306CB39A"/>
    <w:rsid w:val="306EFC5C"/>
    <w:rsid w:val="307BB982"/>
    <w:rsid w:val="3081C0B2"/>
    <w:rsid w:val="3087806D"/>
    <w:rsid w:val="308AF02A"/>
    <w:rsid w:val="308BD76C"/>
    <w:rsid w:val="309127F1"/>
    <w:rsid w:val="309949D0"/>
    <w:rsid w:val="309A99F2"/>
    <w:rsid w:val="309D262C"/>
    <w:rsid w:val="30A034FF"/>
    <w:rsid w:val="30A669DB"/>
    <w:rsid w:val="30A742C0"/>
    <w:rsid w:val="30AAE21D"/>
    <w:rsid w:val="30AF4C75"/>
    <w:rsid w:val="30AF79BB"/>
    <w:rsid w:val="30B28ADA"/>
    <w:rsid w:val="30C7A8DB"/>
    <w:rsid w:val="30CD4B42"/>
    <w:rsid w:val="30CEED77"/>
    <w:rsid w:val="30D1C847"/>
    <w:rsid w:val="30D849BC"/>
    <w:rsid w:val="30E18609"/>
    <w:rsid w:val="30E3FD1F"/>
    <w:rsid w:val="30EB225E"/>
    <w:rsid w:val="30FF93E9"/>
    <w:rsid w:val="310E15DB"/>
    <w:rsid w:val="311B6195"/>
    <w:rsid w:val="312D82EF"/>
    <w:rsid w:val="3131BF08"/>
    <w:rsid w:val="313618BC"/>
    <w:rsid w:val="314A7D84"/>
    <w:rsid w:val="3151C43E"/>
    <w:rsid w:val="315309CD"/>
    <w:rsid w:val="31538A94"/>
    <w:rsid w:val="315CF781"/>
    <w:rsid w:val="3163AAF1"/>
    <w:rsid w:val="316F4E7C"/>
    <w:rsid w:val="3171EF70"/>
    <w:rsid w:val="317A6460"/>
    <w:rsid w:val="317F010B"/>
    <w:rsid w:val="318089FE"/>
    <w:rsid w:val="318DB73E"/>
    <w:rsid w:val="31903BE2"/>
    <w:rsid w:val="31982968"/>
    <w:rsid w:val="31A3DC08"/>
    <w:rsid w:val="31ADCE06"/>
    <w:rsid w:val="31B17593"/>
    <w:rsid w:val="31BBF07C"/>
    <w:rsid w:val="31C4B48E"/>
    <w:rsid w:val="31C9839C"/>
    <w:rsid w:val="31D82DA1"/>
    <w:rsid w:val="31DFB760"/>
    <w:rsid w:val="31E1598F"/>
    <w:rsid w:val="31F43D6D"/>
    <w:rsid w:val="31F9E52A"/>
    <w:rsid w:val="3205C014"/>
    <w:rsid w:val="3206D304"/>
    <w:rsid w:val="320B2B4A"/>
    <w:rsid w:val="320F5B97"/>
    <w:rsid w:val="32117680"/>
    <w:rsid w:val="32137DFF"/>
    <w:rsid w:val="321BA678"/>
    <w:rsid w:val="321DDA46"/>
    <w:rsid w:val="32269B1B"/>
    <w:rsid w:val="32283E75"/>
    <w:rsid w:val="32328BDA"/>
    <w:rsid w:val="3234E512"/>
    <w:rsid w:val="3248454C"/>
    <w:rsid w:val="324B486D"/>
    <w:rsid w:val="324C3388"/>
    <w:rsid w:val="3252564C"/>
    <w:rsid w:val="32597A97"/>
    <w:rsid w:val="326718CD"/>
    <w:rsid w:val="326B6CE2"/>
    <w:rsid w:val="327B4598"/>
    <w:rsid w:val="327D4C4C"/>
    <w:rsid w:val="328DEFE7"/>
    <w:rsid w:val="328FCE18"/>
    <w:rsid w:val="32967EC7"/>
    <w:rsid w:val="32977D9F"/>
    <w:rsid w:val="32AEDC6F"/>
    <w:rsid w:val="32B12F13"/>
    <w:rsid w:val="32B755E1"/>
    <w:rsid w:val="32BA9F75"/>
    <w:rsid w:val="32BD56BF"/>
    <w:rsid w:val="32BDF29F"/>
    <w:rsid w:val="32C35890"/>
    <w:rsid w:val="32C74CEF"/>
    <w:rsid w:val="32CC7D09"/>
    <w:rsid w:val="32DCE13C"/>
    <w:rsid w:val="32DD1417"/>
    <w:rsid w:val="32FFCFF7"/>
    <w:rsid w:val="332559CC"/>
    <w:rsid w:val="332DA2E7"/>
    <w:rsid w:val="332E8A38"/>
    <w:rsid w:val="3330F51A"/>
    <w:rsid w:val="33341D97"/>
    <w:rsid w:val="33399B94"/>
    <w:rsid w:val="33480EE5"/>
    <w:rsid w:val="334BEAB5"/>
    <w:rsid w:val="334E53CA"/>
    <w:rsid w:val="3357FFED"/>
    <w:rsid w:val="3375841D"/>
    <w:rsid w:val="337727B0"/>
    <w:rsid w:val="337BB29D"/>
    <w:rsid w:val="337C5E6A"/>
    <w:rsid w:val="3397C626"/>
    <w:rsid w:val="339B2B01"/>
    <w:rsid w:val="33AACE56"/>
    <w:rsid w:val="33BAC95E"/>
    <w:rsid w:val="33BF1F4A"/>
    <w:rsid w:val="33C31686"/>
    <w:rsid w:val="33D8A2F9"/>
    <w:rsid w:val="33DFB018"/>
    <w:rsid w:val="33EE5F7A"/>
    <w:rsid w:val="33F3E0B3"/>
    <w:rsid w:val="33F49A86"/>
    <w:rsid w:val="33FE808E"/>
    <w:rsid w:val="3407A1B1"/>
    <w:rsid w:val="3407EBF4"/>
    <w:rsid w:val="340CF171"/>
    <w:rsid w:val="340D81A2"/>
    <w:rsid w:val="341ADE56"/>
    <w:rsid w:val="341FB096"/>
    <w:rsid w:val="341FEF86"/>
    <w:rsid w:val="342DA5CF"/>
    <w:rsid w:val="343EF92F"/>
    <w:rsid w:val="34509583"/>
    <w:rsid w:val="345F18ED"/>
    <w:rsid w:val="346B52F7"/>
    <w:rsid w:val="3477214D"/>
    <w:rsid w:val="347CEF87"/>
    <w:rsid w:val="34809C5D"/>
    <w:rsid w:val="3485D7A9"/>
    <w:rsid w:val="34863D3F"/>
    <w:rsid w:val="34A4FCF2"/>
    <w:rsid w:val="34AB0A7D"/>
    <w:rsid w:val="34AFBEB0"/>
    <w:rsid w:val="34BC7DB2"/>
    <w:rsid w:val="34D2C2A4"/>
    <w:rsid w:val="34D35F5E"/>
    <w:rsid w:val="34D6937C"/>
    <w:rsid w:val="34EB4321"/>
    <w:rsid w:val="34F18B13"/>
    <w:rsid w:val="34F471DC"/>
    <w:rsid w:val="34F5191D"/>
    <w:rsid w:val="34FEBF5D"/>
    <w:rsid w:val="350AB6A8"/>
    <w:rsid w:val="350C22A0"/>
    <w:rsid w:val="350C3BA8"/>
    <w:rsid w:val="3521766C"/>
    <w:rsid w:val="352CEC19"/>
    <w:rsid w:val="3546A6A6"/>
    <w:rsid w:val="354ADE9B"/>
    <w:rsid w:val="354E4F80"/>
    <w:rsid w:val="3558FD21"/>
    <w:rsid w:val="355F8D7B"/>
    <w:rsid w:val="356025B9"/>
    <w:rsid w:val="356D4601"/>
    <w:rsid w:val="357373E6"/>
    <w:rsid w:val="3575B2D0"/>
    <w:rsid w:val="357DC0AB"/>
    <w:rsid w:val="35853550"/>
    <w:rsid w:val="35AB5E5F"/>
    <w:rsid w:val="35AD06D7"/>
    <w:rsid w:val="35C98A30"/>
    <w:rsid w:val="35D23F82"/>
    <w:rsid w:val="35D4D30A"/>
    <w:rsid w:val="35D7C009"/>
    <w:rsid w:val="35DB8517"/>
    <w:rsid w:val="35DC148F"/>
    <w:rsid w:val="35E19817"/>
    <w:rsid w:val="35E8AD0D"/>
    <w:rsid w:val="35EC472E"/>
    <w:rsid w:val="35F346CF"/>
    <w:rsid w:val="35F4A603"/>
    <w:rsid w:val="35F5936D"/>
    <w:rsid w:val="35F9ACEE"/>
    <w:rsid w:val="35FFFE9B"/>
    <w:rsid w:val="360D3F09"/>
    <w:rsid w:val="360E1244"/>
    <w:rsid w:val="360F135C"/>
    <w:rsid w:val="36108899"/>
    <w:rsid w:val="3620A349"/>
    <w:rsid w:val="3627C6F6"/>
    <w:rsid w:val="362D38CB"/>
    <w:rsid w:val="3637291C"/>
    <w:rsid w:val="365D69C9"/>
    <w:rsid w:val="366007DB"/>
    <w:rsid w:val="36664CC8"/>
    <w:rsid w:val="36676936"/>
    <w:rsid w:val="366B8A20"/>
    <w:rsid w:val="3671AB0B"/>
    <w:rsid w:val="367FB321"/>
    <w:rsid w:val="3681DE4C"/>
    <w:rsid w:val="368837CA"/>
    <w:rsid w:val="368845D6"/>
    <w:rsid w:val="36A5C5E9"/>
    <w:rsid w:val="36A716D0"/>
    <w:rsid w:val="36A9DCD2"/>
    <w:rsid w:val="36CB4AA5"/>
    <w:rsid w:val="36D416D8"/>
    <w:rsid w:val="36E2CBFD"/>
    <w:rsid w:val="36E303B8"/>
    <w:rsid w:val="36EC4EDA"/>
    <w:rsid w:val="36F477E1"/>
    <w:rsid w:val="36F53079"/>
    <w:rsid w:val="36F559B5"/>
    <w:rsid w:val="36F627ED"/>
    <w:rsid w:val="36F75788"/>
    <w:rsid w:val="36F910CE"/>
    <w:rsid w:val="36FF051B"/>
    <w:rsid w:val="37085635"/>
    <w:rsid w:val="372444DD"/>
    <w:rsid w:val="3727D8E8"/>
    <w:rsid w:val="372E07AA"/>
    <w:rsid w:val="3736293A"/>
    <w:rsid w:val="373E0F17"/>
    <w:rsid w:val="3746AF80"/>
    <w:rsid w:val="3749F114"/>
    <w:rsid w:val="3750FD5A"/>
    <w:rsid w:val="3764E799"/>
    <w:rsid w:val="37665375"/>
    <w:rsid w:val="376BD3B4"/>
    <w:rsid w:val="37783B71"/>
    <w:rsid w:val="377A0E22"/>
    <w:rsid w:val="37813C57"/>
    <w:rsid w:val="3782287C"/>
    <w:rsid w:val="378C59AE"/>
    <w:rsid w:val="378DA2C1"/>
    <w:rsid w:val="379BB2C9"/>
    <w:rsid w:val="37A3D993"/>
    <w:rsid w:val="37B3CD6D"/>
    <w:rsid w:val="37B84E5B"/>
    <w:rsid w:val="37BBE216"/>
    <w:rsid w:val="37CEC0CB"/>
    <w:rsid w:val="37D1509D"/>
    <w:rsid w:val="37F1EE7F"/>
    <w:rsid w:val="37F48D27"/>
    <w:rsid w:val="37F63D64"/>
    <w:rsid w:val="37FE9869"/>
    <w:rsid w:val="38034631"/>
    <w:rsid w:val="3806EBC6"/>
    <w:rsid w:val="380F7C40"/>
    <w:rsid w:val="38142E88"/>
    <w:rsid w:val="382CB9B3"/>
    <w:rsid w:val="382DF2D4"/>
    <w:rsid w:val="38312991"/>
    <w:rsid w:val="3833688D"/>
    <w:rsid w:val="383466CF"/>
    <w:rsid w:val="38374D74"/>
    <w:rsid w:val="383793A7"/>
    <w:rsid w:val="383B2B76"/>
    <w:rsid w:val="383BB751"/>
    <w:rsid w:val="383EC405"/>
    <w:rsid w:val="384CFF79"/>
    <w:rsid w:val="385AF603"/>
    <w:rsid w:val="386A4E43"/>
    <w:rsid w:val="387709A0"/>
    <w:rsid w:val="387C7086"/>
    <w:rsid w:val="387CBE69"/>
    <w:rsid w:val="387ED419"/>
    <w:rsid w:val="388FBF2F"/>
    <w:rsid w:val="38A306E6"/>
    <w:rsid w:val="38A458C3"/>
    <w:rsid w:val="38AF4532"/>
    <w:rsid w:val="38B4BD0D"/>
    <w:rsid w:val="38B79B15"/>
    <w:rsid w:val="38C177EF"/>
    <w:rsid w:val="38D09724"/>
    <w:rsid w:val="38F0EC3F"/>
    <w:rsid w:val="38FD2DE9"/>
    <w:rsid w:val="38FFAB54"/>
    <w:rsid w:val="39140BD2"/>
    <w:rsid w:val="39178694"/>
    <w:rsid w:val="3923ED23"/>
    <w:rsid w:val="39270494"/>
    <w:rsid w:val="392C683B"/>
    <w:rsid w:val="39327581"/>
    <w:rsid w:val="393F162E"/>
    <w:rsid w:val="39403271"/>
    <w:rsid w:val="394BFCC1"/>
    <w:rsid w:val="394E0236"/>
    <w:rsid w:val="394F6964"/>
    <w:rsid w:val="3965C69A"/>
    <w:rsid w:val="3965F137"/>
    <w:rsid w:val="39677C4B"/>
    <w:rsid w:val="3968AA77"/>
    <w:rsid w:val="396D39E0"/>
    <w:rsid w:val="397609D2"/>
    <w:rsid w:val="397A2A68"/>
    <w:rsid w:val="397B00B1"/>
    <w:rsid w:val="397D6AA5"/>
    <w:rsid w:val="3988A901"/>
    <w:rsid w:val="399F3E44"/>
    <w:rsid w:val="39B1B0E5"/>
    <w:rsid w:val="39B214F8"/>
    <w:rsid w:val="39B3D831"/>
    <w:rsid w:val="39C5172D"/>
    <w:rsid w:val="39C8D900"/>
    <w:rsid w:val="39D2DBBF"/>
    <w:rsid w:val="39D4BAA0"/>
    <w:rsid w:val="39D7780A"/>
    <w:rsid w:val="39DB34B8"/>
    <w:rsid w:val="39E7BCC6"/>
    <w:rsid w:val="39FC2C2A"/>
    <w:rsid w:val="3A103A9B"/>
    <w:rsid w:val="3A17C999"/>
    <w:rsid w:val="3A1B8760"/>
    <w:rsid w:val="3A34B5D0"/>
    <w:rsid w:val="3A3FF429"/>
    <w:rsid w:val="3A4E0239"/>
    <w:rsid w:val="3A513B00"/>
    <w:rsid w:val="3A590255"/>
    <w:rsid w:val="3A660F29"/>
    <w:rsid w:val="3A6AA83F"/>
    <w:rsid w:val="3A6FE8EB"/>
    <w:rsid w:val="3A7A5EF9"/>
    <w:rsid w:val="3A7FE77F"/>
    <w:rsid w:val="3A805878"/>
    <w:rsid w:val="3A806526"/>
    <w:rsid w:val="3A826788"/>
    <w:rsid w:val="3A8E7B18"/>
    <w:rsid w:val="3A9055A5"/>
    <w:rsid w:val="3A9370BB"/>
    <w:rsid w:val="3AA31367"/>
    <w:rsid w:val="3AB0A654"/>
    <w:rsid w:val="3ACC8E1E"/>
    <w:rsid w:val="3AD7B8CA"/>
    <w:rsid w:val="3AD86C20"/>
    <w:rsid w:val="3ADAB792"/>
    <w:rsid w:val="3ADCD3A0"/>
    <w:rsid w:val="3AE12C89"/>
    <w:rsid w:val="3AEF9457"/>
    <w:rsid w:val="3AF7E94C"/>
    <w:rsid w:val="3B0B97B3"/>
    <w:rsid w:val="3B1BD906"/>
    <w:rsid w:val="3B1D1689"/>
    <w:rsid w:val="3B2DF4A5"/>
    <w:rsid w:val="3B36382A"/>
    <w:rsid w:val="3B4429EC"/>
    <w:rsid w:val="3B483C18"/>
    <w:rsid w:val="3B4958D5"/>
    <w:rsid w:val="3B50B09A"/>
    <w:rsid w:val="3B6351E9"/>
    <w:rsid w:val="3B691185"/>
    <w:rsid w:val="3B786578"/>
    <w:rsid w:val="3B82AEF4"/>
    <w:rsid w:val="3B8641A3"/>
    <w:rsid w:val="3B8C79C1"/>
    <w:rsid w:val="3B96182E"/>
    <w:rsid w:val="3B9F2911"/>
    <w:rsid w:val="3BA0A983"/>
    <w:rsid w:val="3BBC5AA0"/>
    <w:rsid w:val="3BBCB598"/>
    <w:rsid w:val="3BBF51A7"/>
    <w:rsid w:val="3BCA3899"/>
    <w:rsid w:val="3BD658A4"/>
    <w:rsid w:val="3BE015E3"/>
    <w:rsid w:val="3BE069E5"/>
    <w:rsid w:val="3BECF9C2"/>
    <w:rsid w:val="3BF3B226"/>
    <w:rsid w:val="3BF7D96D"/>
    <w:rsid w:val="3BF9A20F"/>
    <w:rsid w:val="3BFAF462"/>
    <w:rsid w:val="3C0171D0"/>
    <w:rsid w:val="3C082789"/>
    <w:rsid w:val="3C12FDD9"/>
    <w:rsid w:val="3C2CBF51"/>
    <w:rsid w:val="3C2F9DA4"/>
    <w:rsid w:val="3C390F16"/>
    <w:rsid w:val="3C436BA7"/>
    <w:rsid w:val="3C4F019D"/>
    <w:rsid w:val="3C50258B"/>
    <w:rsid w:val="3C6A47F1"/>
    <w:rsid w:val="3C6F401F"/>
    <w:rsid w:val="3C769B30"/>
    <w:rsid w:val="3C85D761"/>
    <w:rsid w:val="3C88FEF9"/>
    <w:rsid w:val="3C8EB5A0"/>
    <w:rsid w:val="3C8FA29F"/>
    <w:rsid w:val="3C914F24"/>
    <w:rsid w:val="3C98AAC4"/>
    <w:rsid w:val="3C9DA9FA"/>
    <w:rsid w:val="3CA4C1C0"/>
    <w:rsid w:val="3CAE0FF0"/>
    <w:rsid w:val="3CB0F33A"/>
    <w:rsid w:val="3CB13030"/>
    <w:rsid w:val="3CB3822A"/>
    <w:rsid w:val="3CB67B64"/>
    <w:rsid w:val="3CC9E0C0"/>
    <w:rsid w:val="3CCD8426"/>
    <w:rsid w:val="3CCF877D"/>
    <w:rsid w:val="3CD0CCFD"/>
    <w:rsid w:val="3CD8460E"/>
    <w:rsid w:val="3CDC5D06"/>
    <w:rsid w:val="3CED6FDE"/>
    <w:rsid w:val="3CF5331B"/>
    <w:rsid w:val="3D1F07AB"/>
    <w:rsid w:val="3D218108"/>
    <w:rsid w:val="3D3D9872"/>
    <w:rsid w:val="3D4757EA"/>
    <w:rsid w:val="3D4780E4"/>
    <w:rsid w:val="3D4F6A5B"/>
    <w:rsid w:val="3D552C0A"/>
    <w:rsid w:val="3D59BD1F"/>
    <w:rsid w:val="3D5D65CB"/>
    <w:rsid w:val="3D63FC34"/>
    <w:rsid w:val="3D680963"/>
    <w:rsid w:val="3D752019"/>
    <w:rsid w:val="3D76188C"/>
    <w:rsid w:val="3D7A930B"/>
    <w:rsid w:val="3D7BBC55"/>
    <w:rsid w:val="3D7F853F"/>
    <w:rsid w:val="3D8BE72C"/>
    <w:rsid w:val="3D8F9A56"/>
    <w:rsid w:val="3D90F268"/>
    <w:rsid w:val="3D9B7907"/>
    <w:rsid w:val="3DAA1008"/>
    <w:rsid w:val="3DBDC490"/>
    <w:rsid w:val="3DC1757B"/>
    <w:rsid w:val="3DC9DE71"/>
    <w:rsid w:val="3DCBEC21"/>
    <w:rsid w:val="3DCDD00F"/>
    <w:rsid w:val="3DCE9F02"/>
    <w:rsid w:val="3DDF259B"/>
    <w:rsid w:val="3DE38945"/>
    <w:rsid w:val="3DE7EB2D"/>
    <w:rsid w:val="3DEA487E"/>
    <w:rsid w:val="3DF16424"/>
    <w:rsid w:val="3DFAE2F7"/>
    <w:rsid w:val="3E13F728"/>
    <w:rsid w:val="3E14C2CF"/>
    <w:rsid w:val="3E178BA1"/>
    <w:rsid w:val="3E19C72C"/>
    <w:rsid w:val="3E1B911A"/>
    <w:rsid w:val="3E2E422A"/>
    <w:rsid w:val="3E339591"/>
    <w:rsid w:val="3E3C3D55"/>
    <w:rsid w:val="3E44DFA6"/>
    <w:rsid w:val="3E48A00F"/>
    <w:rsid w:val="3E4FD917"/>
    <w:rsid w:val="3E61AF49"/>
    <w:rsid w:val="3E7A3E30"/>
    <w:rsid w:val="3E7AC4EC"/>
    <w:rsid w:val="3E83A83C"/>
    <w:rsid w:val="3E854FA8"/>
    <w:rsid w:val="3E86ECBF"/>
    <w:rsid w:val="3E8A0D10"/>
    <w:rsid w:val="3EA1028A"/>
    <w:rsid w:val="3EAFB34C"/>
    <w:rsid w:val="3EBA94BF"/>
    <w:rsid w:val="3EBBF793"/>
    <w:rsid w:val="3EBDE265"/>
    <w:rsid w:val="3EC5D2E1"/>
    <w:rsid w:val="3ECAD47B"/>
    <w:rsid w:val="3ECC9176"/>
    <w:rsid w:val="3ED60DA8"/>
    <w:rsid w:val="3EEB592F"/>
    <w:rsid w:val="3EF46845"/>
    <w:rsid w:val="3F0673B1"/>
    <w:rsid w:val="3F1AD2C1"/>
    <w:rsid w:val="3F20D2DF"/>
    <w:rsid w:val="3F2C8DA9"/>
    <w:rsid w:val="3F32AD51"/>
    <w:rsid w:val="3F340E37"/>
    <w:rsid w:val="3F351DF4"/>
    <w:rsid w:val="3F35259E"/>
    <w:rsid w:val="3F51DD2C"/>
    <w:rsid w:val="3F5A9CBC"/>
    <w:rsid w:val="3F680070"/>
    <w:rsid w:val="3F6BFF31"/>
    <w:rsid w:val="3F7D1DBB"/>
    <w:rsid w:val="3F7E6178"/>
    <w:rsid w:val="3F8BDAD9"/>
    <w:rsid w:val="3F8E12A4"/>
    <w:rsid w:val="3F923A25"/>
    <w:rsid w:val="3F925946"/>
    <w:rsid w:val="3F9A0CDE"/>
    <w:rsid w:val="3FAAD5A8"/>
    <w:rsid w:val="3FC3CFE3"/>
    <w:rsid w:val="3FCE60AC"/>
    <w:rsid w:val="3FCEAE80"/>
    <w:rsid w:val="3FDA3FFA"/>
    <w:rsid w:val="3FDB7705"/>
    <w:rsid w:val="3FEBA978"/>
    <w:rsid w:val="3FED7FD1"/>
    <w:rsid w:val="3FF21AAE"/>
    <w:rsid w:val="3FF2339B"/>
    <w:rsid w:val="3FF5231F"/>
    <w:rsid w:val="3FF63131"/>
    <w:rsid w:val="3FFECAA7"/>
    <w:rsid w:val="4012948B"/>
    <w:rsid w:val="401B5FA2"/>
    <w:rsid w:val="401CAC53"/>
    <w:rsid w:val="402A4D92"/>
    <w:rsid w:val="402D3AE5"/>
    <w:rsid w:val="402E70DF"/>
    <w:rsid w:val="4044299B"/>
    <w:rsid w:val="404977A1"/>
    <w:rsid w:val="40523920"/>
    <w:rsid w:val="4064BC33"/>
    <w:rsid w:val="40947EF1"/>
    <w:rsid w:val="4095BF0C"/>
    <w:rsid w:val="409A3E4E"/>
    <w:rsid w:val="409D6D98"/>
    <w:rsid w:val="40A6D74F"/>
    <w:rsid w:val="40AB9035"/>
    <w:rsid w:val="40B06321"/>
    <w:rsid w:val="40B7D164"/>
    <w:rsid w:val="40BB6C6F"/>
    <w:rsid w:val="40BF5CB2"/>
    <w:rsid w:val="40C079DF"/>
    <w:rsid w:val="40C83265"/>
    <w:rsid w:val="40C860D8"/>
    <w:rsid w:val="40CF9C3E"/>
    <w:rsid w:val="40D393C2"/>
    <w:rsid w:val="40DF21D0"/>
    <w:rsid w:val="40E38D53"/>
    <w:rsid w:val="40EAF2C1"/>
    <w:rsid w:val="40EF4AA9"/>
    <w:rsid w:val="40FD0CB0"/>
    <w:rsid w:val="41165227"/>
    <w:rsid w:val="41226C31"/>
    <w:rsid w:val="4143FC14"/>
    <w:rsid w:val="414A7D67"/>
    <w:rsid w:val="4166CCF2"/>
    <w:rsid w:val="4166F494"/>
    <w:rsid w:val="4173EF09"/>
    <w:rsid w:val="41757C2A"/>
    <w:rsid w:val="4177DE75"/>
    <w:rsid w:val="41915D72"/>
    <w:rsid w:val="419223EA"/>
    <w:rsid w:val="419524D5"/>
    <w:rsid w:val="41AE64EC"/>
    <w:rsid w:val="41C7852C"/>
    <w:rsid w:val="41CB616E"/>
    <w:rsid w:val="41CEDB59"/>
    <w:rsid w:val="41D96F67"/>
    <w:rsid w:val="41E154B9"/>
    <w:rsid w:val="41E8109B"/>
    <w:rsid w:val="41F20186"/>
    <w:rsid w:val="41F2429B"/>
    <w:rsid w:val="41F31025"/>
    <w:rsid w:val="41FCADC6"/>
    <w:rsid w:val="42072ED8"/>
    <w:rsid w:val="420EA056"/>
    <w:rsid w:val="4214ABA2"/>
    <w:rsid w:val="421CD523"/>
    <w:rsid w:val="4223129F"/>
    <w:rsid w:val="42234193"/>
    <w:rsid w:val="42246E36"/>
    <w:rsid w:val="4226374A"/>
    <w:rsid w:val="42287E25"/>
    <w:rsid w:val="422CBFAC"/>
    <w:rsid w:val="423E1473"/>
    <w:rsid w:val="4245711C"/>
    <w:rsid w:val="424DDB30"/>
    <w:rsid w:val="426802B7"/>
    <w:rsid w:val="42683BA3"/>
    <w:rsid w:val="42693995"/>
    <w:rsid w:val="427011E9"/>
    <w:rsid w:val="4288CF28"/>
    <w:rsid w:val="4293BE08"/>
    <w:rsid w:val="42A7D8D7"/>
    <w:rsid w:val="42ACE362"/>
    <w:rsid w:val="42AD9488"/>
    <w:rsid w:val="42CC9727"/>
    <w:rsid w:val="42CCD017"/>
    <w:rsid w:val="42CDBCBA"/>
    <w:rsid w:val="42CFE671"/>
    <w:rsid w:val="42E158F4"/>
    <w:rsid w:val="42E9C8F9"/>
    <w:rsid w:val="42F1F135"/>
    <w:rsid w:val="42F8DE70"/>
    <w:rsid w:val="42FC83C7"/>
    <w:rsid w:val="43021F3D"/>
    <w:rsid w:val="4309615F"/>
    <w:rsid w:val="431DAA74"/>
    <w:rsid w:val="43234A3A"/>
    <w:rsid w:val="432483C2"/>
    <w:rsid w:val="43311584"/>
    <w:rsid w:val="4344C211"/>
    <w:rsid w:val="434A1D93"/>
    <w:rsid w:val="435132CC"/>
    <w:rsid w:val="436C0A23"/>
    <w:rsid w:val="437A81CF"/>
    <w:rsid w:val="4380220D"/>
    <w:rsid w:val="438875BF"/>
    <w:rsid w:val="43892901"/>
    <w:rsid w:val="43989B25"/>
    <w:rsid w:val="43A68D88"/>
    <w:rsid w:val="43A7D1B2"/>
    <w:rsid w:val="43B35147"/>
    <w:rsid w:val="43B4B075"/>
    <w:rsid w:val="43B52E81"/>
    <w:rsid w:val="43C40A22"/>
    <w:rsid w:val="43C7F3BB"/>
    <w:rsid w:val="43D2BF68"/>
    <w:rsid w:val="43D5D468"/>
    <w:rsid w:val="43DB6D15"/>
    <w:rsid w:val="43DFCD36"/>
    <w:rsid w:val="43F0B1DA"/>
    <w:rsid w:val="43FC691E"/>
    <w:rsid w:val="43FD5E9E"/>
    <w:rsid w:val="4409810B"/>
    <w:rsid w:val="4411AA57"/>
    <w:rsid w:val="44170D2D"/>
    <w:rsid w:val="4424B829"/>
    <w:rsid w:val="442518EB"/>
    <w:rsid w:val="442AAC76"/>
    <w:rsid w:val="4438C922"/>
    <w:rsid w:val="44410646"/>
    <w:rsid w:val="445213E2"/>
    <w:rsid w:val="44535BFC"/>
    <w:rsid w:val="445FF8B5"/>
    <w:rsid w:val="4468F58B"/>
    <w:rsid w:val="446CFD33"/>
    <w:rsid w:val="447A3C41"/>
    <w:rsid w:val="447A4F87"/>
    <w:rsid w:val="447CEDC0"/>
    <w:rsid w:val="447E51CC"/>
    <w:rsid w:val="448F575C"/>
    <w:rsid w:val="448F9382"/>
    <w:rsid w:val="44936853"/>
    <w:rsid w:val="449410DE"/>
    <w:rsid w:val="449D7AF1"/>
    <w:rsid w:val="44A35905"/>
    <w:rsid w:val="44A5F23E"/>
    <w:rsid w:val="44A8FDCF"/>
    <w:rsid w:val="44C05423"/>
    <w:rsid w:val="44C36F28"/>
    <w:rsid w:val="44C75DD3"/>
    <w:rsid w:val="44D732FE"/>
    <w:rsid w:val="44E335E4"/>
    <w:rsid w:val="44E88200"/>
    <w:rsid w:val="44EDFF48"/>
    <w:rsid w:val="44FC7EB2"/>
    <w:rsid w:val="44FCA517"/>
    <w:rsid w:val="4505C0CD"/>
    <w:rsid w:val="450F06B2"/>
    <w:rsid w:val="4513AA2C"/>
    <w:rsid w:val="451573FD"/>
    <w:rsid w:val="4533A2C2"/>
    <w:rsid w:val="453EFE28"/>
    <w:rsid w:val="45596EAB"/>
    <w:rsid w:val="45686E92"/>
    <w:rsid w:val="456C5FBE"/>
    <w:rsid w:val="456E3585"/>
    <w:rsid w:val="45716EC7"/>
    <w:rsid w:val="4573C695"/>
    <w:rsid w:val="45790C0E"/>
    <w:rsid w:val="4583874A"/>
    <w:rsid w:val="458D6E5A"/>
    <w:rsid w:val="458FA81B"/>
    <w:rsid w:val="45AFB660"/>
    <w:rsid w:val="45C1D3CA"/>
    <w:rsid w:val="45C3A051"/>
    <w:rsid w:val="45C4E254"/>
    <w:rsid w:val="45C5F6E0"/>
    <w:rsid w:val="45CCB535"/>
    <w:rsid w:val="45E67F02"/>
    <w:rsid w:val="45FE32B7"/>
    <w:rsid w:val="4605FE9B"/>
    <w:rsid w:val="46090085"/>
    <w:rsid w:val="460E8B40"/>
    <w:rsid w:val="46160416"/>
    <w:rsid w:val="4619481A"/>
    <w:rsid w:val="461DC740"/>
    <w:rsid w:val="4620E6DC"/>
    <w:rsid w:val="462A0812"/>
    <w:rsid w:val="462DB2DF"/>
    <w:rsid w:val="463144D2"/>
    <w:rsid w:val="46391E16"/>
    <w:rsid w:val="4645447B"/>
    <w:rsid w:val="46485D7D"/>
    <w:rsid w:val="4649099C"/>
    <w:rsid w:val="464BAFF0"/>
    <w:rsid w:val="4658D9D9"/>
    <w:rsid w:val="4659EA64"/>
    <w:rsid w:val="465D1845"/>
    <w:rsid w:val="465D7D03"/>
    <w:rsid w:val="465FE7B3"/>
    <w:rsid w:val="46623875"/>
    <w:rsid w:val="4664486E"/>
    <w:rsid w:val="46717710"/>
    <w:rsid w:val="4673A93E"/>
    <w:rsid w:val="468342B7"/>
    <w:rsid w:val="4686442E"/>
    <w:rsid w:val="4686B1C4"/>
    <w:rsid w:val="469851AD"/>
    <w:rsid w:val="46A4631C"/>
    <w:rsid w:val="46AC76D9"/>
    <w:rsid w:val="46ACF4FC"/>
    <w:rsid w:val="46AD707A"/>
    <w:rsid w:val="46B1796F"/>
    <w:rsid w:val="46B30B39"/>
    <w:rsid w:val="46B6DAC0"/>
    <w:rsid w:val="46C4EF79"/>
    <w:rsid w:val="46C9AA86"/>
    <w:rsid w:val="46D10F2B"/>
    <w:rsid w:val="46D35FCE"/>
    <w:rsid w:val="46DB8631"/>
    <w:rsid w:val="46DC30BB"/>
    <w:rsid w:val="46E138DC"/>
    <w:rsid w:val="46E67156"/>
    <w:rsid w:val="46FF7A2A"/>
    <w:rsid w:val="4700CEBF"/>
    <w:rsid w:val="47019A02"/>
    <w:rsid w:val="470D3F28"/>
    <w:rsid w:val="4715C822"/>
    <w:rsid w:val="47229E9B"/>
    <w:rsid w:val="4731A29C"/>
    <w:rsid w:val="4736ACB8"/>
    <w:rsid w:val="4737A25C"/>
    <w:rsid w:val="473A2AD8"/>
    <w:rsid w:val="473C6D68"/>
    <w:rsid w:val="474E38F4"/>
    <w:rsid w:val="474FE225"/>
    <w:rsid w:val="475036EF"/>
    <w:rsid w:val="47556BFC"/>
    <w:rsid w:val="47560B9C"/>
    <w:rsid w:val="475A42CB"/>
    <w:rsid w:val="475C6C18"/>
    <w:rsid w:val="475F7B5F"/>
    <w:rsid w:val="47612B08"/>
    <w:rsid w:val="4765A9BA"/>
    <w:rsid w:val="476ED8DD"/>
    <w:rsid w:val="4780A3F7"/>
    <w:rsid w:val="4781F338"/>
    <w:rsid w:val="47840D79"/>
    <w:rsid w:val="4791A21E"/>
    <w:rsid w:val="4792D979"/>
    <w:rsid w:val="479E1724"/>
    <w:rsid w:val="47AC1109"/>
    <w:rsid w:val="47CAED7E"/>
    <w:rsid w:val="47D52B9A"/>
    <w:rsid w:val="47DAA301"/>
    <w:rsid w:val="47E3EAE8"/>
    <w:rsid w:val="47EBD468"/>
    <w:rsid w:val="47EC2E1B"/>
    <w:rsid w:val="47ECB2E9"/>
    <w:rsid w:val="47F6C188"/>
    <w:rsid w:val="480C4D1E"/>
    <w:rsid w:val="48104A6B"/>
    <w:rsid w:val="4814FBC2"/>
    <w:rsid w:val="48224946"/>
    <w:rsid w:val="48275BE9"/>
    <w:rsid w:val="482B9A40"/>
    <w:rsid w:val="4832236C"/>
    <w:rsid w:val="484ACC84"/>
    <w:rsid w:val="484B9C4E"/>
    <w:rsid w:val="48550950"/>
    <w:rsid w:val="4861F888"/>
    <w:rsid w:val="4864C4AB"/>
    <w:rsid w:val="48658B6E"/>
    <w:rsid w:val="4868EE08"/>
    <w:rsid w:val="487488DB"/>
    <w:rsid w:val="48766968"/>
    <w:rsid w:val="4888AD45"/>
    <w:rsid w:val="488DAA2C"/>
    <w:rsid w:val="4899166E"/>
    <w:rsid w:val="489D80BE"/>
    <w:rsid w:val="48A0D919"/>
    <w:rsid w:val="48A26CF7"/>
    <w:rsid w:val="48A3C298"/>
    <w:rsid w:val="48AA5702"/>
    <w:rsid w:val="48B2750A"/>
    <w:rsid w:val="48C2F7A5"/>
    <w:rsid w:val="48CC0BAF"/>
    <w:rsid w:val="48E6FC73"/>
    <w:rsid w:val="48E7E95B"/>
    <w:rsid w:val="48F5BA59"/>
    <w:rsid w:val="48F9EE62"/>
    <w:rsid w:val="48FA91C4"/>
    <w:rsid w:val="48FBF964"/>
    <w:rsid w:val="490F0F76"/>
    <w:rsid w:val="49104FFF"/>
    <w:rsid w:val="491715E1"/>
    <w:rsid w:val="491BE00E"/>
    <w:rsid w:val="491C8E55"/>
    <w:rsid w:val="492801D8"/>
    <w:rsid w:val="492A2F9C"/>
    <w:rsid w:val="493D170A"/>
    <w:rsid w:val="494CA71D"/>
    <w:rsid w:val="494FFF0C"/>
    <w:rsid w:val="4956A9CF"/>
    <w:rsid w:val="495BA41B"/>
    <w:rsid w:val="4968EF07"/>
    <w:rsid w:val="496A7C45"/>
    <w:rsid w:val="4970064C"/>
    <w:rsid w:val="497C2D02"/>
    <w:rsid w:val="497FCE0C"/>
    <w:rsid w:val="498DAA57"/>
    <w:rsid w:val="498F8724"/>
    <w:rsid w:val="49927E1F"/>
    <w:rsid w:val="4993C546"/>
    <w:rsid w:val="49943362"/>
    <w:rsid w:val="49952F05"/>
    <w:rsid w:val="4998A007"/>
    <w:rsid w:val="499EEC64"/>
    <w:rsid w:val="49AF4316"/>
    <w:rsid w:val="49B6167E"/>
    <w:rsid w:val="49BE47EE"/>
    <w:rsid w:val="49CF35DF"/>
    <w:rsid w:val="49D5F8FB"/>
    <w:rsid w:val="49DCB9BB"/>
    <w:rsid w:val="49EC8D35"/>
    <w:rsid w:val="49F1E08C"/>
    <w:rsid w:val="49F33EEB"/>
    <w:rsid w:val="4A04C131"/>
    <w:rsid w:val="4A0D0640"/>
    <w:rsid w:val="4A0F4989"/>
    <w:rsid w:val="4A156C85"/>
    <w:rsid w:val="4A1C28D2"/>
    <w:rsid w:val="4A27B0B1"/>
    <w:rsid w:val="4A2DDEA7"/>
    <w:rsid w:val="4A335E13"/>
    <w:rsid w:val="4A38B5CA"/>
    <w:rsid w:val="4A3FABFE"/>
    <w:rsid w:val="4A408D6A"/>
    <w:rsid w:val="4A500663"/>
    <w:rsid w:val="4A64823D"/>
    <w:rsid w:val="4A73DF92"/>
    <w:rsid w:val="4A749297"/>
    <w:rsid w:val="4A7840BB"/>
    <w:rsid w:val="4A79F6EF"/>
    <w:rsid w:val="4A838010"/>
    <w:rsid w:val="4A84D284"/>
    <w:rsid w:val="4A8F883C"/>
    <w:rsid w:val="4AA38547"/>
    <w:rsid w:val="4AA5E59A"/>
    <w:rsid w:val="4AAD25DE"/>
    <w:rsid w:val="4AAE2973"/>
    <w:rsid w:val="4AC43765"/>
    <w:rsid w:val="4AC8BB43"/>
    <w:rsid w:val="4ACD95AD"/>
    <w:rsid w:val="4AD34D5B"/>
    <w:rsid w:val="4AE8C153"/>
    <w:rsid w:val="4AEAFBF7"/>
    <w:rsid w:val="4AF436BE"/>
    <w:rsid w:val="4AF78737"/>
    <w:rsid w:val="4B012402"/>
    <w:rsid w:val="4B0A3A51"/>
    <w:rsid w:val="4B1D2148"/>
    <w:rsid w:val="4B3411EA"/>
    <w:rsid w:val="4B3831D7"/>
    <w:rsid w:val="4B3DB593"/>
    <w:rsid w:val="4B3EBE8F"/>
    <w:rsid w:val="4B411DEC"/>
    <w:rsid w:val="4B51E540"/>
    <w:rsid w:val="4B5772EC"/>
    <w:rsid w:val="4B67EBD8"/>
    <w:rsid w:val="4B7A10A9"/>
    <w:rsid w:val="4B7E0FC6"/>
    <w:rsid w:val="4B82F938"/>
    <w:rsid w:val="4B91BB72"/>
    <w:rsid w:val="4B9BCD4B"/>
    <w:rsid w:val="4B9C5B4A"/>
    <w:rsid w:val="4BB3DC2D"/>
    <w:rsid w:val="4BB61105"/>
    <w:rsid w:val="4BBE9A44"/>
    <w:rsid w:val="4BC32BF7"/>
    <w:rsid w:val="4BCBD2A8"/>
    <w:rsid w:val="4BD037D2"/>
    <w:rsid w:val="4BD3CD71"/>
    <w:rsid w:val="4BE3D122"/>
    <w:rsid w:val="4BF60FBE"/>
    <w:rsid w:val="4BF66CCA"/>
    <w:rsid w:val="4BF9963F"/>
    <w:rsid w:val="4C032816"/>
    <w:rsid w:val="4C11C118"/>
    <w:rsid w:val="4C172A01"/>
    <w:rsid w:val="4C1C264C"/>
    <w:rsid w:val="4C21EC0A"/>
    <w:rsid w:val="4C239F4C"/>
    <w:rsid w:val="4C26043A"/>
    <w:rsid w:val="4C35BE58"/>
    <w:rsid w:val="4C37E6D1"/>
    <w:rsid w:val="4C3BDA81"/>
    <w:rsid w:val="4C3C55B3"/>
    <w:rsid w:val="4C4E20FC"/>
    <w:rsid w:val="4C4EA0A3"/>
    <w:rsid w:val="4C5CCB05"/>
    <w:rsid w:val="4C6348A9"/>
    <w:rsid w:val="4C648BA4"/>
    <w:rsid w:val="4C6BE2EB"/>
    <w:rsid w:val="4C7B05F7"/>
    <w:rsid w:val="4C7C9CC6"/>
    <w:rsid w:val="4C82EC56"/>
    <w:rsid w:val="4C8551DB"/>
    <w:rsid w:val="4C974DD0"/>
    <w:rsid w:val="4C9DE8E5"/>
    <w:rsid w:val="4C9FB47A"/>
    <w:rsid w:val="4CA44247"/>
    <w:rsid w:val="4CAEECBE"/>
    <w:rsid w:val="4CAF54B7"/>
    <w:rsid w:val="4CAFBB45"/>
    <w:rsid w:val="4CB4F6CE"/>
    <w:rsid w:val="4CCD64C1"/>
    <w:rsid w:val="4CD40C9C"/>
    <w:rsid w:val="4CD57B82"/>
    <w:rsid w:val="4CDF398F"/>
    <w:rsid w:val="4CE63E14"/>
    <w:rsid w:val="4CF63FCD"/>
    <w:rsid w:val="4CFA58BD"/>
    <w:rsid w:val="4D001EEE"/>
    <w:rsid w:val="4D04C3A1"/>
    <w:rsid w:val="4D0D05F5"/>
    <w:rsid w:val="4D0D53DF"/>
    <w:rsid w:val="4D20CDA3"/>
    <w:rsid w:val="4D21F904"/>
    <w:rsid w:val="4D3FADD8"/>
    <w:rsid w:val="4D41DFA1"/>
    <w:rsid w:val="4D433CDC"/>
    <w:rsid w:val="4D5A50DA"/>
    <w:rsid w:val="4D641DAF"/>
    <w:rsid w:val="4D66DF8A"/>
    <w:rsid w:val="4D6B8F6E"/>
    <w:rsid w:val="4D7AEA31"/>
    <w:rsid w:val="4D87C2F5"/>
    <w:rsid w:val="4D8FF5FB"/>
    <w:rsid w:val="4D92B870"/>
    <w:rsid w:val="4D935A87"/>
    <w:rsid w:val="4D95A1F0"/>
    <w:rsid w:val="4D9BE572"/>
    <w:rsid w:val="4DA7D226"/>
    <w:rsid w:val="4DBCB11F"/>
    <w:rsid w:val="4DBE716B"/>
    <w:rsid w:val="4DCC084D"/>
    <w:rsid w:val="4DCD7F88"/>
    <w:rsid w:val="4DD97C42"/>
    <w:rsid w:val="4DDD9389"/>
    <w:rsid w:val="4DE22204"/>
    <w:rsid w:val="4DE2966B"/>
    <w:rsid w:val="4DF55330"/>
    <w:rsid w:val="4DF8F456"/>
    <w:rsid w:val="4E0DA799"/>
    <w:rsid w:val="4E0DFFD9"/>
    <w:rsid w:val="4E21223C"/>
    <w:rsid w:val="4E2B6553"/>
    <w:rsid w:val="4E31C76A"/>
    <w:rsid w:val="4E4105B1"/>
    <w:rsid w:val="4E412277"/>
    <w:rsid w:val="4E61CC95"/>
    <w:rsid w:val="4E6C1C68"/>
    <w:rsid w:val="4E7B9563"/>
    <w:rsid w:val="4E7D6B0A"/>
    <w:rsid w:val="4E7FEA86"/>
    <w:rsid w:val="4E8F0F85"/>
    <w:rsid w:val="4E9EC40D"/>
    <w:rsid w:val="4EA61C65"/>
    <w:rsid w:val="4EBCEE6F"/>
    <w:rsid w:val="4EBFF36C"/>
    <w:rsid w:val="4ED3366D"/>
    <w:rsid w:val="4ED3DFFA"/>
    <w:rsid w:val="4ED41DC7"/>
    <w:rsid w:val="4ED699D5"/>
    <w:rsid w:val="4EE60143"/>
    <w:rsid w:val="4EED8CDF"/>
    <w:rsid w:val="4EEE5775"/>
    <w:rsid w:val="4EEF3162"/>
    <w:rsid w:val="4EFAD1E2"/>
    <w:rsid w:val="4F05A6E9"/>
    <w:rsid w:val="4F07ED54"/>
    <w:rsid w:val="4F2129A3"/>
    <w:rsid w:val="4F223BBE"/>
    <w:rsid w:val="4F2997F6"/>
    <w:rsid w:val="4F323754"/>
    <w:rsid w:val="4F3EE42F"/>
    <w:rsid w:val="4F433279"/>
    <w:rsid w:val="4F436118"/>
    <w:rsid w:val="4F448ED3"/>
    <w:rsid w:val="4F44DF1B"/>
    <w:rsid w:val="4F471012"/>
    <w:rsid w:val="4F537CE0"/>
    <w:rsid w:val="4F548D0B"/>
    <w:rsid w:val="4F55F108"/>
    <w:rsid w:val="4F5889C3"/>
    <w:rsid w:val="4F68F440"/>
    <w:rsid w:val="4F6997EB"/>
    <w:rsid w:val="4F6D4268"/>
    <w:rsid w:val="4F7250D0"/>
    <w:rsid w:val="4FACC024"/>
    <w:rsid w:val="4FBBCC4E"/>
    <w:rsid w:val="4FD2E2BB"/>
    <w:rsid w:val="4FD49525"/>
    <w:rsid w:val="4FE5C5CF"/>
    <w:rsid w:val="4FE8A4E5"/>
    <w:rsid w:val="4FEC1670"/>
    <w:rsid w:val="5009952D"/>
    <w:rsid w:val="5016E476"/>
    <w:rsid w:val="501D4ED7"/>
    <w:rsid w:val="503EB581"/>
    <w:rsid w:val="503EFAB8"/>
    <w:rsid w:val="504A8E8D"/>
    <w:rsid w:val="504D34FD"/>
    <w:rsid w:val="504E9EED"/>
    <w:rsid w:val="50612210"/>
    <w:rsid w:val="506E0E46"/>
    <w:rsid w:val="50703086"/>
    <w:rsid w:val="50770DC1"/>
    <w:rsid w:val="5079B3FC"/>
    <w:rsid w:val="5087CFE1"/>
    <w:rsid w:val="508B0ACE"/>
    <w:rsid w:val="508ECEF1"/>
    <w:rsid w:val="508FBD73"/>
    <w:rsid w:val="5098BB1A"/>
    <w:rsid w:val="50B4AE89"/>
    <w:rsid w:val="50B918D9"/>
    <w:rsid w:val="50BAE325"/>
    <w:rsid w:val="50C460C8"/>
    <w:rsid w:val="50CD49CB"/>
    <w:rsid w:val="50DC67D8"/>
    <w:rsid w:val="50E1DD34"/>
    <w:rsid w:val="50E4776C"/>
    <w:rsid w:val="50E514FF"/>
    <w:rsid w:val="50EAC236"/>
    <w:rsid w:val="50F3DD0E"/>
    <w:rsid w:val="50F40E7A"/>
    <w:rsid w:val="50F68680"/>
    <w:rsid w:val="50FA2D56"/>
    <w:rsid w:val="50FB40DA"/>
    <w:rsid w:val="50FD7958"/>
    <w:rsid w:val="51067F27"/>
    <w:rsid w:val="510AF05B"/>
    <w:rsid w:val="5112390C"/>
    <w:rsid w:val="51128E86"/>
    <w:rsid w:val="51224490"/>
    <w:rsid w:val="51446FC7"/>
    <w:rsid w:val="517648AF"/>
    <w:rsid w:val="51784601"/>
    <w:rsid w:val="5179876A"/>
    <w:rsid w:val="518A600D"/>
    <w:rsid w:val="518B1EF3"/>
    <w:rsid w:val="518F8408"/>
    <w:rsid w:val="5194062F"/>
    <w:rsid w:val="51957637"/>
    <w:rsid w:val="519A8827"/>
    <w:rsid w:val="51A02EAD"/>
    <w:rsid w:val="51B40ABA"/>
    <w:rsid w:val="51B631B3"/>
    <w:rsid w:val="51CB0977"/>
    <w:rsid w:val="51CD5E03"/>
    <w:rsid w:val="51D41825"/>
    <w:rsid w:val="51DA2453"/>
    <w:rsid w:val="51EC3C91"/>
    <w:rsid w:val="51FC883F"/>
    <w:rsid w:val="5201055F"/>
    <w:rsid w:val="520AEC0A"/>
    <w:rsid w:val="520F7FE9"/>
    <w:rsid w:val="520F843F"/>
    <w:rsid w:val="5213F63B"/>
    <w:rsid w:val="522198B4"/>
    <w:rsid w:val="522956E6"/>
    <w:rsid w:val="522A9F52"/>
    <w:rsid w:val="522B10EE"/>
    <w:rsid w:val="5235EAA6"/>
    <w:rsid w:val="5236C24A"/>
    <w:rsid w:val="5243F03C"/>
    <w:rsid w:val="524B4540"/>
    <w:rsid w:val="524D0136"/>
    <w:rsid w:val="5250F469"/>
    <w:rsid w:val="525AC69E"/>
    <w:rsid w:val="5272A956"/>
    <w:rsid w:val="527D43FF"/>
    <w:rsid w:val="52A058A1"/>
    <w:rsid w:val="52A90910"/>
    <w:rsid w:val="52ACED65"/>
    <w:rsid w:val="52D5CBDC"/>
    <w:rsid w:val="52E46419"/>
    <w:rsid w:val="52F39A0F"/>
    <w:rsid w:val="52F42E2F"/>
    <w:rsid w:val="52F51B94"/>
    <w:rsid w:val="5307D804"/>
    <w:rsid w:val="5311D471"/>
    <w:rsid w:val="5315BECE"/>
    <w:rsid w:val="532A65A2"/>
    <w:rsid w:val="533A570F"/>
    <w:rsid w:val="5364A1CF"/>
    <w:rsid w:val="53653CC1"/>
    <w:rsid w:val="536CD480"/>
    <w:rsid w:val="536E17F6"/>
    <w:rsid w:val="5372FDBD"/>
    <w:rsid w:val="53751388"/>
    <w:rsid w:val="5376B099"/>
    <w:rsid w:val="5378191C"/>
    <w:rsid w:val="537D4CED"/>
    <w:rsid w:val="53850EE2"/>
    <w:rsid w:val="538523A0"/>
    <w:rsid w:val="53903C9B"/>
    <w:rsid w:val="539F77A4"/>
    <w:rsid w:val="53A2C3CE"/>
    <w:rsid w:val="53B7894D"/>
    <w:rsid w:val="53BA9A1A"/>
    <w:rsid w:val="53BEA53A"/>
    <w:rsid w:val="53C8C9ED"/>
    <w:rsid w:val="53C9D96C"/>
    <w:rsid w:val="53D1A920"/>
    <w:rsid w:val="53DC8AA6"/>
    <w:rsid w:val="53E8A253"/>
    <w:rsid w:val="53E9DEBC"/>
    <w:rsid w:val="53F70E84"/>
    <w:rsid w:val="53FA751B"/>
    <w:rsid w:val="53FB2EFC"/>
    <w:rsid w:val="53FDA9DE"/>
    <w:rsid w:val="540231D2"/>
    <w:rsid w:val="5406A105"/>
    <w:rsid w:val="5407EF9A"/>
    <w:rsid w:val="54090F29"/>
    <w:rsid w:val="54130A1D"/>
    <w:rsid w:val="541382D4"/>
    <w:rsid w:val="5417FD57"/>
    <w:rsid w:val="542FCE1A"/>
    <w:rsid w:val="5437FE5F"/>
    <w:rsid w:val="543B597C"/>
    <w:rsid w:val="54412894"/>
    <w:rsid w:val="544BD0ED"/>
    <w:rsid w:val="544C4B1D"/>
    <w:rsid w:val="544EC917"/>
    <w:rsid w:val="545612FD"/>
    <w:rsid w:val="545CAA0E"/>
    <w:rsid w:val="54709660"/>
    <w:rsid w:val="547BD6AB"/>
    <w:rsid w:val="547D5061"/>
    <w:rsid w:val="54829B71"/>
    <w:rsid w:val="5484ADC9"/>
    <w:rsid w:val="54941F0E"/>
    <w:rsid w:val="54A6FAC9"/>
    <w:rsid w:val="54A80648"/>
    <w:rsid w:val="54A80CFB"/>
    <w:rsid w:val="54A9C4EB"/>
    <w:rsid w:val="54ACC1E3"/>
    <w:rsid w:val="54AD67DB"/>
    <w:rsid w:val="54B02841"/>
    <w:rsid w:val="54B66578"/>
    <w:rsid w:val="54B88129"/>
    <w:rsid w:val="54CA4CBC"/>
    <w:rsid w:val="54D9D74E"/>
    <w:rsid w:val="54E3A7A4"/>
    <w:rsid w:val="54EAD6E7"/>
    <w:rsid w:val="54F8CAC9"/>
    <w:rsid w:val="54FBA743"/>
    <w:rsid w:val="54FED1A8"/>
    <w:rsid w:val="5501052D"/>
    <w:rsid w:val="55052D2D"/>
    <w:rsid w:val="5506C7C8"/>
    <w:rsid w:val="5515F0E8"/>
    <w:rsid w:val="5518E30B"/>
    <w:rsid w:val="55208CDB"/>
    <w:rsid w:val="55244E6D"/>
    <w:rsid w:val="552B8DFF"/>
    <w:rsid w:val="55307004"/>
    <w:rsid w:val="55348B4B"/>
    <w:rsid w:val="55429D0B"/>
    <w:rsid w:val="55571254"/>
    <w:rsid w:val="5557F67B"/>
    <w:rsid w:val="555A0219"/>
    <w:rsid w:val="555BDFD9"/>
    <w:rsid w:val="55670B2A"/>
    <w:rsid w:val="5570E27E"/>
    <w:rsid w:val="557E4177"/>
    <w:rsid w:val="5584C872"/>
    <w:rsid w:val="558BF95C"/>
    <w:rsid w:val="559BC93B"/>
    <w:rsid w:val="55A136FC"/>
    <w:rsid w:val="55A4DF8A"/>
    <w:rsid w:val="55B0416B"/>
    <w:rsid w:val="55B10021"/>
    <w:rsid w:val="55B4D8AA"/>
    <w:rsid w:val="55B8F269"/>
    <w:rsid w:val="55C00025"/>
    <w:rsid w:val="55C57ECC"/>
    <w:rsid w:val="55CC8746"/>
    <w:rsid w:val="55CD0762"/>
    <w:rsid w:val="55CD31E1"/>
    <w:rsid w:val="55CD70E7"/>
    <w:rsid w:val="55D01954"/>
    <w:rsid w:val="55E92C46"/>
    <w:rsid w:val="55F28308"/>
    <w:rsid w:val="55F73DEC"/>
    <w:rsid w:val="560D33C9"/>
    <w:rsid w:val="560F5EF1"/>
    <w:rsid w:val="5611EAF8"/>
    <w:rsid w:val="56128676"/>
    <w:rsid w:val="56164B31"/>
    <w:rsid w:val="5621B4DF"/>
    <w:rsid w:val="5622A2BC"/>
    <w:rsid w:val="5622E98C"/>
    <w:rsid w:val="56230A1D"/>
    <w:rsid w:val="56362308"/>
    <w:rsid w:val="56434E86"/>
    <w:rsid w:val="565EABA2"/>
    <w:rsid w:val="56630502"/>
    <w:rsid w:val="56762309"/>
    <w:rsid w:val="56772F66"/>
    <w:rsid w:val="567EB9C2"/>
    <w:rsid w:val="5681237B"/>
    <w:rsid w:val="568316E6"/>
    <w:rsid w:val="5693777E"/>
    <w:rsid w:val="569D5E98"/>
    <w:rsid w:val="569FF373"/>
    <w:rsid w:val="56A5B8B8"/>
    <w:rsid w:val="56AC14D7"/>
    <w:rsid w:val="56B15FCC"/>
    <w:rsid w:val="56BEDB46"/>
    <w:rsid w:val="56C3D121"/>
    <w:rsid w:val="56D04F9B"/>
    <w:rsid w:val="56D22E01"/>
    <w:rsid w:val="56D46E95"/>
    <w:rsid w:val="56FDD7C5"/>
    <w:rsid w:val="57167856"/>
    <w:rsid w:val="5718201A"/>
    <w:rsid w:val="57224144"/>
    <w:rsid w:val="5724D53A"/>
    <w:rsid w:val="5727878E"/>
    <w:rsid w:val="57300C44"/>
    <w:rsid w:val="5741E938"/>
    <w:rsid w:val="57460069"/>
    <w:rsid w:val="574E0FB9"/>
    <w:rsid w:val="575AC2E1"/>
    <w:rsid w:val="57727CB5"/>
    <w:rsid w:val="5772E0E9"/>
    <w:rsid w:val="5773377C"/>
    <w:rsid w:val="577EA542"/>
    <w:rsid w:val="578AA613"/>
    <w:rsid w:val="578B3C51"/>
    <w:rsid w:val="57932E4F"/>
    <w:rsid w:val="57A640F0"/>
    <w:rsid w:val="57BFCAAB"/>
    <w:rsid w:val="57C1A98C"/>
    <w:rsid w:val="57CA0CCC"/>
    <w:rsid w:val="57CA4958"/>
    <w:rsid w:val="57D2DB07"/>
    <w:rsid w:val="57E0C8AB"/>
    <w:rsid w:val="57E0FDCF"/>
    <w:rsid w:val="57FB8CA9"/>
    <w:rsid w:val="57FEA11D"/>
    <w:rsid w:val="581090AC"/>
    <w:rsid w:val="581A8A23"/>
    <w:rsid w:val="581CB2BD"/>
    <w:rsid w:val="5833D64E"/>
    <w:rsid w:val="5839B0F2"/>
    <w:rsid w:val="583F4421"/>
    <w:rsid w:val="584E5C66"/>
    <w:rsid w:val="58503997"/>
    <w:rsid w:val="5853282A"/>
    <w:rsid w:val="58577613"/>
    <w:rsid w:val="585AE0AC"/>
    <w:rsid w:val="585F521F"/>
    <w:rsid w:val="586A06B8"/>
    <w:rsid w:val="586D18CC"/>
    <w:rsid w:val="5870B8A0"/>
    <w:rsid w:val="5875FBB7"/>
    <w:rsid w:val="587A621E"/>
    <w:rsid w:val="5894AFF2"/>
    <w:rsid w:val="58AB4A86"/>
    <w:rsid w:val="58C3318B"/>
    <w:rsid w:val="58C4C02B"/>
    <w:rsid w:val="58D517A7"/>
    <w:rsid w:val="58D79E7A"/>
    <w:rsid w:val="58DB1BB1"/>
    <w:rsid w:val="58DDB33F"/>
    <w:rsid w:val="58E116FB"/>
    <w:rsid w:val="58E246F4"/>
    <w:rsid w:val="58E54ECC"/>
    <w:rsid w:val="58ED0658"/>
    <w:rsid w:val="58ED1568"/>
    <w:rsid w:val="58EEA2FC"/>
    <w:rsid w:val="58F23D3B"/>
    <w:rsid w:val="58F45018"/>
    <w:rsid w:val="58F519C8"/>
    <w:rsid w:val="590D0AF9"/>
    <w:rsid w:val="590E6D66"/>
    <w:rsid w:val="59200CE4"/>
    <w:rsid w:val="593106BD"/>
    <w:rsid w:val="5940ABEA"/>
    <w:rsid w:val="59463185"/>
    <w:rsid w:val="5947CA37"/>
    <w:rsid w:val="594E4B2F"/>
    <w:rsid w:val="5965F955"/>
    <w:rsid w:val="598901FC"/>
    <w:rsid w:val="5989BC67"/>
    <w:rsid w:val="598B0533"/>
    <w:rsid w:val="59A04955"/>
    <w:rsid w:val="59AB8E90"/>
    <w:rsid w:val="59AC3DAE"/>
    <w:rsid w:val="59AE3315"/>
    <w:rsid w:val="59BC0D2E"/>
    <w:rsid w:val="59C92E0A"/>
    <w:rsid w:val="59C9DEBC"/>
    <w:rsid w:val="59D1C9CE"/>
    <w:rsid w:val="59DD8A99"/>
    <w:rsid w:val="59EEC0E2"/>
    <w:rsid w:val="59EF4D74"/>
    <w:rsid w:val="59EFFFC6"/>
    <w:rsid w:val="59F11335"/>
    <w:rsid w:val="59FD6C6E"/>
    <w:rsid w:val="5A01C5E7"/>
    <w:rsid w:val="5A023059"/>
    <w:rsid w:val="5A0A215D"/>
    <w:rsid w:val="5A10A735"/>
    <w:rsid w:val="5A116A89"/>
    <w:rsid w:val="5A15E17F"/>
    <w:rsid w:val="5A17B9FA"/>
    <w:rsid w:val="5A197CBD"/>
    <w:rsid w:val="5A1B1ECB"/>
    <w:rsid w:val="5A1C426C"/>
    <w:rsid w:val="5A1FA8D1"/>
    <w:rsid w:val="5A254C7A"/>
    <w:rsid w:val="5A2D2B17"/>
    <w:rsid w:val="5A339B0E"/>
    <w:rsid w:val="5A3843FD"/>
    <w:rsid w:val="5A3E8187"/>
    <w:rsid w:val="5A457A8B"/>
    <w:rsid w:val="5A47682F"/>
    <w:rsid w:val="5A78EEE1"/>
    <w:rsid w:val="5A7919E2"/>
    <w:rsid w:val="5A7AF309"/>
    <w:rsid w:val="5A888B87"/>
    <w:rsid w:val="5A8F61DE"/>
    <w:rsid w:val="5A94640B"/>
    <w:rsid w:val="5A9B359A"/>
    <w:rsid w:val="5AA3C78E"/>
    <w:rsid w:val="5AA7FF89"/>
    <w:rsid w:val="5AAA1D77"/>
    <w:rsid w:val="5AAA3DC7"/>
    <w:rsid w:val="5AAAF925"/>
    <w:rsid w:val="5AABF27D"/>
    <w:rsid w:val="5AC51149"/>
    <w:rsid w:val="5AC5C66E"/>
    <w:rsid w:val="5AD5AA03"/>
    <w:rsid w:val="5ADEDAED"/>
    <w:rsid w:val="5AE148FE"/>
    <w:rsid w:val="5AEDFBC6"/>
    <w:rsid w:val="5AEF1CF6"/>
    <w:rsid w:val="5AF02251"/>
    <w:rsid w:val="5AF13613"/>
    <w:rsid w:val="5B06E4BD"/>
    <w:rsid w:val="5B0D6D21"/>
    <w:rsid w:val="5B12C24A"/>
    <w:rsid w:val="5B180FEC"/>
    <w:rsid w:val="5B1DED69"/>
    <w:rsid w:val="5B1EF5E9"/>
    <w:rsid w:val="5B284210"/>
    <w:rsid w:val="5B2AEE88"/>
    <w:rsid w:val="5B359E4A"/>
    <w:rsid w:val="5B530D15"/>
    <w:rsid w:val="5B65F799"/>
    <w:rsid w:val="5B69CCEB"/>
    <w:rsid w:val="5B6B7710"/>
    <w:rsid w:val="5B6C1185"/>
    <w:rsid w:val="5B6E5D12"/>
    <w:rsid w:val="5B7BE517"/>
    <w:rsid w:val="5B7FFD48"/>
    <w:rsid w:val="5B83D549"/>
    <w:rsid w:val="5B8473B4"/>
    <w:rsid w:val="5B9444F8"/>
    <w:rsid w:val="5BA0CDAC"/>
    <w:rsid w:val="5BB1650E"/>
    <w:rsid w:val="5BBF3D21"/>
    <w:rsid w:val="5BC32A31"/>
    <w:rsid w:val="5BCF2DE5"/>
    <w:rsid w:val="5BE3195D"/>
    <w:rsid w:val="5BE5165F"/>
    <w:rsid w:val="5BF25119"/>
    <w:rsid w:val="5BF49168"/>
    <w:rsid w:val="5BFE3E01"/>
    <w:rsid w:val="5C01DA94"/>
    <w:rsid w:val="5C043EDA"/>
    <w:rsid w:val="5C053854"/>
    <w:rsid w:val="5C0DC81B"/>
    <w:rsid w:val="5C126EB6"/>
    <w:rsid w:val="5C1C0503"/>
    <w:rsid w:val="5C23AD19"/>
    <w:rsid w:val="5C240DE5"/>
    <w:rsid w:val="5C25329B"/>
    <w:rsid w:val="5C2C03AA"/>
    <w:rsid w:val="5C374BE5"/>
    <w:rsid w:val="5C397C64"/>
    <w:rsid w:val="5C429DBB"/>
    <w:rsid w:val="5C4A2291"/>
    <w:rsid w:val="5C514631"/>
    <w:rsid w:val="5C65BDB2"/>
    <w:rsid w:val="5C76CD7A"/>
    <w:rsid w:val="5C79B213"/>
    <w:rsid w:val="5C920C42"/>
    <w:rsid w:val="5CAA049C"/>
    <w:rsid w:val="5CAAFCA7"/>
    <w:rsid w:val="5CAB6488"/>
    <w:rsid w:val="5CB439CE"/>
    <w:rsid w:val="5CB76D4D"/>
    <w:rsid w:val="5CB9C21F"/>
    <w:rsid w:val="5CBCEC7B"/>
    <w:rsid w:val="5CC52035"/>
    <w:rsid w:val="5CCA2E31"/>
    <w:rsid w:val="5CD97056"/>
    <w:rsid w:val="5CDF28E7"/>
    <w:rsid w:val="5CF6FE34"/>
    <w:rsid w:val="5CFC7EB6"/>
    <w:rsid w:val="5CFD9DF6"/>
    <w:rsid w:val="5D0D3201"/>
    <w:rsid w:val="5D104864"/>
    <w:rsid w:val="5D167F08"/>
    <w:rsid w:val="5D1AFD54"/>
    <w:rsid w:val="5D20A150"/>
    <w:rsid w:val="5D20A8BE"/>
    <w:rsid w:val="5D2A968C"/>
    <w:rsid w:val="5D2C05E6"/>
    <w:rsid w:val="5D328188"/>
    <w:rsid w:val="5D330860"/>
    <w:rsid w:val="5D3BC562"/>
    <w:rsid w:val="5D3C5780"/>
    <w:rsid w:val="5D524BA8"/>
    <w:rsid w:val="5D52BFEE"/>
    <w:rsid w:val="5D53E674"/>
    <w:rsid w:val="5D6038B3"/>
    <w:rsid w:val="5D683BC0"/>
    <w:rsid w:val="5D6E2274"/>
    <w:rsid w:val="5D73A4A1"/>
    <w:rsid w:val="5D7D0DA8"/>
    <w:rsid w:val="5D98FE0C"/>
    <w:rsid w:val="5DAADB0E"/>
    <w:rsid w:val="5DB25DAB"/>
    <w:rsid w:val="5DB48E6F"/>
    <w:rsid w:val="5DB713C6"/>
    <w:rsid w:val="5DC56A79"/>
    <w:rsid w:val="5DD23E37"/>
    <w:rsid w:val="5DD66C76"/>
    <w:rsid w:val="5DD67DCA"/>
    <w:rsid w:val="5DDE4225"/>
    <w:rsid w:val="5DDE6E19"/>
    <w:rsid w:val="5DE29B91"/>
    <w:rsid w:val="5DE317EA"/>
    <w:rsid w:val="5DEFA00C"/>
    <w:rsid w:val="5DF019E4"/>
    <w:rsid w:val="5DF0C42A"/>
    <w:rsid w:val="5DF34E60"/>
    <w:rsid w:val="5E0C76BD"/>
    <w:rsid w:val="5E1338A4"/>
    <w:rsid w:val="5E1858D0"/>
    <w:rsid w:val="5E22B22B"/>
    <w:rsid w:val="5E38459B"/>
    <w:rsid w:val="5E4138C0"/>
    <w:rsid w:val="5E414C7C"/>
    <w:rsid w:val="5E464CFE"/>
    <w:rsid w:val="5E49CC73"/>
    <w:rsid w:val="5E4C6AFA"/>
    <w:rsid w:val="5E500A2F"/>
    <w:rsid w:val="5E529120"/>
    <w:rsid w:val="5E5AE6A3"/>
    <w:rsid w:val="5E5F0359"/>
    <w:rsid w:val="5E72CBE4"/>
    <w:rsid w:val="5E750732"/>
    <w:rsid w:val="5E790B2F"/>
    <w:rsid w:val="5E844FC6"/>
    <w:rsid w:val="5E92ED75"/>
    <w:rsid w:val="5E95FB90"/>
    <w:rsid w:val="5E987C68"/>
    <w:rsid w:val="5E9A1484"/>
    <w:rsid w:val="5E9A8BB7"/>
    <w:rsid w:val="5EA42031"/>
    <w:rsid w:val="5EA989C0"/>
    <w:rsid w:val="5EB52CAD"/>
    <w:rsid w:val="5EB8F6B3"/>
    <w:rsid w:val="5EBBF2D6"/>
    <w:rsid w:val="5ED593E7"/>
    <w:rsid w:val="5ED9298B"/>
    <w:rsid w:val="5ED95FA5"/>
    <w:rsid w:val="5EDBC702"/>
    <w:rsid w:val="5EE055B6"/>
    <w:rsid w:val="5F1549AC"/>
    <w:rsid w:val="5F1A07AF"/>
    <w:rsid w:val="5F1E2A01"/>
    <w:rsid w:val="5F23E971"/>
    <w:rsid w:val="5F2C8DAC"/>
    <w:rsid w:val="5F34CCAC"/>
    <w:rsid w:val="5F4D1353"/>
    <w:rsid w:val="5F4FB65A"/>
    <w:rsid w:val="5F6E2E2F"/>
    <w:rsid w:val="5F6F4CAE"/>
    <w:rsid w:val="5F766172"/>
    <w:rsid w:val="5F93E509"/>
    <w:rsid w:val="5F9ABC5A"/>
    <w:rsid w:val="5FA7960C"/>
    <w:rsid w:val="5FB03C12"/>
    <w:rsid w:val="5FB2CFD8"/>
    <w:rsid w:val="5FB4B9E1"/>
    <w:rsid w:val="5FB6193E"/>
    <w:rsid w:val="5FBAA7BE"/>
    <w:rsid w:val="5FCDC688"/>
    <w:rsid w:val="5FD67F77"/>
    <w:rsid w:val="5FD691CD"/>
    <w:rsid w:val="5FEBF326"/>
    <w:rsid w:val="5FF645BE"/>
    <w:rsid w:val="5FF77B29"/>
    <w:rsid w:val="60029714"/>
    <w:rsid w:val="60085700"/>
    <w:rsid w:val="6012CE08"/>
    <w:rsid w:val="6016CE90"/>
    <w:rsid w:val="6019F4DD"/>
    <w:rsid w:val="601D5E4F"/>
    <w:rsid w:val="602FC4A8"/>
    <w:rsid w:val="60359AE2"/>
    <w:rsid w:val="60397511"/>
    <w:rsid w:val="604045EE"/>
    <w:rsid w:val="60404EE0"/>
    <w:rsid w:val="604571FC"/>
    <w:rsid w:val="604BA55A"/>
    <w:rsid w:val="605464AF"/>
    <w:rsid w:val="6054FC52"/>
    <w:rsid w:val="605608A7"/>
    <w:rsid w:val="6070A817"/>
    <w:rsid w:val="607A6A33"/>
    <w:rsid w:val="607B6F24"/>
    <w:rsid w:val="607E1FA8"/>
    <w:rsid w:val="6082D8D0"/>
    <w:rsid w:val="60858588"/>
    <w:rsid w:val="60870176"/>
    <w:rsid w:val="6091488E"/>
    <w:rsid w:val="609B7A04"/>
    <w:rsid w:val="609EC1E2"/>
    <w:rsid w:val="60A3A276"/>
    <w:rsid w:val="60A5E3DD"/>
    <w:rsid w:val="60A8713A"/>
    <w:rsid w:val="60B5D29B"/>
    <w:rsid w:val="60B90A61"/>
    <w:rsid w:val="60D724AA"/>
    <w:rsid w:val="60DCDD15"/>
    <w:rsid w:val="60DFDCBB"/>
    <w:rsid w:val="60E121D1"/>
    <w:rsid w:val="60E150CB"/>
    <w:rsid w:val="60E18B29"/>
    <w:rsid w:val="60EF23CB"/>
    <w:rsid w:val="60F7C0E2"/>
    <w:rsid w:val="60FA7928"/>
    <w:rsid w:val="6104952F"/>
    <w:rsid w:val="610BB958"/>
    <w:rsid w:val="6115315E"/>
    <w:rsid w:val="611557F8"/>
    <w:rsid w:val="6116C796"/>
    <w:rsid w:val="611D93B4"/>
    <w:rsid w:val="61288FEB"/>
    <w:rsid w:val="612DD840"/>
    <w:rsid w:val="613F1850"/>
    <w:rsid w:val="6141CE56"/>
    <w:rsid w:val="6143BD24"/>
    <w:rsid w:val="614997C9"/>
    <w:rsid w:val="614CF8FE"/>
    <w:rsid w:val="614EAFC3"/>
    <w:rsid w:val="6155E311"/>
    <w:rsid w:val="6156884A"/>
    <w:rsid w:val="61597819"/>
    <w:rsid w:val="61684A63"/>
    <w:rsid w:val="616C50C1"/>
    <w:rsid w:val="617A4C6D"/>
    <w:rsid w:val="617BA8A6"/>
    <w:rsid w:val="617D0EE3"/>
    <w:rsid w:val="6181BF50"/>
    <w:rsid w:val="618CE690"/>
    <w:rsid w:val="61BD2797"/>
    <w:rsid w:val="61C24E99"/>
    <w:rsid w:val="61C38DA1"/>
    <w:rsid w:val="61CE36BF"/>
    <w:rsid w:val="61E32767"/>
    <w:rsid w:val="61ED8EC6"/>
    <w:rsid w:val="61F6A8D3"/>
    <w:rsid w:val="61F9CDBF"/>
    <w:rsid w:val="61FE22D6"/>
    <w:rsid w:val="6205C392"/>
    <w:rsid w:val="6207EF72"/>
    <w:rsid w:val="6217E036"/>
    <w:rsid w:val="621DDB05"/>
    <w:rsid w:val="6221A578"/>
    <w:rsid w:val="622B342E"/>
    <w:rsid w:val="622C2160"/>
    <w:rsid w:val="624075D1"/>
    <w:rsid w:val="6242E757"/>
    <w:rsid w:val="6262A9BB"/>
    <w:rsid w:val="62685041"/>
    <w:rsid w:val="6268DA70"/>
    <w:rsid w:val="6270A9F2"/>
    <w:rsid w:val="6277E617"/>
    <w:rsid w:val="627B6DE4"/>
    <w:rsid w:val="627EC2FC"/>
    <w:rsid w:val="628471E2"/>
    <w:rsid w:val="6286E801"/>
    <w:rsid w:val="628BBC14"/>
    <w:rsid w:val="629CE2E2"/>
    <w:rsid w:val="629CEA31"/>
    <w:rsid w:val="62A05915"/>
    <w:rsid w:val="62A3F485"/>
    <w:rsid w:val="62A823B0"/>
    <w:rsid w:val="62AE2406"/>
    <w:rsid w:val="62B1B390"/>
    <w:rsid w:val="62B37D5E"/>
    <w:rsid w:val="62BE7E02"/>
    <w:rsid w:val="62C4D20C"/>
    <w:rsid w:val="62C5CC40"/>
    <w:rsid w:val="62C60F85"/>
    <w:rsid w:val="62C9B2FD"/>
    <w:rsid w:val="62CB19D8"/>
    <w:rsid w:val="62CB2854"/>
    <w:rsid w:val="62CE44A7"/>
    <w:rsid w:val="62D02340"/>
    <w:rsid w:val="62D3C809"/>
    <w:rsid w:val="62D5AA16"/>
    <w:rsid w:val="62E3EE4A"/>
    <w:rsid w:val="62E65431"/>
    <w:rsid w:val="62E8F397"/>
    <w:rsid w:val="62FAC09E"/>
    <w:rsid w:val="62FAF902"/>
    <w:rsid w:val="62FD9E65"/>
    <w:rsid w:val="6304E099"/>
    <w:rsid w:val="630B5398"/>
    <w:rsid w:val="6314A9E3"/>
    <w:rsid w:val="63162A7B"/>
    <w:rsid w:val="631D8B59"/>
    <w:rsid w:val="63290CAE"/>
    <w:rsid w:val="6349BBB2"/>
    <w:rsid w:val="634C2391"/>
    <w:rsid w:val="635086B6"/>
    <w:rsid w:val="6353B62D"/>
    <w:rsid w:val="636E8334"/>
    <w:rsid w:val="63761412"/>
    <w:rsid w:val="637A866C"/>
    <w:rsid w:val="638CFCFE"/>
    <w:rsid w:val="6392E688"/>
    <w:rsid w:val="63A8B1FF"/>
    <w:rsid w:val="63C31DED"/>
    <w:rsid w:val="63C697DB"/>
    <w:rsid w:val="63CAC9D3"/>
    <w:rsid w:val="63D1D71C"/>
    <w:rsid w:val="63E20130"/>
    <w:rsid w:val="63E6E68B"/>
    <w:rsid w:val="63F1944C"/>
    <w:rsid w:val="63F35888"/>
    <w:rsid w:val="63F83727"/>
    <w:rsid w:val="64104E08"/>
    <w:rsid w:val="642329C4"/>
    <w:rsid w:val="64265347"/>
    <w:rsid w:val="642C36C8"/>
    <w:rsid w:val="6434FB55"/>
    <w:rsid w:val="64355213"/>
    <w:rsid w:val="6437F337"/>
    <w:rsid w:val="64456CF4"/>
    <w:rsid w:val="644ABF82"/>
    <w:rsid w:val="64572CD3"/>
    <w:rsid w:val="645B8134"/>
    <w:rsid w:val="64628FE4"/>
    <w:rsid w:val="6468B702"/>
    <w:rsid w:val="64740C1E"/>
    <w:rsid w:val="6481DF26"/>
    <w:rsid w:val="648698EC"/>
    <w:rsid w:val="6486B6C2"/>
    <w:rsid w:val="6492DAF1"/>
    <w:rsid w:val="6493AF95"/>
    <w:rsid w:val="64970A6E"/>
    <w:rsid w:val="649FE17D"/>
    <w:rsid w:val="64A10411"/>
    <w:rsid w:val="64A34842"/>
    <w:rsid w:val="64A9968B"/>
    <w:rsid w:val="64A9F09A"/>
    <w:rsid w:val="64AA1134"/>
    <w:rsid w:val="64B408ED"/>
    <w:rsid w:val="64BF4BB3"/>
    <w:rsid w:val="64C850EC"/>
    <w:rsid w:val="64C98410"/>
    <w:rsid w:val="64DC8090"/>
    <w:rsid w:val="64DE6293"/>
    <w:rsid w:val="65008E2B"/>
    <w:rsid w:val="650699DD"/>
    <w:rsid w:val="650D55E9"/>
    <w:rsid w:val="650D7FC7"/>
    <w:rsid w:val="65110251"/>
    <w:rsid w:val="6513B711"/>
    <w:rsid w:val="651D950D"/>
    <w:rsid w:val="65223A60"/>
    <w:rsid w:val="65243B25"/>
    <w:rsid w:val="65260C57"/>
    <w:rsid w:val="6526DC15"/>
    <w:rsid w:val="652CDF6E"/>
    <w:rsid w:val="653336EC"/>
    <w:rsid w:val="6534B577"/>
    <w:rsid w:val="65397C26"/>
    <w:rsid w:val="6540ED6C"/>
    <w:rsid w:val="6541170F"/>
    <w:rsid w:val="65442EDF"/>
    <w:rsid w:val="6544E67E"/>
    <w:rsid w:val="654F315C"/>
    <w:rsid w:val="6559D563"/>
    <w:rsid w:val="656580CA"/>
    <w:rsid w:val="65697BE4"/>
    <w:rsid w:val="657D38EB"/>
    <w:rsid w:val="65A6A480"/>
    <w:rsid w:val="65A9C662"/>
    <w:rsid w:val="65B1A54B"/>
    <w:rsid w:val="65B9E222"/>
    <w:rsid w:val="65CD0EA4"/>
    <w:rsid w:val="65D7B590"/>
    <w:rsid w:val="65DDFDBF"/>
    <w:rsid w:val="65F4020C"/>
    <w:rsid w:val="65FA407A"/>
    <w:rsid w:val="6606BC53"/>
    <w:rsid w:val="660E09CF"/>
    <w:rsid w:val="66164158"/>
    <w:rsid w:val="6619FBBD"/>
    <w:rsid w:val="66290F69"/>
    <w:rsid w:val="662ADABE"/>
    <w:rsid w:val="6630B86D"/>
    <w:rsid w:val="66312EE5"/>
    <w:rsid w:val="6636C459"/>
    <w:rsid w:val="663E242B"/>
    <w:rsid w:val="664A70EA"/>
    <w:rsid w:val="6663DC54"/>
    <w:rsid w:val="667850F1"/>
    <w:rsid w:val="6686C20B"/>
    <w:rsid w:val="6687051D"/>
    <w:rsid w:val="668C7794"/>
    <w:rsid w:val="669072EB"/>
    <w:rsid w:val="669AA8D4"/>
    <w:rsid w:val="66A0FFCB"/>
    <w:rsid w:val="66A213ED"/>
    <w:rsid w:val="66AC6494"/>
    <w:rsid w:val="66C8AFCF"/>
    <w:rsid w:val="66D1D56F"/>
    <w:rsid w:val="66D6F8C7"/>
    <w:rsid w:val="66D97AD0"/>
    <w:rsid w:val="66DD8931"/>
    <w:rsid w:val="66E746D0"/>
    <w:rsid w:val="66E96F34"/>
    <w:rsid w:val="670D1B30"/>
    <w:rsid w:val="6711A750"/>
    <w:rsid w:val="67145CCC"/>
    <w:rsid w:val="671957C4"/>
    <w:rsid w:val="671969EB"/>
    <w:rsid w:val="671C4C70"/>
    <w:rsid w:val="671E7E1D"/>
    <w:rsid w:val="6724F215"/>
    <w:rsid w:val="672ECE89"/>
    <w:rsid w:val="6737F5DB"/>
    <w:rsid w:val="6748CA8E"/>
    <w:rsid w:val="67725731"/>
    <w:rsid w:val="67817CEE"/>
    <w:rsid w:val="67827809"/>
    <w:rsid w:val="678D65C0"/>
    <w:rsid w:val="679A30A6"/>
    <w:rsid w:val="67A67989"/>
    <w:rsid w:val="67AED019"/>
    <w:rsid w:val="67BBA806"/>
    <w:rsid w:val="67C0708D"/>
    <w:rsid w:val="67C16A6E"/>
    <w:rsid w:val="67C68DAF"/>
    <w:rsid w:val="67D839F2"/>
    <w:rsid w:val="67DC6E0B"/>
    <w:rsid w:val="67E32953"/>
    <w:rsid w:val="67E79A85"/>
    <w:rsid w:val="67EF90F8"/>
    <w:rsid w:val="67F4FFD4"/>
    <w:rsid w:val="67F69CFE"/>
    <w:rsid w:val="67FBBC7A"/>
    <w:rsid w:val="67FF43AF"/>
    <w:rsid w:val="680124D2"/>
    <w:rsid w:val="6814D627"/>
    <w:rsid w:val="6819138F"/>
    <w:rsid w:val="6821903B"/>
    <w:rsid w:val="68267942"/>
    <w:rsid w:val="682A5916"/>
    <w:rsid w:val="682D6589"/>
    <w:rsid w:val="6833A282"/>
    <w:rsid w:val="683705E5"/>
    <w:rsid w:val="6837807A"/>
    <w:rsid w:val="683FC30F"/>
    <w:rsid w:val="68421236"/>
    <w:rsid w:val="68451E54"/>
    <w:rsid w:val="68456FEF"/>
    <w:rsid w:val="684BA48B"/>
    <w:rsid w:val="6851103A"/>
    <w:rsid w:val="6851E79E"/>
    <w:rsid w:val="68577366"/>
    <w:rsid w:val="68594457"/>
    <w:rsid w:val="6866111E"/>
    <w:rsid w:val="68686827"/>
    <w:rsid w:val="686B48EB"/>
    <w:rsid w:val="68746C98"/>
    <w:rsid w:val="687C5E6A"/>
    <w:rsid w:val="687EEF30"/>
    <w:rsid w:val="687FF0BC"/>
    <w:rsid w:val="6880D283"/>
    <w:rsid w:val="688E85E5"/>
    <w:rsid w:val="6890BE03"/>
    <w:rsid w:val="68A6EA74"/>
    <w:rsid w:val="68B1414C"/>
    <w:rsid w:val="68BF0E70"/>
    <w:rsid w:val="68D04679"/>
    <w:rsid w:val="68E14550"/>
    <w:rsid w:val="690EC700"/>
    <w:rsid w:val="69136AF7"/>
    <w:rsid w:val="6914240B"/>
    <w:rsid w:val="691778AC"/>
    <w:rsid w:val="69214774"/>
    <w:rsid w:val="6925DA5A"/>
    <w:rsid w:val="692C0150"/>
    <w:rsid w:val="6944FD2C"/>
    <w:rsid w:val="694955DA"/>
    <w:rsid w:val="6949B3F1"/>
    <w:rsid w:val="694C8C7A"/>
    <w:rsid w:val="69528752"/>
    <w:rsid w:val="695B370D"/>
    <w:rsid w:val="695ED73D"/>
    <w:rsid w:val="6969EC90"/>
    <w:rsid w:val="697025D1"/>
    <w:rsid w:val="697F6333"/>
    <w:rsid w:val="6992BCD6"/>
    <w:rsid w:val="699B4F5B"/>
    <w:rsid w:val="69A3B152"/>
    <w:rsid w:val="69A55BE0"/>
    <w:rsid w:val="69A7EB97"/>
    <w:rsid w:val="69B57E8B"/>
    <w:rsid w:val="69B9C102"/>
    <w:rsid w:val="69C129BC"/>
    <w:rsid w:val="69CBEF6F"/>
    <w:rsid w:val="69D32183"/>
    <w:rsid w:val="69EC52E2"/>
    <w:rsid w:val="69F56ECA"/>
    <w:rsid w:val="6A14D012"/>
    <w:rsid w:val="6A16751A"/>
    <w:rsid w:val="6A281C76"/>
    <w:rsid w:val="6A2A3368"/>
    <w:rsid w:val="6A49B365"/>
    <w:rsid w:val="6A4DBE52"/>
    <w:rsid w:val="6A4ECA2C"/>
    <w:rsid w:val="6A53BD31"/>
    <w:rsid w:val="6A57FC53"/>
    <w:rsid w:val="6A59EEEC"/>
    <w:rsid w:val="6A69FBFE"/>
    <w:rsid w:val="6A762B75"/>
    <w:rsid w:val="6A76EB3F"/>
    <w:rsid w:val="6A7DCB71"/>
    <w:rsid w:val="6A80051F"/>
    <w:rsid w:val="6A9A1712"/>
    <w:rsid w:val="6AA4929F"/>
    <w:rsid w:val="6AAE205D"/>
    <w:rsid w:val="6AB89773"/>
    <w:rsid w:val="6AC08846"/>
    <w:rsid w:val="6ACAFF10"/>
    <w:rsid w:val="6AD5D656"/>
    <w:rsid w:val="6AD8CBAB"/>
    <w:rsid w:val="6AD98D6C"/>
    <w:rsid w:val="6AE77DB4"/>
    <w:rsid w:val="6AEB1F47"/>
    <w:rsid w:val="6AEFFA5C"/>
    <w:rsid w:val="6AF05F76"/>
    <w:rsid w:val="6AF09247"/>
    <w:rsid w:val="6AF2A6E8"/>
    <w:rsid w:val="6AF5690E"/>
    <w:rsid w:val="6B01FD93"/>
    <w:rsid w:val="6B0278CA"/>
    <w:rsid w:val="6B17B054"/>
    <w:rsid w:val="6B211FA4"/>
    <w:rsid w:val="6B330A20"/>
    <w:rsid w:val="6B370797"/>
    <w:rsid w:val="6B372858"/>
    <w:rsid w:val="6B39810D"/>
    <w:rsid w:val="6B55CD9E"/>
    <w:rsid w:val="6B5DC153"/>
    <w:rsid w:val="6B61F9D8"/>
    <w:rsid w:val="6B64395D"/>
    <w:rsid w:val="6B661202"/>
    <w:rsid w:val="6B6AE415"/>
    <w:rsid w:val="6B7E41E1"/>
    <w:rsid w:val="6B87FE12"/>
    <w:rsid w:val="6B89AE4F"/>
    <w:rsid w:val="6B8DFA75"/>
    <w:rsid w:val="6B923343"/>
    <w:rsid w:val="6BA67CA2"/>
    <w:rsid w:val="6BA75069"/>
    <w:rsid w:val="6BAD50AA"/>
    <w:rsid w:val="6BB1C00B"/>
    <w:rsid w:val="6BB681F8"/>
    <w:rsid w:val="6BBDC169"/>
    <w:rsid w:val="6BC34790"/>
    <w:rsid w:val="6BC4FC9D"/>
    <w:rsid w:val="6BCCCAAF"/>
    <w:rsid w:val="6BD2081D"/>
    <w:rsid w:val="6BDBBF59"/>
    <w:rsid w:val="6BE085CA"/>
    <w:rsid w:val="6BF378FB"/>
    <w:rsid w:val="6C1FF94C"/>
    <w:rsid w:val="6C231B69"/>
    <w:rsid w:val="6C288163"/>
    <w:rsid w:val="6C29D2E0"/>
    <w:rsid w:val="6C30ACCA"/>
    <w:rsid w:val="6C336295"/>
    <w:rsid w:val="6C38BCED"/>
    <w:rsid w:val="6C4D2A93"/>
    <w:rsid w:val="6C5CF3D2"/>
    <w:rsid w:val="6C5FECD9"/>
    <w:rsid w:val="6C6404D7"/>
    <w:rsid w:val="6C6B508D"/>
    <w:rsid w:val="6C6EB347"/>
    <w:rsid w:val="6C6FE9CF"/>
    <w:rsid w:val="6C7056AB"/>
    <w:rsid w:val="6C749C0C"/>
    <w:rsid w:val="6C75BEF6"/>
    <w:rsid w:val="6C770574"/>
    <w:rsid w:val="6C7D4B53"/>
    <w:rsid w:val="6C906806"/>
    <w:rsid w:val="6CA75318"/>
    <w:rsid w:val="6CABC2B0"/>
    <w:rsid w:val="6CADBA22"/>
    <w:rsid w:val="6CBF563C"/>
    <w:rsid w:val="6CC23FF8"/>
    <w:rsid w:val="6CC83F0C"/>
    <w:rsid w:val="6CE79275"/>
    <w:rsid w:val="6D00BAD2"/>
    <w:rsid w:val="6D110005"/>
    <w:rsid w:val="6D1FAE93"/>
    <w:rsid w:val="6D2A3AC4"/>
    <w:rsid w:val="6D376DAB"/>
    <w:rsid w:val="6D3D6B1A"/>
    <w:rsid w:val="6D3FAA2B"/>
    <w:rsid w:val="6D448E0B"/>
    <w:rsid w:val="6D47491C"/>
    <w:rsid w:val="6D4AB6EE"/>
    <w:rsid w:val="6D56101E"/>
    <w:rsid w:val="6D5944C7"/>
    <w:rsid w:val="6D5D48AC"/>
    <w:rsid w:val="6D677DE1"/>
    <w:rsid w:val="6D6826A3"/>
    <w:rsid w:val="6D6BFA95"/>
    <w:rsid w:val="6D6DBAAD"/>
    <w:rsid w:val="6D70A00E"/>
    <w:rsid w:val="6D715CA5"/>
    <w:rsid w:val="6D89B653"/>
    <w:rsid w:val="6D8F3B6B"/>
    <w:rsid w:val="6DACECDC"/>
    <w:rsid w:val="6DB1DB29"/>
    <w:rsid w:val="6DB25108"/>
    <w:rsid w:val="6DBE208B"/>
    <w:rsid w:val="6DBFD3D3"/>
    <w:rsid w:val="6DDAD6D2"/>
    <w:rsid w:val="6DDC9CE1"/>
    <w:rsid w:val="6DDEE2D8"/>
    <w:rsid w:val="6DE0A916"/>
    <w:rsid w:val="6DE47531"/>
    <w:rsid w:val="6DEEB880"/>
    <w:rsid w:val="6DF661AB"/>
    <w:rsid w:val="6E040442"/>
    <w:rsid w:val="6E06D80E"/>
    <w:rsid w:val="6E109E00"/>
    <w:rsid w:val="6E11378A"/>
    <w:rsid w:val="6E14E23C"/>
    <w:rsid w:val="6E1D9EE3"/>
    <w:rsid w:val="6E280125"/>
    <w:rsid w:val="6E345E5C"/>
    <w:rsid w:val="6E37EA0A"/>
    <w:rsid w:val="6E38D5F5"/>
    <w:rsid w:val="6E3B1892"/>
    <w:rsid w:val="6E406777"/>
    <w:rsid w:val="6E407F33"/>
    <w:rsid w:val="6E52413B"/>
    <w:rsid w:val="6E535A6C"/>
    <w:rsid w:val="6E576B5B"/>
    <w:rsid w:val="6E60DE0F"/>
    <w:rsid w:val="6E639C12"/>
    <w:rsid w:val="6E640F6D"/>
    <w:rsid w:val="6E706656"/>
    <w:rsid w:val="6E7ED6EB"/>
    <w:rsid w:val="6E8C7E2F"/>
    <w:rsid w:val="6E8E6B51"/>
    <w:rsid w:val="6E8F96CA"/>
    <w:rsid w:val="6E937E87"/>
    <w:rsid w:val="6E9F5632"/>
    <w:rsid w:val="6EA07468"/>
    <w:rsid w:val="6EA20EC6"/>
    <w:rsid w:val="6EABA940"/>
    <w:rsid w:val="6EB135DB"/>
    <w:rsid w:val="6EB2711F"/>
    <w:rsid w:val="6EC10164"/>
    <w:rsid w:val="6EC3FD27"/>
    <w:rsid w:val="6EC72CF6"/>
    <w:rsid w:val="6EC74ECE"/>
    <w:rsid w:val="6EC9C8C4"/>
    <w:rsid w:val="6ECFA70C"/>
    <w:rsid w:val="6EDFA531"/>
    <w:rsid w:val="6EE8CAA8"/>
    <w:rsid w:val="6EF16259"/>
    <w:rsid w:val="6F0354F4"/>
    <w:rsid w:val="6F238854"/>
    <w:rsid w:val="6F251A30"/>
    <w:rsid w:val="6F386BB5"/>
    <w:rsid w:val="6F40C88F"/>
    <w:rsid w:val="6F492FD5"/>
    <w:rsid w:val="6F49D27A"/>
    <w:rsid w:val="6F4F38FE"/>
    <w:rsid w:val="6F53C00D"/>
    <w:rsid w:val="6F5F59A5"/>
    <w:rsid w:val="6F7AABFB"/>
    <w:rsid w:val="6F83C56A"/>
    <w:rsid w:val="6F8A88E1"/>
    <w:rsid w:val="6F91CE7C"/>
    <w:rsid w:val="6F97E67E"/>
    <w:rsid w:val="6F98A5D3"/>
    <w:rsid w:val="6F9B85E3"/>
    <w:rsid w:val="6FA202AA"/>
    <w:rsid w:val="6FB91FAF"/>
    <w:rsid w:val="6FC47C6C"/>
    <w:rsid w:val="6FC5CE75"/>
    <w:rsid w:val="6FCEE7FB"/>
    <w:rsid w:val="6FDEB15C"/>
    <w:rsid w:val="6FDF7BF4"/>
    <w:rsid w:val="6FE1FF9B"/>
    <w:rsid w:val="6FE4260E"/>
    <w:rsid w:val="6FE99BE6"/>
    <w:rsid w:val="6FEB5D0D"/>
    <w:rsid w:val="6FEE4C7F"/>
    <w:rsid w:val="6FF5AB65"/>
    <w:rsid w:val="6FF86FC5"/>
    <w:rsid w:val="70006998"/>
    <w:rsid w:val="7003777E"/>
    <w:rsid w:val="700B4CA6"/>
    <w:rsid w:val="700DB95A"/>
    <w:rsid w:val="7011113F"/>
    <w:rsid w:val="70112D27"/>
    <w:rsid w:val="703055F4"/>
    <w:rsid w:val="703BA6F5"/>
    <w:rsid w:val="7048A0C7"/>
    <w:rsid w:val="7048E8DB"/>
    <w:rsid w:val="7058938E"/>
    <w:rsid w:val="7059669B"/>
    <w:rsid w:val="7059EA82"/>
    <w:rsid w:val="705C3654"/>
    <w:rsid w:val="706E3392"/>
    <w:rsid w:val="70856715"/>
    <w:rsid w:val="7090CE3B"/>
    <w:rsid w:val="7094B385"/>
    <w:rsid w:val="709CE52D"/>
    <w:rsid w:val="70A0099E"/>
    <w:rsid w:val="70A81FB7"/>
    <w:rsid w:val="70A840D0"/>
    <w:rsid w:val="70BB3F12"/>
    <w:rsid w:val="70D25169"/>
    <w:rsid w:val="70E79667"/>
    <w:rsid w:val="70EBDB7C"/>
    <w:rsid w:val="70FAC596"/>
    <w:rsid w:val="70FD4A92"/>
    <w:rsid w:val="70FE3C74"/>
    <w:rsid w:val="710443C2"/>
    <w:rsid w:val="710599F0"/>
    <w:rsid w:val="7110172C"/>
    <w:rsid w:val="7111828A"/>
    <w:rsid w:val="71222BD6"/>
    <w:rsid w:val="712B8301"/>
    <w:rsid w:val="712E1759"/>
    <w:rsid w:val="712EE4D2"/>
    <w:rsid w:val="7133B10F"/>
    <w:rsid w:val="71347634"/>
    <w:rsid w:val="7134AC72"/>
    <w:rsid w:val="713E6051"/>
    <w:rsid w:val="714BC0A3"/>
    <w:rsid w:val="7151ED85"/>
    <w:rsid w:val="715E9636"/>
    <w:rsid w:val="715F3BE0"/>
    <w:rsid w:val="7162303D"/>
    <w:rsid w:val="71693B2D"/>
    <w:rsid w:val="716A2594"/>
    <w:rsid w:val="716C1122"/>
    <w:rsid w:val="71716A6D"/>
    <w:rsid w:val="717192F0"/>
    <w:rsid w:val="71768BEE"/>
    <w:rsid w:val="717B384A"/>
    <w:rsid w:val="717DE920"/>
    <w:rsid w:val="717E6551"/>
    <w:rsid w:val="717F1163"/>
    <w:rsid w:val="717F356F"/>
    <w:rsid w:val="7181D500"/>
    <w:rsid w:val="71970600"/>
    <w:rsid w:val="7198BCEA"/>
    <w:rsid w:val="71AEBBC7"/>
    <w:rsid w:val="71B3AEA5"/>
    <w:rsid w:val="71BB00CA"/>
    <w:rsid w:val="71BF6792"/>
    <w:rsid w:val="71CDBB0B"/>
    <w:rsid w:val="71D23949"/>
    <w:rsid w:val="71D33738"/>
    <w:rsid w:val="71D88B59"/>
    <w:rsid w:val="71DBFADB"/>
    <w:rsid w:val="71EBF02B"/>
    <w:rsid w:val="71EC6B48"/>
    <w:rsid w:val="71F0B48E"/>
    <w:rsid w:val="71F640C3"/>
    <w:rsid w:val="71F95CE3"/>
    <w:rsid w:val="7208BC44"/>
    <w:rsid w:val="720D501C"/>
    <w:rsid w:val="7212928B"/>
    <w:rsid w:val="7222002A"/>
    <w:rsid w:val="7223B7FE"/>
    <w:rsid w:val="72401032"/>
    <w:rsid w:val="72473844"/>
    <w:rsid w:val="724CE7E9"/>
    <w:rsid w:val="725A0F5F"/>
    <w:rsid w:val="726130AB"/>
    <w:rsid w:val="7261C38C"/>
    <w:rsid w:val="726AD84D"/>
    <w:rsid w:val="726D0F99"/>
    <w:rsid w:val="726F554C"/>
    <w:rsid w:val="7274836D"/>
    <w:rsid w:val="7282523A"/>
    <w:rsid w:val="7285A6E0"/>
    <w:rsid w:val="72880E3E"/>
    <w:rsid w:val="7289F0EB"/>
    <w:rsid w:val="72924679"/>
    <w:rsid w:val="7292C89B"/>
    <w:rsid w:val="7297B104"/>
    <w:rsid w:val="72AD53EC"/>
    <w:rsid w:val="72B02F07"/>
    <w:rsid w:val="72B96C02"/>
    <w:rsid w:val="72C55B73"/>
    <w:rsid w:val="72D15198"/>
    <w:rsid w:val="72D2A14B"/>
    <w:rsid w:val="72DF619B"/>
    <w:rsid w:val="72ED5941"/>
    <w:rsid w:val="72F067CF"/>
    <w:rsid w:val="72F6BCE6"/>
    <w:rsid w:val="72FBA532"/>
    <w:rsid w:val="72FEADF7"/>
    <w:rsid w:val="72FF1E78"/>
    <w:rsid w:val="73028D2F"/>
    <w:rsid w:val="730DB0FB"/>
    <w:rsid w:val="73103D31"/>
    <w:rsid w:val="731A35B2"/>
    <w:rsid w:val="73212719"/>
    <w:rsid w:val="73269228"/>
    <w:rsid w:val="73308D3F"/>
    <w:rsid w:val="73315E8A"/>
    <w:rsid w:val="7332FB68"/>
    <w:rsid w:val="7333D02D"/>
    <w:rsid w:val="7339F86E"/>
    <w:rsid w:val="7342D967"/>
    <w:rsid w:val="7343F924"/>
    <w:rsid w:val="734558CF"/>
    <w:rsid w:val="735D3457"/>
    <w:rsid w:val="73625D5A"/>
    <w:rsid w:val="736307ED"/>
    <w:rsid w:val="736FC494"/>
    <w:rsid w:val="736FF988"/>
    <w:rsid w:val="73701E97"/>
    <w:rsid w:val="737065D7"/>
    <w:rsid w:val="7370F7A6"/>
    <w:rsid w:val="7373EACC"/>
    <w:rsid w:val="737420F2"/>
    <w:rsid w:val="7393BD02"/>
    <w:rsid w:val="73952D44"/>
    <w:rsid w:val="7395490B"/>
    <w:rsid w:val="73962FC5"/>
    <w:rsid w:val="739A9772"/>
    <w:rsid w:val="73B3CF8F"/>
    <w:rsid w:val="73BEBED0"/>
    <w:rsid w:val="73CA886A"/>
    <w:rsid w:val="73F0C9DD"/>
    <w:rsid w:val="73F5D59E"/>
    <w:rsid w:val="73FD7DD3"/>
    <w:rsid w:val="7402DE1C"/>
    <w:rsid w:val="7405F1F7"/>
    <w:rsid w:val="740C5BC5"/>
    <w:rsid w:val="74116E97"/>
    <w:rsid w:val="74180A21"/>
    <w:rsid w:val="741EBD5A"/>
    <w:rsid w:val="742F1557"/>
    <w:rsid w:val="7439636C"/>
    <w:rsid w:val="744D79DD"/>
    <w:rsid w:val="7463014E"/>
    <w:rsid w:val="7464D363"/>
    <w:rsid w:val="746F34DB"/>
    <w:rsid w:val="746F80AE"/>
    <w:rsid w:val="7472CEB8"/>
    <w:rsid w:val="748C05CA"/>
    <w:rsid w:val="74905AEF"/>
    <w:rsid w:val="749BCF8F"/>
    <w:rsid w:val="74A71B82"/>
    <w:rsid w:val="74AC30A1"/>
    <w:rsid w:val="74BAE305"/>
    <w:rsid w:val="74C4FB7F"/>
    <w:rsid w:val="74E2019D"/>
    <w:rsid w:val="74EEF68C"/>
    <w:rsid w:val="75136E16"/>
    <w:rsid w:val="75162C79"/>
    <w:rsid w:val="75241805"/>
    <w:rsid w:val="752431C4"/>
    <w:rsid w:val="75253649"/>
    <w:rsid w:val="75277E72"/>
    <w:rsid w:val="752BB076"/>
    <w:rsid w:val="7536D40E"/>
    <w:rsid w:val="753F20C0"/>
    <w:rsid w:val="7549CBF3"/>
    <w:rsid w:val="754A9034"/>
    <w:rsid w:val="754DD4D7"/>
    <w:rsid w:val="754E958E"/>
    <w:rsid w:val="754F9FF0"/>
    <w:rsid w:val="755973A6"/>
    <w:rsid w:val="756939D3"/>
    <w:rsid w:val="756DF1DE"/>
    <w:rsid w:val="757531A3"/>
    <w:rsid w:val="757FAE4B"/>
    <w:rsid w:val="7582437D"/>
    <w:rsid w:val="7590324A"/>
    <w:rsid w:val="75988DAE"/>
    <w:rsid w:val="7598979C"/>
    <w:rsid w:val="759D710A"/>
    <w:rsid w:val="759F457E"/>
    <w:rsid w:val="75A335FA"/>
    <w:rsid w:val="75A65830"/>
    <w:rsid w:val="75AEAF55"/>
    <w:rsid w:val="75B3D757"/>
    <w:rsid w:val="75B519C8"/>
    <w:rsid w:val="75B6BB91"/>
    <w:rsid w:val="75C7632C"/>
    <w:rsid w:val="75D4FB08"/>
    <w:rsid w:val="75D650EF"/>
    <w:rsid w:val="75DC68CE"/>
    <w:rsid w:val="75DD1B06"/>
    <w:rsid w:val="75E0F899"/>
    <w:rsid w:val="75EECC48"/>
    <w:rsid w:val="75FC6197"/>
    <w:rsid w:val="7603D618"/>
    <w:rsid w:val="76054335"/>
    <w:rsid w:val="760EC2BA"/>
    <w:rsid w:val="7612A3B9"/>
    <w:rsid w:val="761CC269"/>
    <w:rsid w:val="7635A160"/>
    <w:rsid w:val="76398F3D"/>
    <w:rsid w:val="7646A494"/>
    <w:rsid w:val="764C6562"/>
    <w:rsid w:val="76626C5C"/>
    <w:rsid w:val="7663D24B"/>
    <w:rsid w:val="766960B3"/>
    <w:rsid w:val="7679695F"/>
    <w:rsid w:val="767A14AD"/>
    <w:rsid w:val="767B908B"/>
    <w:rsid w:val="767BBF6E"/>
    <w:rsid w:val="767D39E4"/>
    <w:rsid w:val="769FB2EF"/>
    <w:rsid w:val="76A546FE"/>
    <w:rsid w:val="76AE23F4"/>
    <w:rsid w:val="76BC187E"/>
    <w:rsid w:val="76CD1BB4"/>
    <w:rsid w:val="76D09AD9"/>
    <w:rsid w:val="76D1AF6B"/>
    <w:rsid w:val="76E69833"/>
    <w:rsid w:val="76E8747E"/>
    <w:rsid w:val="76F00DB5"/>
    <w:rsid w:val="76F090B2"/>
    <w:rsid w:val="77112F86"/>
    <w:rsid w:val="771A3D9A"/>
    <w:rsid w:val="77259A21"/>
    <w:rsid w:val="77270068"/>
    <w:rsid w:val="7728596B"/>
    <w:rsid w:val="77292D75"/>
    <w:rsid w:val="772A6DB5"/>
    <w:rsid w:val="7736979D"/>
    <w:rsid w:val="7739409E"/>
    <w:rsid w:val="77398BCE"/>
    <w:rsid w:val="773F5FA4"/>
    <w:rsid w:val="7742A34D"/>
    <w:rsid w:val="77522ED8"/>
    <w:rsid w:val="7754D4B9"/>
    <w:rsid w:val="77577B0D"/>
    <w:rsid w:val="775F9F6A"/>
    <w:rsid w:val="77632A1D"/>
    <w:rsid w:val="7763338D"/>
    <w:rsid w:val="7764848F"/>
    <w:rsid w:val="77745C81"/>
    <w:rsid w:val="777564D9"/>
    <w:rsid w:val="77758EB3"/>
    <w:rsid w:val="77777812"/>
    <w:rsid w:val="7777A5C5"/>
    <w:rsid w:val="777AF398"/>
    <w:rsid w:val="778A4695"/>
    <w:rsid w:val="7790F62C"/>
    <w:rsid w:val="779D02F9"/>
    <w:rsid w:val="77A033E3"/>
    <w:rsid w:val="77A21204"/>
    <w:rsid w:val="77BA01ED"/>
    <w:rsid w:val="77BE6914"/>
    <w:rsid w:val="77C68FDE"/>
    <w:rsid w:val="77CA1503"/>
    <w:rsid w:val="77CBF2D2"/>
    <w:rsid w:val="77DDDD16"/>
    <w:rsid w:val="77EB9D85"/>
    <w:rsid w:val="77EE11DE"/>
    <w:rsid w:val="77F1AB92"/>
    <w:rsid w:val="77F30E72"/>
    <w:rsid w:val="77FCE227"/>
    <w:rsid w:val="7809B7DA"/>
    <w:rsid w:val="78113F4D"/>
    <w:rsid w:val="781407E0"/>
    <w:rsid w:val="7814AE4E"/>
    <w:rsid w:val="78162A80"/>
    <w:rsid w:val="7824A0AE"/>
    <w:rsid w:val="7830F412"/>
    <w:rsid w:val="784A30C2"/>
    <w:rsid w:val="784A549C"/>
    <w:rsid w:val="784DFE19"/>
    <w:rsid w:val="785220C4"/>
    <w:rsid w:val="7852FE5A"/>
    <w:rsid w:val="7853AD17"/>
    <w:rsid w:val="7853F43F"/>
    <w:rsid w:val="7854AB4F"/>
    <w:rsid w:val="785C8DCD"/>
    <w:rsid w:val="78639FF6"/>
    <w:rsid w:val="786B7022"/>
    <w:rsid w:val="786B89B2"/>
    <w:rsid w:val="786E6EA0"/>
    <w:rsid w:val="7882FF0E"/>
    <w:rsid w:val="788A00E8"/>
    <w:rsid w:val="788B56B0"/>
    <w:rsid w:val="7890322D"/>
    <w:rsid w:val="78987ED2"/>
    <w:rsid w:val="78A01EC4"/>
    <w:rsid w:val="78A8C466"/>
    <w:rsid w:val="78B3F9F8"/>
    <w:rsid w:val="78B64D5D"/>
    <w:rsid w:val="78B8FF1A"/>
    <w:rsid w:val="78C13637"/>
    <w:rsid w:val="78C45428"/>
    <w:rsid w:val="78C99350"/>
    <w:rsid w:val="78D01118"/>
    <w:rsid w:val="78D0B62F"/>
    <w:rsid w:val="78EAD190"/>
    <w:rsid w:val="78EC27BE"/>
    <w:rsid w:val="78F751A2"/>
    <w:rsid w:val="78FC97B6"/>
    <w:rsid w:val="7900D684"/>
    <w:rsid w:val="7900F20F"/>
    <w:rsid w:val="79045566"/>
    <w:rsid w:val="790A53D0"/>
    <w:rsid w:val="790E2BA2"/>
    <w:rsid w:val="790F78BF"/>
    <w:rsid w:val="791B49A0"/>
    <w:rsid w:val="791C1F5F"/>
    <w:rsid w:val="791D484C"/>
    <w:rsid w:val="79224E7D"/>
    <w:rsid w:val="792349D2"/>
    <w:rsid w:val="792959D3"/>
    <w:rsid w:val="79310EFD"/>
    <w:rsid w:val="7932C721"/>
    <w:rsid w:val="793A1755"/>
    <w:rsid w:val="79480623"/>
    <w:rsid w:val="7948314A"/>
    <w:rsid w:val="7949181A"/>
    <w:rsid w:val="794CDAA7"/>
    <w:rsid w:val="7956B529"/>
    <w:rsid w:val="79753326"/>
    <w:rsid w:val="7988BB0B"/>
    <w:rsid w:val="798C7942"/>
    <w:rsid w:val="79913257"/>
    <w:rsid w:val="7998E5B5"/>
    <w:rsid w:val="7999BBE2"/>
    <w:rsid w:val="799C23B5"/>
    <w:rsid w:val="799CCDD0"/>
    <w:rsid w:val="79A4A595"/>
    <w:rsid w:val="79A9936C"/>
    <w:rsid w:val="79AC76EA"/>
    <w:rsid w:val="79B19C0A"/>
    <w:rsid w:val="79B457C7"/>
    <w:rsid w:val="79BBB1BF"/>
    <w:rsid w:val="79CE1F4E"/>
    <w:rsid w:val="79DBB85B"/>
    <w:rsid w:val="79E3C947"/>
    <w:rsid w:val="79E624FD"/>
    <w:rsid w:val="7A1834B1"/>
    <w:rsid w:val="7A234516"/>
    <w:rsid w:val="7A425B31"/>
    <w:rsid w:val="7A441C7A"/>
    <w:rsid w:val="7A46BA06"/>
    <w:rsid w:val="7A48F37B"/>
    <w:rsid w:val="7A4B33BA"/>
    <w:rsid w:val="7A51B2E8"/>
    <w:rsid w:val="7A53B6BF"/>
    <w:rsid w:val="7A60B903"/>
    <w:rsid w:val="7A6A4529"/>
    <w:rsid w:val="7A6D0762"/>
    <w:rsid w:val="7A6EA73F"/>
    <w:rsid w:val="7A704444"/>
    <w:rsid w:val="7A7B3DF6"/>
    <w:rsid w:val="7A7F07F1"/>
    <w:rsid w:val="7A8A471B"/>
    <w:rsid w:val="7A8A6210"/>
    <w:rsid w:val="7A92EB15"/>
    <w:rsid w:val="7AADD6DD"/>
    <w:rsid w:val="7AB6CE2C"/>
    <w:rsid w:val="7ABBE2A2"/>
    <w:rsid w:val="7AD464A4"/>
    <w:rsid w:val="7AD5C718"/>
    <w:rsid w:val="7AE16119"/>
    <w:rsid w:val="7AE44BAC"/>
    <w:rsid w:val="7AEA0C60"/>
    <w:rsid w:val="7AECF5C9"/>
    <w:rsid w:val="7AEE6493"/>
    <w:rsid w:val="7AEFE2B8"/>
    <w:rsid w:val="7AF52239"/>
    <w:rsid w:val="7B015C9A"/>
    <w:rsid w:val="7B068188"/>
    <w:rsid w:val="7B104244"/>
    <w:rsid w:val="7B110387"/>
    <w:rsid w:val="7B20D502"/>
    <w:rsid w:val="7B21BF4F"/>
    <w:rsid w:val="7B34A6E6"/>
    <w:rsid w:val="7B36A97E"/>
    <w:rsid w:val="7B3886A0"/>
    <w:rsid w:val="7B3E7361"/>
    <w:rsid w:val="7B4DCAD1"/>
    <w:rsid w:val="7B5518D7"/>
    <w:rsid w:val="7B558CF0"/>
    <w:rsid w:val="7B56D6E4"/>
    <w:rsid w:val="7B6CEA5B"/>
    <w:rsid w:val="7B6F6451"/>
    <w:rsid w:val="7B7A186B"/>
    <w:rsid w:val="7B908ECC"/>
    <w:rsid w:val="7B92A775"/>
    <w:rsid w:val="7B97B857"/>
    <w:rsid w:val="7B9FDDAF"/>
    <w:rsid w:val="7BAA1F8B"/>
    <w:rsid w:val="7BAB6253"/>
    <w:rsid w:val="7BB2F164"/>
    <w:rsid w:val="7BB6E4BE"/>
    <w:rsid w:val="7BB8E384"/>
    <w:rsid w:val="7BBCC243"/>
    <w:rsid w:val="7BBD3117"/>
    <w:rsid w:val="7BC1051F"/>
    <w:rsid w:val="7BC7905F"/>
    <w:rsid w:val="7BD23952"/>
    <w:rsid w:val="7BD2D3B3"/>
    <w:rsid w:val="7BE57FF6"/>
    <w:rsid w:val="7BE80613"/>
    <w:rsid w:val="7BEB53F7"/>
    <w:rsid w:val="7BF40B37"/>
    <w:rsid w:val="7C05A384"/>
    <w:rsid w:val="7C072D8B"/>
    <w:rsid w:val="7C0D1E5E"/>
    <w:rsid w:val="7C160353"/>
    <w:rsid w:val="7C2265C6"/>
    <w:rsid w:val="7C32EB58"/>
    <w:rsid w:val="7C43B00C"/>
    <w:rsid w:val="7C56AED8"/>
    <w:rsid w:val="7C59CD6D"/>
    <w:rsid w:val="7C65EE04"/>
    <w:rsid w:val="7C686760"/>
    <w:rsid w:val="7C68AFBF"/>
    <w:rsid w:val="7C6C0DDB"/>
    <w:rsid w:val="7C6C1873"/>
    <w:rsid w:val="7C8039AA"/>
    <w:rsid w:val="7C8CDF52"/>
    <w:rsid w:val="7C97B729"/>
    <w:rsid w:val="7C9825DC"/>
    <w:rsid w:val="7CA4E2E4"/>
    <w:rsid w:val="7CAA716F"/>
    <w:rsid w:val="7CB2C5BB"/>
    <w:rsid w:val="7CBEDD1A"/>
    <w:rsid w:val="7CC31009"/>
    <w:rsid w:val="7CCBF6FD"/>
    <w:rsid w:val="7CCEF501"/>
    <w:rsid w:val="7CD1151C"/>
    <w:rsid w:val="7CD3275B"/>
    <w:rsid w:val="7CD73B96"/>
    <w:rsid w:val="7CD81DD8"/>
    <w:rsid w:val="7CD99D79"/>
    <w:rsid w:val="7CE05148"/>
    <w:rsid w:val="7CED40C8"/>
    <w:rsid w:val="7CEDC2E1"/>
    <w:rsid w:val="7CF4389D"/>
    <w:rsid w:val="7CF9592A"/>
    <w:rsid w:val="7D00A309"/>
    <w:rsid w:val="7D02B32C"/>
    <w:rsid w:val="7D0A0C68"/>
    <w:rsid w:val="7D0DEC35"/>
    <w:rsid w:val="7D134F81"/>
    <w:rsid w:val="7D1DEE39"/>
    <w:rsid w:val="7D1FAA1D"/>
    <w:rsid w:val="7D21FB19"/>
    <w:rsid w:val="7D408214"/>
    <w:rsid w:val="7D54E156"/>
    <w:rsid w:val="7D5C62CC"/>
    <w:rsid w:val="7D6360C0"/>
    <w:rsid w:val="7D835AFC"/>
    <w:rsid w:val="7DA68DC9"/>
    <w:rsid w:val="7DA8BF80"/>
    <w:rsid w:val="7DAB3696"/>
    <w:rsid w:val="7DB3C6D9"/>
    <w:rsid w:val="7DB7E7FE"/>
    <w:rsid w:val="7DB8946C"/>
    <w:rsid w:val="7DBD328B"/>
    <w:rsid w:val="7DCFFED7"/>
    <w:rsid w:val="7DD1C407"/>
    <w:rsid w:val="7DD33F05"/>
    <w:rsid w:val="7DE3733F"/>
    <w:rsid w:val="7DE3A299"/>
    <w:rsid w:val="7DEF1FFA"/>
    <w:rsid w:val="7DF05982"/>
    <w:rsid w:val="7DF5BFA0"/>
    <w:rsid w:val="7DF80B35"/>
    <w:rsid w:val="7E07E8D4"/>
    <w:rsid w:val="7E13943C"/>
    <w:rsid w:val="7E3019C7"/>
    <w:rsid w:val="7E34E558"/>
    <w:rsid w:val="7E39EA8A"/>
    <w:rsid w:val="7E42BBDB"/>
    <w:rsid w:val="7E4400EB"/>
    <w:rsid w:val="7E45EE91"/>
    <w:rsid w:val="7E46C469"/>
    <w:rsid w:val="7E4F80E6"/>
    <w:rsid w:val="7E5285BF"/>
    <w:rsid w:val="7E603079"/>
    <w:rsid w:val="7E66D280"/>
    <w:rsid w:val="7E6AC775"/>
    <w:rsid w:val="7E6FA006"/>
    <w:rsid w:val="7E7383CB"/>
    <w:rsid w:val="7E84F1F9"/>
    <w:rsid w:val="7E8628EE"/>
    <w:rsid w:val="7E899342"/>
    <w:rsid w:val="7E957293"/>
    <w:rsid w:val="7E9E838D"/>
    <w:rsid w:val="7EA17426"/>
    <w:rsid w:val="7EA692C6"/>
    <w:rsid w:val="7EA737D7"/>
    <w:rsid w:val="7EAA21EC"/>
    <w:rsid w:val="7EB0566D"/>
    <w:rsid w:val="7EB1E338"/>
    <w:rsid w:val="7EBCE638"/>
    <w:rsid w:val="7EC362E5"/>
    <w:rsid w:val="7EC45DA2"/>
    <w:rsid w:val="7ED2AAC7"/>
    <w:rsid w:val="7ED8AAA7"/>
    <w:rsid w:val="7EEDA9B0"/>
    <w:rsid w:val="7EF08DE9"/>
    <w:rsid w:val="7F0057A8"/>
    <w:rsid w:val="7F106BF8"/>
    <w:rsid w:val="7F18CA89"/>
    <w:rsid w:val="7F1EB909"/>
    <w:rsid w:val="7F2A7BB5"/>
    <w:rsid w:val="7F315258"/>
    <w:rsid w:val="7F337F86"/>
    <w:rsid w:val="7F404979"/>
    <w:rsid w:val="7F419140"/>
    <w:rsid w:val="7F476B1E"/>
    <w:rsid w:val="7F53B85F"/>
    <w:rsid w:val="7F63C2A2"/>
    <w:rsid w:val="7F65BCE3"/>
    <w:rsid w:val="7F6831B0"/>
    <w:rsid w:val="7F6AFC72"/>
    <w:rsid w:val="7F76664A"/>
    <w:rsid w:val="7F8A588D"/>
    <w:rsid w:val="7F919001"/>
    <w:rsid w:val="7F95E0BD"/>
    <w:rsid w:val="7F9C645C"/>
    <w:rsid w:val="7FA0ACAB"/>
    <w:rsid w:val="7FA22CA5"/>
    <w:rsid w:val="7FA45FFC"/>
    <w:rsid w:val="7FAB4E94"/>
    <w:rsid w:val="7FB3F250"/>
    <w:rsid w:val="7FBD555A"/>
    <w:rsid w:val="7FC04205"/>
    <w:rsid w:val="7FC8156C"/>
    <w:rsid w:val="7FCBB768"/>
    <w:rsid w:val="7FCC53E9"/>
    <w:rsid w:val="7FCCD267"/>
    <w:rsid w:val="7FCF4680"/>
    <w:rsid w:val="7FE1BEF2"/>
    <w:rsid w:val="7FE97717"/>
    <w:rsid w:val="7FEEE348"/>
    <w:rsid w:val="7FF23C1D"/>
    <w:rsid w:val="7FFD960B"/>
    <w:rsid w:val="7FFEA0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078560"/>
  <w14:discardImageEditingData/>
  <w15:chartTrackingRefBased/>
  <w15:docId w15:val="{783AB355-1E8B-4B42-BBEA-89E2CDCC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qFormat/>
    <w:rsid w:val="00820E0F"/>
    <w:pPr>
      <w:ind w:left="720"/>
      <w:contextualSpacing/>
    </w:pPr>
  </w:style>
  <w:style w:type="paragraph" w:customStyle="1" w:styleId="TableBullet">
    <w:name w:val="Table Bullet"/>
    <w:basedOn w:val="ListParagraph"/>
    <w:uiPriority w:val="11"/>
    <w:qFormat/>
    <w:rsid w:val="00840865"/>
    <w:pPr>
      <w:numPr>
        <w:numId w:val="6"/>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12"/>
      </w:numPr>
      <w:spacing w:after="0"/>
      <w:contextualSpacing w:val="0"/>
    </w:pPr>
  </w:style>
  <w:style w:type="paragraph" w:customStyle="1" w:styleId="BulletedListlvl1">
    <w:name w:val="Bulleted List lvl1"/>
    <w:uiPriority w:val="10"/>
    <w:qFormat/>
    <w:rsid w:val="0086151D"/>
    <w:pPr>
      <w:numPr>
        <w:numId w:val="7"/>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8"/>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9"/>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0"/>
      </w:numPr>
      <w:tabs>
        <w:tab w:val="num" w:pos="720"/>
      </w:tabs>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11"/>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paragraph" w:customStyle="1" w:styleId="paragraph">
    <w:name w:val="paragraph"/>
    <w:basedOn w:val="Normal"/>
    <w:rsid w:val="00566EB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566EB8"/>
  </w:style>
  <w:style w:type="character" w:customStyle="1" w:styleId="eop">
    <w:name w:val="eop"/>
    <w:basedOn w:val="DefaultParagraphFont"/>
    <w:rsid w:val="00566EB8"/>
  </w:style>
  <w:style w:type="paragraph" w:customStyle="1" w:styleId="CABNETParagraph">
    <w:name w:val="CABNET Paragraph."/>
    <w:basedOn w:val="Normal"/>
    <w:link w:val="CABNETParagraphChar"/>
    <w:qFormat/>
    <w:rsid w:val="00F8442A"/>
    <w:pPr>
      <w:spacing w:before="120" w:line="259" w:lineRule="auto"/>
    </w:pPr>
    <w:rPr>
      <w:rFonts w:ascii="Arial" w:eastAsiaTheme="minorEastAsia" w:hAnsi="Arial"/>
      <w:color w:val="auto"/>
      <w:sz w:val="22"/>
      <w:szCs w:val="22"/>
      <w:lang w:val="en-US"/>
    </w:rPr>
  </w:style>
  <w:style w:type="character" w:customStyle="1" w:styleId="CABNETParagraphChar">
    <w:name w:val="CABNET Paragraph. Char"/>
    <w:basedOn w:val="DefaultParagraphFont"/>
    <w:link w:val="CABNETParagraph"/>
    <w:rsid w:val="00F8442A"/>
    <w:rPr>
      <w:rFonts w:ascii="Arial" w:eastAsiaTheme="minorEastAsia" w:hAnsi="Arial"/>
      <w:color w:val="auto"/>
      <w:sz w:val="22"/>
      <w:szCs w:val="22"/>
      <w:lang w:val="en-US"/>
    </w:rPr>
  </w:style>
  <w:style w:type="paragraph" w:customStyle="1" w:styleId="CABParagraph">
    <w:name w:val="CAB Paragraph"/>
    <w:basedOn w:val="Normal"/>
    <w:link w:val="CABParagraphChar"/>
    <w:qFormat/>
    <w:rsid w:val="00280C5F"/>
    <w:pPr>
      <w:spacing w:before="120" w:after="0" w:line="259" w:lineRule="auto"/>
    </w:pPr>
    <w:rPr>
      <w:rFonts w:ascii="Arial" w:eastAsiaTheme="minorEastAsia" w:hAnsi="Arial"/>
      <w:color w:val="auto"/>
      <w:sz w:val="22"/>
      <w:szCs w:val="22"/>
      <w:lang w:val="en-US"/>
    </w:rPr>
  </w:style>
  <w:style w:type="character" w:customStyle="1" w:styleId="CABParagraphChar">
    <w:name w:val="CAB Paragraph Char"/>
    <w:basedOn w:val="DefaultParagraphFont"/>
    <w:link w:val="CABParagraph"/>
    <w:rsid w:val="00280C5F"/>
    <w:rPr>
      <w:rFonts w:ascii="Arial" w:eastAsiaTheme="minorEastAsia" w:hAnsi="Arial"/>
      <w:color w:val="auto"/>
      <w:sz w:val="22"/>
      <w:szCs w:val="22"/>
      <w:lang w:val="en-US"/>
    </w:rPr>
  </w:style>
  <w:style w:type="character" w:styleId="CommentReference">
    <w:name w:val="annotation reference"/>
    <w:basedOn w:val="DefaultParagraphFont"/>
    <w:uiPriority w:val="99"/>
    <w:semiHidden/>
    <w:unhideWhenUsed/>
    <w:rsid w:val="00DA0E71"/>
    <w:rPr>
      <w:sz w:val="16"/>
      <w:szCs w:val="16"/>
    </w:rPr>
  </w:style>
  <w:style w:type="paragraph" w:styleId="CommentText">
    <w:name w:val="annotation text"/>
    <w:basedOn w:val="Normal"/>
    <w:link w:val="CommentTextChar"/>
    <w:uiPriority w:val="99"/>
    <w:semiHidden/>
    <w:unhideWhenUsed/>
    <w:rsid w:val="00DA0E71"/>
    <w:pPr>
      <w:spacing w:line="240" w:lineRule="auto"/>
    </w:pPr>
  </w:style>
  <w:style w:type="character" w:customStyle="1" w:styleId="CommentTextChar">
    <w:name w:val="Comment Text Char"/>
    <w:basedOn w:val="DefaultParagraphFont"/>
    <w:link w:val="CommentText"/>
    <w:uiPriority w:val="99"/>
    <w:semiHidden/>
    <w:rsid w:val="00DA0E71"/>
  </w:style>
  <w:style w:type="paragraph" w:styleId="CommentSubject">
    <w:name w:val="annotation subject"/>
    <w:basedOn w:val="CommentText"/>
    <w:next w:val="CommentText"/>
    <w:link w:val="CommentSubjectChar"/>
    <w:uiPriority w:val="99"/>
    <w:semiHidden/>
    <w:unhideWhenUsed/>
    <w:rsid w:val="00720CE0"/>
    <w:rPr>
      <w:b/>
      <w:bCs/>
    </w:rPr>
  </w:style>
  <w:style w:type="character" w:customStyle="1" w:styleId="CommentSubjectChar">
    <w:name w:val="Comment Subject Char"/>
    <w:basedOn w:val="CommentTextChar"/>
    <w:link w:val="CommentSubject"/>
    <w:uiPriority w:val="99"/>
    <w:semiHidden/>
    <w:rsid w:val="00720CE0"/>
    <w:rPr>
      <w:b/>
      <w:bCs/>
    </w:rPr>
  </w:style>
  <w:style w:type="paragraph" w:customStyle="1" w:styleId="CAB-NumberedParagraph">
    <w:name w:val="CAB - Numbered Paragraph"/>
    <w:basedOn w:val="Normal"/>
    <w:rsid w:val="53903C9B"/>
    <w:pPr>
      <w:spacing w:after="200"/>
    </w:pPr>
    <w:rPr>
      <w:rFonts w:ascii="Arial" w:eastAsiaTheme="minorEastAsia" w:hAnsi="Arial"/>
    </w:rPr>
  </w:style>
  <w:style w:type="character" w:customStyle="1" w:styleId="UnresolvedMention1">
    <w:name w:val="Unresolved Mention1"/>
    <w:basedOn w:val="DefaultParagraphFont"/>
    <w:uiPriority w:val="99"/>
    <w:semiHidden/>
    <w:unhideWhenUsed/>
    <w:rsid w:val="00FD455F"/>
    <w:rPr>
      <w:color w:val="605E5C"/>
      <w:shd w:val="clear" w:color="auto" w:fill="E1DFDD"/>
    </w:rPr>
  </w:style>
  <w:style w:type="paragraph" w:customStyle="1" w:styleId="BodyText1">
    <w:name w:val="Body Text1"/>
    <w:basedOn w:val="Normal"/>
    <w:link w:val="BodyText1Char"/>
    <w:qFormat/>
    <w:rsid w:val="00876E98"/>
    <w:pPr>
      <w:spacing w:after="200" w:line="260" w:lineRule="exact"/>
    </w:pPr>
    <w:rPr>
      <w:rFonts w:ascii="Arial" w:eastAsia="Times New Roman" w:hAnsi="Arial" w:cs="Times New Roman"/>
      <w:color w:val="auto"/>
      <w:sz w:val="22"/>
      <w:szCs w:val="24"/>
    </w:rPr>
  </w:style>
  <w:style w:type="character" w:customStyle="1" w:styleId="BodyText1Char">
    <w:name w:val="Body Text1 Char"/>
    <w:link w:val="BodyText1"/>
    <w:rsid w:val="00876E98"/>
    <w:rPr>
      <w:rFonts w:ascii="Arial" w:eastAsia="Times New Roman" w:hAnsi="Arial" w:cs="Times New Roman"/>
      <w:color w:val="auto"/>
      <w:sz w:val="22"/>
      <w:szCs w:val="24"/>
    </w:rPr>
  </w:style>
  <w:style w:type="paragraph" w:customStyle="1" w:styleId="ListParagraph3">
    <w:name w:val="List Paragraph 3"/>
    <w:basedOn w:val="ListParagraph"/>
    <w:uiPriority w:val="19"/>
    <w:semiHidden/>
    <w:rsid w:val="003506FF"/>
    <w:pPr>
      <w:spacing w:before="120"/>
      <w:ind w:left="568"/>
      <w:contextualSpacing w:val="0"/>
    </w:pPr>
    <w:rPr>
      <w:rFonts w:eastAsia="Times New Roman" w:cs="Times New Roman"/>
      <w:color w:val="auto"/>
      <w:szCs w:val="24"/>
      <w:lang w:eastAsia="en-AU"/>
    </w:rPr>
  </w:style>
  <w:style w:type="paragraph" w:customStyle="1" w:styleId="ListParagraph4">
    <w:name w:val="List Paragraph 4"/>
    <w:basedOn w:val="ListParagraph"/>
    <w:uiPriority w:val="19"/>
    <w:semiHidden/>
    <w:rsid w:val="003506FF"/>
    <w:pPr>
      <w:spacing w:before="120"/>
      <w:ind w:left="852"/>
      <w:contextualSpacing w:val="0"/>
    </w:pPr>
    <w:rPr>
      <w:rFonts w:eastAsia="Times New Roman" w:cs="Times New Roman"/>
      <w:color w:val="auto"/>
      <w:szCs w:val="24"/>
      <w:lang w:eastAsia="en-AU"/>
    </w:rPr>
  </w:style>
  <w:style w:type="paragraph" w:customStyle="1" w:styleId="ListParagraph5">
    <w:name w:val="List Paragraph 5"/>
    <w:basedOn w:val="ListParagraph"/>
    <w:uiPriority w:val="19"/>
    <w:semiHidden/>
    <w:rsid w:val="003506FF"/>
    <w:pPr>
      <w:spacing w:before="120"/>
      <w:ind w:left="1136"/>
      <w:contextualSpacing w:val="0"/>
    </w:pPr>
    <w:rPr>
      <w:rFonts w:eastAsia="Times New Roman" w:cs="Times New Roman"/>
      <w:color w:val="auto"/>
      <w:szCs w:val="24"/>
      <w:lang w:eastAsia="en-AU"/>
    </w:rPr>
  </w:style>
  <w:style w:type="paragraph" w:customStyle="1" w:styleId="ListParagraph6">
    <w:name w:val="List Paragraph 6"/>
    <w:basedOn w:val="ListParagraph"/>
    <w:uiPriority w:val="19"/>
    <w:semiHidden/>
    <w:rsid w:val="003506FF"/>
    <w:pPr>
      <w:spacing w:before="120"/>
      <w:ind w:left="1420"/>
      <w:contextualSpacing w:val="0"/>
    </w:pPr>
    <w:rPr>
      <w:rFonts w:eastAsia="Times New Roman" w:cs="Times New Roman"/>
      <w:color w:val="auto"/>
      <w:szCs w:val="24"/>
      <w:lang w:eastAsia="en-AU"/>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qFormat/>
    <w:locked/>
    <w:rsid w:val="003506FF"/>
  </w:style>
  <w:style w:type="character" w:styleId="FollowedHyperlink">
    <w:name w:val="FollowedHyperlink"/>
    <w:basedOn w:val="DefaultParagraphFont"/>
    <w:uiPriority w:val="99"/>
    <w:semiHidden/>
    <w:unhideWhenUsed/>
    <w:rsid w:val="00A3410A"/>
    <w:rPr>
      <w:color w:val="015F8B" w:themeColor="followedHyperlink"/>
      <w:u w:val="single"/>
    </w:rPr>
  </w:style>
  <w:style w:type="paragraph" w:styleId="Revision">
    <w:name w:val="Revision"/>
    <w:hidden/>
    <w:uiPriority w:val="99"/>
    <w:semiHidden/>
    <w:rsid w:val="00AB6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958">
      <w:bodyDiv w:val="1"/>
      <w:marLeft w:val="0"/>
      <w:marRight w:val="0"/>
      <w:marTop w:val="0"/>
      <w:marBottom w:val="0"/>
      <w:divBdr>
        <w:top w:val="none" w:sz="0" w:space="0" w:color="auto"/>
        <w:left w:val="none" w:sz="0" w:space="0" w:color="auto"/>
        <w:bottom w:val="none" w:sz="0" w:space="0" w:color="auto"/>
        <w:right w:val="none" w:sz="0" w:space="0" w:color="auto"/>
      </w:divBdr>
    </w:div>
    <w:div w:id="451554876">
      <w:bodyDiv w:val="1"/>
      <w:marLeft w:val="0"/>
      <w:marRight w:val="0"/>
      <w:marTop w:val="0"/>
      <w:marBottom w:val="0"/>
      <w:divBdr>
        <w:top w:val="none" w:sz="0" w:space="0" w:color="auto"/>
        <w:left w:val="none" w:sz="0" w:space="0" w:color="auto"/>
        <w:bottom w:val="none" w:sz="0" w:space="0" w:color="auto"/>
        <w:right w:val="none" w:sz="0" w:space="0" w:color="auto"/>
      </w:divBdr>
    </w:div>
    <w:div w:id="590355050">
      <w:bodyDiv w:val="1"/>
      <w:marLeft w:val="0"/>
      <w:marRight w:val="0"/>
      <w:marTop w:val="0"/>
      <w:marBottom w:val="0"/>
      <w:divBdr>
        <w:top w:val="none" w:sz="0" w:space="0" w:color="auto"/>
        <w:left w:val="none" w:sz="0" w:space="0" w:color="auto"/>
        <w:bottom w:val="none" w:sz="0" w:space="0" w:color="auto"/>
        <w:right w:val="none" w:sz="0" w:space="0" w:color="auto"/>
      </w:divBdr>
    </w:div>
    <w:div w:id="667174791">
      <w:bodyDiv w:val="1"/>
      <w:marLeft w:val="0"/>
      <w:marRight w:val="0"/>
      <w:marTop w:val="0"/>
      <w:marBottom w:val="0"/>
      <w:divBdr>
        <w:top w:val="none" w:sz="0" w:space="0" w:color="auto"/>
        <w:left w:val="none" w:sz="0" w:space="0" w:color="auto"/>
        <w:bottom w:val="none" w:sz="0" w:space="0" w:color="auto"/>
        <w:right w:val="none" w:sz="0" w:space="0" w:color="auto"/>
      </w:divBdr>
    </w:div>
    <w:div w:id="713583727">
      <w:bodyDiv w:val="1"/>
      <w:marLeft w:val="0"/>
      <w:marRight w:val="0"/>
      <w:marTop w:val="0"/>
      <w:marBottom w:val="0"/>
      <w:divBdr>
        <w:top w:val="none" w:sz="0" w:space="0" w:color="auto"/>
        <w:left w:val="none" w:sz="0" w:space="0" w:color="auto"/>
        <w:bottom w:val="none" w:sz="0" w:space="0" w:color="auto"/>
        <w:right w:val="none" w:sz="0" w:space="0" w:color="auto"/>
      </w:divBdr>
    </w:div>
    <w:div w:id="742221406">
      <w:bodyDiv w:val="1"/>
      <w:marLeft w:val="0"/>
      <w:marRight w:val="0"/>
      <w:marTop w:val="0"/>
      <w:marBottom w:val="0"/>
      <w:divBdr>
        <w:top w:val="none" w:sz="0" w:space="0" w:color="auto"/>
        <w:left w:val="none" w:sz="0" w:space="0" w:color="auto"/>
        <w:bottom w:val="none" w:sz="0" w:space="0" w:color="auto"/>
        <w:right w:val="none" w:sz="0" w:space="0" w:color="auto"/>
      </w:divBdr>
      <w:divsChild>
        <w:div w:id="480125035">
          <w:marLeft w:val="0"/>
          <w:marRight w:val="0"/>
          <w:marTop w:val="0"/>
          <w:marBottom w:val="0"/>
          <w:divBdr>
            <w:top w:val="none" w:sz="0" w:space="0" w:color="auto"/>
            <w:left w:val="none" w:sz="0" w:space="0" w:color="auto"/>
            <w:bottom w:val="none" w:sz="0" w:space="0" w:color="auto"/>
            <w:right w:val="none" w:sz="0" w:space="0" w:color="auto"/>
          </w:divBdr>
          <w:divsChild>
            <w:div w:id="450784384">
              <w:marLeft w:val="0"/>
              <w:marRight w:val="0"/>
              <w:marTop w:val="0"/>
              <w:marBottom w:val="0"/>
              <w:divBdr>
                <w:top w:val="none" w:sz="0" w:space="0" w:color="auto"/>
                <w:left w:val="none" w:sz="0" w:space="0" w:color="auto"/>
                <w:bottom w:val="none" w:sz="0" w:space="0" w:color="auto"/>
                <w:right w:val="none" w:sz="0" w:space="0" w:color="auto"/>
              </w:divBdr>
            </w:div>
          </w:divsChild>
        </w:div>
        <w:div w:id="770276405">
          <w:marLeft w:val="0"/>
          <w:marRight w:val="0"/>
          <w:marTop w:val="0"/>
          <w:marBottom w:val="0"/>
          <w:divBdr>
            <w:top w:val="none" w:sz="0" w:space="0" w:color="auto"/>
            <w:left w:val="none" w:sz="0" w:space="0" w:color="auto"/>
            <w:bottom w:val="none" w:sz="0" w:space="0" w:color="auto"/>
            <w:right w:val="none" w:sz="0" w:space="0" w:color="auto"/>
          </w:divBdr>
          <w:divsChild>
            <w:div w:id="693305950">
              <w:marLeft w:val="0"/>
              <w:marRight w:val="0"/>
              <w:marTop w:val="0"/>
              <w:marBottom w:val="0"/>
              <w:divBdr>
                <w:top w:val="none" w:sz="0" w:space="0" w:color="auto"/>
                <w:left w:val="none" w:sz="0" w:space="0" w:color="auto"/>
                <w:bottom w:val="none" w:sz="0" w:space="0" w:color="auto"/>
                <w:right w:val="none" w:sz="0" w:space="0" w:color="auto"/>
              </w:divBdr>
            </w:div>
            <w:div w:id="985478434">
              <w:marLeft w:val="0"/>
              <w:marRight w:val="0"/>
              <w:marTop w:val="0"/>
              <w:marBottom w:val="0"/>
              <w:divBdr>
                <w:top w:val="none" w:sz="0" w:space="0" w:color="auto"/>
                <w:left w:val="none" w:sz="0" w:space="0" w:color="auto"/>
                <w:bottom w:val="none" w:sz="0" w:space="0" w:color="auto"/>
                <w:right w:val="none" w:sz="0" w:space="0" w:color="auto"/>
              </w:divBdr>
            </w:div>
            <w:div w:id="1031422478">
              <w:marLeft w:val="0"/>
              <w:marRight w:val="0"/>
              <w:marTop w:val="0"/>
              <w:marBottom w:val="0"/>
              <w:divBdr>
                <w:top w:val="none" w:sz="0" w:space="0" w:color="auto"/>
                <w:left w:val="none" w:sz="0" w:space="0" w:color="auto"/>
                <w:bottom w:val="none" w:sz="0" w:space="0" w:color="auto"/>
                <w:right w:val="none" w:sz="0" w:space="0" w:color="auto"/>
              </w:divBdr>
            </w:div>
            <w:div w:id="1812018118">
              <w:marLeft w:val="0"/>
              <w:marRight w:val="0"/>
              <w:marTop w:val="0"/>
              <w:marBottom w:val="0"/>
              <w:divBdr>
                <w:top w:val="none" w:sz="0" w:space="0" w:color="auto"/>
                <w:left w:val="none" w:sz="0" w:space="0" w:color="auto"/>
                <w:bottom w:val="none" w:sz="0" w:space="0" w:color="auto"/>
                <w:right w:val="none" w:sz="0" w:space="0" w:color="auto"/>
              </w:divBdr>
            </w:div>
          </w:divsChild>
        </w:div>
        <w:div w:id="1609122475">
          <w:marLeft w:val="0"/>
          <w:marRight w:val="0"/>
          <w:marTop w:val="0"/>
          <w:marBottom w:val="0"/>
          <w:divBdr>
            <w:top w:val="none" w:sz="0" w:space="0" w:color="auto"/>
            <w:left w:val="none" w:sz="0" w:space="0" w:color="auto"/>
            <w:bottom w:val="none" w:sz="0" w:space="0" w:color="auto"/>
            <w:right w:val="none" w:sz="0" w:space="0" w:color="auto"/>
          </w:divBdr>
          <w:divsChild>
            <w:div w:id="1143306218">
              <w:marLeft w:val="0"/>
              <w:marRight w:val="0"/>
              <w:marTop w:val="0"/>
              <w:marBottom w:val="0"/>
              <w:divBdr>
                <w:top w:val="none" w:sz="0" w:space="0" w:color="auto"/>
                <w:left w:val="none" w:sz="0" w:space="0" w:color="auto"/>
                <w:bottom w:val="none" w:sz="0" w:space="0" w:color="auto"/>
                <w:right w:val="none" w:sz="0" w:space="0" w:color="auto"/>
              </w:divBdr>
            </w:div>
            <w:div w:id="1405377967">
              <w:marLeft w:val="0"/>
              <w:marRight w:val="0"/>
              <w:marTop w:val="0"/>
              <w:marBottom w:val="0"/>
              <w:divBdr>
                <w:top w:val="none" w:sz="0" w:space="0" w:color="auto"/>
                <w:left w:val="none" w:sz="0" w:space="0" w:color="auto"/>
                <w:bottom w:val="none" w:sz="0" w:space="0" w:color="auto"/>
                <w:right w:val="none" w:sz="0" w:space="0" w:color="auto"/>
              </w:divBdr>
            </w:div>
            <w:div w:id="1669403081">
              <w:marLeft w:val="0"/>
              <w:marRight w:val="0"/>
              <w:marTop w:val="0"/>
              <w:marBottom w:val="0"/>
              <w:divBdr>
                <w:top w:val="none" w:sz="0" w:space="0" w:color="auto"/>
                <w:left w:val="none" w:sz="0" w:space="0" w:color="auto"/>
                <w:bottom w:val="none" w:sz="0" w:space="0" w:color="auto"/>
                <w:right w:val="none" w:sz="0" w:space="0" w:color="auto"/>
              </w:divBdr>
            </w:div>
          </w:divsChild>
        </w:div>
        <w:div w:id="1743673303">
          <w:marLeft w:val="0"/>
          <w:marRight w:val="0"/>
          <w:marTop w:val="0"/>
          <w:marBottom w:val="0"/>
          <w:divBdr>
            <w:top w:val="none" w:sz="0" w:space="0" w:color="auto"/>
            <w:left w:val="none" w:sz="0" w:space="0" w:color="auto"/>
            <w:bottom w:val="none" w:sz="0" w:space="0" w:color="auto"/>
            <w:right w:val="none" w:sz="0" w:space="0" w:color="auto"/>
          </w:divBdr>
          <w:divsChild>
            <w:div w:id="560292039">
              <w:marLeft w:val="0"/>
              <w:marRight w:val="0"/>
              <w:marTop w:val="0"/>
              <w:marBottom w:val="0"/>
              <w:divBdr>
                <w:top w:val="none" w:sz="0" w:space="0" w:color="auto"/>
                <w:left w:val="none" w:sz="0" w:space="0" w:color="auto"/>
                <w:bottom w:val="none" w:sz="0" w:space="0" w:color="auto"/>
                <w:right w:val="none" w:sz="0" w:space="0" w:color="auto"/>
              </w:divBdr>
            </w:div>
            <w:div w:id="799148887">
              <w:marLeft w:val="0"/>
              <w:marRight w:val="0"/>
              <w:marTop w:val="0"/>
              <w:marBottom w:val="0"/>
              <w:divBdr>
                <w:top w:val="none" w:sz="0" w:space="0" w:color="auto"/>
                <w:left w:val="none" w:sz="0" w:space="0" w:color="auto"/>
                <w:bottom w:val="none" w:sz="0" w:space="0" w:color="auto"/>
                <w:right w:val="none" w:sz="0" w:space="0" w:color="auto"/>
              </w:divBdr>
            </w:div>
            <w:div w:id="10555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5314">
      <w:bodyDiv w:val="1"/>
      <w:marLeft w:val="0"/>
      <w:marRight w:val="0"/>
      <w:marTop w:val="0"/>
      <w:marBottom w:val="0"/>
      <w:divBdr>
        <w:top w:val="none" w:sz="0" w:space="0" w:color="auto"/>
        <w:left w:val="none" w:sz="0" w:space="0" w:color="auto"/>
        <w:bottom w:val="none" w:sz="0" w:space="0" w:color="auto"/>
        <w:right w:val="none" w:sz="0" w:space="0" w:color="auto"/>
      </w:divBdr>
    </w:div>
    <w:div w:id="1087577474">
      <w:bodyDiv w:val="1"/>
      <w:marLeft w:val="0"/>
      <w:marRight w:val="0"/>
      <w:marTop w:val="0"/>
      <w:marBottom w:val="0"/>
      <w:divBdr>
        <w:top w:val="none" w:sz="0" w:space="0" w:color="auto"/>
        <w:left w:val="none" w:sz="0" w:space="0" w:color="auto"/>
        <w:bottom w:val="none" w:sz="0" w:space="0" w:color="auto"/>
        <w:right w:val="none" w:sz="0" w:space="0" w:color="auto"/>
      </w:divBdr>
      <w:divsChild>
        <w:div w:id="161966624">
          <w:marLeft w:val="0"/>
          <w:marRight w:val="0"/>
          <w:marTop w:val="0"/>
          <w:marBottom w:val="0"/>
          <w:divBdr>
            <w:top w:val="none" w:sz="0" w:space="0" w:color="auto"/>
            <w:left w:val="none" w:sz="0" w:space="0" w:color="auto"/>
            <w:bottom w:val="none" w:sz="0" w:space="0" w:color="auto"/>
            <w:right w:val="none" w:sz="0" w:space="0" w:color="auto"/>
          </w:divBdr>
        </w:div>
        <w:div w:id="343483334">
          <w:marLeft w:val="0"/>
          <w:marRight w:val="0"/>
          <w:marTop w:val="0"/>
          <w:marBottom w:val="0"/>
          <w:divBdr>
            <w:top w:val="none" w:sz="0" w:space="0" w:color="auto"/>
            <w:left w:val="none" w:sz="0" w:space="0" w:color="auto"/>
            <w:bottom w:val="none" w:sz="0" w:space="0" w:color="auto"/>
            <w:right w:val="none" w:sz="0" w:space="0" w:color="auto"/>
          </w:divBdr>
        </w:div>
        <w:div w:id="379983967">
          <w:marLeft w:val="0"/>
          <w:marRight w:val="0"/>
          <w:marTop w:val="0"/>
          <w:marBottom w:val="0"/>
          <w:divBdr>
            <w:top w:val="none" w:sz="0" w:space="0" w:color="auto"/>
            <w:left w:val="none" w:sz="0" w:space="0" w:color="auto"/>
            <w:bottom w:val="none" w:sz="0" w:space="0" w:color="auto"/>
            <w:right w:val="none" w:sz="0" w:space="0" w:color="auto"/>
          </w:divBdr>
        </w:div>
        <w:div w:id="691810351">
          <w:marLeft w:val="0"/>
          <w:marRight w:val="0"/>
          <w:marTop w:val="0"/>
          <w:marBottom w:val="0"/>
          <w:divBdr>
            <w:top w:val="none" w:sz="0" w:space="0" w:color="auto"/>
            <w:left w:val="none" w:sz="0" w:space="0" w:color="auto"/>
            <w:bottom w:val="none" w:sz="0" w:space="0" w:color="auto"/>
            <w:right w:val="none" w:sz="0" w:space="0" w:color="auto"/>
          </w:divBdr>
        </w:div>
        <w:div w:id="774399529">
          <w:marLeft w:val="0"/>
          <w:marRight w:val="0"/>
          <w:marTop w:val="0"/>
          <w:marBottom w:val="0"/>
          <w:divBdr>
            <w:top w:val="none" w:sz="0" w:space="0" w:color="auto"/>
            <w:left w:val="none" w:sz="0" w:space="0" w:color="auto"/>
            <w:bottom w:val="none" w:sz="0" w:space="0" w:color="auto"/>
            <w:right w:val="none" w:sz="0" w:space="0" w:color="auto"/>
          </w:divBdr>
        </w:div>
        <w:div w:id="779030391">
          <w:marLeft w:val="0"/>
          <w:marRight w:val="0"/>
          <w:marTop w:val="0"/>
          <w:marBottom w:val="0"/>
          <w:divBdr>
            <w:top w:val="none" w:sz="0" w:space="0" w:color="auto"/>
            <w:left w:val="none" w:sz="0" w:space="0" w:color="auto"/>
            <w:bottom w:val="none" w:sz="0" w:space="0" w:color="auto"/>
            <w:right w:val="none" w:sz="0" w:space="0" w:color="auto"/>
          </w:divBdr>
        </w:div>
        <w:div w:id="810438573">
          <w:marLeft w:val="0"/>
          <w:marRight w:val="0"/>
          <w:marTop w:val="0"/>
          <w:marBottom w:val="0"/>
          <w:divBdr>
            <w:top w:val="none" w:sz="0" w:space="0" w:color="auto"/>
            <w:left w:val="none" w:sz="0" w:space="0" w:color="auto"/>
            <w:bottom w:val="none" w:sz="0" w:space="0" w:color="auto"/>
            <w:right w:val="none" w:sz="0" w:space="0" w:color="auto"/>
          </w:divBdr>
        </w:div>
        <w:div w:id="877279858">
          <w:marLeft w:val="0"/>
          <w:marRight w:val="0"/>
          <w:marTop w:val="0"/>
          <w:marBottom w:val="0"/>
          <w:divBdr>
            <w:top w:val="none" w:sz="0" w:space="0" w:color="auto"/>
            <w:left w:val="none" w:sz="0" w:space="0" w:color="auto"/>
            <w:bottom w:val="none" w:sz="0" w:space="0" w:color="auto"/>
            <w:right w:val="none" w:sz="0" w:space="0" w:color="auto"/>
          </w:divBdr>
        </w:div>
        <w:div w:id="916743091">
          <w:marLeft w:val="0"/>
          <w:marRight w:val="0"/>
          <w:marTop w:val="0"/>
          <w:marBottom w:val="0"/>
          <w:divBdr>
            <w:top w:val="none" w:sz="0" w:space="0" w:color="auto"/>
            <w:left w:val="none" w:sz="0" w:space="0" w:color="auto"/>
            <w:bottom w:val="none" w:sz="0" w:space="0" w:color="auto"/>
            <w:right w:val="none" w:sz="0" w:space="0" w:color="auto"/>
          </w:divBdr>
        </w:div>
        <w:div w:id="1137920533">
          <w:marLeft w:val="0"/>
          <w:marRight w:val="0"/>
          <w:marTop w:val="0"/>
          <w:marBottom w:val="0"/>
          <w:divBdr>
            <w:top w:val="none" w:sz="0" w:space="0" w:color="auto"/>
            <w:left w:val="none" w:sz="0" w:space="0" w:color="auto"/>
            <w:bottom w:val="none" w:sz="0" w:space="0" w:color="auto"/>
            <w:right w:val="none" w:sz="0" w:space="0" w:color="auto"/>
          </w:divBdr>
        </w:div>
        <w:div w:id="1254509864">
          <w:marLeft w:val="0"/>
          <w:marRight w:val="0"/>
          <w:marTop w:val="0"/>
          <w:marBottom w:val="0"/>
          <w:divBdr>
            <w:top w:val="none" w:sz="0" w:space="0" w:color="auto"/>
            <w:left w:val="none" w:sz="0" w:space="0" w:color="auto"/>
            <w:bottom w:val="none" w:sz="0" w:space="0" w:color="auto"/>
            <w:right w:val="none" w:sz="0" w:space="0" w:color="auto"/>
          </w:divBdr>
        </w:div>
        <w:div w:id="1381588943">
          <w:marLeft w:val="0"/>
          <w:marRight w:val="0"/>
          <w:marTop w:val="0"/>
          <w:marBottom w:val="0"/>
          <w:divBdr>
            <w:top w:val="none" w:sz="0" w:space="0" w:color="auto"/>
            <w:left w:val="none" w:sz="0" w:space="0" w:color="auto"/>
            <w:bottom w:val="none" w:sz="0" w:space="0" w:color="auto"/>
            <w:right w:val="none" w:sz="0" w:space="0" w:color="auto"/>
          </w:divBdr>
        </w:div>
        <w:div w:id="1441295125">
          <w:marLeft w:val="0"/>
          <w:marRight w:val="0"/>
          <w:marTop w:val="0"/>
          <w:marBottom w:val="0"/>
          <w:divBdr>
            <w:top w:val="none" w:sz="0" w:space="0" w:color="auto"/>
            <w:left w:val="none" w:sz="0" w:space="0" w:color="auto"/>
            <w:bottom w:val="none" w:sz="0" w:space="0" w:color="auto"/>
            <w:right w:val="none" w:sz="0" w:space="0" w:color="auto"/>
          </w:divBdr>
        </w:div>
        <w:div w:id="1503005949">
          <w:marLeft w:val="0"/>
          <w:marRight w:val="0"/>
          <w:marTop w:val="0"/>
          <w:marBottom w:val="0"/>
          <w:divBdr>
            <w:top w:val="none" w:sz="0" w:space="0" w:color="auto"/>
            <w:left w:val="none" w:sz="0" w:space="0" w:color="auto"/>
            <w:bottom w:val="none" w:sz="0" w:space="0" w:color="auto"/>
            <w:right w:val="none" w:sz="0" w:space="0" w:color="auto"/>
          </w:divBdr>
        </w:div>
        <w:div w:id="1689790687">
          <w:marLeft w:val="0"/>
          <w:marRight w:val="0"/>
          <w:marTop w:val="0"/>
          <w:marBottom w:val="0"/>
          <w:divBdr>
            <w:top w:val="none" w:sz="0" w:space="0" w:color="auto"/>
            <w:left w:val="none" w:sz="0" w:space="0" w:color="auto"/>
            <w:bottom w:val="none" w:sz="0" w:space="0" w:color="auto"/>
            <w:right w:val="none" w:sz="0" w:space="0" w:color="auto"/>
          </w:divBdr>
        </w:div>
        <w:div w:id="1800147960">
          <w:marLeft w:val="0"/>
          <w:marRight w:val="0"/>
          <w:marTop w:val="0"/>
          <w:marBottom w:val="0"/>
          <w:divBdr>
            <w:top w:val="none" w:sz="0" w:space="0" w:color="auto"/>
            <w:left w:val="none" w:sz="0" w:space="0" w:color="auto"/>
            <w:bottom w:val="none" w:sz="0" w:space="0" w:color="auto"/>
            <w:right w:val="none" w:sz="0" w:space="0" w:color="auto"/>
          </w:divBdr>
        </w:div>
        <w:div w:id="1809517939">
          <w:marLeft w:val="0"/>
          <w:marRight w:val="0"/>
          <w:marTop w:val="0"/>
          <w:marBottom w:val="0"/>
          <w:divBdr>
            <w:top w:val="none" w:sz="0" w:space="0" w:color="auto"/>
            <w:left w:val="none" w:sz="0" w:space="0" w:color="auto"/>
            <w:bottom w:val="none" w:sz="0" w:space="0" w:color="auto"/>
            <w:right w:val="none" w:sz="0" w:space="0" w:color="auto"/>
          </w:divBdr>
        </w:div>
        <w:div w:id="1882471709">
          <w:marLeft w:val="0"/>
          <w:marRight w:val="0"/>
          <w:marTop w:val="0"/>
          <w:marBottom w:val="0"/>
          <w:divBdr>
            <w:top w:val="none" w:sz="0" w:space="0" w:color="auto"/>
            <w:left w:val="none" w:sz="0" w:space="0" w:color="auto"/>
            <w:bottom w:val="none" w:sz="0" w:space="0" w:color="auto"/>
            <w:right w:val="none" w:sz="0" w:space="0" w:color="auto"/>
          </w:divBdr>
        </w:div>
        <w:div w:id="2080131833">
          <w:marLeft w:val="0"/>
          <w:marRight w:val="0"/>
          <w:marTop w:val="0"/>
          <w:marBottom w:val="0"/>
          <w:divBdr>
            <w:top w:val="none" w:sz="0" w:space="0" w:color="auto"/>
            <w:left w:val="none" w:sz="0" w:space="0" w:color="auto"/>
            <w:bottom w:val="none" w:sz="0" w:space="0" w:color="auto"/>
            <w:right w:val="none" w:sz="0" w:space="0" w:color="auto"/>
          </w:divBdr>
        </w:div>
        <w:div w:id="2107191393">
          <w:marLeft w:val="0"/>
          <w:marRight w:val="0"/>
          <w:marTop w:val="0"/>
          <w:marBottom w:val="0"/>
          <w:divBdr>
            <w:top w:val="none" w:sz="0" w:space="0" w:color="auto"/>
            <w:left w:val="none" w:sz="0" w:space="0" w:color="auto"/>
            <w:bottom w:val="none" w:sz="0" w:space="0" w:color="auto"/>
            <w:right w:val="none" w:sz="0" w:space="0" w:color="auto"/>
          </w:divBdr>
        </w:div>
      </w:divsChild>
    </w:div>
    <w:div w:id="1160778504">
      <w:bodyDiv w:val="1"/>
      <w:marLeft w:val="0"/>
      <w:marRight w:val="0"/>
      <w:marTop w:val="0"/>
      <w:marBottom w:val="0"/>
      <w:divBdr>
        <w:top w:val="none" w:sz="0" w:space="0" w:color="auto"/>
        <w:left w:val="none" w:sz="0" w:space="0" w:color="auto"/>
        <w:bottom w:val="none" w:sz="0" w:space="0" w:color="auto"/>
        <w:right w:val="none" w:sz="0" w:space="0" w:color="auto"/>
      </w:divBdr>
    </w:div>
    <w:div w:id="1168718140">
      <w:bodyDiv w:val="1"/>
      <w:marLeft w:val="0"/>
      <w:marRight w:val="0"/>
      <w:marTop w:val="0"/>
      <w:marBottom w:val="0"/>
      <w:divBdr>
        <w:top w:val="none" w:sz="0" w:space="0" w:color="auto"/>
        <w:left w:val="none" w:sz="0" w:space="0" w:color="auto"/>
        <w:bottom w:val="none" w:sz="0" w:space="0" w:color="auto"/>
        <w:right w:val="none" w:sz="0" w:space="0" w:color="auto"/>
      </w:divBdr>
      <w:divsChild>
        <w:div w:id="137649033">
          <w:marLeft w:val="0"/>
          <w:marRight w:val="0"/>
          <w:marTop w:val="0"/>
          <w:marBottom w:val="0"/>
          <w:divBdr>
            <w:top w:val="none" w:sz="0" w:space="0" w:color="auto"/>
            <w:left w:val="none" w:sz="0" w:space="0" w:color="auto"/>
            <w:bottom w:val="none" w:sz="0" w:space="0" w:color="auto"/>
            <w:right w:val="none" w:sz="0" w:space="0" w:color="auto"/>
          </w:divBdr>
        </w:div>
        <w:div w:id="358239017">
          <w:marLeft w:val="0"/>
          <w:marRight w:val="0"/>
          <w:marTop w:val="0"/>
          <w:marBottom w:val="0"/>
          <w:divBdr>
            <w:top w:val="none" w:sz="0" w:space="0" w:color="auto"/>
            <w:left w:val="none" w:sz="0" w:space="0" w:color="auto"/>
            <w:bottom w:val="none" w:sz="0" w:space="0" w:color="auto"/>
            <w:right w:val="none" w:sz="0" w:space="0" w:color="auto"/>
          </w:divBdr>
        </w:div>
        <w:div w:id="625045633">
          <w:marLeft w:val="0"/>
          <w:marRight w:val="0"/>
          <w:marTop w:val="0"/>
          <w:marBottom w:val="0"/>
          <w:divBdr>
            <w:top w:val="none" w:sz="0" w:space="0" w:color="auto"/>
            <w:left w:val="none" w:sz="0" w:space="0" w:color="auto"/>
            <w:bottom w:val="none" w:sz="0" w:space="0" w:color="auto"/>
            <w:right w:val="none" w:sz="0" w:space="0" w:color="auto"/>
          </w:divBdr>
        </w:div>
        <w:div w:id="948202467">
          <w:marLeft w:val="0"/>
          <w:marRight w:val="0"/>
          <w:marTop w:val="0"/>
          <w:marBottom w:val="0"/>
          <w:divBdr>
            <w:top w:val="none" w:sz="0" w:space="0" w:color="auto"/>
            <w:left w:val="none" w:sz="0" w:space="0" w:color="auto"/>
            <w:bottom w:val="none" w:sz="0" w:space="0" w:color="auto"/>
            <w:right w:val="none" w:sz="0" w:space="0" w:color="auto"/>
          </w:divBdr>
        </w:div>
      </w:divsChild>
    </w:div>
    <w:div w:id="1212305439">
      <w:bodyDiv w:val="1"/>
      <w:marLeft w:val="0"/>
      <w:marRight w:val="0"/>
      <w:marTop w:val="0"/>
      <w:marBottom w:val="0"/>
      <w:divBdr>
        <w:top w:val="none" w:sz="0" w:space="0" w:color="auto"/>
        <w:left w:val="none" w:sz="0" w:space="0" w:color="auto"/>
        <w:bottom w:val="none" w:sz="0" w:space="0" w:color="auto"/>
        <w:right w:val="none" w:sz="0" w:space="0" w:color="auto"/>
      </w:divBdr>
    </w:div>
    <w:div w:id="1327515677">
      <w:bodyDiv w:val="1"/>
      <w:marLeft w:val="0"/>
      <w:marRight w:val="0"/>
      <w:marTop w:val="0"/>
      <w:marBottom w:val="0"/>
      <w:divBdr>
        <w:top w:val="none" w:sz="0" w:space="0" w:color="auto"/>
        <w:left w:val="none" w:sz="0" w:space="0" w:color="auto"/>
        <w:bottom w:val="none" w:sz="0" w:space="0" w:color="auto"/>
        <w:right w:val="none" w:sz="0" w:space="0" w:color="auto"/>
      </w:divBdr>
      <w:divsChild>
        <w:div w:id="1232933334">
          <w:marLeft w:val="0"/>
          <w:marRight w:val="0"/>
          <w:marTop w:val="0"/>
          <w:marBottom w:val="0"/>
          <w:divBdr>
            <w:top w:val="none" w:sz="0" w:space="0" w:color="auto"/>
            <w:left w:val="none" w:sz="0" w:space="0" w:color="auto"/>
            <w:bottom w:val="none" w:sz="0" w:space="0" w:color="auto"/>
            <w:right w:val="none" w:sz="0" w:space="0" w:color="auto"/>
          </w:divBdr>
        </w:div>
        <w:div w:id="1300301830">
          <w:marLeft w:val="0"/>
          <w:marRight w:val="0"/>
          <w:marTop w:val="0"/>
          <w:marBottom w:val="0"/>
          <w:divBdr>
            <w:top w:val="none" w:sz="0" w:space="0" w:color="auto"/>
            <w:left w:val="none" w:sz="0" w:space="0" w:color="auto"/>
            <w:bottom w:val="none" w:sz="0" w:space="0" w:color="auto"/>
            <w:right w:val="none" w:sz="0" w:space="0" w:color="auto"/>
          </w:divBdr>
        </w:div>
      </w:divsChild>
    </w:div>
    <w:div w:id="1350062660">
      <w:bodyDiv w:val="1"/>
      <w:marLeft w:val="0"/>
      <w:marRight w:val="0"/>
      <w:marTop w:val="0"/>
      <w:marBottom w:val="0"/>
      <w:divBdr>
        <w:top w:val="none" w:sz="0" w:space="0" w:color="auto"/>
        <w:left w:val="none" w:sz="0" w:space="0" w:color="auto"/>
        <w:bottom w:val="none" w:sz="0" w:space="0" w:color="auto"/>
        <w:right w:val="none" w:sz="0" w:space="0" w:color="auto"/>
      </w:divBdr>
    </w:div>
    <w:div w:id="1701663877">
      <w:bodyDiv w:val="1"/>
      <w:marLeft w:val="0"/>
      <w:marRight w:val="0"/>
      <w:marTop w:val="0"/>
      <w:marBottom w:val="0"/>
      <w:divBdr>
        <w:top w:val="none" w:sz="0" w:space="0" w:color="auto"/>
        <w:left w:val="none" w:sz="0" w:space="0" w:color="auto"/>
        <w:bottom w:val="none" w:sz="0" w:space="0" w:color="auto"/>
        <w:right w:val="none" w:sz="0" w:space="0" w:color="auto"/>
      </w:divBdr>
    </w:div>
    <w:div w:id="1724405731">
      <w:bodyDiv w:val="1"/>
      <w:marLeft w:val="0"/>
      <w:marRight w:val="0"/>
      <w:marTop w:val="0"/>
      <w:marBottom w:val="0"/>
      <w:divBdr>
        <w:top w:val="none" w:sz="0" w:space="0" w:color="auto"/>
        <w:left w:val="none" w:sz="0" w:space="0" w:color="auto"/>
        <w:bottom w:val="none" w:sz="0" w:space="0" w:color="auto"/>
        <w:right w:val="none" w:sz="0" w:space="0" w:color="auto"/>
      </w:divBdr>
    </w:div>
    <w:div w:id="1861772634">
      <w:bodyDiv w:val="1"/>
      <w:marLeft w:val="0"/>
      <w:marRight w:val="0"/>
      <w:marTop w:val="0"/>
      <w:marBottom w:val="0"/>
      <w:divBdr>
        <w:top w:val="none" w:sz="0" w:space="0" w:color="auto"/>
        <w:left w:val="none" w:sz="0" w:space="0" w:color="auto"/>
        <w:bottom w:val="none" w:sz="0" w:space="0" w:color="auto"/>
        <w:right w:val="none" w:sz="0" w:space="0" w:color="auto"/>
      </w:divBdr>
    </w:div>
    <w:div w:id="1921334075">
      <w:bodyDiv w:val="1"/>
      <w:marLeft w:val="0"/>
      <w:marRight w:val="0"/>
      <w:marTop w:val="0"/>
      <w:marBottom w:val="0"/>
      <w:divBdr>
        <w:top w:val="none" w:sz="0" w:space="0" w:color="auto"/>
        <w:left w:val="none" w:sz="0" w:space="0" w:color="auto"/>
        <w:bottom w:val="none" w:sz="0" w:space="0" w:color="auto"/>
        <w:right w:val="none" w:sz="0" w:space="0" w:color="auto"/>
      </w:divBdr>
    </w:div>
    <w:div w:id="1954048241">
      <w:bodyDiv w:val="1"/>
      <w:marLeft w:val="0"/>
      <w:marRight w:val="0"/>
      <w:marTop w:val="0"/>
      <w:marBottom w:val="0"/>
      <w:divBdr>
        <w:top w:val="none" w:sz="0" w:space="0" w:color="auto"/>
        <w:left w:val="none" w:sz="0" w:space="0" w:color="auto"/>
        <w:bottom w:val="none" w:sz="0" w:space="0" w:color="auto"/>
        <w:right w:val="none" w:sz="0" w:space="0" w:color="auto"/>
      </w:divBdr>
    </w:div>
    <w:div w:id="1964770801">
      <w:bodyDiv w:val="1"/>
      <w:marLeft w:val="0"/>
      <w:marRight w:val="0"/>
      <w:marTop w:val="0"/>
      <w:marBottom w:val="0"/>
      <w:divBdr>
        <w:top w:val="none" w:sz="0" w:space="0" w:color="auto"/>
        <w:left w:val="none" w:sz="0" w:space="0" w:color="auto"/>
        <w:bottom w:val="none" w:sz="0" w:space="0" w:color="auto"/>
        <w:right w:val="none" w:sz="0" w:space="0" w:color="auto"/>
      </w:divBdr>
      <w:divsChild>
        <w:div w:id="269973765">
          <w:marLeft w:val="0"/>
          <w:marRight w:val="0"/>
          <w:marTop w:val="0"/>
          <w:marBottom w:val="0"/>
          <w:divBdr>
            <w:top w:val="none" w:sz="0" w:space="0" w:color="auto"/>
            <w:left w:val="none" w:sz="0" w:space="0" w:color="auto"/>
            <w:bottom w:val="none" w:sz="0" w:space="0" w:color="auto"/>
            <w:right w:val="none" w:sz="0" w:space="0" w:color="auto"/>
          </w:divBdr>
          <w:divsChild>
            <w:div w:id="839468066">
              <w:marLeft w:val="0"/>
              <w:marRight w:val="0"/>
              <w:marTop w:val="0"/>
              <w:marBottom w:val="0"/>
              <w:divBdr>
                <w:top w:val="none" w:sz="0" w:space="0" w:color="auto"/>
                <w:left w:val="none" w:sz="0" w:space="0" w:color="auto"/>
                <w:bottom w:val="none" w:sz="0" w:space="0" w:color="auto"/>
                <w:right w:val="none" w:sz="0" w:space="0" w:color="auto"/>
              </w:divBdr>
            </w:div>
            <w:div w:id="1378774987">
              <w:marLeft w:val="0"/>
              <w:marRight w:val="0"/>
              <w:marTop w:val="0"/>
              <w:marBottom w:val="0"/>
              <w:divBdr>
                <w:top w:val="none" w:sz="0" w:space="0" w:color="auto"/>
                <w:left w:val="none" w:sz="0" w:space="0" w:color="auto"/>
                <w:bottom w:val="none" w:sz="0" w:space="0" w:color="auto"/>
                <w:right w:val="none" w:sz="0" w:space="0" w:color="auto"/>
              </w:divBdr>
            </w:div>
            <w:div w:id="1889998044">
              <w:marLeft w:val="0"/>
              <w:marRight w:val="0"/>
              <w:marTop w:val="0"/>
              <w:marBottom w:val="0"/>
              <w:divBdr>
                <w:top w:val="none" w:sz="0" w:space="0" w:color="auto"/>
                <w:left w:val="none" w:sz="0" w:space="0" w:color="auto"/>
                <w:bottom w:val="none" w:sz="0" w:space="0" w:color="auto"/>
                <w:right w:val="none" w:sz="0" w:space="0" w:color="auto"/>
              </w:divBdr>
            </w:div>
            <w:div w:id="2029017652">
              <w:marLeft w:val="0"/>
              <w:marRight w:val="0"/>
              <w:marTop w:val="0"/>
              <w:marBottom w:val="0"/>
              <w:divBdr>
                <w:top w:val="none" w:sz="0" w:space="0" w:color="auto"/>
                <w:left w:val="none" w:sz="0" w:space="0" w:color="auto"/>
                <w:bottom w:val="none" w:sz="0" w:space="0" w:color="auto"/>
                <w:right w:val="none" w:sz="0" w:space="0" w:color="auto"/>
              </w:divBdr>
            </w:div>
          </w:divsChild>
        </w:div>
        <w:div w:id="1171871195">
          <w:marLeft w:val="0"/>
          <w:marRight w:val="0"/>
          <w:marTop w:val="0"/>
          <w:marBottom w:val="0"/>
          <w:divBdr>
            <w:top w:val="none" w:sz="0" w:space="0" w:color="auto"/>
            <w:left w:val="none" w:sz="0" w:space="0" w:color="auto"/>
            <w:bottom w:val="none" w:sz="0" w:space="0" w:color="auto"/>
            <w:right w:val="none" w:sz="0" w:space="0" w:color="auto"/>
          </w:divBdr>
          <w:divsChild>
            <w:div w:id="92669913">
              <w:marLeft w:val="0"/>
              <w:marRight w:val="0"/>
              <w:marTop w:val="0"/>
              <w:marBottom w:val="0"/>
              <w:divBdr>
                <w:top w:val="none" w:sz="0" w:space="0" w:color="auto"/>
                <w:left w:val="none" w:sz="0" w:space="0" w:color="auto"/>
                <w:bottom w:val="none" w:sz="0" w:space="0" w:color="auto"/>
                <w:right w:val="none" w:sz="0" w:space="0" w:color="auto"/>
              </w:divBdr>
            </w:div>
            <w:div w:id="104159553">
              <w:marLeft w:val="0"/>
              <w:marRight w:val="0"/>
              <w:marTop w:val="0"/>
              <w:marBottom w:val="0"/>
              <w:divBdr>
                <w:top w:val="none" w:sz="0" w:space="0" w:color="auto"/>
                <w:left w:val="none" w:sz="0" w:space="0" w:color="auto"/>
                <w:bottom w:val="none" w:sz="0" w:space="0" w:color="auto"/>
                <w:right w:val="none" w:sz="0" w:space="0" w:color="auto"/>
              </w:divBdr>
            </w:div>
            <w:div w:id="535852554">
              <w:marLeft w:val="0"/>
              <w:marRight w:val="0"/>
              <w:marTop w:val="0"/>
              <w:marBottom w:val="0"/>
              <w:divBdr>
                <w:top w:val="none" w:sz="0" w:space="0" w:color="auto"/>
                <w:left w:val="none" w:sz="0" w:space="0" w:color="auto"/>
                <w:bottom w:val="none" w:sz="0" w:space="0" w:color="auto"/>
                <w:right w:val="none" w:sz="0" w:space="0" w:color="auto"/>
              </w:divBdr>
            </w:div>
          </w:divsChild>
        </w:div>
        <w:div w:id="1304391420">
          <w:marLeft w:val="0"/>
          <w:marRight w:val="0"/>
          <w:marTop w:val="0"/>
          <w:marBottom w:val="0"/>
          <w:divBdr>
            <w:top w:val="none" w:sz="0" w:space="0" w:color="auto"/>
            <w:left w:val="none" w:sz="0" w:space="0" w:color="auto"/>
            <w:bottom w:val="none" w:sz="0" w:space="0" w:color="auto"/>
            <w:right w:val="none" w:sz="0" w:space="0" w:color="auto"/>
          </w:divBdr>
          <w:divsChild>
            <w:div w:id="1267423057">
              <w:marLeft w:val="0"/>
              <w:marRight w:val="0"/>
              <w:marTop w:val="0"/>
              <w:marBottom w:val="0"/>
              <w:divBdr>
                <w:top w:val="none" w:sz="0" w:space="0" w:color="auto"/>
                <w:left w:val="none" w:sz="0" w:space="0" w:color="auto"/>
                <w:bottom w:val="none" w:sz="0" w:space="0" w:color="auto"/>
                <w:right w:val="none" w:sz="0" w:space="0" w:color="auto"/>
              </w:divBdr>
            </w:div>
          </w:divsChild>
        </w:div>
        <w:div w:id="1839733254">
          <w:marLeft w:val="0"/>
          <w:marRight w:val="0"/>
          <w:marTop w:val="0"/>
          <w:marBottom w:val="0"/>
          <w:divBdr>
            <w:top w:val="none" w:sz="0" w:space="0" w:color="auto"/>
            <w:left w:val="none" w:sz="0" w:space="0" w:color="auto"/>
            <w:bottom w:val="none" w:sz="0" w:space="0" w:color="auto"/>
            <w:right w:val="none" w:sz="0" w:space="0" w:color="auto"/>
          </w:divBdr>
          <w:divsChild>
            <w:div w:id="419569667">
              <w:marLeft w:val="0"/>
              <w:marRight w:val="0"/>
              <w:marTop w:val="0"/>
              <w:marBottom w:val="0"/>
              <w:divBdr>
                <w:top w:val="none" w:sz="0" w:space="0" w:color="auto"/>
                <w:left w:val="none" w:sz="0" w:space="0" w:color="auto"/>
                <w:bottom w:val="none" w:sz="0" w:space="0" w:color="auto"/>
                <w:right w:val="none" w:sz="0" w:space="0" w:color="auto"/>
              </w:divBdr>
            </w:div>
            <w:div w:id="482745332">
              <w:marLeft w:val="0"/>
              <w:marRight w:val="0"/>
              <w:marTop w:val="0"/>
              <w:marBottom w:val="0"/>
              <w:divBdr>
                <w:top w:val="none" w:sz="0" w:space="0" w:color="auto"/>
                <w:left w:val="none" w:sz="0" w:space="0" w:color="auto"/>
                <w:bottom w:val="none" w:sz="0" w:space="0" w:color="auto"/>
                <w:right w:val="none" w:sz="0" w:space="0" w:color="auto"/>
              </w:divBdr>
            </w:div>
            <w:div w:id="15834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0764">
      <w:bodyDiv w:val="1"/>
      <w:marLeft w:val="0"/>
      <w:marRight w:val="0"/>
      <w:marTop w:val="0"/>
      <w:marBottom w:val="0"/>
      <w:divBdr>
        <w:top w:val="none" w:sz="0" w:space="0" w:color="auto"/>
        <w:left w:val="none" w:sz="0" w:space="0" w:color="auto"/>
        <w:bottom w:val="none" w:sz="0" w:space="0" w:color="auto"/>
        <w:right w:val="none" w:sz="0" w:space="0" w:color="auto"/>
      </w:divBdr>
      <w:divsChild>
        <w:div w:id="170797247">
          <w:marLeft w:val="0"/>
          <w:marRight w:val="0"/>
          <w:marTop w:val="0"/>
          <w:marBottom w:val="0"/>
          <w:divBdr>
            <w:top w:val="none" w:sz="0" w:space="0" w:color="auto"/>
            <w:left w:val="none" w:sz="0" w:space="0" w:color="auto"/>
            <w:bottom w:val="none" w:sz="0" w:space="0" w:color="auto"/>
            <w:right w:val="none" w:sz="0" w:space="0" w:color="auto"/>
          </w:divBdr>
          <w:divsChild>
            <w:div w:id="211045598">
              <w:marLeft w:val="0"/>
              <w:marRight w:val="0"/>
              <w:marTop w:val="0"/>
              <w:marBottom w:val="0"/>
              <w:divBdr>
                <w:top w:val="none" w:sz="0" w:space="0" w:color="auto"/>
                <w:left w:val="none" w:sz="0" w:space="0" w:color="auto"/>
                <w:bottom w:val="none" w:sz="0" w:space="0" w:color="auto"/>
                <w:right w:val="none" w:sz="0" w:space="0" w:color="auto"/>
              </w:divBdr>
            </w:div>
            <w:div w:id="2036416777">
              <w:marLeft w:val="0"/>
              <w:marRight w:val="0"/>
              <w:marTop w:val="0"/>
              <w:marBottom w:val="0"/>
              <w:divBdr>
                <w:top w:val="none" w:sz="0" w:space="0" w:color="auto"/>
                <w:left w:val="none" w:sz="0" w:space="0" w:color="auto"/>
                <w:bottom w:val="none" w:sz="0" w:space="0" w:color="auto"/>
                <w:right w:val="none" w:sz="0" w:space="0" w:color="auto"/>
              </w:divBdr>
            </w:div>
          </w:divsChild>
        </w:div>
        <w:div w:id="971792214">
          <w:marLeft w:val="0"/>
          <w:marRight w:val="0"/>
          <w:marTop w:val="0"/>
          <w:marBottom w:val="0"/>
          <w:divBdr>
            <w:top w:val="none" w:sz="0" w:space="0" w:color="auto"/>
            <w:left w:val="none" w:sz="0" w:space="0" w:color="auto"/>
            <w:bottom w:val="none" w:sz="0" w:space="0" w:color="auto"/>
            <w:right w:val="none" w:sz="0" w:space="0" w:color="auto"/>
          </w:divBdr>
          <w:divsChild>
            <w:div w:id="383988560">
              <w:marLeft w:val="0"/>
              <w:marRight w:val="0"/>
              <w:marTop w:val="0"/>
              <w:marBottom w:val="0"/>
              <w:divBdr>
                <w:top w:val="none" w:sz="0" w:space="0" w:color="auto"/>
                <w:left w:val="none" w:sz="0" w:space="0" w:color="auto"/>
                <w:bottom w:val="none" w:sz="0" w:space="0" w:color="auto"/>
                <w:right w:val="none" w:sz="0" w:space="0" w:color="auto"/>
              </w:divBdr>
            </w:div>
            <w:div w:id="470251716">
              <w:marLeft w:val="0"/>
              <w:marRight w:val="0"/>
              <w:marTop w:val="0"/>
              <w:marBottom w:val="0"/>
              <w:divBdr>
                <w:top w:val="none" w:sz="0" w:space="0" w:color="auto"/>
                <w:left w:val="none" w:sz="0" w:space="0" w:color="auto"/>
                <w:bottom w:val="none" w:sz="0" w:space="0" w:color="auto"/>
                <w:right w:val="none" w:sz="0" w:space="0" w:color="auto"/>
              </w:divBdr>
            </w:div>
            <w:div w:id="497579624">
              <w:marLeft w:val="0"/>
              <w:marRight w:val="0"/>
              <w:marTop w:val="0"/>
              <w:marBottom w:val="0"/>
              <w:divBdr>
                <w:top w:val="none" w:sz="0" w:space="0" w:color="auto"/>
                <w:left w:val="none" w:sz="0" w:space="0" w:color="auto"/>
                <w:bottom w:val="none" w:sz="0" w:space="0" w:color="auto"/>
                <w:right w:val="none" w:sz="0" w:space="0" w:color="auto"/>
              </w:divBdr>
            </w:div>
            <w:div w:id="1309822416">
              <w:marLeft w:val="0"/>
              <w:marRight w:val="0"/>
              <w:marTop w:val="0"/>
              <w:marBottom w:val="0"/>
              <w:divBdr>
                <w:top w:val="none" w:sz="0" w:space="0" w:color="auto"/>
                <w:left w:val="none" w:sz="0" w:space="0" w:color="auto"/>
                <w:bottom w:val="none" w:sz="0" w:space="0" w:color="auto"/>
                <w:right w:val="none" w:sz="0" w:space="0" w:color="auto"/>
              </w:divBdr>
            </w:div>
            <w:div w:id="1382749469">
              <w:marLeft w:val="0"/>
              <w:marRight w:val="0"/>
              <w:marTop w:val="0"/>
              <w:marBottom w:val="0"/>
              <w:divBdr>
                <w:top w:val="none" w:sz="0" w:space="0" w:color="auto"/>
                <w:left w:val="none" w:sz="0" w:space="0" w:color="auto"/>
                <w:bottom w:val="none" w:sz="0" w:space="0" w:color="auto"/>
                <w:right w:val="none" w:sz="0" w:space="0" w:color="auto"/>
              </w:divBdr>
            </w:div>
            <w:div w:id="2050840987">
              <w:marLeft w:val="0"/>
              <w:marRight w:val="0"/>
              <w:marTop w:val="0"/>
              <w:marBottom w:val="0"/>
              <w:divBdr>
                <w:top w:val="none" w:sz="0" w:space="0" w:color="auto"/>
                <w:left w:val="none" w:sz="0" w:space="0" w:color="auto"/>
                <w:bottom w:val="none" w:sz="0" w:space="0" w:color="auto"/>
                <w:right w:val="none" w:sz="0" w:space="0" w:color="auto"/>
              </w:divBdr>
            </w:div>
          </w:divsChild>
        </w:div>
        <w:div w:id="2048993660">
          <w:marLeft w:val="0"/>
          <w:marRight w:val="0"/>
          <w:marTop w:val="0"/>
          <w:marBottom w:val="0"/>
          <w:divBdr>
            <w:top w:val="none" w:sz="0" w:space="0" w:color="auto"/>
            <w:left w:val="none" w:sz="0" w:space="0" w:color="auto"/>
            <w:bottom w:val="none" w:sz="0" w:space="0" w:color="auto"/>
            <w:right w:val="none" w:sz="0" w:space="0" w:color="auto"/>
          </w:divBdr>
          <w:divsChild>
            <w:div w:id="84352063">
              <w:marLeft w:val="0"/>
              <w:marRight w:val="0"/>
              <w:marTop w:val="0"/>
              <w:marBottom w:val="0"/>
              <w:divBdr>
                <w:top w:val="none" w:sz="0" w:space="0" w:color="auto"/>
                <w:left w:val="none" w:sz="0" w:space="0" w:color="auto"/>
                <w:bottom w:val="none" w:sz="0" w:space="0" w:color="auto"/>
                <w:right w:val="none" w:sz="0" w:space="0" w:color="auto"/>
              </w:divBdr>
            </w:div>
            <w:div w:id="757017339">
              <w:marLeft w:val="0"/>
              <w:marRight w:val="0"/>
              <w:marTop w:val="0"/>
              <w:marBottom w:val="0"/>
              <w:divBdr>
                <w:top w:val="none" w:sz="0" w:space="0" w:color="auto"/>
                <w:left w:val="none" w:sz="0" w:space="0" w:color="auto"/>
                <w:bottom w:val="none" w:sz="0" w:space="0" w:color="auto"/>
                <w:right w:val="none" w:sz="0" w:space="0" w:color="auto"/>
              </w:divBdr>
            </w:div>
            <w:div w:id="785734127">
              <w:marLeft w:val="0"/>
              <w:marRight w:val="0"/>
              <w:marTop w:val="0"/>
              <w:marBottom w:val="0"/>
              <w:divBdr>
                <w:top w:val="none" w:sz="0" w:space="0" w:color="auto"/>
                <w:left w:val="none" w:sz="0" w:space="0" w:color="auto"/>
                <w:bottom w:val="none" w:sz="0" w:space="0" w:color="auto"/>
                <w:right w:val="none" w:sz="0" w:space="0" w:color="auto"/>
              </w:divBdr>
            </w:div>
            <w:div w:id="1781753943">
              <w:marLeft w:val="0"/>
              <w:marRight w:val="0"/>
              <w:marTop w:val="0"/>
              <w:marBottom w:val="0"/>
              <w:divBdr>
                <w:top w:val="none" w:sz="0" w:space="0" w:color="auto"/>
                <w:left w:val="none" w:sz="0" w:space="0" w:color="auto"/>
                <w:bottom w:val="none" w:sz="0" w:space="0" w:color="auto"/>
                <w:right w:val="none" w:sz="0" w:space="0" w:color="auto"/>
              </w:divBdr>
            </w:div>
            <w:div w:id="17912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6291">
      <w:bodyDiv w:val="1"/>
      <w:marLeft w:val="0"/>
      <w:marRight w:val="0"/>
      <w:marTop w:val="0"/>
      <w:marBottom w:val="0"/>
      <w:divBdr>
        <w:top w:val="none" w:sz="0" w:space="0" w:color="auto"/>
        <w:left w:val="none" w:sz="0" w:space="0" w:color="auto"/>
        <w:bottom w:val="none" w:sz="0" w:space="0" w:color="auto"/>
        <w:right w:val="none" w:sz="0" w:space="0" w:color="auto"/>
      </w:divBdr>
      <w:divsChild>
        <w:div w:id="981347281">
          <w:marLeft w:val="0"/>
          <w:marRight w:val="0"/>
          <w:marTop w:val="0"/>
          <w:marBottom w:val="0"/>
          <w:divBdr>
            <w:top w:val="none" w:sz="0" w:space="0" w:color="auto"/>
            <w:left w:val="none" w:sz="0" w:space="0" w:color="auto"/>
            <w:bottom w:val="none" w:sz="0" w:space="0" w:color="auto"/>
            <w:right w:val="none" w:sz="0" w:space="0" w:color="auto"/>
          </w:divBdr>
        </w:div>
        <w:div w:id="1430614192">
          <w:marLeft w:val="0"/>
          <w:marRight w:val="0"/>
          <w:marTop w:val="0"/>
          <w:marBottom w:val="0"/>
          <w:divBdr>
            <w:top w:val="none" w:sz="0" w:space="0" w:color="auto"/>
            <w:left w:val="none" w:sz="0" w:space="0" w:color="auto"/>
            <w:bottom w:val="none" w:sz="0" w:space="0" w:color="auto"/>
            <w:right w:val="none" w:sz="0" w:space="0" w:color="auto"/>
          </w:divBdr>
        </w:div>
        <w:div w:id="2138836171">
          <w:marLeft w:val="0"/>
          <w:marRight w:val="0"/>
          <w:marTop w:val="0"/>
          <w:marBottom w:val="0"/>
          <w:divBdr>
            <w:top w:val="none" w:sz="0" w:space="0" w:color="auto"/>
            <w:left w:val="none" w:sz="0" w:space="0" w:color="auto"/>
            <w:bottom w:val="none" w:sz="0" w:space="0" w:color="auto"/>
            <w:right w:val="none" w:sz="0" w:space="0" w:color="auto"/>
          </w:divBdr>
        </w:div>
      </w:divsChild>
    </w:div>
    <w:div w:id="2103452932">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homeaffair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pc.gov.au/inquiries/completed/migrant-intake" TargetMode="External"/><Relationship Id="rId2" Type="http://schemas.openxmlformats.org/officeDocument/2006/relationships/hyperlink" Target="https://lmip.gov.au/default.aspx?LMIP/GainInsights/EmployersRecruitmentInsights" TargetMode="External"/><Relationship Id="rId1" Type="http://schemas.openxmlformats.org/officeDocument/2006/relationships/hyperlink" Target="https://www.hcamag.com/au/specialisation/employee-engagement/this-is-how-much-it-costs-to-hire-one-employee/192036" TargetMode="External"/><Relationship Id="rId5" Type="http://schemas.openxmlformats.org/officeDocument/2006/relationships/hyperlink" Target="https://www.ceda.com.au/Research" TargetMode="External"/><Relationship Id="rId4" Type="http://schemas.openxmlformats.org/officeDocument/2006/relationships/hyperlink" Target="https://www.pc.gov.au/inquiries/completed/migrant-intak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851BF"/>
    <w:rsid w:val="001B4B55"/>
    <w:rsid w:val="00294E1D"/>
    <w:rsid w:val="003746EF"/>
    <w:rsid w:val="003F787D"/>
    <w:rsid w:val="00425D38"/>
    <w:rsid w:val="004C62C2"/>
    <w:rsid w:val="00532B2C"/>
    <w:rsid w:val="00535FCA"/>
    <w:rsid w:val="00591B94"/>
    <w:rsid w:val="007C6709"/>
    <w:rsid w:val="007D4515"/>
    <w:rsid w:val="0080361E"/>
    <w:rsid w:val="00811F5B"/>
    <w:rsid w:val="00965FC9"/>
    <w:rsid w:val="009E55C6"/>
    <w:rsid w:val="00A639F9"/>
    <w:rsid w:val="00A94481"/>
    <w:rsid w:val="00AA0C32"/>
    <w:rsid w:val="00AD5E40"/>
    <w:rsid w:val="00B018AB"/>
    <w:rsid w:val="00B0245B"/>
    <w:rsid w:val="00B30B2F"/>
    <w:rsid w:val="00C355D2"/>
    <w:rsid w:val="00CA727A"/>
    <w:rsid w:val="00D7657F"/>
    <w:rsid w:val="00E03EA6"/>
    <w:rsid w:val="00E920D8"/>
    <w:rsid w:val="00F34F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Choose Classification</Classification>
  <DLM/>
  <SectionName/>
  <DH>Visa changes to support the reopening of Australia and our economic recovery
</DH>
  <Byline/>
</root>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2AE01038A85442A8A6596FBF53C7AE" ma:contentTypeVersion="6" ma:contentTypeDescription="Create a new document." ma:contentTypeScope="" ma:versionID="dbed44ae30e9d3e5ff2ff144b28aaed9">
  <xsd:schema xmlns:xsd="http://www.w3.org/2001/XMLSchema" xmlns:xs="http://www.w3.org/2001/XMLSchema" xmlns:p="http://schemas.microsoft.com/office/2006/metadata/properties" xmlns:ns2="5ff27c12-df20-4658-a836-973b2139bc11" xmlns:ns3="b8c98b51-5cb1-4f10-8f63-95053fadaba1" targetNamespace="http://schemas.microsoft.com/office/2006/metadata/properties" ma:root="true" ma:fieldsID="7e6a91ac27419c0dec8782f72ab8c583" ns2:_="" ns3:_="">
    <xsd:import namespace="5ff27c12-df20-4658-a836-973b2139bc11"/>
    <xsd:import namespace="b8c98b51-5cb1-4f10-8f63-95053fada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27c12-df20-4658-a836-973b2139b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98b51-5cb1-4f10-8f63-95053fadab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F6E547EC-6463-4F89-A707-5A2FD7C340D4}">
  <ds:schemaRefs>
    <ds:schemaRef ds:uri="b8c98b51-5cb1-4f10-8f63-95053fadaba1"/>
    <ds:schemaRef ds:uri="5ff27c12-df20-4658-a836-973b2139bc11"/>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4.xml><?xml version="1.0" encoding="utf-8"?>
<ds:datastoreItem xmlns:ds="http://schemas.openxmlformats.org/officeDocument/2006/customXml" ds:itemID="{5320A138-DFA5-4B77-B29B-A0454948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27c12-df20-4658-a836-973b2139bc11"/>
    <ds:schemaRef ds:uri="b8c98b51-5cb1-4f10-8f63-95053fada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6CEF5A-8154-4FC6-BFC9-08D16414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9217</Words>
  <Characters>52538</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Alpha</dc:creator>
  <cp:keywords>[SEC=PROTECTED]</cp:keywords>
  <dc:description/>
  <cp:lastModifiedBy>Vines, Harry</cp:lastModifiedBy>
  <cp:revision>2</cp:revision>
  <dcterms:created xsi:type="dcterms:W3CDTF">2021-12-14T23:26:00Z</dcterms:created>
  <dcterms:modified xsi:type="dcterms:W3CDTF">2021-12-14T23:26:00Z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0x010100A52AE01038A85442A8A6596FBF53C7AE</vt:lpwstr>
  </property>
  <property fmtid="{D5CDD505-2E9C-101B-9397-08002B2CF9AE}" pid="3" name="HPRMSecurityLevel">
    <vt:lpwstr>57;#OFFICIAL|11463c70-78df-4e3b-b0ff-f66cd3cb26ec</vt:lpwstr>
  </property>
  <property fmtid="{D5CDD505-2E9C-101B-9397-08002B2CF9AE}" pid="4" name="PM_ProtectiveMarkingImage_Header">
    <vt:lpwstr>C:\Program Files\Common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PROTECTED</vt:lpwstr>
  </property>
  <property fmtid="{D5CDD505-2E9C-101B-9397-08002B2CF9AE}" pid="7" name="PM_Qualifier">
    <vt:lpwstr/>
  </property>
  <property fmtid="{D5CDD505-2E9C-101B-9397-08002B2CF9AE}" pid="8" name="PM_SecurityClassification">
    <vt:lpwstr>PROTECTED</vt:lpwstr>
  </property>
  <property fmtid="{D5CDD505-2E9C-101B-9397-08002B2CF9AE}" pid="9" name="PM_InsertionValue">
    <vt:lpwstr>PROTECTED</vt:lpwstr>
  </property>
  <property fmtid="{D5CDD505-2E9C-101B-9397-08002B2CF9AE}" pid="10" name="PM_Originating_FileId">
    <vt:lpwstr>C712AC77C66A4CDCAC6BE20045384465</vt:lpwstr>
  </property>
  <property fmtid="{D5CDD505-2E9C-101B-9397-08002B2CF9AE}" pid="11" name="PM_ProtectiveMarkingValue_Footer">
    <vt:lpwstr>PROTECTED</vt:lpwstr>
  </property>
  <property fmtid="{D5CDD505-2E9C-101B-9397-08002B2CF9AE}" pid="12" name="PM_Originator_Hash_SHA1">
    <vt:lpwstr>6F0E0D7B7873DE32BA71B2FB4076AF3FACB96EB8</vt:lpwstr>
  </property>
  <property fmtid="{D5CDD505-2E9C-101B-9397-08002B2CF9AE}" pid="13" name="PM_OriginationTimeStamp">
    <vt:lpwstr>2021-08-30T04:27:40Z</vt:lpwstr>
  </property>
  <property fmtid="{D5CDD505-2E9C-101B-9397-08002B2CF9AE}" pid="14" name="PM_ProtectiveMarkingValue_Header">
    <vt:lpwstr>PROTECTED</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A3019295CA4CCBD3F29AB89B5FFF2C9F</vt:lpwstr>
  </property>
  <property fmtid="{D5CDD505-2E9C-101B-9397-08002B2CF9AE}" pid="22" name="PM_Hash_Salt">
    <vt:lpwstr>C4AC0E4C9EF2C23C1A9B7C875E1A2DC5</vt:lpwstr>
  </property>
  <property fmtid="{D5CDD505-2E9C-101B-9397-08002B2CF9AE}" pid="23" name="PM_Hash_SHA1">
    <vt:lpwstr>045CDE85F21C542A8DFA347323612DB3F0B80821</vt:lpwstr>
  </property>
  <property fmtid="{D5CDD505-2E9C-101B-9397-08002B2CF9AE}" pid="24" name="PM_SecurityClassification_Prev">
    <vt:lpwstr>PROTECTED</vt:lpwstr>
  </property>
  <property fmtid="{D5CDD505-2E9C-101B-9397-08002B2CF9AE}" pid="25" name="PM_Qualifier_Prev">
    <vt:lpwstr/>
  </property>
  <property fmtid="{D5CDD505-2E9C-101B-9397-08002B2CF9AE}" pid="26" name="ProtectedData">
    <vt:lpwstr>ProtectedData</vt:lpwstr>
  </property>
</Properties>
</file>