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C017CD" w:rsidP="00C017CD">
      <w:pPr>
        <w:rPr>
          <w:sz w:val="16"/>
          <w:szCs w:val="16"/>
        </w:rPr>
      </w:pPr>
      <w:r w:rsidRPr="004866C3">
        <w:rPr>
          <w:sz w:val="16"/>
          <w:szCs w:val="16"/>
        </w:rPr>
        <w:t xml:space="preserve">Reference: </w:t>
      </w:r>
      <w:r w:rsidR="00EE62E1">
        <w:rPr>
          <w:sz w:val="16"/>
          <w:szCs w:val="16"/>
        </w:rPr>
        <w:t>24692</w:t>
      </w:r>
      <w:r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:rsidR="00C017CD" w:rsidRPr="00731916" w:rsidRDefault="00C017CD" w:rsidP="00C017CD"/>
    <w:p w:rsidR="00C017CD" w:rsidRPr="00731916" w:rsidRDefault="00EE62E1" w:rsidP="00C017CD">
      <w:r w:rsidRPr="00731916">
        <w:t>Ms Elisabeth Bowes</w:t>
      </w:r>
    </w:p>
    <w:p w:rsidR="00C017CD" w:rsidRPr="00731916" w:rsidRDefault="00EE62E1" w:rsidP="00C017CD">
      <w:r w:rsidRPr="00731916">
        <w:t>First Assistant Secretary</w:t>
      </w:r>
      <w:r w:rsidR="00C017CD" w:rsidRPr="00731916">
        <w:t xml:space="preserve"> </w:t>
      </w:r>
    </w:p>
    <w:p w:rsidR="00C017CD" w:rsidRPr="00731916" w:rsidRDefault="00731916" w:rsidP="00C017CD">
      <w:r w:rsidRPr="00731916">
        <w:t>Regional Trade Agreements Division</w:t>
      </w:r>
    </w:p>
    <w:p w:rsidR="00C017CD" w:rsidRPr="00731916" w:rsidRDefault="00EE62E1" w:rsidP="00C017CD">
      <w:r w:rsidRPr="00731916">
        <w:t>Department of Foreign Affairs and Trade</w:t>
      </w:r>
    </w:p>
    <w:p w:rsidR="00C017CD" w:rsidRPr="00731916" w:rsidRDefault="00C017CD" w:rsidP="00C017CD"/>
    <w:p w:rsidR="00C017CD" w:rsidRPr="00731916" w:rsidRDefault="00C017CD" w:rsidP="00C017CD">
      <w:r w:rsidRPr="00731916">
        <w:t xml:space="preserve">Dear </w:t>
      </w:r>
      <w:r w:rsidR="00EE62E1" w:rsidRPr="00731916">
        <w:t>Ms Bowes</w:t>
      </w:r>
    </w:p>
    <w:p w:rsidR="00397484" w:rsidRPr="000409E7" w:rsidRDefault="00397484" w:rsidP="00397484">
      <w:pPr>
        <w:spacing w:before="240" w:line="300" w:lineRule="exact"/>
        <w:rPr>
          <w:rFonts w:ascii="Arial" w:hAnsi="Arial" w:cs="Arial"/>
          <w:b/>
        </w:rPr>
      </w:pPr>
      <w:r w:rsidRPr="00731916">
        <w:rPr>
          <w:rFonts w:ascii="Arial" w:hAnsi="Arial" w:cs="Arial"/>
          <w:b/>
        </w:rPr>
        <w:t xml:space="preserve">Regulation Impact Statement – Second Pass </w:t>
      </w:r>
      <w:r w:rsidR="002C3A6A" w:rsidRPr="00731916">
        <w:rPr>
          <w:rFonts w:ascii="Arial" w:hAnsi="Arial" w:cs="Arial"/>
          <w:b/>
        </w:rPr>
        <w:t xml:space="preserve">Final </w:t>
      </w:r>
      <w:r w:rsidRPr="00731916">
        <w:rPr>
          <w:rFonts w:ascii="Arial" w:hAnsi="Arial" w:cs="Arial"/>
          <w:b/>
        </w:rPr>
        <w:t xml:space="preserve">Assessment – </w:t>
      </w:r>
      <w:r w:rsidR="00EE62E1" w:rsidRPr="00731916">
        <w:rPr>
          <w:rFonts w:ascii="Arial" w:hAnsi="Arial" w:cs="Arial"/>
          <w:b/>
        </w:rPr>
        <w:t>Free Trade Agreement between Australia and the United Kingdom of Great Britain and Northern Ireland</w:t>
      </w:r>
    </w:p>
    <w:p w:rsidR="00397484" w:rsidRPr="00263184" w:rsidRDefault="00397484" w:rsidP="00397484">
      <w:pPr>
        <w:spacing w:before="240" w:line="300" w:lineRule="exact"/>
      </w:pPr>
      <w:r>
        <w:t xml:space="preserve">Thank you for your letter received on </w:t>
      </w:r>
      <w:r w:rsidR="00EE62E1">
        <w:t>25 November 2021</w:t>
      </w:r>
      <w:r w:rsidRPr="00263184">
        <w:t xml:space="preserve"> submitting a Regulation Impact S</w:t>
      </w:r>
      <w:r w:rsidR="00EE62E1">
        <w:t>tatement (RIS) on a proposal for Australia to sign a Free Trade A</w:t>
      </w:r>
      <w:r w:rsidR="000C17F3">
        <w:t>greement with the United Kingdom</w:t>
      </w:r>
      <w:r w:rsidR="00EE62E1">
        <w:t xml:space="preserve"> of Great Britain and Northern Ireland,</w:t>
      </w:r>
      <w:r w:rsidRPr="00263184">
        <w:t xml:space="preserve"> for formal </w:t>
      </w:r>
      <w:r>
        <w:t>Second Pass</w:t>
      </w:r>
      <w:r w:rsidRPr="00263184">
        <w:t xml:space="preserve"> </w:t>
      </w:r>
      <w:r>
        <w:t xml:space="preserve">Final </w:t>
      </w:r>
      <w:r w:rsidR="00EE62E1">
        <w:t>Assessment. I </w:t>
      </w:r>
      <w:r w:rsidRPr="00263184">
        <w:t xml:space="preserve">note </w:t>
      </w:r>
      <w:r w:rsidR="000C17F3">
        <w:t>you have</w:t>
      </w:r>
      <w:r w:rsidRPr="00263184">
        <w:t xml:space="preserve"> formally certified </w:t>
      </w:r>
      <w:r w:rsidR="000C17F3">
        <w:t xml:space="preserve">the RIS </w:t>
      </w:r>
      <w:r w:rsidRPr="00263184">
        <w:t xml:space="preserve">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Department’s constructive engagement on the RIS. </w:t>
      </w:r>
    </w:p>
    <w:p w:rsidR="00397484" w:rsidRDefault="00397484" w:rsidP="004A14CA">
      <w:pPr>
        <w:spacing w:before="240" w:line="300" w:lineRule="exact"/>
      </w:pPr>
      <w:r w:rsidRPr="00263184">
        <w:t>The Office of Best Practice Regulation’s assessment is that the</w:t>
      </w:r>
      <w:r>
        <w:t xml:space="preserve"> quality of the regulatory impact analysis in the RIS is </w:t>
      </w:r>
      <w:r w:rsidRPr="00D66FEC">
        <w:t>adequa</w:t>
      </w:r>
      <w:r w:rsidR="004A14CA">
        <w:t xml:space="preserve">te </w:t>
      </w:r>
      <w:r w:rsidR="004A14CA" w:rsidRPr="004A14CA">
        <w:t>and therefore sufficient to inform a decision</w:t>
      </w:r>
      <w:r w:rsidR="00731916">
        <w:t>.</w:t>
      </w:r>
    </w:p>
    <w:p w:rsidR="006C3DD2" w:rsidRPr="006C3DD2" w:rsidRDefault="0075513A" w:rsidP="008442E7">
      <w:pPr>
        <w:spacing w:before="240" w:line="300" w:lineRule="exact"/>
        <w:rPr>
          <w:szCs w:val="24"/>
        </w:rPr>
      </w:pPr>
      <w:r>
        <w:rPr>
          <w:szCs w:val="24"/>
        </w:rPr>
        <w:t xml:space="preserve">I note your letter highlights the challenges in </w:t>
      </w:r>
      <w:r w:rsidR="008442E7">
        <w:rPr>
          <w:szCs w:val="24"/>
        </w:rPr>
        <w:t>quantifying the costs and benefits o</w:t>
      </w:r>
      <w:r w:rsidR="00B713BF">
        <w:rPr>
          <w:szCs w:val="24"/>
        </w:rPr>
        <w:t>f some aspects of the proposed agreement.</w:t>
      </w:r>
      <w:r w:rsidR="008442E7">
        <w:rPr>
          <w:szCs w:val="24"/>
        </w:rPr>
        <w:t xml:space="preserve"> </w:t>
      </w:r>
      <w:r w:rsidR="00BB1193">
        <w:rPr>
          <w:szCs w:val="24"/>
        </w:rPr>
        <w:t>T</w:t>
      </w:r>
      <w:r w:rsidR="004A14CA" w:rsidRPr="004A14CA">
        <w:rPr>
          <w:szCs w:val="24"/>
        </w:rPr>
        <w:t xml:space="preserve">o be considered ‘good practice’ as per the </w:t>
      </w:r>
      <w:r w:rsidR="004A14CA" w:rsidRPr="004A14CA">
        <w:rPr>
          <w:i/>
          <w:iCs/>
          <w:szCs w:val="24"/>
        </w:rPr>
        <w:t>Australian Government Guide to Regulatory Impact Analysis</w:t>
      </w:r>
      <w:r w:rsidR="004A14CA" w:rsidRPr="004A14CA">
        <w:rPr>
          <w:szCs w:val="24"/>
        </w:rPr>
        <w:t>, the</w:t>
      </w:r>
      <w:r w:rsidR="00BB1193">
        <w:rPr>
          <w:szCs w:val="24"/>
        </w:rPr>
        <w:t xml:space="preserve"> </w:t>
      </w:r>
      <w:r w:rsidR="004A14CA" w:rsidRPr="004A14CA">
        <w:rPr>
          <w:szCs w:val="24"/>
        </w:rPr>
        <w:t xml:space="preserve">RIS </w:t>
      </w:r>
      <w:r w:rsidR="006C3DD2">
        <w:rPr>
          <w:szCs w:val="24"/>
        </w:rPr>
        <w:t>w</w:t>
      </w:r>
      <w:r w:rsidR="004A14CA" w:rsidRPr="004A14CA">
        <w:rPr>
          <w:szCs w:val="24"/>
        </w:rPr>
        <w:t xml:space="preserve">ould </w:t>
      </w:r>
      <w:r w:rsidR="006C3DD2">
        <w:rPr>
          <w:szCs w:val="24"/>
        </w:rPr>
        <w:t xml:space="preserve">need to </w:t>
      </w:r>
      <w:r w:rsidR="004A14CA" w:rsidRPr="004A14CA">
        <w:rPr>
          <w:szCs w:val="24"/>
        </w:rPr>
        <w:t xml:space="preserve">have </w:t>
      </w:r>
      <w:r w:rsidR="006C3DD2">
        <w:rPr>
          <w:szCs w:val="24"/>
        </w:rPr>
        <w:t>forecast the impact on trade resulting from the agreement, to</w:t>
      </w:r>
      <w:bookmarkStart w:id="0" w:name="_GoBack"/>
      <w:bookmarkEnd w:id="0"/>
      <w:r w:rsidR="006C3DD2">
        <w:rPr>
          <w:szCs w:val="24"/>
        </w:rPr>
        <w:t xml:space="preserve"> provide a clearer comparison to the status quo and allow for a more definite conclusion on whether signing the agreement will result in a net benefit for Australia.</w:t>
      </w:r>
    </w:p>
    <w:p w:rsidR="00397484" w:rsidRDefault="00397484" w:rsidP="00397484">
      <w:pPr>
        <w:spacing w:before="240" w:line="300" w:lineRule="exact"/>
      </w:pPr>
      <w:r>
        <w:t xml:space="preserve">The RIS may now be provided to the decision-maker to inform a final decision. </w:t>
      </w:r>
    </w:p>
    <w:p w:rsidR="006C3DD2" w:rsidRDefault="00397484" w:rsidP="00397484">
      <w:pPr>
        <w:spacing w:before="240" w:line="300" w:lineRule="exact"/>
      </w:pPr>
      <w:r>
        <w:t>We would appreciate you advising us when a final decision has been announced. The OBPR will publish the RIS, along with your certification and this assessment, on the OBPR’s website</w:t>
      </w:r>
      <w:r w:rsidR="0067106D">
        <w:t xml:space="preserve"> </w:t>
      </w:r>
      <w:hyperlink r:id="rId11" w:history="1">
        <w:r w:rsidR="001A08A8">
          <w:rPr>
            <w:rStyle w:val="Hyperlink"/>
          </w:rPr>
          <w:t>https://obpr.pmc.gov.au/</w:t>
        </w:r>
      </w:hyperlink>
      <w:r w:rsidR="006C3DD2">
        <w:t>.</w:t>
      </w:r>
    </w:p>
    <w:p w:rsidR="006C3DD2" w:rsidRPr="009B48AA" w:rsidRDefault="006C3DD2" w:rsidP="00397484">
      <w:pPr>
        <w:spacing w:before="240" w:line="300" w:lineRule="exact"/>
      </w:pPr>
      <w:r>
        <w:t xml:space="preserve">Given </w:t>
      </w:r>
      <w:r>
        <w:t>the RIS identifie</w:t>
      </w:r>
      <w:r>
        <w:t>s potentially far-reaching impacts for Australian businesses, consumers, and the economy as a whole, a Post-Implementation Review of this agreement will be required within 5 years of the agreement being signed.</w:t>
      </w:r>
    </w:p>
    <w:p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lastRenderedPageBreak/>
        <w:t>Yours sincerely</w:t>
      </w:r>
    </w:p>
    <w:p w:rsidR="00397484" w:rsidRDefault="00397484" w:rsidP="00397484">
      <w:pPr>
        <w:spacing w:before="240" w:line="300" w:lineRule="exact"/>
        <w:rPr>
          <w:highlight w:val="yellow"/>
        </w:rPr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AE498A" w:rsidRPr="00B84A39" w:rsidRDefault="00397484" w:rsidP="00397484">
      <w:r>
        <w:fldChar w:fldCharType="begin"/>
      </w:r>
      <w:r>
        <w:instrText xml:space="preserve"> DATE \@ "d MMMM yyyy" </w:instrText>
      </w:r>
      <w:r>
        <w:fldChar w:fldCharType="separate"/>
      </w:r>
      <w:r w:rsidR="00EE62E1">
        <w:rPr>
          <w:noProof/>
        </w:rPr>
        <w:t>29 November 2021</w:t>
      </w:r>
      <w:r>
        <w:fldChar w:fldCharType="end"/>
      </w:r>
    </w:p>
    <w:sectPr w:rsidR="00AE498A" w:rsidRPr="00B84A39" w:rsidSect="00D6199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18" w:rsidRDefault="00BE4618" w:rsidP="001B0602">
      <w:pPr>
        <w:spacing w:line="240" w:lineRule="auto"/>
      </w:pPr>
      <w:r>
        <w:separator/>
      </w:r>
    </w:p>
  </w:endnote>
  <w:endnote w:type="continuationSeparator" w:id="0">
    <w:p w:rsidR="00BE4618" w:rsidRDefault="00BE4618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1A08A8" w:rsidRPr="001A08A8">
      <w:rPr>
        <w:rFonts w:ascii="Arial" w:hAnsi="Arial" w:cs="Arial"/>
        <w:sz w:val="16"/>
        <w:szCs w:val="16"/>
        <w:lang w:val="en-US"/>
      </w:rPr>
      <w:t>https://obpr.pmc.gov.au/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18" w:rsidRDefault="00BE4618" w:rsidP="001B0602">
      <w:pPr>
        <w:spacing w:line="240" w:lineRule="auto"/>
      </w:pPr>
      <w:r>
        <w:separator/>
      </w:r>
    </w:p>
  </w:footnote>
  <w:footnote w:type="continuationSeparator" w:id="0">
    <w:p w:rsidR="00BE4618" w:rsidRDefault="00BE4618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1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17F3"/>
    <w:rsid w:val="000C73D3"/>
    <w:rsid w:val="000F0868"/>
    <w:rsid w:val="001007AB"/>
    <w:rsid w:val="00125DEB"/>
    <w:rsid w:val="0014361E"/>
    <w:rsid w:val="00143735"/>
    <w:rsid w:val="00167F79"/>
    <w:rsid w:val="001A08A8"/>
    <w:rsid w:val="001B0602"/>
    <w:rsid w:val="001B27BB"/>
    <w:rsid w:val="001B53AA"/>
    <w:rsid w:val="001B691F"/>
    <w:rsid w:val="001E0A6B"/>
    <w:rsid w:val="00207052"/>
    <w:rsid w:val="00225965"/>
    <w:rsid w:val="00242EE0"/>
    <w:rsid w:val="00263150"/>
    <w:rsid w:val="002737A2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14CA"/>
    <w:rsid w:val="004A6AE4"/>
    <w:rsid w:val="004B7B68"/>
    <w:rsid w:val="004D3A5C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87D48"/>
    <w:rsid w:val="006C3DD2"/>
    <w:rsid w:val="006F0053"/>
    <w:rsid w:val="006F51FE"/>
    <w:rsid w:val="006F5816"/>
    <w:rsid w:val="00705BD5"/>
    <w:rsid w:val="007153F2"/>
    <w:rsid w:val="0072226B"/>
    <w:rsid w:val="00731916"/>
    <w:rsid w:val="0075131C"/>
    <w:rsid w:val="0075513A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442E7"/>
    <w:rsid w:val="0085611B"/>
    <w:rsid w:val="00885082"/>
    <w:rsid w:val="008B74DF"/>
    <w:rsid w:val="008C2F61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3729F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13BF"/>
    <w:rsid w:val="00B752D9"/>
    <w:rsid w:val="00B812CF"/>
    <w:rsid w:val="00B84A39"/>
    <w:rsid w:val="00B928C2"/>
    <w:rsid w:val="00BA4DDF"/>
    <w:rsid w:val="00BB1193"/>
    <w:rsid w:val="00BB55CA"/>
    <w:rsid w:val="00BB646C"/>
    <w:rsid w:val="00BC42D7"/>
    <w:rsid w:val="00BC6F20"/>
    <w:rsid w:val="00BD76B6"/>
    <w:rsid w:val="00BE0FD5"/>
    <w:rsid w:val="00BE4618"/>
    <w:rsid w:val="00C017CD"/>
    <w:rsid w:val="00C11984"/>
    <w:rsid w:val="00C176C8"/>
    <w:rsid w:val="00C23B16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6559F"/>
    <w:rsid w:val="00E82DAD"/>
    <w:rsid w:val="00E9020E"/>
    <w:rsid w:val="00ED1C95"/>
    <w:rsid w:val="00EE189F"/>
    <w:rsid w:val="00EE62E1"/>
    <w:rsid w:val="00EE7EF6"/>
    <w:rsid w:val="00EF4C70"/>
    <w:rsid w:val="00F16296"/>
    <w:rsid w:val="00F31734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19661"/>
  <w15:chartTrackingRefBased/>
  <w15:docId w15:val="{45775A8C-597E-4FA6-B6EF-336BD54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paragraph" w:customStyle="1" w:styleId="Default">
    <w:name w:val="Default"/>
    <w:rsid w:val="004A1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pr.pmc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pmc.gov.au\dfs\Group\Dereg\OBPR\1%20-%20OBPR%20Templates\23%20OBPR%20example%20letter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SP7UQ5V26J4T-15-84757</_dlc_DocId>
    <_dlc_DocIdUrl xmlns="ada5df43-bbd8-4643-b265-b63d63fe5e92">
      <Url>https://corporateapps.internal.pmc.gov.au/sites/OBPR/RIA/_layouts/15/DocIdRedir.aspx?ID=SP7UQ5V26J4T-15-84757</Url>
      <Description>SP7UQ5V26J4T-15-84757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A02352-A8EE-4953-BCD9-E9D01DABC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03B5B-E5BF-4D56-88AC-B789817FC97F}"/>
</file>

<file path=customXml/itemProps3.xml><?xml version="1.0" encoding="utf-8"?>
<ds:datastoreItem xmlns:ds="http://schemas.openxmlformats.org/officeDocument/2006/customXml" ds:itemID="{74AFBA92-D717-4BCA-93C0-45F8C40B8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02B64-CF58-40B7-93BD-88DFA3F2AB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86125-DB39-4E20-8354-952AC4A27CD4}"/>
</file>

<file path=docProps/app.xml><?xml version="1.0" encoding="utf-8"?>
<Properties xmlns="http://schemas.openxmlformats.org/officeDocument/2006/extended-properties" xmlns:vt="http://schemas.openxmlformats.org/officeDocument/2006/docPropsVTypes">
  <Template>23 OBPR example letter - Second Pass Final Assessment</Template>
  <TotalTime>114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Adam</dc:creator>
  <cp:keywords/>
  <cp:lastModifiedBy>Sheppard, Adam</cp:lastModifiedBy>
  <cp:revision>4</cp:revision>
  <cp:lastPrinted>2015-05-08T04:56:00Z</cp:lastPrinted>
  <dcterms:created xsi:type="dcterms:W3CDTF">2021-11-29T00:33:00Z</dcterms:created>
  <dcterms:modified xsi:type="dcterms:W3CDTF">2021-11-29T02:29:00Z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68a02005-1ca1-42e1-a1a9-81545cb990ca</vt:lpwstr>
  </property>
  <property fmtid="{D5CDD505-2E9C-101B-9397-08002B2CF9AE}" pid="3" name="ContentTypeId">
    <vt:lpwstr>0x010100B8596EF1E1B53D4DB650581373C5AE0B</vt:lpwstr>
  </property>
</Properties>
</file>