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FC485" w14:textId="0C83D155" w:rsidR="00764D6A" w:rsidRPr="00CD178F" w:rsidRDefault="00EA0E29" w:rsidP="00990D9F">
      <w:pPr>
        <w:pStyle w:val="Heading1"/>
        <w:rPr>
          <w:sz w:val="56"/>
          <w:szCs w:val="56"/>
        </w:rPr>
      </w:pPr>
      <w:r w:rsidRPr="00CD178F">
        <w:rPr>
          <w:sz w:val="56"/>
          <w:szCs w:val="56"/>
        </w:rPr>
        <w:t xml:space="preserve">Post-implementation </w:t>
      </w:r>
      <w:r w:rsidR="00743A6F" w:rsidRPr="00CD178F">
        <w:rPr>
          <w:sz w:val="56"/>
          <w:szCs w:val="56"/>
        </w:rPr>
        <w:t>r</w:t>
      </w:r>
      <w:r w:rsidRPr="00CD178F">
        <w:rPr>
          <w:sz w:val="56"/>
          <w:szCs w:val="56"/>
        </w:rPr>
        <w:t>eview</w:t>
      </w:r>
      <w:r w:rsidR="00107025" w:rsidRPr="00CD178F">
        <w:rPr>
          <w:sz w:val="56"/>
          <w:szCs w:val="56"/>
        </w:rPr>
        <w:t>:</w:t>
      </w:r>
      <w:r w:rsidR="00403161">
        <w:rPr>
          <w:sz w:val="56"/>
          <w:szCs w:val="56"/>
        </w:rPr>
        <w:t xml:space="preserve"> </w:t>
      </w:r>
      <w:r w:rsidRPr="00CD178F">
        <w:rPr>
          <w:sz w:val="56"/>
          <w:szCs w:val="56"/>
        </w:rPr>
        <w:t xml:space="preserve">Competition </w:t>
      </w:r>
      <w:r w:rsidR="0030109C" w:rsidRPr="00CD178F">
        <w:rPr>
          <w:sz w:val="56"/>
          <w:szCs w:val="56"/>
        </w:rPr>
        <w:t>and Consumer</w:t>
      </w:r>
      <w:r w:rsidR="00403161">
        <w:rPr>
          <w:sz w:val="56"/>
          <w:szCs w:val="56"/>
        </w:rPr>
        <w:t xml:space="preserve"> </w:t>
      </w:r>
      <w:r w:rsidRPr="00CD178F">
        <w:rPr>
          <w:sz w:val="56"/>
          <w:szCs w:val="56"/>
        </w:rPr>
        <w:t xml:space="preserve">(Industry </w:t>
      </w:r>
      <w:r w:rsidR="000539AB" w:rsidRPr="00CD178F">
        <w:rPr>
          <w:sz w:val="56"/>
          <w:szCs w:val="56"/>
        </w:rPr>
        <w:t>Code</w:t>
      </w:r>
      <w:r w:rsidRPr="00CD178F">
        <w:rPr>
          <w:sz w:val="56"/>
          <w:szCs w:val="56"/>
        </w:rPr>
        <w:t>—Sugar)</w:t>
      </w:r>
      <w:r w:rsidR="00403161">
        <w:rPr>
          <w:sz w:val="56"/>
          <w:szCs w:val="56"/>
        </w:rPr>
        <w:t xml:space="preserve"> </w:t>
      </w:r>
      <w:r w:rsidRPr="00CD178F">
        <w:rPr>
          <w:sz w:val="56"/>
          <w:szCs w:val="56"/>
        </w:rPr>
        <w:t>Regulations 2017</w:t>
      </w:r>
    </w:p>
    <w:p w14:paraId="3BC31721" w14:textId="77777777" w:rsidR="008B1124" w:rsidRPr="008B1124" w:rsidRDefault="00EA0E29" w:rsidP="008344CF">
      <w:r w:rsidRPr="00E45792">
        <w:t>OBPR</w:t>
      </w:r>
      <w:r>
        <w:t xml:space="preserve"> ID</w:t>
      </w:r>
      <w:r w:rsidR="00743A6F">
        <w:t>:</w:t>
      </w:r>
      <w:r w:rsidRPr="00E45792">
        <w:t xml:space="preserve"> </w:t>
      </w:r>
      <w:r>
        <w:t>23371</w:t>
      </w:r>
    </w:p>
    <w:p w14:paraId="465B2DB8" w14:textId="77777777" w:rsidR="00764D6A" w:rsidRDefault="00EA0E29">
      <w:pPr>
        <w:pStyle w:val="Picture"/>
      </w:pPr>
      <w:r>
        <w:drawing>
          <wp:inline distT="0" distB="0" distL="0" distR="0" wp14:anchorId="120286F6" wp14:editId="753D8FC0">
            <wp:extent cx="5516245" cy="5516245"/>
            <wp:effectExtent l="0" t="0" r="8255" b="8255"/>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32F5D8CA" w14:textId="77777777" w:rsidR="00764D6A" w:rsidRDefault="00EA0E29" w:rsidP="008B1124">
      <w:pPr>
        <w:pStyle w:val="Normalsmall"/>
      </w:pPr>
      <w:r>
        <w:br w:type="page"/>
      </w:r>
      <w:r>
        <w:lastRenderedPageBreak/>
        <w:t xml:space="preserve">© Commonwealth of Australia </w:t>
      </w:r>
      <w:r w:rsidR="00B97E61">
        <w:t>202</w:t>
      </w:r>
      <w:r w:rsidR="008B1124">
        <w:t>1</w:t>
      </w:r>
    </w:p>
    <w:p w14:paraId="1C8A9B45" w14:textId="77777777" w:rsidR="00764D6A" w:rsidRDefault="00EA0E29">
      <w:pPr>
        <w:pStyle w:val="Normalsmall"/>
        <w:rPr>
          <w:rStyle w:val="Strong"/>
        </w:rPr>
      </w:pPr>
      <w:r>
        <w:rPr>
          <w:rStyle w:val="Strong"/>
        </w:rPr>
        <w:t>Ownership of intellectual property rights</w:t>
      </w:r>
    </w:p>
    <w:p w14:paraId="0C737066" w14:textId="77777777" w:rsidR="00764D6A" w:rsidRDefault="00EA0E29">
      <w:pPr>
        <w:pStyle w:val="Normalsmall"/>
      </w:pPr>
      <w:r>
        <w:t>Unless otherwise noted, copyright (and any other intellectual property rights) in this publication is owned by the Commonwealth of Australia (referred to as the Commonwealth).</w:t>
      </w:r>
    </w:p>
    <w:p w14:paraId="43ABB3B9" w14:textId="77777777" w:rsidR="00764D6A" w:rsidRDefault="00EA0E29">
      <w:pPr>
        <w:pStyle w:val="Normalsmall"/>
        <w:rPr>
          <w:rStyle w:val="Strong"/>
        </w:rPr>
      </w:pPr>
      <w:r>
        <w:rPr>
          <w:rStyle w:val="Strong"/>
        </w:rPr>
        <w:t>Creative Commons licence</w:t>
      </w:r>
    </w:p>
    <w:p w14:paraId="2D1AA2AA" w14:textId="5FA3592C" w:rsidR="00764D6A" w:rsidRDefault="00EA0E29">
      <w:pPr>
        <w:pStyle w:val="Normalsmall"/>
      </w:pPr>
      <w:r>
        <w:t xml:space="preserve">All material in this publication is licensed under a </w:t>
      </w:r>
      <w:hyperlink r:id="rId12" w:history="1">
        <w:r w:rsidRPr="00BF441F">
          <w:rPr>
            <w:rStyle w:val="Hyperlink"/>
          </w:rPr>
          <w:t>Creative Commons Attribution 4.0 International Licence</w:t>
        </w:r>
      </w:hyperlink>
      <w:r>
        <w:t xml:space="preserve"> except content supplied by third parties, </w:t>
      </w:r>
      <w:r w:rsidR="00273DB2">
        <w:t>logos,</w:t>
      </w:r>
      <w:r>
        <w:t xml:space="preserve"> and the Commonwealth Coat of Arms.</w:t>
      </w:r>
    </w:p>
    <w:p w14:paraId="71DF2128" w14:textId="37A5414B" w:rsidR="00764D6A" w:rsidRDefault="00EA0E29">
      <w:pPr>
        <w:pStyle w:val="Normalsmall"/>
      </w:pPr>
      <w:r>
        <w:t xml:space="preserve">Inquiries about the licence and any use of this document should be emailed to </w:t>
      </w:r>
      <w:hyperlink r:id="rId13" w:history="1">
        <w:r w:rsidR="00EF55CC" w:rsidRPr="00BF441F">
          <w:rPr>
            <w:rStyle w:val="Hyperlink"/>
          </w:rPr>
          <w:t>copyright@awe.gov.au</w:t>
        </w:r>
      </w:hyperlink>
      <w:r>
        <w:t>.</w:t>
      </w:r>
    </w:p>
    <w:p w14:paraId="1807EDBA" w14:textId="77777777" w:rsidR="00764D6A" w:rsidRDefault="00EA0E29">
      <w:pPr>
        <w:pStyle w:val="Normalsmall"/>
      </w:pPr>
      <w:r>
        <w:rPr>
          <w:noProof/>
          <w:lang w:eastAsia="en-AU"/>
        </w:rPr>
        <w:drawing>
          <wp:inline distT="0" distB="0" distL="0" distR="0" wp14:anchorId="55A5318A" wp14:editId="43638BA2">
            <wp:extent cx="724535" cy="255270"/>
            <wp:effectExtent l="0" t="0" r="0" b="0"/>
            <wp:docPr id="2" name="Picture 1" descr="Copy wr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opy write logo"/>
                    <pic:cNvPicPr>
                      <a:picLocks noChangeAspect="1" noChangeArrowheads="1"/>
                    </pic:cNvPicPr>
                  </pic:nvPicPr>
                  <pic:blipFill>
                    <a:blip r:embed="rId14"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337A528" w14:textId="77777777" w:rsidR="00764D6A" w:rsidRDefault="00EA0E29">
      <w:pPr>
        <w:pStyle w:val="Normalsmall"/>
        <w:rPr>
          <w:rStyle w:val="Strong"/>
        </w:rPr>
      </w:pPr>
      <w:r>
        <w:rPr>
          <w:rStyle w:val="Strong"/>
        </w:rPr>
        <w:t>Cataloguing data</w:t>
      </w:r>
    </w:p>
    <w:p w14:paraId="08C7A5EF" w14:textId="6AA8551B" w:rsidR="008B1124" w:rsidRDefault="00EA0E29">
      <w:pPr>
        <w:pStyle w:val="Normalsmall"/>
        <w:rPr>
          <w:highlight w:val="yellow"/>
        </w:rPr>
      </w:pPr>
      <w:r>
        <w:t xml:space="preserve">This publication (and any material sourced from it) should be attributed as: </w:t>
      </w:r>
      <w:proofErr w:type="gramStart"/>
      <w:r w:rsidR="001C1EAB" w:rsidRPr="008344CF">
        <w:rPr>
          <w:rStyle w:val="Emphasis"/>
        </w:rPr>
        <w:t>Post-implementation</w:t>
      </w:r>
      <w:proofErr w:type="gramEnd"/>
      <w:r w:rsidR="001C1EAB" w:rsidRPr="008344CF">
        <w:rPr>
          <w:rStyle w:val="Emphasis"/>
        </w:rPr>
        <w:t xml:space="preserve"> </w:t>
      </w:r>
      <w:r w:rsidR="00BF441F">
        <w:rPr>
          <w:rStyle w:val="Emphasis"/>
        </w:rPr>
        <w:t>r</w:t>
      </w:r>
      <w:r w:rsidR="001C1EAB" w:rsidRPr="008344CF">
        <w:rPr>
          <w:rStyle w:val="Emphasis"/>
        </w:rPr>
        <w:t>eview</w:t>
      </w:r>
      <w:r w:rsidR="00BF441F">
        <w:rPr>
          <w:rStyle w:val="Emphasis"/>
        </w:rPr>
        <w:t>:</w:t>
      </w:r>
      <w:r w:rsidR="001C1EAB" w:rsidRPr="008344CF">
        <w:rPr>
          <w:rStyle w:val="Emphasis"/>
        </w:rPr>
        <w:t xml:space="preserve"> Competition and Consumer (Industry Code—Sugar) Regulations</w:t>
      </w:r>
      <w:r w:rsidR="00BF441F">
        <w:rPr>
          <w:rStyle w:val="Emphasis"/>
        </w:rPr>
        <w:t xml:space="preserve"> 2017</w:t>
      </w:r>
      <w:r>
        <w:t xml:space="preserve">, </w:t>
      </w:r>
      <w:r w:rsidR="00B5740E">
        <w:t>Department of Agriculture, Water and the Environment</w:t>
      </w:r>
      <w:r>
        <w:t xml:space="preserve">, Canberra, </w:t>
      </w:r>
      <w:r w:rsidR="00BF441F">
        <w:t>July</w:t>
      </w:r>
      <w:r>
        <w:t>. CC BY 4.0.</w:t>
      </w:r>
    </w:p>
    <w:p w14:paraId="6E35705B" w14:textId="77777777" w:rsidR="00764D6A" w:rsidRPr="008344CF" w:rsidRDefault="00EA0E29">
      <w:pPr>
        <w:pStyle w:val="Normalsmall"/>
      </w:pPr>
      <w:r w:rsidRPr="008344CF">
        <w:t xml:space="preserve">ISBN </w:t>
      </w:r>
      <w:r w:rsidR="00672473" w:rsidRPr="008B1124">
        <w:t>978-1-76003-367</w:t>
      </w:r>
    </w:p>
    <w:p w14:paraId="13243C2D" w14:textId="77777777" w:rsidR="00764D6A" w:rsidRDefault="00EA0E29">
      <w:pPr>
        <w:pStyle w:val="Normalsmall"/>
      </w:pPr>
      <w:r>
        <w:t xml:space="preserve">This publication is </w:t>
      </w:r>
      <w:r w:rsidRPr="00E20810">
        <w:t xml:space="preserve">available at </w:t>
      </w:r>
      <w:r w:rsidR="00E20810" w:rsidRPr="00E20810">
        <w:t>awe.gov.au/publications</w:t>
      </w:r>
      <w:r w:rsidRPr="00E20810">
        <w:t>.</w:t>
      </w:r>
    </w:p>
    <w:p w14:paraId="70254EE8" w14:textId="77777777" w:rsidR="00764D6A" w:rsidRDefault="00EA0E29">
      <w:pPr>
        <w:pStyle w:val="Normalsmall"/>
        <w:spacing w:after="0"/>
      </w:pPr>
      <w:r>
        <w:t xml:space="preserve">Department of Agriculture, </w:t>
      </w:r>
      <w:r w:rsidR="00273DB2">
        <w:t>Water,</w:t>
      </w:r>
      <w:r>
        <w:t xml:space="preserve"> and the Environment</w:t>
      </w:r>
    </w:p>
    <w:p w14:paraId="6250FBD6" w14:textId="77777777" w:rsidR="00764D6A" w:rsidRDefault="00EA0E29">
      <w:pPr>
        <w:pStyle w:val="Normalsmall"/>
        <w:spacing w:after="0"/>
      </w:pPr>
      <w:r>
        <w:t>GPO Box 858 Canberra ACT 2601</w:t>
      </w:r>
    </w:p>
    <w:p w14:paraId="57DA2DC3" w14:textId="77777777" w:rsidR="00764D6A" w:rsidRDefault="00EA0E29">
      <w:pPr>
        <w:pStyle w:val="Normalsmall"/>
        <w:spacing w:after="0"/>
      </w:pPr>
      <w:r>
        <w:t xml:space="preserve">Telephone </w:t>
      </w:r>
      <w:r w:rsidRPr="00773056">
        <w:t>1800 900 090</w:t>
      </w:r>
    </w:p>
    <w:p w14:paraId="681A76B1" w14:textId="2F12CF9E" w:rsidR="00764D6A" w:rsidRDefault="00EA0E29">
      <w:pPr>
        <w:pStyle w:val="Normalsmall"/>
      </w:pPr>
      <w:r w:rsidRPr="00E20810">
        <w:t xml:space="preserve">Web </w:t>
      </w:r>
      <w:hyperlink r:id="rId15" w:history="1">
        <w:r w:rsidR="00E20810" w:rsidRPr="00BF441F">
          <w:rPr>
            <w:rStyle w:val="Hyperlink"/>
          </w:rPr>
          <w:t>awe.gov.au</w:t>
        </w:r>
      </w:hyperlink>
    </w:p>
    <w:p w14:paraId="5A4850DF" w14:textId="77777777" w:rsidR="007C358A" w:rsidRDefault="00EA0E29">
      <w:pPr>
        <w:pStyle w:val="Normalsmall"/>
      </w:pPr>
      <w:r>
        <w:rPr>
          <w:rStyle w:val="Strong"/>
        </w:rPr>
        <w:t>Disclaimer</w:t>
      </w:r>
    </w:p>
    <w:p w14:paraId="23535C6C" w14:textId="77777777" w:rsidR="00764D6A" w:rsidRDefault="00EA0E29">
      <w:pPr>
        <w:pStyle w:val="Normalsmall"/>
      </w:pPr>
      <w:r>
        <w:t xml:space="preserve">The Australian Government acting through </w:t>
      </w:r>
      <w:r w:rsidR="000539AB">
        <w:t xml:space="preserve">the </w:t>
      </w:r>
      <w:r w:rsidR="006A192D">
        <w:t>D</w:t>
      </w:r>
      <w:r w:rsidR="000539AB">
        <w:t>epartment</w:t>
      </w:r>
      <w:r w:rsidR="00B5740E">
        <w:t xml:space="preserve"> of Agriculture, Water and the Environment</w:t>
      </w:r>
      <w:r>
        <w:t xml:space="preserve"> has exercised due care and skill in preparing and compiling the information and data in this publication. Notwithstanding, </w:t>
      </w:r>
      <w:r w:rsidR="000539AB">
        <w:t xml:space="preserve">the </w:t>
      </w:r>
      <w:r w:rsidR="006A192D">
        <w:t>D</w:t>
      </w:r>
      <w:r w:rsidR="000539AB">
        <w:t>epartment</w:t>
      </w:r>
      <w:r w:rsidR="00B5740E">
        <w:t xml:space="preserve"> of Agriculture, Water and the Environment</w:t>
      </w:r>
      <w:r>
        <w:t xml:space="preserve">, its employees and advisers disclaim all liability, including liability for negligence and for any loss, damage, injury, </w:t>
      </w:r>
      <w:r w:rsidR="00273DB2">
        <w:t>expense,</w:t>
      </w:r>
      <w:r>
        <w:t xml:space="preserve"> or cost incurred by any person </w:t>
      </w:r>
      <w:proofErr w:type="gramStart"/>
      <w:r>
        <w:t>as a result of</w:t>
      </w:r>
      <w:proofErr w:type="gramEnd"/>
      <w:r>
        <w:t xml:space="preserve"> accessing, using or relying on any of the information or data in this publication to the maximum extent permitted by law.</w:t>
      </w:r>
    </w:p>
    <w:p w14:paraId="500D53CE" w14:textId="77777777" w:rsidR="00764D6A" w:rsidRPr="00E911CA" w:rsidRDefault="00EA0E29">
      <w:pPr>
        <w:pStyle w:val="Normalsmall"/>
        <w:rPr>
          <w:rStyle w:val="Strong"/>
        </w:rPr>
      </w:pPr>
      <w:r w:rsidRPr="00E911CA">
        <w:rPr>
          <w:rStyle w:val="Strong"/>
        </w:rPr>
        <w:t>Acknowledgements</w:t>
      </w:r>
    </w:p>
    <w:p w14:paraId="2A54E4FF" w14:textId="38BF8D45" w:rsidR="00764D6A" w:rsidRDefault="00EA0E29">
      <w:pPr>
        <w:pStyle w:val="Normalsmall"/>
      </w:pPr>
      <w:r w:rsidRPr="00E911CA">
        <w:t>The authors thank</w:t>
      </w:r>
      <w:r w:rsidR="00C837E6" w:rsidRPr="00E911CA">
        <w:t xml:space="preserve"> the</w:t>
      </w:r>
      <w:r w:rsidR="00AE4286">
        <w:t xml:space="preserve"> Australian Competition and Consumer Commission, Canegrowers </w:t>
      </w:r>
      <w:r w:rsidR="008D7C5C" w:rsidRPr="008D7C5C">
        <w:t>Ltd</w:t>
      </w:r>
      <w:r w:rsidR="008D7C5C">
        <w:t xml:space="preserve">, </w:t>
      </w:r>
      <w:r w:rsidR="00C837E6" w:rsidRPr="00E911CA">
        <w:t xml:space="preserve">Australian </w:t>
      </w:r>
      <w:r w:rsidR="00AE4286">
        <w:t>S</w:t>
      </w:r>
      <w:r w:rsidR="008D7C5C">
        <w:t xml:space="preserve">ugar Milling Council, </w:t>
      </w:r>
      <w:proofErr w:type="spellStart"/>
      <w:r w:rsidR="008D7C5C">
        <w:t>Ag</w:t>
      </w:r>
      <w:r w:rsidR="00AE4286">
        <w:t>F</w:t>
      </w:r>
      <w:r w:rsidR="008D7C5C">
        <w:t>orce</w:t>
      </w:r>
      <w:proofErr w:type="spellEnd"/>
      <w:r w:rsidR="008D7C5C">
        <w:t> </w:t>
      </w:r>
      <w:proofErr w:type="gramStart"/>
      <w:r w:rsidR="008D7C5C">
        <w:t>Cane</w:t>
      </w:r>
      <w:proofErr w:type="gramEnd"/>
      <w:r w:rsidR="008D7C5C">
        <w:t xml:space="preserve"> and other members of Australia’s s</w:t>
      </w:r>
      <w:r w:rsidR="00C837E6" w:rsidRPr="00E911CA">
        <w:t xml:space="preserve">ugar </w:t>
      </w:r>
      <w:r w:rsidR="008B1124">
        <w:t>i</w:t>
      </w:r>
      <w:r w:rsidR="00C837E6" w:rsidRPr="00E911CA">
        <w:t xml:space="preserve">ndustry </w:t>
      </w:r>
      <w:r w:rsidRPr="00E911CA">
        <w:t xml:space="preserve">for </w:t>
      </w:r>
      <w:r w:rsidR="00240A02">
        <w:t>their</w:t>
      </w:r>
      <w:r w:rsidR="00C837E6" w:rsidRPr="00E911CA">
        <w:t xml:space="preserve"> input</w:t>
      </w:r>
      <w:r w:rsidRPr="00E911CA">
        <w:t>.</w:t>
      </w:r>
      <w:r w:rsidR="00DA2D78" w:rsidRPr="00DA2D78">
        <w:t xml:space="preserve"> We </w:t>
      </w:r>
      <w:r w:rsidR="00DA2D78">
        <w:t xml:space="preserve">also </w:t>
      </w:r>
      <w:r w:rsidR="00DA2D78" w:rsidRPr="00DA2D78">
        <w:t>thank the OBPR and the Treasury for their assistance.</w:t>
      </w:r>
    </w:p>
    <w:p w14:paraId="15E1D857" w14:textId="77777777" w:rsidR="00764D6A" w:rsidRDefault="00EA0E29">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143542F2" w14:textId="77777777" w:rsidR="00764D6A" w:rsidRDefault="00EA0E29">
          <w:pPr>
            <w:pStyle w:val="TOCHeading"/>
          </w:pPr>
          <w:r>
            <w:t>Contents</w:t>
          </w:r>
        </w:p>
        <w:p w14:paraId="301469E0" w14:textId="4F3A7F6E" w:rsidR="00CC24D7" w:rsidRDefault="00EA0E29">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86756059" w:history="1">
            <w:r w:rsidR="00CC24D7" w:rsidRPr="008217D1">
              <w:rPr>
                <w:rStyle w:val="Hyperlink"/>
              </w:rPr>
              <w:t>Summary</w:t>
            </w:r>
            <w:r w:rsidR="00CC24D7">
              <w:rPr>
                <w:webHidden/>
              </w:rPr>
              <w:tab/>
            </w:r>
            <w:r w:rsidR="00CC24D7">
              <w:rPr>
                <w:webHidden/>
              </w:rPr>
              <w:fldChar w:fldCharType="begin"/>
            </w:r>
            <w:r w:rsidR="00CC24D7">
              <w:rPr>
                <w:webHidden/>
              </w:rPr>
              <w:instrText xml:space="preserve"> PAGEREF _Toc86756059 \h </w:instrText>
            </w:r>
            <w:r w:rsidR="00CC24D7">
              <w:rPr>
                <w:webHidden/>
              </w:rPr>
            </w:r>
            <w:r w:rsidR="00CC24D7">
              <w:rPr>
                <w:webHidden/>
              </w:rPr>
              <w:fldChar w:fldCharType="separate"/>
            </w:r>
            <w:r w:rsidR="00CC24D7">
              <w:rPr>
                <w:webHidden/>
              </w:rPr>
              <w:t>v</w:t>
            </w:r>
            <w:r w:rsidR="00CC24D7">
              <w:rPr>
                <w:webHidden/>
              </w:rPr>
              <w:fldChar w:fldCharType="end"/>
            </w:r>
          </w:hyperlink>
        </w:p>
        <w:p w14:paraId="1A2E88A6" w14:textId="135E8693" w:rsidR="00CC24D7" w:rsidRDefault="00361325">
          <w:pPr>
            <w:pStyle w:val="TOC1"/>
            <w:rPr>
              <w:rFonts w:asciiTheme="minorHAnsi" w:eastAsiaTheme="minorEastAsia" w:hAnsiTheme="minorHAnsi"/>
              <w:b w:val="0"/>
              <w:lang w:eastAsia="en-AU"/>
            </w:rPr>
          </w:pPr>
          <w:hyperlink w:anchor="_Toc86756060" w:history="1">
            <w:r w:rsidR="00CC24D7" w:rsidRPr="008217D1">
              <w:rPr>
                <w:rStyle w:val="Hyperlink"/>
              </w:rPr>
              <w:t>Introduction</w:t>
            </w:r>
            <w:r w:rsidR="00CC24D7">
              <w:rPr>
                <w:webHidden/>
              </w:rPr>
              <w:tab/>
            </w:r>
            <w:r w:rsidR="00CC24D7">
              <w:rPr>
                <w:webHidden/>
              </w:rPr>
              <w:fldChar w:fldCharType="begin"/>
            </w:r>
            <w:r w:rsidR="00CC24D7">
              <w:rPr>
                <w:webHidden/>
              </w:rPr>
              <w:instrText xml:space="preserve"> PAGEREF _Toc86756060 \h </w:instrText>
            </w:r>
            <w:r w:rsidR="00CC24D7">
              <w:rPr>
                <w:webHidden/>
              </w:rPr>
            </w:r>
            <w:r w:rsidR="00CC24D7">
              <w:rPr>
                <w:webHidden/>
              </w:rPr>
              <w:fldChar w:fldCharType="separate"/>
            </w:r>
            <w:r w:rsidR="00CC24D7">
              <w:rPr>
                <w:webHidden/>
              </w:rPr>
              <w:t>1</w:t>
            </w:r>
            <w:r w:rsidR="00CC24D7">
              <w:rPr>
                <w:webHidden/>
              </w:rPr>
              <w:fldChar w:fldCharType="end"/>
            </w:r>
          </w:hyperlink>
        </w:p>
        <w:p w14:paraId="063D0CB8" w14:textId="0FE8A614" w:rsidR="00CC24D7" w:rsidRDefault="00361325">
          <w:pPr>
            <w:pStyle w:val="TOC2"/>
            <w:rPr>
              <w:rFonts w:asciiTheme="minorHAnsi" w:eastAsiaTheme="minorEastAsia" w:hAnsiTheme="minorHAnsi"/>
              <w:lang w:eastAsia="en-AU"/>
            </w:rPr>
          </w:pPr>
          <w:hyperlink w:anchor="_Toc86756061" w:history="1">
            <w:r w:rsidR="00CC24D7" w:rsidRPr="008217D1">
              <w:rPr>
                <w:rStyle w:val="Hyperlink"/>
              </w:rPr>
              <w:t>Key findings of the review</w:t>
            </w:r>
            <w:r w:rsidR="00CC24D7">
              <w:rPr>
                <w:webHidden/>
              </w:rPr>
              <w:tab/>
            </w:r>
            <w:r w:rsidR="00CC24D7">
              <w:rPr>
                <w:webHidden/>
              </w:rPr>
              <w:fldChar w:fldCharType="begin"/>
            </w:r>
            <w:r w:rsidR="00CC24D7">
              <w:rPr>
                <w:webHidden/>
              </w:rPr>
              <w:instrText xml:space="preserve"> PAGEREF _Toc86756061 \h </w:instrText>
            </w:r>
            <w:r w:rsidR="00CC24D7">
              <w:rPr>
                <w:webHidden/>
              </w:rPr>
            </w:r>
            <w:r w:rsidR="00CC24D7">
              <w:rPr>
                <w:webHidden/>
              </w:rPr>
              <w:fldChar w:fldCharType="separate"/>
            </w:r>
            <w:r w:rsidR="00CC24D7">
              <w:rPr>
                <w:webHidden/>
              </w:rPr>
              <w:t>2</w:t>
            </w:r>
            <w:r w:rsidR="00CC24D7">
              <w:rPr>
                <w:webHidden/>
              </w:rPr>
              <w:fldChar w:fldCharType="end"/>
            </w:r>
          </w:hyperlink>
        </w:p>
        <w:p w14:paraId="6F1D9C19" w14:textId="519BA8CB" w:rsidR="00CC24D7" w:rsidRDefault="00361325">
          <w:pPr>
            <w:pStyle w:val="TOC1"/>
            <w:rPr>
              <w:rFonts w:asciiTheme="minorHAnsi" w:eastAsiaTheme="minorEastAsia" w:hAnsiTheme="minorHAnsi"/>
              <w:b w:val="0"/>
              <w:lang w:eastAsia="en-AU"/>
            </w:rPr>
          </w:pPr>
          <w:hyperlink w:anchor="_Toc86756062" w:history="1">
            <w:r w:rsidR="00CC24D7" w:rsidRPr="008217D1">
              <w:rPr>
                <w:rStyle w:val="Hyperlink"/>
              </w:rPr>
              <w:t>Australian sugar industry overview</w:t>
            </w:r>
            <w:r w:rsidR="00CC24D7">
              <w:rPr>
                <w:webHidden/>
              </w:rPr>
              <w:tab/>
            </w:r>
            <w:r w:rsidR="00CC24D7">
              <w:rPr>
                <w:webHidden/>
              </w:rPr>
              <w:fldChar w:fldCharType="begin"/>
            </w:r>
            <w:r w:rsidR="00CC24D7">
              <w:rPr>
                <w:webHidden/>
              </w:rPr>
              <w:instrText xml:space="preserve"> PAGEREF _Toc86756062 \h </w:instrText>
            </w:r>
            <w:r w:rsidR="00CC24D7">
              <w:rPr>
                <w:webHidden/>
              </w:rPr>
            </w:r>
            <w:r w:rsidR="00CC24D7">
              <w:rPr>
                <w:webHidden/>
              </w:rPr>
              <w:fldChar w:fldCharType="separate"/>
            </w:r>
            <w:r w:rsidR="00CC24D7">
              <w:rPr>
                <w:webHidden/>
              </w:rPr>
              <w:t>3</w:t>
            </w:r>
            <w:r w:rsidR="00CC24D7">
              <w:rPr>
                <w:webHidden/>
              </w:rPr>
              <w:fldChar w:fldCharType="end"/>
            </w:r>
          </w:hyperlink>
        </w:p>
        <w:p w14:paraId="5DFA6032" w14:textId="4D7521CC" w:rsidR="00CC24D7" w:rsidRDefault="00361325">
          <w:pPr>
            <w:pStyle w:val="TOC2"/>
            <w:rPr>
              <w:rFonts w:asciiTheme="minorHAnsi" w:eastAsiaTheme="minorEastAsia" w:hAnsiTheme="minorHAnsi"/>
              <w:lang w:eastAsia="en-AU"/>
            </w:rPr>
          </w:pPr>
          <w:hyperlink w:anchor="_Toc86756063" w:history="1">
            <w:r w:rsidR="00CC24D7" w:rsidRPr="008217D1">
              <w:rPr>
                <w:rStyle w:val="Hyperlink"/>
              </w:rPr>
              <w:t>Deregulation of marketing arrangements</w:t>
            </w:r>
            <w:r w:rsidR="00CC24D7">
              <w:rPr>
                <w:webHidden/>
              </w:rPr>
              <w:tab/>
            </w:r>
            <w:r w:rsidR="00CC24D7">
              <w:rPr>
                <w:webHidden/>
              </w:rPr>
              <w:fldChar w:fldCharType="begin"/>
            </w:r>
            <w:r w:rsidR="00CC24D7">
              <w:rPr>
                <w:webHidden/>
              </w:rPr>
              <w:instrText xml:space="preserve"> PAGEREF _Toc86756063 \h </w:instrText>
            </w:r>
            <w:r w:rsidR="00CC24D7">
              <w:rPr>
                <w:webHidden/>
              </w:rPr>
            </w:r>
            <w:r w:rsidR="00CC24D7">
              <w:rPr>
                <w:webHidden/>
              </w:rPr>
              <w:fldChar w:fldCharType="separate"/>
            </w:r>
            <w:r w:rsidR="00CC24D7">
              <w:rPr>
                <w:webHidden/>
              </w:rPr>
              <w:t>3</w:t>
            </w:r>
            <w:r w:rsidR="00CC24D7">
              <w:rPr>
                <w:webHidden/>
              </w:rPr>
              <w:fldChar w:fldCharType="end"/>
            </w:r>
          </w:hyperlink>
        </w:p>
        <w:p w14:paraId="69493468" w14:textId="2BF41C50" w:rsidR="00CC24D7" w:rsidRDefault="00361325">
          <w:pPr>
            <w:pStyle w:val="TOC1"/>
            <w:rPr>
              <w:rFonts w:asciiTheme="minorHAnsi" w:eastAsiaTheme="minorEastAsia" w:hAnsiTheme="minorHAnsi"/>
              <w:b w:val="0"/>
              <w:lang w:eastAsia="en-AU"/>
            </w:rPr>
          </w:pPr>
          <w:hyperlink w:anchor="_Toc86756064" w:history="1">
            <w:r w:rsidR="00CC24D7" w:rsidRPr="008217D1">
              <w:rPr>
                <w:rStyle w:val="Hyperlink"/>
              </w:rPr>
              <w:t>1</w:t>
            </w:r>
            <w:r w:rsidR="00CC24D7">
              <w:rPr>
                <w:rFonts w:asciiTheme="minorHAnsi" w:eastAsiaTheme="minorEastAsia" w:hAnsiTheme="minorHAnsi"/>
                <w:b w:val="0"/>
                <w:lang w:eastAsia="en-AU"/>
              </w:rPr>
              <w:tab/>
            </w:r>
            <w:r w:rsidR="00CC24D7" w:rsidRPr="008217D1">
              <w:rPr>
                <w:rStyle w:val="Hyperlink"/>
              </w:rPr>
              <w:t>What problem was the regulation meant to solve?</w:t>
            </w:r>
            <w:r w:rsidR="00CC24D7">
              <w:rPr>
                <w:webHidden/>
              </w:rPr>
              <w:tab/>
            </w:r>
            <w:r w:rsidR="00CC24D7">
              <w:rPr>
                <w:webHidden/>
              </w:rPr>
              <w:fldChar w:fldCharType="begin"/>
            </w:r>
            <w:r w:rsidR="00CC24D7">
              <w:rPr>
                <w:webHidden/>
              </w:rPr>
              <w:instrText xml:space="preserve"> PAGEREF _Toc86756064 \h </w:instrText>
            </w:r>
            <w:r w:rsidR="00CC24D7">
              <w:rPr>
                <w:webHidden/>
              </w:rPr>
            </w:r>
            <w:r w:rsidR="00CC24D7">
              <w:rPr>
                <w:webHidden/>
              </w:rPr>
              <w:fldChar w:fldCharType="separate"/>
            </w:r>
            <w:r w:rsidR="00CC24D7">
              <w:rPr>
                <w:webHidden/>
              </w:rPr>
              <w:t>4</w:t>
            </w:r>
            <w:r w:rsidR="00CC24D7">
              <w:rPr>
                <w:webHidden/>
              </w:rPr>
              <w:fldChar w:fldCharType="end"/>
            </w:r>
          </w:hyperlink>
        </w:p>
        <w:p w14:paraId="386C563E" w14:textId="2C7E301E" w:rsidR="00CC24D7" w:rsidRDefault="00361325">
          <w:pPr>
            <w:pStyle w:val="TOC1"/>
            <w:rPr>
              <w:rFonts w:asciiTheme="minorHAnsi" w:eastAsiaTheme="minorEastAsia" w:hAnsiTheme="minorHAnsi"/>
              <w:b w:val="0"/>
              <w:lang w:eastAsia="en-AU"/>
            </w:rPr>
          </w:pPr>
          <w:hyperlink w:anchor="_Toc86756065" w:history="1">
            <w:r w:rsidR="00CC24D7" w:rsidRPr="008217D1">
              <w:rPr>
                <w:rStyle w:val="Hyperlink"/>
              </w:rPr>
              <w:t>2</w:t>
            </w:r>
            <w:r w:rsidR="00CC24D7">
              <w:rPr>
                <w:rFonts w:asciiTheme="minorHAnsi" w:eastAsiaTheme="minorEastAsia" w:hAnsiTheme="minorHAnsi"/>
                <w:b w:val="0"/>
                <w:lang w:eastAsia="en-AU"/>
              </w:rPr>
              <w:tab/>
            </w:r>
            <w:r w:rsidR="00CC24D7" w:rsidRPr="008217D1">
              <w:rPr>
                <w:rStyle w:val="Hyperlink"/>
              </w:rPr>
              <w:t>Why was government action needed?</w:t>
            </w:r>
            <w:r w:rsidR="00CC24D7">
              <w:rPr>
                <w:webHidden/>
              </w:rPr>
              <w:tab/>
            </w:r>
            <w:r w:rsidR="00CC24D7">
              <w:rPr>
                <w:webHidden/>
              </w:rPr>
              <w:fldChar w:fldCharType="begin"/>
            </w:r>
            <w:r w:rsidR="00CC24D7">
              <w:rPr>
                <w:webHidden/>
              </w:rPr>
              <w:instrText xml:space="preserve"> PAGEREF _Toc86756065 \h </w:instrText>
            </w:r>
            <w:r w:rsidR="00CC24D7">
              <w:rPr>
                <w:webHidden/>
              </w:rPr>
            </w:r>
            <w:r w:rsidR="00CC24D7">
              <w:rPr>
                <w:webHidden/>
              </w:rPr>
              <w:fldChar w:fldCharType="separate"/>
            </w:r>
            <w:r w:rsidR="00CC24D7">
              <w:rPr>
                <w:webHidden/>
              </w:rPr>
              <w:t>5</w:t>
            </w:r>
            <w:r w:rsidR="00CC24D7">
              <w:rPr>
                <w:webHidden/>
              </w:rPr>
              <w:fldChar w:fldCharType="end"/>
            </w:r>
          </w:hyperlink>
        </w:p>
        <w:p w14:paraId="2F3567E9" w14:textId="7D4F9C4E" w:rsidR="00CC24D7" w:rsidRDefault="00361325">
          <w:pPr>
            <w:pStyle w:val="TOC1"/>
            <w:rPr>
              <w:rFonts w:asciiTheme="minorHAnsi" w:eastAsiaTheme="minorEastAsia" w:hAnsiTheme="minorHAnsi"/>
              <w:b w:val="0"/>
              <w:lang w:eastAsia="en-AU"/>
            </w:rPr>
          </w:pPr>
          <w:hyperlink w:anchor="_Toc86756066" w:history="1">
            <w:r w:rsidR="00CC24D7" w:rsidRPr="008217D1">
              <w:rPr>
                <w:rStyle w:val="Hyperlink"/>
              </w:rPr>
              <w:t>3</w:t>
            </w:r>
            <w:r w:rsidR="00CC24D7">
              <w:rPr>
                <w:rFonts w:asciiTheme="minorHAnsi" w:eastAsiaTheme="minorEastAsia" w:hAnsiTheme="minorHAnsi"/>
                <w:b w:val="0"/>
                <w:lang w:eastAsia="en-AU"/>
              </w:rPr>
              <w:tab/>
            </w:r>
            <w:r w:rsidR="00CC24D7" w:rsidRPr="008217D1">
              <w:rPr>
                <w:rStyle w:val="Hyperlink"/>
              </w:rPr>
              <w:t>What policy options were considered?</w:t>
            </w:r>
            <w:r w:rsidR="00CC24D7">
              <w:rPr>
                <w:webHidden/>
              </w:rPr>
              <w:tab/>
            </w:r>
            <w:r w:rsidR="00CC24D7">
              <w:rPr>
                <w:webHidden/>
              </w:rPr>
              <w:fldChar w:fldCharType="begin"/>
            </w:r>
            <w:r w:rsidR="00CC24D7">
              <w:rPr>
                <w:webHidden/>
              </w:rPr>
              <w:instrText xml:space="preserve"> PAGEREF _Toc86756066 \h </w:instrText>
            </w:r>
            <w:r w:rsidR="00CC24D7">
              <w:rPr>
                <w:webHidden/>
              </w:rPr>
            </w:r>
            <w:r w:rsidR="00CC24D7">
              <w:rPr>
                <w:webHidden/>
              </w:rPr>
              <w:fldChar w:fldCharType="separate"/>
            </w:r>
            <w:r w:rsidR="00CC24D7">
              <w:rPr>
                <w:webHidden/>
              </w:rPr>
              <w:t>6</w:t>
            </w:r>
            <w:r w:rsidR="00CC24D7">
              <w:rPr>
                <w:webHidden/>
              </w:rPr>
              <w:fldChar w:fldCharType="end"/>
            </w:r>
          </w:hyperlink>
        </w:p>
        <w:p w14:paraId="2EE011E3" w14:textId="5FB4C10F" w:rsidR="00CC24D7" w:rsidRDefault="00361325">
          <w:pPr>
            <w:pStyle w:val="TOC2"/>
            <w:tabs>
              <w:tab w:val="left" w:pos="1100"/>
            </w:tabs>
            <w:rPr>
              <w:rFonts w:asciiTheme="minorHAnsi" w:eastAsiaTheme="minorEastAsia" w:hAnsiTheme="minorHAnsi"/>
              <w:lang w:eastAsia="en-AU"/>
            </w:rPr>
          </w:pPr>
          <w:hyperlink w:anchor="_Toc86756067" w:history="1">
            <w:r w:rsidR="00CC24D7" w:rsidRPr="008217D1">
              <w:rPr>
                <w:rStyle w:val="Hyperlink"/>
              </w:rPr>
              <w:t>3.1</w:t>
            </w:r>
            <w:r w:rsidR="00CC24D7">
              <w:rPr>
                <w:rFonts w:asciiTheme="minorHAnsi" w:eastAsiaTheme="minorEastAsia" w:hAnsiTheme="minorHAnsi"/>
                <w:lang w:eastAsia="en-AU"/>
              </w:rPr>
              <w:tab/>
            </w:r>
            <w:r w:rsidR="00CC24D7" w:rsidRPr="008217D1">
              <w:rPr>
                <w:rStyle w:val="Hyperlink"/>
              </w:rPr>
              <w:t>Maintaining the status quo (no regulation)</w:t>
            </w:r>
            <w:r w:rsidR="00CC24D7">
              <w:rPr>
                <w:webHidden/>
              </w:rPr>
              <w:tab/>
            </w:r>
            <w:r w:rsidR="00CC24D7">
              <w:rPr>
                <w:webHidden/>
              </w:rPr>
              <w:fldChar w:fldCharType="begin"/>
            </w:r>
            <w:r w:rsidR="00CC24D7">
              <w:rPr>
                <w:webHidden/>
              </w:rPr>
              <w:instrText xml:space="preserve"> PAGEREF _Toc86756067 \h </w:instrText>
            </w:r>
            <w:r w:rsidR="00CC24D7">
              <w:rPr>
                <w:webHidden/>
              </w:rPr>
            </w:r>
            <w:r w:rsidR="00CC24D7">
              <w:rPr>
                <w:webHidden/>
              </w:rPr>
              <w:fldChar w:fldCharType="separate"/>
            </w:r>
            <w:r w:rsidR="00CC24D7">
              <w:rPr>
                <w:webHidden/>
              </w:rPr>
              <w:t>6</w:t>
            </w:r>
            <w:r w:rsidR="00CC24D7">
              <w:rPr>
                <w:webHidden/>
              </w:rPr>
              <w:fldChar w:fldCharType="end"/>
            </w:r>
          </w:hyperlink>
        </w:p>
        <w:p w14:paraId="651B0CCD" w14:textId="7BB5AC67" w:rsidR="00CC24D7" w:rsidRDefault="00361325">
          <w:pPr>
            <w:pStyle w:val="TOC2"/>
            <w:tabs>
              <w:tab w:val="left" w:pos="1100"/>
            </w:tabs>
            <w:rPr>
              <w:rFonts w:asciiTheme="minorHAnsi" w:eastAsiaTheme="minorEastAsia" w:hAnsiTheme="minorHAnsi"/>
              <w:lang w:eastAsia="en-AU"/>
            </w:rPr>
          </w:pPr>
          <w:hyperlink w:anchor="_Toc86756068" w:history="1">
            <w:r w:rsidR="00CC24D7" w:rsidRPr="008217D1">
              <w:rPr>
                <w:rStyle w:val="Hyperlink"/>
              </w:rPr>
              <w:t>3.2</w:t>
            </w:r>
            <w:r w:rsidR="00CC24D7">
              <w:rPr>
                <w:rFonts w:asciiTheme="minorHAnsi" w:eastAsiaTheme="minorEastAsia" w:hAnsiTheme="minorHAnsi"/>
                <w:lang w:eastAsia="en-AU"/>
              </w:rPr>
              <w:tab/>
            </w:r>
            <w:r w:rsidR="00CC24D7" w:rsidRPr="008217D1">
              <w:rPr>
                <w:rStyle w:val="Hyperlink"/>
              </w:rPr>
              <w:t>Industry-led mediation</w:t>
            </w:r>
            <w:r w:rsidR="00CC24D7">
              <w:rPr>
                <w:webHidden/>
              </w:rPr>
              <w:tab/>
            </w:r>
            <w:r w:rsidR="00CC24D7">
              <w:rPr>
                <w:webHidden/>
              </w:rPr>
              <w:fldChar w:fldCharType="begin"/>
            </w:r>
            <w:r w:rsidR="00CC24D7">
              <w:rPr>
                <w:webHidden/>
              </w:rPr>
              <w:instrText xml:space="preserve"> PAGEREF _Toc86756068 \h </w:instrText>
            </w:r>
            <w:r w:rsidR="00CC24D7">
              <w:rPr>
                <w:webHidden/>
              </w:rPr>
            </w:r>
            <w:r w:rsidR="00CC24D7">
              <w:rPr>
                <w:webHidden/>
              </w:rPr>
              <w:fldChar w:fldCharType="separate"/>
            </w:r>
            <w:r w:rsidR="00CC24D7">
              <w:rPr>
                <w:webHidden/>
              </w:rPr>
              <w:t>6</w:t>
            </w:r>
            <w:r w:rsidR="00CC24D7">
              <w:rPr>
                <w:webHidden/>
              </w:rPr>
              <w:fldChar w:fldCharType="end"/>
            </w:r>
          </w:hyperlink>
        </w:p>
        <w:p w14:paraId="59C6FE6C" w14:textId="070B052A" w:rsidR="00CC24D7" w:rsidRDefault="00361325">
          <w:pPr>
            <w:pStyle w:val="TOC2"/>
            <w:tabs>
              <w:tab w:val="left" w:pos="1100"/>
            </w:tabs>
            <w:rPr>
              <w:rFonts w:asciiTheme="minorHAnsi" w:eastAsiaTheme="minorEastAsia" w:hAnsiTheme="minorHAnsi"/>
              <w:lang w:eastAsia="en-AU"/>
            </w:rPr>
          </w:pPr>
          <w:hyperlink w:anchor="_Toc86756069" w:history="1">
            <w:r w:rsidR="00CC24D7" w:rsidRPr="008217D1">
              <w:rPr>
                <w:rStyle w:val="Hyperlink"/>
              </w:rPr>
              <w:t>3.3</w:t>
            </w:r>
            <w:r w:rsidR="00CC24D7">
              <w:rPr>
                <w:rFonts w:asciiTheme="minorHAnsi" w:eastAsiaTheme="minorEastAsia" w:hAnsiTheme="minorHAnsi"/>
                <w:lang w:eastAsia="en-AU"/>
              </w:rPr>
              <w:tab/>
            </w:r>
            <w:r w:rsidR="00CC24D7" w:rsidRPr="008217D1">
              <w:rPr>
                <w:rStyle w:val="Hyperlink"/>
              </w:rPr>
              <w:t>Engaging the ACCC</w:t>
            </w:r>
            <w:r w:rsidR="00CC24D7">
              <w:rPr>
                <w:webHidden/>
              </w:rPr>
              <w:tab/>
            </w:r>
            <w:r w:rsidR="00CC24D7">
              <w:rPr>
                <w:webHidden/>
              </w:rPr>
              <w:fldChar w:fldCharType="begin"/>
            </w:r>
            <w:r w:rsidR="00CC24D7">
              <w:rPr>
                <w:webHidden/>
              </w:rPr>
              <w:instrText xml:space="preserve"> PAGEREF _Toc86756069 \h </w:instrText>
            </w:r>
            <w:r w:rsidR="00CC24D7">
              <w:rPr>
                <w:webHidden/>
              </w:rPr>
            </w:r>
            <w:r w:rsidR="00CC24D7">
              <w:rPr>
                <w:webHidden/>
              </w:rPr>
              <w:fldChar w:fldCharType="separate"/>
            </w:r>
            <w:r w:rsidR="00CC24D7">
              <w:rPr>
                <w:webHidden/>
              </w:rPr>
              <w:t>6</w:t>
            </w:r>
            <w:r w:rsidR="00CC24D7">
              <w:rPr>
                <w:webHidden/>
              </w:rPr>
              <w:fldChar w:fldCharType="end"/>
            </w:r>
          </w:hyperlink>
        </w:p>
        <w:p w14:paraId="421B48EE" w14:textId="206E9EE2" w:rsidR="00CC24D7" w:rsidRDefault="00361325">
          <w:pPr>
            <w:pStyle w:val="TOC2"/>
            <w:tabs>
              <w:tab w:val="left" w:pos="1100"/>
            </w:tabs>
            <w:rPr>
              <w:rFonts w:asciiTheme="minorHAnsi" w:eastAsiaTheme="minorEastAsia" w:hAnsiTheme="minorHAnsi"/>
              <w:lang w:eastAsia="en-AU"/>
            </w:rPr>
          </w:pPr>
          <w:hyperlink w:anchor="_Toc86756070" w:history="1">
            <w:r w:rsidR="00CC24D7" w:rsidRPr="008217D1">
              <w:rPr>
                <w:rStyle w:val="Hyperlink"/>
              </w:rPr>
              <w:t>3.4</w:t>
            </w:r>
            <w:r w:rsidR="00CC24D7">
              <w:rPr>
                <w:rFonts w:asciiTheme="minorHAnsi" w:eastAsiaTheme="minorEastAsia" w:hAnsiTheme="minorHAnsi"/>
                <w:lang w:eastAsia="en-AU"/>
              </w:rPr>
              <w:tab/>
            </w:r>
            <w:r w:rsidR="00CC24D7" w:rsidRPr="008217D1">
              <w:rPr>
                <w:rStyle w:val="Hyperlink"/>
              </w:rPr>
              <w:t xml:space="preserve">Arbitration under the </w:t>
            </w:r>
            <w:r w:rsidR="00CC24D7" w:rsidRPr="008217D1">
              <w:rPr>
                <w:rStyle w:val="Hyperlink"/>
                <w:i/>
                <w:iCs/>
              </w:rPr>
              <w:t>Sugar Industry Act 1999</w:t>
            </w:r>
            <w:r w:rsidR="00CC24D7" w:rsidRPr="008217D1">
              <w:rPr>
                <w:rStyle w:val="Hyperlink"/>
              </w:rPr>
              <w:t xml:space="preserve"> (Qld)</w:t>
            </w:r>
            <w:r w:rsidR="00CC24D7">
              <w:rPr>
                <w:webHidden/>
              </w:rPr>
              <w:tab/>
            </w:r>
            <w:r w:rsidR="00CC24D7">
              <w:rPr>
                <w:webHidden/>
              </w:rPr>
              <w:fldChar w:fldCharType="begin"/>
            </w:r>
            <w:r w:rsidR="00CC24D7">
              <w:rPr>
                <w:webHidden/>
              </w:rPr>
              <w:instrText xml:space="preserve"> PAGEREF _Toc86756070 \h </w:instrText>
            </w:r>
            <w:r w:rsidR="00CC24D7">
              <w:rPr>
                <w:webHidden/>
              </w:rPr>
            </w:r>
            <w:r w:rsidR="00CC24D7">
              <w:rPr>
                <w:webHidden/>
              </w:rPr>
              <w:fldChar w:fldCharType="separate"/>
            </w:r>
            <w:r w:rsidR="00CC24D7">
              <w:rPr>
                <w:webHidden/>
              </w:rPr>
              <w:t>7</w:t>
            </w:r>
            <w:r w:rsidR="00CC24D7">
              <w:rPr>
                <w:webHidden/>
              </w:rPr>
              <w:fldChar w:fldCharType="end"/>
            </w:r>
          </w:hyperlink>
        </w:p>
        <w:p w14:paraId="2BC9A82E" w14:textId="3859F01A" w:rsidR="00CC24D7" w:rsidRDefault="00361325">
          <w:pPr>
            <w:pStyle w:val="TOC2"/>
            <w:tabs>
              <w:tab w:val="left" w:pos="1100"/>
            </w:tabs>
            <w:rPr>
              <w:rFonts w:asciiTheme="minorHAnsi" w:eastAsiaTheme="minorEastAsia" w:hAnsiTheme="minorHAnsi"/>
              <w:lang w:eastAsia="en-AU"/>
            </w:rPr>
          </w:pPr>
          <w:hyperlink w:anchor="_Toc86756071" w:history="1">
            <w:r w:rsidR="00CC24D7" w:rsidRPr="008217D1">
              <w:rPr>
                <w:rStyle w:val="Hyperlink"/>
              </w:rPr>
              <w:t>3.5</w:t>
            </w:r>
            <w:r w:rsidR="00CC24D7">
              <w:rPr>
                <w:rFonts w:asciiTheme="minorHAnsi" w:eastAsiaTheme="minorEastAsia" w:hAnsiTheme="minorHAnsi"/>
                <w:lang w:eastAsia="en-AU"/>
              </w:rPr>
              <w:tab/>
            </w:r>
            <w:r w:rsidR="00CC24D7" w:rsidRPr="008217D1">
              <w:rPr>
                <w:rStyle w:val="Hyperlink"/>
              </w:rPr>
              <w:t>Australian Government–led mediation</w:t>
            </w:r>
            <w:r w:rsidR="00CC24D7">
              <w:rPr>
                <w:webHidden/>
              </w:rPr>
              <w:tab/>
            </w:r>
            <w:r w:rsidR="00CC24D7">
              <w:rPr>
                <w:webHidden/>
              </w:rPr>
              <w:fldChar w:fldCharType="begin"/>
            </w:r>
            <w:r w:rsidR="00CC24D7">
              <w:rPr>
                <w:webHidden/>
              </w:rPr>
              <w:instrText xml:space="preserve"> PAGEREF _Toc86756071 \h </w:instrText>
            </w:r>
            <w:r w:rsidR="00CC24D7">
              <w:rPr>
                <w:webHidden/>
              </w:rPr>
            </w:r>
            <w:r w:rsidR="00CC24D7">
              <w:rPr>
                <w:webHidden/>
              </w:rPr>
              <w:fldChar w:fldCharType="separate"/>
            </w:r>
            <w:r w:rsidR="00CC24D7">
              <w:rPr>
                <w:webHidden/>
              </w:rPr>
              <w:t>7</w:t>
            </w:r>
            <w:r w:rsidR="00CC24D7">
              <w:rPr>
                <w:webHidden/>
              </w:rPr>
              <w:fldChar w:fldCharType="end"/>
            </w:r>
          </w:hyperlink>
        </w:p>
        <w:p w14:paraId="7245BEC1" w14:textId="11D1DE70" w:rsidR="00CC24D7" w:rsidRDefault="00361325">
          <w:pPr>
            <w:pStyle w:val="TOC2"/>
            <w:tabs>
              <w:tab w:val="left" w:pos="1100"/>
            </w:tabs>
            <w:rPr>
              <w:rFonts w:asciiTheme="minorHAnsi" w:eastAsiaTheme="minorEastAsia" w:hAnsiTheme="minorHAnsi"/>
              <w:lang w:eastAsia="en-AU"/>
            </w:rPr>
          </w:pPr>
          <w:hyperlink w:anchor="_Toc86756072" w:history="1">
            <w:r w:rsidR="00CC24D7" w:rsidRPr="008217D1">
              <w:rPr>
                <w:rStyle w:val="Hyperlink"/>
              </w:rPr>
              <w:t>3.6</w:t>
            </w:r>
            <w:r w:rsidR="00CC24D7">
              <w:rPr>
                <w:rFonts w:asciiTheme="minorHAnsi" w:eastAsiaTheme="minorEastAsia" w:hAnsiTheme="minorHAnsi"/>
                <w:lang w:eastAsia="en-AU"/>
              </w:rPr>
              <w:tab/>
            </w:r>
            <w:r w:rsidR="00CC24D7" w:rsidRPr="008217D1">
              <w:rPr>
                <w:rStyle w:val="Hyperlink"/>
              </w:rPr>
              <w:t>Regulation through a code of conduct</w:t>
            </w:r>
            <w:r w:rsidR="00CC24D7">
              <w:rPr>
                <w:webHidden/>
              </w:rPr>
              <w:tab/>
            </w:r>
            <w:r w:rsidR="00CC24D7">
              <w:rPr>
                <w:webHidden/>
              </w:rPr>
              <w:fldChar w:fldCharType="begin"/>
            </w:r>
            <w:r w:rsidR="00CC24D7">
              <w:rPr>
                <w:webHidden/>
              </w:rPr>
              <w:instrText xml:space="preserve"> PAGEREF _Toc86756072 \h </w:instrText>
            </w:r>
            <w:r w:rsidR="00CC24D7">
              <w:rPr>
                <w:webHidden/>
              </w:rPr>
            </w:r>
            <w:r w:rsidR="00CC24D7">
              <w:rPr>
                <w:webHidden/>
              </w:rPr>
              <w:fldChar w:fldCharType="separate"/>
            </w:r>
            <w:r w:rsidR="00CC24D7">
              <w:rPr>
                <w:webHidden/>
              </w:rPr>
              <w:t>7</w:t>
            </w:r>
            <w:r w:rsidR="00CC24D7">
              <w:rPr>
                <w:webHidden/>
              </w:rPr>
              <w:fldChar w:fldCharType="end"/>
            </w:r>
          </w:hyperlink>
        </w:p>
        <w:p w14:paraId="78B3EE57" w14:textId="39BEFC54" w:rsidR="00CC24D7" w:rsidRDefault="00361325">
          <w:pPr>
            <w:pStyle w:val="TOC1"/>
            <w:rPr>
              <w:rFonts w:asciiTheme="minorHAnsi" w:eastAsiaTheme="minorEastAsia" w:hAnsiTheme="minorHAnsi"/>
              <w:b w:val="0"/>
              <w:lang w:eastAsia="en-AU"/>
            </w:rPr>
          </w:pPr>
          <w:hyperlink w:anchor="_Toc86756073" w:history="1">
            <w:r w:rsidR="00CC24D7" w:rsidRPr="008217D1">
              <w:rPr>
                <w:rStyle w:val="Hyperlink"/>
              </w:rPr>
              <w:t>4</w:t>
            </w:r>
            <w:r w:rsidR="00CC24D7">
              <w:rPr>
                <w:rFonts w:asciiTheme="minorHAnsi" w:eastAsiaTheme="minorEastAsia" w:hAnsiTheme="minorHAnsi"/>
                <w:b w:val="0"/>
                <w:lang w:eastAsia="en-AU"/>
              </w:rPr>
              <w:tab/>
            </w:r>
            <w:r w:rsidR="00CC24D7" w:rsidRPr="008217D1">
              <w:rPr>
                <w:rStyle w:val="Hyperlink"/>
              </w:rPr>
              <w:t>What were the impacts of the regulation?</w:t>
            </w:r>
            <w:r w:rsidR="00CC24D7">
              <w:rPr>
                <w:webHidden/>
              </w:rPr>
              <w:tab/>
            </w:r>
            <w:r w:rsidR="00CC24D7">
              <w:rPr>
                <w:webHidden/>
              </w:rPr>
              <w:fldChar w:fldCharType="begin"/>
            </w:r>
            <w:r w:rsidR="00CC24D7">
              <w:rPr>
                <w:webHidden/>
              </w:rPr>
              <w:instrText xml:space="preserve"> PAGEREF _Toc86756073 \h </w:instrText>
            </w:r>
            <w:r w:rsidR="00CC24D7">
              <w:rPr>
                <w:webHidden/>
              </w:rPr>
            </w:r>
            <w:r w:rsidR="00CC24D7">
              <w:rPr>
                <w:webHidden/>
              </w:rPr>
              <w:fldChar w:fldCharType="separate"/>
            </w:r>
            <w:r w:rsidR="00CC24D7">
              <w:rPr>
                <w:webHidden/>
              </w:rPr>
              <w:t>9</w:t>
            </w:r>
            <w:r w:rsidR="00CC24D7">
              <w:rPr>
                <w:webHidden/>
              </w:rPr>
              <w:fldChar w:fldCharType="end"/>
            </w:r>
          </w:hyperlink>
        </w:p>
        <w:p w14:paraId="29CB861A" w14:textId="2C267ED8" w:rsidR="00CC24D7" w:rsidRDefault="00361325">
          <w:pPr>
            <w:pStyle w:val="TOC2"/>
            <w:tabs>
              <w:tab w:val="left" w:pos="1100"/>
            </w:tabs>
            <w:rPr>
              <w:rFonts w:asciiTheme="minorHAnsi" w:eastAsiaTheme="minorEastAsia" w:hAnsiTheme="minorHAnsi"/>
              <w:lang w:eastAsia="en-AU"/>
            </w:rPr>
          </w:pPr>
          <w:hyperlink w:anchor="_Toc86756074" w:history="1">
            <w:r w:rsidR="00CC24D7" w:rsidRPr="008217D1">
              <w:rPr>
                <w:rStyle w:val="Hyperlink"/>
              </w:rPr>
              <w:t>4.1</w:t>
            </w:r>
            <w:r w:rsidR="00CC24D7">
              <w:rPr>
                <w:rFonts w:asciiTheme="minorHAnsi" w:eastAsiaTheme="minorEastAsia" w:hAnsiTheme="minorHAnsi"/>
                <w:lang w:eastAsia="en-AU"/>
              </w:rPr>
              <w:tab/>
            </w:r>
            <w:r w:rsidR="00CC24D7" w:rsidRPr="008217D1">
              <w:rPr>
                <w:rStyle w:val="Hyperlink"/>
              </w:rPr>
              <w:t>Industry reviews of the code</w:t>
            </w:r>
            <w:r w:rsidR="00CC24D7">
              <w:rPr>
                <w:webHidden/>
              </w:rPr>
              <w:tab/>
            </w:r>
            <w:r w:rsidR="00CC24D7">
              <w:rPr>
                <w:webHidden/>
              </w:rPr>
              <w:fldChar w:fldCharType="begin"/>
            </w:r>
            <w:r w:rsidR="00CC24D7">
              <w:rPr>
                <w:webHidden/>
              </w:rPr>
              <w:instrText xml:space="preserve"> PAGEREF _Toc86756074 \h </w:instrText>
            </w:r>
            <w:r w:rsidR="00CC24D7">
              <w:rPr>
                <w:webHidden/>
              </w:rPr>
            </w:r>
            <w:r w:rsidR="00CC24D7">
              <w:rPr>
                <w:webHidden/>
              </w:rPr>
              <w:fldChar w:fldCharType="separate"/>
            </w:r>
            <w:r w:rsidR="00CC24D7">
              <w:rPr>
                <w:webHidden/>
              </w:rPr>
              <w:t>10</w:t>
            </w:r>
            <w:r w:rsidR="00CC24D7">
              <w:rPr>
                <w:webHidden/>
              </w:rPr>
              <w:fldChar w:fldCharType="end"/>
            </w:r>
          </w:hyperlink>
        </w:p>
        <w:p w14:paraId="7FE46F14" w14:textId="717106B7" w:rsidR="00CC24D7" w:rsidRDefault="00361325">
          <w:pPr>
            <w:pStyle w:val="TOC2"/>
            <w:tabs>
              <w:tab w:val="left" w:pos="1100"/>
            </w:tabs>
            <w:rPr>
              <w:rFonts w:asciiTheme="minorHAnsi" w:eastAsiaTheme="minorEastAsia" w:hAnsiTheme="minorHAnsi"/>
              <w:lang w:eastAsia="en-AU"/>
            </w:rPr>
          </w:pPr>
          <w:hyperlink w:anchor="_Toc86756075" w:history="1">
            <w:r w:rsidR="00CC24D7" w:rsidRPr="008217D1">
              <w:rPr>
                <w:rStyle w:val="Hyperlink"/>
              </w:rPr>
              <w:t>4.2</w:t>
            </w:r>
            <w:r w:rsidR="00CC24D7">
              <w:rPr>
                <w:rFonts w:asciiTheme="minorHAnsi" w:eastAsiaTheme="minorEastAsia" w:hAnsiTheme="minorHAnsi"/>
                <w:lang w:eastAsia="en-AU"/>
              </w:rPr>
              <w:tab/>
            </w:r>
            <w:r w:rsidR="00CC24D7" w:rsidRPr="008217D1">
              <w:rPr>
                <w:rStyle w:val="Hyperlink"/>
              </w:rPr>
              <w:t>Financial cost estimations</w:t>
            </w:r>
            <w:r w:rsidR="00CC24D7">
              <w:rPr>
                <w:webHidden/>
              </w:rPr>
              <w:tab/>
            </w:r>
            <w:r w:rsidR="00CC24D7">
              <w:rPr>
                <w:webHidden/>
              </w:rPr>
              <w:fldChar w:fldCharType="begin"/>
            </w:r>
            <w:r w:rsidR="00CC24D7">
              <w:rPr>
                <w:webHidden/>
              </w:rPr>
              <w:instrText xml:space="preserve"> PAGEREF _Toc86756075 \h </w:instrText>
            </w:r>
            <w:r w:rsidR="00CC24D7">
              <w:rPr>
                <w:webHidden/>
              </w:rPr>
            </w:r>
            <w:r w:rsidR="00CC24D7">
              <w:rPr>
                <w:webHidden/>
              </w:rPr>
              <w:fldChar w:fldCharType="separate"/>
            </w:r>
            <w:r w:rsidR="00CC24D7">
              <w:rPr>
                <w:webHidden/>
              </w:rPr>
              <w:t>11</w:t>
            </w:r>
            <w:r w:rsidR="00CC24D7">
              <w:rPr>
                <w:webHidden/>
              </w:rPr>
              <w:fldChar w:fldCharType="end"/>
            </w:r>
          </w:hyperlink>
        </w:p>
        <w:p w14:paraId="79865816" w14:textId="41FEEA64" w:rsidR="00CC24D7" w:rsidRDefault="00361325">
          <w:pPr>
            <w:pStyle w:val="TOC1"/>
            <w:rPr>
              <w:rFonts w:asciiTheme="minorHAnsi" w:eastAsiaTheme="minorEastAsia" w:hAnsiTheme="minorHAnsi"/>
              <w:b w:val="0"/>
              <w:lang w:eastAsia="en-AU"/>
            </w:rPr>
          </w:pPr>
          <w:hyperlink w:anchor="_Toc86756076" w:history="1">
            <w:r w:rsidR="00CC24D7" w:rsidRPr="008217D1">
              <w:rPr>
                <w:rStyle w:val="Hyperlink"/>
              </w:rPr>
              <w:t>5</w:t>
            </w:r>
            <w:r w:rsidR="00CC24D7">
              <w:rPr>
                <w:rFonts w:asciiTheme="minorHAnsi" w:eastAsiaTheme="minorEastAsia" w:hAnsiTheme="minorHAnsi"/>
                <w:b w:val="0"/>
                <w:lang w:eastAsia="en-AU"/>
              </w:rPr>
              <w:tab/>
            </w:r>
            <w:r w:rsidR="00CC24D7" w:rsidRPr="008217D1">
              <w:rPr>
                <w:rStyle w:val="Hyperlink"/>
              </w:rPr>
              <w:t>Which stakeholders have been consulted?</w:t>
            </w:r>
            <w:r w:rsidR="00CC24D7">
              <w:rPr>
                <w:webHidden/>
              </w:rPr>
              <w:tab/>
            </w:r>
            <w:r w:rsidR="00CC24D7">
              <w:rPr>
                <w:webHidden/>
              </w:rPr>
              <w:fldChar w:fldCharType="begin"/>
            </w:r>
            <w:r w:rsidR="00CC24D7">
              <w:rPr>
                <w:webHidden/>
              </w:rPr>
              <w:instrText xml:space="preserve"> PAGEREF _Toc86756076 \h </w:instrText>
            </w:r>
            <w:r w:rsidR="00CC24D7">
              <w:rPr>
                <w:webHidden/>
              </w:rPr>
            </w:r>
            <w:r w:rsidR="00CC24D7">
              <w:rPr>
                <w:webHidden/>
              </w:rPr>
              <w:fldChar w:fldCharType="separate"/>
            </w:r>
            <w:r w:rsidR="00CC24D7">
              <w:rPr>
                <w:webHidden/>
              </w:rPr>
              <w:t>15</w:t>
            </w:r>
            <w:r w:rsidR="00CC24D7">
              <w:rPr>
                <w:webHidden/>
              </w:rPr>
              <w:fldChar w:fldCharType="end"/>
            </w:r>
          </w:hyperlink>
        </w:p>
        <w:p w14:paraId="31EE2DB8" w14:textId="0DBBDDF9" w:rsidR="00CC24D7" w:rsidRDefault="00361325">
          <w:pPr>
            <w:pStyle w:val="TOC2"/>
            <w:tabs>
              <w:tab w:val="left" w:pos="1100"/>
            </w:tabs>
            <w:rPr>
              <w:rFonts w:asciiTheme="minorHAnsi" w:eastAsiaTheme="minorEastAsia" w:hAnsiTheme="minorHAnsi"/>
              <w:lang w:eastAsia="en-AU"/>
            </w:rPr>
          </w:pPr>
          <w:hyperlink w:anchor="_Toc86756077" w:history="1">
            <w:r w:rsidR="00CC24D7" w:rsidRPr="008217D1">
              <w:rPr>
                <w:rStyle w:val="Hyperlink"/>
              </w:rPr>
              <w:t>5.1</w:t>
            </w:r>
            <w:r w:rsidR="00CC24D7">
              <w:rPr>
                <w:rFonts w:asciiTheme="minorHAnsi" w:eastAsiaTheme="minorEastAsia" w:hAnsiTheme="minorHAnsi"/>
                <w:lang w:eastAsia="en-AU"/>
              </w:rPr>
              <w:tab/>
            </w:r>
            <w:r w:rsidR="00CC24D7" w:rsidRPr="008217D1">
              <w:rPr>
                <w:rStyle w:val="Hyperlink"/>
              </w:rPr>
              <w:t>2018 statutory review consultation</w:t>
            </w:r>
            <w:r w:rsidR="00CC24D7">
              <w:rPr>
                <w:webHidden/>
              </w:rPr>
              <w:tab/>
            </w:r>
            <w:r w:rsidR="00CC24D7">
              <w:rPr>
                <w:webHidden/>
              </w:rPr>
              <w:fldChar w:fldCharType="begin"/>
            </w:r>
            <w:r w:rsidR="00CC24D7">
              <w:rPr>
                <w:webHidden/>
              </w:rPr>
              <w:instrText xml:space="preserve"> PAGEREF _Toc86756077 \h </w:instrText>
            </w:r>
            <w:r w:rsidR="00CC24D7">
              <w:rPr>
                <w:webHidden/>
              </w:rPr>
            </w:r>
            <w:r w:rsidR="00CC24D7">
              <w:rPr>
                <w:webHidden/>
              </w:rPr>
              <w:fldChar w:fldCharType="separate"/>
            </w:r>
            <w:r w:rsidR="00CC24D7">
              <w:rPr>
                <w:webHidden/>
              </w:rPr>
              <w:t>15</w:t>
            </w:r>
            <w:r w:rsidR="00CC24D7">
              <w:rPr>
                <w:webHidden/>
              </w:rPr>
              <w:fldChar w:fldCharType="end"/>
            </w:r>
          </w:hyperlink>
        </w:p>
        <w:p w14:paraId="195CAAB6" w14:textId="36F00238" w:rsidR="00CC24D7" w:rsidRDefault="00361325">
          <w:pPr>
            <w:pStyle w:val="TOC2"/>
            <w:tabs>
              <w:tab w:val="left" w:pos="1100"/>
            </w:tabs>
            <w:rPr>
              <w:rFonts w:asciiTheme="minorHAnsi" w:eastAsiaTheme="minorEastAsia" w:hAnsiTheme="minorHAnsi"/>
              <w:lang w:eastAsia="en-AU"/>
            </w:rPr>
          </w:pPr>
          <w:hyperlink w:anchor="_Toc86756078" w:history="1">
            <w:r w:rsidR="00CC24D7" w:rsidRPr="008217D1">
              <w:rPr>
                <w:rStyle w:val="Hyperlink"/>
              </w:rPr>
              <w:t>5.2</w:t>
            </w:r>
            <w:r w:rsidR="00CC24D7">
              <w:rPr>
                <w:rFonts w:asciiTheme="minorHAnsi" w:eastAsiaTheme="minorEastAsia" w:hAnsiTheme="minorHAnsi"/>
                <w:lang w:eastAsia="en-AU"/>
              </w:rPr>
              <w:tab/>
            </w:r>
            <w:r w:rsidR="00CC24D7" w:rsidRPr="008217D1">
              <w:rPr>
                <w:rStyle w:val="Hyperlink"/>
              </w:rPr>
              <w:t>2015 Senate committee review consultation</w:t>
            </w:r>
            <w:r w:rsidR="00CC24D7">
              <w:rPr>
                <w:webHidden/>
              </w:rPr>
              <w:tab/>
            </w:r>
            <w:r w:rsidR="00CC24D7">
              <w:rPr>
                <w:webHidden/>
              </w:rPr>
              <w:fldChar w:fldCharType="begin"/>
            </w:r>
            <w:r w:rsidR="00CC24D7">
              <w:rPr>
                <w:webHidden/>
              </w:rPr>
              <w:instrText xml:space="preserve"> PAGEREF _Toc86756078 \h </w:instrText>
            </w:r>
            <w:r w:rsidR="00CC24D7">
              <w:rPr>
                <w:webHidden/>
              </w:rPr>
            </w:r>
            <w:r w:rsidR="00CC24D7">
              <w:rPr>
                <w:webHidden/>
              </w:rPr>
              <w:fldChar w:fldCharType="separate"/>
            </w:r>
            <w:r w:rsidR="00CC24D7">
              <w:rPr>
                <w:webHidden/>
              </w:rPr>
              <w:t>16</w:t>
            </w:r>
            <w:r w:rsidR="00CC24D7">
              <w:rPr>
                <w:webHidden/>
              </w:rPr>
              <w:fldChar w:fldCharType="end"/>
            </w:r>
          </w:hyperlink>
        </w:p>
        <w:p w14:paraId="130DCACE" w14:textId="00A9334D" w:rsidR="00CC24D7" w:rsidRDefault="00361325">
          <w:pPr>
            <w:pStyle w:val="TOC2"/>
            <w:tabs>
              <w:tab w:val="left" w:pos="1100"/>
            </w:tabs>
            <w:rPr>
              <w:rFonts w:asciiTheme="minorHAnsi" w:eastAsiaTheme="minorEastAsia" w:hAnsiTheme="minorHAnsi"/>
              <w:lang w:eastAsia="en-AU"/>
            </w:rPr>
          </w:pPr>
          <w:hyperlink w:anchor="_Toc86756079" w:history="1">
            <w:r w:rsidR="00CC24D7" w:rsidRPr="008217D1">
              <w:rPr>
                <w:rStyle w:val="Hyperlink"/>
              </w:rPr>
              <w:t>5.3</w:t>
            </w:r>
            <w:r w:rsidR="00CC24D7">
              <w:rPr>
                <w:rFonts w:asciiTheme="minorHAnsi" w:eastAsiaTheme="minorEastAsia" w:hAnsiTheme="minorHAnsi"/>
                <w:lang w:eastAsia="en-AU"/>
              </w:rPr>
              <w:tab/>
            </w:r>
            <w:r w:rsidR="00CC24D7" w:rsidRPr="008217D1">
              <w:rPr>
                <w:rStyle w:val="Hyperlink"/>
              </w:rPr>
              <w:t>Other consultation</w:t>
            </w:r>
            <w:r w:rsidR="00CC24D7">
              <w:rPr>
                <w:webHidden/>
              </w:rPr>
              <w:tab/>
            </w:r>
            <w:r w:rsidR="00CC24D7">
              <w:rPr>
                <w:webHidden/>
              </w:rPr>
              <w:fldChar w:fldCharType="begin"/>
            </w:r>
            <w:r w:rsidR="00CC24D7">
              <w:rPr>
                <w:webHidden/>
              </w:rPr>
              <w:instrText xml:space="preserve"> PAGEREF _Toc86756079 \h </w:instrText>
            </w:r>
            <w:r w:rsidR="00CC24D7">
              <w:rPr>
                <w:webHidden/>
              </w:rPr>
            </w:r>
            <w:r w:rsidR="00CC24D7">
              <w:rPr>
                <w:webHidden/>
              </w:rPr>
              <w:fldChar w:fldCharType="separate"/>
            </w:r>
            <w:r w:rsidR="00CC24D7">
              <w:rPr>
                <w:webHidden/>
              </w:rPr>
              <w:t>16</w:t>
            </w:r>
            <w:r w:rsidR="00CC24D7">
              <w:rPr>
                <w:webHidden/>
              </w:rPr>
              <w:fldChar w:fldCharType="end"/>
            </w:r>
          </w:hyperlink>
        </w:p>
        <w:p w14:paraId="132A0DA4" w14:textId="67B8FEBC" w:rsidR="00CC24D7" w:rsidRDefault="00361325">
          <w:pPr>
            <w:pStyle w:val="TOC1"/>
            <w:rPr>
              <w:rFonts w:asciiTheme="minorHAnsi" w:eastAsiaTheme="minorEastAsia" w:hAnsiTheme="minorHAnsi"/>
              <w:b w:val="0"/>
              <w:lang w:eastAsia="en-AU"/>
            </w:rPr>
          </w:pPr>
          <w:hyperlink w:anchor="_Toc86756080" w:history="1">
            <w:r w:rsidR="00CC24D7" w:rsidRPr="008217D1">
              <w:rPr>
                <w:rStyle w:val="Hyperlink"/>
              </w:rPr>
              <w:t>6</w:t>
            </w:r>
            <w:r w:rsidR="00CC24D7">
              <w:rPr>
                <w:rFonts w:asciiTheme="minorHAnsi" w:eastAsiaTheme="minorEastAsia" w:hAnsiTheme="minorHAnsi"/>
                <w:b w:val="0"/>
                <w:lang w:eastAsia="en-AU"/>
              </w:rPr>
              <w:tab/>
            </w:r>
            <w:r w:rsidR="00CC24D7" w:rsidRPr="008217D1">
              <w:rPr>
                <w:rStyle w:val="Hyperlink"/>
              </w:rPr>
              <w:t>Has the regulation delivered a net benefit?</w:t>
            </w:r>
            <w:r w:rsidR="00CC24D7">
              <w:rPr>
                <w:webHidden/>
              </w:rPr>
              <w:tab/>
            </w:r>
            <w:r w:rsidR="00CC24D7">
              <w:rPr>
                <w:webHidden/>
              </w:rPr>
              <w:fldChar w:fldCharType="begin"/>
            </w:r>
            <w:r w:rsidR="00CC24D7">
              <w:rPr>
                <w:webHidden/>
              </w:rPr>
              <w:instrText xml:space="preserve"> PAGEREF _Toc86756080 \h </w:instrText>
            </w:r>
            <w:r w:rsidR="00CC24D7">
              <w:rPr>
                <w:webHidden/>
              </w:rPr>
            </w:r>
            <w:r w:rsidR="00CC24D7">
              <w:rPr>
                <w:webHidden/>
              </w:rPr>
              <w:fldChar w:fldCharType="separate"/>
            </w:r>
            <w:r w:rsidR="00CC24D7">
              <w:rPr>
                <w:webHidden/>
              </w:rPr>
              <w:t>17</w:t>
            </w:r>
            <w:r w:rsidR="00CC24D7">
              <w:rPr>
                <w:webHidden/>
              </w:rPr>
              <w:fldChar w:fldCharType="end"/>
            </w:r>
          </w:hyperlink>
        </w:p>
        <w:p w14:paraId="4F5A0706" w14:textId="73B8AE06" w:rsidR="00CC24D7" w:rsidRDefault="00361325">
          <w:pPr>
            <w:pStyle w:val="TOC1"/>
            <w:rPr>
              <w:rFonts w:asciiTheme="minorHAnsi" w:eastAsiaTheme="minorEastAsia" w:hAnsiTheme="minorHAnsi"/>
              <w:b w:val="0"/>
              <w:lang w:eastAsia="en-AU"/>
            </w:rPr>
          </w:pPr>
          <w:hyperlink w:anchor="_Toc86756081" w:history="1">
            <w:r w:rsidR="00CC24D7" w:rsidRPr="008217D1">
              <w:rPr>
                <w:rStyle w:val="Hyperlink"/>
              </w:rPr>
              <w:t>7</w:t>
            </w:r>
            <w:r w:rsidR="00CC24D7">
              <w:rPr>
                <w:rFonts w:asciiTheme="minorHAnsi" w:eastAsiaTheme="minorEastAsia" w:hAnsiTheme="minorHAnsi"/>
                <w:b w:val="0"/>
                <w:lang w:eastAsia="en-AU"/>
              </w:rPr>
              <w:tab/>
            </w:r>
            <w:r w:rsidR="00CC24D7" w:rsidRPr="008217D1">
              <w:rPr>
                <w:rStyle w:val="Hyperlink"/>
              </w:rPr>
              <w:t>How was the regulation implemented and evaluated?</w:t>
            </w:r>
            <w:r w:rsidR="00CC24D7">
              <w:rPr>
                <w:webHidden/>
              </w:rPr>
              <w:tab/>
            </w:r>
            <w:r w:rsidR="00CC24D7">
              <w:rPr>
                <w:webHidden/>
              </w:rPr>
              <w:fldChar w:fldCharType="begin"/>
            </w:r>
            <w:r w:rsidR="00CC24D7">
              <w:rPr>
                <w:webHidden/>
              </w:rPr>
              <w:instrText xml:space="preserve"> PAGEREF _Toc86756081 \h </w:instrText>
            </w:r>
            <w:r w:rsidR="00CC24D7">
              <w:rPr>
                <w:webHidden/>
              </w:rPr>
            </w:r>
            <w:r w:rsidR="00CC24D7">
              <w:rPr>
                <w:webHidden/>
              </w:rPr>
              <w:fldChar w:fldCharType="separate"/>
            </w:r>
            <w:r w:rsidR="00CC24D7">
              <w:rPr>
                <w:webHidden/>
              </w:rPr>
              <w:t>18</w:t>
            </w:r>
            <w:r w:rsidR="00CC24D7">
              <w:rPr>
                <w:webHidden/>
              </w:rPr>
              <w:fldChar w:fldCharType="end"/>
            </w:r>
          </w:hyperlink>
        </w:p>
        <w:p w14:paraId="4BCC3EBB" w14:textId="32AF3032" w:rsidR="00CC24D7" w:rsidRDefault="00361325">
          <w:pPr>
            <w:pStyle w:val="TOC2"/>
            <w:tabs>
              <w:tab w:val="left" w:pos="1100"/>
            </w:tabs>
            <w:rPr>
              <w:rFonts w:asciiTheme="minorHAnsi" w:eastAsiaTheme="minorEastAsia" w:hAnsiTheme="minorHAnsi"/>
              <w:lang w:eastAsia="en-AU"/>
            </w:rPr>
          </w:pPr>
          <w:hyperlink w:anchor="_Toc86756082" w:history="1">
            <w:r w:rsidR="00CC24D7" w:rsidRPr="008217D1">
              <w:rPr>
                <w:rStyle w:val="Hyperlink"/>
              </w:rPr>
              <w:t>7.1</w:t>
            </w:r>
            <w:r w:rsidR="00CC24D7">
              <w:rPr>
                <w:rFonts w:asciiTheme="minorHAnsi" w:eastAsiaTheme="minorEastAsia" w:hAnsiTheme="minorHAnsi"/>
                <w:lang w:eastAsia="en-AU"/>
              </w:rPr>
              <w:tab/>
            </w:r>
            <w:r w:rsidR="00CC24D7" w:rsidRPr="008217D1">
              <w:rPr>
                <w:rStyle w:val="Hyperlink"/>
              </w:rPr>
              <w:t>Implementation</w:t>
            </w:r>
            <w:r w:rsidR="00CC24D7">
              <w:rPr>
                <w:webHidden/>
              </w:rPr>
              <w:tab/>
            </w:r>
            <w:r w:rsidR="00CC24D7">
              <w:rPr>
                <w:webHidden/>
              </w:rPr>
              <w:fldChar w:fldCharType="begin"/>
            </w:r>
            <w:r w:rsidR="00CC24D7">
              <w:rPr>
                <w:webHidden/>
              </w:rPr>
              <w:instrText xml:space="preserve"> PAGEREF _Toc86756082 \h </w:instrText>
            </w:r>
            <w:r w:rsidR="00CC24D7">
              <w:rPr>
                <w:webHidden/>
              </w:rPr>
            </w:r>
            <w:r w:rsidR="00CC24D7">
              <w:rPr>
                <w:webHidden/>
              </w:rPr>
              <w:fldChar w:fldCharType="separate"/>
            </w:r>
            <w:r w:rsidR="00CC24D7">
              <w:rPr>
                <w:webHidden/>
              </w:rPr>
              <w:t>18</w:t>
            </w:r>
            <w:r w:rsidR="00CC24D7">
              <w:rPr>
                <w:webHidden/>
              </w:rPr>
              <w:fldChar w:fldCharType="end"/>
            </w:r>
          </w:hyperlink>
        </w:p>
        <w:p w14:paraId="758F65B2" w14:textId="27818B84" w:rsidR="00CC24D7" w:rsidRDefault="00361325">
          <w:pPr>
            <w:pStyle w:val="TOC2"/>
            <w:tabs>
              <w:tab w:val="left" w:pos="1100"/>
            </w:tabs>
            <w:rPr>
              <w:rFonts w:asciiTheme="minorHAnsi" w:eastAsiaTheme="minorEastAsia" w:hAnsiTheme="minorHAnsi"/>
              <w:lang w:eastAsia="en-AU"/>
            </w:rPr>
          </w:pPr>
          <w:hyperlink w:anchor="_Toc86756083" w:history="1">
            <w:r w:rsidR="00CC24D7" w:rsidRPr="008217D1">
              <w:rPr>
                <w:rStyle w:val="Hyperlink"/>
              </w:rPr>
              <w:t>7.2</w:t>
            </w:r>
            <w:r w:rsidR="00CC24D7">
              <w:rPr>
                <w:rFonts w:asciiTheme="minorHAnsi" w:eastAsiaTheme="minorEastAsia" w:hAnsiTheme="minorHAnsi"/>
                <w:lang w:eastAsia="en-AU"/>
              </w:rPr>
              <w:tab/>
            </w:r>
            <w:r w:rsidR="00CC24D7" w:rsidRPr="008217D1">
              <w:rPr>
                <w:rStyle w:val="Hyperlink"/>
              </w:rPr>
              <w:t>Evaluation</w:t>
            </w:r>
            <w:r w:rsidR="00CC24D7">
              <w:rPr>
                <w:webHidden/>
              </w:rPr>
              <w:tab/>
            </w:r>
            <w:r w:rsidR="00CC24D7">
              <w:rPr>
                <w:webHidden/>
              </w:rPr>
              <w:fldChar w:fldCharType="begin"/>
            </w:r>
            <w:r w:rsidR="00CC24D7">
              <w:rPr>
                <w:webHidden/>
              </w:rPr>
              <w:instrText xml:space="preserve"> PAGEREF _Toc86756083 \h </w:instrText>
            </w:r>
            <w:r w:rsidR="00CC24D7">
              <w:rPr>
                <w:webHidden/>
              </w:rPr>
            </w:r>
            <w:r w:rsidR="00CC24D7">
              <w:rPr>
                <w:webHidden/>
              </w:rPr>
              <w:fldChar w:fldCharType="separate"/>
            </w:r>
            <w:r w:rsidR="00CC24D7">
              <w:rPr>
                <w:webHidden/>
              </w:rPr>
              <w:t>18</w:t>
            </w:r>
            <w:r w:rsidR="00CC24D7">
              <w:rPr>
                <w:webHidden/>
              </w:rPr>
              <w:fldChar w:fldCharType="end"/>
            </w:r>
          </w:hyperlink>
        </w:p>
        <w:p w14:paraId="193D4EBC" w14:textId="1BCE8C96" w:rsidR="00CC24D7" w:rsidRDefault="00361325">
          <w:pPr>
            <w:pStyle w:val="TOC1"/>
            <w:rPr>
              <w:rFonts w:asciiTheme="minorHAnsi" w:eastAsiaTheme="minorEastAsia" w:hAnsiTheme="minorHAnsi"/>
              <w:b w:val="0"/>
              <w:lang w:eastAsia="en-AU"/>
            </w:rPr>
          </w:pPr>
          <w:hyperlink w:anchor="_Toc86756084" w:history="1">
            <w:r w:rsidR="00CC24D7" w:rsidRPr="008217D1">
              <w:rPr>
                <w:rStyle w:val="Hyperlink"/>
              </w:rPr>
              <w:t>Appendix A: Previous inquiries</w:t>
            </w:r>
            <w:r w:rsidR="00CC24D7">
              <w:rPr>
                <w:webHidden/>
              </w:rPr>
              <w:tab/>
            </w:r>
            <w:r w:rsidR="00CC24D7">
              <w:rPr>
                <w:webHidden/>
              </w:rPr>
              <w:fldChar w:fldCharType="begin"/>
            </w:r>
            <w:r w:rsidR="00CC24D7">
              <w:rPr>
                <w:webHidden/>
              </w:rPr>
              <w:instrText xml:space="preserve"> PAGEREF _Toc86756084 \h </w:instrText>
            </w:r>
            <w:r w:rsidR="00CC24D7">
              <w:rPr>
                <w:webHidden/>
              </w:rPr>
            </w:r>
            <w:r w:rsidR="00CC24D7">
              <w:rPr>
                <w:webHidden/>
              </w:rPr>
              <w:fldChar w:fldCharType="separate"/>
            </w:r>
            <w:r w:rsidR="00CC24D7">
              <w:rPr>
                <w:webHidden/>
              </w:rPr>
              <w:t>19</w:t>
            </w:r>
            <w:r w:rsidR="00CC24D7">
              <w:rPr>
                <w:webHidden/>
              </w:rPr>
              <w:fldChar w:fldCharType="end"/>
            </w:r>
          </w:hyperlink>
        </w:p>
        <w:p w14:paraId="60023984" w14:textId="4BE1C14A" w:rsidR="00CC24D7" w:rsidRDefault="00361325">
          <w:pPr>
            <w:pStyle w:val="TOC1"/>
            <w:rPr>
              <w:rFonts w:asciiTheme="minorHAnsi" w:eastAsiaTheme="minorEastAsia" w:hAnsiTheme="minorHAnsi"/>
              <w:b w:val="0"/>
              <w:lang w:eastAsia="en-AU"/>
            </w:rPr>
          </w:pPr>
          <w:hyperlink w:anchor="_Toc86756085" w:history="1">
            <w:r w:rsidR="00CC24D7" w:rsidRPr="008217D1">
              <w:rPr>
                <w:rStyle w:val="Hyperlink"/>
              </w:rPr>
              <w:t>Appendix B: Terms of reference</w:t>
            </w:r>
            <w:r w:rsidR="00CC24D7">
              <w:rPr>
                <w:webHidden/>
              </w:rPr>
              <w:tab/>
            </w:r>
            <w:r w:rsidR="00CC24D7">
              <w:rPr>
                <w:webHidden/>
              </w:rPr>
              <w:fldChar w:fldCharType="begin"/>
            </w:r>
            <w:r w:rsidR="00CC24D7">
              <w:rPr>
                <w:webHidden/>
              </w:rPr>
              <w:instrText xml:space="preserve"> PAGEREF _Toc86756085 \h </w:instrText>
            </w:r>
            <w:r w:rsidR="00CC24D7">
              <w:rPr>
                <w:webHidden/>
              </w:rPr>
            </w:r>
            <w:r w:rsidR="00CC24D7">
              <w:rPr>
                <w:webHidden/>
              </w:rPr>
              <w:fldChar w:fldCharType="separate"/>
            </w:r>
            <w:r w:rsidR="00CC24D7">
              <w:rPr>
                <w:webHidden/>
              </w:rPr>
              <w:t>23</w:t>
            </w:r>
            <w:r w:rsidR="00CC24D7">
              <w:rPr>
                <w:webHidden/>
              </w:rPr>
              <w:fldChar w:fldCharType="end"/>
            </w:r>
          </w:hyperlink>
        </w:p>
        <w:p w14:paraId="50657822" w14:textId="4F75C9D7" w:rsidR="00CC24D7" w:rsidRDefault="00361325">
          <w:pPr>
            <w:pStyle w:val="TOC2"/>
            <w:rPr>
              <w:rFonts w:asciiTheme="minorHAnsi" w:eastAsiaTheme="minorEastAsia" w:hAnsiTheme="minorHAnsi"/>
              <w:lang w:eastAsia="en-AU"/>
            </w:rPr>
          </w:pPr>
          <w:hyperlink w:anchor="_Toc86756086" w:history="1">
            <w:r w:rsidR="00CC24D7" w:rsidRPr="008217D1">
              <w:rPr>
                <w:rStyle w:val="Hyperlink"/>
              </w:rPr>
              <w:t>2018 Sugar Code of Conduct review terms of reference</w:t>
            </w:r>
            <w:r w:rsidR="00CC24D7">
              <w:rPr>
                <w:webHidden/>
              </w:rPr>
              <w:tab/>
            </w:r>
            <w:r w:rsidR="00CC24D7">
              <w:rPr>
                <w:webHidden/>
              </w:rPr>
              <w:fldChar w:fldCharType="begin"/>
            </w:r>
            <w:r w:rsidR="00CC24D7">
              <w:rPr>
                <w:webHidden/>
              </w:rPr>
              <w:instrText xml:space="preserve"> PAGEREF _Toc86756086 \h </w:instrText>
            </w:r>
            <w:r w:rsidR="00CC24D7">
              <w:rPr>
                <w:webHidden/>
              </w:rPr>
            </w:r>
            <w:r w:rsidR="00CC24D7">
              <w:rPr>
                <w:webHidden/>
              </w:rPr>
              <w:fldChar w:fldCharType="separate"/>
            </w:r>
            <w:r w:rsidR="00CC24D7">
              <w:rPr>
                <w:webHidden/>
              </w:rPr>
              <w:t>23</w:t>
            </w:r>
            <w:r w:rsidR="00CC24D7">
              <w:rPr>
                <w:webHidden/>
              </w:rPr>
              <w:fldChar w:fldCharType="end"/>
            </w:r>
          </w:hyperlink>
        </w:p>
        <w:p w14:paraId="5FBEA1DE" w14:textId="4AFB714E" w:rsidR="00CC24D7" w:rsidRDefault="00361325">
          <w:pPr>
            <w:pStyle w:val="TOC1"/>
            <w:rPr>
              <w:rFonts w:asciiTheme="minorHAnsi" w:eastAsiaTheme="minorEastAsia" w:hAnsiTheme="minorHAnsi"/>
              <w:b w:val="0"/>
              <w:lang w:eastAsia="en-AU"/>
            </w:rPr>
          </w:pPr>
          <w:hyperlink w:anchor="_Toc86756087" w:history="1">
            <w:r w:rsidR="00CC24D7" w:rsidRPr="008217D1">
              <w:rPr>
                <w:rStyle w:val="Hyperlink"/>
              </w:rPr>
              <w:t>Appendix C: Review recommendations</w:t>
            </w:r>
            <w:r w:rsidR="00CC24D7">
              <w:rPr>
                <w:webHidden/>
              </w:rPr>
              <w:tab/>
            </w:r>
            <w:r w:rsidR="00CC24D7">
              <w:rPr>
                <w:webHidden/>
              </w:rPr>
              <w:fldChar w:fldCharType="begin"/>
            </w:r>
            <w:r w:rsidR="00CC24D7">
              <w:rPr>
                <w:webHidden/>
              </w:rPr>
              <w:instrText xml:space="preserve"> PAGEREF _Toc86756087 \h </w:instrText>
            </w:r>
            <w:r w:rsidR="00CC24D7">
              <w:rPr>
                <w:webHidden/>
              </w:rPr>
            </w:r>
            <w:r w:rsidR="00CC24D7">
              <w:rPr>
                <w:webHidden/>
              </w:rPr>
              <w:fldChar w:fldCharType="separate"/>
            </w:r>
            <w:r w:rsidR="00CC24D7">
              <w:rPr>
                <w:webHidden/>
              </w:rPr>
              <w:t>24</w:t>
            </w:r>
            <w:r w:rsidR="00CC24D7">
              <w:rPr>
                <w:webHidden/>
              </w:rPr>
              <w:fldChar w:fldCharType="end"/>
            </w:r>
          </w:hyperlink>
        </w:p>
        <w:p w14:paraId="2F54A29B" w14:textId="0C37FE12" w:rsidR="00CC24D7" w:rsidRDefault="00361325">
          <w:pPr>
            <w:pStyle w:val="TOC2"/>
            <w:rPr>
              <w:rFonts w:asciiTheme="minorHAnsi" w:eastAsiaTheme="minorEastAsia" w:hAnsiTheme="minorHAnsi"/>
              <w:lang w:eastAsia="en-AU"/>
            </w:rPr>
          </w:pPr>
          <w:hyperlink w:anchor="_Toc86756088" w:history="1">
            <w:r w:rsidR="00CC24D7" w:rsidRPr="008217D1">
              <w:rPr>
                <w:rStyle w:val="Hyperlink"/>
              </w:rPr>
              <w:t>2018 Sugar Code of Conduct review recommendations</w:t>
            </w:r>
            <w:r w:rsidR="00CC24D7">
              <w:rPr>
                <w:webHidden/>
              </w:rPr>
              <w:tab/>
            </w:r>
            <w:r w:rsidR="00CC24D7">
              <w:rPr>
                <w:webHidden/>
              </w:rPr>
              <w:fldChar w:fldCharType="begin"/>
            </w:r>
            <w:r w:rsidR="00CC24D7">
              <w:rPr>
                <w:webHidden/>
              </w:rPr>
              <w:instrText xml:space="preserve"> PAGEREF _Toc86756088 \h </w:instrText>
            </w:r>
            <w:r w:rsidR="00CC24D7">
              <w:rPr>
                <w:webHidden/>
              </w:rPr>
            </w:r>
            <w:r w:rsidR="00CC24D7">
              <w:rPr>
                <w:webHidden/>
              </w:rPr>
              <w:fldChar w:fldCharType="separate"/>
            </w:r>
            <w:r w:rsidR="00CC24D7">
              <w:rPr>
                <w:webHidden/>
              </w:rPr>
              <w:t>24</w:t>
            </w:r>
            <w:r w:rsidR="00CC24D7">
              <w:rPr>
                <w:webHidden/>
              </w:rPr>
              <w:fldChar w:fldCharType="end"/>
            </w:r>
          </w:hyperlink>
        </w:p>
        <w:p w14:paraId="5CEEEFCB" w14:textId="735C112C" w:rsidR="00CC24D7" w:rsidRDefault="00361325">
          <w:pPr>
            <w:pStyle w:val="TOC1"/>
            <w:rPr>
              <w:rFonts w:asciiTheme="minorHAnsi" w:eastAsiaTheme="minorEastAsia" w:hAnsiTheme="minorHAnsi"/>
              <w:b w:val="0"/>
              <w:lang w:eastAsia="en-AU"/>
            </w:rPr>
          </w:pPr>
          <w:hyperlink w:anchor="_Toc86756089" w:history="1">
            <w:r w:rsidR="00CC24D7" w:rsidRPr="008217D1">
              <w:rPr>
                <w:rStyle w:val="Hyperlink"/>
              </w:rPr>
              <w:t>Appendix D: Government responses</w:t>
            </w:r>
            <w:r w:rsidR="00CC24D7">
              <w:rPr>
                <w:webHidden/>
              </w:rPr>
              <w:tab/>
            </w:r>
            <w:r w:rsidR="00CC24D7">
              <w:rPr>
                <w:webHidden/>
              </w:rPr>
              <w:fldChar w:fldCharType="begin"/>
            </w:r>
            <w:r w:rsidR="00CC24D7">
              <w:rPr>
                <w:webHidden/>
              </w:rPr>
              <w:instrText xml:space="preserve"> PAGEREF _Toc86756089 \h </w:instrText>
            </w:r>
            <w:r w:rsidR="00CC24D7">
              <w:rPr>
                <w:webHidden/>
              </w:rPr>
            </w:r>
            <w:r w:rsidR="00CC24D7">
              <w:rPr>
                <w:webHidden/>
              </w:rPr>
              <w:fldChar w:fldCharType="separate"/>
            </w:r>
            <w:r w:rsidR="00CC24D7">
              <w:rPr>
                <w:webHidden/>
              </w:rPr>
              <w:t>25</w:t>
            </w:r>
            <w:r w:rsidR="00CC24D7">
              <w:rPr>
                <w:webHidden/>
              </w:rPr>
              <w:fldChar w:fldCharType="end"/>
            </w:r>
          </w:hyperlink>
        </w:p>
        <w:p w14:paraId="557236A1" w14:textId="66B8956A" w:rsidR="00CC24D7" w:rsidRDefault="00361325">
          <w:pPr>
            <w:pStyle w:val="TOC2"/>
            <w:rPr>
              <w:rFonts w:asciiTheme="minorHAnsi" w:eastAsiaTheme="minorEastAsia" w:hAnsiTheme="minorHAnsi"/>
              <w:lang w:eastAsia="en-AU"/>
            </w:rPr>
          </w:pPr>
          <w:hyperlink w:anchor="_Toc86756090" w:history="1">
            <w:r w:rsidR="00CC24D7" w:rsidRPr="008217D1">
              <w:rPr>
                <w:rStyle w:val="Hyperlink"/>
              </w:rPr>
              <w:t>Government responses to the 2018 Sugar Code of Conduct review recommendations</w:t>
            </w:r>
            <w:r w:rsidR="00CC24D7">
              <w:rPr>
                <w:webHidden/>
              </w:rPr>
              <w:tab/>
            </w:r>
            <w:r w:rsidR="00CC24D7">
              <w:rPr>
                <w:webHidden/>
              </w:rPr>
              <w:fldChar w:fldCharType="begin"/>
            </w:r>
            <w:r w:rsidR="00CC24D7">
              <w:rPr>
                <w:webHidden/>
              </w:rPr>
              <w:instrText xml:space="preserve"> PAGEREF _Toc86756090 \h </w:instrText>
            </w:r>
            <w:r w:rsidR="00CC24D7">
              <w:rPr>
                <w:webHidden/>
              </w:rPr>
            </w:r>
            <w:r w:rsidR="00CC24D7">
              <w:rPr>
                <w:webHidden/>
              </w:rPr>
              <w:fldChar w:fldCharType="separate"/>
            </w:r>
            <w:r w:rsidR="00CC24D7">
              <w:rPr>
                <w:webHidden/>
              </w:rPr>
              <w:t>25</w:t>
            </w:r>
            <w:r w:rsidR="00CC24D7">
              <w:rPr>
                <w:webHidden/>
              </w:rPr>
              <w:fldChar w:fldCharType="end"/>
            </w:r>
          </w:hyperlink>
        </w:p>
        <w:p w14:paraId="19A6B04F" w14:textId="6AC65E70" w:rsidR="00CC24D7" w:rsidRDefault="00361325">
          <w:pPr>
            <w:pStyle w:val="TOC1"/>
            <w:rPr>
              <w:rFonts w:asciiTheme="minorHAnsi" w:eastAsiaTheme="minorEastAsia" w:hAnsiTheme="minorHAnsi"/>
              <w:b w:val="0"/>
              <w:lang w:eastAsia="en-AU"/>
            </w:rPr>
          </w:pPr>
          <w:hyperlink w:anchor="_Toc86756091" w:history="1">
            <w:r w:rsidR="00CC24D7" w:rsidRPr="008217D1">
              <w:rPr>
                <w:rStyle w:val="Hyperlink"/>
              </w:rPr>
              <w:t>Glossary</w:t>
            </w:r>
            <w:r w:rsidR="00CC24D7">
              <w:rPr>
                <w:webHidden/>
              </w:rPr>
              <w:tab/>
            </w:r>
            <w:r w:rsidR="00CC24D7">
              <w:rPr>
                <w:webHidden/>
              </w:rPr>
              <w:fldChar w:fldCharType="begin"/>
            </w:r>
            <w:r w:rsidR="00CC24D7">
              <w:rPr>
                <w:webHidden/>
              </w:rPr>
              <w:instrText xml:space="preserve"> PAGEREF _Toc86756091 \h </w:instrText>
            </w:r>
            <w:r w:rsidR="00CC24D7">
              <w:rPr>
                <w:webHidden/>
              </w:rPr>
            </w:r>
            <w:r w:rsidR="00CC24D7">
              <w:rPr>
                <w:webHidden/>
              </w:rPr>
              <w:fldChar w:fldCharType="separate"/>
            </w:r>
            <w:r w:rsidR="00CC24D7">
              <w:rPr>
                <w:webHidden/>
              </w:rPr>
              <w:t>27</w:t>
            </w:r>
            <w:r w:rsidR="00CC24D7">
              <w:rPr>
                <w:webHidden/>
              </w:rPr>
              <w:fldChar w:fldCharType="end"/>
            </w:r>
          </w:hyperlink>
        </w:p>
        <w:p w14:paraId="2AC676CE" w14:textId="0AEB61BD" w:rsidR="00CC24D7" w:rsidRDefault="00361325">
          <w:pPr>
            <w:pStyle w:val="TOC1"/>
            <w:rPr>
              <w:rFonts w:asciiTheme="minorHAnsi" w:eastAsiaTheme="minorEastAsia" w:hAnsiTheme="minorHAnsi"/>
              <w:b w:val="0"/>
              <w:lang w:eastAsia="en-AU"/>
            </w:rPr>
          </w:pPr>
          <w:hyperlink w:anchor="_Toc86756092" w:history="1">
            <w:r w:rsidR="00CC24D7" w:rsidRPr="008217D1">
              <w:rPr>
                <w:rStyle w:val="Hyperlink"/>
              </w:rPr>
              <w:t>References</w:t>
            </w:r>
            <w:r w:rsidR="00CC24D7">
              <w:rPr>
                <w:webHidden/>
              </w:rPr>
              <w:tab/>
            </w:r>
            <w:r w:rsidR="00CC24D7">
              <w:rPr>
                <w:webHidden/>
              </w:rPr>
              <w:fldChar w:fldCharType="begin"/>
            </w:r>
            <w:r w:rsidR="00CC24D7">
              <w:rPr>
                <w:webHidden/>
              </w:rPr>
              <w:instrText xml:space="preserve"> PAGEREF _Toc86756092 \h </w:instrText>
            </w:r>
            <w:r w:rsidR="00CC24D7">
              <w:rPr>
                <w:webHidden/>
              </w:rPr>
            </w:r>
            <w:r w:rsidR="00CC24D7">
              <w:rPr>
                <w:webHidden/>
              </w:rPr>
              <w:fldChar w:fldCharType="separate"/>
            </w:r>
            <w:r w:rsidR="00CC24D7">
              <w:rPr>
                <w:webHidden/>
              </w:rPr>
              <w:t>28</w:t>
            </w:r>
            <w:r w:rsidR="00CC24D7">
              <w:rPr>
                <w:webHidden/>
              </w:rPr>
              <w:fldChar w:fldCharType="end"/>
            </w:r>
          </w:hyperlink>
        </w:p>
        <w:p w14:paraId="1584692C" w14:textId="12A48981" w:rsidR="00764D6A" w:rsidRDefault="00EA0E29">
          <w:r>
            <w:rPr>
              <w:b/>
              <w:noProof/>
            </w:rPr>
            <w:lastRenderedPageBreak/>
            <w:fldChar w:fldCharType="end"/>
          </w:r>
        </w:p>
      </w:sdtContent>
    </w:sdt>
    <w:p w14:paraId="4CC98483" w14:textId="77777777" w:rsidR="00764D6A" w:rsidRDefault="00EA0E29">
      <w:pPr>
        <w:pStyle w:val="TOCHeading2"/>
        <w:rPr>
          <w:rStyle w:val="Strong"/>
        </w:rPr>
      </w:pPr>
      <w:r>
        <w:rPr>
          <w:rStyle w:val="Strong"/>
        </w:rPr>
        <w:t>Tables</w:t>
      </w:r>
    </w:p>
    <w:p w14:paraId="0F53284D" w14:textId="1478072D" w:rsidR="00145D7E" w:rsidRDefault="00EA0E29">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79407001" w:history="1">
        <w:r w:rsidR="00145D7E" w:rsidRPr="00676759">
          <w:rPr>
            <w:rStyle w:val="Hyperlink"/>
            <w:noProof/>
          </w:rPr>
          <w:t>Table 1 Estimated commencement and arbitration costs under the code</w:t>
        </w:r>
        <w:r w:rsidR="00145D7E">
          <w:rPr>
            <w:noProof/>
            <w:webHidden/>
          </w:rPr>
          <w:tab/>
        </w:r>
        <w:r w:rsidR="00145D7E">
          <w:rPr>
            <w:noProof/>
            <w:webHidden/>
          </w:rPr>
          <w:fldChar w:fldCharType="begin"/>
        </w:r>
        <w:r w:rsidR="00145D7E">
          <w:rPr>
            <w:noProof/>
            <w:webHidden/>
          </w:rPr>
          <w:instrText xml:space="preserve"> PAGEREF _Toc79407001 \h </w:instrText>
        </w:r>
        <w:r w:rsidR="00145D7E">
          <w:rPr>
            <w:noProof/>
            <w:webHidden/>
          </w:rPr>
        </w:r>
        <w:r w:rsidR="00145D7E">
          <w:rPr>
            <w:noProof/>
            <w:webHidden/>
          </w:rPr>
          <w:fldChar w:fldCharType="separate"/>
        </w:r>
        <w:r w:rsidR="00145D7E">
          <w:rPr>
            <w:noProof/>
            <w:webHidden/>
          </w:rPr>
          <w:t>12</w:t>
        </w:r>
        <w:r w:rsidR="00145D7E">
          <w:rPr>
            <w:noProof/>
            <w:webHidden/>
          </w:rPr>
          <w:fldChar w:fldCharType="end"/>
        </w:r>
      </w:hyperlink>
    </w:p>
    <w:p w14:paraId="043DC7ED" w14:textId="73A79837" w:rsidR="00145D7E" w:rsidRDefault="00361325">
      <w:pPr>
        <w:pStyle w:val="TableofFigures"/>
        <w:tabs>
          <w:tab w:val="right" w:leader="dot" w:pos="9060"/>
        </w:tabs>
        <w:rPr>
          <w:rFonts w:asciiTheme="minorHAnsi" w:eastAsiaTheme="minorEastAsia" w:hAnsiTheme="minorHAnsi"/>
          <w:noProof/>
          <w:lang w:eastAsia="en-AU"/>
        </w:rPr>
      </w:pPr>
      <w:hyperlink w:anchor="_Toc79407002" w:history="1">
        <w:r w:rsidR="00145D7E" w:rsidRPr="00676759">
          <w:rPr>
            <w:rStyle w:val="Hyperlink"/>
            <w:noProof/>
          </w:rPr>
          <w:t>Table 2 Hourly labour costs, by category</w:t>
        </w:r>
        <w:r w:rsidR="00145D7E">
          <w:rPr>
            <w:noProof/>
            <w:webHidden/>
          </w:rPr>
          <w:tab/>
        </w:r>
        <w:r w:rsidR="00145D7E">
          <w:rPr>
            <w:noProof/>
            <w:webHidden/>
          </w:rPr>
          <w:fldChar w:fldCharType="begin"/>
        </w:r>
        <w:r w:rsidR="00145D7E">
          <w:rPr>
            <w:noProof/>
            <w:webHidden/>
          </w:rPr>
          <w:instrText xml:space="preserve"> PAGEREF _Toc79407002 \h </w:instrText>
        </w:r>
        <w:r w:rsidR="00145D7E">
          <w:rPr>
            <w:noProof/>
            <w:webHidden/>
          </w:rPr>
        </w:r>
        <w:r w:rsidR="00145D7E">
          <w:rPr>
            <w:noProof/>
            <w:webHidden/>
          </w:rPr>
          <w:fldChar w:fldCharType="separate"/>
        </w:r>
        <w:r w:rsidR="00145D7E">
          <w:rPr>
            <w:noProof/>
            <w:webHidden/>
          </w:rPr>
          <w:t>14</w:t>
        </w:r>
        <w:r w:rsidR="00145D7E">
          <w:rPr>
            <w:noProof/>
            <w:webHidden/>
          </w:rPr>
          <w:fldChar w:fldCharType="end"/>
        </w:r>
      </w:hyperlink>
    </w:p>
    <w:p w14:paraId="2750D65A" w14:textId="512B7A2E" w:rsidR="00697DB2" w:rsidRDefault="00EA0E29" w:rsidP="00DB1892">
      <w:pPr>
        <w:pStyle w:val="TableofFigures"/>
        <w:tabs>
          <w:tab w:val="right" w:leader="dot" w:pos="9060"/>
        </w:tabs>
        <w:rPr>
          <w:noProof/>
        </w:rPr>
      </w:pPr>
      <w:r>
        <w:rPr>
          <w:noProof/>
        </w:rPr>
        <w:fldChar w:fldCharType="end"/>
      </w:r>
    </w:p>
    <w:p w14:paraId="633C088B" w14:textId="77777777" w:rsidR="00764D6A" w:rsidRPr="00460E84" w:rsidRDefault="00EA0E29" w:rsidP="008344CF">
      <w:pPr>
        <w:pStyle w:val="Heading2"/>
        <w:numPr>
          <w:ilvl w:val="0"/>
          <w:numId w:val="0"/>
        </w:numPr>
        <w:ind w:left="720" w:hanging="720"/>
      </w:pPr>
      <w:bookmarkStart w:id="0" w:name="_Toc430782149"/>
      <w:bookmarkStart w:id="1" w:name="_Toc86756059"/>
      <w:r>
        <w:lastRenderedPageBreak/>
        <w:t>S</w:t>
      </w:r>
      <w:r w:rsidR="00E91D72" w:rsidRPr="00460E84">
        <w:t>ummary</w:t>
      </w:r>
      <w:bookmarkEnd w:id="0"/>
      <w:bookmarkEnd w:id="1"/>
    </w:p>
    <w:p w14:paraId="1120B223" w14:textId="107977D8" w:rsidR="00684E8C" w:rsidRDefault="00AB63B8" w:rsidP="00C42A91">
      <w:pPr>
        <w:rPr>
          <w:rFonts w:asciiTheme="majorHAnsi" w:hAnsiTheme="majorHAnsi"/>
        </w:rPr>
      </w:pPr>
      <w:r>
        <w:rPr>
          <w:rFonts w:asciiTheme="majorHAnsi" w:hAnsiTheme="majorHAnsi"/>
        </w:rPr>
        <w:t>A</w:t>
      </w:r>
      <w:r w:rsidR="00EA0E29" w:rsidRPr="00272C39">
        <w:rPr>
          <w:rFonts w:asciiTheme="majorHAnsi" w:hAnsiTheme="majorHAnsi"/>
        </w:rPr>
        <w:t>cross the sugar industry</w:t>
      </w:r>
      <w:r>
        <w:rPr>
          <w:rFonts w:asciiTheme="majorHAnsi" w:hAnsiTheme="majorHAnsi"/>
        </w:rPr>
        <w:t>, view</w:t>
      </w:r>
      <w:r w:rsidR="005A33EE">
        <w:rPr>
          <w:rFonts w:asciiTheme="majorHAnsi" w:hAnsiTheme="majorHAnsi"/>
        </w:rPr>
        <w:t>s</w:t>
      </w:r>
      <w:r w:rsidR="00EA0E29" w:rsidRPr="00272C39">
        <w:rPr>
          <w:rFonts w:asciiTheme="majorHAnsi" w:hAnsiTheme="majorHAnsi"/>
        </w:rPr>
        <w:t xml:space="preserve"> about the impact of the </w:t>
      </w:r>
      <w:r w:rsidR="00C42A91" w:rsidRPr="00272C39">
        <w:rPr>
          <w:rFonts w:asciiTheme="majorHAnsi" w:hAnsiTheme="majorHAnsi"/>
        </w:rPr>
        <w:t>Competition and Consumer (Industry Code—Sugar) Regulations 2017</w:t>
      </w:r>
      <w:r>
        <w:rPr>
          <w:rFonts w:asciiTheme="majorHAnsi" w:hAnsiTheme="majorHAnsi"/>
        </w:rPr>
        <w:t xml:space="preserve"> </w:t>
      </w:r>
      <w:r w:rsidR="005A33EE">
        <w:rPr>
          <w:rFonts w:asciiTheme="majorHAnsi" w:hAnsiTheme="majorHAnsi"/>
        </w:rPr>
        <w:t>are</w:t>
      </w:r>
      <w:r>
        <w:rPr>
          <w:rFonts w:asciiTheme="majorHAnsi" w:hAnsiTheme="majorHAnsi"/>
        </w:rPr>
        <w:t xml:space="preserve"> inconsistent.</w:t>
      </w:r>
      <w:r w:rsidR="00EA0E29" w:rsidRPr="00272C39">
        <w:rPr>
          <w:rFonts w:asciiTheme="majorHAnsi" w:hAnsiTheme="majorHAnsi"/>
        </w:rPr>
        <w:t xml:space="preserve"> </w:t>
      </w:r>
      <w:r>
        <w:rPr>
          <w:rFonts w:asciiTheme="majorHAnsi" w:hAnsiTheme="majorHAnsi"/>
        </w:rPr>
        <w:t>C</w:t>
      </w:r>
      <w:r w:rsidR="00EA0E29" w:rsidRPr="00272C39">
        <w:rPr>
          <w:rFonts w:asciiTheme="majorHAnsi" w:hAnsiTheme="majorHAnsi"/>
        </w:rPr>
        <w:t xml:space="preserve">ane growers report a positive impact and millers reporting a negative impact. </w:t>
      </w:r>
      <w:r>
        <w:rPr>
          <w:rFonts w:asciiTheme="majorHAnsi" w:hAnsiTheme="majorHAnsi"/>
        </w:rPr>
        <w:t>T</w:t>
      </w:r>
      <w:r w:rsidR="00EA0E29" w:rsidRPr="00272C39">
        <w:rPr>
          <w:rFonts w:asciiTheme="majorHAnsi" w:hAnsiTheme="majorHAnsi"/>
        </w:rPr>
        <w:t xml:space="preserve">he </w:t>
      </w:r>
      <w:r w:rsidR="00297BCF" w:rsidRPr="00272C39">
        <w:rPr>
          <w:rFonts w:asciiTheme="majorHAnsi" w:hAnsiTheme="majorHAnsi"/>
        </w:rPr>
        <w:t xml:space="preserve">Department of Agriculture, </w:t>
      </w:r>
      <w:r w:rsidR="00D25F3B" w:rsidRPr="00272C39">
        <w:rPr>
          <w:rFonts w:asciiTheme="majorHAnsi" w:hAnsiTheme="majorHAnsi"/>
        </w:rPr>
        <w:t>Water,</w:t>
      </w:r>
      <w:r w:rsidR="00297BCF" w:rsidRPr="00272C39">
        <w:rPr>
          <w:rFonts w:asciiTheme="majorHAnsi" w:hAnsiTheme="majorHAnsi"/>
        </w:rPr>
        <w:t xml:space="preserve"> and </w:t>
      </w:r>
      <w:r w:rsidR="00C42A91" w:rsidRPr="00272C39">
        <w:rPr>
          <w:rFonts w:asciiTheme="majorHAnsi" w:hAnsiTheme="majorHAnsi"/>
        </w:rPr>
        <w:t xml:space="preserve">the </w:t>
      </w:r>
      <w:r w:rsidR="00297BCF" w:rsidRPr="00272C39">
        <w:rPr>
          <w:rFonts w:asciiTheme="majorHAnsi" w:hAnsiTheme="majorHAnsi"/>
        </w:rPr>
        <w:t xml:space="preserve">Environment </w:t>
      </w:r>
      <w:r w:rsidR="00EA0E29" w:rsidRPr="00272C39">
        <w:rPr>
          <w:rFonts w:asciiTheme="majorHAnsi" w:hAnsiTheme="majorHAnsi"/>
        </w:rPr>
        <w:t xml:space="preserve">considers the code has delivered a net benefit to the Australian sugar industry </w:t>
      </w:r>
      <w:r>
        <w:rPr>
          <w:rFonts w:asciiTheme="majorHAnsi" w:hAnsiTheme="majorHAnsi"/>
        </w:rPr>
        <w:t>because</w:t>
      </w:r>
      <w:r w:rsidRPr="00272C39">
        <w:rPr>
          <w:rFonts w:asciiTheme="majorHAnsi" w:hAnsiTheme="majorHAnsi"/>
        </w:rPr>
        <w:t xml:space="preserve"> </w:t>
      </w:r>
      <w:r w:rsidR="00EA0E29" w:rsidRPr="00272C39">
        <w:rPr>
          <w:rFonts w:asciiTheme="majorHAnsi" w:hAnsiTheme="majorHAnsi"/>
        </w:rPr>
        <w:t xml:space="preserve">it provides a mechanism for resolving potentially lengthy and costly negotiation </w:t>
      </w:r>
      <w:r w:rsidR="00441094" w:rsidRPr="00272C39">
        <w:rPr>
          <w:rFonts w:asciiTheme="majorHAnsi" w:hAnsiTheme="majorHAnsi"/>
        </w:rPr>
        <w:t>deadlocks</w:t>
      </w:r>
      <w:r>
        <w:rPr>
          <w:rFonts w:asciiTheme="majorHAnsi" w:hAnsiTheme="majorHAnsi"/>
        </w:rPr>
        <w:t>. However</w:t>
      </w:r>
      <w:r w:rsidR="00EA0E29" w:rsidRPr="00272C39">
        <w:rPr>
          <w:rFonts w:asciiTheme="majorHAnsi" w:hAnsiTheme="majorHAnsi"/>
        </w:rPr>
        <w:t xml:space="preserve">, </w:t>
      </w:r>
      <w:r>
        <w:rPr>
          <w:rFonts w:asciiTheme="majorHAnsi" w:hAnsiTheme="majorHAnsi"/>
        </w:rPr>
        <w:t xml:space="preserve">we recognise the code introduces a </w:t>
      </w:r>
      <w:r w:rsidR="00EA0E29" w:rsidRPr="00272C39">
        <w:rPr>
          <w:rFonts w:asciiTheme="majorHAnsi" w:hAnsiTheme="majorHAnsi"/>
        </w:rPr>
        <w:t>financial cost to the industry.</w:t>
      </w:r>
    </w:p>
    <w:p w14:paraId="378C5EF3" w14:textId="78414F12" w:rsidR="006226FD" w:rsidRDefault="006226FD" w:rsidP="006226FD">
      <w:r>
        <w:t xml:space="preserve">The Office of Best Practice Regulation (OBPR) requires regulations implemented without a </w:t>
      </w:r>
      <w:r w:rsidR="00BB2009">
        <w:t>regulation impact statement (</w:t>
      </w:r>
      <w:r>
        <w:t>RIS</w:t>
      </w:r>
      <w:r w:rsidR="00BB2009">
        <w:t>)</w:t>
      </w:r>
      <w:r>
        <w:t xml:space="preserve"> to undergo a post-implementation review (PIR) within 2 years of the regulation being implemented. A PIR is required even where an exceptional circumstances RIS exemption was granted by the Prime Minister.</w:t>
      </w:r>
    </w:p>
    <w:p w14:paraId="1F23543D" w14:textId="140446E9" w:rsidR="006226FD" w:rsidRDefault="006226FD" w:rsidP="006226FD">
      <w:r>
        <w:t xml:space="preserve">A statutory review of the code regulation was conducted in 2018 and found the code should be retained. </w:t>
      </w:r>
      <w:r w:rsidR="00942317">
        <w:t>T</w:t>
      </w:r>
      <w:r>
        <w:t>he good faith provision of the code automatically came into effect immediately following the code’s introduction</w:t>
      </w:r>
      <w:r w:rsidR="00942317">
        <w:t>. However,</w:t>
      </w:r>
      <w:r>
        <w:t xml:space="preserve"> the arbitration provisions of the code were yet to be used, so the findings of the statutory review lacked specific financial data related to a cost or benefit and could not be used to satisfy the criteria for a PIR.</w:t>
      </w:r>
    </w:p>
    <w:p w14:paraId="29637856" w14:textId="032120CE" w:rsidR="006226FD" w:rsidRDefault="006226FD" w:rsidP="006226FD">
      <w:r>
        <w:t>In December 2019 the Treasurer appointed an arbitrator to hear a dispute under the arbitration provisions of the code. The arbitration action and determination were completed in early 2020, providing the basis for completing a PIR.</w:t>
      </w:r>
    </w:p>
    <w:p w14:paraId="680C3C5A" w14:textId="7AE4C026" w:rsidR="006226FD" w:rsidRDefault="006226FD" w:rsidP="006226FD">
      <w:r>
        <w:t xml:space="preserve">This PIR has been conducted in accordance with the Australian Government’s regulatory impact analysis requirements. </w:t>
      </w:r>
    </w:p>
    <w:p w14:paraId="56B56C96" w14:textId="62616CF7" w:rsidR="00A4474A" w:rsidRDefault="00942317" w:rsidP="00DA2D78">
      <w:pPr>
        <w:pStyle w:val="BoxHeading"/>
      </w:pPr>
      <w:r>
        <w:t>P</w:t>
      </w:r>
      <w:r w:rsidR="00A4474A">
        <w:t>ost-implementation review</w:t>
      </w:r>
    </w:p>
    <w:p w14:paraId="09138A31" w14:textId="77777777" w:rsidR="00A4474A" w:rsidRDefault="00A4474A" w:rsidP="00A4474A">
      <w:pPr>
        <w:pStyle w:val="BoxText"/>
      </w:pPr>
      <w:r>
        <w:t>A PIR examines the problem that the regulation was intended to address, the objectives of government action, the impacts of the regulation and whether the government’s objectives could be achieved in a more efficient and effective way. A PIR does this by answering the same questions examined by a RIS, but it does so after the regulation has been implemented:</w:t>
      </w:r>
    </w:p>
    <w:p w14:paraId="6D9CB593" w14:textId="4E9E2AE1" w:rsidR="00A4474A" w:rsidRDefault="00A4474A" w:rsidP="00DA2D78">
      <w:pPr>
        <w:pStyle w:val="BoxTextNumber"/>
      </w:pPr>
      <w:r>
        <w:t>What problem was the regulation meant to solve?</w:t>
      </w:r>
    </w:p>
    <w:p w14:paraId="2FEEC4A3" w14:textId="24DFC9D7" w:rsidR="00A4474A" w:rsidRDefault="00A4474A" w:rsidP="00DA2D78">
      <w:pPr>
        <w:pStyle w:val="BoxTextNumber"/>
      </w:pPr>
      <w:r>
        <w:t>Why was government action needed?</w:t>
      </w:r>
    </w:p>
    <w:p w14:paraId="75FA5AFB" w14:textId="384EF740" w:rsidR="00A4474A" w:rsidRDefault="00A4474A" w:rsidP="00DA2D78">
      <w:pPr>
        <w:pStyle w:val="BoxTextNumber"/>
      </w:pPr>
      <w:r>
        <w:t>What policy options were considered?</w:t>
      </w:r>
    </w:p>
    <w:p w14:paraId="2081511D" w14:textId="48702A4A" w:rsidR="00A4474A" w:rsidRDefault="00A4474A" w:rsidP="00DA2D78">
      <w:pPr>
        <w:pStyle w:val="BoxTextNumber"/>
      </w:pPr>
      <w:r>
        <w:t>What were the impacts of the regulation?</w:t>
      </w:r>
    </w:p>
    <w:p w14:paraId="1C1177D1" w14:textId="12134322" w:rsidR="00A4474A" w:rsidRDefault="00A4474A" w:rsidP="00DA2D78">
      <w:pPr>
        <w:pStyle w:val="BoxTextNumber"/>
      </w:pPr>
      <w:r>
        <w:t>Which stakeholders have been consulted?</w:t>
      </w:r>
    </w:p>
    <w:p w14:paraId="652E3BD4" w14:textId="0803388F" w:rsidR="00A4474A" w:rsidRDefault="00A4474A" w:rsidP="00DA2D78">
      <w:pPr>
        <w:pStyle w:val="BoxTextNumber"/>
      </w:pPr>
      <w:r>
        <w:t>Has the regulation delivered a net benefit?</w:t>
      </w:r>
    </w:p>
    <w:p w14:paraId="39BA28FB" w14:textId="7E9D8B2E" w:rsidR="00A4474A" w:rsidRDefault="00A4474A" w:rsidP="00DA2D78">
      <w:pPr>
        <w:pStyle w:val="BoxTextNumber"/>
      </w:pPr>
      <w:r>
        <w:t>How was the regulation implemented and evaluated?</w:t>
      </w:r>
    </w:p>
    <w:p w14:paraId="121AD93F" w14:textId="52A1649E" w:rsidR="00A4474A" w:rsidRPr="00347021" w:rsidRDefault="00A4474A" w:rsidP="00A4474A">
      <w:pPr>
        <w:pStyle w:val="BoxText"/>
        <w:rPr>
          <w:rStyle w:val="Hyperlink"/>
        </w:rPr>
      </w:pPr>
      <w:r>
        <w:t>F</w:t>
      </w:r>
      <w:r w:rsidR="008E486A">
        <w:t xml:space="preserve">or more </w:t>
      </w:r>
      <w:r>
        <w:t>information about PIRs</w:t>
      </w:r>
      <w:r w:rsidR="008E486A">
        <w:t xml:space="preserve">, see </w:t>
      </w:r>
      <w:hyperlink r:id="rId16" w:history="1">
        <w:r w:rsidRPr="008E486A">
          <w:rPr>
            <w:rStyle w:val="Hyperlink"/>
          </w:rPr>
          <w:t>Post implementation reviews</w:t>
        </w:r>
        <w:r w:rsidR="008E486A" w:rsidRPr="008E486A">
          <w:rPr>
            <w:rStyle w:val="Hyperlink"/>
          </w:rPr>
          <w:t>.</w:t>
        </w:r>
      </w:hyperlink>
    </w:p>
    <w:p w14:paraId="5A127C15" w14:textId="77777777" w:rsidR="00DB1892" w:rsidRDefault="00DB1892" w:rsidP="006226FD">
      <w:pPr>
        <w:sectPr w:rsidR="00DB1892" w:rsidSect="00403161">
          <w:headerReference w:type="default" r:id="rId17"/>
          <w:footerReference w:type="default" r:id="rId18"/>
          <w:headerReference w:type="first" r:id="rId19"/>
          <w:pgSz w:w="11906" w:h="16838"/>
          <w:pgMar w:top="1418" w:right="1418" w:bottom="1418" w:left="1418" w:header="567" w:footer="283" w:gutter="0"/>
          <w:pgNumType w:fmt="lowerRoman"/>
          <w:cols w:space="708"/>
          <w:titlePg/>
          <w:docGrid w:linePitch="360"/>
        </w:sectPr>
      </w:pPr>
    </w:p>
    <w:p w14:paraId="2E5EA2EF" w14:textId="77777777" w:rsidR="00684E8C" w:rsidRPr="00272C39" w:rsidRDefault="00EA0E29" w:rsidP="00DA2D78">
      <w:pPr>
        <w:pStyle w:val="Heading2"/>
        <w:numPr>
          <w:ilvl w:val="0"/>
          <w:numId w:val="0"/>
        </w:numPr>
        <w:ind w:left="720" w:hanging="720"/>
      </w:pPr>
      <w:bookmarkStart w:id="4" w:name="_Toc86756060"/>
      <w:r w:rsidRPr="00272C39">
        <w:lastRenderedPageBreak/>
        <w:t>Introduction</w:t>
      </w:r>
      <w:bookmarkEnd w:id="4"/>
    </w:p>
    <w:p w14:paraId="7F9D89D4" w14:textId="7CEB137D" w:rsidR="0086493B" w:rsidRPr="00272C39" w:rsidRDefault="00EA0E29" w:rsidP="0086493B">
      <w:pPr>
        <w:rPr>
          <w:rFonts w:asciiTheme="majorHAnsi" w:hAnsiTheme="majorHAnsi"/>
        </w:rPr>
      </w:pPr>
      <w:r w:rsidRPr="00272C39">
        <w:rPr>
          <w:rFonts w:asciiTheme="majorHAnsi" w:hAnsiTheme="majorHAnsi"/>
        </w:rPr>
        <w:t xml:space="preserve">The Australian Government introduced the </w:t>
      </w:r>
      <w:r w:rsidR="008E486A" w:rsidRPr="00E23441">
        <w:t>Competition and Consumer (Industry Code</w:t>
      </w:r>
      <w:r w:rsidR="008E486A">
        <w:t>—</w:t>
      </w:r>
      <w:r w:rsidR="008E486A" w:rsidRPr="00E23441">
        <w:t>Sugar) Regulations 2017</w:t>
      </w:r>
      <w:r w:rsidRPr="00272C39">
        <w:rPr>
          <w:rFonts w:asciiTheme="majorHAnsi" w:hAnsiTheme="majorHAnsi"/>
        </w:rPr>
        <w:t xml:space="preserve"> on 5</w:t>
      </w:r>
      <w:r w:rsidR="00F16EFC" w:rsidRPr="00272C39">
        <w:rPr>
          <w:rFonts w:asciiTheme="majorHAnsi" w:hAnsiTheme="majorHAnsi"/>
        </w:rPr>
        <w:t> </w:t>
      </w:r>
      <w:r w:rsidRPr="00272C39">
        <w:rPr>
          <w:rFonts w:asciiTheme="majorHAnsi" w:hAnsiTheme="majorHAnsi"/>
        </w:rPr>
        <w:t>April</w:t>
      </w:r>
      <w:r w:rsidR="00F16EFC" w:rsidRPr="00272C39">
        <w:rPr>
          <w:rFonts w:asciiTheme="majorHAnsi" w:hAnsiTheme="majorHAnsi"/>
        </w:rPr>
        <w:t> </w:t>
      </w:r>
      <w:r w:rsidRPr="00272C39">
        <w:rPr>
          <w:rFonts w:asciiTheme="majorHAnsi" w:hAnsiTheme="majorHAnsi"/>
        </w:rPr>
        <w:t xml:space="preserve">2017 to give parties more certainty about options available to resolve negotiation </w:t>
      </w:r>
      <w:r w:rsidR="00441094" w:rsidRPr="00272C39">
        <w:rPr>
          <w:rFonts w:asciiTheme="majorHAnsi" w:hAnsiTheme="majorHAnsi"/>
        </w:rPr>
        <w:t>deadlocks</w:t>
      </w:r>
      <w:r w:rsidRPr="00272C39">
        <w:rPr>
          <w:rFonts w:asciiTheme="majorHAnsi" w:hAnsiTheme="majorHAnsi"/>
        </w:rPr>
        <w:t xml:space="preserve"> for contract terms. </w:t>
      </w:r>
      <w:r w:rsidR="008E486A">
        <w:rPr>
          <w:rFonts w:asciiTheme="majorHAnsi" w:hAnsiTheme="majorHAnsi"/>
        </w:rPr>
        <w:t>The code also</w:t>
      </w:r>
      <w:r w:rsidRPr="00272C39">
        <w:rPr>
          <w:rFonts w:asciiTheme="majorHAnsi" w:hAnsiTheme="majorHAnsi"/>
        </w:rPr>
        <w:t xml:space="preserve"> provide</w:t>
      </w:r>
      <w:r w:rsidR="00DA2D78">
        <w:rPr>
          <w:rFonts w:asciiTheme="majorHAnsi" w:hAnsiTheme="majorHAnsi"/>
        </w:rPr>
        <w:t>s</w:t>
      </w:r>
      <w:r w:rsidRPr="00272C39">
        <w:rPr>
          <w:rFonts w:asciiTheme="majorHAnsi" w:hAnsiTheme="majorHAnsi"/>
        </w:rPr>
        <w:t xml:space="preserve"> for</w:t>
      </w:r>
      <w:r w:rsidR="003B6A38" w:rsidRPr="00272C39">
        <w:rPr>
          <w:rFonts w:asciiTheme="majorHAnsi" w:hAnsiTheme="majorHAnsi"/>
        </w:rPr>
        <w:t xml:space="preserve"> parties to act in</w:t>
      </w:r>
      <w:r w:rsidRPr="00272C39">
        <w:rPr>
          <w:rFonts w:asciiTheme="majorHAnsi" w:hAnsiTheme="majorHAnsi"/>
        </w:rPr>
        <w:t xml:space="preserve"> good faith, outlining the expected conduct of all parties in their dealings with each other</w:t>
      </w:r>
      <w:r w:rsidR="000F18D2">
        <w:rPr>
          <w:rFonts w:asciiTheme="majorHAnsi" w:hAnsiTheme="majorHAnsi"/>
        </w:rPr>
        <w:t xml:space="preserve">. It also provides </w:t>
      </w:r>
      <w:r w:rsidRPr="00272C39">
        <w:rPr>
          <w:rFonts w:asciiTheme="majorHAnsi" w:hAnsiTheme="majorHAnsi"/>
        </w:rPr>
        <w:t>for grower choice in marketing, for any sugar for which growers bear the price risk.</w:t>
      </w:r>
    </w:p>
    <w:p w14:paraId="59BD9681" w14:textId="772A88B8" w:rsidR="00684E8C" w:rsidRPr="00272C39" w:rsidRDefault="00EA0E29" w:rsidP="0086493B">
      <w:pPr>
        <w:rPr>
          <w:rFonts w:asciiTheme="majorHAnsi" w:hAnsiTheme="majorHAnsi"/>
        </w:rPr>
      </w:pPr>
      <w:r w:rsidRPr="00272C39">
        <w:rPr>
          <w:rFonts w:asciiTheme="majorHAnsi" w:hAnsiTheme="majorHAnsi"/>
        </w:rPr>
        <w:t xml:space="preserve">The code provides a framework for pre-contract arbitration when cane growers, sugar millers or sugar marketers fail to agree to terms of contracts for the supply of cane or the on-supply of sugar. </w:t>
      </w:r>
      <w:r w:rsidR="00C42A91" w:rsidRPr="00272C39">
        <w:rPr>
          <w:rFonts w:asciiTheme="majorHAnsi" w:hAnsiTheme="majorHAnsi"/>
        </w:rPr>
        <w:t>Contracts between growers and millers are called c</w:t>
      </w:r>
      <w:r w:rsidR="00447B22" w:rsidRPr="00272C39">
        <w:rPr>
          <w:rFonts w:asciiTheme="majorHAnsi" w:hAnsiTheme="majorHAnsi"/>
        </w:rPr>
        <w:t>ane supply agreements (CSAs)</w:t>
      </w:r>
      <w:r w:rsidR="00C42A91" w:rsidRPr="00272C39">
        <w:rPr>
          <w:rFonts w:asciiTheme="majorHAnsi" w:hAnsiTheme="majorHAnsi"/>
        </w:rPr>
        <w:t>. CSAs</w:t>
      </w:r>
      <w:r w:rsidR="00447B22" w:rsidRPr="00272C39">
        <w:rPr>
          <w:rFonts w:asciiTheme="majorHAnsi" w:hAnsiTheme="majorHAnsi"/>
        </w:rPr>
        <w:t xml:space="preserve"> </w:t>
      </w:r>
      <w:r w:rsidRPr="00272C39">
        <w:rPr>
          <w:rFonts w:asciiTheme="majorHAnsi" w:hAnsiTheme="majorHAnsi"/>
        </w:rPr>
        <w:t xml:space="preserve">are </w:t>
      </w:r>
      <w:r w:rsidR="00447B22" w:rsidRPr="00272C39">
        <w:rPr>
          <w:rFonts w:asciiTheme="majorHAnsi" w:hAnsiTheme="majorHAnsi"/>
        </w:rPr>
        <w:t xml:space="preserve">generally </w:t>
      </w:r>
      <w:r w:rsidR="00D4094A">
        <w:rPr>
          <w:rFonts w:asciiTheme="majorHAnsi" w:hAnsiTheme="majorHAnsi"/>
        </w:rPr>
        <w:t>3</w:t>
      </w:r>
      <w:r w:rsidR="00CC324F" w:rsidRPr="00272C39">
        <w:rPr>
          <w:rFonts w:asciiTheme="majorHAnsi" w:hAnsiTheme="majorHAnsi"/>
        </w:rPr>
        <w:noBreakHyphen/>
      </w:r>
      <w:r w:rsidRPr="00272C39">
        <w:rPr>
          <w:rFonts w:asciiTheme="majorHAnsi" w:hAnsiTheme="majorHAnsi"/>
        </w:rPr>
        <w:t xml:space="preserve">year rolling contracts that </w:t>
      </w:r>
      <w:r w:rsidR="00447B22" w:rsidRPr="00272C39">
        <w:rPr>
          <w:rFonts w:asciiTheme="majorHAnsi" w:hAnsiTheme="majorHAnsi"/>
        </w:rPr>
        <w:t xml:space="preserve">establish, amongst other things, the payment terms between cane growers and sugar millers. On-supply agreements (OSAs) deal with the supply of the sugar for sale by a marketer. </w:t>
      </w:r>
      <w:r w:rsidRPr="00272C39">
        <w:rPr>
          <w:rFonts w:asciiTheme="majorHAnsi" w:hAnsiTheme="majorHAnsi"/>
        </w:rPr>
        <w:t xml:space="preserve">The code also guarantees growers the choice of who markets </w:t>
      </w:r>
      <w:r w:rsidR="000726FC" w:rsidRPr="00272C39">
        <w:rPr>
          <w:rFonts w:asciiTheme="majorHAnsi" w:hAnsiTheme="majorHAnsi"/>
        </w:rPr>
        <w:t>the sugar in which they have an economic interest.</w:t>
      </w:r>
    </w:p>
    <w:p w14:paraId="0EED7941" w14:textId="5B0C5E3D" w:rsidR="00FB0FBA" w:rsidRPr="00FB0FBA" w:rsidRDefault="00355530" w:rsidP="00FB0FBA">
      <w:pPr>
        <w:rPr>
          <w:rFonts w:asciiTheme="majorHAnsi" w:hAnsiTheme="majorHAnsi"/>
        </w:rPr>
      </w:pPr>
      <w:bookmarkStart w:id="5" w:name="OLE_LINK1"/>
      <w:r w:rsidRPr="003463D3">
        <w:rPr>
          <w:rFonts w:asciiTheme="majorHAnsi" w:hAnsiTheme="majorHAnsi"/>
        </w:rPr>
        <w:t xml:space="preserve">As outlined in the explanatory statement for the code, </w:t>
      </w:r>
      <w:r w:rsidR="00A4474A" w:rsidRPr="003463D3">
        <w:rPr>
          <w:rFonts w:asciiTheme="majorHAnsi" w:hAnsiTheme="majorHAnsi"/>
        </w:rPr>
        <w:t>the Prime Minister granted an e</w:t>
      </w:r>
      <w:r w:rsidR="003B6C38">
        <w:rPr>
          <w:rFonts w:asciiTheme="majorHAnsi" w:hAnsiTheme="majorHAnsi"/>
        </w:rPr>
        <w:t xml:space="preserve">xemption </w:t>
      </w:r>
      <w:r w:rsidR="00A4474A" w:rsidRPr="003463D3">
        <w:rPr>
          <w:rFonts w:asciiTheme="majorHAnsi" w:hAnsiTheme="majorHAnsi"/>
        </w:rPr>
        <w:t xml:space="preserve">from the requirement to complete a </w:t>
      </w:r>
      <w:r w:rsidR="00BB2009">
        <w:rPr>
          <w:rFonts w:asciiTheme="majorHAnsi" w:hAnsiTheme="majorHAnsi"/>
        </w:rPr>
        <w:t>r</w:t>
      </w:r>
      <w:r w:rsidR="00A4474A" w:rsidRPr="003463D3">
        <w:rPr>
          <w:rFonts w:asciiTheme="majorHAnsi" w:hAnsiTheme="majorHAnsi"/>
        </w:rPr>
        <w:t xml:space="preserve">egulation </w:t>
      </w:r>
      <w:r w:rsidR="00BB2009">
        <w:rPr>
          <w:rFonts w:asciiTheme="majorHAnsi" w:hAnsiTheme="majorHAnsi"/>
        </w:rPr>
        <w:t>i</w:t>
      </w:r>
      <w:r w:rsidR="00A4474A" w:rsidRPr="003463D3">
        <w:rPr>
          <w:rFonts w:asciiTheme="majorHAnsi" w:hAnsiTheme="majorHAnsi"/>
        </w:rPr>
        <w:t xml:space="preserve">mpact </w:t>
      </w:r>
      <w:r w:rsidR="00BB2009">
        <w:rPr>
          <w:rFonts w:asciiTheme="majorHAnsi" w:hAnsiTheme="majorHAnsi"/>
        </w:rPr>
        <w:t>s</w:t>
      </w:r>
      <w:r w:rsidR="00A4474A" w:rsidRPr="003463D3">
        <w:rPr>
          <w:rFonts w:asciiTheme="majorHAnsi" w:hAnsiTheme="majorHAnsi"/>
        </w:rPr>
        <w:t xml:space="preserve">tatement due to special circumstances. The </w:t>
      </w:r>
      <w:r w:rsidRPr="003463D3">
        <w:rPr>
          <w:rFonts w:asciiTheme="majorHAnsi" w:hAnsiTheme="majorHAnsi"/>
        </w:rPr>
        <w:t>i</w:t>
      </w:r>
      <w:r w:rsidR="00EA0E29" w:rsidRPr="003463D3">
        <w:rPr>
          <w:rFonts w:asciiTheme="majorHAnsi" w:hAnsiTheme="majorHAnsi"/>
        </w:rPr>
        <w:t xml:space="preserve">ntroduction </w:t>
      </w:r>
      <w:r w:rsidR="00BB2009">
        <w:rPr>
          <w:rFonts w:asciiTheme="majorHAnsi" w:hAnsiTheme="majorHAnsi"/>
        </w:rPr>
        <w:t xml:space="preserve">of the code </w:t>
      </w:r>
      <w:r w:rsidR="00EA0E29" w:rsidRPr="003463D3">
        <w:rPr>
          <w:rFonts w:asciiTheme="majorHAnsi" w:hAnsiTheme="majorHAnsi"/>
        </w:rPr>
        <w:t xml:space="preserve">was driven by </w:t>
      </w:r>
      <w:r w:rsidR="0086493B" w:rsidRPr="003463D3">
        <w:rPr>
          <w:rFonts w:asciiTheme="majorHAnsi" w:hAnsiTheme="majorHAnsi"/>
        </w:rPr>
        <w:t xml:space="preserve">urgent and unforeseen events that occurred in the export sugar industry. The </w:t>
      </w:r>
      <w:r w:rsidR="00663BF0">
        <w:rPr>
          <w:rFonts w:asciiTheme="majorHAnsi" w:hAnsiTheme="majorHAnsi"/>
        </w:rPr>
        <w:t>deadlock</w:t>
      </w:r>
      <w:r w:rsidR="0086493B" w:rsidRPr="003463D3">
        <w:rPr>
          <w:rFonts w:asciiTheme="majorHAnsi" w:hAnsiTheme="majorHAnsi"/>
        </w:rPr>
        <w:t xml:space="preserve"> in commercial negotiations between parties created significant uncertainty for regional families and the export sugar industry.</w:t>
      </w:r>
      <w:bookmarkEnd w:id="5"/>
    </w:p>
    <w:p w14:paraId="47517AEB" w14:textId="0513F6BA" w:rsidR="00FB0FBA" w:rsidRDefault="00BB2009" w:rsidP="00D979E6">
      <w:r>
        <w:fldChar w:fldCharType="begin"/>
      </w:r>
      <w:r>
        <w:instrText xml:space="preserve"> REF _Ref77766821 \h </w:instrText>
      </w:r>
      <w:r>
        <w:fldChar w:fldCharType="separate"/>
      </w:r>
      <w:r w:rsidR="001D1770">
        <w:t xml:space="preserve">Box </w:t>
      </w:r>
      <w:r w:rsidR="001D1770">
        <w:rPr>
          <w:noProof/>
        </w:rPr>
        <w:t>1</w:t>
      </w:r>
      <w:r>
        <w:fldChar w:fldCharType="end"/>
      </w:r>
      <w:r>
        <w:t xml:space="preserve"> details</w:t>
      </w:r>
      <w:r w:rsidR="00FB0FBA">
        <w:t xml:space="preserve"> the events </w:t>
      </w:r>
      <w:r>
        <w:t>leading to</w:t>
      </w:r>
      <w:r w:rsidR="00FB0FBA">
        <w:t xml:space="preserve"> the introduction of the code</w:t>
      </w:r>
      <w:r w:rsidR="00042AAA">
        <w:t>. For more information, see</w:t>
      </w:r>
      <w:r w:rsidR="00FB0FBA">
        <w:t xml:space="preserve"> </w:t>
      </w:r>
      <w:r w:rsidR="00042AAA">
        <w:t xml:space="preserve">the </w:t>
      </w:r>
      <w:hyperlink r:id="rId20" w:history="1">
        <w:r w:rsidR="00042AAA" w:rsidRPr="00042AAA">
          <w:rPr>
            <w:rStyle w:val="Hyperlink"/>
          </w:rPr>
          <w:t>Review of the sugar code of conduct</w:t>
        </w:r>
      </w:hyperlink>
      <w:r w:rsidR="00042AAA">
        <w:t xml:space="preserve"> (pp.</w:t>
      </w:r>
      <w:r w:rsidR="00FB0FBA">
        <w:t xml:space="preserve"> 14</w:t>
      </w:r>
      <w:r w:rsidR="00042AAA">
        <w:t>–</w:t>
      </w:r>
      <w:r w:rsidR="00FB0FBA">
        <w:t>15</w:t>
      </w:r>
      <w:r w:rsidR="00042AAA">
        <w:t>)</w:t>
      </w:r>
      <w:r w:rsidR="003463D3">
        <w:t>.</w:t>
      </w:r>
    </w:p>
    <w:p w14:paraId="707D1BFB" w14:textId="656111CD" w:rsidR="00BB2009" w:rsidRDefault="00BB2009" w:rsidP="000F18D2">
      <w:pPr>
        <w:pStyle w:val="Caption"/>
      </w:pPr>
      <w:bookmarkStart w:id="6" w:name="_Ref77766821"/>
      <w:r>
        <w:t xml:space="preserve">Box </w:t>
      </w:r>
      <w:fldSimple w:instr=" SEQ Box \* ARABIC ">
        <w:r w:rsidR="001D1770">
          <w:rPr>
            <w:noProof/>
          </w:rPr>
          <w:t>1</w:t>
        </w:r>
      </w:fldSimple>
      <w:bookmarkEnd w:id="6"/>
      <w:r>
        <w:t xml:space="preserve"> Introduction of the Sugar Code of Conduct</w:t>
      </w:r>
    </w:p>
    <w:p w14:paraId="3119C211" w14:textId="24A5A2D2" w:rsidR="0020745F" w:rsidRPr="003463D3" w:rsidRDefault="00FB0FBA" w:rsidP="00DA2D78">
      <w:pPr>
        <w:pStyle w:val="BoxText"/>
      </w:pPr>
      <w:r w:rsidRPr="00EB4B38">
        <w:t>I</w:t>
      </w:r>
      <w:r w:rsidR="0020745F" w:rsidRPr="00EB4B38">
        <w:t>n 2017</w:t>
      </w:r>
      <w:r w:rsidR="0020745F" w:rsidRPr="003463D3">
        <w:t xml:space="preserve"> Wilmar</w:t>
      </w:r>
      <w:r w:rsidR="006B6057" w:rsidRPr="003463D3">
        <w:t xml:space="preserve"> Sugar Australia Ltd </w:t>
      </w:r>
      <w:r w:rsidR="00EF420B" w:rsidRPr="003463D3">
        <w:t>(</w:t>
      </w:r>
      <w:r w:rsidR="006B6057" w:rsidRPr="003463D3">
        <w:t>Wilmar</w:t>
      </w:r>
      <w:r w:rsidR="00EF420B" w:rsidRPr="003463D3">
        <w:t xml:space="preserve">) </w:t>
      </w:r>
      <w:r w:rsidR="0020745F" w:rsidRPr="003463D3">
        <w:t>and Q</w:t>
      </w:r>
      <w:r w:rsidR="006B6057" w:rsidRPr="003463D3">
        <w:t xml:space="preserve">ueensland </w:t>
      </w:r>
      <w:r w:rsidR="0020745F" w:rsidRPr="003463D3">
        <w:t>S</w:t>
      </w:r>
      <w:r w:rsidR="006B6057" w:rsidRPr="003463D3">
        <w:t xml:space="preserve">ugar </w:t>
      </w:r>
      <w:r w:rsidR="0020745F" w:rsidRPr="003463D3">
        <w:t>L</w:t>
      </w:r>
      <w:r w:rsidR="006B6057" w:rsidRPr="003463D3">
        <w:t>td</w:t>
      </w:r>
      <w:r w:rsidR="0020745F" w:rsidRPr="003463D3">
        <w:t xml:space="preserve"> </w:t>
      </w:r>
      <w:r w:rsidR="00EF420B" w:rsidRPr="003463D3">
        <w:t>(</w:t>
      </w:r>
      <w:r w:rsidR="006B6057" w:rsidRPr="003463D3">
        <w:t>QSL</w:t>
      </w:r>
      <w:r w:rsidR="00EF420B" w:rsidRPr="003463D3">
        <w:t xml:space="preserve">) </w:t>
      </w:r>
      <w:r w:rsidR="0020745F" w:rsidRPr="003463D3">
        <w:t>were still negotiating the terms of an on-supply agreement (OSA) to allow growers to market their grower economic interest (GEI) sugar with QSL. Many growers in the affected regions chose not to enter into a cane supply agreement (CSA) until they could choose their GEI sugar marketer. The OSA between Wilmar and QSL was not finalised until 22</w:t>
      </w:r>
      <w:r w:rsidR="00EF420B" w:rsidRPr="003463D3">
        <w:t> </w:t>
      </w:r>
      <w:r w:rsidR="0020745F" w:rsidRPr="003463D3">
        <w:t>May</w:t>
      </w:r>
      <w:r w:rsidR="00EF420B" w:rsidRPr="003463D3">
        <w:t> </w:t>
      </w:r>
      <w:r w:rsidR="0020745F" w:rsidRPr="003463D3">
        <w:t>2017. As a result, many of the 1,500 affected cane growers did not have a CSA until after this time, with the crush due to commence mid-year. Under the</w:t>
      </w:r>
      <w:r w:rsidR="0020745F" w:rsidRPr="00C16E63">
        <w:t xml:space="preserve"> </w:t>
      </w:r>
      <w:r w:rsidR="00EF420B" w:rsidRPr="00C16E63">
        <w:t>Queensland</w:t>
      </w:r>
      <w:r w:rsidR="00EF420B" w:rsidRPr="00C16E63">
        <w:rPr>
          <w:i/>
          <w:iCs/>
        </w:rPr>
        <w:t xml:space="preserve"> </w:t>
      </w:r>
      <w:r w:rsidR="0020745F" w:rsidRPr="00C16E63">
        <w:rPr>
          <w:i/>
          <w:iCs/>
        </w:rPr>
        <w:t>Sugar Industry Act</w:t>
      </w:r>
      <w:r w:rsidR="00EF420B" w:rsidRPr="00C16E63">
        <w:rPr>
          <w:i/>
          <w:iCs/>
        </w:rPr>
        <w:t xml:space="preserve"> 1999</w:t>
      </w:r>
      <w:r w:rsidR="0020745F" w:rsidRPr="003463D3">
        <w:t xml:space="preserve"> growers cannot supply cane to a mill without a CSA, so growers could either wait to finalise their CSA</w:t>
      </w:r>
      <w:r w:rsidR="00681CC0">
        <w:t xml:space="preserve"> –</w:t>
      </w:r>
      <w:r w:rsidR="0020745F" w:rsidRPr="003463D3">
        <w:t xml:space="preserve"> potentially delaying their harvest and in turn payments for their cane </w:t>
      </w:r>
      <w:r w:rsidR="00681CC0">
        <w:t xml:space="preserve">– </w:t>
      </w:r>
      <w:r w:rsidR="0020745F" w:rsidRPr="003463D3">
        <w:t>or</w:t>
      </w:r>
      <w:r w:rsidRPr="00FB0FBA">
        <w:t xml:space="preserve"> </w:t>
      </w:r>
      <w:r w:rsidR="0020745F" w:rsidRPr="003463D3">
        <w:t>market with the miller-marketer and use the pricing options provided by them (and subsequently transfer marketer to QSL if they chose).</w:t>
      </w:r>
    </w:p>
    <w:p w14:paraId="2B134734" w14:textId="31BE8BCC" w:rsidR="0020745F" w:rsidRDefault="0020745F" w:rsidP="00DA2D78">
      <w:pPr>
        <w:pStyle w:val="BoxText"/>
      </w:pPr>
      <w:r w:rsidRPr="003463D3">
        <w:t xml:space="preserve">Growers in some districts chose not to </w:t>
      </w:r>
      <w:proofErr w:type="gramStart"/>
      <w:r w:rsidRPr="003463D3">
        <w:t>enter into</w:t>
      </w:r>
      <w:proofErr w:type="gramEnd"/>
      <w:r w:rsidRPr="003463D3">
        <w:t xml:space="preserve"> a CSA until the relevant OSA with QSL was in place. The world sugar price dropped from highs of US22.91c per pound in October 2016 to US13.53c per pound in June 2017. When the growers eventually signed CSAs, they had missed out on the best prices.</w:t>
      </w:r>
    </w:p>
    <w:p w14:paraId="69B6FA8B" w14:textId="605ECC4B" w:rsidR="0020745F" w:rsidRDefault="0020745F" w:rsidP="00DA2D78">
      <w:pPr>
        <w:pStyle w:val="BoxText"/>
      </w:pPr>
      <w:r w:rsidRPr="003463D3">
        <w:t xml:space="preserve">Millers in those districts told the </w:t>
      </w:r>
      <w:r w:rsidR="006226FD" w:rsidRPr="003463D3">
        <w:t xml:space="preserve">2018 </w:t>
      </w:r>
      <w:r w:rsidRPr="003463D3">
        <w:t>review that the CSAs they offered gave growers the option to lock in the higher prices and transfer GEI marketing to QSL later</w:t>
      </w:r>
      <w:r w:rsidR="00681CC0">
        <w:t xml:space="preserve"> – </w:t>
      </w:r>
      <w:r w:rsidRPr="003463D3">
        <w:t xml:space="preserve">but </w:t>
      </w:r>
      <w:proofErr w:type="gramStart"/>
      <w:r w:rsidRPr="003463D3">
        <w:t>that growers</w:t>
      </w:r>
      <w:proofErr w:type="gramEnd"/>
      <w:r w:rsidRPr="003463D3">
        <w:t xml:space="preserve"> chose not to sign at all. Growers reported </w:t>
      </w:r>
      <w:r w:rsidR="00EF420B" w:rsidRPr="003463D3">
        <w:t xml:space="preserve">to the 2018 review team </w:t>
      </w:r>
      <w:r w:rsidRPr="003463D3">
        <w:t>that they were given no information on timing or how the transfer would have worked in practice.</w:t>
      </w:r>
    </w:p>
    <w:p w14:paraId="1DA32338" w14:textId="61AEFFE1" w:rsidR="0020745F" w:rsidRPr="006226FD" w:rsidRDefault="0020745F" w:rsidP="00DA2D78">
      <w:pPr>
        <w:pStyle w:val="BoxText"/>
      </w:pPr>
      <w:r w:rsidRPr="006226FD">
        <w:t>In some districts</w:t>
      </w:r>
      <w:r w:rsidR="00681CC0">
        <w:t>,</w:t>
      </w:r>
      <w:r w:rsidRPr="006226FD">
        <w:t xml:space="preserve"> growers took advantage of the millers’ offer and locked in the higher prices. In the districts where growers held out and were unable to take advantage of higher prices, trust and respect between the grower representatives and millers was much lower. Grower representatives and millers in these cases appeared to take a ‘winner takes all’ approach.</w:t>
      </w:r>
    </w:p>
    <w:p w14:paraId="168AD006" w14:textId="0A510289" w:rsidR="0020745F" w:rsidRPr="006226FD" w:rsidRDefault="0020745F" w:rsidP="00DA2D78">
      <w:pPr>
        <w:pStyle w:val="BoxText"/>
      </w:pPr>
      <w:r w:rsidRPr="006226FD">
        <w:lastRenderedPageBreak/>
        <w:t>In one district</w:t>
      </w:r>
      <w:r w:rsidR="00681CC0">
        <w:t>,</w:t>
      </w:r>
      <w:r w:rsidRPr="006226FD">
        <w:t xml:space="preserve"> pre-contract arbitration ultimately failed</w:t>
      </w:r>
      <w:r w:rsidR="00681CC0">
        <w:t xml:space="preserve"> </w:t>
      </w:r>
      <w:r w:rsidRPr="006226FD">
        <w:t>due to the arbitrator forming the view that the arbitration provision in the</w:t>
      </w:r>
      <w:r w:rsidR="00EF420B">
        <w:t xml:space="preserve"> Queensland</w:t>
      </w:r>
      <w:r w:rsidRPr="006226FD">
        <w:t xml:space="preserve"> </w:t>
      </w:r>
      <w:r w:rsidRPr="006226FD">
        <w:rPr>
          <w:i/>
          <w:iCs/>
        </w:rPr>
        <w:t>Sugar Industry Act</w:t>
      </w:r>
      <w:r w:rsidR="00EF420B" w:rsidRPr="006226FD">
        <w:rPr>
          <w:i/>
          <w:iCs/>
        </w:rPr>
        <w:t xml:space="preserve"> 1999</w:t>
      </w:r>
      <w:r w:rsidRPr="006226FD">
        <w:t xml:space="preserve"> was unconstitutional.</w:t>
      </w:r>
    </w:p>
    <w:p w14:paraId="5B193670" w14:textId="60DAFE4F" w:rsidR="005102A6" w:rsidRPr="006226FD" w:rsidRDefault="0020745F" w:rsidP="00DA2D78">
      <w:pPr>
        <w:pStyle w:val="BoxText"/>
      </w:pPr>
      <w:r w:rsidRPr="006226FD">
        <w:t xml:space="preserve">In April 2017 the Australian Parliament made the </w:t>
      </w:r>
      <w:r w:rsidR="00EF420B">
        <w:t xml:space="preserve">code </w:t>
      </w:r>
      <w:r w:rsidRPr="006226FD">
        <w:t xml:space="preserve">to give parties more certainty about options available to them to resolve the negotiating deadlock. The code reinforced the amendments to the </w:t>
      </w:r>
      <w:r w:rsidR="00EF420B" w:rsidRPr="00DA2D78">
        <w:t xml:space="preserve">Queensland </w:t>
      </w:r>
      <w:r w:rsidRPr="006226FD">
        <w:rPr>
          <w:i/>
          <w:iCs/>
        </w:rPr>
        <w:t>Sugar Industry Act</w:t>
      </w:r>
      <w:r w:rsidR="00EF420B" w:rsidRPr="006226FD">
        <w:rPr>
          <w:i/>
          <w:iCs/>
        </w:rPr>
        <w:t xml:space="preserve"> 1999</w:t>
      </w:r>
      <w:r w:rsidR="00681CC0">
        <w:t xml:space="preserve"> – </w:t>
      </w:r>
      <w:r w:rsidRPr="006226FD">
        <w:t xml:space="preserve">allowing for grower choice in marketing, including pre-contract CSA arbitration. It also provided for pre-contract arbitration of OSAs and introduced a requirement for parties to act in good faith. </w:t>
      </w:r>
      <w:r w:rsidR="00C16E63" w:rsidRPr="006226FD">
        <w:t>Shortly after the introduction of the code, all remaining OSAs and CSAs were finalised.</w:t>
      </w:r>
    </w:p>
    <w:p w14:paraId="27AFC32E" w14:textId="65B3A0F0" w:rsidR="00347021" w:rsidRPr="002A2B06" w:rsidRDefault="00EA0E29" w:rsidP="00D979E6">
      <w:pPr>
        <w:pStyle w:val="Heading3"/>
        <w:numPr>
          <w:ilvl w:val="0"/>
          <w:numId w:val="0"/>
        </w:numPr>
        <w:ind w:left="964" w:hanging="964"/>
      </w:pPr>
      <w:bookmarkStart w:id="7" w:name="_Toc86756061"/>
      <w:r w:rsidRPr="003D68FF">
        <w:t>Key findings of the review</w:t>
      </w:r>
      <w:bookmarkEnd w:id="7"/>
    </w:p>
    <w:p w14:paraId="4337D06B" w14:textId="26278A6C" w:rsidR="00A52CF2" w:rsidRPr="00A22987" w:rsidRDefault="00EA0E29" w:rsidP="00A52CF2">
      <w:r>
        <w:t xml:space="preserve">We </w:t>
      </w:r>
      <w:r w:rsidR="00A62D0E" w:rsidRPr="00A22987">
        <w:t xml:space="preserve">consider the code has delivered a net benefit to the Australian sugar industry </w:t>
      </w:r>
      <w:r w:rsidR="005A33EE">
        <w:t>because</w:t>
      </w:r>
      <w:r w:rsidR="005A33EE" w:rsidRPr="00A22987">
        <w:t xml:space="preserve"> </w:t>
      </w:r>
      <w:r w:rsidR="00A62D0E" w:rsidRPr="00A22987">
        <w:t xml:space="preserve">it provides a mechanism for resolving potentially lengthy and </w:t>
      </w:r>
      <w:bookmarkStart w:id="8" w:name="_Hlk73522603"/>
      <w:r w:rsidR="00A62D0E" w:rsidRPr="00A22987">
        <w:t xml:space="preserve">costly negotiation deadlocks, </w:t>
      </w:r>
      <w:r w:rsidR="005A33EE">
        <w:t xml:space="preserve">but we acknowledge that the code introduces a </w:t>
      </w:r>
      <w:r w:rsidR="00A62D0E" w:rsidRPr="00A22987">
        <w:t>financial cost to the industry</w:t>
      </w:r>
      <w:bookmarkEnd w:id="8"/>
      <w:r w:rsidR="005A035C">
        <w:t>.</w:t>
      </w:r>
    </w:p>
    <w:p w14:paraId="4F437CC0" w14:textId="34D889A6" w:rsidR="00A62D0E" w:rsidRPr="00A22987" w:rsidRDefault="00EA0E29" w:rsidP="00A62D0E">
      <w:r>
        <w:t>We have</w:t>
      </w:r>
      <w:r w:rsidRPr="00A22987">
        <w:t xml:space="preserve"> </w:t>
      </w:r>
      <w:r w:rsidR="00162EFC" w:rsidRPr="00A22987">
        <w:t xml:space="preserve">drawn input for the review from </w:t>
      </w:r>
      <w:r w:rsidR="005A33EE" w:rsidRPr="00A22987">
        <w:t>several</w:t>
      </w:r>
      <w:r w:rsidR="00162EFC" w:rsidRPr="00A22987">
        <w:t xml:space="preserve"> sources. We have reviewed</w:t>
      </w:r>
      <w:r w:rsidRPr="00A22987">
        <w:t xml:space="preserve"> input from consultations that were conducted with the sugar industry as part of the 2018 statutory review of the code. This consultation included 7</w:t>
      </w:r>
      <w:r w:rsidR="005A33EE">
        <w:t> </w:t>
      </w:r>
      <w:r w:rsidRPr="00A22987">
        <w:t>public meetings and 60</w:t>
      </w:r>
      <w:r w:rsidR="005A33EE">
        <w:t> </w:t>
      </w:r>
      <w:r w:rsidRPr="00A22987">
        <w:t xml:space="preserve">written submissions from across the industry, including </w:t>
      </w:r>
      <w:r w:rsidR="00F82173">
        <w:t xml:space="preserve">from </w:t>
      </w:r>
      <w:r w:rsidRPr="00A22987">
        <w:t xml:space="preserve">growers, millers, </w:t>
      </w:r>
      <w:proofErr w:type="gramStart"/>
      <w:r w:rsidRPr="00A22987">
        <w:t>marketers</w:t>
      </w:r>
      <w:proofErr w:type="gramEnd"/>
      <w:r w:rsidRPr="00A22987">
        <w:t xml:space="preserve"> and representative bodies. </w:t>
      </w:r>
      <w:r w:rsidR="005A33EE">
        <w:t>We also received i</w:t>
      </w:r>
      <w:r w:rsidRPr="00A22987">
        <w:t>nformation that was not bound by commercial-in-confidence requirements from the arbitrator of the</w:t>
      </w:r>
      <w:r w:rsidR="005A33EE">
        <w:t xml:space="preserve"> </w:t>
      </w:r>
      <w:r w:rsidRPr="00A22987">
        <w:t xml:space="preserve">case between Tully CANEGROWERS and Tully Sugar Ltd. We have </w:t>
      </w:r>
      <w:r w:rsidR="00A52CF2" w:rsidRPr="00A22987">
        <w:t>engaged</w:t>
      </w:r>
      <w:r w:rsidRPr="00A22987">
        <w:t xml:space="preserve"> with industry stakeholders since the 2018 review to ensure that we have captured current views on the code.</w:t>
      </w:r>
    </w:p>
    <w:p w14:paraId="6B15B075" w14:textId="0DBF48A8" w:rsidR="00A52CF2" w:rsidRDefault="00EA0E29" w:rsidP="00A52CF2">
      <w:r>
        <w:t xml:space="preserve">We </w:t>
      </w:r>
      <w:r w:rsidR="00A62D0E" w:rsidRPr="00A22987">
        <w:t>recognise that there is not a consistent view about the impact of the code</w:t>
      </w:r>
      <w:r w:rsidR="00F471A9">
        <w:t xml:space="preserve"> across the sugar industry</w:t>
      </w:r>
      <w:r w:rsidR="00A62D0E" w:rsidRPr="00A22987">
        <w:t xml:space="preserve">. Growers report that the presence of the code has helped resolve negotiations before reaching a point where the code would need to be used. Millers report that the code has added uncertainty, </w:t>
      </w:r>
      <w:proofErr w:type="gramStart"/>
      <w:r w:rsidR="00A62D0E" w:rsidRPr="00A22987">
        <w:t>complexity</w:t>
      </w:r>
      <w:proofErr w:type="gramEnd"/>
      <w:r w:rsidR="00A62D0E" w:rsidRPr="00A22987">
        <w:t xml:space="preserve"> and cost to sugar industry operations, deterring investment and undermining competitiveness.</w:t>
      </w:r>
    </w:p>
    <w:p w14:paraId="6210A466" w14:textId="77777777" w:rsidR="00764D6A" w:rsidRDefault="00EA0E29" w:rsidP="008344CF">
      <w:pPr>
        <w:pStyle w:val="Heading2"/>
        <w:numPr>
          <w:ilvl w:val="0"/>
          <w:numId w:val="0"/>
        </w:numPr>
      </w:pPr>
      <w:bookmarkStart w:id="9" w:name="_Toc430782150"/>
      <w:bookmarkStart w:id="10" w:name="_Toc86756062"/>
      <w:r>
        <w:lastRenderedPageBreak/>
        <w:t xml:space="preserve">Australian </w:t>
      </w:r>
      <w:r w:rsidR="00492B2E">
        <w:t>s</w:t>
      </w:r>
      <w:r>
        <w:t xml:space="preserve">ugar </w:t>
      </w:r>
      <w:r w:rsidR="00492B2E">
        <w:t>i</w:t>
      </w:r>
      <w:r w:rsidR="001A1D6E">
        <w:t xml:space="preserve">ndustry </w:t>
      </w:r>
      <w:r w:rsidR="00492B2E">
        <w:t>o</w:t>
      </w:r>
      <w:r w:rsidR="001A1D6E">
        <w:t>verview</w:t>
      </w:r>
      <w:bookmarkEnd w:id="9"/>
      <w:bookmarkEnd w:id="10"/>
    </w:p>
    <w:p w14:paraId="337FCA9A" w14:textId="549336BD" w:rsidR="001A1D6E" w:rsidRDefault="00EA0E29" w:rsidP="001A1D6E">
      <w:r>
        <w:t>The Australian sugar industry produces raw and refined sugar from sugarcane.</w:t>
      </w:r>
      <w:r w:rsidR="009340AB">
        <w:t xml:space="preserve"> </w:t>
      </w:r>
      <w:r>
        <w:t>Around 95% of sugar</w:t>
      </w:r>
      <w:r w:rsidR="00F471A9">
        <w:t>cane</w:t>
      </w:r>
      <w:r>
        <w:t xml:space="preserve"> produced in Australia is grown in Queensland and about 5% in northern New South Wales</w:t>
      </w:r>
      <w:r w:rsidR="00B120F7">
        <w:t>. This sugarcane is grown</w:t>
      </w:r>
      <w:r>
        <w:t xml:space="preserve"> along 2,100</w:t>
      </w:r>
      <w:r w:rsidR="00C97A0C">
        <w:t> </w:t>
      </w:r>
      <w:r>
        <w:t xml:space="preserve">km of coastline between Mossman in </w:t>
      </w:r>
      <w:r w:rsidR="00B120F7">
        <w:t>F</w:t>
      </w:r>
      <w:r>
        <w:t xml:space="preserve">ar </w:t>
      </w:r>
      <w:r w:rsidR="00B120F7">
        <w:t>N</w:t>
      </w:r>
      <w:r>
        <w:t xml:space="preserve">orth Queensland and Grafton in northern New South Wales. </w:t>
      </w:r>
      <w:r w:rsidR="00E73C2F" w:rsidRPr="00E73C2F">
        <w:t>Approximately 4,000</w:t>
      </w:r>
      <w:r w:rsidR="00C97A0C">
        <w:t> </w:t>
      </w:r>
      <w:r w:rsidR="00E73C2F" w:rsidRPr="00E73C2F">
        <w:t>farms grow sugarcane on around 380,000</w:t>
      </w:r>
      <w:r w:rsidR="00C97A0C">
        <w:t> </w:t>
      </w:r>
      <w:r w:rsidR="00E73C2F" w:rsidRPr="00E73C2F">
        <w:t xml:space="preserve">hectares. </w:t>
      </w:r>
      <w:r w:rsidR="000E5270">
        <w:t>A</w:t>
      </w:r>
      <w:r w:rsidR="00F471A9">
        <w:t>t time of publication</w:t>
      </w:r>
      <w:r w:rsidR="000E5270">
        <w:t>, t</w:t>
      </w:r>
      <w:r w:rsidR="00E73C2F">
        <w:t>he</w:t>
      </w:r>
      <w:r w:rsidR="00C97A0C">
        <w:t>se farms</w:t>
      </w:r>
      <w:r w:rsidR="00E73C2F">
        <w:t xml:space="preserve"> supply </w:t>
      </w:r>
      <w:r w:rsidR="00661D42">
        <w:t>22</w:t>
      </w:r>
      <w:r w:rsidR="00C97A0C">
        <w:t> </w:t>
      </w:r>
      <w:r w:rsidR="00E73C2F">
        <w:t xml:space="preserve">mills, owned by </w:t>
      </w:r>
      <w:r w:rsidR="00D4094A">
        <w:t>9</w:t>
      </w:r>
      <w:r w:rsidR="00C97A0C">
        <w:t> </w:t>
      </w:r>
      <w:r w:rsidR="00E73C2F">
        <w:t>milling companies.</w:t>
      </w:r>
    </w:p>
    <w:p w14:paraId="488C3EDA" w14:textId="7A2992F7" w:rsidR="001A1D6E" w:rsidRDefault="00EA0E29" w:rsidP="001A1D6E">
      <w:r>
        <w:t>More than 80% of all sugar produced in Australia is exported as bulk raw sugar,</w:t>
      </w:r>
      <w:r w:rsidR="005A035C">
        <w:t xml:space="preserve"> positioning Australia </w:t>
      </w:r>
      <w:r w:rsidR="00C97A0C">
        <w:t>as one of</w:t>
      </w:r>
      <w:r w:rsidR="005A035C">
        <w:t xml:space="preserve"> the largest </w:t>
      </w:r>
      <w:r w:rsidR="005A035C" w:rsidRPr="005A035C">
        <w:t xml:space="preserve">raw sugar exporters in the </w:t>
      </w:r>
      <w:r w:rsidR="005A035C">
        <w:t>w</w:t>
      </w:r>
      <w:r w:rsidR="005A035C" w:rsidRPr="005A035C">
        <w:t>orld</w:t>
      </w:r>
      <w:r>
        <w:t>.</w:t>
      </w:r>
      <w:r w:rsidR="009340AB" w:rsidRPr="009340AB">
        <w:t xml:space="preserve"> </w:t>
      </w:r>
      <w:r w:rsidR="009340AB">
        <w:t>ABARES estimates the value of the industry’s exports at $</w:t>
      </w:r>
      <w:r w:rsidR="00466FF1">
        <w:t>1.</w:t>
      </w:r>
      <w:r w:rsidR="009340AB">
        <w:t>923 billion in 2020</w:t>
      </w:r>
      <w:r w:rsidR="009340AB">
        <w:noBreakHyphen/>
        <w:t xml:space="preserve">21. </w:t>
      </w:r>
      <w:r>
        <w:t xml:space="preserve">In recent years, Asia has become a major focus with key export markets including South Korea, Indonesia, </w:t>
      </w:r>
      <w:proofErr w:type="gramStart"/>
      <w:r w:rsidR="00C52AE2">
        <w:t>Japan</w:t>
      </w:r>
      <w:proofErr w:type="gramEnd"/>
      <w:r>
        <w:t xml:space="preserve"> and Malaysia.</w:t>
      </w:r>
    </w:p>
    <w:p w14:paraId="475400EB" w14:textId="27F80578" w:rsidR="00E73C2F" w:rsidRDefault="00EA0E29" w:rsidP="00E73C2F">
      <w:r>
        <w:t>Cane growers and sugar millers are mutually dependent. Harvested cane is perishable and needs to be processed as soon as possible after cutting, limiting the choice of mills for individual growers to supply their cane. In Australia a limited number of companies own most of the mills</w:t>
      </w:r>
      <w:r w:rsidR="00DC5601">
        <w:t xml:space="preserve"> – </w:t>
      </w:r>
      <w:r>
        <w:t xml:space="preserve">so, even when a grower has a choice of mill, </w:t>
      </w:r>
      <w:r w:rsidR="001029D3">
        <w:t xml:space="preserve">the available mills may be </w:t>
      </w:r>
      <w:r>
        <w:t>owned by the same company.</w:t>
      </w:r>
      <w:r w:rsidR="00661D42">
        <w:t xml:space="preserve"> This also means that mills are reliant on local growers to ensure there is enough cane throughput to keep those mills operational.</w:t>
      </w:r>
    </w:p>
    <w:p w14:paraId="7CB41B66" w14:textId="77777777" w:rsidR="00527A52" w:rsidRPr="00527A52" w:rsidRDefault="00EA0E29" w:rsidP="00F471A9">
      <w:pPr>
        <w:pStyle w:val="Heading3"/>
        <w:numPr>
          <w:ilvl w:val="0"/>
          <w:numId w:val="0"/>
        </w:numPr>
        <w:ind w:left="964" w:hanging="964"/>
      </w:pPr>
      <w:bookmarkStart w:id="11" w:name="_Toc86756063"/>
      <w:r>
        <w:t>Deregulation of marketing arrangements</w:t>
      </w:r>
      <w:bookmarkEnd w:id="11"/>
    </w:p>
    <w:p w14:paraId="248C04B4" w14:textId="70F68A42" w:rsidR="00E73C2F" w:rsidRDefault="00EA0E29" w:rsidP="00C605A5">
      <w:r>
        <w:t xml:space="preserve">On 1 January 2006 the </w:t>
      </w:r>
      <w:r w:rsidRPr="00A064BB">
        <w:rPr>
          <w:i/>
          <w:iCs/>
        </w:rPr>
        <w:t>Sugar Industry Act</w:t>
      </w:r>
      <w:r w:rsidRPr="000F369F">
        <w:rPr>
          <w:i/>
          <w:iCs/>
        </w:rPr>
        <w:t xml:space="preserve"> </w:t>
      </w:r>
      <w:r w:rsidR="001029D3" w:rsidRPr="000F369F">
        <w:rPr>
          <w:i/>
          <w:iCs/>
        </w:rPr>
        <w:t>1999</w:t>
      </w:r>
      <w:r w:rsidR="001029D3">
        <w:t xml:space="preserve"> </w:t>
      </w:r>
      <w:r w:rsidR="007F598F">
        <w:t xml:space="preserve">(Qld) </w:t>
      </w:r>
      <w:r>
        <w:t>was amended to deregulate export marketing arrangements for the Queensland sugar industry.</w:t>
      </w:r>
    </w:p>
    <w:p w14:paraId="2A9D2F8E" w14:textId="3D22F2A0" w:rsidR="00E73C2F" w:rsidRDefault="00EA0E29" w:rsidP="00E73C2F">
      <w:r>
        <w:t>Before deregulation, QSL</w:t>
      </w:r>
      <w:r w:rsidR="00783448">
        <w:t xml:space="preserve"> </w:t>
      </w:r>
      <w:r>
        <w:t>had a single-desk monopoly to market all exported raw sugar. Deregulation allowed the emergence of multiple marketers of sugar, removing the arrangement t</w:t>
      </w:r>
      <w:r w:rsidR="00661D42">
        <w:t xml:space="preserve">hat allowed </w:t>
      </w:r>
      <w:r>
        <w:t xml:space="preserve">QSL </w:t>
      </w:r>
      <w:r w:rsidR="00661D42">
        <w:t>to operate as a single</w:t>
      </w:r>
      <w:r w:rsidR="00DC5601">
        <w:t>-</w:t>
      </w:r>
      <w:r w:rsidR="00661D42">
        <w:t>desk marketer for Australia.</w:t>
      </w:r>
    </w:p>
    <w:p w14:paraId="6B361CF8" w14:textId="12C5F4D1" w:rsidR="00527A52" w:rsidRDefault="00EA0E29" w:rsidP="00527A52">
      <w:r>
        <w:t>In 2014</w:t>
      </w:r>
      <w:r w:rsidR="00D4094A">
        <w:t>, 3</w:t>
      </w:r>
      <w:r>
        <w:t xml:space="preserve"> millers announced the</w:t>
      </w:r>
      <w:r w:rsidR="007F598F">
        <w:t>y would</w:t>
      </w:r>
      <w:r>
        <w:t xml:space="preserve"> not enter into new supply agreements with QSL for all raw sugar they produced</w:t>
      </w:r>
      <w:r w:rsidR="007F598F">
        <w:t>,</w:t>
      </w:r>
      <w:r>
        <w:t xml:space="preserve"> including </w:t>
      </w:r>
      <w:r w:rsidRPr="001029D3">
        <w:t xml:space="preserve">grower economic interest </w:t>
      </w:r>
      <w:r>
        <w:t>(GEI) and miller economic interest sugar (MEI) sugar (see</w:t>
      </w:r>
      <w:r w:rsidR="007F598F">
        <w:t xml:space="preserve"> </w:t>
      </w:r>
      <w:hyperlink w:anchor="_Glossary" w:history="1">
        <w:r w:rsidR="007F598F" w:rsidRPr="007F598F">
          <w:rPr>
            <w:rStyle w:val="Hyperlink"/>
          </w:rPr>
          <w:t>Glossary</w:t>
        </w:r>
      </w:hyperlink>
      <w:r w:rsidR="007F598F">
        <w:t>)</w:t>
      </w:r>
      <w:r w:rsidR="00DC5601">
        <w:t>. Instead</w:t>
      </w:r>
      <w:r>
        <w:t>,</w:t>
      </w:r>
      <w:r w:rsidR="00DC5601">
        <w:t xml:space="preserve"> the millers</w:t>
      </w:r>
      <w:r>
        <w:t xml:space="preserve"> opt</w:t>
      </w:r>
      <w:r w:rsidR="007F598F">
        <w:t>ed</w:t>
      </w:r>
      <w:r>
        <w:t xml:space="preserve"> to market all the raw sugar themselves from 2017.</w:t>
      </w:r>
    </w:p>
    <w:p w14:paraId="160253C0" w14:textId="4F4DB9F6" w:rsidR="00527A52" w:rsidRDefault="00EA0E29" w:rsidP="00E73C2F">
      <w:r>
        <w:t xml:space="preserve">In 2015 the </w:t>
      </w:r>
      <w:r>
        <w:rPr>
          <w:i/>
          <w:iCs/>
        </w:rPr>
        <w:t>Sugar Industry Act</w:t>
      </w:r>
      <w:r w:rsidR="000E5270">
        <w:rPr>
          <w:i/>
          <w:iCs/>
        </w:rPr>
        <w:t xml:space="preserve"> 1999 </w:t>
      </w:r>
      <w:r w:rsidR="000E5270">
        <w:t>(Qld)</w:t>
      </w:r>
      <w:r>
        <w:t xml:space="preserve"> was amended again, giving growers the right to require milling companies to direct GEI sugar to third-party marketers such as QSL</w:t>
      </w:r>
      <w:r w:rsidR="001029D3">
        <w:t xml:space="preserve">. It also </w:t>
      </w:r>
      <w:r>
        <w:t>provided for pre-contract arbitration between growers and millers for cane supply agreements</w:t>
      </w:r>
      <w:r w:rsidR="00971AE4">
        <w:t xml:space="preserve"> (CSAs)</w:t>
      </w:r>
      <w:r>
        <w:t xml:space="preserve">. The amendments also introduced on-supply agreements </w:t>
      </w:r>
      <w:r w:rsidR="00A63348">
        <w:t xml:space="preserve">(OSAs) </w:t>
      </w:r>
      <w:r>
        <w:t>between millers and marketers but did not provide for their pre-contract arbitration.</w:t>
      </w:r>
    </w:p>
    <w:p w14:paraId="7253B7C0" w14:textId="77777777" w:rsidR="00460E84" w:rsidRDefault="00EA0E29" w:rsidP="004D4996">
      <w:pPr>
        <w:pStyle w:val="Heading2"/>
        <w:numPr>
          <w:ilvl w:val="0"/>
          <w:numId w:val="13"/>
        </w:numPr>
      </w:pPr>
      <w:bookmarkStart w:id="12" w:name="_Toc86756064"/>
      <w:r>
        <w:lastRenderedPageBreak/>
        <w:t>What problem was the regulation meant to solve?</w:t>
      </w:r>
      <w:bookmarkEnd w:id="12"/>
    </w:p>
    <w:p w14:paraId="10BD3A23" w14:textId="5F23B913" w:rsidR="00C15A62" w:rsidRDefault="00EA0E29" w:rsidP="00C15A62">
      <w:r>
        <w:t xml:space="preserve">The Australian Government introduced the </w:t>
      </w:r>
      <w:r w:rsidRPr="00E23441">
        <w:t>Competition and Consumer (Industry Code</w:t>
      </w:r>
      <w:r w:rsidR="00342BD4">
        <w:t>—</w:t>
      </w:r>
      <w:r w:rsidRPr="00E23441">
        <w:t xml:space="preserve">Sugar) Regulations 2017 </w:t>
      </w:r>
      <w:r>
        <w:t>on 5</w:t>
      </w:r>
      <w:r w:rsidR="00342BD4">
        <w:t> </w:t>
      </w:r>
      <w:r>
        <w:t>April</w:t>
      </w:r>
      <w:r w:rsidR="00342BD4">
        <w:t> </w:t>
      </w:r>
      <w:r>
        <w:t xml:space="preserve">2017 to give parties more certainty about </w:t>
      </w:r>
      <w:r w:rsidR="00385D2C">
        <w:t xml:space="preserve">regulatory </w:t>
      </w:r>
      <w:r>
        <w:t xml:space="preserve">options available to resolve negotiation </w:t>
      </w:r>
      <w:r w:rsidR="00441094">
        <w:t>deadlocks</w:t>
      </w:r>
      <w:r>
        <w:t xml:space="preserve"> for contract terms.</w:t>
      </w:r>
    </w:p>
    <w:p w14:paraId="466C0E15" w14:textId="5EDFD299" w:rsidR="00F93CD9" w:rsidRDefault="00EA0E29" w:rsidP="00F93CD9">
      <w:r>
        <w:t xml:space="preserve">The code regulates the conduct of growers, mill owners and marketers (of </w:t>
      </w:r>
      <w:r w:rsidR="004E66C4">
        <w:t>GEI</w:t>
      </w:r>
      <w:r>
        <w:t xml:space="preserve"> sugar) in relation to contracts or agreements for the supply of cane or the on supply of sugar. It has</w:t>
      </w:r>
      <w:r w:rsidR="0036775A">
        <w:t xml:space="preserve"> </w:t>
      </w:r>
      <w:r w:rsidR="00D4094A">
        <w:t xml:space="preserve">4 </w:t>
      </w:r>
      <w:r>
        <w:t>main components:</w:t>
      </w:r>
    </w:p>
    <w:p w14:paraId="3A650C67" w14:textId="4B9F1D56" w:rsidR="0036775A" w:rsidRDefault="00EA0E29" w:rsidP="004D4996">
      <w:pPr>
        <w:pStyle w:val="ListNumber"/>
        <w:numPr>
          <w:ilvl w:val="0"/>
          <w:numId w:val="15"/>
        </w:numPr>
      </w:pPr>
      <w:r>
        <w:t>T</w:t>
      </w:r>
      <w:r w:rsidRPr="0036775A">
        <w:t xml:space="preserve">he obligation for cane growers, mill owners and marketers to act in good faith in all their dealings with each other, including when undertaking arbitration under the </w:t>
      </w:r>
      <w:r w:rsidR="00342BD4">
        <w:t>c</w:t>
      </w:r>
      <w:r w:rsidRPr="0036775A">
        <w:t>ode.</w:t>
      </w:r>
    </w:p>
    <w:p w14:paraId="51999DEA" w14:textId="32353958" w:rsidR="00F93CD9" w:rsidRDefault="00EA0E29" w:rsidP="004D4996">
      <w:pPr>
        <w:pStyle w:val="ListNumber"/>
        <w:numPr>
          <w:ilvl w:val="0"/>
          <w:numId w:val="15"/>
        </w:numPr>
      </w:pPr>
      <w:r>
        <w:t>Grower marketing choice for any sugar for which growers bear the price risk (</w:t>
      </w:r>
      <w:r w:rsidR="00342BD4">
        <w:t>GEI</w:t>
      </w:r>
      <w:r>
        <w:t xml:space="preserve"> sugar)</w:t>
      </w:r>
    </w:p>
    <w:p w14:paraId="0D4BF353" w14:textId="3EE5BB49" w:rsidR="00F93CD9" w:rsidRDefault="00EA0E29" w:rsidP="00F93CD9">
      <w:pPr>
        <w:pStyle w:val="ListNumber"/>
      </w:pPr>
      <w:r>
        <w:t>Establishing a process for pre-contract arbitration between mill owners and marketers (</w:t>
      </w:r>
      <w:r w:rsidR="00A63348">
        <w:t>OSA</w:t>
      </w:r>
      <w:r>
        <w:t>s)</w:t>
      </w:r>
    </w:p>
    <w:p w14:paraId="35C27E69" w14:textId="0E4EC2F4" w:rsidR="00C15A62" w:rsidRDefault="00EA0E29" w:rsidP="00F93CD9">
      <w:pPr>
        <w:pStyle w:val="ListNumber"/>
      </w:pPr>
      <w:r>
        <w:t xml:space="preserve">Establishing a process for </w:t>
      </w:r>
      <w:r w:rsidR="00F93CD9">
        <w:t>pre-contract arbitration between cane growers and mill owners (</w:t>
      </w:r>
      <w:r w:rsidR="00971AE4">
        <w:t>CSA</w:t>
      </w:r>
      <w:r w:rsidR="00F93CD9">
        <w:t>s)</w:t>
      </w:r>
    </w:p>
    <w:p w14:paraId="7FEF556A" w14:textId="1A19C709" w:rsidR="000139D2" w:rsidRDefault="00EA0E29" w:rsidP="00C15A62">
      <w:r w:rsidRPr="008C66CC">
        <w:t>Geographical and practical factors relating to harvesting and transporting cane to a mill mean that opportunities for competition are limited prior to the milling of cane into raw sugar</w:t>
      </w:r>
      <w:r w:rsidR="00D56572">
        <w:t>.</w:t>
      </w:r>
      <w:r w:rsidRPr="008C66CC">
        <w:t xml:space="preserve"> Most growers within the catchment of a particular mill are limited to making a </w:t>
      </w:r>
      <w:r w:rsidR="00971AE4">
        <w:t>CSA</w:t>
      </w:r>
      <w:r w:rsidRPr="008C66CC">
        <w:t xml:space="preserve"> with that mill. Raw sugar is a less perishable product than harvested cane and can be stored and transported </w:t>
      </w:r>
      <w:r w:rsidR="000E5270">
        <w:t>more easily</w:t>
      </w:r>
      <w:r w:rsidRPr="008C66CC">
        <w:t xml:space="preserve">, so there is </w:t>
      </w:r>
      <w:r w:rsidR="00D56572">
        <w:t>a greater</w:t>
      </w:r>
      <w:r w:rsidRPr="008C66CC">
        <w:t xml:space="preserve"> opportunity for competition in the post</w:t>
      </w:r>
      <w:r w:rsidR="008C66CC" w:rsidRPr="008C66CC">
        <w:t>-milling part of the supply chain</w:t>
      </w:r>
      <w:r w:rsidRPr="008C66CC">
        <w:t xml:space="preserve">. </w:t>
      </w:r>
      <w:r w:rsidR="008C66CC" w:rsidRPr="008C66CC">
        <w:t xml:space="preserve">The ‘grower’s choice of marketer’ provisions in the code were introduced to </w:t>
      </w:r>
      <w:r w:rsidR="00D56572">
        <w:t xml:space="preserve">ensure growers have the choice of who markets </w:t>
      </w:r>
      <w:r w:rsidR="00CD510C">
        <w:t>the</w:t>
      </w:r>
      <w:r w:rsidR="00D56572">
        <w:t xml:space="preserve"> sugar</w:t>
      </w:r>
      <w:r w:rsidR="00CD510C">
        <w:t xml:space="preserve"> in which they have an economic interest</w:t>
      </w:r>
      <w:r w:rsidR="00D210F5">
        <w:t>. This</w:t>
      </w:r>
      <w:r w:rsidR="00D56572">
        <w:t xml:space="preserve"> ensur</w:t>
      </w:r>
      <w:r w:rsidR="00D210F5">
        <w:t>es</w:t>
      </w:r>
      <w:r w:rsidR="008C66CC" w:rsidRPr="008C66CC">
        <w:t xml:space="preserve"> that in a deregulated environment competition </w:t>
      </w:r>
      <w:r w:rsidR="000E5270">
        <w:t>is encouraged</w:t>
      </w:r>
      <w:r w:rsidR="008C66CC" w:rsidRPr="008C66CC">
        <w:t>.</w:t>
      </w:r>
    </w:p>
    <w:p w14:paraId="1BACCE47" w14:textId="286F1A87" w:rsidR="00C15A62" w:rsidRDefault="00EA0E29" w:rsidP="00C15A62">
      <w:r>
        <w:t xml:space="preserve">The code </w:t>
      </w:r>
      <w:r w:rsidR="00385D2C">
        <w:t xml:space="preserve">also </w:t>
      </w:r>
      <w:r>
        <w:t xml:space="preserve">provides a framework for pre-contract arbitration when cane growers, sugar millers or sugar marketers fail to agree to terms of contracts for the supply of cane or the on-supply of sugar. Cane supply agreements generally cover </w:t>
      </w:r>
      <w:r w:rsidR="00D4094A">
        <w:t xml:space="preserve">3 </w:t>
      </w:r>
      <w:r>
        <w:t xml:space="preserve">harvest seasons and establish, amongst other things, the payment terms between cane growers and sugar millers. On-supply agreements deal with the supply of the sugar </w:t>
      </w:r>
      <w:r w:rsidR="00E23441">
        <w:t xml:space="preserve">by a mill </w:t>
      </w:r>
      <w:r>
        <w:t>for sale by a marketer.</w:t>
      </w:r>
    </w:p>
    <w:p w14:paraId="4F724818" w14:textId="52FFAB95" w:rsidR="00FD4BF9" w:rsidRDefault="002D13A4" w:rsidP="00FD4BF9">
      <w:r>
        <w:t xml:space="preserve">We </w:t>
      </w:r>
      <w:r w:rsidR="00EA0E29">
        <w:t>consider t</w:t>
      </w:r>
      <w:r w:rsidR="00C15A62">
        <w:t>he code provides clear avenues for dispute resolution</w:t>
      </w:r>
      <w:r w:rsidR="00AC6BAB">
        <w:t>,</w:t>
      </w:r>
      <w:r w:rsidR="00C15A62">
        <w:t xml:space="preserve"> through a pre-contract arbitration framework</w:t>
      </w:r>
      <w:r w:rsidR="007357F5">
        <w:t>.</w:t>
      </w:r>
      <w:r w:rsidR="008D0DB1">
        <w:t xml:space="preserve"> </w:t>
      </w:r>
      <w:r w:rsidR="007357F5">
        <w:t>I</w:t>
      </w:r>
      <w:r w:rsidR="00EA0E29">
        <w:t xml:space="preserve">n early 2020 the code was used for the first time to reach an arbitrated outcome for a </w:t>
      </w:r>
      <w:r w:rsidR="00971AE4">
        <w:t xml:space="preserve">CSA </w:t>
      </w:r>
      <w:r w:rsidR="00EA0E29">
        <w:t>between growers and millers.</w:t>
      </w:r>
    </w:p>
    <w:p w14:paraId="6E449370" w14:textId="375E82FC" w:rsidR="00B23967" w:rsidRDefault="00EA0E29" w:rsidP="00F471A9">
      <w:r>
        <w:t>F</w:t>
      </w:r>
      <w:r w:rsidR="00342BD4">
        <w:t>or more</w:t>
      </w:r>
      <w:r>
        <w:t xml:space="preserve"> information about the </w:t>
      </w:r>
      <w:r w:rsidR="005523E2">
        <w:t>purpose of the code</w:t>
      </w:r>
      <w:r w:rsidR="00342BD4">
        <w:t>, see</w:t>
      </w:r>
      <w:r w:rsidR="005523E2">
        <w:t xml:space="preserve"> </w:t>
      </w:r>
      <w:hyperlink r:id="rId21" w:history="1">
        <w:r w:rsidR="00910AB9" w:rsidRPr="00C24D60">
          <w:rPr>
            <w:rStyle w:val="Hyperlink"/>
          </w:rPr>
          <w:t xml:space="preserve">Schedule 1, Part 1, Clause 2 of the </w:t>
        </w:r>
        <w:r w:rsidR="0013048F" w:rsidRPr="00C24D60">
          <w:rPr>
            <w:rStyle w:val="Hyperlink"/>
          </w:rPr>
          <w:t>c</w:t>
        </w:r>
        <w:r w:rsidR="00910AB9" w:rsidRPr="00C24D60">
          <w:rPr>
            <w:rStyle w:val="Hyperlink"/>
          </w:rPr>
          <w:t>ode</w:t>
        </w:r>
      </w:hyperlink>
      <w:r w:rsidR="00910AB9" w:rsidRPr="00910AB9">
        <w:t xml:space="preserve"> </w:t>
      </w:r>
      <w:r w:rsidR="00910AB9">
        <w:t xml:space="preserve">and </w:t>
      </w:r>
      <w:r w:rsidR="005523E2">
        <w:t xml:space="preserve">the </w:t>
      </w:r>
      <w:r w:rsidR="00E23441" w:rsidRPr="00E23441">
        <w:t>Code of Conduct Explanatory Statement</w:t>
      </w:r>
      <w:r w:rsidR="00ED4990">
        <w:t>.</w:t>
      </w:r>
    </w:p>
    <w:p w14:paraId="57D91DE8" w14:textId="77777777" w:rsidR="00B23967" w:rsidRDefault="00EA0E29" w:rsidP="00C605A5">
      <w:pPr>
        <w:pStyle w:val="Heading2"/>
      </w:pPr>
      <w:bookmarkStart w:id="13" w:name="_Toc86756065"/>
      <w:r>
        <w:lastRenderedPageBreak/>
        <w:t>Why was government action needed?</w:t>
      </w:r>
      <w:bookmarkEnd w:id="13"/>
    </w:p>
    <w:p w14:paraId="74D21500" w14:textId="20C12836" w:rsidR="00FD4BF9" w:rsidRDefault="00EA0E29" w:rsidP="00FD4BF9">
      <w:r w:rsidRPr="00D924D2">
        <w:t>Introduction of the code was driven by the u</w:t>
      </w:r>
      <w:r w:rsidR="00910AB9" w:rsidRPr="00910AB9">
        <w:t xml:space="preserve">rgent and unforeseen events </w:t>
      </w:r>
      <w:r w:rsidR="00910AB9">
        <w:t>that</w:t>
      </w:r>
      <w:r w:rsidR="00910AB9" w:rsidRPr="00910AB9">
        <w:t xml:space="preserve"> occurred in the export sugar industry. The </w:t>
      </w:r>
      <w:r w:rsidR="00663BF0">
        <w:t>deadlock</w:t>
      </w:r>
      <w:r w:rsidR="00910AB9" w:rsidRPr="00910AB9">
        <w:t xml:space="preserve"> in commercial negotiations between the parties </w:t>
      </w:r>
      <w:r w:rsidR="00910AB9">
        <w:t xml:space="preserve">created </w:t>
      </w:r>
      <w:r w:rsidR="00910AB9" w:rsidRPr="00910AB9">
        <w:t xml:space="preserve">significant uncertainty for regional families and the export sugar industry. The </w:t>
      </w:r>
      <w:r w:rsidR="007357F5">
        <w:t>Australian G</w:t>
      </w:r>
      <w:r w:rsidR="00910AB9" w:rsidRPr="00910AB9">
        <w:t xml:space="preserve">overnment </w:t>
      </w:r>
      <w:r w:rsidR="00910AB9">
        <w:t>took</w:t>
      </w:r>
      <w:r w:rsidR="00910AB9" w:rsidRPr="00910AB9">
        <w:t xml:space="preserve"> immediate action to provide certainty </w:t>
      </w:r>
      <w:r w:rsidR="007357F5">
        <w:t>about</w:t>
      </w:r>
      <w:r w:rsidR="007357F5" w:rsidRPr="00910AB9">
        <w:t xml:space="preserve"> </w:t>
      </w:r>
      <w:r w:rsidR="00910AB9" w:rsidRPr="00910AB9">
        <w:t>regulatory arrangements in the industry</w:t>
      </w:r>
      <w:r w:rsidR="00015089">
        <w:t>.</w:t>
      </w:r>
    </w:p>
    <w:p w14:paraId="3A7C8448" w14:textId="305C6CEB" w:rsidR="00DD1F3D" w:rsidRDefault="00EA0E29" w:rsidP="00BF4436">
      <w:r>
        <w:t xml:space="preserve">In the lead up to the 2017 harvest, negotiations between </w:t>
      </w:r>
      <w:r w:rsidR="00E23441">
        <w:t xml:space="preserve">cane </w:t>
      </w:r>
      <w:r>
        <w:t xml:space="preserve">growers, millers and marketers </w:t>
      </w:r>
      <w:r w:rsidR="00B90831">
        <w:t>had stalled.</w:t>
      </w:r>
      <w:r w:rsidR="008B5BDA">
        <w:t xml:space="preserve"> </w:t>
      </w:r>
      <w:r w:rsidR="008B5BDA" w:rsidRPr="00D924D2">
        <w:t>Without contracts in place, growers cannot supply cane to a mill</w:t>
      </w:r>
      <w:r w:rsidR="00B90831">
        <w:t>.</w:t>
      </w:r>
    </w:p>
    <w:p w14:paraId="55EB8B8E" w14:textId="77777777" w:rsidR="004C35CA" w:rsidRDefault="00EA0E29" w:rsidP="00BF4436">
      <w:r>
        <w:t xml:space="preserve">The first (and only) arbitration process under amendments made by the Queensland Parliament to the </w:t>
      </w:r>
      <w:r>
        <w:rPr>
          <w:i/>
          <w:iCs/>
        </w:rPr>
        <w:t>Sugar Industry Act 1999</w:t>
      </w:r>
      <w:r>
        <w:t xml:space="preserve"> (Qld) in late 2015 resulted in a determination from the arbitrator that the arbitration provisions were unconstitutional and invalid.</w:t>
      </w:r>
    </w:p>
    <w:p w14:paraId="4855B8C7" w14:textId="2D3057E4" w:rsidR="00A42796" w:rsidRPr="00A42796" w:rsidRDefault="00EA0E29" w:rsidP="00BF4436">
      <w:r>
        <w:t>As outlined in the explanatory statement for the code, t</w:t>
      </w:r>
      <w:r w:rsidR="00BF4436">
        <w:t xml:space="preserve">he </w:t>
      </w:r>
      <w:r w:rsidR="00D84BC6">
        <w:t>Australian Government</w:t>
      </w:r>
      <w:r w:rsidR="00BF4436">
        <w:t xml:space="preserve"> took immediate action as st</w:t>
      </w:r>
      <w:r w:rsidR="00910AB9">
        <w:t xml:space="preserve">alled </w:t>
      </w:r>
      <w:r w:rsidR="00BF4436">
        <w:t xml:space="preserve">commercial negotiations between the parties created significant uncertainty for </w:t>
      </w:r>
      <w:r w:rsidR="00412CB2">
        <w:t xml:space="preserve">regional families and </w:t>
      </w:r>
      <w:r w:rsidR="00441094">
        <w:t>the export sugar industry</w:t>
      </w:r>
      <w:r w:rsidR="00BF4436">
        <w:t>.</w:t>
      </w:r>
      <w:r w:rsidR="004C35CA">
        <w:t xml:space="preserve"> </w:t>
      </w:r>
      <w:r>
        <w:t xml:space="preserve">The </w:t>
      </w:r>
      <w:r w:rsidR="004C35CA">
        <w:t xml:space="preserve">introduction of the </w:t>
      </w:r>
      <w:r w:rsidR="004535D9">
        <w:t xml:space="preserve">mandatory </w:t>
      </w:r>
      <w:r w:rsidR="00420773">
        <w:t>Sugar C</w:t>
      </w:r>
      <w:r>
        <w:t xml:space="preserve">ode </w:t>
      </w:r>
      <w:r w:rsidR="00420773">
        <w:t xml:space="preserve">of Conduct </w:t>
      </w:r>
      <w:r w:rsidR="00C01275">
        <w:t>established a process for</w:t>
      </w:r>
      <w:r>
        <w:t xml:space="preserve"> </w:t>
      </w:r>
      <w:r w:rsidR="00C01275">
        <w:t xml:space="preserve">binding </w:t>
      </w:r>
      <w:r>
        <w:t xml:space="preserve">pre-contractual arbitration, </w:t>
      </w:r>
      <w:r w:rsidRPr="00B51C7B">
        <w:t>with a sound constitutional basis</w:t>
      </w:r>
      <w:r w:rsidR="00D84BC6">
        <w:t>.</w:t>
      </w:r>
    </w:p>
    <w:p w14:paraId="1B9E7D3E" w14:textId="775400D2" w:rsidR="005523E2" w:rsidRDefault="007357F5" w:rsidP="00F471A9">
      <w:r>
        <w:t>For more</w:t>
      </w:r>
      <w:r w:rsidR="00EA0E29">
        <w:t xml:space="preserve"> information about the circumstances leading to the introduction of the code</w:t>
      </w:r>
      <w:r>
        <w:t>, see</w:t>
      </w:r>
      <w:r w:rsidR="00EA0E29">
        <w:t xml:space="preserve"> the </w:t>
      </w:r>
      <w:hyperlink r:id="rId22" w:history="1">
        <w:r w:rsidR="00EA0E29" w:rsidRPr="000F18D2">
          <w:rPr>
            <w:rStyle w:val="Hyperlink"/>
          </w:rPr>
          <w:t>2018 Review of the Sugar Code of Conduct</w:t>
        </w:r>
      </w:hyperlink>
      <w:r w:rsidR="00E23441">
        <w:t>.</w:t>
      </w:r>
    </w:p>
    <w:p w14:paraId="2A3769EC" w14:textId="77777777" w:rsidR="004002A2" w:rsidRDefault="00EA0E29" w:rsidP="004002A2">
      <w:pPr>
        <w:pStyle w:val="Heading2"/>
      </w:pPr>
      <w:bookmarkStart w:id="14" w:name="_Toc86756066"/>
      <w:r>
        <w:lastRenderedPageBreak/>
        <w:t>What policy options were considered?</w:t>
      </w:r>
      <w:bookmarkEnd w:id="14"/>
    </w:p>
    <w:p w14:paraId="2AE757A1" w14:textId="77777777" w:rsidR="00437C73" w:rsidRDefault="00EA0E29" w:rsidP="004002A2">
      <w:r>
        <w:t>Six</w:t>
      </w:r>
      <w:r w:rsidR="004002A2">
        <w:t xml:space="preserve"> policy options were </w:t>
      </w:r>
      <w:r w:rsidR="00ED3D9A">
        <w:t>considered</w:t>
      </w:r>
      <w:r w:rsidR="00F527D6">
        <w:t>:</w:t>
      </w:r>
    </w:p>
    <w:p w14:paraId="08198D9D" w14:textId="77777777" w:rsidR="00437C73" w:rsidRDefault="00EA0E29" w:rsidP="004D4996">
      <w:pPr>
        <w:pStyle w:val="ListNumber"/>
        <w:numPr>
          <w:ilvl w:val="0"/>
          <w:numId w:val="10"/>
        </w:numPr>
      </w:pPr>
      <w:r>
        <w:t>m</w:t>
      </w:r>
      <w:r w:rsidR="004002A2">
        <w:t>aintaining the status quo</w:t>
      </w:r>
      <w:r w:rsidR="00E8041D">
        <w:t xml:space="preserve"> (no regulation)</w:t>
      </w:r>
    </w:p>
    <w:p w14:paraId="575A7682" w14:textId="77777777" w:rsidR="00437C73" w:rsidRDefault="00EA0E29" w:rsidP="008D1679">
      <w:pPr>
        <w:pStyle w:val="ListNumber"/>
      </w:pPr>
      <w:r>
        <w:t>industry</w:t>
      </w:r>
      <w:r w:rsidR="00F527D6">
        <w:t>-</w:t>
      </w:r>
      <w:r>
        <w:t>led mediation</w:t>
      </w:r>
    </w:p>
    <w:p w14:paraId="44813517" w14:textId="77777777" w:rsidR="00437C73" w:rsidRDefault="00EA0E29" w:rsidP="008D1679">
      <w:pPr>
        <w:pStyle w:val="ListNumber"/>
      </w:pPr>
      <w:r>
        <w:t>engaging the Australian Competition and Consumer Commission (ACCC)</w:t>
      </w:r>
    </w:p>
    <w:p w14:paraId="2BDE815B" w14:textId="77777777" w:rsidR="00437C73" w:rsidRDefault="00EA0E29" w:rsidP="008D1679">
      <w:pPr>
        <w:pStyle w:val="ListNumber"/>
      </w:pPr>
      <w:r>
        <w:t xml:space="preserve">arbitration under the </w:t>
      </w:r>
      <w:r w:rsidRPr="00483108">
        <w:rPr>
          <w:rStyle w:val="Emphasis"/>
        </w:rPr>
        <w:t>Sugar Industry Act 1999</w:t>
      </w:r>
      <w:r w:rsidR="00DE56AF">
        <w:rPr>
          <w:rStyle w:val="Emphasis"/>
        </w:rPr>
        <w:t xml:space="preserve"> </w:t>
      </w:r>
      <w:r w:rsidR="00E774DE" w:rsidRPr="008344CF">
        <w:t>(Qld)</w:t>
      </w:r>
    </w:p>
    <w:p w14:paraId="12155D46" w14:textId="77777777" w:rsidR="00437C73" w:rsidRDefault="00EA0E29" w:rsidP="008D1679">
      <w:pPr>
        <w:pStyle w:val="ListNumber"/>
      </w:pPr>
      <w:r>
        <w:t xml:space="preserve">Australian </w:t>
      </w:r>
      <w:r w:rsidR="004002A2">
        <w:t>Government</w:t>
      </w:r>
      <w:r>
        <w:t>–</w:t>
      </w:r>
      <w:r w:rsidR="004002A2">
        <w:t>led mediation</w:t>
      </w:r>
    </w:p>
    <w:p w14:paraId="58A7F868" w14:textId="581DA916" w:rsidR="004002A2" w:rsidRDefault="00EA0E29" w:rsidP="008D1679">
      <w:pPr>
        <w:pStyle w:val="ListNumber"/>
      </w:pPr>
      <w:r>
        <w:t xml:space="preserve">regulation through a </w:t>
      </w:r>
      <w:r w:rsidR="000539AB">
        <w:t>code</w:t>
      </w:r>
      <w:r>
        <w:t xml:space="preserve"> of conduct under the </w:t>
      </w:r>
      <w:r w:rsidRPr="00483108">
        <w:rPr>
          <w:rStyle w:val="Emphasis"/>
        </w:rPr>
        <w:t>Competition and Consumer Act 2010</w:t>
      </w:r>
      <w:r w:rsidR="00DE56AF">
        <w:rPr>
          <w:rStyle w:val="Emphasis"/>
          <w:i w:val="0"/>
          <w:iCs w:val="0"/>
        </w:rPr>
        <w:t xml:space="preserve"> (</w:t>
      </w:r>
      <w:proofErr w:type="spellStart"/>
      <w:r w:rsidR="00DE56AF">
        <w:rPr>
          <w:rStyle w:val="Emphasis"/>
          <w:i w:val="0"/>
          <w:iCs w:val="0"/>
        </w:rPr>
        <w:t>Cth</w:t>
      </w:r>
      <w:proofErr w:type="spellEnd"/>
      <w:r w:rsidR="00DE56AF">
        <w:rPr>
          <w:rStyle w:val="Emphasis"/>
          <w:i w:val="0"/>
          <w:iCs w:val="0"/>
        </w:rPr>
        <w:t>)</w:t>
      </w:r>
      <w:r w:rsidR="00261EDE">
        <w:rPr>
          <w:rStyle w:val="Emphasis"/>
          <w:i w:val="0"/>
          <w:iCs w:val="0"/>
        </w:rPr>
        <w:t>.</w:t>
      </w:r>
    </w:p>
    <w:p w14:paraId="53CFC637" w14:textId="77777777" w:rsidR="00DE56AF" w:rsidRDefault="00EA0E29" w:rsidP="00DE56AF">
      <w:pPr>
        <w:pStyle w:val="Heading3"/>
      </w:pPr>
      <w:bookmarkStart w:id="15" w:name="_Toc86756067"/>
      <w:r>
        <w:t>Maintaining the status quo (no regulation)</w:t>
      </w:r>
      <w:bookmarkEnd w:id="15"/>
    </w:p>
    <w:p w14:paraId="64F41913" w14:textId="77777777" w:rsidR="00DE56AF" w:rsidRDefault="00EA0E29" w:rsidP="00DE56AF">
      <w:r>
        <w:t xml:space="preserve">Prior to the introduction of the code in April 2017, the Australian Government played no </w:t>
      </w:r>
      <w:r w:rsidR="00441094">
        <w:t xml:space="preserve">substantial </w:t>
      </w:r>
      <w:r>
        <w:t>regulatory role in the conduct of sugar industry participants.</w:t>
      </w:r>
    </w:p>
    <w:p w14:paraId="0372D9BA" w14:textId="19CE53A8" w:rsidR="00E75582" w:rsidRPr="00E75582" w:rsidRDefault="00EA0E29" w:rsidP="00DE56AF">
      <w:r>
        <w:t xml:space="preserve">The Queensland Government deregulated marketing arrangements for the Queensland sugar industry in January 2006, through amendments to the </w:t>
      </w:r>
      <w:r>
        <w:rPr>
          <w:i/>
          <w:iCs/>
        </w:rPr>
        <w:t>Sugar Industry Act 1999</w:t>
      </w:r>
      <w:r>
        <w:t xml:space="preserve"> (Qld).</w:t>
      </w:r>
      <w:r w:rsidR="00CA4949">
        <w:t xml:space="preserve"> The amendments allowed parties to </w:t>
      </w:r>
      <w:r w:rsidR="009A4B59">
        <w:t xml:space="preserve">continue to </w:t>
      </w:r>
      <w:r w:rsidR="002C1D92">
        <w:t>freely negotiate</w:t>
      </w:r>
      <w:r w:rsidR="00CA4949">
        <w:t xml:space="preserve"> contractual terms</w:t>
      </w:r>
      <w:r w:rsidR="009A4B59">
        <w:t xml:space="preserve"> but prevented parties to a dispute from having it resolved by an arbitrator.</w:t>
      </w:r>
    </w:p>
    <w:p w14:paraId="681776A8" w14:textId="230845D3" w:rsidR="00C640A4" w:rsidRDefault="00D418F6" w:rsidP="00C640A4">
      <w:r>
        <w:t>F</w:t>
      </w:r>
      <w:r w:rsidR="00933FD7">
        <w:t xml:space="preserve">rom 2014 to </w:t>
      </w:r>
      <w:r w:rsidR="00CA4949">
        <w:t>mid</w:t>
      </w:r>
      <w:r w:rsidR="00441094">
        <w:t>-</w:t>
      </w:r>
      <w:r w:rsidR="00933FD7">
        <w:t xml:space="preserve">2017 </w:t>
      </w:r>
      <w:r w:rsidR="00731B88">
        <w:t xml:space="preserve">some </w:t>
      </w:r>
      <w:r w:rsidR="00933FD7">
        <w:t>growers</w:t>
      </w:r>
      <w:r w:rsidR="00731B88">
        <w:t xml:space="preserve"> and </w:t>
      </w:r>
      <w:r w:rsidR="00933FD7">
        <w:t xml:space="preserve">millers </w:t>
      </w:r>
      <w:r w:rsidR="00CA4949">
        <w:t xml:space="preserve">attempted to </w:t>
      </w:r>
      <w:r w:rsidR="00EA0E29">
        <w:t xml:space="preserve">commercially </w:t>
      </w:r>
      <w:r w:rsidR="00CA4949">
        <w:t xml:space="preserve">negotiate contract terms for the 2017 </w:t>
      </w:r>
      <w:r w:rsidR="00145102">
        <w:t>season onwards</w:t>
      </w:r>
      <w:r w:rsidR="00261EDE">
        <w:t>. However</w:t>
      </w:r>
      <w:r w:rsidR="00CA4949">
        <w:t xml:space="preserve">, </w:t>
      </w:r>
      <w:r w:rsidR="00261EDE">
        <w:t>they</w:t>
      </w:r>
      <w:r w:rsidR="00CA4949">
        <w:t xml:space="preserve"> were unable to </w:t>
      </w:r>
      <w:r w:rsidR="00B7444D">
        <w:t>reach an</w:t>
      </w:r>
      <w:r w:rsidR="00CA4949">
        <w:t xml:space="preserve"> </w:t>
      </w:r>
      <w:r w:rsidR="00441094">
        <w:t>agreement</w:t>
      </w:r>
      <w:r w:rsidR="00CA4949">
        <w:t>, resulting in a</w:t>
      </w:r>
      <w:r w:rsidR="00441094">
        <w:t>n</w:t>
      </w:r>
      <w:r w:rsidR="00CA4949">
        <w:t xml:space="preserve"> </w:t>
      </w:r>
      <w:r w:rsidR="00E23441">
        <w:t>impasse</w:t>
      </w:r>
      <w:r w:rsidR="00CA4949">
        <w:t>.</w:t>
      </w:r>
    </w:p>
    <w:p w14:paraId="672FECD0" w14:textId="1BFAE99E" w:rsidR="000C2026" w:rsidRDefault="00EA0E29" w:rsidP="00C640A4">
      <w:r>
        <w:t>A</w:t>
      </w:r>
      <w:r w:rsidR="001427E3">
        <w:t xml:space="preserve">s noted in the code’s explanatory statement, </w:t>
      </w:r>
      <w:r w:rsidR="00A7332E">
        <w:t xml:space="preserve">the stalled </w:t>
      </w:r>
      <w:r w:rsidR="001427E3" w:rsidRPr="00C640A4">
        <w:t xml:space="preserve">commercial negotiations between the parties created significant uncertainty for </w:t>
      </w:r>
      <w:r w:rsidR="00D33278">
        <w:t xml:space="preserve">regional families and </w:t>
      </w:r>
      <w:r w:rsidR="00441094" w:rsidRPr="00C640A4">
        <w:t>the export sugar industry</w:t>
      </w:r>
      <w:r w:rsidR="00441094">
        <w:t>.</w:t>
      </w:r>
      <w:r w:rsidR="001427E3">
        <w:t xml:space="preserve"> </w:t>
      </w:r>
      <w:r>
        <w:t xml:space="preserve">The arbitration provisions under the </w:t>
      </w:r>
      <w:r w:rsidRPr="000F369F">
        <w:rPr>
          <w:i/>
          <w:iCs/>
        </w:rPr>
        <w:t>Sugar Industry Act 1999</w:t>
      </w:r>
      <w:r>
        <w:t xml:space="preserve"> (Qld) had been found </w:t>
      </w:r>
      <w:r w:rsidR="00CD0437">
        <w:t xml:space="preserve">to be </w:t>
      </w:r>
      <w:r>
        <w:t>invalid, and g</w:t>
      </w:r>
      <w:r w:rsidR="001427E3">
        <w:t xml:space="preserve">rowers were publicly calling on the Australian Government to intervene with a dispute resolution framework. </w:t>
      </w:r>
      <w:r>
        <w:t xml:space="preserve">The prolonged </w:t>
      </w:r>
      <w:r w:rsidR="00E23441">
        <w:t>impasse</w:t>
      </w:r>
      <w:r>
        <w:t xml:space="preserve"> ahead of the 2017 season was a clear </w:t>
      </w:r>
      <w:r w:rsidR="00254C9C">
        <w:t>indication</w:t>
      </w:r>
      <w:r>
        <w:t xml:space="preserve"> that the status quo was not working.</w:t>
      </w:r>
    </w:p>
    <w:p w14:paraId="349CC2FA" w14:textId="77777777" w:rsidR="00C640A4" w:rsidRDefault="00EA0E29" w:rsidP="00C640A4">
      <w:pPr>
        <w:pStyle w:val="Heading3"/>
      </w:pPr>
      <w:bookmarkStart w:id="16" w:name="_Toc86756068"/>
      <w:r>
        <w:t>Industry-led mediation</w:t>
      </w:r>
      <w:bookmarkEnd w:id="16"/>
    </w:p>
    <w:p w14:paraId="7CF0BB5F" w14:textId="458D83DD" w:rsidR="00FB2DDC" w:rsidRDefault="00EA0E29" w:rsidP="00FB2DDC">
      <w:r>
        <w:t xml:space="preserve">In late 2015, prior to the passing of the Sugar Industry (Real Choice in Marketing) Amendment Bill </w:t>
      </w:r>
      <w:r w:rsidR="00B7444D">
        <w:t xml:space="preserve">2015 (Qld) </w:t>
      </w:r>
      <w:r>
        <w:t>and</w:t>
      </w:r>
      <w:r w:rsidR="00D4094A">
        <w:t xml:space="preserve"> 2 </w:t>
      </w:r>
      <w:r>
        <w:t xml:space="preserve">years prior to the introduction of the </w:t>
      </w:r>
      <w:r w:rsidR="001E6E02">
        <w:t>c</w:t>
      </w:r>
      <w:r>
        <w:t xml:space="preserve">ode, </w:t>
      </w:r>
      <w:r w:rsidR="0061108B">
        <w:t xml:space="preserve">industry participants attempted mediation when their commercial negotiations failed to reach agreements. These mediations were also unsuccessful in finalising </w:t>
      </w:r>
      <w:r w:rsidR="001F1478">
        <w:t>agreements</w:t>
      </w:r>
      <w:r w:rsidR="005C4D35">
        <w:t>.</w:t>
      </w:r>
    </w:p>
    <w:p w14:paraId="3A512173" w14:textId="2D326ECE" w:rsidR="001427E3" w:rsidRDefault="00EA0E29" w:rsidP="001427E3">
      <w:pPr>
        <w:pStyle w:val="Heading3"/>
      </w:pPr>
      <w:bookmarkStart w:id="17" w:name="_Toc86756069"/>
      <w:r>
        <w:t>Engaging the ACCC</w:t>
      </w:r>
      <w:bookmarkEnd w:id="17"/>
    </w:p>
    <w:p w14:paraId="557D0F05" w14:textId="7ED54BCD" w:rsidR="00AB46FF" w:rsidRPr="007364D6" w:rsidRDefault="00EA0E29" w:rsidP="007364D6">
      <w:r w:rsidRPr="007364D6">
        <w:t xml:space="preserve">The Australian Competition and Consumer Commission (ACCC) is an independent Commonwealth statutory authority that enforces the </w:t>
      </w:r>
      <w:r w:rsidRPr="006F62A5">
        <w:rPr>
          <w:rStyle w:val="Emphasis"/>
        </w:rPr>
        <w:t>Competition and Consumer Act 2010</w:t>
      </w:r>
      <w:r w:rsidRPr="007364D6">
        <w:t xml:space="preserve"> (</w:t>
      </w:r>
      <w:proofErr w:type="spellStart"/>
      <w:r w:rsidRPr="007364D6">
        <w:t>Cth</w:t>
      </w:r>
      <w:proofErr w:type="spellEnd"/>
      <w:r w:rsidRPr="007364D6">
        <w:t>)</w:t>
      </w:r>
      <w:r w:rsidR="00D44039">
        <w:t>,</w:t>
      </w:r>
      <w:r w:rsidRPr="007364D6">
        <w:t xml:space="preserve"> promoting competition and fair trade in markets to benefit consumers, </w:t>
      </w:r>
      <w:proofErr w:type="gramStart"/>
      <w:r w:rsidRPr="007364D6">
        <w:t>businesses</w:t>
      </w:r>
      <w:proofErr w:type="gramEnd"/>
      <w:r w:rsidRPr="007364D6">
        <w:t xml:space="preserve"> and the community. </w:t>
      </w:r>
      <w:r w:rsidR="00D44039">
        <w:t>P</w:t>
      </w:r>
      <w:r w:rsidR="00D44039" w:rsidRPr="007364D6">
        <w:t xml:space="preserve">rior to and following the implementation of the </w:t>
      </w:r>
      <w:r w:rsidR="00D44039">
        <w:t>code</w:t>
      </w:r>
      <w:r w:rsidR="00D44039" w:rsidRPr="007364D6">
        <w:t xml:space="preserve"> in April 2017, </w:t>
      </w:r>
      <w:r w:rsidR="00D44039">
        <w:t>t</w:t>
      </w:r>
      <w:r w:rsidRPr="007364D6">
        <w:t xml:space="preserve">he ACCC </w:t>
      </w:r>
      <w:r w:rsidR="00D44039">
        <w:t>was</w:t>
      </w:r>
      <w:r w:rsidRPr="007364D6">
        <w:t xml:space="preserve"> </w:t>
      </w:r>
      <w:r w:rsidRPr="007364D6">
        <w:lastRenderedPageBreak/>
        <w:t xml:space="preserve">approached by industry stakeholders </w:t>
      </w:r>
      <w:r w:rsidR="00D44039">
        <w:t>to</w:t>
      </w:r>
      <w:r w:rsidRPr="007364D6">
        <w:t xml:space="preserve"> investigate alleged breaches of the A</w:t>
      </w:r>
      <w:r w:rsidR="00D44039">
        <w:t>ct</w:t>
      </w:r>
      <w:r w:rsidRPr="007364D6">
        <w:t xml:space="preserve"> and/or the </w:t>
      </w:r>
      <w:r w:rsidR="007364D6">
        <w:t>code</w:t>
      </w:r>
      <w:r w:rsidRPr="007364D6">
        <w:t>. None of these investigations have warranted ACCC enforcement action.</w:t>
      </w:r>
    </w:p>
    <w:p w14:paraId="39B60F47" w14:textId="77777777" w:rsidR="001427E3" w:rsidRDefault="00EA0E29" w:rsidP="00DC3BF0">
      <w:pPr>
        <w:pStyle w:val="Heading3"/>
      </w:pPr>
      <w:bookmarkStart w:id="18" w:name="_Toc86756070"/>
      <w:r>
        <w:t xml:space="preserve">Arbitration under the </w:t>
      </w:r>
      <w:r>
        <w:rPr>
          <w:i/>
          <w:iCs/>
        </w:rPr>
        <w:t>Sugar Industry Act 1999</w:t>
      </w:r>
      <w:r>
        <w:t xml:space="preserve"> (Qld)</w:t>
      </w:r>
      <w:bookmarkEnd w:id="18"/>
    </w:p>
    <w:p w14:paraId="1874F62E" w14:textId="1A2E2E7F" w:rsidR="00890BF1" w:rsidRPr="00D20027" w:rsidRDefault="00EA0E29" w:rsidP="00890BF1">
      <w:r w:rsidRPr="00D20027">
        <w:t xml:space="preserve">In late 2015, in response to the </w:t>
      </w:r>
      <w:r w:rsidR="004D0A45" w:rsidRPr="00D20027">
        <w:t xml:space="preserve">negotiation </w:t>
      </w:r>
      <w:r w:rsidRPr="00D20027">
        <w:t xml:space="preserve">impasse, the Queensland Parliament passed the </w:t>
      </w:r>
      <w:bookmarkStart w:id="19" w:name="_Hlk75940794"/>
      <w:r w:rsidRPr="00D20027">
        <w:rPr>
          <w:rStyle w:val="Emphasis"/>
        </w:rPr>
        <w:t>Sugar Industry (Real Choice in Marketing) Amendment Act 2015</w:t>
      </w:r>
      <w:r w:rsidRPr="000E5270">
        <w:rPr>
          <w:rStyle w:val="Emphasis"/>
          <w:i w:val="0"/>
          <w:iCs w:val="0"/>
        </w:rPr>
        <w:t xml:space="preserve"> (Qld)</w:t>
      </w:r>
      <w:r w:rsidR="00D20027">
        <w:rPr>
          <w:rStyle w:val="Emphasis"/>
        </w:rPr>
        <w:t>,</w:t>
      </w:r>
      <w:r w:rsidRPr="00D20027">
        <w:t xml:space="preserve"> </w:t>
      </w:r>
      <w:bookmarkEnd w:id="19"/>
      <w:r w:rsidR="00D20027">
        <w:t>amending</w:t>
      </w:r>
      <w:r w:rsidRPr="00D20027">
        <w:t xml:space="preserve"> the </w:t>
      </w:r>
      <w:r w:rsidRPr="00D20027">
        <w:rPr>
          <w:i/>
          <w:iCs/>
        </w:rPr>
        <w:t>Sugar Industry Act 1999</w:t>
      </w:r>
      <w:r w:rsidRPr="000E5270">
        <w:t xml:space="preserve"> (Qld)</w:t>
      </w:r>
      <w:r w:rsidR="00D20027">
        <w:rPr>
          <w:i/>
          <w:iCs/>
        </w:rPr>
        <w:t xml:space="preserve"> </w:t>
      </w:r>
      <w:r w:rsidR="00D20027">
        <w:t xml:space="preserve">to </w:t>
      </w:r>
      <w:r w:rsidR="004D0A45" w:rsidRPr="00D20027">
        <w:t xml:space="preserve">provide for pre-contract arbitration between growers and millers for </w:t>
      </w:r>
      <w:r w:rsidR="00A63348">
        <w:t>CSAs</w:t>
      </w:r>
      <w:r w:rsidR="00CD178F">
        <w:t>.</w:t>
      </w:r>
    </w:p>
    <w:p w14:paraId="5A14FEF4" w14:textId="675A6933" w:rsidR="00916013" w:rsidRDefault="00EA0E29" w:rsidP="00890BF1">
      <w:r>
        <w:t>In late 2016 Burdekin District Cane Growers used the pre-contract arbitration provisions for the first time</w:t>
      </w:r>
      <w:r w:rsidR="009214D5">
        <w:t xml:space="preserve"> to</w:t>
      </w:r>
      <w:r>
        <w:t xml:space="preserve"> seek arbitration with Wilmar. On 6 March</w:t>
      </w:r>
      <w:r w:rsidR="003F35C0">
        <w:t> </w:t>
      </w:r>
      <w:r>
        <w:t xml:space="preserve">2017 the arbitrator handed down his decision, finding that </w:t>
      </w:r>
      <w:r w:rsidR="00D20027">
        <w:t>the pre-contract arbitration amendments were unconstitutional and invalid</w:t>
      </w:r>
      <w:r w:rsidR="000E5270">
        <w:t xml:space="preserve"> (under the Queensland Constitution)</w:t>
      </w:r>
      <w:r w:rsidR="00D20027">
        <w:t>.</w:t>
      </w:r>
      <w:r w:rsidR="00587823">
        <w:t xml:space="preserve"> The arbitrator’s decision left the parties without an outcome and the negotiation of contract terms for the 2017 season remained stalled.</w:t>
      </w:r>
      <w:r w:rsidR="003F35C0">
        <w:t xml:space="preserve"> </w:t>
      </w:r>
      <w:r>
        <w:t>The decision also created uncertainty for industry</w:t>
      </w:r>
      <w:r w:rsidR="00CD178F">
        <w:t xml:space="preserve"> </w:t>
      </w:r>
      <w:r w:rsidR="009214D5">
        <w:t xml:space="preserve">about </w:t>
      </w:r>
      <w:r>
        <w:t>regulatory arrangements available for pre-contract arbitration.</w:t>
      </w:r>
    </w:p>
    <w:p w14:paraId="7285B1FA" w14:textId="1282B32E" w:rsidR="00DC3BF0" w:rsidRDefault="00EA0E29" w:rsidP="00DC3BF0">
      <w:pPr>
        <w:pStyle w:val="Heading3"/>
      </w:pPr>
      <w:bookmarkStart w:id="20" w:name="_Toc86756071"/>
      <w:r>
        <w:t>Australian Government</w:t>
      </w:r>
      <w:r w:rsidR="009214D5">
        <w:t>–</w:t>
      </w:r>
      <w:r>
        <w:t>led mediation</w:t>
      </w:r>
      <w:bookmarkEnd w:id="20"/>
    </w:p>
    <w:p w14:paraId="0E09ADC6" w14:textId="3B20A388" w:rsidR="00DC3BF0" w:rsidRDefault="00EA0E29" w:rsidP="00DC3BF0">
      <w:r>
        <w:t>In September 2015 the then Minister for Industry and Science, the Hon Ian Macfarlane MP, announced that the Australian Government would pursue a government-led mediation outcome. The mediation process was to be led by the Department of Agriculture and the Treasury.</w:t>
      </w:r>
    </w:p>
    <w:p w14:paraId="245C326A" w14:textId="77777777" w:rsidR="002C1D92" w:rsidRDefault="00EA0E29" w:rsidP="00DC3BF0">
      <w:r>
        <w:t xml:space="preserve">The aim of the mediation was to agree </w:t>
      </w:r>
      <w:r w:rsidR="00CD178F">
        <w:t xml:space="preserve">to </w:t>
      </w:r>
      <w:r>
        <w:t>the principles o</w:t>
      </w:r>
      <w:r w:rsidR="00CD178F">
        <w:t>f</w:t>
      </w:r>
      <w:r>
        <w:t xml:space="preserve"> a contractual framework that would govern contract negotiations between growers and millers, with the possibility of a formal, ongoing role for the ACCC.</w:t>
      </w:r>
    </w:p>
    <w:p w14:paraId="0006C9CE" w14:textId="77777777" w:rsidR="002C1D92" w:rsidRDefault="00EA0E29" w:rsidP="00DC3BF0">
      <w:r>
        <w:t xml:space="preserve">The proposal </w:t>
      </w:r>
      <w:r w:rsidR="00805348">
        <w:t xml:space="preserve">was </w:t>
      </w:r>
      <w:r>
        <w:t>initially supported by growers and millers, but this support was withdrawn following delays in agreeing on the process, and mediation did not occur.</w:t>
      </w:r>
    </w:p>
    <w:p w14:paraId="1F788748" w14:textId="1B6C0377" w:rsidR="002C1D92" w:rsidRDefault="00EA0E29" w:rsidP="00DC3BF0">
      <w:r>
        <w:t xml:space="preserve">During consultations for the 2018 statutory review of the code, </w:t>
      </w:r>
      <w:r w:rsidR="00534396">
        <w:t xml:space="preserve">some </w:t>
      </w:r>
      <w:r w:rsidR="00C52AE2">
        <w:t>growers</w:t>
      </w:r>
      <w:r w:rsidR="00CD178F">
        <w:t xml:space="preserve"> </w:t>
      </w:r>
      <w:r>
        <w:t xml:space="preserve">and millers expressed their doubts that government-led mediation would have been successful, given the </w:t>
      </w:r>
      <w:r w:rsidR="00BF17DF">
        <w:t xml:space="preserve">inability to achieve a timely outcome </w:t>
      </w:r>
      <w:r w:rsidR="00B60166">
        <w:t xml:space="preserve">from </w:t>
      </w:r>
      <w:r w:rsidR="00BF17DF">
        <w:t xml:space="preserve">earlier </w:t>
      </w:r>
      <w:r>
        <w:t>industry-led mediation.</w:t>
      </w:r>
    </w:p>
    <w:p w14:paraId="6DEA8569" w14:textId="77777777" w:rsidR="002C1D92" w:rsidRDefault="00EA0E29" w:rsidP="002C1D92">
      <w:pPr>
        <w:pStyle w:val="Heading3"/>
      </w:pPr>
      <w:bookmarkStart w:id="21" w:name="_Toc86756072"/>
      <w:r>
        <w:t>Regulation through a code of conduct</w:t>
      </w:r>
      <w:bookmarkEnd w:id="21"/>
    </w:p>
    <w:p w14:paraId="590CF3B8" w14:textId="478826E8" w:rsidR="007522AF" w:rsidRDefault="00EA0E29" w:rsidP="002C1D92">
      <w:r>
        <w:t>On 4 September 2014 the Australian Senate asked the Senate Rural and Regional Affairs and Transport Reference</w:t>
      </w:r>
      <w:r w:rsidR="00CD178F">
        <w:t>s</w:t>
      </w:r>
      <w:r>
        <w:t xml:space="preserve"> Committee to investigate current and future arrangements for the marketing of Australian sugar. </w:t>
      </w:r>
      <w:r w:rsidR="009214D5">
        <w:t>O</w:t>
      </w:r>
      <w:r>
        <w:t xml:space="preserve">n 10 December 2014 the then Minister for Agriculture, the Hon Barnaby Joyce MP, announced the formation of a Sugar Marketing Code of Conduct Taskforce to consider whether a code of conduct for sugar marketing was needed, and </w:t>
      </w:r>
      <w:r w:rsidR="009214D5">
        <w:t xml:space="preserve">whether </w:t>
      </w:r>
      <w:r>
        <w:t xml:space="preserve">it should be mandatory. </w:t>
      </w:r>
      <w:r w:rsidR="0042090A">
        <w:t>These</w:t>
      </w:r>
      <w:r w:rsidR="00D4094A">
        <w:t xml:space="preserve"> 2 </w:t>
      </w:r>
      <w:r w:rsidR="0042090A">
        <w:t>processes occurred simultaneously, and their final reports were released on 24 and 25 June 2015 respectively.</w:t>
      </w:r>
    </w:p>
    <w:p w14:paraId="60EECD4E" w14:textId="6F014334" w:rsidR="00765399" w:rsidRDefault="00EA0E29" w:rsidP="00765399">
      <w:r>
        <w:t xml:space="preserve">The </w:t>
      </w:r>
      <w:r w:rsidRPr="000F6E82">
        <w:t xml:space="preserve">Rural and Regional Affairs and Transport References Committee </w:t>
      </w:r>
      <w:r w:rsidR="008961B0">
        <w:t>(</w:t>
      </w:r>
      <w:r w:rsidR="00E531F4">
        <w:t xml:space="preserve">RRAT </w:t>
      </w:r>
      <w:r w:rsidR="008961B0">
        <w:t xml:space="preserve">2015) </w:t>
      </w:r>
      <w:r>
        <w:t>made a single recommendation:</w:t>
      </w:r>
    </w:p>
    <w:p w14:paraId="44472604" w14:textId="77777777" w:rsidR="00765399" w:rsidRDefault="00EA0E29" w:rsidP="00765399">
      <w:pPr>
        <w:pStyle w:val="Quote"/>
      </w:pPr>
      <w:r>
        <w:t xml:space="preserve">the committee recommends the development and implementation of a mandatory sugar industry Code of Conduct, acknowledging that, provided appropriate stakeholder consultation is undertaken, the work of the Sugar Marketing Code of </w:t>
      </w:r>
      <w:r>
        <w:lastRenderedPageBreak/>
        <w:t>Conduct Taskforce may provide a foundation upon which a Code of Conduct may be established.</w:t>
      </w:r>
    </w:p>
    <w:p w14:paraId="788A4AE1" w14:textId="14EB1141" w:rsidR="00765399" w:rsidRDefault="00EA0E29" w:rsidP="00765399">
      <w:r>
        <w:t xml:space="preserve">The Sugar </w:t>
      </w:r>
      <w:r w:rsidRPr="000F6E82">
        <w:t xml:space="preserve">Marketing Code of Conduct Taskforce </w:t>
      </w:r>
      <w:r>
        <w:t xml:space="preserve">recommended the government prescribe a mandatory sugar code of conduct under section 172 of the </w:t>
      </w:r>
      <w:r w:rsidRPr="008B5AF3">
        <w:rPr>
          <w:rStyle w:val="Emphasis"/>
        </w:rPr>
        <w:t>Competition and Consumer Act 2010</w:t>
      </w:r>
      <w:r w:rsidR="00520C2B">
        <w:rPr>
          <w:rStyle w:val="Emphasis"/>
        </w:rPr>
        <w:t> </w:t>
      </w:r>
      <w:r w:rsidR="00BC721A">
        <w:rPr>
          <w:rStyle w:val="Emphasis"/>
          <w:i w:val="0"/>
          <w:iCs w:val="0"/>
        </w:rPr>
        <w:t>(</w:t>
      </w:r>
      <w:proofErr w:type="spellStart"/>
      <w:r w:rsidR="00BC721A">
        <w:rPr>
          <w:rStyle w:val="Emphasis"/>
          <w:i w:val="0"/>
          <w:iCs w:val="0"/>
        </w:rPr>
        <w:t>Cth</w:t>
      </w:r>
      <w:proofErr w:type="spellEnd"/>
      <w:r w:rsidR="00BC721A">
        <w:rPr>
          <w:rStyle w:val="Emphasis"/>
          <w:i w:val="0"/>
          <w:iCs w:val="0"/>
        </w:rPr>
        <w:t>)</w:t>
      </w:r>
      <w:r>
        <w:t xml:space="preserve">. A mandatory code was recommended over a voluntary code </w:t>
      </w:r>
      <w:r w:rsidR="004819C3">
        <w:t xml:space="preserve">because </w:t>
      </w:r>
      <w:r>
        <w:t xml:space="preserve">it binds all parties to the terms </w:t>
      </w:r>
      <w:r w:rsidR="004819C3">
        <w:t>of</w:t>
      </w:r>
      <w:r>
        <w:t xml:space="preserve"> the code.</w:t>
      </w:r>
    </w:p>
    <w:p w14:paraId="6C679B5D" w14:textId="1901B4CC" w:rsidR="00BC721A" w:rsidRDefault="00EA0E29" w:rsidP="00BC721A">
      <w:r>
        <w:t>These recommendations, combined with industry calls for action, the continuing negotiation impasse and the imminent 2017 crushing season</w:t>
      </w:r>
      <w:r w:rsidR="004819C3">
        <w:t>,</w:t>
      </w:r>
      <w:r>
        <w:t xml:space="preserve"> resulted in the government deciding to establish the </w:t>
      </w:r>
      <w:r w:rsidRPr="00441094">
        <w:t>Competition and Consumer (Industry Code—Sugar) Regulations 2017</w:t>
      </w:r>
      <w:r>
        <w:t xml:space="preserve"> under the </w:t>
      </w:r>
      <w:r w:rsidRPr="008D1679">
        <w:rPr>
          <w:i/>
          <w:iCs/>
        </w:rPr>
        <w:t>Competition and Consumer Act 2010</w:t>
      </w:r>
      <w:r>
        <w:rPr>
          <w:i/>
          <w:iCs/>
        </w:rPr>
        <w:t xml:space="preserve"> </w:t>
      </w:r>
      <w:r>
        <w:t>(</w:t>
      </w:r>
      <w:proofErr w:type="spellStart"/>
      <w:r>
        <w:t>Cth</w:t>
      </w:r>
      <w:proofErr w:type="spellEnd"/>
      <w:r>
        <w:t>)</w:t>
      </w:r>
      <w:r w:rsidRPr="008D1679">
        <w:rPr>
          <w:i/>
          <w:iCs/>
        </w:rPr>
        <w:t>.</w:t>
      </w:r>
    </w:p>
    <w:p w14:paraId="5DC021EA" w14:textId="6859F48C" w:rsidR="0042090A" w:rsidRPr="002C1D92" w:rsidRDefault="00EA0E29" w:rsidP="002C1D92">
      <w:r>
        <w:t>T</w:t>
      </w:r>
      <w:r w:rsidR="00BC721A">
        <w:t>he minimalist nature of the code</w:t>
      </w:r>
      <w:r w:rsidR="00E531F4">
        <w:t xml:space="preserve">, </w:t>
      </w:r>
      <w:r w:rsidR="00D96320">
        <w:t xml:space="preserve">as </w:t>
      </w:r>
      <w:r w:rsidR="00E531F4">
        <w:t xml:space="preserve">it </w:t>
      </w:r>
      <w:r w:rsidR="00D96320">
        <w:t xml:space="preserve">is </w:t>
      </w:r>
      <w:r w:rsidR="00E531F4">
        <w:t xml:space="preserve">smaller in regulation than </w:t>
      </w:r>
      <w:r w:rsidR="00D96320">
        <w:t xml:space="preserve">codes </w:t>
      </w:r>
      <w:r w:rsidR="00E531F4">
        <w:t xml:space="preserve">of other industries, </w:t>
      </w:r>
      <w:r w:rsidR="00BC721A">
        <w:t xml:space="preserve">reflects that it was designed </w:t>
      </w:r>
      <w:r w:rsidR="00BC721A" w:rsidRPr="006B135D">
        <w:t>to provide</w:t>
      </w:r>
      <w:r w:rsidR="00B60166">
        <w:t xml:space="preserve"> a process for</w:t>
      </w:r>
      <w:r w:rsidR="00BC721A" w:rsidRPr="006B135D">
        <w:t xml:space="preserve"> pre-contractual arbitration</w:t>
      </w:r>
      <w:r w:rsidR="00BF17DF">
        <w:t xml:space="preserve"> (in addition to good faith provisions) </w:t>
      </w:r>
      <w:r w:rsidR="00BC721A" w:rsidRPr="006B135D">
        <w:t>as a safety net for the industry in situations where parties are unable to reach agreement on commercial terms.</w:t>
      </w:r>
    </w:p>
    <w:p w14:paraId="2EE1F3D6" w14:textId="77777777" w:rsidR="004002A2" w:rsidRDefault="00EA0E29" w:rsidP="004002A2">
      <w:pPr>
        <w:pStyle w:val="Heading2"/>
      </w:pPr>
      <w:bookmarkStart w:id="22" w:name="_Toc86756073"/>
      <w:r>
        <w:lastRenderedPageBreak/>
        <w:t>What were the impacts of the regulation?</w:t>
      </w:r>
      <w:bookmarkEnd w:id="22"/>
    </w:p>
    <w:p w14:paraId="2D542CD0" w14:textId="5F7F662D" w:rsidR="00904111" w:rsidRDefault="00EA0E29" w:rsidP="00854C31">
      <w:r>
        <w:t xml:space="preserve">The 2018 review of the code identified that the sugar industry remains divided </w:t>
      </w:r>
      <w:r w:rsidR="00B3463D">
        <w:t>on the impacts of the code. G</w:t>
      </w:r>
      <w:r>
        <w:t>rowers report a positive impact and millers report a negative impact</w:t>
      </w:r>
      <w:r w:rsidR="00B3463D">
        <w:t>.</w:t>
      </w:r>
    </w:p>
    <w:p w14:paraId="1147F9C3" w14:textId="04B4B8AC" w:rsidR="00904111" w:rsidRDefault="004819C3" w:rsidP="00204202">
      <w:r>
        <w:t>T</w:t>
      </w:r>
      <w:r w:rsidR="00EA0E29">
        <w:t>he code was not used</w:t>
      </w:r>
      <w:r w:rsidR="00B60166">
        <w:t xml:space="preserve"> to trigger arbitration in 2017</w:t>
      </w:r>
      <w:r>
        <w:t>. However,</w:t>
      </w:r>
      <w:r w:rsidR="00EA0E29">
        <w:t xml:space="preserve"> </w:t>
      </w:r>
      <w:r>
        <w:t xml:space="preserve">during the 2018 review, </w:t>
      </w:r>
      <w:r w:rsidR="00EA0E29">
        <w:t xml:space="preserve">growers </w:t>
      </w:r>
      <w:r w:rsidR="00A7332E">
        <w:t>claim</w:t>
      </w:r>
      <w:r>
        <w:t>ed</w:t>
      </w:r>
      <w:r w:rsidR="00EA0E29">
        <w:t xml:space="preserve"> the </w:t>
      </w:r>
      <w:r w:rsidR="008D7C5C">
        <w:t xml:space="preserve">presence </w:t>
      </w:r>
      <w:r w:rsidR="00EA0E29">
        <w:t>of the code</w:t>
      </w:r>
      <w:r w:rsidR="000163C2">
        <w:t xml:space="preserve"> </w:t>
      </w:r>
      <w:r w:rsidR="00B3463D">
        <w:t>was</w:t>
      </w:r>
      <w:r w:rsidR="00EA0E29">
        <w:t xml:space="preserve"> critical </w:t>
      </w:r>
      <w:r w:rsidR="00355D1F" w:rsidRPr="00355D1F">
        <w:t xml:space="preserve">in finalising </w:t>
      </w:r>
      <w:r w:rsidR="00A63348">
        <w:t>OSAs</w:t>
      </w:r>
      <w:r w:rsidR="00355D1F" w:rsidRPr="00355D1F">
        <w:t xml:space="preserve"> and </w:t>
      </w:r>
      <w:r w:rsidR="00A63348">
        <w:t>CSAs</w:t>
      </w:r>
      <w:r w:rsidR="00355D1F" w:rsidRPr="00355D1F">
        <w:t xml:space="preserve">. </w:t>
      </w:r>
      <w:r w:rsidR="00204202">
        <w:t xml:space="preserve">Conversely, millers </w:t>
      </w:r>
      <w:r w:rsidR="00A7332E">
        <w:t>claimed</w:t>
      </w:r>
      <w:r w:rsidR="00204202">
        <w:t xml:space="preserve"> that negotiations were close to finalisation by commercial means prior to the code’s introduction. Millers also stated </w:t>
      </w:r>
      <w:r w:rsidR="00010D4A">
        <w:t xml:space="preserve">that the code has added uncertainty, </w:t>
      </w:r>
      <w:proofErr w:type="gramStart"/>
      <w:r w:rsidR="00C52AE2">
        <w:t>complexity</w:t>
      </w:r>
      <w:proofErr w:type="gramEnd"/>
      <w:r w:rsidR="00010D4A">
        <w:t xml:space="preserve"> and cost to sugar industry operations, deterring investment and undermining competitiveness.</w:t>
      </w:r>
    </w:p>
    <w:p w14:paraId="11456B49" w14:textId="4EE40C3F" w:rsidR="000335E6" w:rsidRPr="000335E6" w:rsidRDefault="004819C3" w:rsidP="000335E6">
      <w:r>
        <w:t>T</w:t>
      </w:r>
      <w:r w:rsidR="00EA0E29" w:rsidRPr="000335E6">
        <w:t xml:space="preserve">he </w:t>
      </w:r>
      <w:r w:rsidR="00B3463D">
        <w:t xml:space="preserve">2018 </w:t>
      </w:r>
      <w:r w:rsidR="00EA0E29" w:rsidRPr="000335E6">
        <w:t xml:space="preserve">review found the code should be retained </w:t>
      </w:r>
      <w:r w:rsidR="000E6706">
        <w:t>because</w:t>
      </w:r>
      <w:r w:rsidR="000E6706" w:rsidRPr="000335E6">
        <w:t xml:space="preserve"> </w:t>
      </w:r>
      <w:r w:rsidR="00EA0E29" w:rsidRPr="000335E6">
        <w:t xml:space="preserve">it provides clear avenues for dispute </w:t>
      </w:r>
      <w:proofErr w:type="gramStart"/>
      <w:r w:rsidR="00EA0E29" w:rsidRPr="000335E6">
        <w:t>resolution</w:t>
      </w:r>
      <w:proofErr w:type="gramEnd"/>
      <w:r w:rsidR="000E6706">
        <w:t xml:space="preserve"> and it </w:t>
      </w:r>
      <w:r w:rsidR="00EA0E29" w:rsidRPr="000335E6">
        <w:t>support</w:t>
      </w:r>
      <w:r w:rsidR="000E6706">
        <w:t>s</w:t>
      </w:r>
      <w:r w:rsidR="00692237">
        <w:t xml:space="preserve"> the</w:t>
      </w:r>
      <w:r w:rsidR="00EA0E29" w:rsidRPr="000335E6">
        <w:t xml:space="preserve"> industr</w:t>
      </w:r>
      <w:r w:rsidR="00692237">
        <w:t>ies</w:t>
      </w:r>
      <w:r w:rsidR="00EA0E29" w:rsidRPr="000335E6">
        <w:t xml:space="preserve"> contracting and negotiation</w:t>
      </w:r>
      <w:r w:rsidR="00692237">
        <w:t>s</w:t>
      </w:r>
      <w:r w:rsidR="00EA0E29" w:rsidRPr="000335E6">
        <w:t xml:space="preserve">. The review also noted that although the industry is working together on </w:t>
      </w:r>
      <w:proofErr w:type="gramStart"/>
      <w:r w:rsidR="00EA0E29" w:rsidRPr="000335E6">
        <w:t>a number of</w:t>
      </w:r>
      <w:proofErr w:type="gramEnd"/>
      <w:r w:rsidR="00EA0E29" w:rsidRPr="000335E6">
        <w:t xml:space="preserve"> challenges, growers and millers may not reach agreement on commercial terms without regulatory support.</w:t>
      </w:r>
    </w:p>
    <w:p w14:paraId="2F3180E6" w14:textId="5EC8DBDA" w:rsidR="004B7E57" w:rsidRDefault="00EA0E29" w:rsidP="00B432F0">
      <w:r w:rsidRPr="000335E6">
        <w:t xml:space="preserve">In January 2020 </w:t>
      </w:r>
      <w:r w:rsidR="000163C2">
        <w:t xml:space="preserve">the arbitration provisions of </w:t>
      </w:r>
      <w:r w:rsidRPr="000335E6">
        <w:t>the code w</w:t>
      </w:r>
      <w:r w:rsidR="000163C2">
        <w:t>ere</w:t>
      </w:r>
      <w:r w:rsidRPr="000335E6">
        <w:t xml:space="preserve"> used for the first time, to arbitrate a dispute over </w:t>
      </w:r>
      <w:r w:rsidR="00A63348">
        <w:t xml:space="preserve">CSAs </w:t>
      </w:r>
      <w:r w:rsidRPr="000335E6">
        <w:t xml:space="preserve">between growers and millers in the Tully district. Although the arbitration outcome is commercial-in-confidence, </w:t>
      </w:r>
      <w:r w:rsidR="00904E6B">
        <w:t xml:space="preserve">we know </w:t>
      </w:r>
      <w:r w:rsidRPr="000335E6">
        <w:t xml:space="preserve">the parties successfully </w:t>
      </w:r>
      <w:proofErr w:type="gramStart"/>
      <w:r w:rsidRPr="000335E6">
        <w:t>entered into</w:t>
      </w:r>
      <w:proofErr w:type="gramEnd"/>
      <w:r w:rsidRPr="000335E6">
        <w:t xml:space="preserve"> </w:t>
      </w:r>
      <w:r w:rsidR="00A63348">
        <w:t>CSAs</w:t>
      </w:r>
      <w:r w:rsidRPr="000335E6">
        <w:t xml:space="preserve"> and were able to proceed to harvest</w:t>
      </w:r>
      <w:r>
        <w:t xml:space="preserve">. </w:t>
      </w:r>
      <w:r w:rsidR="00B432F0">
        <w:t>The code requires arbitration costs to be borne by the parties</w:t>
      </w:r>
      <w:r w:rsidR="0082015E">
        <w:t>. So,</w:t>
      </w:r>
      <w:r w:rsidR="00B432F0">
        <w:t xml:space="preserve"> despite the</w:t>
      </w:r>
      <w:r>
        <w:t xml:space="preserve"> arguabl</w:t>
      </w:r>
      <w:r w:rsidR="00B432F0">
        <w:t>e</w:t>
      </w:r>
      <w:r>
        <w:t xml:space="preserve"> positive </w:t>
      </w:r>
      <w:r w:rsidR="001B7F65">
        <w:t>impact</w:t>
      </w:r>
      <w:r w:rsidR="0082015E">
        <w:t>,</w:t>
      </w:r>
      <w:r w:rsidR="00B432F0">
        <w:t xml:space="preserve"> </w:t>
      </w:r>
      <w:r w:rsidR="0082015E">
        <w:t>arbitrated outcomes</w:t>
      </w:r>
      <w:r w:rsidR="00B432F0">
        <w:t xml:space="preserve"> still </w:t>
      </w:r>
      <w:r w:rsidR="0082015E">
        <w:t xml:space="preserve">result in </w:t>
      </w:r>
      <w:r>
        <w:t>an additional financial cost</w:t>
      </w:r>
      <w:r w:rsidR="000E5270">
        <w:t xml:space="preserve"> to industry</w:t>
      </w:r>
      <w:r>
        <w:t>.</w:t>
      </w:r>
    </w:p>
    <w:p w14:paraId="192AC5EF" w14:textId="3F2B5B94" w:rsidR="000531A7" w:rsidRDefault="0082015E" w:rsidP="000531A7">
      <w:r>
        <w:t>S</w:t>
      </w:r>
      <w:r w:rsidR="00EA0E29">
        <w:t>ome impacts</w:t>
      </w:r>
      <w:r w:rsidR="00530559">
        <w:t xml:space="preserve"> of the code </w:t>
      </w:r>
      <w:r w:rsidR="006B152F">
        <w:t>(</w:t>
      </w:r>
      <w:r w:rsidR="00530559">
        <w:t>such as the cost of arbitration</w:t>
      </w:r>
      <w:r w:rsidR="006B152F">
        <w:t>)</w:t>
      </w:r>
      <w:r w:rsidR="00530559">
        <w:t xml:space="preserve"> can be easily measured, </w:t>
      </w:r>
      <w:r>
        <w:t xml:space="preserve">but </w:t>
      </w:r>
      <w:r w:rsidR="00530559">
        <w:t>others are more difficult to measure.</w:t>
      </w:r>
      <w:r w:rsidR="00EA0E29">
        <w:t xml:space="preserve"> For example, the code </w:t>
      </w:r>
      <w:r w:rsidR="00ED6C54">
        <w:t xml:space="preserve">encourages competition in the post-milling part of the supply chain by ensuring that </w:t>
      </w:r>
      <w:r w:rsidR="00A63348">
        <w:t xml:space="preserve">OSAs </w:t>
      </w:r>
      <w:r w:rsidR="00EA0E29">
        <w:t xml:space="preserve">between millers </w:t>
      </w:r>
      <w:r w:rsidR="00B3463D">
        <w:t xml:space="preserve">and marketers </w:t>
      </w:r>
      <w:r w:rsidR="00EA0E29">
        <w:t>guarantee a grower’s choice of marketer for the sale of the grower’s sugar</w:t>
      </w:r>
      <w:r w:rsidR="0096629F">
        <w:t xml:space="preserve">. </w:t>
      </w:r>
      <w:r w:rsidR="00E732DB">
        <w:t xml:space="preserve">We can’t directly cost the benefit of these provisions, </w:t>
      </w:r>
      <w:r w:rsidR="00520C2B">
        <w:t xml:space="preserve">such as </w:t>
      </w:r>
      <w:r w:rsidR="00B3463D">
        <w:t xml:space="preserve">the </w:t>
      </w:r>
      <w:r w:rsidR="00520C2B">
        <w:t xml:space="preserve">impact on the price returned to growers, </w:t>
      </w:r>
      <w:r w:rsidR="00E732DB">
        <w:t xml:space="preserve">but they contribute to the overall goal of increased competition. </w:t>
      </w:r>
      <w:r w:rsidR="00355D1F">
        <w:t xml:space="preserve">We also </w:t>
      </w:r>
      <w:r w:rsidR="00904E6B">
        <w:t xml:space="preserve">can’t </w:t>
      </w:r>
      <w:r w:rsidR="00355D1F">
        <w:t xml:space="preserve">determine the exact impact that delayed contracts may have had on the price that growers </w:t>
      </w:r>
      <w:r w:rsidR="002865F9">
        <w:t>received</w:t>
      </w:r>
      <w:r>
        <w:t>. However, we</w:t>
      </w:r>
      <w:r w:rsidR="002865F9">
        <w:t xml:space="preserve"> acknowledge that the world sugar price decreased during this time.</w:t>
      </w:r>
      <w:r w:rsidR="009C01CE">
        <w:t xml:space="preserve"> </w:t>
      </w:r>
      <w:r w:rsidR="002865F9">
        <w:t xml:space="preserve">In addition, </w:t>
      </w:r>
      <w:r>
        <w:t>the number of marketing products available to growers</w:t>
      </w:r>
      <w:r w:rsidDel="0082015E">
        <w:t xml:space="preserve"> </w:t>
      </w:r>
      <w:r>
        <w:t xml:space="preserve">has </w:t>
      </w:r>
      <w:r w:rsidR="00520C2B">
        <w:t>increase</w:t>
      </w:r>
      <w:r>
        <w:t>d significantly</w:t>
      </w:r>
      <w:r w:rsidR="00520C2B">
        <w:t xml:space="preserve">. </w:t>
      </w:r>
      <w:r w:rsidR="002865F9">
        <w:t>Measuring the impact of other provisions within the code</w:t>
      </w:r>
      <w:r w:rsidR="002865F9" w:rsidRPr="006B152F">
        <w:t xml:space="preserve"> </w:t>
      </w:r>
      <w:r w:rsidR="006B152F">
        <w:t>(</w:t>
      </w:r>
      <w:r w:rsidR="002865F9" w:rsidRPr="006B152F">
        <w:t>such as grower choice</w:t>
      </w:r>
      <w:r w:rsidR="006B152F">
        <w:t>)</w:t>
      </w:r>
      <w:r w:rsidR="002865F9" w:rsidRPr="006B152F">
        <w:t xml:space="preserve"> is</w:t>
      </w:r>
      <w:r w:rsidR="002865F9" w:rsidRPr="002865F9">
        <w:t xml:space="preserve"> further complicated because they duplicate existing state legislation</w:t>
      </w:r>
      <w:r w:rsidR="002865F9">
        <w:t xml:space="preserve"> </w:t>
      </w:r>
      <w:r w:rsidR="009C01CE">
        <w:t>that</w:t>
      </w:r>
      <w:r w:rsidR="002865F9">
        <w:t xml:space="preserve"> </w:t>
      </w:r>
      <w:r w:rsidR="002865F9" w:rsidRPr="002865F9">
        <w:t>industry already complies with.</w:t>
      </w:r>
    </w:p>
    <w:p w14:paraId="6C7A568F" w14:textId="793EA75B" w:rsidR="00804F72" w:rsidRDefault="00EA0E29" w:rsidP="00520C2B">
      <w:r>
        <w:t xml:space="preserve">Millers argue that </w:t>
      </w:r>
      <w:r w:rsidR="00804F72">
        <w:t>the introduction of the code has increased complexity around the ownership of raw sugar due to:</w:t>
      </w:r>
    </w:p>
    <w:p w14:paraId="4C41934F" w14:textId="73A75022" w:rsidR="00804F72" w:rsidRDefault="00EA0E29" w:rsidP="00804F72">
      <w:pPr>
        <w:pStyle w:val="ListBullet"/>
      </w:pPr>
      <w:r>
        <w:t xml:space="preserve">the recognition of </w:t>
      </w:r>
      <w:r w:rsidR="0082015E">
        <w:t>GEI</w:t>
      </w:r>
      <w:r>
        <w:t xml:space="preserve"> sugar</w:t>
      </w:r>
    </w:p>
    <w:p w14:paraId="1684350B" w14:textId="74BA0EC7" w:rsidR="00804F72" w:rsidRDefault="00EA0E29" w:rsidP="00804F72">
      <w:pPr>
        <w:pStyle w:val="ListBullet"/>
      </w:pPr>
      <w:r>
        <w:t>the ability to choose who markets that sugar</w:t>
      </w:r>
    </w:p>
    <w:p w14:paraId="1297EF47" w14:textId="0283083A" w:rsidR="00804F72" w:rsidRDefault="00EA0E29" w:rsidP="00804F72">
      <w:pPr>
        <w:pStyle w:val="ListBullet"/>
      </w:pPr>
      <w:r>
        <w:t xml:space="preserve">the potential for pre-contract arbitration determinations to affect contract terms between growers, </w:t>
      </w:r>
      <w:proofErr w:type="gramStart"/>
      <w:r w:rsidR="00C52AE2">
        <w:t>millers</w:t>
      </w:r>
      <w:proofErr w:type="gramEnd"/>
      <w:r>
        <w:t xml:space="preserve"> and marketers.</w:t>
      </w:r>
    </w:p>
    <w:p w14:paraId="18F81527" w14:textId="3339995C" w:rsidR="000C1590" w:rsidRDefault="00F75C64" w:rsidP="00804F72">
      <w:r>
        <w:t xml:space="preserve">However, </w:t>
      </w:r>
      <w:r w:rsidR="00804F72">
        <w:t xml:space="preserve">these </w:t>
      </w:r>
      <w:r>
        <w:t>claims are difficult to measure.</w:t>
      </w:r>
    </w:p>
    <w:p w14:paraId="213D4B8D" w14:textId="77777777" w:rsidR="003B0E7D" w:rsidRDefault="00EA0E29" w:rsidP="00530559">
      <w:pPr>
        <w:pStyle w:val="Heading3"/>
      </w:pPr>
      <w:bookmarkStart w:id="23" w:name="_Toc86756074"/>
      <w:r>
        <w:lastRenderedPageBreak/>
        <w:t>Industry reviews of the code</w:t>
      </w:r>
      <w:bookmarkEnd w:id="23"/>
    </w:p>
    <w:p w14:paraId="47882DB3" w14:textId="0287CFA9" w:rsidR="00530559" w:rsidRPr="00530559" w:rsidRDefault="00EA0E29" w:rsidP="00530559">
      <w:r>
        <w:t xml:space="preserve">Representative bodies for growers and millers have both </w:t>
      </w:r>
      <w:r w:rsidR="004A5FAF">
        <w:t xml:space="preserve">produced reports that </w:t>
      </w:r>
      <w:r w:rsidR="00D126F1">
        <w:t xml:space="preserve">considered the impacts of </w:t>
      </w:r>
      <w:r w:rsidR="004A5FAF">
        <w:t>the code.</w:t>
      </w:r>
    </w:p>
    <w:p w14:paraId="4E4E0D35" w14:textId="77777777" w:rsidR="00530559" w:rsidRPr="00530559" w:rsidRDefault="00EA0E29" w:rsidP="00530559">
      <w:pPr>
        <w:pStyle w:val="Heading4"/>
      </w:pPr>
      <w:r>
        <w:t>CANEGROWERS</w:t>
      </w:r>
    </w:p>
    <w:p w14:paraId="235D9AA6" w14:textId="5ECA86DC" w:rsidR="00530559" w:rsidRPr="003346E5" w:rsidRDefault="00EA0E29" w:rsidP="00530559">
      <w:r w:rsidRPr="003346E5">
        <w:t>On 12</w:t>
      </w:r>
      <w:r w:rsidR="003346E5" w:rsidRPr="003346E5">
        <w:t> </w:t>
      </w:r>
      <w:r w:rsidRPr="003346E5">
        <w:t>August</w:t>
      </w:r>
      <w:r w:rsidR="003346E5" w:rsidRPr="003346E5">
        <w:t> </w:t>
      </w:r>
      <w:r w:rsidRPr="003346E5">
        <w:t xml:space="preserve">2018, </w:t>
      </w:r>
      <w:r w:rsidR="00CD06A7">
        <w:rPr>
          <w:color w:val="000000"/>
        </w:rPr>
        <w:t>Australian Cane Farmers Association, Burdekin District Cane</w:t>
      </w:r>
      <w:r w:rsidR="00F75C64">
        <w:rPr>
          <w:color w:val="000000"/>
        </w:rPr>
        <w:t xml:space="preserve"> </w:t>
      </w:r>
      <w:r w:rsidR="00CD06A7">
        <w:rPr>
          <w:color w:val="000000"/>
        </w:rPr>
        <w:t xml:space="preserve">Growers </w:t>
      </w:r>
      <w:r w:rsidR="006F62A5">
        <w:rPr>
          <w:color w:val="000000"/>
        </w:rPr>
        <w:t>Limited</w:t>
      </w:r>
      <w:r w:rsidR="00CD06A7">
        <w:rPr>
          <w:color w:val="000000"/>
        </w:rPr>
        <w:t>, CANEGROWERS and Queensland Sugar Limited</w:t>
      </w:r>
      <w:r w:rsidRPr="003346E5">
        <w:t xml:space="preserve"> </w:t>
      </w:r>
      <w:proofErr w:type="gramStart"/>
      <w:r w:rsidRPr="003346E5">
        <w:t>commissioned</w:t>
      </w:r>
      <w:proofErr w:type="gramEnd"/>
      <w:r w:rsidRPr="003346E5">
        <w:t xml:space="preserve"> Synergies Economic Consulting to review the costs and benefits of the code. Th</w:t>
      </w:r>
      <w:r w:rsidR="001B7F65">
        <w:t>e</w:t>
      </w:r>
      <w:r w:rsidRPr="003346E5">
        <w:t xml:space="preserve"> report found:</w:t>
      </w:r>
    </w:p>
    <w:p w14:paraId="59029776" w14:textId="7AB7B546" w:rsidR="00530559" w:rsidRPr="00B10183" w:rsidRDefault="00EA0E29" w:rsidP="00530559">
      <w:pPr>
        <w:pStyle w:val="Quote"/>
        <w:rPr>
          <w:rStyle w:val="QuoteChar"/>
        </w:rPr>
      </w:pPr>
      <w:r w:rsidRPr="003346E5">
        <w:rPr>
          <w:rStyle w:val="QuoteChar"/>
        </w:rPr>
        <w:t>The efficiency and productivity benefits of the code are largely attributable to the removal of misaligned incentives between mill owners and growers and the improved transparency and accountability of marketing outcomes.</w:t>
      </w:r>
      <w:r w:rsidR="00B10183" w:rsidRPr="00B10183">
        <w:rPr>
          <w:rStyle w:val="CommentReference"/>
        </w:rPr>
        <w:t xml:space="preserve"> </w:t>
      </w:r>
      <w:r w:rsidR="00B10183" w:rsidRPr="00B10183">
        <w:rPr>
          <w:rStyle w:val="CommentReference"/>
          <w:sz w:val="22"/>
          <w:szCs w:val="22"/>
        </w:rPr>
        <w:t>(CANEGROWERS 2019)</w:t>
      </w:r>
    </w:p>
    <w:p w14:paraId="53797CCE" w14:textId="77777777" w:rsidR="00530559" w:rsidRPr="003346E5" w:rsidRDefault="00EA0E29" w:rsidP="00530559">
      <w:r w:rsidRPr="003346E5">
        <w:t>The report also found:</w:t>
      </w:r>
    </w:p>
    <w:p w14:paraId="76B5DD19" w14:textId="77777777" w:rsidR="00530559" w:rsidRPr="003346E5" w:rsidRDefault="00EA0E29" w:rsidP="00530559">
      <w:pPr>
        <w:pStyle w:val="Quote"/>
        <w:rPr>
          <w:rStyle w:val="QuoteChar"/>
        </w:rPr>
      </w:pPr>
      <w:r w:rsidRPr="003346E5">
        <w:rPr>
          <w:rStyle w:val="QuoteChar"/>
        </w:rPr>
        <w:t>Whilst there was limited quantitative evidence available as the code was only implemented in April</w:t>
      </w:r>
      <w:r w:rsidR="003346E5" w:rsidRPr="003346E5">
        <w:rPr>
          <w:rStyle w:val="QuoteChar"/>
        </w:rPr>
        <w:t> </w:t>
      </w:r>
      <w:r w:rsidRPr="003346E5">
        <w:rPr>
          <w:rStyle w:val="QuoteChar"/>
        </w:rPr>
        <w:t>2017, there was available evidence of the code’s impact on industry participants’ conduct to inform the economic assessment. The key public benefits of the code arose from improving the competitiveness of sugar marketing and with it:</w:t>
      </w:r>
    </w:p>
    <w:p w14:paraId="39F0085C" w14:textId="77777777" w:rsidR="00530559" w:rsidRPr="003346E5" w:rsidRDefault="00EA0E29" w:rsidP="006F62A5">
      <w:pPr>
        <w:pStyle w:val="ListBullet"/>
        <w:ind w:left="1276" w:hanging="567"/>
      </w:pPr>
      <w:r w:rsidRPr="003346E5">
        <w:t>Improving the transparency and accountability in market</w:t>
      </w:r>
    </w:p>
    <w:p w14:paraId="487D8A10" w14:textId="77777777" w:rsidR="00530559" w:rsidRPr="003346E5" w:rsidRDefault="00EA0E29" w:rsidP="006F62A5">
      <w:pPr>
        <w:pStyle w:val="ListBullet"/>
        <w:ind w:left="1276" w:hanging="567"/>
      </w:pPr>
      <w:r w:rsidRPr="003346E5">
        <w:t>Encouraging innovation in product development and risk management</w:t>
      </w:r>
    </w:p>
    <w:p w14:paraId="13265D15" w14:textId="77777777" w:rsidR="00530559" w:rsidRPr="003346E5" w:rsidRDefault="00EA0E29" w:rsidP="006F62A5">
      <w:pPr>
        <w:pStyle w:val="ListBullet"/>
        <w:ind w:left="1276" w:hanging="567"/>
      </w:pPr>
      <w:r w:rsidRPr="003346E5">
        <w:t>Avoiding industry disruption arising from tension between millers and growers</w:t>
      </w:r>
    </w:p>
    <w:p w14:paraId="41CDBD3B" w14:textId="77777777" w:rsidR="00530559" w:rsidRPr="003346E5" w:rsidRDefault="00EA0E29" w:rsidP="006F62A5">
      <w:pPr>
        <w:pStyle w:val="ListBullet"/>
        <w:ind w:left="1276" w:hanging="567"/>
      </w:pPr>
      <w:r w:rsidRPr="003346E5">
        <w:t>Instilling greater confidence in marketing outcomes for growers and improving the economic climate for cane production, enabling scale economies in milling to be achieved; and</w:t>
      </w:r>
    </w:p>
    <w:p w14:paraId="0CE148AB" w14:textId="77777777" w:rsidR="00530559" w:rsidRPr="003346E5" w:rsidRDefault="00EA0E29" w:rsidP="006F62A5">
      <w:pPr>
        <w:pStyle w:val="ListBullet"/>
        <w:ind w:left="1276" w:hanging="567"/>
      </w:pPr>
      <w:r w:rsidRPr="003346E5">
        <w:t>Avoiding the adverse effects on communities arising from the conflict-of-interest millers face when marketing sugar in the absence of competition.</w:t>
      </w:r>
    </w:p>
    <w:p w14:paraId="39AD7F7E" w14:textId="77777777" w:rsidR="00530559" w:rsidRPr="003346E5" w:rsidRDefault="00EA0E29" w:rsidP="00530559">
      <w:r w:rsidRPr="003346E5">
        <w:t>Th</w:t>
      </w:r>
      <w:r w:rsidR="003346E5" w:rsidRPr="003346E5">
        <w:t>e</w:t>
      </w:r>
      <w:r w:rsidRPr="003346E5">
        <w:t xml:space="preserve"> report also </w:t>
      </w:r>
      <w:r w:rsidR="003346E5" w:rsidRPr="003346E5">
        <w:t>noted</w:t>
      </w:r>
      <w:r w:rsidRPr="003346E5">
        <w:t xml:space="preserve"> </w:t>
      </w:r>
      <w:r w:rsidR="003346E5" w:rsidRPr="003346E5">
        <w:t>the</w:t>
      </w:r>
      <w:r w:rsidRPr="003346E5">
        <w:t xml:space="preserve"> costs </w:t>
      </w:r>
      <w:r w:rsidR="003346E5" w:rsidRPr="003346E5">
        <w:t>to</w:t>
      </w:r>
      <w:r w:rsidRPr="003346E5">
        <w:t xml:space="preserve"> the industry:</w:t>
      </w:r>
    </w:p>
    <w:p w14:paraId="5000E787" w14:textId="5DA333C1" w:rsidR="001A1D50" w:rsidRDefault="00EA0E29" w:rsidP="00530559">
      <w:pPr>
        <w:pStyle w:val="Quote"/>
        <w:rPr>
          <w:rStyle w:val="QuoteChar"/>
        </w:rPr>
      </w:pPr>
      <w:r w:rsidRPr="003346E5">
        <w:rPr>
          <w:rStyle w:val="QuoteChar"/>
        </w:rPr>
        <w:t>The implementation of the code has imposed costs on industry participants, including upfront costs (sunk costs) in adjusting to the code, in particular the re-negotiation of CSAs and establishment of on-supply agreements, that are now largely sunk</w:t>
      </w:r>
      <w:r w:rsidR="00071971">
        <w:rPr>
          <w:rStyle w:val="QuoteChar"/>
        </w:rPr>
        <w:t>.</w:t>
      </w:r>
      <w:r w:rsidR="00C73106">
        <w:rPr>
          <w:rStyle w:val="QuoteChar"/>
        </w:rPr>
        <w:t xml:space="preserve"> </w:t>
      </w:r>
      <w:r w:rsidR="00C73106" w:rsidRPr="00C73106">
        <w:rPr>
          <w:rStyle w:val="QuoteChar"/>
        </w:rPr>
        <w:t>The Code will result in future costs being incurred associated with:</w:t>
      </w:r>
    </w:p>
    <w:p w14:paraId="35BB7822" w14:textId="77777777" w:rsidR="00530559" w:rsidRPr="003346E5" w:rsidRDefault="00EA0E29" w:rsidP="006F62A5">
      <w:pPr>
        <w:pStyle w:val="ListBullet"/>
        <w:ind w:left="1276" w:hanging="567"/>
      </w:pPr>
      <w:r w:rsidRPr="003346E5">
        <w:t>Competition in the market for the marketing of sugar, which is part of the process required to achieve the efficiency gains from competition</w:t>
      </w:r>
    </w:p>
    <w:p w14:paraId="73FC84CB" w14:textId="77777777" w:rsidR="00530559" w:rsidRPr="003346E5" w:rsidRDefault="00EA0E29" w:rsidP="006F62A5">
      <w:pPr>
        <w:pStyle w:val="ListBullet"/>
        <w:ind w:left="1276" w:hanging="567"/>
      </w:pPr>
      <w:r w:rsidRPr="003346E5">
        <w:t>Contracting and negotiating costs being the costs of contracting and negotiating CSAs and on-supply agreements under the code, which are unlikely to be like what would arise in the absence of the code, especially over time</w:t>
      </w:r>
    </w:p>
    <w:p w14:paraId="397F54C9" w14:textId="77777777" w:rsidR="00530559" w:rsidRPr="003346E5" w:rsidRDefault="00EA0E29" w:rsidP="006F62A5">
      <w:pPr>
        <w:pStyle w:val="ListBullet"/>
        <w:ind w:left="1276" w:hanging="567"/>
      </w:pPr>
      <w:r w:rsidRPr="003346E5">
        <w:t>Product development costs, which are the costs associated with product innovation as part of the competitive process and integral to the realisation of gains from this process; and</w:t>
      </w:r>
    </w:p>
    <w:p w14:paraId="64E4725E" w14:textId="77777777" w:rsidR="001A1D50" w:rsidRDefault="00EA0E29" w:rsidP="006F62A5">
      <w:pPr>
        <w:pStyle w:val="ListBullet"/>
        <w:ind w:left="1276" w:hanging="567"/>
      </w:pPr>
      <w:r w:rsidRPr="003346E5">
        <w:lastRenderedPageBreak/>
        <w:t>Grower education costs, which are necessary to ensure that growers understand the impact of the code, the implications of grower choice provisions on the opportunity to enhance their enterprises. A significant component of these grower education costs is likely to be one-off costs.</w:t>
      </w:r>
    </w:p>
    <w:p w14:paraId="2B0467B3" w14:textId="43BD3590" w:rsidR="00204202" w:rsidRDefault="00EA0E29" w:rsidP="00530559">
      <w:pPr>
        <w:pStyle w:val="Heading4"/>
      </w:pPr>
      <w:r>
        <w:t>Australian Sugar Milling Council</w:t>
      </w:r>
    </w:p>
    <w:p w14:paraId="630B18EA" w14:textId="6AE5CCA6" w:rsidR="00530559" w:rsidRPr="001A1D50" w:rsidRDefault="00EA0E29" w:rsidP="00530559">
      <w:r w:rsidRPr="001A1D50">
        <w:t xml:space="preserve">The </w:t>
      </w:r>
      <w:r w:rsidR="001E5BA8">
        <w:t>Australian Sugar Milling Council (</w:t>
      </w:r>
      <w:r w:rsidRPr="001A1D50">
        <w:t>ASMC</w:t>
      </w:r>
      <w:r w:rsidR="001E5BA8">
        <w:t>)</w:t>
      </w:r>
      <w:r w:rsidRPr="001A1D50">
        <w:t xml:space="preserve"> publication </w:t>
      </w:r>
      <w:r w:rsidR="001A1D50" w:rsidRPr="006F62A5">
        <w:rPr>
          <w:rStyle w:val="Emphasis"/>
        </w:rPr>
        <w:t xml:space="preserve">Regulation </w:t>
      </w:r>
      <w:r w:rsidR="008E5B00" w:rsidRPr="006F62A5">
        <w:rPr>
          <w:rStyle w:val="Emphasis"/>
        </w:rPr>
        <w:t>o</w:t>
      </w:r>
      <w:r w:rsidR="001A1D50" w:rsidRPr="006F62A5">
        <w:rPr>
          <w:rStyle w:val="Emphasis"/>
        </w:rPr>
        <w:t>verload</w:t>
      </w:r>
      <w:r w:rsidR="00B84CE7">
        <w:t>, and</w:t>
      </w:r>
      <w:r w:rsidR="00D96320">
        <w:t xml:space="preserve"> in </w:t>
      </w:r>
      <w:r w:rsidR="00B84CE7">
        <w:t>its submission and supplementary letter to the 2018 review of the code,</w:t>
      </w:r>
      <w:r w:rsidR="00A36FC2">
        <w:t xml:space="preserve"> provided the ASMC’s views on the code. </w:t>
      </w:r>
      <w:r w:rsidR="008961B0">
        <w:t>T</w:t>
      </w:r>
      <w:r w:rsidR="004A5FAF">
        <w:t>he ASMC</w:t>
      </w:r>
      <w:r w:rsidR="008E5B00">
        <w:t xml:space="preserve">’s submission to the 2018 review of the code recommended </w:t>
      </w:r>
      <w:r w:rsidR="004A5FAF">
        <w:t>that</w:t>
      </w:r>
      <w:r w:rsidRPr="001A1D50">
        <w:t>:</w:t>
      </w:r>
    </w:p>
    <w:p w14:paraId="3BC7AF83" w14:textId="0EADDC34" w:rsidR="004A5FAF" w:rsidRPr="004A5FAF" w:rsidRDefault="008E5B00" w:rsidP="006F62A5">
      <w:pPr>
        <w:pStyle w:val="ListBullet"/>
        <w:ind w:left="1134"/>
      </w:pPr>
      <w:r>
        <w:t>t</w:t>
      </w:r>
      <w:r w:rsidR="00EA0E29" w:rsidRPr="004A5FAF">
        <w:t xml:space="preserve">he </w:t>
      </w:r>
      <w:r w:rsidR="00F23E86">
        <w:t>c</w:t>
      </w:r>
      <w:r w:rsidR="00EA0E29" w:rsidRPr="004A5FAF">
        <w:t>ode should be repealed to allow industry to focus on commercial relationships and commercial, rather than regulated, mechanisms to manage production and marketing of Australian sugar</w:t>
      </w:r>
    </w:p>
    <w:p w14:paraId="76A4FAA5" w14:textId="0A35A7EB" w:rsidR="00530559" w:rsidRDefault="008E5B00" w:rsidP="008E5B00">
      <w:pPr>
        <w:pStyle w:val="ListBullet"/>
        <w:ind w:left="1134"/>
      </w:pPr>
      <w:r>
        <w:t>i</w:t>
      </w:r>
      <w:r w:rsidR="00EA0E29" w:rsidRPr="001A1D50">
        <w:t>ndustry bodies should collaborate on the development of a whole-of-industry revitalisation, strategic plan, through wide consultation with industry participants, to provide a roadmap towards a more sustainable and profitable Australian sugar industry</w:t>
      </w:r>
      <w:r w:rsidR="001A1D50">
        <w:t>.</w:t>
      </w:r>
      <w:r>
        <w:t xml:space="preserve"> (ASMC </w:t>
      </w:r>
      <w:r w:rsidR="00583FA7">
        <w:t>2019</w:t>
      </w:r>
      <w:r>
        <w:t>)</w:t>
      </w:r>
    </w:p>
    <w:p w14:paraId="6A671990" w14:textId="5CF5406E" w:rsidR="008E5B00" w:rsidRPr="001A1D50" w:rsidRDefault="008E5B00" w:rsidP="006F62A5">
      <w:r>
        <w:t>The ASMC (</w:t>
      </w:r>
      <w:r w:rsidR="00583FA7">
        <w:t>2019</w:t>
      </w:r>
      <w:r>
        <w:t>) also stated:</w:t>
      </w:r>
    </w:p>
    <w:p w14:paraId="323085C7" w14:textId="15B95E18" w:rsidR="00530559" w:rsidRPr="001A1D50" w:rsidRDefault="00EA0E29" w:rsidP="006F62A5">
      <w:pPr>
        <w:pStyle w:val="Quote"/>
      </w:pPr>
      <w:r w:rsidRPr="001A1D50">
        <w:t>While we</w:t>
      </w:r>
      <w:r w:rsidR="001A1D50">
        <w:t xml:space="preserve"> </w:t>
      </w:r>
      <w:r w:rsidRPr="001A1D50">
        <w:t>acknowledge the views of some growers in relation to the code, the milling sector’s experience is different. We believe the code, and the Queensland sugar legislation, has only added risk and cost to the industry</w:t>
      </w:r>
      <w:r w:rsidR="001A1D50">
        <w:t>.</w:t>
      </w:r>
    </w:p>
    <w:p w14:paraId="0A88E442" w14:textId="77777777" w:rsidR="00530559" w:rsidRDefault="00EA0E29" w:rsidP="006F62A5">
      <w:pPr>
        <w:pStyle w:val="Quote"/>
      </w:pPr>
      <w:r w:rsidRPr="001A1D50">
        <w:t>We also note that the most important relationship within the Australian sugar industry is that between a sugarcane grower and their mill. Without the support of local growers, mills would have no sugarcane to mill to produce raw sugar, and without local mills, sugarcane growers would have no market for their product</w:t>
      </w:r>
      <w:r w:rsidR="001A1D50">
        <w:t>.</w:t>
      </w:r>
    </w:p>
    <w:p w14:paraId="192E6E8F" w14:textId="3C107095" w:rsidR="00471061" w:rsidRDefault="008E5B00" w:rsidP="006F62A5">
      <w:r>
        <w:t>In a supplementary letter to the 2018 review of the code, t</w:t>
      </w:r>
      <w:r w:rsidR="00471061">
        <w:t>he AMSC (</w:t>
      </w:r>
      <w:r w:rsidR="00583FA7">
        <w:t>2018</w:t>
      </w:r>
      <w:r w:rsidR="00471061">
        <w:t xml:space="preserve">) </w:t>
      </w:r>
      <w:r>
        <w:t>said</w:t>
      </w:r>
      <w:r w:rsidR="00471061">
        <w:t>:</w:t>
      </w:r>
    </w:p>
    <w:p w14:paraId="40A97DF6" w14:textId="69F30EE6" w:rsidR="004A5FAF" w:rsidRPr="001A1D50" w:rsidRDefault="008E5B00" w:rsidP="006F62A5">
      <w:pPr>
        <w:pStyle w:val="Quote"/>
      </w:pPr>
      <w:r>
        <w:t>…s</w:t>
      </w:r>
      <w:r w:rsidR="00EA0E29" w:rsidRPr="004A5FAF">
        <w:t xml:space="preserve">ugar millers and cane growers face significant challenges to their short and medium-term viability </w:t>
      </w:r>
      <w:proofErr w:type="gramStart"/>
      <w:r w:rsidR="00EA0E29" w:rsidRPr="004A5FAF">
        <w:t>as a result of</w:t>
      </w:r>
      <w:proofErr w:type="gramEnd"/>
      <w:r w:rsidR="00EA0E29" w:rsidRPr="004A5FAF">
        <w:t xml:space="preserve"> low prices, global trade distortions, threats to the industry’s social licence, rising input costs, and regulatory imposts. Against this backdrop industry bodies need to focus on working together towards a more sustainable and profitable Australian sugar industry. The </w:t>
      </w:r>
      <w:r>
        <w:t>C</w:t>
      </w:r>
      <w:r w:rsidR="00EA0E29" w:rsidRPr="004A5FAF">
        <w:t>ode is a costly distraction.</w:t>
      </w:r>
    </w:p>
    <w:p w14:paraId="04AAB9F3" w14:textId="77777777" w:rsidR="00204202" w:rsidRPr="00530559" w:rsidRDefault="00EA0E29" w:rsidP="00530559">
      <w:pPr>
        <w:pStyle w:val="Heading3"/>
        <w:rPr>
          <w:rStyle w:val="Strong"/>
          <w:b/>
          <w:bCs/>
        </w:rPr>
      </w:pPr>
      <w:bookmarkStart w:id="24" w:name="_Toc64869064"/>
      <w:bookmarkStart w:id="25" w:name="_Toc86756075"/>
      <w:r w:rsidRPr="00530559">
        <w:rPr>
          <w:rStyle w:val="Strong"/>
          <w:b/>
          <w:bCs/>
        </w:rPr>
        <w:t>Financial cost estimations</w:t>
      </w:r>
      <w:bookmarkEnd w:id="24"/>
      <w:bookmarkEnd w:id="25"/>
    </w:p>
    <w:p w14:paraId="24AC56F3" w14:textId="78512E9D" w:rsidR="001970ED" w:rsidRDefault="00EA0E29" w:rsidP="00D33FB3">
      <w:r>
        <w:t xml:space="preserve">Before the </w:t>
      </w:r>
      <w:r w:rsidR="00D20939">
        <w:t>S</w:t>
      </w:r>
      <w:r>
        <w:t xml:space="preserve">ugar </w:t>
      </w:r>
      <w:r w:rsidR="00D20939">
        <w:t>C</w:t>
      </w:r>
      <w:r>
        <w:t xml:space="preserve">ode </w:t>
      </w:r>
      <w:r w:rsidR="00D20939">
        <w:t xml:space="preserve">of Conduct </w:t>
      </w:r>
      <w:r w:rsidR="00C01275">
        <w:t>established a process for pre-contract</w:t>
      </w:r>
      <w:r>
        <w:t xml:space="preserve"> arbitration, millers and growers would commercially negotiate</w:t>
      </w:r>
      <w:r w:rsidR="0064581E">
        <w:t xml:space="preserve"> </w:t>
      </w:r>
      <w:r w:rsidR="00A63348">
        <w:t>CSAs</w:t>
      </w:r>
      <w:r>
        <w:t xml:space="preserve">. </w:t>
      </w:r>
      <w:r w:rsidR="00D20939">
        <w:t>The parties could seek mediation if</w:t>
      </w:r>
      <w:r>
        <w:t xml:space="preserve"> these negotiations c</w:t>
      </w:r>
      <w:r w:rsidR="00D20939">
        <w:t>a</w:t>
      </w:r>
      <w:r>
        <w:t xml:space="preserve">me to an impasse. Before the code, there was no mechanism to force parties to </w:t>
      </w:r>
      <w:r w:rsidR="0064581E">
        <w:t>an agreement i</w:t>
      </w:r>
      <w:r>
        <w:t>f one party did not want to mediate</w:t>
      </w:r>
      <w:r w:rsidR="0064581E">
        <w:t xml:space="preserve"> or if mediation failed</w:t>
      </w:r>
      <w:r>
        <w:t xml:space="preserve">. The cost of </w:t>
      </w:r>
      <w:r w:rsidR="00012411">
        <w:t xml:space="preserve">usual commercial </w:t>
      </w:r>
      <w:r>
        <w:t>negotiation</w:t>
      </w:r>
      <w:r w:rsidR="00012411">
        <w:t>s</w:t>
      </w:r>
      <w:r>
        <w:t xml:space="preserve"> and voluntary mediation are not included in the calculations </w:t>
      </w:r>
      <w:r w:rsidR="005501A6">
        <w:t xml:space="preserve">because </w:t>
      </w:r>
      <w:r>
        <w:t>they existed before the code.</w:t>
      </w:r>
    </w:p>
    <w:p w14:paraId="0290808C" w14:textId="2BC94827" w:rsidR="00E631E7" w:rsidRDefault="00EA0E29" w:rsidP="00D33FB3">
      <w:r>
        <w:t xml:space="preserve">The code </w:t>
      </w:r>
      <w:r w:rsidR="00420F8D">
        <w:t>established the process for pre-contract</w:t>
      </w:r>
      <w:r>
        <w:t xml:space="preserve"> arbitration if </w:t>
      </w:r>
      <w:r w:rsidR="0064581E">
        <w:t xml:space="preserve">negotiation and </w:t>
      </w:r>
      <w:r>
        <w:t xml:space="preserve">mediation failed. </w:t>
      </w:r>
      <w:r w:rsidR="004911F1">
        <w:t xml:space="preserve">The ongoing substantive compliance costs in </w:t>
      </w:r>
      <w:r w:rsidR="00BC6873">
        <w:fldChar w:fldCharType="begin"/>
      </w:r>
      <w:r w:rsidR="00BC6873">
        <w:instrText xml:space="preserve"> REF _Ref78364192 \h </w:instrText>
      </w:r>
      <w:r w:rsidR="00BC6873">
        <w:fldChar w:fldCharType="separate"/>
      </w:r>
      <w:r w:rsidR="001D1770">
        <w:t xml:space="preserve">Table </w:t>
      </w:r>
      <w:r w:rsidR="001D1770">
        <w:rPr>
          <w:noProof/>
        </w:rPr>
        <w:t>1</w:t>
      </w:r>
      <w:r w:rsidR="00BC6873">
        <w:fldChar w:fldCharType="end"/>
      </w:r>
      <w:r w:rsidR="00BC6873">
        <w:t xml:space="preserve"> </w:t>
      </w:r>
      <w:r w:rsidR="004911F1">
        <w:t>only relate to</w:t>
      </w:r>
      <w:r w:rsidR="0064581E">
        <w:t xml:space="preserve"> </w:t>
      </w:r>
      <w:r w:rsidR="00012411">
        <w:t xml:space="preserve">estimated </w:t>
      </w:r>
      <w:r w:rsidR="0064581E">
        <w:t xml:space="preserve">costs arising from arbitration introduced by the code. </w:t>
      </w:r>
      <w:r w:rsidR="00AE4FD9">
        <w:t xml:space="preserve">We </w:t>
      </w:r>
      <w:r w:rsidR="00B3463D">
        <w:t>estimate the</w:t>
      </w:r>
      <w:r w:rsidR="00E86ABE">
        <w:t xml:space="preserve"> one-off and ongoing compliance</w:t>
      </w:r>
      <w:r w:rsidR="0064581E">
        <w:t xml:space="preserve"> costs </w:t>
      </w:r>
      <w:r w:rsidR="00E86ABE">
        <w:t xml:space="preserve">of the </w:t>
      </w:r>
      <w:r w:rsidR="00E86ABE">
        <w:lastRenderedPageBreak/>
        <w:t xml:space="preserve">code </w:t>
      </w:r>
      <w:r w:rsidR="0064581E">
        <w:t xml:space="preserve">to </w:t>
      </w:r>
      <w:r w:rsidR="00E86ABE">
        <w:t>total</w:t>
      </w:r>
      <w:r w:rsidR="00B3463D">
        <w:t xml:space="preserve"> around </w:t>
      </w:r>
      <w:r w:rsidR="007065A0" w:rsidRPr="000E5270">
        <w:rPr>
          <w:rStyle w:val="Strong"/>
          <w:b w:val="0"/>
          <w:bCs w:val="0"/>
        </w:rPr>
        <w:t>$1</w:t>
      </w:r>
      <w:r w:rsidR="00636E17">
        <w:rPr>
          <w:rStyle w:val="Strong"/>
          <w:b w:val="0"/>
          <w:bCs w:val="0"/>
        </w:rPr>
        <w:t>6.7</w:t>
      </w:r>
      <w:r w:rsidR="000E5270">
        <w:rPr>
          <w:rStyle w:val="Strong"/>
          <w:b w:val="0"/>
          <w:bCs w:val="0"/>
        </w:rPr>
        <w:t> </w:t>
      </w:r>
      <w:r w:rsidR="007065A0" w:rsidRPr="000E5270">
        <w:rPr>
          <w:rStyle w:val="Strong"/>
          <w:b w:val="0"/>
          <w:bCs w:val="0"/>
        </w:rPr>
        <w:t xml:space="preserve">million </w:t>
      </w:r>
      <w:r w:rsidR="0064581E">
        <w:rPr>
          <w:rStyle w:val="Strong"/>
          <w:b w:val="0"/>
          <w:bCs w:val="0"/>
        </w:rPr>
        <w:t xml:space="preserve">to the whole industry </w:t>
      </w:r>
      <w:r w:rsidR="007065A0">
        <w:t>over 10</w:t>
      </w:r>
      <w:r w:rsidR="00EB5E1F">
        <w:t> </w:t>
      </w:r>
      <w:r w:rsidR="007065A0">
        <w:t>years</w:t>
      </w:r>
      <w:r w:rsidR="00A16EA6">
        <w:t xml:space="preserve"> </w:t>
      </w:r>
      <w:r w:rsidR="00EB5E1F">
        <w:t xml:space="preserve">– from </w:t>
      </w:r>
      <w:r w:rsidR="00A16EA6">
        <w:t>2017</w:t>
      </w:r>
      <w:r w:rsidR="00EB5E1F">
        <w:t xml:space="preserve">, </w:t>
      </w:r>
      <w:r w:rsidR="00A16EA6">
        <w:t>when the code came into force</w:t>
      </w:r>
      <w:r w:rsidR="00EB5E1F">
        <w:t>,</w:t>
      </w:r>
      <w:r w:rsidR="00A16EA6">
        <w:t xml:space="preserve"> to 2026</w:t>
      </w:r>
      <w:r w:rsidR="00E86ABE">
        <w:t xml:space="preserve">. We have assumed </w:t>
      </w:r>
      <w:r w:rsidR="00012411">
        <w:t xml:space="preserve">a total of </w:t>
      </w:r>
      <w:r w:rsidR="00D4094A">
        <w:t xml:space="preserve">4 </w:t>
      </w:r>
      <w:r w:rsidR="00012411">
        <w:t>arbitration</w:t>
      </w:r>
      <w:r w:rsidR="00E86ABE">
        <w:t xml:space="preserve"> processe</w:t>
      </w:r>
      <w:r w:rsidR="00012411">
        <w:t>s over that period</w:t>
      </w:r>
      <w:r w:rsidR="00E86ABE">
        <w:t xml:space="preserve">, </w:t>
      </w:r>
      <w:r w:rsidR="00EB5E1F">
        <w:t xml:space="preserve">in addition to </w:t>
      </w:r>
      <w:r w:rsidR="00E86ABE">
        <w:t>the one that occurred in 2020</w:t>
      </w:r>
      <w:r w:rsidR="007065A0">
        <w:t>.</w:t>
      </w:r>
      <w:r w:rsidR="00077533">
        <w:t xml:space="preserve"> </w:t>
      </w:r>
      <w:r w:rsidR="00553AE1">
        <w:t>We have chosen a 10</w:t>
      </w:r>
      <w:r w:rsidR="00553AE1">
        <w:noBreakHyphen/>
        <w:t>year time</w:t>
      </w:r>
      <w:r w:rsidR="00EB5E1F">
        <w:t xml:space="preserve"> </w:t>
      </w:r>
      <w:r w:rsidR="00553AE1">
        <w:t xml:space="preserve">frame </w:t>
      </w:r>
      <w:r w:rsidR="00EB5E1F">
        <w:t xml:space="preserve">because </w:t>
      </w:r>
      <w:r w:rsidR="00553AE1">
        <w:t xml:space="preserve">this is the </w:t>
      </w:r>
      <w:r w:rsidR="009C0AFF">
        <w:t>default duration for quantifying</w:t>
      </w:r>
      <w:r w:rsidR="00071971">
        <w:t xml:space="preserve"> </w:t>
      </w:r>
      <w:r w:rsidR="009C0AFF">
        <w:t xml:space="preserve">regulatory costs </w:t>
      </w:r>
      <w:r w:rsidR="00FD7E38">
        <w:t xml:space="preserve">in a </w:t>
      </w:r>
      <w:r w:rsidR="00071971">
        <w:t>post</w:t>
      </w:r>
      <w:r w:rsidR="00EB5E1F">
        <w:t>-</w:t>
      </w:r>
      <w:r w:rsidR="00071971">
        <w:t>implementation review</w:t>
      </w:r>
      <w:r w:rsidR="00553AE1">
        <w:t>.</w:t>
      </w:r>
      <w:r w:rsidR="00DB144B">
        <w:t xml:space="preserve"> </w:t>
      </w:r>
      <w:r w:rsidR="00DA33C6">
        <w:t xml:space="preserve">If these </w:t>
      </w:r>
      <w:r w:rsidR="00D4094A">
        <w:t xml:space="preserve">4 </w:t>
      </w:r>
      <w:r w:rsidR="00DA33C6">
        <w:t>arbitration processes do not eventuate, the regulatory costs would be substantially lower than estimates in</w:t>
      </w:r>
      <w:r w:rsidR="00BC6873">
        <w:t xml:space="preserve"> </w:t>
      </w:r>
      <w:r w:rsidR="00BC6873">
        <w:fldChar w:fldCharType="begin"/>
      </w:r>
      <w:r w:rsidR="00BC6873">
        <w:instrText xml:space="preserve"> REF _Ref78364192 \h </w:instrText>
      </w:r>
      <w:r w:rsidR="00BC6873">
        <w:fldChar w:fldCharType="separate"/>
      </w:r>
      <w:r w:rsidR="001D1770">
        <w:t xml:space="preserve">Table </w:t>
      </w:r>
      <w:r w:rsidR="001D1770">
        <w:rPr>
          <w:noProof/>
        </w:rPr>
        <w:t>1</w:t>
      </w:r>
      <w:r w:rsidR="00BC6873">
        <w:fldChar w:fldCharType="end"/>
      </w:r>
      <w:r w:rsidR="000C1590">
        <w:t>.</w:t>
      </w:r>
    </w:p>
    <w:p w14:paraId="7CA02D48" w14:textId="15A3C1C7" w:rsidR="00D33FB3" w:rsidRDefault="00EA0E29" w:rsidP="00D33FB3">
      <w:r>
        <w:t xml:space="preserve">The estimated cost is limited to establishment costs in 2017 (Year 1), arbitration costs in 2020 (Year 4) and possible arbitration costs in 2023 (Year 7) and 2026 (Year 10). These arbitration costs only occur in years when renewal of </w:t>
      </w:r>
      <w:r w:rsidR="00D4094A">
        <w:t>3</w:t>
      </w:r>
      <w:r>
        <w:noBreakHyphen/>
        <w:t xml:space="preserve">year </w:t>
      </w:r>
      <w:r w:rsidR="004A5FAF">
        <w:t xml:space="preserve">rolling </w:t>
      </w:r>
      <w:r>
        <w:t xml:space="preserve">contracts </w:t>
      </w:r>
      <w:r w:rsidR="00E86ABE">
        <w:t>is</w:t>
      </w:r>
      <w:r>
        <w:t xml:space="preserve"> negotiated.</w:t>
      </w:r>
      <w:r w:rsidR="0064581E">
        <w:t xml:space="preserve"> </w:t>
      </w:r>
      <w:r w:rsidR="00F0299C">
        <w:t>A</w:t>
      </w:r>
      <w:r w:rsidR="006855D7">
        <w:t xml:space="preserve">rbitration costs were incurred in 2020, </w:t>
      </w:r>
      <w:r w:rsidR="00F0299C">
        <w:t>but</w:t>
      </w:r>
      <w:r w:rsidR="006855D7">
        <w:t xml:space="preserve"> the costs noted in 2023 and 2026 will only be incurred if arbitration is triggered. </w:t>
      </w:r>
      <w:r w:rsidR="004409ED">
        <w:t>We recognise that future arbitration processes are unlikely to incur identical costs to the 2020 arbitration process.</w:t>
      </w:r>
    </w:p>
    <w:p w14:paraId="27F62CBB" w14:textId="07A99FEB" w:rsidR="007065A0" w:rsidRDefault="00F0299C" w:rsidP="007065A0">
      <w:r>
        <w:fldChar w:fldCharType="begin"/>
      </w:r>
      <w:r>
        <w:instrText xml:space="preserve"> REF _Ref78364192 \h </w:instrText>
      </w:r>
      <w:r>
        <w:fldChar w:fldCharType="separate"/>
      </w:r>
      <w:r w:rsidR="001D1770">
        <w:t xml:space="preserve">Table </w:t>
      </w:r>
      <w:r w:rsidR="001D1770">
        <w:rPr>
          <w:noProof/>
        </w:rPr>
        <w:t>1</w:t>
      </w:r>
      <w:r>
        <w:fldChar w:fldCharType="end"/>
      </w:r>
      <w:r>
        <w:t xml:space="preserve"> </w:t>
      </w:r>
      <w:r w:rsidR="000E5270" w:rsidRPr="00774789">
        <w:t xml:space="preserve">outlines the estimated cost of the code, </w:t>
      </w:r>
      <w:r w:rsidR="00EA0E29" w:rsidRPr="00774789">
        <w:t xml:space="preserve">including the </w:t>
      </w:r>
      <w:r w:rsidR="00EA0E29" w:rsidRPr="004911F1">
        <w:t xml:space="preserve">implementation costs and ongoing costs </w:t>
      </w:r>
      <w:r w:rsidR="00774789" w:rsidRPr="00774789">
        <w:t>for growers, millers and marketers</w:t>
      </w:r>
      <w:r>
        <w:t>,</w:t>
      </w:r>
      <w:r w:rsidR="00774789" w:rsidRPr="00774789">
        <w:t xml:space="preserve"> </w:t>
      </w:r>
      <w:r w:rsidR="00E631E7" w:rsidRPr="00774789">
        <w:t xml:space="preserve">assuming normal negotiations </w:t>
      </w:r>
      <w:proofErr w:type="gramStart"/>
      <w:r w:rsidR="00911CAC" w:rsidRPr="00774789">
        <w:t>fail</w:t>
      </w:r>
      <w:proofErr w:type="gramEnd"/>
      <w:r w:rsidR="00E631E7" w:rsidRPr="00774789">
        <w:t xml:space="preserve"> and arbitration is </w:t>
      </w:r>
      <w:r w:rsidR="007F78D7">
        <w:t>pursued</w:t>
      </w:r>
      <w:r w:rsidR="007F78D7" w:rsidRPr="004911F1">
        <w:t xml:space="preserve"> </w:t>
      </w:r>
      <w:r w:rsidR="00420F8D">
        <w:t xml:space="preserve">under </w:t>
      </w:r>
      <w:r w:rsidR="007F78D7">
        <w:t xml:space="preserve">the </w:t>
      </w:r>
      <w:r w:rsidR="00420F8D">
        <w:t>process established by the</w:t>
      </w:r>
      <w:r w:rsidR="00E631E7" w:rsidRPr="004911F1">
        <w:t xml:space="preserve"> code</w:t>
      </w:r>
      <w:r w:rsidR="00EA0E29" w:rsidRPr="004911F1">
        <w:t>.</w:t>
      </w:r>
      <w:r w:rsidR="00EA0E29">
        <w:t xml:space="preserve"> </w:t>
      </w:r>
      <w:r w:rsidR="00822EAB">
        <w:t xml:space="preserve">Cane supply agreements generally cover </w:t>
      </w:r>
      <w:r w:rsidR="00D4094A">
        <w:t>3</w:t>
      </w:r>
      <w:r>
        <w:t> </w:t>
      </w:r>
      <w:r w:rsidR="00822EAB">
        <w:t xml:space="preserve">harvest seasons. Agreements made </w:t>
      </w:r>
      <w:r w:rsidR="00FA163D">
        <w:t xml:space="preserve">under the code </w:t>
      </w:r>
      <w:r w:rsidR="00822EAB">
        <w:t>in 2017 cover</w:t>
      </w:r>
      <w:r w:rsidR="00D07E82">
        <w:t>ed</w:t>
      </w:r>
      <w:r w:rsidR="00822EAB">
        <w:t xml:space="preserve"> the 2017, 2018 and 2019 harvest</w:t>
      </w:r>
      <w:r w:rsidR="00D07E82">
        <w:t>s</w:t>
      </w:r>
      <w:r w:rsidR="00822EAB">
        <w:t xml:space="preserve">. </w:t>
      </w:r>
      <w:r w:rsidR="00822EAB" w:rsidRPr="00DA33C6">
        <w:t xml:space="preserve">We have included </w:t>
      </w:r>
      <w:r w:rsidR="00D07E82" w:rsidRPr="00DA33C6">
        <w:t>estimated costs of</w:t>
      </w:r>
      <w:r w:rsidR="00822EAB" w:rsidRPr="00DA33C6">
        <w:t xml:space="preserve"> renegotiation</w:t>
      </w:r>
      <w:r w:rsidR="00D07E82" w:rsidRPr="00DA33C6">
        <w:t xml:space="preserve"> of</w:t>
      </w:r>
      <w:r w:rsidR="00822EAB" w:rsidRPr="00DA33C6">
        <w:t xml:space="preserve"> </w:t>
      </w:r>
      <w:r w:rsidR="00D07E82" w:rsidRPr="00DA33C6">
        <w:t xml:space="preserve">one </w:t>
      </w:r>
      <w:r w:rsidR="00822EAB" w:rsidRPr="00DA33C6">
        <w:t>agreement</w:t>
      </w:r>
      <w:r w:rsidR="00E86ABE" w:rsidRPr="00DA33C6">
        <w:t xml:space="preserve"> following </w:t>
      </w:r>
      <w:r w:rsidR="00D07E82" w:rsidRPr="00DA33C6">
        <w:t xml:space="preserve">the single </w:t>
      </w:r>
      <w:r w:rsidR="00E86ABE" w:rsidRPr="00DA33C6">
        <w:t>arbitration</w:t>
      </w:r>
      <w:r w:rsidR="00822EAB" w:rsidRPr="00FE1ECF">
        <w:t xml:space="preserve"> </w:t>
      </w:r>
      <w:r w:rsidR="00D07E82" w:rsidRPr="00FE1ECF">
        <w:t xml:space="preserve">process </w:t>
      </w:r>
      <w:r w:rsidR="00822EAB" w:rsidRPr="00FE1ECF">
        <w:t xml:space="preserve">in 2020 </w:t>
      </w:r>
      <w:r w:rsidR="00FA163D" w:rsidRPr="00FE1ECF">
        <w:t>(year 4)</w:t>
      </w:r>
      <w:r w:rsidR="00D22B8A" w:rsidRPr="00FE1ECF">
        <w:t xml:space="preserve"> </w:t>
      </w:r>
      <w:r w:rsidR="00822EAB" w:rsidRPr="00FE1ECF">
        <w:t xml:space="preserve">and estimated costs </w:t>
      </w:r>
      <w:r w:rsidR="00D07E82" w:rsidRPr="00DA33C6">
        <w:t>from potential</w:t>
      </w:r>
      <w:r w:rsidR="00FA163D" w:rsidRPr="00FE1ECF">
        <w:t xml:space="preserve"> renegotiations in 2023 (year 7) and 2026 (year 10)</w:t>
      </w:r>
      <w:r w:rsidR="00E631E7" w:rsidRPr="00FE1ECF">
        <w:t xml:space="preserve"> assuming normal negotiations </w:t>
      </w:r>
      <w:r w:rsidR="00911CAC" w:rsidRPr="00FE1ECF">
        <w:t>fail,</w:t>
      </w:r>
      <w:r w:rsidR="00E631E7" w:rsidRPr="00FE1ECF">
        <w:t xml:space="preserve"> and arbitration is triggered by the code.</w:t>
      </w:r>
      <w:r w:rsidR="00391F45">
        <w:t xml:space="preserve"> </w:t>
      </w:r>
      <w:r>
        <w:t>S</w:t>
      </w:r>
      <w:r w:rsidR="00391F45">
        <w:t>ome benefits may arise from arbitration for some parties, as outlined in other sections of this PIR.</w:t>
      </w:r>
    </w:p>
    <w:p w14:paraId="77AC489B" w14:textId="4A8D4A4D" w:rsidR="007065A0" w:rsidRDefault="00EA0E29" w:rsidP="00071971">
      <w:pPr>
        <w:pStyle w:val="Caption"/>
      </w:pPr>
      <w:bookmarkStart w:id="26" w:name="_Ref78364192"/>
      <w:bookmarkStart w:id="27" w:name="_Ref66335666"/>
      <w:bookmarkStart w:id="28" w:name="_Ref76040589"/>
      <w:bookmarkStart w:id="29" w:name="_Toc79407001"/>
      <w:r>
        <w:t xml:space="preserve">Table </w:t>
      </w:r>
      <w:fldSimple w:instr=" SEQ Table \* ARABIC ">
        <w:r w:rsidR="001D1770">
          <w:rPr>
            <w:noProof/>
          </w:rPr>
          <w:t>1</w:t>
        </w:r>
      </w:fldSimple>
      <w:bookmarkEnd w:id="26"/>
      <w:r>
        <w:t xml:space="preserve"> Estimated </w:t>
      </w:r>
      <w:r w:rsidR="006855D7">
        <w:t xml:space="preserve">commencement </w:t>
      </w:r>
      <w:r w:rsidR="00C653A3">
        <w:t>a</w:t>
      </w:r>
      <w:r w:rsidR="006855D7">
        <w:t>nd</w:t>
      </w:r>
      <w:bookmarkEnd w:id="27"/>
      <w:r w:rsidR="006855D7">
        <w:t xml:space="preserve"> arbitration </w:t>
      </w:r>
      <w:r w:rsidR="00C653A3">
        <w:t xml:space="preserve">costs </w:t>
      </w:r>
      <w:r w:rsidR="006855D7">
        <w:t>under the code</w:t>
      </w:r>
      <w:bookmarkEnd w:id="28"/>
      <w:bookmarkEnd w:id="29"/>
    </w:p>
    <w:tbl>
      <w:tblPr>
        <w:tblW w:w="0" w:type="auto"/>
        <w:tblCellMar>
          <w:left w:w="0" w:type="dxa"/>
          <w:right w:w="0" w:type="dxa"/>
        </w:tblCellMar>
        <w:tblLook w:val="04A0" w:firstRow="1" w:lastRow="0" w:firstColumn="1" w:lastColumn="0" w:noHBand="0" w:noVBand="1"/>
      </w:tblPr>
      <w:tblGrid>
        <w:gridCol w:w="1499"/>
        <w:gridCol w:w="1533"/>
        <w:gridCol w:w="1404"/>
        <w:gridCol w:w="1404"/>
        <w:gridCol w:w="1352"/>
        <w:gridCol w:w="1315"/>
      </w:tblGrid>
      <w:tr w:rsidR="006217C2" w14:paraId="06424DC0" w14:textId="77777777" w:rsidTr="006217C2">
        <w:trPr>
          <w:tblHeader/>
        </w:trPr>
        <w:tc>
          <w:tcPr>
            <w:tcW w:w="1499" w:type="dxa"/>
            <w:tcBorders>
              <w:top w:val="single" w:sz="8" w:space="0" w:color="auto"/>
              <w:left w:val="nil"/>
              <w:bottom w:val="single" w:sz="8" w:space="0" w:color="auto"/>
              <w:right w:val="nil"/>
            </w:tcBorders>
            <w:tcMar>
              <w:top w:w="0" w:type="dxa"/>
              <w:left w:w="108" w:type="dxa"/>
              <w:bottom w:w="0" w:type="dxa"/>
              <w:right w:w="108" w:type="dxa"/>
            </w:tcMar>
            <w:hideMark/>
          </w:tcPr>
          <w:p w14:paraId="1EE34789" w14:textId="77777777" w:rsidR="006217C2" w:rsidRPr="00DA3B3E" w:rsidRDefault="006217C2">
            <w:pPr>
              <w:keepNext/>
              <w:spacing w:before="60" w:after="60"/>
              <w:rPr>
                <w:rFonts w:cs="Calibri"/>
                <w:b/>
                <w:bCs/>
                <w:sz w:val="18"/>
                <w:szCs w:val="18"/>
              </w:rPr>
            </w:pPr>
            <w:r w:rsidRPr="00DA3B3E">
              <w:rPr>
                <w:b/>
                <w:bCs/>
                <w:sz w:val="18"/>
                <w:szCs w:val="18"/>
              </w:rPr>
              <w:t>Industry stakeholder</w:t>
            </w:r>
          </w:p>
        </w:tc>
        <w:tc>
          <w:tcPr>
            <w:tcW w:w="1533" w:type="dxa"/>
            <w:tcBorders>
              <w:top w:val="single" w:sz="8" w:space="0" w:color="auto"/>
              <w:left w:val="nil"/>
              <w:bottom w:val="single" w:sz="8" w:space="0" w:color="auto"/>
              <w:right w:val="nil"/>
            </w:tcBorders>
            <w:tcMar>
              <w:top w:w="0" w:type="dxa"/>
              <w:left w:w="108" w:type="dxa"/>
              <w:bottom w:w="0" w:type="dxa"/>
              <w:right w:w="108" w:type="dxa"/>
            </w:tcMar>
            <w:hideMark/>
          </w:tcPr>
          <w:p w14:paraId="103C2678" w14:textId="77777777" w:rsidR="006217C2" w:rsidRPr="00DA3B3E" w:rsidRDefault="006217C2">
            <w:pPr>
              <w:keepNext/>
              <w:spacing w:before="60" w:after="60"/>
              <w:rPr>
                <w:b/>
                <w:bCs/>
                <w:sz w:val="18"/>
                <w:szCs w:val="18"/>
              </w:rPr>
            </w:pPr>
            <w:r w:rsidRPr="00DA3B3E">
              <w:rPr>
                <w:b/>
                <w:bCs/>
                <w:sz w:val="18"/>
                <w:szCs w:val="18"/>
              </w:rPr>
              <w:t>One off compliance cost</w:t>
            </w:r>
          </w:p>
        </w:tc>
        <w:tc>
          <w:tcPr>
            <w:tcW w:w="1404" w:type="dxa"/>
            <w:tcBorders>
              <w:top w:val="single" w:sz="8" w:space="0" w:color="auto"/>
              <w:left w:val="nil"/>
              <w:bottom w:val="single" w:sz="8" w:space="0" w:color="auto"/>
              <w:right w:val="nil"/>
            </w:tcBorders>
            <w:tcMar>
              <w:top w:w="0" w:type="dxa"/>
              <w:left w:w="108" w:type="dxa"/>
              <w:bottom w:w="0" w:type="dxa"/>
              <w:right w:w="108" w:type="dxa"/>
            </w:tcMar>
            <w:hideMark/>
          </w:tcPr>
          <w:p w14:paraId="6E9C78F2" w14:textId="77777777" w:rsidR="006217C2" w:rsidRPr="00DA3B3E" w:rsidRDefault="006217C2">
            <w:pPr>
              <w:keepNext/>
              <w:spacing w:before="60" w:after="60"/>
              <w:rPr>
                <w:b/>
                <w:bCs/>
                <w:sz w:val="18"/>
                <w:szCs w:val="18"/>
              </w:rPr>
            </w:pPr>
            <w:r w:rsidRPr="00DA3B3E">
              <w:rPr>
                <w:b/>
                <w:bCs/>
                <w:sz w:val="18"/>
                <w:szCs w:val="18"/>
              </w:rPr>
              <w:t xml:space="preserve">Growers &amp; miller negotiations </w:t>
            </w:r>
          </w:p>
          <w:p w14:paraId="03D8D454" w14:textId="77777777" w:rsidR="006217C2" w:rsidRPr="00DA3B3E" w:rsidRDefault="006217C2">
            <w:pPr>
              <w:keepNext/>
              <w:spacing w:before="60" w:after="60"/>
              <w:rPr>
                <w:b/>
                <w:bCs/>
                <w:sz w:val="18"/>
                <w:szCs w:val="18"/>
              </w:rPr>
            </w:pPr>
            <w:r w:rsidRPr="00DA3B3E">
              <w:rPr>
                <w:b/>
                <w:bCs/>
                <w:sz w:val="18"/>
                <w:szCs w:val="18"/>
              </w:rPr>
              <w:t>Ongoing substantive compliance costs a</w:t>
            </w:r>
          </w:p>
        </w:tc>
        <w:tc>
          <w:tcPr>
            <w:tcW w:w="1404" w:type="dxa"/>
            <w:tcBorders>
              <w:top w:val="single" w:sz="8" w:space="0" w:color="auto"/>
              <w:left w:val="nil"/>
              <w:bottom w:val="single" w:sz="8" w:space="0" w:color="auto"/>
              <w:right w:val="nil"/>
            </w:tcBorders>
            <w:tcMar>
              <w:top w:w="0" w:type="dxa"/>
              <w:left w:w="108" w:type="dxa"/>
              <w:bottom w:w="0" w:type="dxa"/>
              <w:right w:w="108" w:type="dxa"/>
            </w:tcMar>
            <w:hideMark/>
          </w:tcPr>
          <w:p w14:paraId="30564A19" w14:textId="77777777" w:rsidR="006217C2" w:rsidRPr="00DA3B3E" w:rsidRDefault="006217C2">
            <w:pPr>
              <w:keepNext/>
              <w:spacing w:before="60" w:after="60"/>
              <w:rPr>
                <w:b/>
                <w:bCs/>
                <w:sz w:val="18"/>
                <w:szCs w:val="18"/>
              </w:rPr>
            </w:pPr>
            <w:r w:rsidRPr="00DA3B3E">
              <w:rPr>
                <w:b/>
                <w:bCs/>
                <w:sz w:val="18"/>
                <w:szCs w:val="18"/>
              </w:rPr>
              <w:t xml:space="preserve">Miller &amp; marketer negotiations </w:t>
            </w:r>
          </w:p>
          <w:p w14:paraId="796561AB" w14:textId="77777777" w:rsidR="006217C2" w:rsidRPr="00DA3B3E" w:rsidRDefault="006217C2">
            <w:pPr>
              <w:keepNext/>
              <w:spacing w:before="60" w:after="60"/>
              <w:rPr>
                <w:b/>
                <w:bCs/>
                <w:sz w:val="18"/>
                <w:szCs w:val="18"/>
              </w:rPr>
            </w:pPr>
            <w:r w:rsidRPr="00DA3B3E">
              <w:rPr>
                <w:b/>
                <w:bCs/>
                <w:sz w:val="18"/>
                <w:szCs w:val="18"/>
              </w:rPr>
              <w:t>Ongoing substantive compliance costs b</w:t>
            </w:r>
          </w:p>
        </w:tc>
        <w:tc>
          <w:tcPr>
            <w:tcW w:w="1352" w:type="dxa"/>
            <w:tcBorders>
              <w:top w:val="single" w:sz="8" w:space="0" w:color="auto"/>
              <w:left w:val="nil"/>
              <w:bottom w:val="single" w:sz="8" w:space="0" w:color="auto"/>
              <w:right w:val="nil"/>
            </w:tcBorders>
            <w:tcMar>
              <w:top w:w="0" w:type="dxa"/>
              <w:left w:w="108" w:type="dxa"/>
              <w:bottom w:w="0" w:type="dxa"/>
              <w:right w:w="108" w:type="dxa"/>
            </w:tcMar>
            <w:hideMark/>
          </w:tcPr>
          <w:p w14:paraId="4160CCFD" w14:textId="77777777" w:rsidR="006217C2" w:rsidRPr="00DA3B3E" w:rsidRDefault="006217C2">
            <w:pPr>
              <w:keepNext/>
              <w:spacing w:before="60" w:after="60"/>
              <w:rPr>
                <w:b/>
                <w:bCs/>
                <w:sz w:val="18"/>
                <w:szCs w:val="18"/>
              </w:rPr>
            </w:pPr>
            <w:r w:rsidRPr="00DA3B3E">
              <w:rPr>
                <w:b/>
                <w:bCs/>
                <w:sz w:val="18"/>
                <w:szCs w:val="18"/>
              </w:rPr>
              <w:t>Total</w:t>
            </w:r>
          </w:p>
        </w:tc>
        <w:tc>
          <w:tcPr>
            <w:tcW w:w="1315" w:type="dxa"/>
            <w:tcBorders>
              <w:top w:val="single" w:sz="8" w:space="0" w:color="auto"/>
              <w:left w:val="nil"/>
              <w:bottom w:val="single" w:sz="8" w:space="0" w:color="auto"/>
              <w:right w:val="nil"/>
            </w:tcBorders>
            <w:shd w:val="clear" w:color="auto" w:fill="D9D9D9"/>
            <w:tcMar>
              <w:top w:w="0" w:type="dxa"/>
              <w:left w:w="108" w:type="dxa"/>
              <w:bottom w:w="0" w:type="dxa"/>
              <w:right w:w="108" w:type="dxa"/>
            </w:tcMar>
            <w:hideMark/>
          </w:tcPr>
          <w:p w14:paraId="39A4E718" w14:textId="77777777" w:rsidR="006217C2" w:rsidRPr="00DA3B3E" w:rsidRDefault="006217C2">
            <w:pPr>
              <w:keepNext/>
              <w:spacing w:before="60" w:after="60"/>
              <w:rPr>
                <w:b/>
                <w:bCs/>
                <w:sz w:val="18"/>
                <w:szCs w:val="18"/>
              </w:rPr>
            </w:pPr>
            <w:r w:rsidRPr="00DA3B3E">
              <w:rPr>
                <w:b/>
                <w:bCs/>
                <w:color w:val="000000"/>
                <w:sz w:val="18"/>
                <w:szCs w:val="18"/>
              </w:rPr>
              <w:t xml:space="preserve">Average cost per year over ten-years  </w:t>
            </w:r>
          </w:p>
        </w:tc>
      </w:tr>
      <w:tr w:rsidR="006217C2" w14:paraId="2C21C491" w14:textId="77777777" w:rsidTr="006217C2">
        <w:tc>
          <w:tcPr>
            <w:tcW w:w="1499" w:type="dxa"/>
            <w:tcMar>
              <w:top w:w="0" w:type="dxa"/>
              <w:left w:w="108" w:type="dxa"/>
              <w:bottom w:w="0" w:type="dxa"/>
              <w:right w:w="108" w:type="dxa"/>
            </w:tcMar>
            <w:hideMark/>
          </w:tcPr>
          <w:p w14:paraId="38AD83E9" w14:textId="77777777" w:rsidR="006217C2" w:rsidRPr="00DA3B3E" w:rsidRDefault="006217C2">
            <w:pPr>
              <w:spacing w:before="60" w:after="60"/>
              <w:rPr>
                <w:sz w:val="18"/>
                <w:szCs w:val="18"/>
              </w:rPr>
            </w:pPr>
            <w:r w:rsidRPr="00DA3B3E">
              <w:rPr>
                <w:sz w:val="18"/>
                <w:szCs w:val="18"/>
              </w:rPr>
              <w:t>Cane growers</w:t>
            </w:r>
          </w:p>
        </w:tc>
        <w:tc>
          <w:tcPr>
            <w:tcW w:w="1533" w:type="dxa"/>
            <w:tcMar>
              <w:top w:w="0" w:type="dxa"/>
              <w:left w:w="108" w:type="dxa"/>
              <w:bottom w:w="0" w:type="dxa"/>
              <w:right w:w="108" w:type="dxa"/>
            </w:tcMar>
            <w:hideMark/>
          </w:tcPr>
          <w:p w14:paraId="73AA4E38" w14:textId="77777777" w:rsidR="006217C2" w:rsidRPr="00DA3B3E" w:rsidRDefault="006217C2">
            <w:pPr>
              <w:spacing w:before="60" w:after="60"/>
              <w:jc w:val="right"/>
              <w:rPr>
                <w:sz w:val="18"/>
                <w:szCs w:val="18"/>
              </w:rPr>
            </w:pPr>
            <w:r w:rsidRPr="00DA3B3E">
              <w:rPr>
                <w:sz w:val="18"/>
                <w:szCs w:val="18"/>
              </w:rPr>
              <w:t>$1,753,200</w:t>
            </w:r>
          </w:p>
        </w:tc>
        <w:tc>
          <w:tcPr>
            <w:tcW w:w="1404" w:type="dxa"/>
            <w:tcMar>
              <w:top w:w="0" w:type="dxa"/>
              <w:left w:w="108" w:type="dxa"/>
              <w:bottom w:w="0" w:type="dxa"/>
              <w:right w:w="108" w:type="dxa"/>
            </w:tcMar>
            <w:hideMark/>
          </w:tcPr>
          <w:p w14:paraId="6787AC9B" w14:textId="77777777" w:rsidR="006217C2" w:rsidRPr="00DA3B3E" w:rsidRDefault="006217C2">
            <w:pPr>
              <w:spacing w:before="60" w:after="60"/>
              <w:jc w:val="right"/>
              <w:rPr>
                <w:sz w:val="18"/>
                <w:szCs w:val="18"/>
              </w:rPr>
            </w:pPr>
            <w:r w:rsidRPr="00DA3B3E">
              <w:rPr>
                <w:sz w:val="18"/>
                <w:szCs w:val="18"/>
              </w:rPr>
              <w:t>n/a</w:t>
            </w:r>
          </w:p>
        </w:tc>
        <w:tc>
          <w:tcPr>
            <w:tcW w:w="1404" w:type="dxa"/>
            <w:tcMar>
              <w:top w:w="0" w:type="dxa"/>
              <w:left w:w="108" w:type="dxa"/>
              <w:bottom w:w="0" w:type="dxa"/>
              <w:right w:w="108" w:type="dxa"/>
            </w:tcMar>
            <w:hideMark/>
          </w:tcPr>
          <w:p w14:paraId="5AF5B6A9" w14:textId="77777777" w:rsidR="006217C2" w:rsidRPr="00DA3B3E" w:rsidRDefault="006217C2">
            <w:pPr>
              <w:spacing w:before="60" w:after="60"/>
              <w:jc w:val="right"/>
              <w:rPr>
                <w:sz w:val="18"/>
                <w:szCs w:val="18"/>
              </w:rPr>
            </w:pPr>
            <w:r w:rsidRPr="00DA3B3E">
              <w:rPr>
                <w:sz w:val="18"/>
                <w:szCs w:val="18"/>
              </w:rPr>
              <w:t>n/a</w:t>
            </w:r>
          </w:p>
        </w:tc>
        <w:tc>
          <w:tcPr>
            <w:tcW w:w="1352" w:type="dxa"/>
            <w:tcMar>
              <w:top w:w="0" w:type="dxa"/>
              <w:left w:w="108" w:type="dxa"/>
              <w:bottom w:w="0" w:type="dxa"/>
              <w:right w:w="108" w:type="dxa"/>
            </w:tcMar>
            <w:hideMark/>
          </w:tcPr>
          <w:p w14:paraId="1F6D5101" w14:textId="77777777" w:rsidR="006217C2" w:rsidRPr="00DA3B3E" w:rsidRDefault="006217C2">
            <w:pPr>
              <w:spacing w:before="60" w:after="60"/>
              <w:jc w:val="right"/>
              <w:rPr>
                <w:sz w:val="18"/>
                <w:szCs w:val="18"/>
              </w:rPr>
            </w:pPr>
            <w:r w:rsidRPr="00DA3B3E">
              <w:rPr>
                <w:sz w:val="18"/>
                <w:szCs w:val="18"/>
              </w:rPr>
              <w:t>$1,753,200</w:t>
            </w:r>
          </w:p>
        </w:tc>
        <w:tc>
          <w:tcPr>
            <w:tcW w:w="1315" w:type="dxa"/>
            <w:shd w:val="clear" w:color="auto" w:fill="D9D9D9"/>
            <w:tcMar>
              <w:top w:w="0" w:type="dxa"/>
              <w:left w:w="108" w:type="dxa"/>
              <w:bottom w:w="0" w:type="dxa"/>
              <w:right w:w="108" w:type="dxa"/>
            </w:tcMar>
            <w:hideMark/>
          </w:tcPr>
          <w:p w14:paraId="3FC96483" w14:textId="77777777" w:rsidR="006217C2" w:rsidRPr="00DA3B3E" w:rsidRDefault="006217C2">
            <w:pPr>
              <w:spacing w:before="60" w:after="60"/>
              <w:jc w:val="right"/>
              <w:rPr>
                <w:sz w:val="18"/>
                <w:szCs w:val="18"/>
              </w:rPr>
            </w:pPr>
            <w:r w:rsidRPr="00DA3B3E">
              <w:rPr>
                <w:color w:val="000000"/>
                <w:sz w:val="18"/>
                <w:szCs w:val="18"/>
              </w:rPr>
              <w:t>$175,320</w:t>
            </w:r>
          </w:p>
        </w:tc>
      </w:tr>
      <w:tr w:rsidR="006217C2" w14:paraId="38DB1187" w14:textId="77777777" w:rsidTr="006217C2">
        <w:tc>
          <w:tcPr>
            <w:tcW w:w="1499" w:type="dxa"/>
            <w:tcMar>
              <w:top w:w="0" w:type="dxa"/>
              <w:left w:w="108" w:type="dxa"/>
              <w:bottom w:w="0" w:type="dxa"/>
              <w:right w:w="108" w:type="dxa"/>
            </w:tcMar>
            <w:hideMark/>
          </w:tcPr>
          <w:p w14:paraId="267EB363" w14:textId="77777777" w:rsidR="006217C2" w:rsidRPr="00DA3B3E" w:rsidRDefault="006217C2">
            <w:pPr>
              <w:spacing w:before="60" w:after="60"/>
              <w:rPr>
                <w:sz w:val="18"/>
                <w:szCs w:val="18"/>
              </w:rPr>
            </w:pPr>
            <w:r w:rsidRPr="00DA3B3E">
              <w:rPr>
                <w:sz w:val="18"/>
                <w:szCs w:val="18"/>
              </w:rPr>
              <w:t>Representative organisations</w:t>
            </w:r>
          </w:p>
        </w:tc>
        <w:tc>
          <w:tcPr>
            <w:tcW w:w="1533" w:type="dxa"/>
            <w:tcMar>
              <w:top w:w="0" w:type="dxa"/>
              <w:left w:w="108" w:type="dxa"/>
              <w:bottom w:w="0" w:type="dxa"/>
              <w:right w:w="108" w:type="dxa"/>
            </w:tcMar>
            <w:hideMark/>
          </w:tcPr>
          <w:p w14:paraId="65B4A618" w14:textId="77777777" w:rsidR="006217C2" w:rsidRPr="00DA3B3E" w:rsidRDefault="006217C2">
            <w:pPr>
              <w:spacing w:before="60" w:after="60"/>
              <w:jc w:val="right"/>
              <w:rPr>
                <w:sz w:val="18"/>
                <w:szCs w:val="18"/>
              </w:rPr>
            </w:pPr>
            <w:r w:rsidRPr="00DA3B3E">
              <w:rPr>
                <w:sz w:val="18"/>
                <w:szCs w:val="18"/>
              </w:rPr>
              <w:t>$306,810</w:t>
            </w:r>
          </w:p>
        </w:tc>
        <w:tc>
          <w:tcPr>
            <w:tcW w:w="1404" w:type="dxa"/>
            <w:tcMar>
              <w:top w:w="0" w:type="dxa"/>
              <w:left w:w="108" w:type="dxa"/>
              <w:bottom w:w="0" w:type="dxa"/>
              <w:right w:w="108" w:type="dxa"/>
            </w:tcMar>
            <w:hideMark/>
          </w:tcPr>
          <w:p w14:paraId="5E54CB59" w14:textId="77777777" w:rsidR="006217C2" w:rsidRPr="00DA3B3E" w:rsidRDefault="006217C2">
            <w:pPr>
              <w:spacing w:before="60" w:after="60"/>
              <w:jc w:val="right"/>
              <w:rPr>
                <w:sz w:val="18"/>
                <w:szCs w:val="18"/>
              </w:rPr>
            </w:pPr>
            <w:r w:rsidRPr="00DA3B3E">
              <w:rPr>
                <w:sz w:val="18"/>
                <w:szCs w:val="18"/>
              </w:rPr>
              <w:t>$736,344</w:t>
            </w:r>
          </w:p>
        </w:tc>
        <w:tc>
          <w:tcPr>
            <w:tcW w:w="1404" w:type="dxa"/>
            <w:tcMar>
              <w:top w:w="0" w:type="dxa"/>
              <w:left w:w="108" w:type="dxa"/>
              <w:bottom w:w="0" w:type="dxa"/>
              <w:right w:w="108" w:type="dxa"/>
            </w:tcMar>
            <w:hideMark/>
          </w:tcPr>
          <w:p w14:paraId="7609ECFF" w14:textId="77777777" w:rsidR="006217C2" w:rsidRPr="00DA3B3E" w:rsidRDefault="006217C2">
            <w:pPr>
              <w:spacing w:before="60" w:after="60"/>
              <w:jc w:val="right"/>
              <w:rPr>
                <w:sz w:val="18"/>
                <w:szCs w:val="18"/>
              </w:rPr>
            </w:pPr>
            <w:r w:rsidRPr="00DA3B3E">
              <w:rPr>
                <w:sz w:val="18"/>
                <w:szCs w:val="18"/>
              </w:rPr>
              <w:t>n/a</w:t>
            </w:r>
          </w:p>
        </w:tc>
        <w:tc>
          <w:tcPr>
            <w:tcW w:w="1352" w:type="dxa"/>
            <w:tcMar>
              <w:top w:w="0" w:type="dxa"/>
              <w:left w:w="108" w:type="dxa"/>
              <w:bottom w:w="0" w:type="dxa"/>
              <w:right w:w="108" w:type="dxa"/>
            </w:tcMar>
            <w:hideMark/>
          </w:tcPr>
          <w:p w14:paraId="75D5E067" w14:textId="77777777" w:rsidR="006217C2" w:rsidRPr="00DA3B3E" w:rsidRDefault="006217C2">
            <w:pPr>
              <w:spacing w:before="60" w:after="60"/>
              <w:jc w:val="right"/>
              <w:rPr>
                <w:sz w:val="18"/>
                <w:szCs w:val="18"/>
              </w:rPr>
            </w:pPr>
            <w:r w:rsidRPr="00DA3B3E">
              <w:rPr>
                <w:sz w:val="18"/>
                <w:szCs w:val="18"/>
              </w:rPr>
              <w:t>$1,043,154</w:t>
            </w:r>
          </w:p>
        </w:tc>
        <w:tc>
          <w:tcPr>
            <w:tcW w:w="1315" w:type="dxa"/>
            <w:shd w:val="clear" w:color="auto" w:fill="D9D9D9"/>
            <w:tcMar>
              <w:top w:w="0" w:type="dxa"/>
              <w:left w:w="108" w:type="dxa"/>
              <w:bottom w:w="0" w:type="dxa"/>
              <w:right w:w="108" w:type="dxa"/>
            </w:tcMar>
            <w:hideMark/>
          </w:tcPr>
          <w:p w14:paraId="290ED3AB" w14:textId="77777777" w:rsidR="006217C2" w:rsidRPr="00DA3B3E" w:rsidRDefault="006217C2">
            <w:pPr>
              <w:spacing w:before="60" w:after="60"/>
              <w:jc w:val="right"/>
              <w:rPr>
                <w:sz w:val="18"/>
                <w:szCs w:val="18"/>
              </w:rPr>
            </w:pPr>
            <w:r w:rsidRPr="00DA3B3E">
              <w:rPr>
                <w:color w:val="000000"/>
                <w:sz w:val="18"/>
                <w:szCs w:val="18"/>
              </w:rPr>
              <w:t>$104,315.40</w:t>
            </w:r>
          </w:p>
        </w:tc>
      </w:tr>
      <w:tr w:rsidR="006217C2" w14:paraId="1D78A56E" w14:textId="77777777" w:rsidTr="006217C2">
        <w:tc>
          <w:tcPr>
            <w:tcW w:w="1499" w:type="dxa"/>
            <w:tcMar>
              <w:top w:w="0" w:type="dxa"/>
              <w:left w:w="108" w:type="dxa"/>
              <w:bottom w:w="0" w:type="dxa"/>
              <w:right w:w="108" w:type="dxa"/>
            </w:tcMar>
            <w:hideMark/>
          </w:tcPr>
          <w:p w14:paraId="473C29AE" w14:textId="77777777" w:rsidR="006217C2" w:rsidRPr="00DA3B3E" w:rsidRDefault="006217C2">
            <w:pPr>
              <w:spacing w:before="60" w:after="60"/>
              <w:rPr>
                <w:sz w:val="18"/>
                <w:szCs w:val="18"/>
              </w:rPr>
            </w:pPr>
            <w:r w:rsidRPr="00DA3B3E">
              <w:rPr>
                <w:sz w:val="18"/>
                <w:szCs w:val="18"/>
              </w:rPr>
              <w:t>Sugar millers</w:t>
            </w:r>
          </w:p>
        </w:tc>
        <w:tc>
          <w:tcPr>
            <w:tcW w:w="1533" w:type="dxa"/>
            <w:tcMar>
              <w:top w:w="0" w:type="dxa"/>
              <w:left w:w="108" w:type="dxa"/>
              <w:bottom w:w="0" w:type="dxa"/>
              <w:right w:w="108" w:type="dxa"/>
            </w:tcMar>
            <w:hideMark/>
          </w:tcPr>
          <w:p w14:paraId="6A17D68B" w14:textId="77777777" w:rsidR="006217C2" w:rsidRPr="00DA3B3E" w:rsidRDefault="006217C2">
            <w:pPr>
              <w:spacing w:before="60" w:after="60"/>
              <w:jc w:val="right"/>
              <w:rPr>
                <w:sz w:val="18"/>
                <w:szCs w:val="18"/>
              </w:rPr>
            </w:pPr>
            <w:r w:rsidRPr="00DA3B3E">
              <w:rPr>
                <w:sz w:val="18"/>
                <w:szCs w:val="18"/>
              </w:rPr>
              <w:t>$1,314,900</w:t>
            </w:r>
          </w:p>
        </w:tc>
        <w:tc>
          <w:tcPr>
            <w:tcW w:w="1404" w:type="dxa"/>
            <w:tcMar>
              <w:top w:w="0" w:type="dxa"/>
              <w:left w:w="108" w:type="dxa"/>
              <w:bottom w:w="0" w:type="dxa"/>
              <w:right w:w="108" w:type="dxa"/>
            </w:tcMar>
            <w:hideMark/>
          </w:tcPr>
          <w:p w14:paraId="2F8E86A3" w14:textId="77777777" w:rsidR="006217C2" w:rsidRPr="00DA3B3E" w:rsidRDefault="006217C2">
            <w:pPr>
              <w:spacing w:before="60" w:after="60"/>
              <w:jc w:val="right"/>
              <w:rPr>
                <w:sz w:val="18"/>
                <w:szCs w:val="18"/>
              </w:rPr>
            </w:pPr>
            <w:r w:rsidRPr="00DA3B3E">
              <w:rPr>
                <w:sz w:val="18"/>
                <w:szCs w:val="18"/>
              </w:rPr>
              <w:t>$2,680,860</w:t>
            </w:r>
          </w:p>
        </w:tc>
        <w:tc>
          <w:tcPr>
            <w:tcW w:w="1404" w:type="dxa"/>
            <w:tcMar>
              <w:top w:w="0" w:type="dxa"/>
              <w:left w:w="108" w:type="dxa"/>
              <w:bottom w:w="0" w:type="dxa"/>
              <w:right w:w="108" w:type="dxa"/>
            </w:tcMar>
            <w:hideMark/>
          </w:tcPr>
          <w:p w14:paraId="09CFE386" w14:textId="77777777" w:rsidR="006217C2" w:rsidRPr="00DA3B3E" w:rsidRDefault="006217C2">
            <w:pPr>
              <w:spacing w:before="60" w:after="60"/>
              <w:jc w:val="right"/>
              <w:rPr>
                <w:sz w:val="18"/>
                <w:szCs w:val="18"/>
              </w:rPr>
            </w:pPr>
            <w:r w:rsidRPr="00DA3B3E">
              <w:rPr>
                <w:sz w:val="18"/>
                <w:szCs w:val="18"/>
              </w:rPr>
              <w:t>$4,595,760</w:t>
            </w:r>
          </w:p>
        </w:tc>
        <w:tc>
          <w:tcPr>
            <w:tcW w:w="1352" w:type="dxa"/>
            <w:tcMar>
              <w:top w:w="0" w:type="dxa"/>
              <w:left w:w="108" w:type="dxa"/>
              <w:bottom w:w="0" w:type="dxa"/>
              <w:right w:w="108" w:type="dxa"/>
            </w:tcMar>
            <w:hideMark/>
          </w:tcPr>
          <w:p w14:paraId="07584A06" w14:textId="77777777" w:rsidR="006217C2" w:rsidRPr="00DA3B3E" w:rsidRDefault="006217C2">
            <w:pPr>
              <w:spacing w:before="60" w:after="60"/>
              <w:jc w:val="right"/>
              <w:rPr>
                <w:sz w:val="18"/>
                <w:szCs w:val="18"/>
              </w:rPr>
            </w:pPr>
            <w:r w:rsidRPr="00DA3B3E">
              <w:rPr>
                <w:sz w:val="18"/>
                <w:szCs w:val="18"/>
              </w:rPr>
              <w:t>$8,591,520</w:t>
            </w:r>
          </w:p>
        </w:tc>
        <w:tc>
          <w:tcPr>
            <w:tcW w:w="1315" w:type="dxa"/>
            <w:shd w:val="clear" w:color="auto" w:fill="D9D9D9"/>
            <w:tcMar>
              <w:top w:w="0" w:type="dxa"/>
              <w:left w:w="108" w:type="dxa"/>
              <w:bottom w:w="0" w:type="dxa"/>
              <w:right w:w="108" w:type="dxa"/>
            </w:tcMar>
            <w:hideMark/>
          </w:tcPr>
          <w:p w14:paraId="611C8073" w14:textId="77777777" w:rsidR="006217C2" w:rsidRPr="00DA3B3E" w:rsidRDefault="006217C2">
            <w:pPr>
              <w:spacing w:before="60" w:after="60"/>
              <w:jc w:val="right"/>
              <w:rPr>
                <w:sz w:val="18"/>
                <w:szCs w:val="18"/>
              </w:rPr>
            </w:pPr>
            <w:r w:rsidRPr="00DA3B3E">
              <w:rPr>
                <w:color w:val="000000"/>
                <w:sz w:val="18"/>
                <w:szCs w:val="18"/>
              </w:rPr>
              <w:t>$859,152</w:t>
            </w:r>
          </w:p>
        </w:tc>
      </w:tr>
      <w:tr w:rsidR="006217C2" w14:paraId="75EE9C02" w14:textId="77777777" w:rsidTr="006217C2">
        <w:tc>
          <w:tcPr>
            <w:tcW w:w="1499" w:type="dxa"/>
            <w:tcMar>
              <w:top w:w="0" w:type="dxa"/>
              <w:left w:w="108" w:type="dxa"/>
              <w:bottom w:w="0" w:type="dxa"/>
              <w:right w:w="108" w:type="dxa"/>
            </w:tcMar>
            <w:hideMark/>
          </w:tcPr>
          <w:p w14:paraId="386F24C9" w14:textId="77777777" w:rsidR="006217C2" w:rsidRPr="00DA3B3E" w:rsidRDefault="006217C2">
            <w:pPr>
              <w:spacing w:before="60" w:after="60"/>
              <w:rPr>
                <w:sz w:val="18"/>
                <w:szCs w:val="18"/>
              </w:rPr>
            </w:pPr>
            <w:r w:rsidRPr="00DA3B3E">
              <w:rPr>
                <w:sz w:val="18"/>
                <w:szCs w:val="18"/>
              </w:rPr>
              <w:t>Sugar marketers</w:t>
            </w:r>
          </w:p>
        </w:tc>
        <w:tc>
          <w:tcPr>
            <w:tcW w:w="1533" w:type="dxa"/>
            <w:tcMar>
              <w:top w:w="0" w:type="dxa"/>
              <w:left w:w="108" w:type="dxa"/>
              <w:bottom w:w="0" w:type="dxa"/>
              <w:right w:w="108" w:type="dxa"/>
            </w:tcMar>
            <w:hideMark/>
          </w:tcPr>
          <w:p w14:paraId="1AE2F2DC" w14:textId="77777777" w:rsidR="006217C2" w:rsidRPr="00DA3B3E" w:rsidRDefault="006217C2">
            <w:pPr>
              <w:spacing w:before="60" w:after="60"/>
              <w:jc w:val="right"/>
              <w:rPr>
                <w:sz w:val="18"/>
                <w:szCs w:val="18"/>
              </w:rPr>
            </w:pPr>
            <w:r w:rsidRPr="00DA3B3E">
              <w:rPr>
                <w:sz w:val="18"/>
                <w:szCs w:val="18"/>
              </w:rPr>
              <w:t>$246,544</w:t>
            </w:r>
          </w:p>
        </w:tc>
        <w:tc>
          <w:tcPr>
            <w:tcW w:w="1404" w:type="dxa"/>
            <w:tcMar>
              <w:top w:w="0" w:type="dxa"/>
              <w:left w:w="108" w:type="dxa"/>
              <w:bottom w:w="0" w:type="dxa"/>
              <w:right w:w="108" w:type="dxa"/>
            </w:tcMar>
            <w:hideMark/>
          </w:tcPr>
          <w:p w14:paraId="0F8BB279" w14:textId="77777777" w:rsidR="006217C2" w:rsidRPr="00DA3B3E" w:rsidRDefault="006217C2">
            <w:pPr>
              <w:spacing w:before="60" w:after="60"/>
              <w:jc w:val="right"/>
              <w:rPr>
                <w:sz w:val="18"/>
                <w:szCs w:val="18"/>
              </w:rPr>
            </w:pPr>
            <w:r w:rsidRPr="00DA3B3E">
              <w:rPr>
                <w:sz w:val="18"/>
                <w:szCs w:val="18"/>
              </w:rPr>
              <w:t>n/a</w:t>
            </w:r>
          </w:p>
        </w:tc>
        <w:tc>
          <w:tcPr>
            <w:tcW w:w="1404" w:type="dxa"/>
            <w:tcMar>
              <w:top w:w="0" w:type="dxa"/>
              <w:left w:w="108" w:type="dxa"/>
              <w:bottom w:w="0" w:type="dxa"/>
              <w:right w:w="108" w:type="dxa"/>
            </w:tcMar>
            <w:hideMark/>
          </w:tcPr>
          <w:p w14:paraId="7D4A898B" w14:textId="77777777" w:rsidR="006217C2" w:rsidRPr="00DA3B3E" w:rsidRDefault="006217C2">
            <w:pPr>
              <w:spacing w:before="60" w:after="60"/>
              <w:jc w:val="right"/>
              <w:rPr>
                <w:sz w:val="18"/>
                <w:szCs w:val="18"/>
              </w:rPr>
            </w:pPr>
            <w:r w:rsidRPr="00DA3B3E">
              <w:rPr>
                <w:sz w:val="18"/>
                <w:szCs w:val="18"/>
              </w:rPr>
              <w:t>$4,595,760</w:t>
            </w:r>
          </w:p>
        </w:tc>
        <w:tc>
          <w:tcPr>
            <w:tcW w:w="1352" w:type="dxa"/>
            <w:tcMar>
              <w:top w:w="0" w:type="dxa"/>
              <w:left w:w="108" w:type="dxa"/>
              <w:bottom w:w="0" w:type="dxa"/>
              <w:right w:w="108" w:type="dxa"/>
            </w:tcMar>
            <w:hideMark/>
          </w:tcPr>
          <w:p w14:paraId="2F8BA58A" w14:textId="77777777" w:rsidR="006217C2" w:rsidRPr="00DA3B3E" w:rsidRDefault="006217C2">
            <w:pPr>
              <w:spacing w:before="60" w:after="60"/>
              <w:jc w:val="right"/>
              <w:rPr>
                <w:sz w:val="18"/>
                <w:szCs w:val="18"/>
              </w:rPr>
            </w:pPr>
            <w:r w:rsidRPr="00DA3B3E">
              <w:rPr>
                <w:sz w:val="18"/>
                <w:szCs w:val="18"/>
              </w:rPr>
              <w:t>$4,842,304</w:t>
            </w:r>
          </w:p>
        </w:tc>
        <w:tc>
          <w:tcPr>
            <w:tcW w:w="1315" w:type="dxa"/>
            <w:shd w:val="clear" w:color="auto" w:fill="D9D9D9"/>
            <w:tcMar>
              <w:top w:w="0" w:type="dxa"/>
              <w:left w:w="108" w:type="dxa"/>
              <w:bottom w:w="0" w:type="dxa"/>
              <w:right w:w="108" w:type="dxa"/>
            </w:tcMar>
            <w:hideMark/>
          </w:tcPr>
          <w:p w14:paraId="1B5A6558" w14:textId="77777777" w:rsidR="006217C2" w:rsidRPr="00DA3B3E" w:rsidRDefault="006217C2">
            <w:pPr>
              <w:spacing w:before="60" w:after="60"/>
              <w:jc w:val="right"/>
              <w:rPr>
                <w:sz w:val="18"/>
                <w:szCs w:val="18"/>
              </w:rPr>
            </w:pPr>
            <w:r w:rsidRPr="00DA3B3E">
              <w:rPr>
                <w:color w:val="000000"/>
                <w:sz w:val="18"/>
                <w:szCs w:val="18"/>
              </w:rPr>
              <w:t>$484,230.40</w:t>
            </w:r>
          </w:p>
        </w:tc>
      </w:tr>
      <w:tr w:rsidR="006217C2" w14:paraId="06E704E7" w14:textId="77777777" w:rsidTr="006217C2">
        <w:tc>
          <w:tcPr>
            <w:tcW w:w="1499" w:type="dxa"/>
            <w:tcMar>
              <w:top w:w="0" w:type="dxa"/>
              <w:left w:w="108" w:type="dxa"/>
              <w:bottom w:w="0" w:type="dxa"/>
              <w:right w:w="108" w:type="dxa"/>
            </w:tcMar>
            <w:hideMark/>
          </w:tcPr>
          <w:p w14:paraId="5DE3FE06" w14:textId="77777777" w:rsidR="006217C2" w:rsidRPr="00DA3B3E" w:rsidRDefault="006217C2">
            <w:pPr>
              <w:spacing w:before="60" w:after="60"/>
              <w:rPr>
                <w:sz w:val="18"/>
                <w:szCs w:val="18"/>
              </w:rPr>
            </w:pPr>
            <w:r w:rsidRPr="00DA3B3E">
              <w:rPr>
                <w:sz w:val="18"/>
                <w:szCs w:val="18"/>
              </w:rPr>
              <w:t>Arbitration</w:t>
            </w:r>
          </w:p>
        </w:tc>
        <w:tc>
          <w:tcPr>
            <w:tcW w:w="1533" w:type="dxa"/>
            <w:tcMar>
              <w:top w:w="0" w:type="dxa"/>
              <w:left w:w="108" w:type="dxa"/>
              <w:bottom w:w="0" w:type="dxa"/>
              <w:right w:w="108" w:type="dxa"/>
            </w:tcMar>
            <w:hideMark/>
          </w:tcPr>
          <w:p w14:paraId="0E950B6B" w14:textId="77777777" w:rsidR="006217C2" w:rsidRPr="00DA3B3E" w:rsidRDefault="006217C2">
            <w:pPr>
              <w:spacing w:before="60" w:after="60"/>
              <w:jc w:val="right"/>
              <w:rPr>
                <w:sz w:val="18"/>
                <w:szCs w:val="18"/>
              </w:rPr>
            </w:pPr>
            <w:r w:rsidRPr="00DA3B3E">
              <w:rPr>
                <w:sz w:val="18"/>
                <w:szCs w:val="18"/>
              </w:rPr>
              <w:t>n/a</w:t>
            </w:r>
          </w:p>
        </w:tc>
        <w:tc>
          <w:tcPr>
            <w:tcW w:w="1404" w:type="dxa"/>
            <w:tcMar>
              <w:top w:w="0" w:type="dxa"/>
              <w:left w:w="108" w:type="dxa"/>
              <w:bottom w:w="0" w:type="dxa"/>
              <w:right w:w="108" w:type="dxa"/>
            </w:tcMar>
            <w:hideMark/>
          </w:tcPr>
          <w:p w14:paraId="06E3B62E" w14:textId="77777777" w:rsidR="006217C2" w:rsidRPr="00DA3B3E" w:rsidRDefault="006217C2">
            <w:pPr>
              <w:spacing w:before="60" w:after="60"/>
              <w:jc w:val="right"/>
              <w:rPr>
                <w:sz w:val="18"/>
                <w:szCs w:val="18"/>
              </w:rPr>
            </w:pPr>
            <w:r w:rsidRPr="00DA3B3E">
              <w:rPr>
                <w:sz w:val="18"/>
                <w:szCs w:val="18"/>
              </w:rPr>
              <w:t>$300,000</w:t>
            </w:r>
          </w:p>
        </w:tc>
        <w:tc>
          <w:tcPr>
            <w:tcW w:w="1404" w:type="dxa"/>
            <w:tcMar>
              <w:top w:w="0" w:type="dxa"/>
              <w:left w:w="108" w:type="dxa"/>
              <w:bottom w:w="0" w:type="dxa"/>
              <w:right w:w="108" w:type="dxa"/>
            </w:tcMar>
            <w:hideMark/>
          </w:tcPr>
          <w:p w14:paraId="68D0BFED" w14:textId="77777777" w:rsidR="006217C2" w:rsidRPr="00DA3B3E" w:rsidRDefault="006217C2">
            <w:pPr>
              <w:spacing w:before="60" w:after="60"/>
              <w:jc w:val="right"/>
              <w:rPr>
                <w:sz w:val="18"/>
                <w:szCs w:val="18"/>
              </w:rPr>
            </w:pPr>
            <w:r w:rsidRPr="00DA3B3E">
              <w:rPr>
                <w:sz w:val="18"/>
                <w:szCs w:val="18"/>
              </w:rPr>
              <w:t>$200,000</w:t>
            </w:r>
          </w:p>
        </w:tc>
        <w:tc>
          <w:tcPr>
            <w:tcW w:w="1352" w:type="dxa"/>
            <w:tcMar>
              <w:top w:w="0" w:type="dxa"/>
              <w:left w:w="108" w:type="dxa"/>
              <w:bottom w:w="0" w:type="dxa"/>
              <w:right w:w="108" w:type="dxa"/>
            </w:tcMar>
            <w:hideMark/>
          </w:tcPr>
          <w:p w14:paraId="2B5FD04C" w14:textId="77777777" w:rsidR="006217C2" w:rsidRPr="00DA3B3E" w:rsidRDefault="006217C2">
            <w:pPr>
              <w:spacing w:before="60" w:after="60"/>
              <w:jc w:val="right"/>
              <w:rPr>
                <w:sz w:val="18"/>
                <w:szCs w:val="18"/>
              </w:rPr>
            </w:pPr>
            <w:r w:rsidRPr="00DA3B3E">
              <w:rPr>
                <w:sz w:val="18"/>
                <w:szCs w:val="18"/>
              </w:rPr>
              <w:t>$500,000</w:t>
            </w:r>
          </w:p>
        </w:tc>
        <w:tc>
          <w:tcPr>
            <w:tcW w:w="1315" w:type="dxa"/>
            <w:shd w:val="clear" w:color="auto" w:fill="D9D9D9"/>
            <w:tcMar>
              <w:top w:w="0" w:type="dxa"/>
              <w:left w:w="108" w:type="dxa"/>
              <w:bottom w:w="0" w:type="dxa"/>
              <w:right w:w="108" w:type="dxa"/>
            </w:tcMar>
            <w:hideMark/>
          </w:tcPr>
          <w:p w14:paraId="15C6CE5A" w14:textId="77777777" w:rsidR="006217C2" w:rsidRPr="00DA3B3E" w:rsidRDefault="006217C2">
            <w:pPr>
              <w:spacing w:before="60" w:after="60"/>
              <w:jc w:val="right"/>
              <w:rPr>
                <w:sz w:val="18"/>
                <w:szCs w:val="18"/>
              </w:rPr>
            </w:pPr>
            <w:r w:rsidRPr="00DA3B3E">
              <w:rPr>
                <w:color w:val="000000"/>
                <w:sz w:val="18"/>
                <w:szCs w:val="18"/>
              </w:rPr>
              <w:t>$50,000</w:t>
            </w:r>
          </w:p>
        </w:tc>
      </w:tr>
      <w:tr w:rsidR="006217C2" w14:paraId="5F0D1799" w14:textId="77777777" w:rsidTr="006217C2">
        <w:tc>
          <w:tcPr>
            <w:tcW w:w="1499" w:type="dxa"/>
            <w:tcBorders>
              <w:top w:val="nil"/>
              <w:left w:val="nil"/>
              <w:bottom w:val="single" w:sz="8" w:space="0" w:color="auto"/>
              <w:right w:val="nil"/>
            </w:tcBorders>
            <w:tcMar>
              <w:top w:w="0" w:type="dxa"/>
              <w:left w:w="108" w:type="dxa"/>
              <w:bottom w:w="0" w:type="dxa"/>
              <w:right w:w="108" w:type="dxa"/>
            </w:tcMar>
            <w:hideMark/>
          </w:tcPr>
          <w:p w14:paraId="67B3B9DA" w14:textId="77777777" w:rsidR="006217C2" w:rsidRPr="00DA3B3E" w:rsidRDefault="006217C2">
            <w:pPr>
              <w:spacing w:before="60" w:after="60"/>
              <w:rPr>
                <w:sz w:val="18"/>
                <w:szCs w:val="18"/>
              </w:rPr>
            </w:pPr>
            <w:r w:rsidRPr="00DA3B3E">
              <w:rPr>
                <w:sz w:val="18"/>
                <w:szCs w:val="18"/>
              </w:rPr>
              <w:t>Total</w:t>
            </w:r>
          </w:p>
        </w:tc>
        <w:tc>
          <w:tcPr>
            <w:tcW w:w="1533" w:type="dxa"/>
            <w:tcBorders>
              <w:top w:val="nil"/>
              <w:left w:val="nil"/>
              <w:bottom w:val="single" w:sz="8" w:space="0" w:color="auto"/>
              <w:right w:val="nil"/>
            </w:tcBorders>
            <w:tcMar>
              <w:top w:w="0" w:type="dxa"/>
              <w:left w:w="108" w:type="dxa"/>
              <w:bottom w:w="0" w:type="dxa"/>
              <w:right w:w="108" w:type="dxa"/>
            </w:tcMar>
            <w:hideMark/>
          </w:tcPr>
          <w:p w14:paraId="74EDD947" w14:textId="77777777" w:rsidR="006217C2" w:rsidRPr="00DA3B3E" w:rsidRDefault="006217C2">
            <w:pPr>
              <w:spacing w:before="60" w:after="60"/>
              <w:jc w:val="right"/>
              <w:rPr>
                <w:sz w:val="18"/>
                <w:szCs w:val="18"/>
              </w:rPr>
            </w:pPr>
            <w:r w:rsidRPr="00DA3B3E">
              <w:rPr>
                <w:sz w:val="18"/>
                <w:szCs w:val="18"/>
              </w:rPr>
              <w:t>$3,621,454</w:t>
            </w:r>
          </w:p>
        </w:tc>
        <w:tc>
          <w:tcPr>
            <w:tcW w:w="1404" w:type="dxa"/>
            <w:tcBorders>
              <w:top w:val="nil"/>
              <w:left w:val="nil"/>
              <w:bottom w:val="single" w:sz="8" w:space="0" w:color="auto"/>
              <w:right w:val="nil"/>
            </w:tcBorders>
            <w:tcMar>
              <w:top w:w="0" w:type="dxa"/>
              <w:left w:w="108" w:type="dxa"/>
              <w:bottom w:w="0" w:type="dxa"/>
              <w:right w:w="108" w:type="dxa"/>
            </w:tcMar>
            <w:hideMark/>
          </w:tcPr>
          <w:p w14:paraId="63B56703" w14:textId="77777777" w:rsidR="006217C2" w:rsidRPr="00DA3B3E" w:rsidRDefault="006217C2">
            <w:pPr>
              <w:spacing w:before="60" w:after="60"/>
              <w:jc w:val="right"/>
              <w:rPr>
                <w:sz w:val="18"/>
                <w:szCs w:val="18"/>
              </w:rPr>
            </w:pPr>
            <w:r w:rsidRPr="00DA3B3E">
              <w:rPr>
                <w:sz w:val="18"/>
                <w:szCs w:val="18"/>
              </w:rPr>
              <w:t>$3,717,204</w:t>
            </w:r>
          </w:p>
        </w:tc>
        <w:tc>
          <w:tcPr>
            <w:tcW w:w="1404" w:type="dxa"/>
            <w:tcBorders>
              <w:top w:val="nil"/>
              <w:left w:val="nil"/>
              <w:bottom w:val="single" w:sz="8" w:space="0" w:color="auto"/>
              <w:right w:val="nil"/>
            </w:tcBorders>
            <w:tcMar>
              <w:top w:w="0" w:type="dxa"/>
              <w:left w:w="108" w:type="dxa"/>
              <w:bottom w:w="0" w:type="dxa"/>
              <w:right w:w="108" w:type="dxa"/>
            </w:tcMar>
            <w:hideMark/>
          </w:tcPr>
          <w:p w14:paraId="413DBF6C" w14:textId="77777777" w:rsidR="006217C2" w:rsidRPr="00DA3B3E" w:rsidRDefault="006217C2">
            <w:pPr>
              <w:spacing w:before="60" w:after="60"/>
              <w:jc w:val="right"/>
              <w:rPr>
                <w:sz w:val="18"/>
                <w:szCs w:val="18"/>
              </w:rPr>
            </w:pPr>
            <w:r w:rsidRPr="00DA3B3E">
              <w:rPr>
                <w:sz w:val="18"/>
                <w:szCs w:val="18"/>
              </w:rPr>
              <w:t>$9,391,520</w:t>
            </w:r>
          </w:p>
        </w:tc>
        <w:tc>
          <w:tcPr>
            <w:tcW w:w="1352" w:type="dxa"/>
            <w:tcBorders>
              <w:top w:val="nil"/>
              <w:left w:val="nil"/>
              <w:bottom w:val="single" w:sz="8" w:space="0" w:color="auto"/>
              <w:right w:val="nil"/>
            </w:tcBorders>
            <w:tcMar>
              <w:top w:w="0" w:type="dxa"/>
              <w:left w:w="108" w:type="dxa"/>
              <w:bottom w:w="0" w:type="dxa"/>
              <w:right w:w="108" w:type="dxa"/>
            </w:tcMar>
            <w:hideMark/>
          </w:tcPr>
          <w:p w14:paraId="78E56A32" w14:textId="77777777" w:rsidR="006217C2" w:rsidRPr="00DA3B3E" w:rsidRDefault="006217C2">
            <w:pPr>
              <w:spacing w:before="60" w:after="60"/>
              <w:jc w:val="right"/>
              <w:rPr>
                <w:sz w:val="18"/>
                <w:szCs w:val="18"/>
              </w:rPr>
            </w:pPr>
            <w:r w:rsidRPr="00DA3B3E">
              <w:rPr>
                <w:sz w:val="18"/>
                <w:szCs w:val="18"/>
              </w:rPr>
              <w:t xml:space="preserve">$16,730,178 </w:t>
            </w:r>
            <w:r w:rsidRPr="00DA3B3E">
              <w:rPr>
                <w:b/>
                <w:bCs/>
                <w:sz w:val="18"/>
                <w:szCs w:val="18"/>
              </w:rPr>
              <w:t>c</w:t>
            </w:r>
          </w:p>
        </w:tc>
        <w:tc>
          <w:tcPr>
            <w:tcW w:w="1315" w:type="dxa"/>
            <w:tcBorders>
              <w:top w:val="nil"/>
              <w:left w:val="nil"/>
              <w:bottom w:val="single" w:sz="8" w:space="0" w:color="auto"/>
              <w:right w:val="nil"/>
            </w:tcBorders>
            <w:shd w:val="clear" w:color="auto" w:fill="D9D9D9"/>
            <w:tcMar>
              <w:top w:w="0" w:type="dxa"/>
              <w:left w:w="108" w:type="dxa"/>
              <w:bottom w:w="0" w:type="dxa"/>
              <w:right w:w="108" w:type="dxa"/>
            </w:tcMar>
            <w:hideMark/>
          </w:tcPr>
          <w:p w14:paraId="142809CF" w14:textId="77777777" w:rsidR="006217C2" w:rsidRPr="00DA3B3E" w:rsidRDefault="006217C2">
            <w:pPr>
              <w:spacing w:before="60" w:after="60"/>
              <w:jc w:val="right"/>
              <w:rPr>
                <w:sz w:val="18"/>
                <w:szCs w:val="18"/>
              </w:rPr>
            </w:pPr>
            <w:r w:rsidRPr="00DA3B3E">
              <w:rPr>
                <w:color w:val="000000"/>
                <w:sz w:val="18"/>
                <w:szCs w:val="18"/>
              </w:rPr>
              <w:t>$1,673,017.80</w:t>
            </w:r>
          </w:p>
        </w:tc>
      </w:tr>
    </w:tbl>
    <w:p w14:paraId="5C16854F" w14:textId="0685E074" w:rsidR="004C4AA9" w:rsidRPr="00C65749" w:rsidRDefault="004C4AA9" w:rsidP="002D733E">
      <w:pPr>
        <w:pStyle w:val="FigureTableNoteSource"/>
        <w:spacing w:after="0"/>
      </w:pPr>
      <w:r>
        <w:rPr>
          <w:b/>
          <w:bCs/>
        </w:rPr>
        <w:t>a</w:t>
      </w:r>
      <w:r w:rsidR="00EA0E29">
        <w:t xml:space="preserve"> </w:t>
      </w:r>
      <w:r>
        <w:t>B</w:t>
      </w:r>
      <w:r w:rsidR="00EA0E29">
        <w:t xml:space="preserve">ased on </w:t>
      </w:r>
      <w:r w:rsidR="00012411">
        <w:t>one actual and</w:t>
      </w:r>
      <w:r w:rsidR="00D4094A">
        <w:t xml:space="preserve"> 2 </w:t>
      </w:r>
      <w:r w:rsidR="00012411">
        <w:t xml:space="preserve">estimated </w:t>
      </w:r>
      <w:r w:rsidR="00EA0E29">
        <w:t>arbitration processes over a 10-year period</w:t>
      </w:r>
      <w:r>
        <w:rPr>
          <w:vertAlign w:val="superscript"/>
        </w:rPr>
        <w:t xml:space="preserve">. </w:t>
      </w:r>
      <w:r w:rsidRPr="002D733E">
        <w:rPr>
          <w:rStyle w:val="Strong"/>
        </w:rPr>
        <w:t>b</w:t>
      </w:r>
      <w:r w:rsidR="00EA0E29" w:rsidRPr="00DA33C6">
        <w:t xml:space="preserve"> </w:t>
      </w:r>
      <w:r>
        <w:t>B</w:t>
      </w:r>
      <w:r w:rsidR="00EA0E29" w:rsidRPr="00DA33C6">
        <w:t>ased on</w:t>
      </w:r>
      <w:r w:rsidR="00D4094A">
        <w:t xml:space="preserve"> 2 </w:t>
      </w:r>
      <w:r w:rsidR="00EA0E29" w:rsidRPr="00DA33C6">
        <w:t>estimated arbitration processes over a 10-year period</w:t>
      </w:r>
      <w:r>
        <w:t xml:space="preserve">. </w:t>
      </w:r>
      <w:r>
        <w:rPr>
          <w:b/>
          <w:bCs/>
        </w:rPr>
        <w:t>c</w:t>
      </w:r>
      <w:r>
        <w:t xml:space="preserve"> Based on a 10-year post-implementation period.</w:t>
      </w:r>
    </w:p>
    <w:p w14:paraId="48F82B51" w14:textId="5900807B" w:rsidR="00FE1C5A" w:rsidRDefault="004C4AA9" w:rsidP="002D733E">
      <w:pPr>
        <w:pStyle w:val="FigureTableNoteSource"/>
      </w:pPr>
      <w:r>
        <w:t xml:space="preserve">Note: </w:t>
      </w:r>
      <w:r w:rsidR="00EA0E29">
        <w:t>Cost estimates are based on discussions with the arbitrator and with industry.</w:t>
      </w:r>
    </w:p>
    <w:p w14:paraId="429C13FE" w14:textId="77777777" w:rsidR="007065A0" w:rsidRDefault="00EA0E29" w:rsidP="00D33FB3">
      <w:pPr>
        <w:pStyle w:val="Heading4"/>
      </w:pPr>
      <w:r>
        <w:t xml:space="preserve">Financial costs </w:t>
      </w:r>
      <w:r w:rsidR="00BA5967">
        <w:t xml:space="preserve">estimations: </w:t>
      </w:r>
      <w:r>
        <w:t>breakdown</w:t>
      </w:r>
      <w:r w:rsidR="00592097">
        <w:t xml:space="preserve"> and assumptions</w:t>
      </w:r>
    </w:p>
    <w:p w14:paraId="78B7D41B" w14:textId="60688932" w:rsidR="00592097" w:rsidRDefault="00EA0E29" w:rsidP="00592097">
      <w:r>
        <w:t>The costs have been estimated</w:t>
      </w:r>
      <w:r w:rsidR="002D733E" w:rsidRPr="002D733E">
        <w:t xml:space="preserve"> using the Regulatory Burden Measurement </w:t>
      </w:r>
      <w:r w:rsidR="00EB4B38">
        <w:t xml:space="preserve">(RBM) </w:t>
      </w:r>
      <w:r w:rsidR="002D733E" w:rsidRPr="002D733E">
        <w:t>framework</w:t>
      </w:r>
      <w:r w:rsidR="00C352B0">
        <w:t xml:space="preserve"> 2020</w:t>
      </w:r>
      <w:r>
        <w:t xml:space="preserve">. </w:t>
      </w:r>
      <w:r w:rsidR="00971AE4">
        <w:t>O</w:t>
      </w:r>
      <w:r w:rsidR="001C1A36">
        <w:t xml:space="preserve">nly </w:t>
      </w:r>
      <w:r>
        <w:t xml:space="preserve">costs </w:t>
      </w:r>
      <w:r w:rsidR="001C1A36">
        <w:t>that can be</w:t>
      </w:r>
      <w:r>
        <w:t xml:space="preserve"> directly attributed to the regulation</w:t>
      </w:r>
      <w:r w:rsidR="001C1A36">
        <w:t xml:space="preserve"> are included</w:t>
      </w:r>
      <w:r>
        <w:t xml:space="preserve">. Costs incurred from commercial decisions on legal challenges, advocacy, travel, political or other </w:t>
      </w:r>
      <w:r>
        <w:lastRenderedPageBreak/>
        <w:t xml:space="preserve">communication campaigns, and other discretionary spending are not included. </w:t>
      </w:r>
      <w:r w:rsidR="00D46582">
        <w:t>The costs in Table 1 have been calculated</w:t>
      </w:r>
      <w:r>
        <w:t xml:space="preserve"> </w:t>
      </w:r>
      <w:r w:rsidR="00D46582">
        <w:t>using</w:t>
      </w:r>
      <w:r w:rsidR="00C352B0">
        <w:t xml:space="preserve"> RBM 2020</w:t>
      </w:r>
      <w:r>
        <w:t xml:space="preserve"> </w:t>
      </w:r>
      <w:r w:rsidRPr="00D83BCC">
        <w:t>rates</w:t>
      </w:r>
      <w:r w:rsidR="00C352B0">
        <w:t>.</w:t>
      </w:r>
    </w:p>
    <w:p w14:paraId="3F511209" w14:textId="23D7C9EA" w:rsidR="00204202" w:rsidRDefault="00EA0E29" w:rsidP="002D733E">
      <w:pPr>
        <w:keepNext/>
      </w:pPr>
      <w:r>
        <w:t xml:space="preserve">The financial costs of the code can be split into </w:t>
      </w:r>
      <w:r w:rsidR="00D4094A">
        <w:t xml:space="preserve">3 </w:t>
      </w:r>
      <w:r>
        <w:t>components:</w:t>
      </w:r>
    </w:p>
    <w:p w14:paraId="242DB16C" w14:textId="77777777" w:rsidR="00204202" w:rsidRPr="003B4DE2" w:rsidRDefault="00EA0E29" w:rsidP="00530559">
      <w:pPr>
        <w:pStyle w:val="ListNumber"/>
        <w:numPr>
          <w:ilvl w:val="0"/>
          <w:numId w:val="18"/>
        </w:numPr>
      </w:pPr>
      <w:r w:rsidRPr="003B4DE2">
        <w:t>one-off compliance costs (sunk costs)</w:t>
      </w:r>
    </w:p>
    <w:p w14:paraId="07FC4106" w14:textId="2B3C9261" w:rsidR="00204202" w:rsidRPr="00011EC6" w:rsidRDefault="00EA0E29" w:rsidP="00204202">
      <w:pPr>
        <w:pStyle w:val="ListNumber"/>
      </w:pPr>
      <w:r w:rsidRPr="003B4DE2">
        <w:t>ongoing subst</w:t>
      </w:r>
      <w:r w:rsidRPr="00AE5BF3">
        <w:t>antive compliance cost</w:t>
      </w:r>
      <w:r w:rsidRPr="00011EC6">
        <w:t>s to</w:t>
      </w:r>
      <w:r w:rsidR="004C4AA9">
        <w:t xml:space="preserve"> </w:t>
      </w:r>
      <w:r w:rsidRPr="00011EC6">
        <w:t>cane growers and sugar millers</w:t>
      </w:r>
    </w:p>
    <w:p w14:paraId="73572CE9" w14:textId="71520B57" w:rsidR="00204202" w:rsidRPr="00AD213A" w:rsidRDefault="00EA0E29" w:rsidP="00204202">
      <w:pPr>
        <w:pStyle w:val="ListNumber"/>
      </w:pPr>
      <w:r w:rsidRPr="00011EC6">
        <w:t>ongoing substantive compliance costs to sugar miller</w:t>
      </w:r>
      <w:r w:rsidR="001B7F65">
        <w:t>s</w:t>
      </w:r>
      <w:r w:rsidRPr="00011EC6">
        <w:t xml:space="preserve"> and third-party marketers</w:t>
      </w:r>
      <w:r w:rsidR="004C4AA9">
        <w:t>.</w:t>
      </w:r>
    </w:p>
    <w:p w14:paraId="583EB8FE" w14:textId="7389EA3C" w:rsidR="00204202" w:rsidRPr="00D979E6" w:rsidRDefault="00EA0E29" w:rsidP="002D733E">
      <w:pPr>
        <w:pStyle w:val="Heading5"/>
        <w:rPr>
          <w:rStyle w:val="Strong"/>
          <w:bCs w:val="0"/>
        </w:rPr>
      </w:pPr>
      <w:r w:rsidRPr="00D979E6">
        <w:rPr>
          <w:rStyle w:val="Strong"/>
          <w:b/>
          <w:bCs w:val="0"/>
        </w:rPr>
        <w:t>One-off compliance costs (sunk costs)</w:t>
      </w:r>
    </w:p>
    <w:p w14:paraId="6CDB07C1" w14:textId="120796AE" w:rsidR="00204202" w:rsidRDefault="00EA0E29" w:rsidP="00204202">
      <w:r>
        <w:t xml:space="preserve">Consultation with industry </w:t>
      </w:r>
      <w:r w:rsidR="00A949AB">
        <w:t>revealed</w:t>
      </w:r>
      <w:r>
        <w:t xml:space="preserve"> a range of one-off compliance costs</w:t>
      </w:r>
      <w:r w:rsidR="00971AE4">
        <w:t xml:space="preserve"> associated with the introduction of the code</w:t>
      </w:r>
      <w:r>
        <w:t>.</w:t>
      </w:r>
      <w:r w:rsidR="00643FEB">
        <w:t xml:space="preserve"> </w:t>
      </w:r>
      <w:r>
        <w:t>Sugar milling companies</w:t>
      </w:r>
      <w:r w:rsidR="00470340">
        <w:t xml:space="preserve"> incurred </w:t>
      </w:r>
      <w:r>
        <w:t>costs associated with preparing businesses for the change in marketing conditions.</w:t>
      </w:r>
      <w:r w:rsidR="00BA5967">
        <w:t xml:space="preserve"> </w:t>
      </w:r>
      <w:r w:rsidR="00971AE4">
        <w:t>O</w:t>
      </w:r>
      <w:r>
        <w:t xml:space="preserve">ne-off compliance </w:t>
      </w:r>
      <w:r w:rsidRPr="00D83BCC">
        <w:t>costs</w:t>
      </w:r>
      <w:r w:rsidR="00470340">
        <w:t xml:space="preserve"> included</w:t>
      </w:r>
      <w:r>
        <w:t>:</w:t>
      </w:r>
    </w:p>
    <w:p w14:paraId="29C55EBE" w14:textId="48F5EFB8" w:rsidR="00204202" w:rsidRDefault="00EA0E29" w:rsidP="002D733E">
      <w:pPr>
        <w:pStyle w:val="ListBullet"/>
      </w:pPr>
      <w:r>
        <w:t xml:space="preserve">legal advice for </w:t>
      </w:r>
      <w:r w:rsidR="00A63348">
        <w:t>OSA</w:t>
      </w:r>
      <w:r>
        <w:t xml:space="preserve"> and </w:t>
      </w:r>
      <w:r w:rsidR="00A63348">
        <w:t xml:space="preserve">CSA </w:t>
      </w:r>
      <w:r>
        <w:t>contracts</w:t>
      </w:r>
    </w:p>
    <w:p w14:paraId="3B303C35" w14:textId="5E033A81" w:rsidR="00204202" w:rsidRDefault="00EA0E29" w:rsidP="002D733E">
      <w:pPr>
        <w:pStyle w:val="ListBullet"/>
      </w:pPr>
      <w:r>
        <w:t xml:space="preserve">accountancy </w:t>
      </w:r>
      <w:r w:rsidR="00A63348">
        <w:t>and</w:t>
      </w:r>
      <w:r w:rsidR="00643FEB">
        <w:t xml:space="preserve"> </w:t>
      </w:r>
      <w:r>
        <w:t>website changes</w:t>
      </w:r>
    </w:p>
    <w:p w14:paraId="44827F91" w14:textId="3CE83C82" w:rsidR="00204202" w:rsidRDefault="00EA0E29" w:rsidP="002D733E">
      <w:pPr>
        <w:pStyle w:val="ListBullet"/>
      </w:pPr>
      <w:r>
        <w:t>information material</w:t>
      </w:r>
    </w:p>
    <w:p w14:paraId="5D64ADFF" w14:textId="3466124E" w:rsidR="00204202" w:rsidRDefault="00EA0E29" w:rsidP="002D733E">
      <w:pPr>
        <w:pStyle w:val="ListBullet"/>
      </w:pPr>
      <w:r>
        <w:t>promotion</w:t>
      </w:r>
    </w:p>
    <w:p w14:paraId="7A74050C" w14:textId="4AD91453" w:rsidR="00204202" w:rsidRDefault="00EA0E29" w:rsidP="002D733E">
      <w:pPr>
        <w:pStyle w:val="ListBullet"/>
      </w:pPr>
      <w:r>
        <w:t>learning and development for the new arrangements.</w:t>
      </w:r>
    </w:p>
    <w:p w14:paraId="7D0528D0" w14:textId="740D912C" w:rsidR="005C4D35" w:rsidRDefault="00EA0E29" w:rsidP="002D733E">
      <w:r>
        <w:t xml:space="preserve">Education costs for cane growers were also included </w:t>
      </w:r>
      <w:r w:rsidR="00A63348">
        <w:t xml:space="preserve">because </w:t>
      </w:r>
      <w:r>
        <w:t xml:space="preserve">growers </w:t>
      </w:r>
      <w:r w:rsidR="00A63348">
        <w:t xml:space="preserve">needed to </w:t>
      </w:r>
      <w:r>
        <w:t>underst</w:t>
      </w:r>
      <w:r w:rsidR="00A63348">
        <w:t>and</w:t>
      </w:r>
      <w:r>
        <w:t xml:space="preserve"> the impact of the code, the grower choice options put forward by marketers and changes to marketing nomination systems.</w:t>
      </w:r>
    </w:p>
    <w:p w14:paraId="39C4ACEF" w14:textId="5C9811F1" w:rsidR="00C653A3" w:rsidRDefault="00EA0E29" w:rsidP="002D733E">
      <w:r>
        <w:t xml:space="preserve">Cane grower representative bodies and sugar milling companies also </w:t>
      </w:r>
      <w:r w:rsidR="000149F7">
        <w:t>incurred</w:t>
      </w:r>
      <w:r>
        <w:t xml:space="preserve"> education costs for employees</w:t>
      </w:r>
      <w:r w:rsidR="00A63348">
        <w:t>. I</w:t>
      </w:r>
      <w:r>
        <w:t xml:space="preserve">n some </w:t>
      </w:r>
      <w:proofErr w:type="gramStart"/>
      <w:r>
        <w:t>cases</w:t>
      </w:r>
      <w:proofErr w:type="gramEnd"/>
      <w:r>
        <w:t xml:space="preserve"> this occurred across multiple regional offices.</w:t>
      </w:r>
      <w:r w:rsidR="004409ED">
        <w:t xml:space="preserve"> </w:t>
      </w:r>
      <w:r w:rsidR="004409ED" w:rsidRPr="00643FEB">
        <w:t xml:space="preserve">We acknowledge some of the costs incurred from the introduction of the code </w:t>
      </w:r>
      <w:r w:rsidR="00391F45" w:rsidRPr="00643FEB">
        <w:t>are difficult to separate</w:t>
      </w:r>
      <w:r w:rsidR="004409ED" w:rsidRPr="00643FEB">
        <w:t xml:space="preserve"> from costs incurred from the introduction of grower choice </w:t>
      </w:r>
      <w:r w:rsidR="00A63348">
        <w:t xml:space="preserve">through </w:t>
      </w:r>
      <w:r w:rsidR="004409ED" w:rsidRPr="00643FEB">
        <w:t xml:space="preserve">the </w:t>
      </w:r>
      <w:bookmarkStart w:id="30" w:name="_Hlk77150174"/>
      <w:r w:rsidR="004409ED" w:rsidRPr="00643FEB">
        <w:rPr>
          <w:i/>
          <w:iCs/>
        </w:rPr>
        <w:t xml:space="preserve">Sugar Industry (Real Choice in Marketing) Amendment Act 2015 </w:t>
      </w:r>
      <w:r w:rsidR="004409ED" w:rsidRPr="002D733E">
        <w:t>(Qld)</w:t>
      </w:r>
      <w:r w:rsidR="004409ED" w:rsidRPr="00643FEB">
        <w:rPr>
          <w:i/>
          <w:iCs/>
        </w:rPr>
        <w:t>.</w:t>
      </w:r>
      <w:bookmarkEnd w:id="30"/>
    </w:p>
    <w:p w14:paraId="27742794" w14:textId="5BBB087D" w:rsidR="00204202" w:rsidRPr="00D979E6" w:rsidRDefault="00EA0E29" w:rsidP="002D733E">
      <w:pPr>
        <w:pStyle w:val="Heading5"/>
        <w:rPr>
          <w:rStyle w:val="Strong"/>
          <w:bCs w:val="0"/>
        </w:rPr>
      </w:pPr>
      <w:r w:rsidRPr="00D979E6">
        <w:rPr>
          <w:rStyle w:val="Strong"/>
          <w:b/>
          <w:bCs w:val="0"/>
        </w:rPr>
        <w:t>Ongoing substantive compliance costs</w:t>
      </w:r>
    </w:p>
    <w:p w14:paraId="2E1F2558" w14:textId="7E06D41B" w:rsidR="00204202" w:rsidRPr="00D805A6" w:rsidRDefault="00EA0E29" w:rsidP="00204202">
      <w:r w:rsidRPr="00D805A6">
        <w:t xml:space="preserve">Ongoing substantive compliance costs </w:t>
      </w:r>
      <w:r w:rsidR="00470340" w:rsidRPr="00D805A6">
        <w:t>are</w:t>
      </w:r>
      <w:r w:rsidRPr="00D805A6">
        <w:t xml:space="preserve"> the cost</w:t>
      </w:r>
      <w:r w:rsidR="00470340" w:rsidRPr="00D805A6">
        <w:t>s</w:t>
      </w:r>
      <w:r w:rsidRPr="00D805A6">
        <w:t xml:space="preserve"> associated with undertaking business under the code</w:t>
      </w:r>
      <w:r w:rsidR="00AD6C51" w:rsidRPr="00D805A6">
        <w:t xml:space="preserve"> </w:t>
      </w:r>
      <w:r w:rsidR="00D805A6">
        <w:t>–</w:t>
      </w:r>
      <w:r w:rsidR="00BD3921" w:rsidRPr="00D805A6">
        <w:t xml:space="preserve"> </w:t>
      </w:r>
      <w:r w:rsidR="00D805A6">
        <w:t xml:space="preserve">direct </w:t>
      </w:r>
      <w:r w:rsidR="00AD6C51" w:rsidRPr="00D805A6">
        <w:t>arbitration costs</w:t>
      </w:r>
      <w:r w:rsidR="00E631E7" w:rsidRPr="00D805A6">
        <w:t xml:space="preserve"> and costs associated with </w:t>
      </w:r>
      <w:r w:rsidR="00BD3921" w:rsidRPr="00D805A6">
        <w:t>implementing the arbitration decision that would not have been incurred without an arbitration decision</w:t>
      </w:r>
      <w:r w:rsidR="00AD6C51" w:rsidRPr="00D805A6">
        <w:t>.</w:t>
      </w:r>
    </w:p>
    <w:p w14:paraId="7BE86CDE" w14:textId="77777777" w:rsidR="00971BFD" w:rsidRDefault="00EA0E29" w:rsidP="002D733E">
      <w:r w:rsidRPr="00D805A6">
        <w:t xml:space="preserve">There is an ongoing cost to industry associated with complying with the code. </w:t>
      </w:r>
      <w:r w:rsidR="0016717A" w:rsidRPr="00D805A6">
        <w:t>These costs can include legal representation</w:t>
      </w:r>
      <w:r w:rsidR="00D805A6">
        <w:t xml:space="preserve"> in arbitration</w:t>
      </w:r>
      <w:r w:rsidR="0016717A" w:rsidRPr="00D805A6">
        <w:t xml:space="preserve"> and other costs for the renegotiation of contracts</w:t>
      </w:r>
      <w:r w:rsidR="00BD3921" w:rsidRPr="00DA33C6">
        <w:t xml:space="preserve"> following an arbitration decision</w:t>
      </w:r>
      <w:r w:rsidR="0016717A" w:rsidRPr="00D805A6">
        <w:t>.</w:t>
      </w:r>
      <w:r w:rsidR="00D805A6">
        <w:t xml:space="preserve"> </w:t>
      </w:r>
      <w:r w:rsidR="00D805A6" w:rsidRPr="00D805A6">
        <w:t xml:space="preserve">We have included an estimated cost associated with the 2020 arbitration </w:t>
      </w:r>
      <w:r w:rsidR="00D07E82">
        <w:t>process</w:t>
      </w:r>
      <w:r w:rsidR="00D805A6" w:rsidRPr="00D805A6">
        <w:t xml:space="preserve"> already undertaken. The actual cost is commercial-in-confidence.</w:t>
      </w:r>
    </w:p>
    <w:p w14:paraId="1EA580EE" w14:textId="15749F7D" w:rsidR="00D22B8A" w:rsidRDefault="00EE1DD3" w:rsidP="00971BFD">
      <w:r>
        <w:t xml:space="preserve">For millers, </w:t>
      </w:r>
      <w:proofErr w:type="gramStart"/>
      <w:r>
        <w:t>growers</w:t>
      </w:r>
      <w:proofErr w:type="gramEnd"/>
      <w:r>
        <w:t xml:space="preserve"> and marketers, </w:t>
      </w:r>
      <w:r>
        <w:fldChar w:fldCharType="begin"/>
      </w:r>
      <w:r>
        <w:instrText xml:space="preserve"> REF _Ref78364192 \h </w:instrText>
      </w:r>
      <w:r>
        <w:fldChar w:fldCharType="separate"/>
      </w:r>
      <w:r w:rsidR="001D1770">
        <w:t xml:space="preserve">Table </w:t>
      </w:r>
      <w:r w:rsidR="001D1770">
        <w:rPr>
          <w:noProof/>
        </w:rPr>
        <w:t>1</w:t>
      </w:r>
      <w:r>
        <w:fldChar w:fldCharType="end"/>
      </w:r>
      <w:r w:rsidR="00BA5967" w:rsidRPr="00D805A6">
        <w:t xml:space="preserve"> assum</w:t>
      </w:r>
      <w:r>
        <w:t>e</w:t>
      </w:r>
      <w:r w:rsidR="00412930">
        <w:t>s</w:t>
      </w:r>
      <w:r w:rsidR="00FD4F58">
        <w:t>:</w:t>
      </w:r>
    </w:p>
    <w:p w14:paraId="4E4FDCBD" w14:textId="06370D81" w:rsidR="00FD4F58" w:rsidRDefault="00EA0E29" w:rsidP="002D733E">
      <w:pPr>
        <w:pStyle w:val="ListBullet"/>
      </w:pPr>
      <w:r w:rsidRPr="00BA5967">
        <w:t xml:space="preserve">that arbitration will occur between one miller and grower body </w:t>
      </w:r>
      <w:r w:rsidR="00774789">
        <w:t>and</w:t>
      </w:r>
      <w:r w:rsidRPr="00BA5967">
        <w:t xml:space="preserve"> one miller and marketer in year </w:t>
      </w:r>
      <w:r w:rsidR="00D4094A">
        <w:t>7</w:t>
      </w:r>
      <w:r w:rsidRPr="00BA5967">
        <w:t xml:space="preserve"> (2023) and year </w:t>
      </w:r>
      <w:r w:rsidR="00D4094A">
        <w:t>10</w:t>
      </w:r>
      <w:r w:rsidRPr="00BA5967">
        <w:t xml:space="preserve"> (2026) respectively</w:t>
      </w:r>
    </w:p>
    <w:p w14:paraId="68D413ED" w14:textId="06F31FA6" w:rsidR="00FD4F58" w:rsidRDefault="00EE1DD3" w:rsidP="002D733E">
      <w:pPr>
        <w:pStyle w:val="ListBullet"/>
      </w:pPr>
      <w:r>
        <w:t>a</w:t>
      </w:r>
      <w:r w:rsidR="00EA0E29">
        <w:t xml:space="preserve">ctual costs to industry would be higher if more than one arbitration was required in each of these future years </w:t>
      </w:r>
      <w:r w:rsidR="00D07E82">
        <w:t xml:space="preserve">for </w:t>
      </w:r>
      <w:r w:rsidR="00EA0E29">
        <w:t xml:space="preserve">millers and growers and </w:t>
      </w:r>
      <w:r>
        <w:t xml:space="preserve">for </w:t>
      </w:r>
      <w:r w:rsidR="00EA0E29">
        <w:t>millers and marketers</w:t>
      </w:r>
    </w:p>
    <w:p w14:paraId="2B0D6010" w14:textId="001B241E" w:rsidR="00FD4F58" w:rsidRDefault="00EE1DD3" w:rsidP="002D733E">
      <w:pPr>
        <w:pStyle w:val="ListBullet"/>
      </w:pPr>
      <w:r>
        <w:lastRenderedPageBreak/>
        <w:t>t</w:t>
      </w:r>
      <w:r w:rsidR="00EA0E29">
        <w:t xml:space="preserve">he cost estimate of the arbitration process is based on the </w:t>
      </w:r>
      <w:r w:rsidR="00D07E82">
        <w:t xml:space="preserve">estimated </w:t>
      </w:r>
      <w:r w:rsidR="00EA0E29">
        <w:t>costs that were incurred during the first arbitration under the code in 2020.</w:t>
      </w:r>
    </w:p>
    <w:p w14:paraId="3B2B0E0B" w14:textId="2E515E85" w:rsidR="00FD4F58" w:rsidRDefault="00EE1DD3" w:rsidP="00971BFD">
      <w:r>
        <w:t xml:space="preserve">For millers and growers only, </w:t>
      </w:r>
      <w:r>
        <w:fldChar w:fldCharType="begin"/>
      </w:r>
      <w:r>
        <w:instrText xml:space="preserve"> REF _Ref78364192 \h </w:instrText>
      </w:r>
      <w:r>
        <w:fldChar w:fldCharType="separate"/>
      </w:r>
      <w:r w:rsidR="001D1770">
        <w:t xml:space="preserve">Table </w:t>
      </w:r>
      <w:r w:rsidR="001D1770">
        <w:rPr>
          <w:noProof/>
        </w:rPr>
        <w:t>1</w:t>
      </w:r>
      <w:r>
        <w:fldChar w:fldCharType="end"/>
      </w:r>
      <w:r w:rsidR="00EA0E29">
        <w:t>:</w:t>
      </w:r>
    </w:p>
    <w:p w14:paraId="47047DB0" w14:textId="023128AB" w:rsidR="00707EE4" w:rsidRDefault="00412930" w:rsidP="00255ECF">
      <w:pPr>
        <w:pStyle w:val="ListBullet"/>
      </w:pPr>
      <w:r>
        <w:t xml:space="preserve">does not include </w:t>
      </w:r>
      <w:r w:rsidR="00EE1DD3">
        <w:t>t</w:t>
      </w:r>
      <w:r w:rsidR="00EA0E29" w:rsidRPr="00D805A6">
        <w:t xml:space="preserve">he cost of commercial negotiations for </w:t>
      </w:r>
      <w:r w:rsidR="00A63348">
        <w:t>CSA</w:t>
      </w:r>
      <w:r w:rsidR="00EA0E29" w:rsidRPr="00D805A6">
        <w:t>s between</w:t>
      </w:r>
      <w:r w:rsidR="00EA0E29" w:rsidRPr="00CD0E25">
        <w:rPr>
          <w:i/>
          <w:iCs/>
        </w:rPr>
        <w:t xml:space="preserve"> </w:t>
      </w:r>
      <w:r w:rsidR="00EA0E29">
        <w:t>millers</w:t>
      </w:r>
      <w:r w:rsidR="00EA0E29" w:rsidRPr="00FD4F58">
        <w:t xml:space="preserve"> and </w:t>
      </w:r>
      <w:r w:rsidR="00EA0E29">
        <w:t>growers</w:t>
      </w:r>
      <w:r w:rsidR="00EA0E29" w:rsidRPr="00FD4F58">
        <w:t xml:space="preserve"> </w:t>
      </w:r>
      <w:r>
        <w:t xml:space="preserve">because </w:t>
      </w:r>
      <w:r w:rsidR="00EA0E29">
        <w:t>these costs existed before the code</w:t>
      </w:r>
    </w:p>
    <w:p w14:paraId="1256B25D" w14:textId="4CC42AC2" w:rsidR="00D805A6" w:rsidRDefault="00412930" w:rsidP="00255ECF">
      <w:pPr>
        <w:pStyle w:val="ListBullet"/>
      </w:pPr>
      <w:r>
        <w:t xml:space="preserve">assumes </w:t>
      </w:r>
      <w:r w:rsidR="00EE1DD3">
        <w:t>c</w:t>
      </w:r>
      <w:r w:rsidR="00EA0E29" w:rsidRPr="00D805A6">
        <w:t xml:space="preserve">ommercial negotiations between </w:t>
      </w:r>
      <w:r w:rsidR="00EA0E29" w:rsidRPr="00FD4F58">
        <w:t>millers and growers</w:t>
      </w:r>
      <w:r w:rsidR="00EA0E29" w:rsidRPr="00D805A6">
        <w:t xml:space="preserve"> </w:t>
      </w:r>
      <w:r>
        <w:t>will occur</w:t>
      </w:r>
      <w:r w:rsidR="00EA0E29" w:rsidRPr="00D805A6">
        <w:t xml:space="preserve"> </w:t>
      </w:r>
      <w:bookmarkStart w:id="31" w:name="_Hlk66776753"/>
      <w:r w:rsidR="00EA0E29" w:rsidRPr="00D805A6">
        <w:t xml:space="preserve">in year </w:t>
      </w:r>
      <w:r w:rsidR="00D4094A">
        <w:t>7</w:t>
      </w:r>
      <w:r w:rsidR="00D4094A" w:rsidRPr="00D805A6">
        <w:t xml:space="preserve"> </w:t>
      </w:r>
      <w:r w:rsidR="00EA0E29" w:rsidRPr="00D805A6">
        <w:t xml:space="preserve">(2023) and year </w:t>
      </w:r>
      <w:r w:rsidR="00BB2009">
        <w:t>10</w:t>
      </w:r>
      <w:r w:rsidR="00EA0E29" w:rsidRPr="00D805A6">
        <w:t xml:space="preserve"> (2026)</w:t>
      </w:r>
      <w:bookmarkEnd w:id="31"/>
      <w:r w:rsidR="00EE1DD3">
        <w:t xml:space="preserve">, to </w:t>
      </w:r>
      <w:r w:rsidR="00EA0E29">
        <w:t xml:space="preserve">coincide with the renewal of </w:t>
      </w:r>
      <w:r w:rsidR="00C86433">
        <w:t xml:space="preserve">milling </w:t>
      </w:r>
      <w:r w:rsidR="00EA0E29">
        <w:t xml:space="preserve">contracts that were negotiated prior to and in year </w:t>
      </w:r>
      <w:r w:rsidR="00D4094A">
        <w:t xml:space="preserve">4 </w:t>
      </w:r>
      <w:r w:rsidR="00EA0E29">
        <w:t>(2020)</w:t>
      </w:r>
    </w:p>
    <w:p w14:paraId="23056311" w14:textId="0BFBE1FF" w:rsidR="002C7EEC" w:rsidRDefault="00412930" w:rsidP="00255ECF">
      <w:pPr>
        <w:pStyle w:val="ListBullet"/>
      </w:pPr>
      <w:r>
        <w:t xml:space="preserve">includes estimated costs arising from </w:t>
      </w:r>
      <w:r w:rsidR="00EE1DD3">
        <w:t>arbitration, s</w:t>
      </w:r>
      <w:r w:rsidR="00EA0E29" w:rsidRPr="00BA4866">
        <w:t>hould negotiations fail</w:t>
      </w:r>
    </w:p>
    <w:p w14:paraId="20B64F61" w14:textId="5919BD24" w:rsidR="00FD4F58" w:rsidRDefault="00412930" w:rsidP="00255ECF">
      <w:pPr>
        <w:pStyle w:val="ListBullet"/>
      </w:pPr>
      <w:r>
        <w:t xml:space="preserve">assumes </w:t>
      </w:r>
      <w:r w:rsidR="00EA0E29">
        <w:t>individual cane growers will allow grower representatives to bargain on their behalf, forgoing individual legal costs.</w:t>
      </w:r>
    </w:p>
    <w:p w14:paraId="2693066D" w14:textId="1FD9C780" w:rsidR="00412930" w:rsidRDefault="00412930" w:rsidP="00412930">
      <w:r>
        <w:t>For millers and marketers only</w:t>
      </w:r>
      <w:r w:rsidR="00EA0E29" w:rsidRPr="00DA53C9">
        <w:t xml:space="preserve">, </w:t>
      </w:r>
      <w:r>
        <w:fldChar w:fldCharType="begin"/>
      </w:r>
      <w:r>
        <w:instrText xml:space="preserve"> REF _Ref78364192 \h </w:instrText>
      </w:r>
      <w:r>
        <w:fldChar w:fldCharType="separate"/>
      </w:r>
      <w:r w:rsidR="001D1770">
        <w:t xml:space="preserve">Table </w:t>
      </w:r>
      <w:r w:rsidR="001D1770">
        <w:rPr>
          <w:noProof/>
        </w:rPr>
        <w:t>1</w:t>
      </w:r>
      <w:r>
        <w:fldChar w:fldCharType="end"/>
      </w:r>
      <w:r>
        <w:t>:</w:t>
      </w:r>
    </w:p>
    <w:p w14:paraId="1DC53B2C" w14:textId="1EF43034" w:rsidR="00412930" w:rsidRDefault="00412930" w:rsidP="00412930">
      <w:pPr>
        <w:pStyle w:val="ListBullet"/>
      </w:pPr>
      <w:r>
        <w:t>does not include t</w:t>
      </w:r>
      <w:r w:rsidR="00EA0E29" w:rsidRPr="00D805A6">
        <w:t xml:space="preserve">he cost of commercial negotiations for </w:t>
      </w:r>
      <w:r w:rsidR="00A63348">
        <w:t>OSAs</w:t>
      </w:r>
      <w:r w:rsidR="00EA0E29" w:rsidRPr="00D805A6">
        <w:t xml:space="preserve"> between</w:t>
      </w:r>
      <w:r w:rsidR="00EA0E29" w:rsidRPr="00D979E6">
        <w:rPr>
          <w:i/>
          <w:iCs/>
        </w:rPr>
        <w:t xml:space="preserve"> </w:t>
      </w:r>
      <w:r w:rsidR="00EA0E29" w:rsidRPr="00FD4F58">
        <w:t xml:space="preserve">millers and marketers </w:t>
      </w:r>
      <w:r>
        <w:t>because</w:t>
      </w:r>
      <w:r w:rsidR="00D805A6">
        <w:t xml:space="preserve"> these costs </w:t>
      </w:r>
      <w:r w:rsidR="00077533">
        <w:t>existed</w:t>
      </w:r>
      <w:r w:rsidR="00D805A6">
        <w:t xml:space="preserve"> before the code</w:t>
      </w:r>
    </w:p>
    <w:p w14:paraId="16DE7B3F" w14:textId="63ABE3D3" w:rsidR="00C51AD9" w:rsidRPr="00C51AD9" w:rsidRDefault="00412930" w:rsidP="00412930">
      <w:pPr>
        <w:pStyle w:val="ListBullet"/>
      </w:pPr>
      <w:r>
        <w:t>includes estimated costs arising from arbitration,</w:t>
      </w:r>
      <w:r w:rsidR="00B767B3" w:rsidRPr="00D805A6">
        <w:t xml:space="preserve"> </w:t>
      </w:r>
      <w:r>
        <w:t>s</w:t>
      </w:r>
      <w:r w:rsidR="00BD3921" w:rsidRPr="00DA33C6">
        <w:t>hould negotiations fail</w:t>
      </w:r>
      <w:r w:rsidR="00E9761C" w:rsidRPr="00DA33C6">
        <w:t>.</w:t>
      </w:r>
    </w:p>
    <w:p w14:paraId="677916F7" w14:textId="54BBAF6B" w:rsidR="00412930" w:rsidRDefault="00412930" w:rsidP="00412930">
      <w:pPr>
        <w:pStyle w:val="Caption"/>
      </w:pPr>
      <w:bookmarkStart w:id="32" w:name="_Toc79407002"/>
      <w:r>
        <w:t xml:space="preserve">Table </w:t>
      </w:r>
      <w:fldSimple w:instr=" SEQ Table \* ARABIC ">
        <w:r w:rsidR="001D1770">
          <w:rPr>
            <w:noProof/>
          </w:rPr>
          <w:t>2</w:t>
        </w:r>
      </w:fldSimple>
      <w:r>
        <w:t xml:space="preserve"> Hourly labour costs, by category</w:t>
      </w:r>
      <w:bookmarkEnd w:id="32"/>
      <w:r w:rsidR="001C2859" w:rsidRPr="001C2859">
        <w:t xml:space="preserve"> </w:t>
      </w:r>
      <w:r w:rsidR="001C2859">
        <w:t>- figures taken from the RBM.</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2650"/>
        <w:gridCol w:w="3390"/>
      </w:tblGrid>
      <w:tr w:rsidR="00412930" w14:paraId="7DAC3ECC" w14:textId="77777777" w:rsidTr="00CF035F">
        <w:trPr>
          <w:cantSplit/>
          <w:tblHeader/>
        </w:trPr>
        <w:tc>
          <w:tcPr>
            <w:tcW w:w="3020" w:type="dxa"/>
            <w:tcBorders>
              <w:top w:val="single" w:sz="4" w:space="0" w:color="auto"/>
              <w:bottom w:val="single" w:sz="4" w:space="0" w:color="auto"/>
            </w:tcBorders>
          </w:tcPr>
          <w:p w14:paraId="7DA7B8EE" w14:textId="1FFA1E05" w:rsidR="00412930" w:rsidRDefault="00412930" w:rsidP="00412930">
            <w:pPr>
              <w:pStyle w:val="TableHeading"/>
            </w:pPr>
            <w:r>
              <w:t>Category</w:t>
            </w:r>
          </w:p>
        </w:tc>
        <w:tc>
          <w:tcPr>
            <w:tcW w:w="2650" w:type="dxa"/>
            <w:tcBorders>
              <w:top w:val="single" w:sz="4" w:space="0" w:color="auto"/>
              <w:bottom w:val="single" w:sz="4" w:space="0" w:color="auto"/>
            </w:tcBorders>
          </w:tcPr>
          <w:p w14:paraId="266E7E3F" w14:textId="32C48168" w:rsidR="00412930" w:rsidRDefault="00412930" w:rsidP="00412930">
            <w:pPr>
              <w:pStyle w:val="TableHeading"/>
            </w:pPr>
            <w:r>
              <w:t>OBPR standard hourly rate ($ per hour)</w:t>
            </w:r>
          </w:p>
        </w:tc>
        <w:tc>
          <w:tcPr>
            <w:tcW w:w="3390" w:type="dxa"/>
            <w:tcBorders>
              <w:top w:val="single" w:sz="4" w:space="0" w:color="auto"/>
              <w:bottom w:val="single" w:sz="4" w:space="0" w:color="auto"/>
            </w:tcBorders>
          </w:tcPr>
          <w:p w14:paraId="77EDED0F" w14:textId="12481B53" w:rsidR="00412930" w:rsidRDefault="00412930" w:rsidP="00412930">
            <w:pPr>
              <w:pStyle w:val="TableHeading"/>
            </w:pPr>
            <w:r>
              <w:t>OBPR classification</w:t>
            </w:r>
          </w:p>
        </w:tc>
      </w:tr>
      <w:tr w:rsidR="00412930" w14:paraId="2830AC08" w14:textId="77777777" w:rsidTr="00412930">
        <w:tc>
          <w:tcPr>
            <w:tcW w:w="3020" w:type="dxa"/>
            <w:tcBorders>
              <w:top w:val="single" w:sz="4" w:space="0" w:color="auto"/>
            </w:tcBorders>
          </w:tcPr>
          <w:p w14:paraId="53F21D1B" w14:textId="051DD09D" w:rsidR="00412930" w:rsidRDefault="00CF035F" w:rsidP="00412930">
            <w:pPr>
              <w:pStyle w:val="TableText"/>
            </w:pPr>
            <w:r>
              <w:t>Individual</w:t>
            </w:r>
          </w:p>
        </w:tc>
        <w:tc>
          <w:tcPr>
            <w:tcW w:w="2650" w:type="dxa"/>
            <w:tcBorders>
              <w:top w:val="single" w:sz="4" w:space="0" w:color="auto"/>
            </w:tcBorders>
          </w:tcPr>
          <w:p w14:paraId="0A537E89" w14:textId="25641E34" w:rsidR="00412930" w:rsidRDefault="00C352B0" w:rsidP="00EB4B38">
            <w:pPr>
              <w:pStyle w:val="TableText"/>
            </w:pPr>
            <w:r>
              <w:t>32</w:t>
            </w:r>
          </w:p>
        </w:tc>
        <w:tc>
          <w:tcPr>
            <w:tcW w:w="3390" w:type="dxa"/>
            <w:tcBorders>
              <w:top w:val="single" w:sz="4" w:space="0" w:color="auto"/>
            </w:tcBorders>
          </w:tcPr>
          <w:p w14:paraId="402A0C8F" w14:textId="46050825" w:rsidR="00412930" w:rsidRDefault="00CF035F" w:rsidP="00412930">
            <w:pPr>
              <w:pStyle w:val="TableText"/>
            </w:pPr>
            <w:r>
              <w:t>Leisure time</w:t>
            </w:r>
          </w:p>
        </w:tc>
      </w:tr>
      <w:tr w:rsidR="00412930" w14:paraId="294FB713" w14:textId="77777777" w:rsidTr="00412930">
        <w:tc>
          <w:tcPr>
            <w:tcW w:w="3020" w:type="dxa"/>
          </w:tcPr>
          <w:p w14:paraId="6E447FD4" w14:textId="2DE2F7D3" w:rsidR="00412930" w:rsidRDefault="00CF035F" w:rsidP="00412930">
            <w:pPr>
              <w:pStyle w:val="TableText"/>
            </w:pPr>
            <w:r>
              <w:t>Business</w:t>
            </w:r>
          </w:p>
        </w:tc>
        <w:tc>
          <w:tcPr>
            <w:tcW w:w="2650" w:type="dxa"/>
          </w:tcPr>
          <w:p w14:paraId="54E8C873" w14:textId="0CE77EF8" w:rsidR="00412930" w:rsidRDefault="00C352B0" w:rsidP="00EB4B38">
            <w:pPr>
              <w:pStyle w:val="TableText"/>
            </w:pPr>
            <w:r>
              <w:t>73.05</w:t>
            </w:r>
          </w:p>
        </w:tc>
        <w:tc>
          <w:tcPr>
            <w:tcW w:w="3390" w:type="dxa"/>
          </w:tcPr>
          <w:p w14:paraId="015EB4EE" w14:textId="0BDF5FD2" w:rsidR="00412930" w:rsidRDefault="00CF035F" w:rsidP="00412930">
            <w:pPr>
              <w:pStyle w:val="TableText"/>
            </w:pPr>
            <w:r>
              <w:t>Business</w:t>
            </w:r>
          </w:p>
        </w:tc>
      </w:tr>
      <w:tr w:rsidR="00412930" w14:paraId="05992549" w14:textId="77777777" w:rsidTr="00412930">
        <w:tc>
          <w:tcPr>
            <w:tcW w:w="3020" w:type="dxa"/>
          </w:tcPr>
          <w:p w14:paraId="722F189C" w14:textId="175DF090" w:rsidR="00412930" w:rsidRDefault="00CF035F" w:rsidP="00412930">
            <w:pPr>
              <w:pStyle w:val="TableText"/>
            </w:pPr>
            <w:r>
              <w:t>Legal</w:t>
            </w:r>
          </w:p>
        </w:tc>
        <w:tc>
          <w:tcPr>
            <w:tcW w:w="2650" w:type="dxa"/>
          </w:tcPr>
          <w:p w14:paraId="13D013AB" w14:textId="1835E513" w:rsidR="00412930" w:rsidRDefault="00CF035F" w:rsidP="00EB4B38">
            <w:pPr>
              <w:pStyle w:val="TableText"/>
            </w:pPr>
            <w:r>
              <w:t>500</w:t>
            </w:r>
          </w:p>
        </w:tc>
        <w:tc>
          <w:tcPr>
            <w:tcW w:w="3390" w:type="dxa"/>
          </w:tcPr>
          <w:p w14:paraId="308F5413" w14:textId="1AACF190" w:rsidR="00412930" w:rsidRDefault="00CF035F" w:rsidP="00412930">
            <w:pPr>
              <w:pStyle w:val="TableText"/>
            </w:pPr>
            <w:r>
              <w:t>Legal advice</w:t>
            </w:r>
          </w:p>
        </w:tc>
      </w:tr>
    </w:tbl>
    <w:p w14:paraId="0D6578CD" w14:textId="459BB318" w:rsidR="00F271F9" w:rsidRDefault="00CF035F" w:rsidP="00255ECF">
      <w:pPr>
        <w:pStyle w:val="FigureTableNoteSource"/>
      </w:pPr>
      <w:r>
        <w:t>Note:</w:t>
      </w:r>
      <w:r w:rsidR="004B178E">
        <w:t xml:space="preserve"> </w:t>
      </w:r>
      <w:r w:rsidR="00EA0E29">
        <w:t xml:space="preserve">The formula used for a labour cost for businesses and representative organisations </w:t>
      </w:r>
      <w:proofErr w:type="gramStart"/>
      <w:r w:rsidR="00EA0E29">
        <w:t>is:</w:t>
      </w:r>
      <w:proofErr w:type="gramEnd"/>
      <w:r>
        <w:t xml:space="preserve"> l</w:t>
      </w:r>
      <w:r w:rsidR="00EA0E29">
        <w:t xml:space="preserve">abour cost = </w:t>
      </w:r>
      <w:r>
        <w:t>p</w:t>
      </w:r>
      <w:r w:rsidR="00EA0E29">
        <w:t xml:space="preserve">rice × </w:t>
      </w:r>
      <w:r>
        <w:t>q</w:t>
      </w:r>
      <w:r w:rsidR="00EA0E29">
        <w:t>uantity = (</w:t>
      </w:r>
      <w:r>
        <w:t>t</w:t>
      </w:r>
      <w:r w:rsidR="00EA0E29">
        <w:t xml:space="preserve">ime required × </w:t>
      </w:r>
      <w:r>
        <w:t>l</w:t>
      </w:r>
      <w:r w:rsidR="00EA0E29">
        <w:t>abour cost) = (</w:t>
      </w:r>
      <w:r>
        <w:t>t</w:t>
      </w:r>
      <w:r w:rsidR="00EA0E29">
        <w:t xml:space="preserve">imes performed × </w:t>
      </w:r>
      <w:r>
        <w:t>n</w:t>
      </w:r>
      <w:r w:rsidR="00EA0E29">
        <w:t xml:space="preserve">umber of businesses or organisations × </w:t>
      </w:r>
      <w:r>
        <w:t>n</w:t>
      </w:r>
      <w:r w:rsidR="00EA0E29">
        <w:t>umber of staff)</w:t>
      </w:r>
      <w:r>
        <w:t>.</w:t>
      </w:r>
    </w:p>
    <w:p w14:paraId="08D802C1" w14:textId="77777777" w:rsidR="008E1EBF" w:rsidRDefault="00EA0E29" w:rsidP="008E1EBF">
      <w:pPr>
        <w:pStyle w:val="Heading2"/>
      </w:pPr>
      <w:bookmarkStart w:id="33" w:name="_Toc63235403"/>
      <w:bookmarkStart w:id="34" w:name="_Toc63237400"/>
      <w:bookmarkStart w:id="35" w:name="_Toc86756076"/>
      <w:bookmarkEnd w:id="33"/>
      <w:bookmarkEnd w:id="34"/>
      <w:r>
        <w:lastRenderedPageBreak/>
        <w:t>Which stakeholders have been consulted?</w:t>
      </w:r>
      <w:bookmarkEnd w:id="35"/>
    </w:p>
    <w:p w14:paraId="61EE5504" w14:textId="72A9B734" w:rsidR="00E73AFC" w:rsidRDefault="00EA0E29" w:rsidP="00E73AFC">
      <w:r>
        <w:t>The Australian sugar industry has been the subject of numerous inquiries and reviews over the past 40</w:t>
      </w:r>
      <w:r w:rsidR="004D77B9">
        <w:t> </w:t>
      </w:r>
      <w:r>
        <w:t>years (</w:t>
      </w:r>
      <w:r w:rsidRPr="00697DB2">
        <w:t xml:space="preserve">see </w:t>
      </w:r>
      <w:hyperlink w:anchor="_Appendix_A:_Previous" w:history="1">
        <w:r w:rsidR="004D77B9" w:rsidRPr="004D77B9">
          <w:rPr>
            <w:rStyle w:val="Hyperlink"/>
          </w:rPr>
          <w:t>Appendix A</w:t>
        </w:r>
      </w:hyperlink>
      <w:r>
        <w:t xml:space="preserve">). </w:t>
      </w:r>
      <w:r w:rsidR="004D77B9">
        <w:t>T</w:t>
      </w:r>
      <w:r>
        <w:t>his post-implementation review draw</w:t>
      </w:r>
      <w:r w:rsidR="004D77B9">
        <w:t>s</w:t>
      </w:r>
      <w:r>
        <w:t xml:space="preserve"> on the</w:t>
      </w:r>
      <w:r w:rsidR="004542DB">
        <w:t xml:space="preserve"> </w:t>
      </w:r>
      <w:r>
        <w:t>consultations undertaken for the</w:t>
      </w:r>
      <w:r w:rsidR="004D77B9">
        <w:t xml:space="preserve"> 2018 statutory review and the 2015 Senate committee review.</w:t>
      </w:r>
    </w:p>
    <w:p w14:paraId="0F406F6B" w14:textId="77777777" w:rsidR="00776CCE" w:rsidRDefault="00EA0E29" w:rsidP="006E1245">
      <w:pPr>
        <w:pStyle w:val="Heading3"/>
      </w:pPr>
      <w:bookmarkStart w:id="36" w:name="_Toc86756077"/>
      <w:r>
        <w:t xml:space="preserve">2018 statutory review </w:t>
      </w:r>
      <w:r w:rsidR="00B176E6">
        <w:t>consultation</w:t>
      </w:r>
      <w:bookmarkEnd w:id="36"/>
    </w:p>
    <w:p w14:paraId="35FF241A" w14:textId="639A7E5C" w:rsidR="006E1245" w:rsidRDefault="00EA0E29" w:rsidP="006E1245">
      <w:bookmarkStart w:id="37" w:name="_Hlk65571632"/>
      <w:r>
        <w:t xml:space="preserve">The code regulations required </w:t>
      </w:r>
      <w:r w:rsidR="004D77B9">
        <w:t>that a</w:t>
      </w:r>
      <w:r>
        <w:t xml:space="preserve"> review of the code </w:t>
      </w:r>
      <w:r w:rsidR="004D77B9">
        <w:t xml:space="preserve">be undertaken </w:t>
      </w:r>
      <w:r>
        <w:t>after 18</w:t>
      </w:r>
      <w:r w:rsidR="004D77B9">
        <w:t> </w:t>
      </w:r>
      <w:r>
        <w:t xml:space="preserve">months to determine whether it had achieved </w:t>
      </w:r>
      <w:r w:rsidR="002E3332">
        <w:t>its</w:t>
      </w:r>
      <w:r>
        <w:t xml:space="preserve"> objectives and to consider its future. In 2018 the Department of Agriculture</w:t>
      </w:r>
      <w:r w:rsidR="002E3332">
        <w:t xml:space="preserve"> and Water Resources</w:t>
      </w:r>
      <w:r>
        <w:t xml:space="preserve"> led the statutory review, with support from the Treasury</w:t>
      </w:r>
      <w:r w:rsidR="003C4B37">
        <w:t xml:space="preserve"> (see</w:t>
      </w:r>
      <w:r w:rsidR="004D77B9">
        <w:t xml:space="preserve"> </w:t>
      </w:r>
      <w:hyperlink w:anchor="_Appendix_B:_Terms" w:history="1">
        <w:r w:rsidR="004D77B9" w:rsidRPr="004D77B9">
          <w:rPr>
            <w:rStyle w:val="Hyperlink"/>
          </w:rPr>
          <w:t>Appendix B</w:t>
        </w:r>
      </w:hyperlink>
      <w:r w:rsidR="003C4B37">
        <w:t>)</w:t>
      </w:r>
      <w:r>
        <w:t>.</w:t>
      </w:r>
    </w:p>
    <w:bookmarkEnd w:id="37"/>
    <w:p w14:paraId="1818D72F" w14:textId="3F205EFC" w:rsidR="006E1245" w:rsidRDefault="00EA0E29" w:rsidP="006E1245">
      <w:r>
        <w:t>The review consultation included meetings with key industry stakeholders</w:t>
      </w:r>
      <w:r w:rsidR="002E3332">
        <w:t xml:space="preserve"> and </w:t>
      </w:r>
      <w:r w:rsidR="00D4094A">
        <w:t>7</w:t>
      </w:r>
      <w:r w:rsidR="00F82173">
        <w:t> </w:t>
      </w:r>
      <w:r>
        <w:t>public forums in sugar growing regions</w:t>
      </w:r>
      <w:r w:rsidR="002E3332">
        <w:t>. The review</w:t>
      </w:r>
      <w:r>
        <w:t xml:space="preserve"> received </w:t>
      </w:r>
      <w:r w:rsidR="002E3332">
        <w:t>60</w:t>
      </w:r>
      <w:r w:rsidR="00F82173">
        <w:t> </w:t>
      </w:r>
      <w:r>
        <w:t xml:space="preserve">written submissions from across the industry, including </w:t>
      </w:r>
      <w:r w:rsidR="00F82173">
        <w:t xml:space="preserve">from </w:t>
      </w:r>
      <w:r>
        <w:t xml:space="preserve">growers, millers, </w:t>
      </w:r>
      <w:proofErr w:type="gramStart"/>
      <w:r w:rsidR="00C52AE2">
        <w:t>marketers</w:t>
      </w:r>
      <w:proofErr w:type="gramEnd"/>
      <w:r>
        <w:t xml:space="preserve"> and representative bodies.</w:t>
      </w:r>
      <w:bookmarkStart w:id="38" w:name="_Hlk65571661"/>
    </w:p>
    <w:bookmarkEnd w:id="38"/>
    <w:p w14:paraId="0C03E278" w14:textId="77777777" w:rsidR="006E1245" w:rsidRDefault="00EA0E29" w:rsidP="006E1245">
      <w:pPr>
        <w:pStyle w:val="Heading4"/>
      </w:pPr>
      <w:r>
        <w:t>Grower perspectives</w:t>
      </w:r>
    </w:p>
    <w:p w14:paraId="0C13D882" w14:textId="5C43B30D" w:rsidR="006E1245" w:rsidRDefault="00EA0E29" w:rsidP="006E1245">
      <w:r>
        <w:t xml:space="preserve">Many growers and representatives advised the review team that they considered the code an important safety net to protect their access </w:t>
      </w:r>
      <w:proofErr w:type="gramStart"/>
      <w:r>
        <w:t>to choice</w:t>
      </w:r>
      <w:proofErr w:type="gramEnd"/>
      <w:r>
        <w:t xml:space="preserve"> in marketing</w:t>
      </w:r>
      <w:r w:rsidR="002E3332">
        <w:t>.</w:t>
      </w:r>
      <w:r>
        <w:t xml:space="preserve"> They emphasised the importance of the availability of pre-contract arbitration to break negotiation </w:t>
      </w:r>
      <w:r w:rsidR="00441094">
        <w:t>deadlocks</w:t>
      </w:r>
      <w:r>
        <w:t>, noting their reduced bargaining power due to availability</w:t>
      </w:r>
      <w:r w:rsidR="00A27499">
        <w:t xml:space="preserve"> </w:t>
      </w:r>
      <w:r>
        <w:t>of</w:t>
      </w:r>
      <w:r w:rsidR="00A27499">
        <w:t xml:space="preserve"> </w:t>
      </w:r>
      <w:r w:rsidR="00E302D6">
        <w:t xml:space="preserve">– </w:t>
      </w:r>
      <w:r w:rsidR="00A27499">
        <w:t>in most cases</w:t>
      </w:r>
      <w:r w:rsidR="00E302D6">
        <w:t xml:space="preserve"> –</w:t>
      </w:r>
      <w:r w:rsidR="00A27499">
        <w:t xml:space="preserve"> </w:t>
      </w:r>
      <w:r>
        <w:t xml:space="preserve">only one miller in their geographical region. Grower representatives </w:t>
      </w:r>
      <w:r w:rsidR="002E3332">
        <w:t>mentioned</w:t>
      </w:r>
      <w:r w:rsidR="00A27499">
        <w:t xml:space="preserve"> </w:t>
      </w:r>
      <w:r>
        <w:t xml:space="preserve">the uncertainty surrounding arbitration under the </w:t>
      </w:r>
      <w:r w:rsidRPr="003C4B37">
        <w:rPr>
          <w:i/>
          <w:iCs/>
        </w:rPr>
        <w:t>Sugar Industry Act</w:t>
      </w:r>
      <w:r w:rsidR="003C4B37" w:rsidRPr="003C4B37">
        <w:rPr>
          <w:i/>
          <w:iCs/>
        </w:rPr>
        <w:t xml:space="preserve"> 1999</w:t>
      </w:r>
      <w:r w:rsidR="003C4B37">
        <w:t xml:space="preserve"> (Qld)</w:t>
      </w:r>
      <w:r w:rsidR="00E302D6">
        <w:t>, which</w:t>
      </w:r>
      <w:r>
        <w:t xml:space="preserve"> </w:t>
      </w:r>
      <w:r w:rsidR="002E3332">
        <w:t>mean</w:t>
      </w:r>
      <w:r w:rsidR="00E302D6">
        <w:t>t</w:t>
      </w:r>
      <w:r w:rsidR="002E3332">
        <w:t xml:space="preserve"> </w:t>
      </w:r>
      <w:r>
        <w:t>that code provisions were potentially the only arbitration available. Grower representatives also highlighted the potential value of the code</w:t>
      </w:r>
      <w:r w:rsidR="00341BF9">
        <w:t>’s</w:t>
      </w:r>
      <w:r>
        <w:t xml:space="preserve"> good faith provisions.</w:t>
      </w:r>
    </w:p>
    <w:p w14:paraId="7065AE91" w14:textId="3295E578" w:rsidR="006E1245" w:rsidRDefault="00EA0E29" w:rsidP="006E1245">
      <w:r>
        <w:t>Grower representatives also</w:t>
      </w:r>
      <w:r w:rsidR="00A27499">
        <w:t xml:space="preserve"> stated</w:t>
      </w:r>
      <w:r>
        <w:t xml:space="preserve"> the </w:t>
      </w:r>
      <w:r w:rsidRPr="003C4B37">
        <w:rPr>
          <w:i/>
          <w:iCs/>
        </w:rPr>
        <w:t>Sugar Industry Act</w:t>
      </w:r>
      <w:r w:rsidR="003C4B37">
        <w:rPr>
          <w:i/>
          <w:iCs/>
        </w:rPr>
        <w:t xml:space="preserve"> 1999 </w:t>
      </w:r>
      <w:r w:rsidR="003C4B37">
        <w:t>(Qld)</w:t>
      </w:r>
      <w:r>
        <w:t xml:space="preserve"> </w:t>
      </w:r>
      <w:r w:rsidR="00F7015B">
        <w:t xml:space="preserve">– </w:t>
      </w:r>
      <w:r w:rsidR="002E3332" w:rsidRPr="00F7015B">
        <w:t xml:space="preserve">with </w:t>
      </w:r>
      <w:r w:rsidRPr="00F7015B">
        <w:t>support</w:t>
      </w:r>
      <w:r w:rsidR="002E3332" w:rsidRPr="00F7015B">
        <w:t xml:space="preserve"> from the </w:t>
      </w:r>
      <w:r w:rsidRPr="00F7015B">
        <w:t>code</w:t>
      </w:r>
      <w:r>
        <w:t xml:space="preserve"> </w:t>
      </w:r>
      <w:r w:rsidR="00F7015B">
        <w:t xml:space="preserve">– </w:t>
      </w:r>
      <w:r w:rsidR="002E3332">
        <w:t>i</w:t>
      </w:r>
      <w:r>
        <w:t>s ‘the final step in the deregulation of the industry’, because it enable</w:t>
      </w:r>
      <w:r w:rsidR="002E3332">
        <w:t>s</w:t>
      </w:r>
      <w:r>
        <w:t xml:space="preserve"> competition in </w:t>
      </w:r>
      <w:r w:rsidR="002E3332">
        <w:t xml:space="preserve">the marketing arm </w:t>
      </w:r>
      <w:r>
        <w:t>of the supply chain.</w:t>
      </w:r>
    </w:p>
    <w:p w14:paraId="07E6EB7D" w14:textId="77777777" w:rsidR="006E1245" w:rsidRDefault="00EA0E29" w:rsidP="006E1245">
      <w:pPr>
        <w:pStyle w:val="Heading4"/>
      </w:pPr>
      <w:r>
        <w:t>Miller perspectives</w:t>
      </w:r>
    </w:p>
    <w:p w14:paraId="40E4C2CC" w14:textId="2C38CE9E" w:rsidR="005C47B2" w:rsidRDefault="00EA0E29" w:rsidP="006E1245">
      <w:r>
        <w:t xml:space="preserve">Millers </w:t>
      </w:r>
      <w:r w:rsidR="00A27499">
        <w:t xml:space="preserve">stated </w:t>
      </w:r>
      <w:r>
        <w:t xml:space="preserve">that the code has added uncertainty, </w:t>
      </w:r>
      <w:proofErr w:type="gramStart"/>
      <w:r w:rsidR="00C52AE2">
        <w:t>complexity</w:t>
      </w:r>
      <w:proofErr w:type="gramEnd"/>
      <w:r>
        <w:t xml:space="preserve"> and cost to sugar industry operations, deterring investment and undermining competitiveness. They said that investments not committed to before the code was established have been postponed or cancelled.</w:t>
      </w:r>
    </w:p>
    <w:p w14:paraId="2311E247" w14:textId="77777777" w:rsidR="00341BF9" w:rsidRPr="00D22B8A" w:rsidRDefault="00EA0E29" w:rsidP="00341BF9">
      <w:r w:rsidRPr="00D22B8A">
        <w:t>Millers emphasised th</w:t>
      </w:r>
      <w:r w:rsidR="002E3653" w:rsidRPr="00D22B8A">
        <w:t xml:space="preserve">at </w:t>
      </w:r>
      <w:r w:rsidRPr="00D22B8A">
        <w:t xml:space="preserve">uncertainty </w:t>
      </w:r>
      <w:r w:rsidR="002E3653" w:rsidRPr="00D22B8A">
        <w:t xml:space="preserve">exists </w:t>
      </w:r>
      <w:r w:rsidRPr="00D22B8A">
        <w:t xml:space="preserve">about </w:t>
      </w:r>
      <w:r w:rsidR="002E3332" w:rsidRPr="00D22B8A">
        <w:t xml:space="preserve">whether </w:t>
      </w:r>
      <w:r w:rsidR="002E3653" w:rsidRPr="00D22B8A">
        <w:t>the</w:t>
      </w:r>
      <w:r w:rsidR="000329F4" w:rsidRPr="00D22B8A">
        <w:t xml:space="preserve"> </w:t>
      </w:r>
      <w:r w:rsidR="002E3653" w:rsidRPr="00D22B8A">
        <w:t>code</w:t>
      </w:r>
      <w:r w:rsidR="002A14D9">
        <w:t>’</w:t>
      </w:r>
      <w:r w:rsidR="002E3653" w:rsidRPr="00D22B8A">
        <w:t xml:space="preserve">s </w:t>
      </w:r>
      <w:r w:rsidRPr="00D22B8A">
        <w:t xml:space="preserve">pre-contract arbitration </w:t>
      </w:r>
      <w:r w:rsidR="002E3653" w:rsidRPr="00D22B8A">
        <w:t xml:space="preserve">provisions </w:t>
      </w:r>
      <w:r w:rsidR="002E3332" w:rsidRPr="00D22B8A">
        <w:t>could be</w:t>
      </w:r>
      <w:r w:rsidRPr="00D22B8A">
        <w:t xml:space="preserve"> used to cover </w:t>
      </w:r>
      <w:r w:rsidR="002E3653" w:rsidRPr="00D22B8A">
        <w:t xml:space="preserve">the </w:t>
      </w:r>
      <w:r w:rsidRPr="00D22B8A">
        <w:t xml:space="preserve">by-products of </w:t>
      </w:r>
      <w:r w:rsidR="002E3653" w:rsidRPr="00D22B8A">
        <w:t xml:space="preserve">raw </w:t>
      </w:r>
      <w:r w:rsidRPr="00D22B8A">
        <w:t>sugar production (such as molasses or energy generated by bagasse</w:t>
      </w:r>
      <w:proofErr w:type="gramStart"/>
      <w:r w:rsidR="002E3653" w:rsidRPr="00D22B8A">
        <w:t>)</w:t>
      </w:r>
      <w:proofErr w:type="gramEnd"/>
      <w:r>
        <w:t xml:space="preserve"> or revenue derived from future diversification investments made by millers</w:t>
      </w:r>
      <w:r w:rsidRPr="00D22B8A">
        <w:t>.</w:t>
      </w:r>
    </w:p>
    <w:p w14:paraId="4ADA3769" w14:textId="1A5B5586" w:rsidR="006E1245" w:rsidRDefault="00EA0E29" w:rsidP="006E1245">
      <w:pPr>
        <w:pStyle w:val="Heading4"/>
      </w:pPr>
      <w:r>
        <w:t>Review findings</w:t>
      </w:r>
    </w:p>
    <w:p w14:paraId="308CA464" w14:textId="22133367" w:rsidR="00305183" w:rsidRDefault="00EA0E29" w:rsidP="00341BF9">
      <w:r w:rsidRPr="00305183">
        <w:t>The review found that the code</w:t>
      </w:r>
      <w:r w:rsidR="00583FA7" w:rsidRPr="00583FA7">
        <w:t xml:space="preserve"> provides clear avenues for dispute resolution</w:t>
      </w:r>
      <w:r w:rsidR="00583FA7">
        <w:t>,</w:t>
      </w:r>
      <w:r w:rsidR="00583FA7" w:rsidRPr="00583FA7">
        <w:t xml:space="preserve"> and it supports industry contracting and negotiation. </w:t>
      </w:r>
      <w:r w:rsidRPr="00305183">
        <w:t xml:space="preserve"> </w:t>
      </w:r>
      <w:r w:rsidR="00E1068F">
        <w:t>The review</w:t>
      </w:r>
      <w:r w:rsidRPr="00305183">
        <w:t xml:space="preserve"> recommended the code be retained to provide certainty for growers and millers </w:t>
      </w:r>
      <w:r w:rsidR="00E1068F">
        <w:t>about</w:t>
      </w:r>
      <w:r w:rsidR="00E1068F" w:rsidRPr="00305183">
        <w:t xml:space="preserve"> </w:t>
      </w:r>
      <w:r w:rsidRPr="00305183">
        <w:t>their arbitration option</w:t>
      </w:r>
      <w:r w:rsidR="00583FA7">
        <w:t>s.</w:t>
      </w:r>
    </w:p>
    <w:p w14:paraId="647D906A" w14:textId="3AD8517E" w:rsidR="000D25F5" w:rsidRPr="000D25F5" w:rsidRDefault="00EA0E29" w:rsidP="00341BF9">
      <w:pPr>
        <w:pStyle w:val="Heading3"/>
      </w:pPr>
      <w:bookmarkStart w:id="39" w:name="_Toc86756078"/>
      <w:r>
        <w:lastRenderedPageBreak/>
        <w:t xml:space="preserve">2015 Senate </w:t>
      </w:r>
      <w:r w:rsidR="004D77B9">
        <w:t>c</w:t>
      </w:r>
      <w:r>
        <w:t>ommittee</w:t>
      </w:r>
      <w:r w:rsidR="00AA5924">
        <w:t xml:space="preserve"> review</w:t>
      </w:r>
      <w:r w:rsidR="00B176E6">
        <w:t xml:space="preserve"> consultation</w:t>
      </w:r>
      <w:bookmarkEnd w:id="39"/>
    </w:p>
    <w:p w14:paraId="401A150A" w14:textId="1A9F1886" w:rsidR="000D25F5" w:rsidRDefault="00EA0E29" w:rsidP="000D25F5">
      <w:pPr>
        <w:rPr>
          <w:rStyle w:val="Emphasis"/>
          <w:i w:val="0"/>
          <w:iCs w:val="0"/>
        </w:rPr>
      </w:pPr>
      <w:r>
        <w:t xml:space="preserve">The </w:t>
      </w:r>
      <w:r w:rsidR="008C44BE">
        <w:t xml:space="preserve">Senate Rural and Regional Affairs and Transport References Committee’s </w:t>
      </w:r>
      <w:r>
        <w:t xml:space="preserve">review into the </w:t>
      </w:r>
      <w:r w:rsidR="00E13D7E" w:rsidRPr="001C2859">
        <w:rPr>
          <w:rStyle w:val="Emphasis"/>
        </w:rPr>
        <w:t>Current and future arrangements for the marketing of Australian sugar</w:t>
      </w:r>
      <w:r>
        <w:rPr>
          <w:rStyle w:val="Emphasis"/>
          <w:i w:val="0"/>
          <w:iCs w:val="0"/>
        </w:rPr>
        <w:t xml:space="preserve"> received 51</w:t>
      </w:r>
      <w:r w:rsidR="00CA2BCB">
        <w:rPr>
          <w:rStyle w:val="Emphasis"/>
          <w:i w:val="0"/>
          <w:iCs w:val="0"/>
        </w:rPr>
        <w:t> </w:t>
      </w:r>
      <w:r>
        <w:rPr>
          <w:rStyle w:val="Emphasis"/>
          <w:i w:val="0"/>
          <w:iCs w:val="0"/>
        </w:rPr>
        <w:t xml:space="preserve">written submissions and held </w:t>
      </w:r>
      <w:r w:rsidR="00D4094A">
        <w:rPr>
          <w:rStyle w:val="Emphasis"/>
          <w:i w:val="0"/>
          <w:iCs w:val="0"/>
        </w:rPr>
        <w:t>3</w:t>
      </w:r>
      <w:r w:rsidR="00CA2BCB">
        <w:rPr>
          <w:rStyle w:val="Emphasis"/>
          <w:i w:val="0"/>
          <w:iCs w:val="0"/>
        </w:rPr>
        <w:t> </w:t>
      </w:r>
      <w:r>
        <w:rPr>
          <w:rStyle w:val="Emphasis"/>
          <w:i w:val="0"/>
          <w:iCs w:val="0"/>
        </w:rPr>
        <w:t>public hearings</w:t>
      </w:r>
      <w:r w:rsidR="00CA2BCB">
        <w:rPr>
          <w:rStyle w:val="Emphasis"/>
          <w:i w:val="0"/>
          <w:iCs w:val="0"/>
        </w:rPr>
        <w:t>,</w:t>
      </w:r>
      <w:r>
        <w:rPr>
          <w:rStyle w:val="Emphasis"/>
          <w:i w:val="0"/>
          <w:iCs w:val="0"/>
        </w:rPr>
        <w:t xml:space="preserve"> in Townsville, </w:t>
      </w:r>
      <w:r w:rsidR="00C52AE2">
        <w:rPr>
          <w:rStyle w:val="Emphasis"/>
          <w:i w:val="0"/>
          <w:iCs w:val="0"/>
        </w:rPr>
        <w:t>Mackay</w:t>
      </w:r>
      <w:r>
        <w:rPr>
          <w:rStyle w:val="Emphasis"/>
          <w:i w:val="0"/>
          <w:iCs w:val="0"/>
        </w:rPr>
        <w:t xml:space="preserve"> and Murwillumbah. The committee took evidence from growers, millers and their representative bodies, and local government bodies.</w:t>
      </w:r>
    </w:p>
    <w:p w14:paraId="43A5F501" w14:textId="7239197C" w:rsidR="00E21A12" w:rsidRDefault="00EA0E29" w:rsidP="00255ECF">
      <w:r>
        <w:t xml:space="preserve">For </w:t>
      </w:r>
      <w:r w:rsidR="00CA2BCB">
        <w:t xml:space="preserve">more information on the </w:t>
      </w:r>
      <w:r w:rsidR="00E13D7E">
        <w:t xml:space="preserve">review </w:t>
      </w:r>
      <w:r>
        <w:t>consultations, including the written submissions, see the:</w:t>
      </w:r>
    </w:p>
    <w:p w14:paraId="06E47A62" w14:textId="265090AD" w:rsidR="00CA2BCB" w:rsidRDefault="00EA0E29" w:rsidP="00CA2BCB">
      <w:pPr>
        <w:pStyle w:val="ListBullet"/>
      </w:pPr>
      <w:r>
        <w:t xml:space="preserve">2018 </w:t>
      </w:r>
      <w:hyperlink r:id="rId23" w:history="1">
        <w:r w:rsidRPr="00CA2BCB">
          <w:rPr>
            <w:rStyle w:val="Hyperlink"/>
          </w:rPr>
          <w:t>Review of the Sugar Code of Conduct</w:t>
        </w:r>
      </w:hyperlink>
    </w:p>
    <w:p w14:paraId="225F108C" w14:textId="578BFB97" w:rsidR="00E21A12" w:rsidRDefault="00EA0E29" w:rsidP="00255ECF">
      <w:pPr>
        <w:pStyle w:val="ListBullet"/>
      </w:pPr>
      <w:r>
        <w:t>2015 Senate Rural and Regional Affairs and Transport Reference</w:t>
      </w:r>
      <w:r w:rsidR="0019238A">
        <w:t>s</w:t>
      </w:r>
      <w:r>
        <w:t xml:space="preserve"> Committee </w:t>
      </w:r>
      <w:hyperlink r:id="rId24" w:history="1">
        <w:r w:rsidR="00CA2BCB" w:rsidRPr="00CA2BCB">
          <w:rPr>
            <w:rStyle w:val="Hyperlink"/>
          </w:rPr>
          <w:t>Current and future arrangements for the marketing of Australian sugar</w:t>
        </w:r>
      </w:hyperlink>
      <w:r w:rsidR="00CA2BCB">
        <w:t>.</w:t>
      </w:r>
    </w:p>
    <w:p w14:paraId="167D0E4A" w14:textId="77777777" w:rsidR="000D25F5" w:rsidRDefault="00EA0E29" w:rsidP="006E1245">
      <w:pPr>
        <w:pStyle w:val="Heading3"/>
      </w:pPr>
      <w:bookmarkStart w:id="40" w:name="_Toc86756079"/>
      <w:r>
        <w:t>Other consultation</w:t>
      </w:r>
      <w:bookmarkEnd w:id="40"/>
    </w:p>
    <w:p w14:paraId="5699FD18" w14:textId="31402640" w:rsidR="0019238A" w:rsidRDefault="00E13D7E" w:rsidP="00AA5924">
      <w:r>
        <w:t>We consulted t</w:t>
      </w:r>
      <w:r w:rsidR="00EA0E29">
        <w:t>he arbitrator of the case between Tully CANEGROWERS and Tully Sugar Ltd</w:t>
      </w:r>
      <w:r>
        <w:t>, who</w:t>
      </w:r>
      <w:r w:rsidR="00EA0E29">
        <w:t xml:space="preserve"> provided </w:t>
      </w:r>
      <w:r w:rsidR="00AE4FD9">
        <w:t xml:space="preserve">us with </w:t>
      </w:r>
      <w:r w:rsidR="00EA0E29">
        <w:t>i</w:t>
      </w:r>
      <w:r w:rsidR="00AA5924">
        <w:t>nformation</w:t>
      </w:r>
      <w:r w:rsidR="00EA0E29">
        <w:t xml:space="preserve"> </w:t>
      </w:r>
      <w:r w:rsidR="00AA5924">
        <w:t>that was not commercial-in-confidence</w:t>
      </w:r>
      <w:r w:rsidR="00EA0E29">
        <w:t>.</w:t>
      </w:r>
      <w:r w:rsidR="00AA5924">
        <w:t xml:space="preserve"> The arbitrator emphasised the significant consideration that was given to the </w:t>
      </w:r>
      <w:r>
        <w:t xml:space="preserve">arbitration </w:t>
      </w:r>
      <w:r w:rsidR="00AA5924">
        <w:t xml:space="preserve">process and determination, including assessment of previously commercially negotiated </w:t>
      </w:r>
      <w:r w:rsidR="00A63348">
        <w:t>CSA</w:t>
      </w:r>
      <w:r w:rsidR="00AA5924">
        <w:t>s. The arbitrator also provided information about the fee structure</w:t>
      </w:r>
      <w:r w:rsidR="00EA0E29">
        <w:t>.</w:t>
      </w:r>
    </w:p>
    <w:p w14:paraId="6C8F597F" w14:textId="5317F2AD" w:rsidR="0019238A" w:rsidRDefault="00E13D7E" w:rsidP="008E1EBF">
      <w:r>
        <w:t>To inform this PIR, w</w:t>
      </w:r>
      <w:r w:rsidR="00EA0E29">
        <w:t>e also consulted the Australian Sugar Milling Council</w:t>
      </w:r>
      <w:r w:rsidR="00DC653C">
        <w:t xml:space="preserve">, </w:t>
      </w:r>
      <w:r w:rsidR="00A214E7">
        <w:t xml:space="preserve">CANEGROWERS </w:t>
      </w:r>
      <w:r w:rsidR="00EA0E29">
        <w:t xml:space="preserve">and </w:t>
      </w:r>
      <w:proofErr w:type="spellStart"/>
      <w:r w:rsidR="00DC653C">
        <w:t>AgForce</w:t>
      </w:r>
      <w:proofErr w:type="spellEnd"/>
      <w:r w:rsidR="00DC653C">
        <w:t xml:space="preserve"> Cane</w:t>
      </w:r>
      <w:r w:rsidR="007A5198">
        <w:t xml:space="preserve"> individually</w:t>
      </w:r>
      <w:r>
        <w:t xml:space="preserve">, and </w:t>
      </w:r>
      <w:r w:rsidR="007A5198">
        <w:t>have had</w:t>
      </w:r>
      <w:r w:rsidR="00EA0E29">
        <w:t xml:space="preserve"> informal discussions with individuals and stakeholders with knowledge o</w:t>
      </w:r>
      <w:r w:rsidR="007A5198">
        <w:t>f the sugar industry.</w:t>
      </w:r>
    </w:p>
    <w:p w14:paraId="52694224" w14:textId="58C5AF69" w:rsidR="000C6A2F" w:rsidRDefault="00EA0E29" w:rsidP="008E1EBF">
      <w:r>
        <w:t xml:space="preserve">The Office of Best Practice Regulation </w:t>
      </w:r>
      <w:r w:rsidR="00AA5924">
        <w:t xml:space="preserve">and the Treasury </w:t>
      </w:r>
      <w:r>
        <w:t>were also consulted</w:t>
      </w:r>
      <w:r w:rsidR="00AA5924">
        <w:t xml:space="preserve"> in the preparation of this </w:t>
      </w:r>
      <w:r w:rsidR="00E13D7E">
        <w:t>PIR</w:t>
      </w:r>
      <w:r>
        <w:t>.</w:t>
      </w:r>
    </w:p>
    <w:p w14:paraId="2B1B3339" w14:textId="77777777" w:rsidR="008E1EBF" w:rsidRDefault="00EA0E29" w:rsidP="008E1EBF">
      <w:pPr>
        <w:pStyle w:val="Heading2"/>
      </w:pPr>
      <w:bookmarkStart w:id="41" w:name="_Toc86756080"/>
      <w:r>
        <w:lastRenderedPageBreak/>
        <w:t>Has the regulation delivered a net benefit?</w:t>
      </w:r>
      <w:bookmarkEnd w:id="41"/>
    </w:p>
    <w:p w14:paraId="4D88EADF" w14:textId="19EBC971" w:rsidR="007F7779" w:rsidRDefault="00E13D7E" w:rsidP="007F7779">
      <w:r>
        <w:t>Although</w:t>
      </w:r>
      <w:r w:rsidR="00EA0E29">
        <w:t xml:space="preserve"> t</w:t>
      </w:r>
      <w:r w:rsidR="00EA0E29" w:rsidRPr="00677664">
        <w:t xml:space="preserve">here is no consistent view across the sugar industry about the impact of the code with cane growers reporting a positive impact and millers reporting a negative impact. On balance, </w:t>
      </w:r>
      <w:r w:rsidR="00AE4FD9">
        <w:t>we consider</w:t>
      </w:r>
      <w:r w:rsidR="00EA0E29" w:rsidRPr="00677664">
        <w:t xml:space="preserve"> the code has delivered a net benefit to the Australian sugar industry </w:t>
      </w:r>
      <w:r>
        <w:t>because</w:t>
      </w:r>
      <w:r w:rsidR="00EA0E29" w:rsidRPr="00677664">
        <w:t xml:space="preserve"> it provides a mechanism for resolving potentially lengthy and costly negotiation </w:t>
      </w:r>
      <w:r w:rsidR="00441094">
        <w:t>deadlocks</w:t>
      </w:r>
      <w:r w:rsidR="006A4AF2">
        <w:t>. However</w:t>
      </w:r>
      <w:r w:rsidR="00EA0E29" w:rsidRPr="00677664">
        <w:t>,</w:t>
      </w:r>
      <w:r w:rsidR="006A4AF2">
        <w:t xml:space="preserve"> we recognise the code introduces a </w:t>
      </w:r>
      <w:r w:rsidR="00EA0E29" w:rsidRPr="00677664">
        <w:t>financial cost to the industry.</w:t>
      </w:r>
    </w:p>
    <w:p w14:paraId="18A74CB3" w14:textId="77777777" w:rsidR="007F7779" w:rsidRDefault="00EA0E29" w:rsidP="008E1EBF">
      <w:r>
        <w:t xml:space="preserve">The sugar industry contributes over $2 billion </w:t>
      </w:r>
      <w:r w:rsidR="00E2731D">
        <w:t xml:space="preserve">(gross value of production) </w:t>
      </w:r>
      <w:r>
        <w:t>to the Austr</w:t>
      </w:r>
      <w:r w:rsidR="009D3CC9">
        <w:t>alian economy</w:t>
      </w:r>
      <w:r>
        <w:t xml:space="preserve"> </w:t>
      </w:r>
      <w:r w:rsidR="009D3CC9">
        <w:t>each year and supports the rural and regional communities in which it operates.</w:t>
      </w:r>
    </w:p>
    <w:p w14:paraId="653620C7" w14:textId="3FD87351" w:rsidR="009D3CC9" w:rsidRDefault="006A4AF2" w:rsidP="008E1EBF">
      <w:r>
        <w:t>Preferably, c</w:t>
      </w:r>
      <w:r w:rsidR="00EA0E29">
        <w:t xml:space="preserve">ommercial terms of contracts </w:t>
      </w:r>
      <w:r>
        <w:t xml:space="preserve">would be </w:t>
      </w:r>
      <w:r w:rsidR="00EA0E29">
        <w:t>reached through negotiation rather than regulation</w:t>
      </w:r>
      <w:r>
        <w:t xml:space="preserve">. </w:t>
      </w:r>
      <w:r w:rsidRPr="007E1D1A">
        <w:t>However</w:t>
      </w:r>
      <w:r w:rsidR="00EA0E29" w:rsidRPr="007E1D1A">
        <w:t xml:space="preserve">, a </w:t>
      </w:r>
      <w:r w:rsidR="00FC5C30" w:rsidRPr="007E1D1A">
        <w:t>regulated</w:t>
      </w:r>
      <w:r w:rsidR="00EA0E29" w:rsidRPr="007E1D1A">
        <w:t xml:space="preserve"> pre-contract arbitration process ensures that parties who are unable to commercially negotiate terms will not become stuck in a prolonged and potentially detrimental </w:t>
      </w:r>
      <w:r w:rsidR="00E23441" w:rsidRPr="007E1D1A">
        <w:t>impasse</w:t>
      </w:r>
      <w:r w:rsidR="00EA0E29" w:rsidRPr="007E1D1A">
        <w:t xml:space="preserve"> like that seen leading up to the introduction of the code</w:t>
      </w:r>
      <w:r w:rsidR="00EA0E29">
        <w:t>.</w:t>
      </w:r>
    </w:p>
    <w:p w14:paraId="68946382" w14:textId="1115F107" w:rsidR="00E2731D" w:rsidRDefault="00EA0E29" w:rsidP="005647D8">
      <w:r>
        <w:t xml:space="preserve">As noted in the 2018 statutory review, a small proportion of parties in the Australian sugar industry do not appear to be </w:t>
      </w:r>
      <w:r w:rsidR="006A4AF2">
        <w:t xml:space="preserve">able to reach </w:t>
      </w:r>
      <w:r>
        <w:t>commercial negotiation of terms without regulation, as occurred in 2020 with the first arbitration under the code.</w:t>
      </w:r>
    </w:p>
    <w:p w14:paraId="1FBA5DAD" w14:textId="3FC7DE17" w:rsidR="00F06E20" w:rsidRDefault="00EA0E29" w:rsidP="005647D8">
      <w:r w:rsidRPr="00F06E20">
        <w:t xml:space="preserve">Arbitration </w:t>
      </w:r>
      <w:r w:rsidR="006A4AF2">
        <w:t>can be expensive, and</w:t>
      </w:r>
      <w:r w:rsidRPr="00F06E20">
        <w:t xml:space="preserve"> these costs </w:t>
      </w:r>
      <w:r w:rsidR="004617D5">
        <w:t>are in addition to</w:t>
      </w:r>
      <w:r w:rsidRPr="00F06E20">
        <w:t xml:space="preserve"> those already incurred </w:t>
      </w:r>
      <w:r w:rsidR="004617D5">
        <w:t>when</w:t>
      </w:r>
      <w:r w:rsidRPr="00F06E20">
        <w:t xml:space="preserve"> negotiat</w:t>
      </w:r>
      <w:r w:rsidR="004617D5">
        <w:t>ing commercial</w:t>
      </w:r>
      <w:r w:rsidRPr="00F06E20">
        <w:t xml:space="preserve"> terms. However, </w:t>
      </w:r>
      <w:r w:rsidR="00A01095">
        <w:t xml:space="preserve">we consider </w:t>
      </w:r>
      <w:r w:rsidR="004617D5">
        <w:t xml:space="preserve">the code provides a net benefit due to </w:t>
      </w:r>
      <w:r w:rsidRPr="00F06E20">
        <w:t xml:space="preserve">the certainty </w:t>
      </w:r>
      <w:r w:rsidR="004617D5">
        <w:t xml:space="preserve">the binding arbitration process </w:t>
      </w:r>
      <w:r w:rsidRPr="00F06E20">
        <w:t>provide</w:t>
      </w:r>
      <w:r w:rsidR="004617D5">
        <w:t>s</w:t>
      </w:r>
      <w:r w:rsidRPr="00F06E20">
        <w:t xml:space="preserve"> </w:t>
      </w:r>
      <w:r w:rsidR="004617D5">
        <w:t xml:space="preserve">to </w:t>
      </w:r>
      <w:r w:rsidRPr="00F06E20">
        <w:t>growers.</w:t>
      </w:r>
    </w:p>
    <w:p w14:paraId="4BA87B75" w14:textId="77777777" w:rsidR="008E1EBF" w:rsidRDefault="00EA0E29" w:rsidP="008E1EBF">
      <w:pPr>
        <w:pStyle w:val="Heading2"/>
      </w:pPr>
      <w:bookmarkStart w:id="42" w:name="_Toc63235407"/>
      <w:bookmarkStart w:id="43" w:name="_Toc63237404"/>
      <w:bookmarkStart w:id="44" w:name="_Toc86756081"/>
      <w:bookmarkEnd w:id="42"/>
      <w:bookmarkEnd w:id="43"/>
      <w:r>
        <w:lastRenderedPageBreak/>
        <w:t>How was the regulation implemented</w:t>
      </w:r>
      <w:r w:rsidR="00F271F9">
        <w:t xml:space="preserve"> and evaluated</w:t>
      </w:r>
      <w:r>
        <w:t>?</w:t>
      </w:r>
      <w:bookmarkEnd w:id="44"/>
    </w:p>
    <w:p w14:paraId="19950788" w14:textId="77777777" w:rsidR="0076078C" w:rsidRDefault="00EA0E29" w:rsidP="0076078C">
      <w:pPr>
        <w:pStyle w:val="Heading3"/>
      </w:pPr>
      <w:bookmarkStart w:id="45" w:name="_Toc86756082"/>
      <w:r>
        <w:t>Implementation</w:t>
      </w:r>
      <w:bookmarkEnd w:id="45"/>
    </w:p>
    <w:p w14:paraId="054E9F96" w14:textId="0A157824" w:rsidR="00B9133C" w:rsidRDefault="00EA0E29" w:rsidP="00F71E2D">
      <w:r>
        <w:t>The code came into effect on 5</w:t>
      </w:r>
      <w:r w:rsidR="001D1770">
        <w:t> </w:t>
      </w:r>
      <w:r>
        <w:t>April</w:t>
      </w:r>
      <w:r w:rsidR="001D1770">
        <w:t> </w:t>
      </w:r>
      <w:r>
        <w:t xml:space="preserve">2017 to regulate the conduct of growers, mill owners and marketers of </w:t>
      </w:r>
      <w:r w:rsidR="001D1770">
        <w:t>GEI</w:t>
      </w:r>
      <w:r>
        <w:t xml:space="preserve"> sugar. The role for government under the code is limited. The code was primarily designed to provide pre-contractual arbitration as a safety net for the industry in situations where the parties are unable to reach agreement on commercial terms.</w:t>
      </w:r>
    </w:p>
    <w:p w14:paraId="344CF34B" w14:textId="6075E4E1" w:rsidR="00B9133C" w:rsidRDefault="00EA0E29" w:rsidP="00F71E2D">
      <w:r>
        <w:t xml:space="preserve">The </w:t>
      </w:r>
      <w:r w:rsidR="004545B6">
        <w:t xml:space="preserve">arbitration provisions of the </w:t>
      </w:r>
      <w:r>
        <w:t xml:space="preserve">code </w:t>
      </w:r>
      <w:r w:rsidR="004545B6">
        <w:t xml:space="preserve">were </w:t>
      </w:r>
      <w:r>
        <w:t xml:space="preserve">first used by the sugar industry in </w:t>
      </w:r>
      <w:r w:rsidR="004545B6">
        <w:t>late 2</w:t>
      </w:r>
      <w:r>
        <w:t>0</w:t>
      </w:r>
      <w:r w:rsidR="00F06E20">
        <w:t xml:space="preserve">19. </w:t>
      </w:r>
      <w:r>
        <w:t xml:space="preserve">Under the pre-contract arbitration provisions, Tully CANEGROWERS wrote to the Treasurer requesting the appointment of an arbitrator. The Treasurer, in consultation with the Minister </w:t>
      </w:r>
      <w:r w:rsidR="001D1770">
        <w:t xml:space="preserve">for Agriculture, </w:t>
      </w:r>
      <w:r>
        <w:t xml:space="preserve">appointed an arbitrator in December 2019 to hear the case. The arbitration action and determination occurred in early 2020. Determinations by an arbitrator are binding and the parties </w:t>
      </w:r>
      <w:proofErr w:type="gramStart"/>
      <w:r>
        <w:t>entered into</w:t>
      </w:r>
      <w:proofErr w:type="gramEnd"/>
      <w:r>
        <w:t xml:space="preserve"> </w:t>
      </w:r>
      <w:r w:rsidR="00A63348">
        <w:t>CSA</w:t>
      </w:r>
      <w:r>
        <w:t xml:space="preserve">s </w:t>
      </w:r>
      <w:r w:rsidR="009A3F54">
        <w:t>as per the arbitrator</w:t>
      </w:r>
      <w:r w:rsidR="00420F8D">
        <w:t>’</w:t>
      </w:r>
      <w:r w:rsidR="009A3F54">
        <w:t>s award</w:t>
      </w:r>
      <w:r>
        <w:t>.</w:t>
      </w:r>
      <w:r w:rsidR="001571A6">
        <w:t xml:space="preserve"> </w:t>
      </w:r>
    </w:p>
    <w:p w14:paraId="071E47C3" w14:textId="77777777" w:rsidR="00B9133C" w:rsidRDefault="00EA0E29" w:rsidP="0076078C">
      <w:pPr>
        <w:pStyle w:val="Heading3"/>
      </w:pPr>
      <w:bookmarkStart w:id="46" w:name="_Toc86756083"/>
      <w:r>
        <w:t>Evaluation</w:t>
      </w:r>
      <w:bookmarkEnd w:id="46"/>
    </w:p>
    <w:p w14:paraId="2FB3AA34" w14:textId="48D64C27" w:rsidR="00F71E2D" w:rsidRDefault="001D1770" w:rsidP="00F71E2D">
      <w:r>
        <w:t>T</w:t>
      </w:r>
      <w:r w:rsidR="00AE4FD9">
        <w:t xml:space="preserve">he then Department of Agriculture and Water Resources </w:t>
      </w:r>
      <w:r w:rsidR="00EA0E29" w:rsidRPr="0076078C">
        <w:t>led the statutory review</w:t>
      </w:r>
      <w:r w:rsidR="00EA0E29">
        <w:t xml:space="preserve"> of the code in 2018</w:t>
      </w:r>
      <w:r w:rsidR="00EA0E29" w:rsidRPr="0076078C">
        <w:t>, with support from the Treasury.</w:t>
      </w:r>
    </w:p>
    <w:p w14:paraId="7092E59A" w14:textId="1BFEEA30" w:rsidR="00AF39DB" w:rsidRDefault="001D1770" w:rsidP="00CE5EAF">
      <w:r>
        <w:t>T</w:t>
      </w:r>
      <w:r w:rsidR="00EA0E29">
        <w:t xml:space="preserve">he review found the code should be retained </w:t>
      </w:r>
      <w:r>
        <w:t xml:space="preserve">because </w:t>
      </w:r>
      <w:r w:rsidR="00EA0E29">
        <w:t>it provides clear avenues for dispute resolution, supporting productive industry contracting and negotiation. The review report was handed to government in November 2018</w:t>
      </w:r>
      <w:r>
        <w:t xml:space="preserve"> and</w:t>
      </w:r>
      <w:r w:rsidR="00EA0E29">
        <w:t xml:space="preserve"> publicly released on 12 December 2018.</w:t>
      </w:r>
      <w:r w:rsidR="00AF39DB">
        <w:t xml:space="preserve"> </w:t>
      </w:r>
      <w:r w:rsidR="00AF39DB" w:rsidRPr="00697DB2">
        <w:t xml:space="preserve">See </w:t>
      </w:r>
      <w:hyperlink w:anchor="_Appendix_C:_Review" w:history="1">
        <w:r w:rsidR="00AF39DB" w:rsidRPr="001D1770">
          <w:rPr>
            <w:rStyle w:val="Hyperlink"/>
          </w:rPr>
          <w:t>Appendix</w:t>
        </w:r>
        <w:r w:rsidR="00D17CCA" w:rsidRPr="001D1770">
          <w:rPr>
            <w:rStyle w:val="Hyperlink"/>
          </w:rPr>
          <w:t> </w:t>
        </w:r>
        <w:r w:rsidR="00E2731D" w:rsidRPr="001D1770">
          <w:rPr>
            <w:rStyle w:val="Hyperlink"/>
          </w:rPr>
          <w:t>C</w:t>
        </w:r>
      </w:hyperlink>
      <w:r w:rsidR="00AF39DB" w:rsidRPr="00697DB2">
        <w:t xml:space="preserve"> for the review’s recommendations</w:t>
      </w:r>
      <w:r w:rsidR="00393DFE">
        <w:t xml:space="preserve"> </w:t>
      </w:r>
      <w:r w:rsidR="00393DFE" w:rsidRPr="007A3E8F">
        <w:t>and</w:t>
      </w:r>
      <w:r w:rsidR="00D17CCA" w:rsidRPr="007A3E8F">
        <w:t xml:space="preserve"> </w:t>
      </w:r>
      <w:hyperlink w:anchor="_Appendix_D:_Government" w:history="1">
        <w:r w:rsidR="00D17CCA" w:rsidRPr="007A3E8F">
          <w:rPr>
            <w:rStyle w:val="Hyperlink"/>
          </w:rPr>
          <w:t>Appendix D</w:t>
        </w:r>
      </w:hyperlink>
      <w:r w:rsidR="00D17CCA" w:rsidRPr="007A3E8F">
        <w:t xml:space="preserve"> for the government response to the review’s recommendations.</w:t>
      </w:r>
    </w:p>
    <w:p w14:paraId="4E7F44B3" w14:textId="77777777" w:rsidR="00E2731D" w:rsidRDefault="00EA0E29" w:rsidP="00E2731D">
      <w:pPr>
        <w:pStyle w:val="Heading2"/>
        <w:numPr>
          <w:ilvl w:val="0"/>
          <w:numId w:val="0"/>
        </w:numPr>
        <w:ind w:left="720" w:hanging="720"/>
      </w:pPr>
      <w:bookmarkStart w:id="47" w:name="_Appendix_A:_Consultation"/>
      <w:bookmarkStart w:id="48" w:name="_Appendix_A:_Previous"/>
      <w:bookmarkStart w:id="49" w:name="_Ref66336120"/>
      <w:bookmarkStart w:id="50" w:name="_Toc86756084"/>
      <w:bookmarkStart w:id="51" w:name="_Ref64893330"/>
      <w:bookmarkStart w:id="52" w:name="_Ref62639194"/>
      <w:bookmarkStart w:id="53" w:name="_Ref63234822"/>
      <w:bookmarkStart w:id="54" w:name="_Toc65574437"/>
      <w:bookmarkStart w:id="55" w:name="_Ref62727057"/>
      <w:bookmarkStart w:id="56" w:name="_Toc430782160"/>
      <w:bookmarkEnd w:id="47"/>
      <w:bookmarkEnd w:id="48"/>
      <w:r>
        <w:lastRenderedPageBreak/>
        <w:t>Appendix A: Previous inquiries</w:t>
      </w:r>
      <w:bookmarkEnd w:id="49"/>
      <w:bookmarkEnd w:id="50"/>
    </w:p>
    <w:bookmarkEnd w:id="51"/>
    <w:p w14:paraId="037B5555" w14:textId="338E82AE" w:rsidR="00E2731D" w:rsidRPr="005E1E0C" w:rsidRDefault="001D1770" w:rsidP="001D1770">
      <w:pPr>
        <w:pStyle w:val="Caption"/>
        <w:rPr>
          <w:b w:val="0"/>
          <w:bCs w:val="0"/>
        </w:rPr>
      </w:pPr>
      <w:r>
        <w:t>Table A</w:t>
      </w:r>
      <w:fldSimple w:instr=" SEQ Table_A \* ARABIC ">
        <w:r>
          <w:rPr>
            <w:noProof/>
          </w:rPr>
          <w:t>1</w:t>
        </w:r>
      </w:fldSimple>
      <w:r>
        <w:t xml:space="preserve"> </w:t>
      </w:r>
      <w:r w:rsidR="00EA0E29" w:rsidRPr="005E1E0C">
        <w:t>Sugar industry inquiries and reviews 1983 to 2018</w:t>
      </w:r>
      <w:bookmarkEnd w:id="52"/>
      <w:bookmarkEnd w:id="53"/>
      <w:bookmarkEnd w:id="54"/>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
        <w:gridCol w:w="2960"/>
        <w:gridCol w:w="5101"/>
      </w:tblGrid>
      <w:tr w:rsidR="002A07F6" w14:paraId="7A062743" w14:textId="77777777" w:rsidTr="004D5057">
        <w:trPr>
          <w:tblHeader/>
        </w:trPr>
        <w:tc>
          <w:tcPr>
            <w:tcW w:w="556" w:type="pct"/>
            <w:tcBorders>
              <w:top w:val="single" w:sz="4" w:space="0" w:color="auto"/>
              <w:bottom w:val="single" w:sz="4" w:space="0" w:color="auto"/>
            </w:tcBorders>
          </w:tcPr>
          <w:p w14:paraId="2D854A3D" w14:textId="77777777" w:rsidR="00E2731D" w:rsidRDefault="00EA0E29" w:rsidP="00F021B7">
            <w:pPr>
              <w:pStyle w:val="TableHeading"/>
            </w:pPr>
            <w:r w:rsidRPr="00D65F4E">
              <w:t>Year</w:t>
            </w:r>
          </w:p>
        </w:tc>
        <w:tc>
          <w:tcPr>
            <w:tcW w:w="1632" w:type="pct"/>
            <w:tcBorders>
              <w:top w:val="single" w:sz="4" w:space="0" w:color="auto"/>
              <w:bottom w:val="single" w:sz="4" w:space="0" w:color="auto"/>
            </w:tcBorders>
          </w:tcPr>
          <w:p w14:paraId="6D7DCE04" w14:textId="77777777" w:rsidR="00E2731D" w:rsidRDefault="00EA0E29" w:rsidP="00F021B7">
            <w:pPr>
              <w:pStyle w:val="TableHeading"/>
            </w:pPr>
            <w:r w:rsidRPr="00D65F4E">
              <w:t>Review</w:t>
            </w:r>
          </w:p>
        </w:tc>
        <w:tc>
          <w:tcPr>
            <w:tcW w:w="2812" w:type="pct"/>
            <w:tcBorders>
              <w:top w:val="single" w:sz="4" w:space="0" w:color="auto"/>
              <w:bottom w:val="single" w:sz="4" w:space="0" w:color="auto"/>
            </w:tcBorders>
          </w:tcPr>
          <w:p w14:paraId="0E5550B7" w14:textId="77777777" w:rsidR="00E2731D" w:rsidRDefault="00EA0E29" w:rsidP="00F021B7">
            <w:pPr>
              <w:pStyle w:val="TableHeading"/>
            </w:pPr>
            <w:r w:rsidRPr="00D65F4E">
              <w:t>Key points</w:t>
            </w:r>
          </w:p>
        </w:tc>
      </w:tr>
      <w:tr w:rsidR="002A07F6" w14:paraId="0A70E23D" w14:textId="77777777" w:rsidTr="004D5057">
        <w:tc>
          <w:tcPr>
            <w:tcW w:w="556" w:type="pct"/>
            <w:tcBorders>
              <w:top w:val="single" w:sz="4" w:space="0" w:color="auto"/>
              <w:bottom w:val="single" w:sz="4" w:space="0" w:color="auto"/>
            </w:tcBorders>
          </w:tcPr>
          <w:p w14:paraId="591D2AAD" w14:textId="77777777" w:rsidR="00E2731D" w:rsidRDefault="00EA0E29" w:rsidP="00F021B7">
            <w:pPr>
              <w:pStyle w:val="TableText"/>
            </w:pPr>
            <w:r>
              <w:t>1983</w:t>
            </w:r>
          </w:p>
        </w:tc>
        <w:tc>
          <w:tcPr>
            <w:tcW w:w="1632" w:type="pct"/>
            <w:tcBorders>
              <w:top w:val="single" w:sz="4" w:space="0" w:color="auto"/>
              <w:bottom w:val="single" w:sz="4" w:space="0" w:color="auto"/>
            </w:tcBorders>
          </w:tcPr>
          <w:p w14:paraId="1F7AA1D8" w14:textId="77777777" w:rsidR="00E2731D" w:rsidRDefault="00EA0E29" w:rsidP="00F021B7">
            <w:pPr>
              <w:pStyle w:val="TableText"/>
            </w:pPr>
            <w:r w:rsidRPr="00221AE4">
              <w:t>Industry Assistance Commission</w:t>
            </w:r>
            <w:r w:rsidR="004D5057">
              <w:t xml:space="preserve"> </w:t>
            </w:r>
            <w:r w:rsidRPr="00221AE4">
              <w:t>inquiry into whether short-term assistance should be provided</w:t>
            </w:r>
          </w:p>
          <w:p w14:paraId="4EFB1A12" w14:textId="17218287" w:rsidR="00583FA7" w:rsidRDefault="00583FA7" w:rsidP="00F021B7">
            <w:pPr>
              <w:pStyle w:val="TableText"/>
            </w:pPr>
            <w:r>
              <w:t>(IAC 1983)</w:t>
            </w:r>
          </w:p>
        </w:tc>
        <w:tc>
          <w:tcPr>
            <w:tcW w:w="2812" w:type="pct"/>
            <w:tcBorders>
              <w:top w:val="single" w:sz="4" w:space="0" w:color="auto"/>
              <w:bottom w:val="single" w:sz="4" w:space="0" w:color="auto"/>
            </w:tcBorders>
          </w:tcPr>
          <w:p w14:paraId="1223FB9C" w14:textId="77777777" w:rsidR="00E2731D" w:rsidRDefault="00EA0E29" w:rsidP="00F021B7">
            <w:pPr>
              <w:pStyle w:val="TableText"/>
            </w:pPr>
            <w:r>
              <w:t>Found that:</w:t>
            </w:r>
          </w:p>
          <w:p w14:paraId="097845B3" w14:textId="77777777" w:rsidR="00E2731D" w:rsidRDefault="00EA0E29" w:rsidP="004D5057">
            <w:pPr>
              <w:pStyle w:val="TableBullet1"/>
            </w:pPr>
            <w:r>
              <w:t>all industries should absorb some fluctuations in their competitive positions without government assistance.</w:t>
            </w:r>
          </w:p>
          <w:p w14:paraId="66169614" w14:textId="77777777" w:rsidR="00E2731D" w:rsidRDefault="00EA0E29" w:rsidP="004D5057">
            <w:pPr>
              <w:pStyle w:val="TableBullet1"/>
            </w:pPr>
            <w:r>
              <w:t>no assistance was warranted where short-term fluctuations in revenue were unlikely to cause a great outflow of resources, which would occur in an industry where re-entry is uncontrolled.</w:t>
            </w:r>
          </w:p>
          <w:p w14:paraId="138869A5" w14:textId="77777777" w:rsidR="0025036D" w:rsidRDefault="00EA0E29" w:rsidP="004D5057">
            <w:pPr>
              <w:pStyle w:val="TableBullet1"/>
            </w:pPr>
            <w:r>
              <w:t>no short-term assistance was justified over that available under general provisions of the Rural Adjustment Scheme.</w:t>
            </w:r>
          </w:p>
          <w:p w14:paraId="0B8863FF" w14:textId="5618E14F" w:rsidR="00E2731D" w:rsidRDefault="0025036D" w:rsidP="004D5057">
            <w:pPr>
              <w:pStyle w:val="TableBullet1"/>
            </w:pPr>
            <w:r>
              <w:t>R</w:t>
            </w:r>
            <w:r w:rsidRPr="00221AE4">
              <w:t>ecommended termination of the sugar agreement</w:t>
            </w:r>
          </w:p>
        </w:tc>
      </w:tr>
      <w:tr w:rsidR="002A07F6" w14:paraId="7AD85DE5" w14:textId="77777777" w:rsidTr="004D5057">
        <w:tc>
          <w:tcPr>
            <w:tcW w:w="556" w:type="pct"/>
            <w:tcBorders>
              <w:top w:val="single" w:sz="4" w:space="0" w:color="auto"/>
              <w:bottom w:val="single" w:sz="4" w:space="0" w:color="auto"/>
            </w:tcBorders>
          </w:tcPr>
          <w:p w14:paraId="09E19474" w14:textId="77777777" w:rsidR="00E2731D" w:rsidRDefault="00EA0E29" w:rsidP="00F021B7">
            <w:pPr>
              <w:pStyle w:val="TableText"/>
            </w:pPr>
            <w:r>
              <w:t>1986</w:t>
            </w:r>
          </w:p>
        </w:tc>
        <w:tc>
          <w:tcPr>
            <w:tcW w:w="1632" w:type="pct"/>
            <w:tcBorders>
              <w:top w:val="single" w:sz="4" w:space="0" w:color="auto"/>
              <w:bottom w:val="single" w:sz="4" w:space="0" w:color="auto"/>
            </w:tcBorders>
          </w:tcPr>
          <w:p w14:paraId="16DB942D" w14:textId="77777777" w:rsidR="00E2731D" w:rsidRDefault="00EA0E29" w:rsidP="00F021B7">
            <w:pPr>
              <w:pStyle w:val="TableText"/>
            </w:pPr>
            <w:r w:rsidRPr="00221AE4">
              <w:t>Bureau of Agricultural Economics</w:t>
            </w:r>
          </w:p>
          <w:p w14:paraId="2E08D665" w14:textId="44387CE1" w:rsidR="00583FA7" w:rsidRDefault="00583FA7" w:rsidP="00F021B7">
            <w:pPr>
              <w:pStyle w:val="TableText"/>
            </w:pPr>
            <w:r>
              <w:t>(BAE 1986)</w:t>
            </w:r>
          </w:p>
        </w:tc>
        <w:tc>
          <w:tcPr>
            <w:tcW w:w="2812" w:type="pct"/>
            <w:tcBorders>
              <w:top w:val="single" w:sz="4" w:space="0" w:color="auto"/>
              <w:bottom w:val="single" w:sz="4" w:space="0" w:color="auto"/>
            </w:tcBorders>
          </w:tcPr>
          <w:p w14:paraId="2415B9A2" w14:textId="77777777" w:rsidR="00E2731D" w:rsidRDefault="00EA0E29" w:rsidP="00F021B7">
            <w:pPr>
              <w:pStyle w:val="TableText"/>
            </w:pPr>
            <w:r>
              <w:t>Found that:</w:t>
            </w:r>
          </w:p>
          <w:p w14:paraId="707F46A1" w14:textId="0E1CE75C" w:rsidR="00E2731D" w:rsidRDefault="00EA0E29" w:rsidP="004D5057">
            <w:pPr>
              <w:pStyle w:val="TableBullet1"/>
            </w:pPr>
            <w:r>
              <w:t>regulatory regimes inhibited efficiencies in the off-farm sector and substantial cost savings could be made in transporting and milling cane</w:t>
            </w:r>
          </w:p>
          <w:p w14:paraId="5DC572F7" w14:textId="7B992E23" w:rsidR="00E2731D" w:rsidRDefault="00EA0E29" w:rsidP="004D5057">
            <w:pPr>
              <w:pStyle w:val="TableBullet1"/>
            </w:pPr>
            <w:r>
              <w:t xml:space="preserve">expanding the productive capacity of the industry could be profitable, at least in the off-farm sector of the sugar industry </w:t>
            </w:r>
          </w:p>
        </w:tc>
      </w:tr>
      <w:tr w:rsidR="002A07F6" w14:paraId="3632170A" w14:textId="77777777" w:rsidTr="004D5057">
        <w:tc>
          <w:tcPr>
            <w:tcW w:w="556" w:type="pct"/>
            <w:tcBorders>
              <w:top w:val="single" w:sz="4" w:space="0" w:color="auto"/>
              <w:bottom w:val="single" w:sz="4" w:space="0" w:color="auto"/>
            </w:tcBorders>
          </w:tcPr>
          <w:p w14:paraId="37036578" w14:textId="77777777" w:rsidR="00E2731D" w:rsidRDefault="00EA0E29" w:rsidP="00F021B7">
            <w:pPr>
              <w:pStyle w:val="TableText"/>
            </w:pPr>
            <w:r>
              <w:t>1989</w:t>
            </w:r>
          </w:p>
        </w:tc>
        <w:tc>
          <w:tcPr>
            <w:tcW w:w="1632" w:type="pct"/>
            <w:tcBorders>
              <w:top w:val="single" w:sz="4" w:space="0" w:color="auto"/>
              <w:bottom w:val="single" w:sz="4" w:space="0" w:color="auto"/>
            </w:tcBorders>
          </w:tcPr>
          <w:p w14:paraId="2DF4775E" w14:textId="77777777" w:rsidR="00E2731D" w:rsidRDefault="00EA0E29" w:rsidP="00F021B7">
            <w:pPr>
              <w:pStyle w:val="TableText"/>
            </w:pPr>
            <w:r w:rsidRPr="00221AE4">
              <w:t xml:space="preserve">Senate </w:t>
            </w:r>
            <w:r w:rsidR="004D5057">
              <w:t>c</w:t>
            </w:r>
            <w:r w:rsidRPr="00221AE4">
              <w:t>ommittee report on assistance for the sugar industry</w:t>
            </w:r>
          </w:p>
          <w:p w14:paraId="18587700" w14:textId="36A19232" w:rsidR="00583FA7" w:rsidRDefault="00583FA7" w:rsidP="00F021B7">
            <w:pPr>
              <w:pStyle w:val="TableText"/>
            </w:pPr>
            <w:r>
              <w:t>(Senate Report 1989)</w:t>
            </w:r>
          </w:p>
        </w:tc>
        <w:tc>
          <w:tcPr>
            <w:tcW w:w="2812" w:type="pct"/>
            <w:tcBorders>
              <w:top w:val="single" w:sz="4" w:space="0" w:color="auto"/>
              <w:bottom w:val="single" w:sz="4" w:space="0" w:color="auto"/>
            </w:tcBorders>
          </w:tcPr>
          <w:p w14:paraId="14D9FCA4" w14:textId="77777777" w:rsidR="00E2731D" w:rsidRDefault="00EA0E29" w:rsidP="00F021B7">
            <w:pPr>
              <w:pStyle w:val="TableText"/>
            </w:pPr>
            <w:r>
              <w:t>Recommended that the Australian Government:</w:t>
            </w:r>
          </w:p>
          <w:p w14:paraId="09BDD78E" w14:textId="281F00F5" w:rsidR="00E2731D" w:rsidRDefault="00EA0E29" w:rsidP="004D5057">
            <w:pPr>
              <w:pStyle w:val="TableBullet1"/>
            </w:pPr>
            <w:r>
              <w:t>proceed with removal of the embargo on sugar product imports</w:t>
            </w:r>
          </w:p>
          <w:p w14:paraId="530309FF" w14:textId="77777777" w:rsidR="00E2731D" w:rsidRDefault="00EA0E29" w:rsidP="004D5057">
            <w:pPr>
              <w:pStyle w:val="TableBullet1"/>
            </w:pPr>
            <w:r>
              <w:t xml:space="preserve">repeal the </w:t>
            </w:r>
            <w:r w:rsidRPr="00EB4B38">
              <w:rPr>
                <w:rStyle w:val="Emphasis"/>
              </w:rPr>
              <w:t>Sugar Agreement Act 1979</w:t>
            </w:r>
            <w:r>
              <w:t>.</w:t>
            </w:r>
          </w:p>
          <w:p w14:paraId="36A36A4F" w14:textId="4874902B" w:rsidR="00E2731D" w:rsidRDefault="00EA0E29" w:rsidP="004D5057">
            <w:pPr>
              <w:pStyle w:val="TableBullet1"/>
            </w:pPr>
            <w:r>
              <w:t>impose a specific tariff.</w:t>
            </w:r>
          </w:p>
        </w:tc>
      </w:tr>
      <w:tr w:rsidR="002A07F6" w14:paraId="777E9838" w14:textId="77777777" w:rsidTr="004D5057">
        <w:tc>
          <w:tcPr>
            <w:tcW w:w="556" w:type="pct"/>
            <w:tcBorders>
              <w:top w:val="single" w:sz="4" w:space="0" w:color="auto"/>
              <w:bottom w:val="single" w:sz="4" w:space="0" w:color="auto"/>
            </w:tcBorders>
          </w:tcPr>
          <w:p w14:paraId="3AAAB945" w14:textId="77777777" w:rsidR="00E2731D" w:rsidRDefault="00EA0E29" w:rsidP="00F021B7">
            <w:pPr>
              <w:pStyle w:val="TableText"/>
            </w:pPr>
            <w:r>
              <w:t>1989</w:t>
            </w:r>
          </w:p>
        </w:tc>
        <w:tc>
          <w:tcPr>
            <w:tcW w:w="1632" w:type="pct"/>
            <w:tcBorders>
              <w:top w:val="single" w:sz="4" w:space="0" w:color="auto"/>
              <w:bottom w:val="single" w:sz="4" w:space="0" w:color="auto"/>
            </w:tcBorders>
          </w:tcPr>
          <w:p w14:paraId="42924F5A" w14:textId="77777777" w:rsidR="00E2731D" w:rsidRDefault="00EA0E29" w:rsidP="00F021B7">
            <w:pPr>
              <w:pStyle w:val="TableText"/>
            </w:pPr>
            <w:r w:rsidRPr="00EB4B38">
              <w:rPr>
                <w:rStyle w:val="Emphasis"/>
              </w:rPr>
              <w:t>Primary Industries and Energy Legislation Amendment Act (No. 3) 1989</w:t>
            </w:r>
            <w:r w:rsidRPr="00221AE4">
              <w:t xml:space="preserve"> (</w:t>
            </w:r>
            <w:proofErr w:type="spellStart"/>
            <w:r w:rsidRPr="00221AE4">
              <w:t>Cth</w:t>
            </w:r>
            <w:proofErr w:type="spellEnd"/>
            <w:r w:rsidRPr="00221AE4">
              <w:t>)</w:t>
            </w:r>
          </w:p>
        </w:tc>
        <w:tc>
          <w:tcPr>
            <w:tcW w:w="2812" w:type="pct"/>
            <w:tcBorders>
              <w:top w:val="single" w:sz="4" w:space="0" w:color="auto"/>
              <w:bottom w:val="single" w:sz="4" w:space="0" w:color="auto"/>
            </w:tcBorders>
          </w:tcPr>
          <w:p w14:paraId="01FB0DE2" w14:textId="77777777" w:rsidR="00E2731D" w:rsidRDefault="00EA0E29" w:rsidP="00F021B7">
            <w:pPr>
              <w:pStyle w:val="TableText"/>
            </w:pPr>
            <w:r>
              <w:t xml:space="preserve">Replaced the </w:t>
            </w:r>
            <w:r w:rsidRPr="00EB4B38">
              <w:rPr>
                <w:rStyle w:val="Emphasis"/>
              </w:rPr>
              <w:t>Sugar Agreement Act 1979</w:t>
            </w:r>
            <w:r>
              <w:t xml:space="preserve"> from 1 July 1989.</w:t>
            </w:r>
          </w:p>
          <w:p w14:paraId="175056F1" w14:textId="77777777" w:rsidR="00E2731D" w:rsidRDefault="00EA0E29" w:rsidP="00F021B7">
            <w:pPr>
              <w:pStyle w:val="TableText"/>
            </w:pPr>
            <w:r>
              <w:t>Existing refiners ceased to be ‘tolled’ refiners and became commercial operators in a deregulated domestic market.</w:t>
            </w:r>
          </w:p>
          <w:p w14:paraId="00242C1B" w14:textId="77777777" w:rsidR="00E2731D" w:rsidRDefault="00EA0E29" w:rsidP="00F021B7">
            <w:pPr>
              <w:pStyle w:val="TableText"/>
            </w:pPr>
            <w:r>
              <w:t>Removed the embargo allowing refiners and others to import raw or refined sugar at import parity prices.</w:t>
            </w:r>
          </w:p>
          <w:p w14:paraId="06BCB60B" w14:textId="77777777" w:rsidR="00E2731D" w:rsidRDefault="00EA0E29" w:rsidP="00F021B7">
            <w:pPr>
              <w:pStyle w:val="TableText"/>
            </w:pPr>
            <w:r>
              <w:t>CSR ceased to be raw sugar marketer but was appointed as the sole Queensland sugar export marketing agent by the Sugar Board.</w:t>
            </w:r>
          </w:p>
          <w:p w14:paraId="10A07A40" w14:textId="603467F3" w:rsidR="00E2731D" w:rsidRDefault="00EA0E29" w:rsidP="00F021B7">
            <w:pPr>
              <w:pStyle w:val="TableText"/>
            </w:pPr>
            <w:r>
              <w:t>The NSW sugar industry withdrew from voluntary pooling arrangements with Queensland to market its own sugar. Harwood Refinery was built in northern New South Wales</w:t>
            </w:r>
            <w:r w:rsidR="004D5057">
              <w:t xml:space="preserve"> </w:t>
            </w:r>
            <w:r>
              <w:t>to meet over 25% of domestic refined sugar requirements.</w:t>
            </w:r>
          </w:p>
        </w:tc>
      </w:tr>
      <w:tr w:rsidR="002A07F6" w14:paraId="0B4DAC5A" w14:textId="77777777" w:rsidTr="004D5057">
        <w:tc>
          <w:tcPr>
            <w:tcW w:w="556" w:type="pct"/>
            <w:tcBorders>
              <w:top w:val="single" w:sz="4" w:space="0" w:color="auto"/>
              <w:bottom w:val="single" w:sz="4" w:space="0" w:color="auto"/>
            </w:tcBorders>
          </w:tcPr>
          <w:p w14:paraId="4EA28907" w14:textId="77777777" w:rsidR="00E2731D" w:rsidRDefault="00EA0E29" w:rsidP="00F021B7">
            <w:pPr>
              <w:pStyle w:val="TableText"/>
            </w:pPr>
            <w:r>
              <w:t>1991</w:t>
            </w:r>
          </w:p>
        </w:tc>
        <w:tc>
          <w:tcPr>
            <w:tcW w:w="1632" w:type="pct"/>
            <w:tcBorders>
              <w:top w:val="single" w:sz="4" w:space="0" w:color="auto"/>
              <w:bottom w:val="single" w:sz="4" w:space="0" w:color="auto"/>
            </w:tcBorders>
          </w:tcPr>
          <w:p w14:paraId="0E04C1A1" w14:textId="77777777" w:rsidR="00E2731D" w:rsidRDefault="00EA0E29" w:rsidP="00F021B7">
            <w:pPr>
              <w:pStyle w:val="TableText"/>
            </w:pPr>
            <w:r w:rsidRPr="00221AE4">
              <w:t>Industry Commission inquiry report on statutory marketing arrangements for primary products</w:t>
            </w:r>
          </w:p>
          <w:p w14:paraId="4C6FAA55" w14:textId="4A9392E0" w:rsidR="00583FA7" w:rsidRDefault="0084751E" w:rsidP="00F021B7">
            <w:pPr>
              <w:pStyle w:val="TableText"/>
            </w:pPr>
            <w:r>
              <w:t>(ISE 1991)</w:t>
            </w:r>
          </w:p>
        </w:tc>
        <w:tc>
          <w:tcPr>
            <w:tcW w:w="2812" w:type="pct"/>
            <w:tcBorders>
              <w:top w:val="single" w:sz="4" w:space="0" w:color="auto"/>
              <w:bottom w:val="single" w:sz="4" w:space="0" w:color="auto"/>
            </w:tcBorders>
          </w:tcPr>
          <w:p w14:paraId="72E66215" w14:textId="0369318C" w:rsidR="00E2731D" w:rsidRDefault="00EA0E29" w:rsidP="00F021B7">
            <w:pPr>
              <w:pStyle w:val="TableText"/>
            </w:pPr>
            <w:r w:rsidRPr="00221AE4">
              <w:t xml:space="preserve">Found that greatest efficiency gains would come from modifying or terminating statutory marketing arrangements </w:t>
            </w:r>
            <w:r w:rsidR="0058034B" w:rsidRPr="00221AE4">
              <w:t>that control marketing outlets, prices or production</w:t>
            </w:r>
            <w:r w:rsidR="0058034B">
              <w:t>, and</w:t>
            </w:r>
            <w:r w:rsidR="0058034B" w:rsidRPr="00221AE4">
              <w:t xml:space="preserve"> </w:t>
            </w:r>
            <w:r w:rsidRPr="00221AE4">
              <w:t>where domestic price effects are greatest.</w:t>
            </w:r>
          </w:p>
        </w:tc>
      </w:tr>
      <w:tr w:rsidR="002A07F6" w14:paraId="0C2CC508" w14:textId="77777777" w:rsidTr="004D5057">
        <w:tc>
          <w:tcPr>
            <w:tcW w:w="556" w:type="pct"/>
            <w:tcBorders>
              <w:top w:val="single" w:sz="4" w:space="0" w:color="auto"/>
              <w:bottom w:val="single" w:sz="4" w:space="0" w:color="auto"/>
            </w:tcBorders>
          </w:tcPr>
          <w:p w14:paraId="3DD9C1C0" w14:textId="77777777" w:rsidR="00E2731D" w:rsidRDefault="00EA0E29" w:rsidP="00F021B7">
            <w:pPr>
              <w:pStyle w:val="TableText"/>
            </w:pPr>
            <w:r>
              <w:t>1992</w:t>
            </w:r>
          </w:p>
        </w:tc>
        <w:tc>
          <w:tcPr>
            <w:tcW w:w="1632" w:type="pct"/>
            <w:tcBorders>
              <w:top w:val="single" w:sz="4" w:space="0" w:color="auto"/>
              <w:bottom w:val="single" w:sz="4" w:space="0" w:color="auto"/>
            </w:tcBorders>
          </w:tcPr>
          <w:p w14:paraId="4E72C588" w14:textId="77777777" w:rsidR="00E2731D" w:rsidRDefault="00EA0E29" w:rsidP="00F021B7">
            <w:pPr>
              <w:pStyle w:val="TableText"/>
            </w:pPr>
            <w:r w:rsidRPr="00221AE4">
              <w:t>Industry Commission inquiry report on the Australian sugar industry</w:t>
            </w:r>
          </w:p>
          <w:p w14:paraId="65EAC069" w14:textId="52A63A96" w:rsidR="0084751E" w:rsidRDefault="0084751E" w:rsidP="00F021B7">
            <w:pPr>
              <w:pStyle w:val="TableText"/>
            </w:pPr>
            <w:r>
              <w:t>(ISE 1992)</w:t>
            </w:r>
          </w:p>
        </w:tc>
        <w:tc>
          <w:tcPr>
            <w:tcW w:w="2812" w:type="pct"/>
            <w:tcBorders>
              <w:top w:val="single" w:sz="4" w:space="0" w:color="auto"/>
              <w:bottom w:val="single" w:sz="4" w:space="0" w:color="auto"/>
            </w:tcBorders>
          </w:tcPr>
          <w:p w14:paraId="79E457EE" w14:textId="77777777" w:rsidR="00E2731D" w:rsidRDefault="00EA0E29" w:rsidP="00F021B7">
            <w:pPr>
              <w:pStyle w:val="TableText"/>
            </w:pPr>
            <w:r>
              <w:t>The industry competes successfully on world markets but has one of the most restrictive regulatory regimes of any Australian industry. This is impeding its growth and performance.</w:t>
            </w:r>
          </w:p>
          <w:p w14:paraId="480E32DB" w14:textId="77777777" w:rsidR="00E2731D" w:rsidRDefault="00EA0E29" w:rsidP="00F021B7">
            <w:pPr>
              <w:pStyle w:val="TableText"/>
            </w:pPr>
            <w:r>
              <w:t>Staged removal of all production and marketing controls specifically targeted at the sugar industry would benefit the industry and the Queensland and Australian economies.</w:t>
            </w:r>
          </w:p>
          <w:p w14:paraId="63C1DCE3" w14:textId="77777777" w:rsidR="00E2731D" w:rsidRDefault="00EA0E29" w:rsidP="00F021B7">
            <w:pPr>
              <w:pStyle w:val="TableText"/>
            </w:pPr>
            <w:r>
              <w:t>Millers, and some growers, should choose how they market their sugar and how they handle their exposure to marketing risks.</w:t>
            </w:r>
          </w:p>
          <w:p w14:paraId="1F43EECC" w14:textId="5584CAEA" w:rsidR="00E2731D" w:rsidRDefault="00EA0E29" w:rsidP="00F021B7">
            <w:pPr>
              <w:pStyle w:val="TableText"/>
            </w:pPr>
            <w:r>
              <w:t>Reform of these regulatory controls is the major focus of this report.</w:t>
            </w:r>
          </w:p>
        </w:tc>
      </w:tr>
      <w:tr w:rsidR="002A07F6" w14:paraId="213CCEA8" w14:textId="77777777" w:rsidTr="004D5057">
        <w:tc>
          <w:tcPr>
            <w:tcW w:w="556" w:type="pct"/>
            <w:tcBorders>
              <w:top w:val="single" w:sz="4" w:space="0" w:color="auto"/>
              <w:bottom w:val="single" w:sz="4" w:space="0" w:color="auto"/>
            </w:tcBorders>
          </w:tcPr>
          <w:p w14:paraId="2C8F6ADF" w14:textId="77777777" w:rsidR="00E2731D" w:rsidRDefault="00EA0E29" w:rsidP="00F021B7">
            <w:pPr>
              <w:pStyle w:val="TableText"/>
            </w:pPr>
            <w:r>
              <w:lastRenderedPageBreak/>
              <w:t>1996</w:t>
            </w:r>
          </w:p>
        </w:tc>
        <w:tc>
          <w:tcPr>
            <w:tcW w:w="1632" w:type="pct"/>
            <w:tcBorders>
              <w:top w:val="single" w:sz="4" w:space="0" w:color="auto"/>
              <w:bottom w:val="single" w:sz="4" w:space="0" w:color="auto"/>
            </w:tcBorders>
          </w:tcPr>
          <w:p w14:paraId="17526CD9" w14:textId="536F6F45" w:rsidR="00E2731D" w:rsidRDefault="00EA0E29" w:rsidP="00F021B7">
            <w:pPr>
              <w:pStyle w:val="TableText"/>
              <w:rPr>
                <w:rStyle w:val="Emphasis"/>
              </w:rPr>
            </w:pPr>
            <w:r w:rsidRPr="00221AE4">
              <w:t>Sugar Industry Review Working Party</w:t>
            </w:r>
            <w:r w:rsidR="0084751E">
              <w:t xml:space="preserve"> </w:t>
            </w:r>
            <w:proofErr w:type="gramStart"/>
            <w:r w:rsidRPr="00221AE4">
              <w:t>report</w:t>
            </w:r>
            <w:proofErr w:type="gramEnd"/>
            <w:r w:rsidRPr="00221AE4">
              <w:t xml:space="preserve"> </w:t>
            </w:r>
            <w:r w:rsidRPr="001C2859">
              <w:rPr>
                <w:rStyle w:val="Emphasis"/>
              </w:rPr>
              <w:t>Winning globally</w:t>
            </w:r>
          </w:p>
          <w:p w14:paraId="1503B1E0" w14:textId="10540087" w:rsidR="0084751E" w:rsidRPr="0084751E" w:rsidRDefault="0084751E" w:rsidP="00F021B7">
            <w:pPr>
              <w:pStyle w:val="TableText"/>
            </w:pPr>
            <w:r>
              <w:t>(SIRWP 1996)</w:t>
            </w:r>
          </w:p>
        </w:tc>
        <w:tc>
          <w:tcPr>
            <w:tcW w:w="2812" w:type="pct"/>
            <w:tcBorders>
              <w:top w:val="single" w:sz="4" w:space="0" w:color="auto"/>
              <w:bottom w:val="single" w:sz="4" w:space="0" w:color="auto"/>
            </w:tcBorders>
          </w:tcPr>
          <w:p w14:paraId="49CB8F14" w14:textId="3ACBA14E" w:rsidR="00E2731D" w:rsidRDefault="00EA0E29" w:rsidP="00F021B7">
            <w:pPr>
              <w:pStyle w:val="TableText"/>
            </w:pPr>
            <w:r w:rsidRPr="00221AE4">
              <w:t>Found that the industry and wider community would benefit from remaining regulated, though at a lower level than under the sugar industry legislation.</w:t>
            </w:r>
          </w:p>
        </w:tc>
      </w:tr>
      <w:tr w:rsidR="002A07F6" w14:paraId="3352684A" w14:textId="77777777" w:rsidTr="004D5057">
        <w:tc>
          <w:tcPr>
            <w:tcW w:w="556" w:type="pct"/>
            <w:tcBorders>
              <w:top w:val="single" w:sz="4" w:space="0" w:color="auto"/>
              <w:bottom w:val="single" w:sz="4" w:space="0" w:color="auto"/>
            </w:tcBorders>
          </w:tcPr>
          <w:p w14:paraId="34D0B516" w14:textId="77777777" w:rsidR="00E2731D" w:rsidRDefault="00EA0E29" w:rsidP="00F021B7">
            <w:pPr>
              <w:pStyle w:val="TableText"/>
            </w:pPr>
            <w:r>
              <w:t>1998</w:t>
            </w:r>
          </w:p>
        </w:tc>
        <w:tc>
          <w:tcPr>
            <w:tcW w:w="1632" w:type="pct"/>
            <w:tcBorders>
              <w:top w:val="single" w:sz="4" w:space="0" w:color="auto"/>
              <w:bottom w:val="single" w:sz="4" w:space="0" w:color="auto"/>
            </w:tcBorders>
          </w:tcPr>
          <w:p w14:paraId="6A7FF7E9" w14:textId="77777777" w:rsidR="00E2731D" w:rsidRDefault="00EA0E29" w:rsidP="00F021B7">
            <w:pPr>
              <w:pStyle w:val="TableText"/>
            </w:pPr>
            <w:r w:rsidRPr="00221AE4">
              <w:t>Parliamentary Sugar Industry Task Force</w:t>
            </w:r>
          </w:p>
          <w:p w14:paraId="45BFCD5B" w14:textId="25EA8ABA" w:rsidR="0084751E" w:rsidRDefault="0084751E" w:rsidP="00F021B7">
            <w:pPr>
              <w:pStyle w:val="TableText"/>
            </w:pPr>
            <w:r>
              <w:t>(PSIT 1998)</w:t>
            </w:r>
          </w:p>
        </w:tc>
        <w:tc>
          <w:tcPr>
            <w:tcW w:w="2812" w:type="pct"/>
            <w:tcBorders>
              <w:top w:val="single" w:sz="4" w:space="0" w:color="auto"/>
              <w:bottom w:val="single" w:sz="4" w:space="0" w:color="auto"/>
            </w:tcBorders>
          </w:tcPr>
          <w:p w14:paraId="6A35F705" w14:textId="30F80574" w:rsidR="00E2731D" w:rsidRDefault="00EA0E29" w:rsidP="00F021B7">
            <w:pPr>
              <w:pStyle w:val="TableText"/>
            </w:pPr>
            <w:r w:rsidRPr="00221AE4">
              <w:t>Recommended continued maintenance of Queensland single</w:t>
            </w:r>
            <w:r w:rsidR="00DC5601">
              <w:t>-</w:t>
            </w:r>
            <w:r w:rsidRPr="00221AE4">
              <w:t>desk marketing arrangements.</w:t>
            </w:r>
          </w:p>
        </w:tc>
      </w:tr>
      <w:tr w:rsidR="002A07F6" w14:paraId="6BA6304D" w14:textId="77777777" w:rsidTr="004D5057">
        <w:tc>
          <w:tcPr>
            <w:tcW w:w="556" w:type="pct"/>
            <w:tcBorders>
              <w:top w:val="single" w:sz="4" w:space="0" w:color="auto"/>
              <w:bottom w:val="single" w:sz="4" w:space="0" w:color="auto"/>
            </w:tcBorders>
          </w:tcPr>
          <w:p w14:paraId="0FDE97EB" w14:textId="77777777" w:rsidR="00357D2C" w:rsidRDefault="00EA0E29" w:rsidP="00357D2C">
            <w:pPr>
              <w:pStyle w:val="TableText"/>
            </w:pPr>
            <w:r>
              <w:t>2000</w:t>
            </w:r>
          </w:p>
        </w:tc>
        <w:tc>
          <w:tcPr>
            <w:tcW w:w="1632" w:type="pct"/>
            <w:tcBorders>
              <w:top w:val="single" w:sz="4" w:space="0" w:color="auto"/>
              <w:bottom w:val="single" w:sz="4" w:space="0" w:color="auto"/>
            </w:tcBorders>
          </w:tcPr>
          <w:p w14:paraId="6976C552" w14:textId="77777777" w:rsidR="00357D2C" w:rsidRDefault="00EA0E29" w:rsidP="00357D2C">
            <w:pPr>
              <w:pStyle w:val="TableText"/>
            </w:pPr>
            <w:r w:rsidRPr="00EB4B38">
              <w:rPr>
                <w:rStyle w:val="Emphasis"/>
              </w:rPr>
              <w:t xml:space="preserve">Sugar Industry Act 1999 </w:t>
            </w:r>
            <w:r>
              <w:t>(Qld)</w:t>
            </w:r>
          </w:p>
        </w:tc>
        <w:tc>
          <w:tcPr>
            <w:tcW w:w="2812" w:type="pct"/>
            <w:tcBorders>
              <w:top w:val="single" w:sz="4" w:space="0" w:color="auto"/>
              <w:bottom w:val="single" w:sz="4" w:space="0" w:color="auto"/>
            </w:tcBorders>
          </w:tcPr>
          <w:p w14:paraId="13E200FB" w14:textId="77777777" w:rsidR="0084751E" w:rsidRDefault="0084751E" w:rsidP="00357D2C">
            <w:pPr>
              <w:pStyle w:val="TableText"/>
            </w:pPr>
            <w:r w:rsidRPr="00AF0118">
              <w:t>Queensland Parliament repealed the Regulation of Sugarcane Prices Act 1915 and the Sugar Acquisition Act 1915, replacing them with the Sugar Industry Act 1999.</w:t>
            </w:r>
          </w:p>
          <w:p w14:paraId="0C7CC86A" w14:textId="58CB8CB6" w:rsidR="00357D2C" w:rsidRDefault="00EA0E29" w:rsidP="00357D2C">
            <w:pPr>
              <w:pStyle w:val="TableText"/>
            </w:pPr>
            <w:r>
              <w:t>Effective 1 January 2000.</w:t>
            </w:r>
          </w:p>
          <w:p w14:paraId="2A213405" w14:textId="77777777" w:rsidR="00357D2C" w:rsidRDefault="00EA0E29" w:rsidP="00357D2C">
            <w:pPr>
              <w:pStyle w:val="TableText"/>
            </w:pPr>
            <w:r>
              <w:t>Cane production areas established, linking cane growers to local mills (State of Queensland 2004).</w:t>
            </w:r>
          </w:p>
          <w:p w14:paraId="56D56F6B" w14:textId="77777777" w:rsidR="00357D2C" w:rsidRDefault="00EA0E29" w:rsidP="00357D2C">
            <w:pPr>
              <w:pStyle w:val="TableText"/>
            </w:pPr>
            <w:r>
              <w:t>Required growers and mill owners to negotiate income distribution (State of Queensland 1999).</w:t>
            </w:r>
          </w:p>
          <w:p w14:paraId="55204046" w14:textId="77777777" w:rsidR="00357D2C" w:rsidRDefault="00EA0E29" w:rsidP="00357D2C">
            <w:pPr>
              <w:pStyle w:val="TableText"/>
            </w:pPr>
            <w:r>
              <w:t>Allowed for collective and individual negotiations. However, a grower could not agree to an individual contract if the contract would adversely affect other growers (Hildebrand 2002).</w:t>
            </w:r>
          </w:p>
          <w:p w14:paraId="514EA68E" w14:textId="77777777" w:rsidR="00357D2C" w:rsidRDefault="00EA0E29" w:rsidP="00357D2C">
            <w:pPr>
              <w:pStyle w:val="TableText"/>
            </w:pPr>
            <w:r>
              <w:t>Prescribed matters to be included in contracts.</w:t>
            </w:r>
          </w:p>
          <w:p w14:paraId="5158695B" w14:textId="77777777" w:rsidR="00357D2C" w:rsidRDefault="00EA0E29" w:rsidP="00357D2C">
            <w:pPr>
              <w:pStyle w:val="TableText"/>
            </w:pPr>
            <w:r>
              <w:t>Linked price of cane to price of raw sugar. However, contract negotiations could determine a different approach.</w:t>
            </w:r>
          </w:p>
          <w:p w14:paraId="47CEA4BF" w14:textId="77777777" w:rsidR="00357D2C" w:rsidRDefault="00EA0E29" w:rsidP="00357D2C">
            <w:pPr>
              <w:pStyle w:val="TableText"/>
            </w:pPr>
            <w:r>
              <w:t>Dispute resolution mechanisms established.</w:t>
            </w:r>
          </w:p>
          <w:p w14:paraId="5D930150" w14:textId="35F5FDFF" w:rsidR="00357D2C" w:rsidRDefault="00EA0E29" w:rsidP="00357D2C">
            <w:pPr>
              <w:pStyle w:val="TableText"/>
            </w:pPr>
            <w:r>
              <w:t>QSL continued as single</w:t>
            </w:r>
            <w:r w:rsidR="00DC5601">
              <w:t>-</w:t>
            </w:r>
            <w:r>
              <w:t>desk marketer for Queensland raw sugar exports (Ryan 2014).</w:t>
            </w:r>
          </w:p>
        </w:tc>
      </w:tr>
      <w:tr w:rsidR="002A07F6" w14:paraId="3D9A7121" w14:textId="77777777" w:rsidTr="004D5057">
        <w:tc>
          <w:tcPr>
            <w:tcW w:w="556" w:type="pct"/>
            <w:tcBorders>
              <w:top w:val="single" w:sz="4" w:space="0" w:color="auto"/>
              <w:bottom w:val="single" w:sz="4" w:space="0" w:color="auto"/>
            </w:tcBorders>
          </w:tcPr>
          <w:p w14:paraId="6197FCCC" w14:textId="77777777" w:rsidR="00357D2C" w:rsidRDefault="00EA0E29" w:rsidP="00357D2C">
            <w:pPr>
              <w:pStyle w:val="TableText"/>
            </w:pPr>
            <w:r>
              <w:t>2000</w:t>
            </w:r>
          </w:p>
        </w:tc>
        <w:tc>
          <w:tcPr>
            <w:tcW w:w="1632" w:type="pct"/>
            <w:tcBorders>
              <w:top w:val="single" w:sz="4" w:space="0" w:color="auto"/>
              <w:bottom w:val="single" w:sz="4" w:space="0" w:color="auto"/>
            </w:tcBorders>
          </w:tcPr>
          <w:p w14:paraId="645DFFBC" w14:textId="77777777" w:rsidR="00357D2C" w:rsidRDefault="00EA0E29" w:rsidP="00357D2C">
            <w:pPr>
              <w:pStyle w:val="TableText"/>
            </w:pPr>
            <w:r w:rsidRPr="00AF0118">
              <w:t>National Competition Council information paper</w:t>
            </w:r>
          </w:p>
          <w:p w14:paraId="1EC9FDA5" w14:textId="31B780DD" w:rsidR="0084751E" w:rsidRDefault="0084751E" w:rsidP="00357D2C">
            <w:pPr>
              <w:pStyle w:val="TableText"/>
            </w:pPr>
            <w:r>
              <w:t>(NCC 2000)</w:t>
            </w:r>
          </w:p>
        </w:tc>
        <w:tc>
          <w:tcPr>
            <w:tcW w:w="2812" w:type="pct"/>
            <w:tcBorders>
              <w:top w:val="single" w:sz="4" w:space="0" w:color="auto"/>
              <w:bottom w:val="single" w:sz="4" w:space="0" w:color="auto"/>
            </w:tcBorders>
          </w:tcPr>
          <w:p w14:paraId="46146D1F" w14:textId="77777777" w:rsidR="00357D2C" w:rsidRDefault="00EA0E29" w:rsidP="00357D2C">
            <w:pPr>
              <w:pStyle w:val="TableText"/>
            </w:pPr>
            <w:r>
              <w:t>Found that:</w:t>
            </w:r>
          </w:p>
          <w:p w14:paraId="18AB115C" w14:textId="391DE4B9" w:rsidR="00357D2C" w:rsidRDefault="00EA0E29" w:rsidP="004D5057">
            <w:pPr>
              <w:pStyle w:val="TableBullet1"/>
            </w:pPr>
            <w:r>
              <w:t>failure to maximi</w:t>
            </w:r>
            <w:r w:rsidR="0058034B">
              <w:t>s</w:t>
            </w:r>
            <w:r>
              <w:t>e efficiency and flexibility in each part of the supply chain limited Australia’s competitiveness and prosperity.</w:t>
            </w:r>
          </w:p>
          <w:p w14:paraId="75C5BAC1" w14:textId="77777777" w:rsidR="00357D2C" w:rsidRDefault="00EA0E29" w:rsidP="004D5057">
            <w:pPr>
              <w:pStyle w:val="TableBullet1"/>
            </w:pPr>
            <w:r>
              <w:t>short-term concerns that delay or prevent necessary restructure, investment and efficiency gains would be short-sighted (National Competition Council 2000).</w:t>
            </w:r>
          </w:p>
        </w:tc>
      </w:tr>
      <w:tr w:rsidR="002A07F6" w14:paraId="0CC255E2" w14:textId="77777777" w:rsidTr="004D5057">
        <w:tc>
          <w:tcPr>
            <w:tcW w:w="556" w:type="pct"/>
            <w:tcBorders>
              <w:top w:val="single" w:sz="4" w:space="0" w:color="auto"/>
              <w:bottom w:val="single" w:sz="4" w:space="0" w:color="auto"/>
            </w:tcBorders>
          </w:tcPr>
          <w:p w14:paraId="68F2D1EF" w14:textId="77777777" w:rsidR="00357D2C" w:rsidRDefault="00EA0E29" w:rsidP="00357D2C">
            <w:pPr>
              <w:pStyle w:val="TableText"/>
            </w:pPr>
            <w:r>
              <w:t>2000</w:t>
            </w:r>
          </w:p>
        </w:tc>
        <w:tc>
          <w:tcPr>
            <w:tcW w:w="1632" w:type="pct"/>
            <w:tcBorders>
              <w:top w:val="single" w:sz="4" w:space="0" w:color="auto"/>
              <w:bottom w:val="single" w:sz="4" w:space="0" w:color="auto"/>
            </w:tcBorders>
          </w:tcPr>
          <w:p w14:paraId="51366924" w14:textId="77777777" w:rsidR="00357D2C" w:rsidRDefault="00EA0E29" w:rsidP="00357D2C">
            <w:pPr>
              <w:pStyle w:val="TableText"/>
            </w:pPr>
            <w:r w:rsidRPr="00AF0118">
              <w:t xml:space="preserve">Productivity Commission review of </w:t>
            </w:r>
            <w:proofErr w:type="gramStart"/>
            <w:r w:rsidRPr="00AF0118">
              <w:t>single</w:t>
            </w:r>
            <w:r w:rsidR="00DC5601">
              <w:t>-</w:t>
            </w:r>
            <w:r w:rsidRPr="00AF0118">
              <w:t>desk</w:t>
            </w:r>
            <w:proofErr w:type="gramEnd"/>
            <w:r w:rsidRPr="00AF0118">
              <w:t xml:space="preserve"> selling</w:t>
            </w:r>
          </w:p>
          <w:p w14:paraId="466C9A96" w14:textId="49914B56" w:rsidR="0084751E" w:rsidRDefault="0084751E" w:rsidP="00357D2C">
            <w:pPr>
              <w:pStyle w:val="TableText"/>
            </w:pPr>
            <w:r>
              <w:t>(PC 2000)</w:t>
            </w:r>
          </w:p>
        </w:tc>
        <w:tc>
          <w:tcPr>
            <w:tcW w:w="2812" w:type="pct"/>
            <w:tcBorders>
              <w:top w:val="single" w:sz="4" w:space="0" w:color="auto"/>
              <w:bottom w:val="single" w:sz="4" w:space="0" w:color="auto"/>
            </w:tcBorders>
          </w:tcPr>
          <w:p w14:paraId="4F734163" w14:textId="77777777" w:rsidR="00357D2C" w:rsidRDefault="00EA0E29" w:rsidP="00357D2C">
            <w:pPr>
              <w:pStyle w:val="TableText"/>
            </w:pPr>
            <w:r>
              <w:t>Provided a framework for analysing potential benefits and costs of single-desk (or monopoly) marketing arrangements in Australian agricultural industries.</w:t>
            </w:r>
          </w:p>
          <w:p w14:paraId="13A04517" w14:textId="77777777" w:rsidR="00357D2C" w:rsidRDefault="00EA0E29" w:rsidP="00357D2C">
            <w:pPr>
              <w:pStyle w:val="TableText"/>
            </w:pPr>
            <w:r>
              <w:t>Suggested that conditions necessary for benefits of single desks to outweigh the costs are unlikely to be met in practice. This is because Australia is unlikely to have the ability to affect prices in world markets significantly and many claimed benefits of single-desk arrangements can be achieved without a regulated monopoly over all exports.</w:t>
            </w:r>
          </w:p>
          <w:p w14:paraId="068739D5" w14:textId="77777777" w:rsidR="00357D2C" w:rsidRDefault="00EA0E29" w:rsidP="00357D2C">
            <w:pPr>
              <w:pStyle w:val="TableText"/>
            </w:pPr>
            <w:r>
              <w:t>Found that single-desk arrangements inevitably discourage product and marketing innovations. Therefore, costs may be especially large in markets where product variety and value-adding are essential for success (</w:t>
            </w:r>
            <w:proofErr w:type="spellStart"/>
            <w:r>
              <w:t>Gropp</w:t>
            </w:r>
            <w:proofErr w:type="spellEnd"/>
            <w:r>
              <w:t>, Hallam &amp; Manion, V 2000).</w:t>
            </w:r>
          </w:p>
        </w:tc>
      </w:tr>
      <w:tr w:rsidR="002A07F6" w14:paraId="5E8E9874" w14:textId="77777777" w:rsidTr="004D5057">
        <w:tc>
          <w:tcPr>
            <w:tcW w:w="556" w:type="pct"/>
            <w:tcBorders>
              <w:top w:val="single" w:sz="4" w:space="0" w:color="auto"/>
              <w:bottom w:val="single" w:sz="4" w:space="0" w:color="auto"/>
            </w:tcBorders>
          </w:tcPr>
          <w:p w14:paraId="166566BE" w14:textId="77777777" w:rsidR="00357D2C" w:rsidRDefault="00EA0E29" w:rsidP="00357D2C">
            <w:pPr>
              <w:pStyle w:val="TableText"/>
            </w:pPr>
            <w:r>
              <w:t>2002</w:t>
            </w:r>
          </w:p>
        </w:tc>
        <w:tc>
          <w:tcPr>
            <w:tcW w:w="1632" w:type="pct"/>
            <w:tcBorders>
              <w:top w:val="single" w:sz="4" w:space="0" w:color="auto"/>
              <w:bottom w:val="single" w:sz="4" w:space="0" w:color="auto"/>
            </w:tcBorders>
          </w:tcPr>
          <w:p w14:paraId="41ED632C" w14:textId="77777777" w:rsidR="00357D2C" w:rsidRDefault="00EA0E29" w:rsidP="00357D2C">
            <w:pPr>
              <w:pStyle w:val="TableText"/>
            </w:pPr>
            <w:r w:rsidRPr="00AF0118">
              <w:t>Hildebrand report</w:t>
            </w:r>
          </w:p>
          <w:p w14:paraId="4B233DDF" w14:textId="5B50D28B" w:rsidR="0084751E" w:rsidRDefault="0084751E" w:rsidP="00357D2C">
            <w:pPr>
              <w:pStyle w:val="TableText"/>
            </w:pPr>
            <w:r>
              <w:t>(</w:t>
            </w:r>
            <w:r w:rsidRPr="0084751E">
              <w:t>Hildebrand</w:t>
            </w:r>
            <w:r>
              <w:t xml:space="preserve"> 2002)</w:t>
            </w:r>
          </w:p>
        </w:tc>
        <w:tc>
          <w:tcPr>
            <w:tcW w:w="2812" w:type="pct"/>
            <w:tcBorders>
              <w:top w:val="single" w:sz="4" w:space="0" w:color="auto"/>
              <w:bottom w:val="single" w:sz="4" w:space="0" w:color="auto"/>
            </w:tcBorders>
          </w:tcPr>
          <w:p w14:paraId="22096C5B" w14:textId="22E65601" w:rsidR="00357D2C" w:rsidRDefault="00EA0E29" w:rsidP="00357D2C">
            <w:pPr>
              <w:pStyle w:val="TableText"/>
            </w:pPr>
            <w:r w:rsidRPr="00AF0118">
              <w:t xml:space="preserve">Successive reviews concluded that the regulatory system established under the </w:t>
            </w:r>
            <w:r w:rsidRPr="0025036D">
              <w:rPr>
                <w:rStyle w:val="Emphasis"/>
              </w:rPr>
              <w:t xml:space="preserve">Sugar Industry Act 1999 </w:t>
            </w:r>
            <w:r w:rsidRPr="00AF0118">
              <w:t>stifled industry productivity</w:t>
            </w:r>
            <w:r w:rsidR="0058034B">
              <w:t>.</w:t>
            </w:r>
          </w:p>
        </w:tc>
      </w:tr>
      <w:tr w:rsidR="002A07F6" w14:paraId="3EA46E9D" w14:textId="77777777" w:rsidTr="004D5057">
        <w:tc>
          <w:tcPr>
            <w:tcW w:w="556" w:type="pct"/>
            <w:tcBorders>
              <w:top w:val="single" w:sz="4" w:space="0" w:color="auto"/>
              <w:bottom w:val="single" w:sz="4" w:space="0" w:color="auto"/>
            </w:tcBorders>
          </w:tcPr>
          <w:p w14:paraId="54A2DF72" w14:textId="77777777" w:rsidR="00357D2C" w:rsidRDefault="00EA0E29" w:rsidP="00357D2C">
            <w:pPr>
              <w:pStyle w:val="TableText"/>
            </w:pPr>
            <w:r>
              <w:t>2005</w:t>
            </w:r>
          </w:p>
        </w:tc>
        <w:tc>
          <w:tcPr>
            <w:tcW w:w="1632" w:type="pct"/>
            <w:tcBorders>
              <w:top w:val="single" w:sz="4" w:space="0" w:color="auto"/>
              <w:bottom w:val="single" w:sz="4" w:space="0" w:color="auto"/>
            </w:tcBorders>
          </w:tcPr>
          <w:p w14:paraId="03077D24" w14:textId="77777777" w:rsidR="00357D2C" w:rsidRDefault="00EA0E29" w:rsidP="00357D2C">
            <w:pPr>
              <w:pStyle w:val="TableText"/>
            </w:pPr>
            <w:r w:rsidRPr="00AF0118">
              <w:t>Centre for International Economics</w:t>
            </w:r>
          </w:p>
          <w:p w14:paraId="0762F3D5" w14:textId="692459E1" w:rsidR="0084751E" w:rsidRDefault="0084751E" w:rsidP="00357D2C">
            <w:pPr>
              <w:pStyle w:val="TableText"/>
            </w:pPr>
            <w:r>
              <w:t>(CIE 2005)</w:t>
            </w:r>
          </w:p>
        </w:tc>
        <w:tc>
          <w:tcPr>
            <w:tcW w:w="2812" w:type="pct"/>
            <w:tcBorders>
              <w:top w:val="single" w:sz="4" w:space="0" w:color="auto"/>
              <w:bottom w:val="single" w:sz="4" w:space="0" w:color="auto"/>
            </w:tcBorders>
          </w:tcPr>
          <w:p w14:paraId="7A30D691" w14:textId="77777777" w:rsidR="00357D2C" w:rsidRDefault="00EA0E29" w:rsidP="00357D2C">
            <w:pPr>
              <w:pStyle w:val="TableText"/>
            </w:pPr>
            <w:r w:rsidRPr="00AF0118">
              <w:t>Found that the system created antagonism between growers and mill operators and fostered a resistance to change, which hindered productivity and diminished innovation (State of Queensland 2004).</w:t>
            </w:r>
          </w:p>
        </w:tc>
      </w:tr>
      <w:tr w:rsidR="002A07F6" w14:paraId="03017CB6" w14:textId="77777777" w:rsidTr="004D5057">
        <w:tc>
          <w:tcPr>
            <w:tcW w:w="556" w:type="pct"/>
            <w:tcBorders>
              <w:top w:val="single" w:sz="4" w:space="0" w:color="auto"/>
              <w:bottom w:val="single" w:sz="4" w:space="0" w:color="auto"/>
            </w:tcBorders>
          </w:tcPr>
          <w:p w14:paraId="45345347" w14:textId="77777777" w:rsidR="00357D2C" w:rsidRDefault="00EA0E29" w:rsidP="00357D2C">
            <w:pPr>
              <w:pStyle w:val="TableText"/>
            </w:pPr>
            <w:r>
              <w:t>2005</w:t>
            </w:r>
          </w:p>
        </w:tc>
        <w:tc>
          <w:tcPr>
            <w:tcW w:w="1632" w:type="pct"/>
            <w:tcBorders>
              <w:top w:val="single" w:sz="4" w:space="0" w:color="auto"/>
              <w:bottom w:val="single" w:sz="4" w:space="0" w:color="auto"/>
            </w:tcBorders>
          </w:tcPr>
          <w:p w14:paraId="302E5DCA" w14:textId="77777777" w:rsidR="00357D2C" w:rsidRDefault="00EA0E29" w:rsidP="00357D2C">
            <w:pPr>
              <w:pStyle w:val="TableText"/>
            </w:pPr>
            <w:r w:rsidRPr="00AF0118">
              <w:t>Memorandum of understanding (Queensland sugar industry and Queensland Government)</w:t>
            </w:r>
          </w:p>
          <w:p w14:paraId="036BA742" w14:textId="097D6D4F" w:rsidR="0084751E" w:rsidRDefault="0084751E" w:rsidP="00357D2C">
            <w:pPr>
              <w:pStyle w:val="TableText"/>
            </w:pPr>
            <w:r>
              <w:t>(MOU 2005)</w:t>
            </w:r>
          </w:p>
        </w:tc>
        <w:tc>
          <w:tcPr>
            <w:tcW w:w="2812" w:type="pct"/>
            <w:tcBorders>
              <w:top w:val="single" w:sz="4" w:space="0" w:color="auto"/>
              <w:bottom w:val="single" w:sz="4" w:space="0" w:color="auto"/>
            </w:tcBorders>
          </w:tcPr>
          <w:p w14:paraId="53FC47FF" w14:textId="76844BCF" w:rsidR="00357D2C" w:rsidRDefault="00EA0E29" w:rsidP="00357D2C">
            <w:pPr>
              <w:pStyle w:val="TableText"/>
            </w:pPr>
            <w:r>
              <w:t>Memorandum of understanding</w:t>
            </w:r>
            <w:r w:rsidR="00B91249">
              <w:t xml:space="preserve"> (MoU)</w:t>
            </w:r>
            <w:r>
              <w:t xml:space="preserve"> signed.</w:t>
            </w:r>
          </w:p>
          <w:p w14:paraId="1062E43F" w14:textId="48229131" w:rsidR="00357D2C" w:rsidRDefault="00EA0E29" w:rsidP="00357D2C">
            <w:pPr>
              <w:pStyle w:val="TableText"/>
            </w:pPr>
            <w:r>
              <w:t xml:space="preserve">Noted that all parties recognise that 'the future cannot simply be an extension of the past and that previous assumptions </w:t>
            </w:r>
            <w:r>
              <w:lastRenderedPageBreak/>
              <w:t>driving production and structural arrangements need to be changed</w:t>
            </w:r>
            <w:r w:rsidR="00B91249">
              <w:t>’</w:t>
            </w:r>
            <w:r>
              <w:t>.</w:t>
            </w:r>
          </w:p>
          <w:p w14:paraId="3CDAF9DD" w14:textId="77777777" w:rsidR="00357D2C" w:rsidRDefault="00EA0E29" w:rsidP="00357D2C">
            <w:pPr>
              <w:pStyle w:val="TableText"/>
            </w:pPr>
            <w:r>
              <w:t>Industry agreed to move to commercial, non-legislative marketing structure and Queensland Government agreed to introduce necessary legislative amendments to support the structural changes.</w:t>
            </w:r>
          </w:p>
          <w:p w14:paraId="37B056DF" w14:textId="77777777" w:rsidR="00FC74AC" w:rsidRDefault="00EA0E29" w:rsidP="00357D2C">
            <w:pPr>
              <w:pStyle w:val="TableText"/>
            </w:pPr>
            <w:r w:rsidRPr="00FC74AC">
              <w:t xml:space="preserve">MoU </w:t>
            </w:r>
            <w:r>
              <w:t xml:space="preserve">also outlined a </w:t>
            </w:r>
            <w:r w:rsidRPr="00FC74AC">
              <w:t>continuation of export marketing arrangements</w:t>
            </w:r>
            <w:r>
              <w:t xml:space="preserve"> utilising QSL.</w:t>
            </w:r>
          </w:p>
        </w:tc>
      </w:tr>
      <w:tr w:rsidR="002A07F6" w14:paraId="4C6354B7" w14:textId="77777777" w:rsidTr="004D5057">
        <w:tc>
          <w:tcPr>
            <w:tcW w:w="556" w:type="pct"/>
            <w:tcBorders>
              <w:top w:val="single" w:sz="4" w:space="0" w:color="auto"/>
              <w:bottom w:val="single" w:sz="4" w:space="0" w:color="auto"/>
            </w:tcBorders>
          </w:tcPr>
          <w:p w14:paraId="6B1A0178" w14:textId="77777777" w:rsidR="00357D2C" w:rsidRDefault="00EA0E29" w:rsidP="00357D2C">
            <w:pPr>
              <w:pStyle w:val="TableText"/>
            </w:pPr>
            <w:r>
              <w:lastRenderedPageBreak/>
              <w:t>2005</w:t>
            </w:r>
          </w:p>
        </w:tc>
        <w:tc>
          <w:tcPr>
            <w:tcW w:w="1632" w:type="pct"/>
            <w:tcBorders>
              <w:top w:val="single" w:sz="4" w:space="0" w:color="auto"/>
              <w:bottom w:val="single" w:sz="4" w:space="0" w:color="auto"/>
            </w:tcBorders>
          </w:tcPr>
          <w:p w14:paraId="753140C1" w14:textId="77777777" w:rsidR="00357D2C" w:rsidRDefault="00EA0E29" w:rsidP="00357D2C">
            <w:pPr>
              <w:pStyle w:val="TableText"/>
            </w:pPr>
            <w:r w:rsidRPr="00AF0118">
              <w:t>Sugar Industry Reform Program</w:t>
            </w:r>
          </w:p>
          <w:p w14:paraId="5FB75101" w14:textId="2300DAD0" w:rsidR="0084751E" w:rsidRDefault="0084751E" w:rsidP="00357D2C">
            <w:pPr>
              <w:pStyle w:val="TableText"/>
            </w:pPr>
            <w:r>
              <w:t>(SIRP 2005)</w:t>
            </w:r>
          </w:p>
        </w:tc>
        <w:tc>
          <w:tcPr>
            <w:tcW w:w="2812" w:type="pct"/>
            <w:tcBorders>
              <w:top w:val="single" w:sz="4" w:space="0" w:color="auto"/>
              <w:bottom w:val="single" w:sz="4" w:space="0" w:color="auto"/>
            </w:tcBorders>
          </w:tcPr>
          <w:p w14:paraId="16AB803D" w14:textId="39E5EC4A" w:rsidR="00357D2C" w:rsidRDefault="00EA0E29" w:rsidP="00357D2C">
            <w:pPr>
              <w:pStyle w:val="TableText"/>
            </w:pPr>
            <w:r w:rsidRPr="00AF0118">
              <w:t>Australian Government provided $334</w:t>
            </w:r>
            <w:r w:rsidR="00B91249">
              <w:t> </w:t>
            </w:r>
            <w:r w:rsidRPr="00AF0118">
              <w:t>million to assist industry to stabilise and underpin it during the reform process. Funds helped consolidate cane-growing sector and those exiting industry.</w:t>
            </w:r>
          </w:p>
        </w:tc>
      </w:tr>
      <w:tr w:rsidR="002A07F6" w14:paraId="72872B07" w14:textId="77777777" w:rsidTr="004D5057">
        <w:tc>
          <w:tcPr>
            <w:tcW w:w="556" w:type="pct"/>
            <w:tcBorders>
              <w:top w:val="single" w:sz="4" w:space="0" w:color="auto"/>
              <w:bottom w:val="single" w:sz="4" w:space="0" w:color="auto"/>
            </w:tcBorders>
          </w:tcPr>
          <w:p w14:paraId="19B5BEEF" w14:textId="77777777" w:rsidR="00357D2C" w:rsidRDefault="00EA0E29" w:rsidP="00357D2C">
            <w:pPr>
              <w:pStyle w:val="TableText"/>
            </w:pPr>
            <w:r>
              <w:t>2006</w:t>
            </w:r>
          </w:p>
        </w:tc>
        <w:tc>
          <w:tcPr>
            <w:tcW w:w="1632" w:type="pct"/>
            <w:tcBorders>
              <w:top w:val="single" w:sz="4" w:space="0" w:color="auto"/>
              <w:bottom w:val="single" w:sz="4" w:space="0" w:color="auto"/>
            </w:tcBorders>
          </w:tcPr>
          <w:p w14:paraId="6C6A911E" w14:textId="77777777" w:rsidR="00357D2C" w:rsidRDefault="00EA0E29" w:rsidP="00357D2C">
            <w:pPr>
              <w:pStyle w:val="TableText"/>
            </w:pPr>
            <w:r w:rsidRPr="00AF0118">
              <w:t>Industry deregulation</w:t>
            </w:r>
          </w:p>
        </w:tc>
        <w:tc>
          <w:tcPr>
            <w:tcW w:w="2812" w:type="pct"/>
            <w:tcBorders>
              <w:top w:val="single" w:sz="4" w:space="0" w:color="auto"/>
              <w:bottom w:val="single" w:sz="4" w:space="0" w:color="auto"/>
            </w:tcBorders>
          </w:tcPr>
          <w:p w14:paraId="4F4E11E0" w14:textId="77777777" w:rsidR="00357D2C" w:rsidRDefault="00EA0E29" w:rsidP="00357D2C">
            <w:pPr>
              <w:pStyle w:val="TableText"/>
            </w:pPr>
            <w:r w:rsidRPr="0025036D">
              <w:rPr>
                <w:rStyle w:val="Emphasis"/>
              </w:rPr>
              <w:t xml:space="preserve">Sugar Industry Act 1999 </w:t>
            </w:r>
            <w:r>
              <w:t>amended to deregulate the sugar industry</w:t>
            </w:r>
            <w:r w:rsidR="00344878">
              <w:t>.</w:t>
            </w:r>
          </w:p>
          <w:p w14:paraId="0110A076" w14:textId="77777777" w:rsidR="00357D2C" w:rsidRDefault="00EA0E29" w:rsidP="00357D2C">
            <w:pPr>
              <w:pStyle w:val="TableText"/>
            </w:pPr>
            <w:r>
              <w:t xml:space="preserve">Parties were free to </w:t>
            </w:r>
            <w:r w:rsidR="00FC74AC">
              <w:t xml:space="preserve">continue to </w:t>
            </w:r>
            <w:r>
              <w:t>determine contractual terms including price.</w:t>
            </w:r>
          </w:p>
          <w:p w14:paraId="75E8796C" w14:textId="77777777" w:rsidR="00357D2C" w:rsidRDefault="00EA0E29" w:rsidP="00357D2C">
            <w:pPr>
              <w:pStyle w:val="TableText"/>
            </w:pPr>
            <w:r>
              <w:t>C</w:t>
            </w:r>
            <w:r w:rsidR="00FC74AC" w:rsidRPr="00FC74AC">
              <w:t xml:space="preserve">ompulsory </w:t>
            </w:r>
            <w:r w:rsidR="00FC74AC">
              <w:t xml:space="preserve">marketing </w:t>
            </w:r>
            <w:r w:rsidR="00FC74AC" w:rsidRPr="00FC74AC">
              <w:t>structures were replaced with voluntary arrangements.</w:t>
            </w:r>
            <w:r w:rsidR="00FC74AC">
              <w:t xml:space="preserve"> </w:t>
            </w:r>
          </w:p>
        </w:tc>
      </w:tr>
      <w:tr w:rsidR="002A07F6" w14:paraId="027DFECC" w14:textId="77777777" w:rsidTr="004D5057">
        <w:tc>
          <w:tcPr>
            <w:tcW w:w="556" w:type="pct"/>
            <w:tcBorders>
              <w:top w:val="single" w:sz="4" w:space="0" w:color="auto"/>
              <w:bottom w:val="single" w:sz="4" w:space="0" w:color="auto"/>
            </w:tcBorders>
          </w:tcPr>
          <w:p w14:paraId="468AAE98" w14:textId="77777777" w:rsidR="00357D2C" w:rsidRDefault="00EA0E29" w:rsidP="00357D2C">
            <w:pPr>
              <w:pStyle w:val="TableText"/>
            </w:pPr>
            <w:r>
              <w:t>2015</w:t>
            </w:r>
          </w:p>
        </w:tc>
        <w:tc>
          <w:tcPr>
            <w:tcW w:w="1632" w:type="pct"/>
            <w:tcBorders>
              <w:top w:val="single" w:sz="4" w:space="0" w:color="auto"/>
              <w:bottom w:val="single" w:sz="4" w:space="0" w:color="auto"/>
            </w:tcBorders>
          </w:tcPr>
          <w:p w14:paraId="5158CB38" w14:textId="77777777" w:rsidR="00357D2C" w:rsidRDefault="00EA0E29" w:rsidP="00357D2C">
            <w:pPr>
              <w:pStyle w:val="TableText"/>
            </w:pPr>
            <w:r w:rsidRPr="0025036D">
              <w:rPr>
                <w:rStyle w:val="Emphasis"/>
              </w:rPr>
              <w:t>Sugar Industry (Real Choice in Marketing) Amendment Act 2015</w:t>
            </w:r>
            <w:r w:rsidRPr="00AF0118">
              <w:t xml:space="preserve"> </w:t>
            </w:r>
            <w:r>
              <w:t>(Qld)</w:t>
            </w:r>
          </w:p>
        </w:tc>
        <w:tc>
          <w:tcPr>
            <w:tcW w:w="2812" w:type="pct"/>
            <w:tcBorders>
              <w:top w:val="single" w:sz="4" w:space="0" w:color="auto"/>
              <w:bottom w:val="single" w:sz="4" w:space="0" w:color="auto"/>
            </w:tcBorders>
          </w:tcPr>
          <w:p w14:paraId="5679008E" w14:textId="77777777" w:rsidR="00357D2C" w:rsidRDefault="00EA0E29" w:rsidP="00357D2C">
            <w:pPr>
              <w:pStyle w:val="TableText"/>
            </w:pPr>
            <w:r>
              <w:t>Ensures grower choice in nominating the marketing entity for on-supply sugar in which they have an economic interest.</w:t>
            </w:r>
          </w:p>
          <w:p w14:paraId="7B171FEC" w14:textId="77777777" w:rsidR="00357D2C" w:rsidRDefault="00EA0E29" w:rsidP="00357D2C">
            <w:pPr>
              <w:pStyle w:val="TableText"/>
            </w:pPr>
            <w:r>
              <w:t>Facilitates fair and final resolution of commercial disputes between growers and mill owners.</w:t>
            </w:r>
          </w:p>
          <w:p w14:paraId="4130A6DB" w14:textId="77777777" w:rsidR="00357D2C" w:rsidRDefault="00EA0E29" w:rsidP="00357D2C">
            <w:pPr>
              <w:pStyle w:val="TableText"/>
            </w:pPr>
            <w:r>
              <w:t>Came into effect 17 December 201</w:t>
            </w:r>
            <w:r w:rsidR="00F06E20">
              <w:t>5</w:t>
            </w:r>
            <w:r>
              <w:t>.</w:t>
            </w:r>
          </w:p>
        </w:tc>
      </w:tr>
      <w:tr w:rsidR="002A07F6" w14:paraId="04EB8B4C" w14:textId="77777777" w:rsidTr="004D5057">
        <w:tc>
          <w:tcPr>
            <w:tcW w:w="556" w:type="pct"/>
            <w:tcBorders>
              <w:top w:val="single" w:sz="4" w:space="0" w:color="auto"/>
              <w:bottom w:val="single" w:sz="4" w:space="0" w:color="auto"/>
            </w:tcBorders>
          </w:tcPr>
          <w:p w14:paraId="36A4866A" w14:textId="77777777" w:rsidR="00357D2C" w:rsidRDefault="00EA0E29" w:rsidP="00357D2C">
            <w:pPr>
              <w:pStyle w:val="TableText"/>
            </w:pPr>
            <w:r>
              <w:t>2015</w:t>
            </w:r>
          </w:p>
        </w:tc>
        <w:tc>
          <w:tcPr>
            <w:tcW w:w="1632" w:type="pct"/>
            <w:tcBorders>
              <w:top w:val="single" w:sz="4" w:space="0" w:color="auto"/>
              <w:bottom w:val="single" w:sz="4" w:space="0" w:color="auto"/>
            </w:tcBorders>
          </w:tcPr>
          <w:p w14:paraId="4469E81E" w14:textId="77777777" w:rsidR="00357D2C" w:rsidRDefault="00EA0E29" w:rsidP="00357D2C">
            <w:pPr>
              <w:pStyle w:val="TableText"/>
            </w:pPr>
            <w:r w:rsidRPr="00AF0118">
              <w:t>Q</w:t>
            </w:r>
            <w:r w:rsidR="00B91249">
              <w:t>ueensland</w:t>
            </w:r>
            <w:r w:rsidRPr="00AF0118">
              <w:t xml:space="preserve"> Productivity Commission</w:t>
            </w:r>
          </w:p>
          <w:p w14:paraId="60C57417" w14:textId="518B51CC" w:rsidR="0084751E" w:rsidRDefault="0084751E" w:rsidP="00357D2C">
            <w:pPr>
              <w:pStyle w:val="TableText"/>
            </w:pPr>
            <w:r>
              <w:t>(QPC 2015)</w:t>
            </w:r>
          </w:p>
        </w:tc>
        <w:tc>
          <w:tcPr>
            <w:tcW w:w="2812" w:type="pct"/>
            <w:tcBorders>
              <w:top w:val="single" w:sz="4" w:space="0" w:color="auto"/>
              <w:bottom w:val="single" w:sz="4" w:space="0" w:color="auto"/>
            </w:tcBorders>
          </w:tcPr>
          <w:p w14:paraId="12037033" w14:textId="77777777" w:rsidR="00357D2C" w:rsidRDefault="00EA0E29" w:rsidP="00357D2C">
            <w:pPr>
              <w:pStyle w:val="TableText"/>
            </w:pPr>
            <w:r>
              <w:t>Regulation impact statement on Sugar Industry (Real Choice in Marketing) Amendment Bill 2015 finalised in November 2015.</w:t>
            </w:r>
          </w:p>
          <w:p w14:paraId="28F3FFD6" w14:textId="77777777" w:rsidR="00357D2C" w:rsidRDefault="00EA0E29" w:rsidP="00357D2C">
            <w:pPr>
              <w:pStyle w:val="TableText"/>
            </w:pPr>
            <w:r>
              <w:t>Found:</w:t>
            </w:r>
          </w:p>
          <w:p w14:paraId="33AA8E22" w14:textId="44A69844" w:rsidR="00357D2C" w:rsidRDefault="00EA0E29" w:rsidP="004D5057">
            <w:pPr>
              <w:pStyle w:val="TableBullet1"/>
            </w:pPr>
            <w:r>
              <w:t>no evidence to support a case of market failure in the Queensland sugar industry to indicate need for additional government intervention</w:t>
            </w:r>
          </w:p>
          <w:p w14:paraId="311B7C94" w14:textId="462C4A2F" w:rsidR="00357D2C" w:rsidRDefault="00EA0E29" w:rsidP="004D5057">
            <w:pPr>
              <w:pStyle w:val="TableBullet1"/>
            </w:pPr>
            <w:r>
              <w:t>benefits of regulation proposed by the Bill do not outweigh costs</w:t>
            </w:r>
          </w:p>
          <w:p w14:paraId="06870586" w14:textId="77777777" w:rsidR="00357D2C" w:rsidRDefault="00EA0E29" w:rsidP="004D5057">
            <w:pPr>
              <w:pStyle w:val="TableBullet1"/>
            </w:pPr>
            <w:r>
              <w:t>retaining the existing regulatory framework with no additional regulation would provide greatest net benefit to Queensland.</w:t>
            </w:r>
          </w:p>
        </w:tc>
      </w:tr>
      <w:tr w:rsidR="002A07F6" w14:paraId="1E0FCD2B" w14:textId="77777777" w:rsidTr="004D5057">
        <w:tc>
          <w:tcPr>
            <w:tcW w:w="556" w:type="pct"/>
            <w:tcBorders>
              <w:top w:val="single" w:sz="4" w:space="0" w:color="auto"/>
              <w:bottom w:val="single" w:sz="4" w:space="0" w:color="auto"/>
            </w:tcBorders>
          </w:tcPr>
          <w:p w14:paraId="5B4B9D21" w14:textId="77777777" w:rsidR="00357D2C" w:rsidRDefault="00EA0E29" w:rsidP="00357D2C">
            <w:pPr>
              <w:pStyle w:val="TableText"/>
            </w:pPr>
            <w:r>
              <w:t>2015</w:t>
            </w:r>
          </w:p>
        </w:tc>
        <w:tc>
          <w:tcPr>
            <w:tcW w:w="1632" w:type="pct"/>
            <w:tcBorders>
              <w:top w:val="single" w:sz="4" w:space="0" w:color="auto"/>
              <w:bottom w:val="single" w:sz="4" w:space="0" w:color="auto"/>
            </w:tcBorders>
          </w:tcPr>
          <w:p w14:paraId="3B8D1983" w14:textId="77777777" w:rsidR="00357D2C" w:rsidRDefault="00EA0E29" w:rsidP="00357D2C">
            <w:pPr>
              <w:pStyle w:val="TableText"/>
            </w:pPr>
            <w:r w:rsidRPr="00AF0118">
              <w:t>Sugar Marketing Code of Conduct Taskforce</w:t>
            </w:r>
          </w:p>
          <w:p w14:paraId="7ED7CF81" w14:textId="6E3DE47A" w:rsidR="0084751E" w:rsidRDefault="0084751E" w:rsidP="00357D2C">
            <w:pPr>
              <w:pStyle w:val="TableText"/>
            </w:pPr>
            <w:r>
              <w:t>(SMCCT 2015)</w:t>
            </w:r>
          </w:p>
        </w:tc>
        <w:tc>
          <w:tcPr>
            <w:tcW w:w="2812" w:type="pct"/>
            <w:tcBorders>
              <w:top w:val="single" w:sz="4" w:space="0" w:color="auto"/>
              <w:bottom w:val="single" w:sz="4" w:space="0" w:color="auto"/>
            </w:tcBorders>
          </w:tcPr>
          <w:p w14:paraId="384083DF" w14:textId="77777777" w:rsidR="00357D2C" w:rsidRDefault="00EA0E29" w:rsidP="00357D2C">
            <w:pPr>
              <w:pStyle w:val="TableText"/>
            </w:pPr>
            <w:r w:rsidRPr="00AF0118">
              <w:t>Found that a mandatory sugar industry code of conduct would give growers market protection and choice in marketing</w:t>
            </w:r>
            <w:r>
              <w:t>.</w:t>
            </w:r>
          </w:p>
        </w:tc>
      </w:tr>
      <w:tr w:rsidR="002A07F6" w14:paraId="51D69D5A" w14:textId="77777777" w:rsidTr="004D5057">
        <w:tc>
          <w:tcPr>
            <w:tcW w:w="556" w:type="pct"/>
            <w:tcBorders>
              <w:top w:val="single" w:sz="4" w:space="0" w:color="auto"/>
              <w:bottom w:val="single" w:sz="4" w:space="0" w:color="auto"/>
            </w:tcBorders>
          </w:tcPr>
          <w:p w14:paraId="5F3EA537" w14:textId="77777777" w:rsidR="00357D2C" w:rsidRDefault="00EA0E29" w:rsidP="00357D2C">
            <w:pPr>
              <w:pStyle w:val="TableText"/>
            </w:pPr>
            <w:r>
              <w:t>2015</w:t>
            </w:r>
          </w:p>
        </w:tc>
        <w:tc>
          <w:tcPr>
            <w:tcW w:w="1632" w:type="pct"/>
            <w:tcBorders>
              <w:top w:val="single" w:sz="4" w:space="0" w:color="auto"/>
              <w:bottom w:val="single" w:sz="4" w:space="0" w:color="auto"/>
            </w:tcBorders>
          </w:tcPr>
          <w:p w14:paraId="72B8D96D" w14:textId="77777777" w:rsidR="00357D2C" w:rsidRDefault="00EA0E29" w:rsidP="00357D2C">
            <w:pPr>
              <w:pStyle w:val="TableText"/>
            </w:pPr>
            <w:r w:rsidRPr="00AF0118">
              <w:t>Senate Rural and Regional Affairs and Transport References Committee</w:t>
            </w:r>
          </w:p>
          <w:p w14:paraId="01550A79" w14:textId="0D98CF0A" w:rsidR="0084751E" w:rsidRDefault="0084751E" w:rsidP="00357D2C">
            <w:pPr>
              <w:pStyle w:val="TableText"/>
            </w:pPr>
            <w:r>
              <w:t>(RRAT 2015)</w:t>
            </w:r>
          </w:p>
        </w:tc>
        <w:tc>
          <w:tcPr>
            <w:tcW w:w="2812" w:type="pct"/>
            <w:tcBorders>
              <w:top w:val="single" w:sz="4" w:space="0" w:color="auto"/>
              <w:bottom w:val="single" w:sz="4" w:space="0" w:color="auto"/>
            </w:tcBorders>
          </w:tcPr>
          <w:p w14:paraId="367F6F1E" w14:textId="68789BDB" w:rsidR="00357D2C" w:rsidRDefault="00EA0E29" w:rsidP="00357D2C">
            <w:pPr>
              <w:pStyle w:val="TableText"/>
            </w:pPr>
            <w:r w:rsidRPr="00AF0118">
              <w:t xml:space="preserve">Recommended the development and implementation of a mandatory sugar industry code of conduct. Acknowledged that provided appropriate stakeholder consultation is undertaken, the work of the Sugar Marketing Code of Conduct Taskforce may provide a foundation upon which a code of conduct </w:t>
            </w:r>
            <w:r w:rsidR="00B91249">
              <w:t>could</w:t>
            </w:r>
            <w:r w:rsidR="00B91249" w:rsidRPr="00AF0118">
              <w:t xml:space="preserve"> </w:t>
            </w:r>
            <w:r w:rsidRPr="00AF0118">
              <w:t>be established.</w:t>
            </w:r>
          </w:p>
        </w:tc>
      </w:tr>
      <w:tr w:rsidR="002A07F6" w14:paraId="60123CBB" w14:textId="77777777" w:rsidTr="004D5057">
        <w:tc>
          <w:tcPr>
            <w:tcW w:w="556" w:type="pct"/>
            <w:tcBorders>
              <w:top w:val="single" w:sz="4" w:space="0" w:color="auto"/>
              <w:bottom w:val="single" w:sz="4" w:space="0" w:color="auto"/>
            </w:tcBorders>
          </w:tcPr>
          <w:p w14:paraId="315F67A1" w14:textId="77777777" w:rsidR="00357D2C" w:rsidRDefault="00EA0E29" w:rsidP="00357D2C">
            <w:pPr>
              <w:pStyle w:val="TableText"/>
            </w:pPr>
            <w:r>
              <w:t>2016</w:t>
            </w:r>
          </w:p>
        </w:tc>
        <w:tc>
          <w:tcPr>
            <w:tcW w:w="1632" w:type="pct"/>
            <w:tcBorders>
              <w:top w:val="single" w:sz="4" w:space="0" w:color="auto"/>
              <w:bottom w:val="single" w:sz="4" w:space="0" w:color="auto"/>
            </w:tcBorders>
          </w:tcPr>
          <w:p w14:paraId="7968340A" w14:textId="77777777" w:rsidR="00357D2C" w:rsidRDefault="00EA0E29" w:rsidP="00357D2C">
            <w:pPr>
              <w:pStyle w:val="TableText"/>
            </w:pPr>
            <w:r w:rsidRPr="00AF0118">
              <w:t>Productivity Commission</w:t>
            </w:r>
          </w:p>
          <w:p w14:paraId="34174E7A" w14:textId="61B99708" w:rsidR="0084751E" w:rsidRDefault="0084751E" w:rsidP="00357D2C">
            <w:pPr>
              <w:pStyle w:val="TableText"/>
            </w:pPr>
            <w:r>
              <w:t>(PC 2016)</w:t>
            </w:r>
          </w:p>
        </w:tc>
        <w:tc>
          <w:tcPr>
            <w:tcW w:w="2812" w:type="pct"/>
            <w:tcBorders>
              <w:top w:val="single" w:sz="4" w:space="0" w:color="auto"/>
              <w:bottom w:val="single" w:sz="4" w:space="0" w:color="auto"/>
            </w:tcBorders>
          </w:tcPr>
          <w:p w14:paraId="7D2A60A1" w14:textId="77777777" w:rsidR="00357D2C" w:rsidRDefault="00EA0E29" w:rsidP="00357D2C">
            <w:pPr>
              <w:pStyle w:val="TableText"/>
            </w:pPr>
            <w:r>
              <w:t>Found no market failure or other reasonable objective to justify the re-regulation of the Queensland sugar industry.</w:t>
            </w:r>
          </w:p>
          <w:p w14:paraId="5DC9F72C" w14:textId="77777777" w:rsidR="00357D2C" w:rsidRDefault="00EA0E29" w:rsidP="00357D2C">
            <w:pPr>
              <w:pStyle w:val="TableText"/>
            </w:pPr>
            <w:r>
              <w:t>Recommended repeal of the 2015 amendments.</w:t>
            </w:r>
          </w:p>
          <w:p w14:paraId="281C4866" w14:textId="77777777" w:rsidR="00357D2C" w:rsidRDefault="00EA0E29" w:rsidP="00357D2C">
            <w:pPr>
              <w:pStyle w:val="TableText"/>
            </w:pPr>
            <w:r>
              <w:t>Found that QSL’s charity status reduces transparency of its financial performance and is likely to further impede structural adjustment.</w:t>
            </w:r>
          </w:p>
        </w:tc>
      </w:tr>
      <w:tr w:rsidR="002A07F6" w14:paraId="4DC695EA" w14:textId="77777777" w:rsidTr="004D5057">
        <w:tc>
          <w:tcPr>
            <w:tcW w:w="556" w:type="pct"/>
            <w:tcBorders>
              <w:top w:val="single" w:sz="4" w:space="0" w:color="auto"/>
              <w:bottom w:val="single" w:sz="4" w:space="0" w:color="auto"/>
            </w:tcBorders>
          </w:tcPr>
          <w:p w14:paraId="36B0BD4F" w14:textId="77777777" w:rsidR="00357D2C" w:rsidRDefault="00EA0E29" w:rsidP="00357D2C">
            <w:pPr>
              <w:pStyle w:val="TableText"/>
            </w:pPr>
            <w:r>
              <w:t>2017</w:t>
            </w:r>
          </w:p>
        </w:tc>
        <w:tc>
          <w:tcPr>
            <w:tcW w:w="1632" w:type="pct"/>
            <w:tcBorders>
              <w:top w:val="single" w:sz="4" w:space="0" w:color="auto"/>
              <w:bottom w:val="single" w:sz="4" w:space="0" w:color="auto"/>
            </w:tcBorders>
          </w:tcPr>
          <w:p w14:paraId="355B3E57" w14:textId="7C325ED0" w:rsidR="00357D2C" w:rsidRDefault="00EA0E29" w:rsidP="00357D2C">
            <w:pPr>
              <w:pStyle w:val="TableText"/>
            </w:pPr>
            <w:r w:rsidRPr="00AF0118">
              <w:t xml:space="preserve">Introduction of the </w:t>
            </w:r>
            <w:r w:rsidR="00B91249">
              <w:t>m</w:t>
            </w:r>
            <w:r w:rsidRPr="00AF0118">
              <w:t>andatory Sugar Code of Conduct</w:t>
            </w:r>
          </w:p>
        </w:tc>
        <w:tc>
          <w:tcPr>
            <w:tcW w:w="2812" w:type="pct"/>
            <w:tcBorders>
              <w:top w:val="single" w:sz="4" w:space="0" w:color="auto"/>
              <w:bottom w:val="single" w:sz="4" w:space="0" w:color="auto"/>
            </w:tcBorders>
          </w:tcPr>
          <w:p w14:paraId="087363C1" w14:textId="77777777" w:rsidR="00357D2C" w:rsidRDefault="00EA0E29" w:rsidP="00357D2C">
            <w:pPr>
              <w:pStyle w:val="TableText"/>
            </w:pPr>
            <w:r w:rsidRPr="00AF0118">
              <w:t>Development and implementation of a mandatory sugar industry code of conduct.</w:t>
            </w:r>
          </w:p>
        </w:tc>
      </w:tr>
      <w:tr w:rsidR="002A07F6" w14:paraId="10C46EBB" w14:textId="77777777" w:rsidTr="004D5057">
        <w:tc>
          <w:tcPr>
            <w:tcW w:w="556" w:type="pct"/>
            <w:tcBorders>
              <w:top w:val="single" w:sz="4" w:space="0" w:color="auto"/>
              <w:bottom w:val="single" w:sz="4" w:space="0" w:color="auto"/>
            </w:tcBorders>
          </w:tcPr>
          <w:p w14:paraId="567211B1" w14:textId="77777777" w:rsidR="00357D2C" w:rsidRDefault="00EA0E29" w:rsidP="00357D2C">
            <w:pPr>
              <w:pStyle w:val="TableText"/>
            </w:pPr>
            <w:r>
              <w:t>2018</w:t>
            </w:r>
          </w:p>
        </w:tc>
        <w:tc>
          <w:tcPr>
            <w:tcW w:w="1632" w:type="pct"/>
            <w:tcBorders>
              <w:top w:val="single" w:sz="4" w:space="0" w:color="auto"/>
              <w:bottom w:val="single" w:sz="4" w:space="0" w:color="auto"/>
            </w:tcBorders>
          </w:tcPr>
          <w:p w14:paraId="711D8B6A" w14:textId="77777777" w:rsidR="00357D2C" w:rsidRDefault="00EA0E29" w:rsidP="00357D2C">
            <w:pPr>
              <w:pStyle w:val="TableText"/>
            </w:pPr>
            <w:r w:rsidRPr="00AF0118">
              <w:t>Review of the Sugar Code of Conduct</w:t>
            </w:r>
          </w:p>
        </w:tc>
        <w:tc>
          <w:tcPr>
            <w:tcW w:w="2812" w:type="pct"/>
            <w:tcBorders>
              <w:top w:val="single" w:sz="4" w:space="0" w:color="auto"/>
              <w:bottom w:val="single" w:sz="4" w:space="0" w:color="auto"/>
            </w:tcBorders>
          </w:tcPr>
          <w:p w14:paraId="157A52BA" w14:textId="5CB4E785" w:rsidR="00357D2C" w:rsidRDefault="00EA0E29" w:rsidP="00357D2C">
            <w:pPr>
              <w:pStyle w:val="TableText"/>
            </w:pPr>
            <w:r w:rsidRPr="00AF0118">
              <w:t>The review was brought forward to July 2018 by t</w:t>
            </w:r>
            <w:r>
              <w:t>he t</w:t>
            </w:r>
            <w:r w:rsidRPr="00AF0118">
              <w:t xml:space="preserve">hen Minister </w:t>
            </w:r>
            <w:r w:rsidR="00B91249">
              <w:t>for</w:t>
            </w:r>
            <w:r w:rsidRPr="00AF0118">
              <w:t xml:space="preserve"> Agriculture. The report produced several </w:t>
            </w:r>
            <w:r w:rsidRPr="00AF0118">
              <w:lastRenderedPageBreak/>
              <w:t>recommendations</w:t>
            </w:r>
            <w:r w:rsidR="004D5057">
              <w:t>,</w:t>
            </w:r>
            <w:r w:rsidRPr="00AF0118">
              <w:t xml:space="preserve"> including proposed amendments to the code.</w:t>
            </w:r>
          </w:p>
        </w:tc>
      </w:tr>
    </w:tbl>
    <w:p w14:paraId="4991157E" w14:textId="60FB9635" w:rsidR="00E2731D" w:rsidRDefault="00E2731D">
      <w:pPr>
        <w:spacing w:after="0" w:line="240" w:lineRule="auto"/>
      </w:pPr>
    </w:p>
    <w:p w14:paraId="5DF25CB0" w14:textId="2322B7BA" w:rsidR="00764D6A" w:rsidRDefault="00EA0E29">
      <w:pPr>
        <w:pStyle w:val="Heading2"/>
        <w:numPr>
          <w:ilvl w:val="0"/>
          <w:numId w:val="0"/>
        </w:numPr>
        <w:ind w:left="709" w:hanging="709"/>
      </w:pPr>
      <w:bookmarkStart w:id="57" w:name="_Appendix_B:_Terms"/>
      <w:bookmarkStart w:id="58" w:name="_Ref66336878"/>
      <w:bookmarkStart w:id="59" w:name="_Toc86756085"/>
      <w:bookmarkEnd w:id="57"/>
      <w:r w:rsidRPr="009C1A35">
        <w:lastRenderedPageBreak/>
        <w:t xml:space="preserve">Appendix </w:t>
      </w:r>
      <w:r w:rsidR="00E2731D" w:rsidRPr="009C1A35">
        <w:t>B</w:t>
      </w:r>
      <w:r w:rsidRPr="009C1A35">
        <w:t xml:space="preserve">: </w:t>
      </w:r>
      <w:bookmarkEnd w:id="55"/>
      <w:bookmarkEnd w:id="56"/>
      <w:r w:rsidR="005E1E0C" w:rsidRPr="009C1A35">
        <w:t xml:space="preserve">Terms of </w:t>
      </w:r>
      <w:r w:rsidR="009D0E6D">
        <w:t>r</w:t>
      </w:r>
      <w:r w:rsidR="005E1E0C" w:rsidRPr="009C1A35">
        <w:t>eference</w:t>
      </w:r>
      <w:bookmarkEnd w:id="58"/>
      <w:bookmarkEnd w:id="59"/>
    </w:p>
    <w:p w14:paraId="35DAA494" w14:textId="0D9B2255" w:rsidR="00127026" w:rsidRPr="005E1E0C" w:rsidRDefault="00EA0E29" w:rsidP="0025036D">
      <w:pPr>
        <w:pStyle w:val="Heading3"/>
        <w:numPr>
          <w:ilvl w:val="0"/>
          <w:numId w:val="0"/>
        </w:numPr>
        <w:ind w:left="964" w:hanging="964"/>
      </w:pPr>
      <w:bookmarkStart w:id="60" w:name="_Toc86756086"/>
      <w:bookmarkStart w:id="61" w:name="_Toc401230265"/>
      <w:r w:rsidRPr="005E1E0C">
        <w:t xml:space="preserve">2018 Sugar Code of Conduct </w:t>
      </w:r>
      <w:r w:rsidR="009D0E6D">
        <w:t>r</w:t>
      </w:r>
      <w:r w:rsidRPr="005E1E0C">
        <w:t xml:space="preserve">eview </w:t>
      </w:r>
      <w:r w:rsidR="009D0E6D">
        <w:t>t</w:t>
      </w:r>
      <w:r w:rsidR="005E1E0C" w:rsidRPr="005E1E0C">
        <w:t xml:space="preserve">erms of </w:t>
      </w:r>
      <w:r w:rsidR="009D0E6D">
        <w:t>r</w:t>
      </w:r>
      <w:r w:rsidR="005E1E0C" w:rsidRPr="005E1E0C">
        <w:t>eference</w:t>
      </w:r>
      <w:bookmarkEnd w:id="60"/>
    </w:p>
    <w:bookmarkEnd w:id="61"/>
    <w:p w14:paraId="1FE89709" w14:textId="77777777" w:rsidR="005E1E0C" w:rsidRPr="00145D7E" w:rsidRDefault="00EA0E29" w:rsidP="005E1E0C">
      <w:r w:rsidRPr="00145D7E">
        <w:t>The review terms of reference were to inquire into:</w:t>
      </w:r>
    </w:p>
    <w:p w14:paraId="38F702DF" w14:textId="77777777" w:rsidR="005E1E0C" w:rsidRDefault="00EA0E29" w:rsidP="005E1E0C">
      <w:pPr>
        <w:pStyle w:val="ListNumber"/>
        <w:numPr>
          <w:ilvl w:val="0"/>
          <w:numId w:val="12"/>
        </w:numPr>
      </w:pPr>
      <w:r w:rsidRPr="00145D7E">
        <w:t>The</w:t>
      </w:r>
      <w:r>
        <w:t xml:space="preserve"> effect that Commonwealth Government intervention by prescribing the Code has had on Australia’s raw sugar export industry and whether it continues to be appropriate for the purposes of</w:t>
      </w:r>
    </w:p>
    <w:p w14:paraId="7735ED3D" w14:textId="77777777" w:rsidR="005E1E0C" w:rsidRDefault="00EA0E29" w:rsidP="005E1E0C">
      <w:pPr>
        <w:pStyle w:val="ListNumber2"/>
      </w:pPr>
      <w:r>
        <w:t>regulating the conduct of growers, mill owners and marketers of sugar in relation to contracts or agreements for the supply of cane or the on-supply of sugar</w:t>
      </w:r>
    </w:p>
    <w:p w14:paraId="6ADB4142" w14:textId="77777777" w:rsidR="005E1E0C" w:rsidRDefault="00EA0E29" w:rsidP="005E1E0C">
      <w:pPr>
        <w:pStyle w:val="ListNumber2"/>
      </w:pPr>
      <w:r>
        <w:t>ensuring that supply contracts between growers and mill owners have guaranteed the grower’s choice of the marketing entity for the grower economic interest sugar manufactured from the cane the grower supplies</w:t>
      </w:r>
    </w:p>
    <w:p w14:paraId="786363CE" w14:textId="77777777" w:rsidR="005E1E0C" w:rsidRDefault="00EA0E29" w:rsidP="005E1E0C">
      <w:pPr>
        <w:pStyle w:val="ListNumber2"/>
      </w:pPr>
      <w:r>
        <w:t>requiring or providing for pre-contractual arbitration of the terms of agreements for the supply of cane or the on-supply of sugar if the parties fail to agree to those terms.</w:t>
      </w:r>
    </w:p>
    <w:p w14:paraId="17F8C628" w14:textId="77777777" w:rsidR="005E1E0C" w:rsidRDefault="00EA0E29" w:rsidP="005E1E0C">
      <w:pPr>
        <w:pStyle w:val="ListNumber"/>
      </w:pPr>
      <w:r>
        <w:t>The current and future impacts on competition of the Code in relation to Australia’s raw sugar export market, including for the supply of cane and marketing services of grower economic interest sugar.</w:t>
      </w:r>
    </w:p>
    <w:p w14:paraId="3DD6AACC" w14:textId="77777777" w:rsidR="005E1E0C" w:rsidRDefault="00EA0E29" w:rsidP="005E1E0C">
      <w:pPr>
        <w:pStyle w:val="ListNumber"/>
      </w:pPr>
      <w:r>
        <w:t>The regulatory impacts of the Code on businesses in the raw sugar export supply chain.</w:t>
      </w:r>
    </w:p>
    <w:p w14:paraId="6F632BC6" w14:textId="77777777" w:rsidR="005E1E0C" w:rsidRDefault="00EA0E29" w:rsidP="005E1E0C">
      <w:pPr>
        <w:pStyle w:val="ListNumber"/>
      </w:pPr>
      <w:r>
        <w:t>The extent to which the Code has delivered a net benefit for the Australian community.</w:t>
      </w:r>
    </w:p>
    <w:p w14:paraId="4A9338B3" w14:textId="77777777" w:rsidR="005E1E0C" w:rsidRDefault="00EA0E29" w:rsidP="005E1E0C">
      <w:pPr>
        <w:pStyle w:val="ListNumber"/>
      </w:pPr>
      <w:r>
        <w:t>Any other related matters.</w:t>
      </w:r>
    </w:p>
    <w:p w14:paraId="0CF308EA" w14:textId="4FCE6BFF" w:rsidR="005E1E0C" w:rsidRDefault="00EA0E29" w:rsidP="005E1E0C">
      <w:r>
        <w:t>The review provide</w:t>
      </w:r>
      <w:r w:rsidR="009D0E6D">
        <w:t>d</w:t>
      </w:r>
      <w:r>
        <w:t xml:space="preserve"> advice on whether the </w:t>
      </w:r>
      <w:r w:rsidR="009D0E6D">
        <w:t>c</w:t>
      </w:r>
      <w:r>
        <w:t>ode should:</w:t>
      </w:r>
    </w:p>
    <w:p w14:paraId="62A9C356" w14:textId="77777777" w:rsidR="005E1E0C" w:rsidRDefault="00EA0E29" w:rsidP="005E1E0C">
      <w:pPr>
        <w:pStyle w:val="ListNumber2"/>
      </w:pPr>
      <w:r>
        <w:t>remain in operation without amendment</w:t>
      </w:r>
    </w:p>
    <w:p w14:paraId="25B79B47" w14:textId="77777777" w:rsidR="005E1E0C" w:rsidRDefault="00EA0E29" w:rsidP="005E1E0C">
      <w:pPr>
        <w:pStyle w:val="ListNumber2"/>
      </w:pPr>
      <w:r>
        <w:t>remain in operation with amendment</w:t>
      </w:r>
    </w:p>
    <w:p w14:paraId="0FCCAEE4" w14:textId="77777777" w:rsidR="005E1E0C" w:rsidRDefault="00EA0E29" w:rsidP="005E1E0C">
      <w:pPr>
        <w:pStyle w:val="ListNumber"/>
        <w:numPr>
          <w:ilvl w:val="0"/>
          <w:numId w:val="0"/>
        </w:numPr>
        <w:ind w:left="425"/>
      </w:pPr>
      <w:r>
        <w:t>or</w:t>
      </w:r>
    </w:p>
    <w:p w14:paraId="49396A44" w14:textId="3D11F240" w:rsidR="005E1E0C" w:rsidRDefault="00EA0E29" w:rsidP="0025036D">
      <w:pPr>
        <w:pStyle w:val="ListNumber2"/>
        <w:spacing w:after="0" w:line="240" w:lineRule="auto"/>
      </w:pPr>
      <w:r>
        <w:t>be repealed.</w:t>
      </w:r>
    </w:p>
    <w:p w14:paraId="3AAE8F77" w14:textId="74874834" w:rsidR="005E1E0C" w:rsidRDefault="00EA0E29" w:rsidP="005E1E0C">
      <w:pPr>
        <w:pStyle w:val="Heading2"/>
        <w:numPr>
          <w:ilvl w:val="0"/>
          <w:numId w:val="0"/>
        </w:numPr>
        <w:ind w:left="709" w:hanging="709"/>
      </w:pPr>
      <w:bookmarkStart w:id="62" w:name="_Appendix_C:_Review"/>
      <w:bookmarkStart w:id="63" w:name="_Hlk65602378"/>
      <w:bookmarkStart w:id="64" w:name="_Toc86756087"/>
      <w:bookmarkEnd w:id="62"/>
      <w:r>
        <w:lastRenderedPageBreak/>
        <w:t xml:space="preserve">Appendix </w:t>
      </w:r>
      <w:bookmarkEnd w:id="63"/>
      <w:r w:rsidR="00E2731D">
        <w:t>C</w:t>
      </w:r>
      <w:r>
        <w:t xml:space="preserve">: Review </w:t>
      </w:r>
      <w:r w:rsidR="009D0E6D">
        <w:t>r</w:t>
      </w:r>
      <w:r>
        <w:t>ecommendations</w:t>
      </w:r>
      <w:bookmarkEnd w:id="64"/>
    </w:p>
    <w:p w14:paraId="55C29D20" w14:textId="44D7C7B2" w:rsidR="005E1E0C" w:rsidRPr="005E1E0C" w:rsidRDefault="00EA0E29" w:rsidP="0025036D">
      <w:pPr>
        <w:pStyle w:val="Heading3"/>
        <w:numPr>
          <w:ilvl w:val="0"/>
          <w:numId w:val="0"/>
        </w:numPr>
        <w:ind w:left="964" w:hanging="964"/>
      </w:pPr>
      <w:bookmarkStart w:id="65" w:name="_Toc86756088"/>
      <w:r w:rsidRPr="005E1E0C">
        <w:t xml:space="preserve">2018 Sugar Code of Conduct </w:t>
      </w:r>
      <w:r w:rsidR="009D0E6D">
        <w:t>r</w:t>
      </w:r>
      <w:r w:rsidRPr="005E1E0C">
        <w:t xml:space="preserve">eview </w:t>
      </w:r>
      <w:r w:rsidR="009D0E6D">
        <w:t>r</w:t>
      </w:r>
      <w:r>
        <w:t>ecommendations</w:t>
      </w:r>
      <w:bookmarkEnd w:id="65"/>
    </w:p>
    <w:p w14:paraId="2612A6C0" w14:textId="7E8938E0" w:rsidR="005E1E0C" w:rsidRDefault="00EA0E29" w:rsidP="005E1E0C">
      <w:pPr>
        <w:pStyle w:val="ListNumber"/>
        <w:numPr>
          <w:ilvl w:val="0"/>
          <w:numId w:val="22"/>
        </w:numPr>
      </w:pPr>
      <w:r>
        <w:t>The code should be retained to continue to provide certainty for growers and millers regarding their arbitration options while they conclude their adjustment to commercially negotiated cane supply contracts.</w:t>
      </w:r>
    </w:p>
    <w:p w14:paraId="3493CA39" w14:textId="2514C046" w:rsidR="005E1E0C" w:rsidRDefault="00EA0E29" w:rsidP="005E1E0C">
      <w:pPr>
        <w:pStyle w:val="ListNumber"/>
      </w:pPr>
      <w:r>
        <w:t>The code should be amended to make clear that pre-contractual arbitration applies to raw sugar only and not to any other products obtained from sugarcane. This will provide millers with regulatory certainty and facilitate investment in milling assets and development of innovative products.</w:t>
      </w:r>
    </w:p>
    <w:p w14:paraId="24C1C892" w14:textId="5238E0A6" w:rsidR="005E1E0C" w:rsidRDefault="00EA0E29" w:rsidP="005E1E0C">
      <w:pPr>
        <w:pStyle w:val="ListNumber"/>
      </w:pPr>
      <w:r>
        <w:t xml:space="preserve">The provision that allows growers to choose their marketer should be repealed from the code. It is inconsistent with the objectives and benefits of the recent evolution of the industry’s regulatory arrangements, and duplicates obligations already contained in the </w:t>
      </w:r>
      <w:r w:rsidRPr="0025036D">
        <w:rPr>
          <w:rStyle w:val="Emphasis"/>
        </w:rPr>
        <w:t>Sugar Industry Act 1999</w:t>
      </w:r>
      <w:r>
        <w:t>.</w:t>
      </w:r>
    </w:p>
    <w:p w14:paraId="3938570A" w14:textId="5ABCC125" w:rsidR="005E1E0C" w:rsidRDefault="00EA0E29" w:rsidP="005E1E0C">
      <w:pPr>
        <w:pStyle w:val="ListNumber"/>
      </w:pPr>
      <w:r>
        <w:t xml:space="preserve">The </w:t>
      </w:r>
      <w:r w:rsidR="009D0E6D" w:rsidRPr="00145D7E">
        <w:t>c</w:t>
      </w:r>
      <w:r w:rsidRPr="00145D7E">
        <w:t>ode</w:t>
      </w:r>
      <w:r>
        <w:t xml:space="preserve"> should be reviewed in </w:t>
      </w:r>
      <w:r w:rsidR="00D4094A">
        <w:t>2</w:t>
      </w:r>
      <w:r>
        <w:t xml:space="preserve"> years to assess whether commercial relationships between the parties have matured and whether the code is still needed.</w:t>
      </w:r>
    </w:p>
    <w:p w14:paraId="416FF7D8" w14:textId="413C2325" w:rsidR="005E1E0C" w:rsidRDefault="00EA0E29" w:rsidP="005E1E0C">
      <w:pPr>
        <w:pStyle w:val="ListNumber"/>
      </w:pPr>
      <w:r>
        <w:t>Australian sugar industry representative bodies should work collaboratively to develop a long-term strategy to address shared future challenges.</w:t>
      </w:r>
    </w:p>
    <w:p w14:paraId="03E071F6" w14:textId="164A88F4" w:rsidR="005E1E0C" w:rsidRDefault="00EA0E29" w:rsidP="00EB4B38">
      <w:pPr>
        <w:pStyle w:val="ListNumber"/>
        <w:spacing w:after="0" w:line="240" w:lineRule="auto"/>
      </w:pPr>
      <w:r>
        <w:t>All industry parties should focus on the longer term and fundamental issues jeopardising the industry’s future.</w:t>
      </w:r>
    </w:p>
    <w:p w14:paraId="029ED17D" w14:textId="0C9AA0DA" w:rsidR="00D17CCA" w:rsidRPr="007A3E8F" w:rsidRDefault="00D17CCA" w:rsidP="0025036D">
      <w:pPr>
        <w:pStyle w:val="Heading2"/>
        <w:numPr>
          <w:ilvl w:val="0"/>
          <w:numId w:val="0"/>
        </w:numPr>
      </w:pPr>
      <w:bookmarkStart w:id="66" w:name="_Appendix_D:_Government"/>
      <w:bookmarkStart w:id="67" w:name="_Toc86756089"/>
      <w:bookmarkEnd w:id="66"/>
      <w:r w:rsidRPr="007A3E8F">
        <w:lastRenderedPageBreak/>
        <w:t>Appendix D: Government response</w:t>
      </w:r>
      <w:r w:rsidR="00025332">
        <w:t>s</w:t>
      </w:r>
      <w:bookmarkEnd w:id="67"/>
    </w:p>
    <w:p w14:paraId="7F57FFF9" w14:textId="1732809F" w:rsidR="00D17CCA" w:rsidRPr="007A3E8F" w:rsidRDefault="00D17CCA" w:rsidP="0025036D">
      <w:pPr>
        <w:pStyle w:val="Heading3"/>
        <w:numPr>
          <w:ilvl w:val="0"/>
          <w:numId w:val="0"/>
        </w:numPr>
      </w:pPr>
      <w:bookmarkStart w:id="68" w:name="_Toc86756090"/>
      <w:r w:rsidRPr="007A3E8F">
        <w:t>Government response</w:t>
      </w:r>
      <w:r w:rsidR="00025332">
        <w:t>s</w:t>
      </w:r>
      <w:r w:rsidRPr="007A3E8F">
        <w:t xml:space="preserve"> to the </w:t>
      </w:r>
      <w:r w:rsidR="009D0E6D" w:rsidRPr="007A3E8F">
        <w:t>2018 Sugar Code of Conduct r</w:t>
      </w:r>
      <w:r w:rsidRPr="007A3E8F">
        <w:t xml:space="preserve">eview </w:t>
      </w:r>
      <w:r w:rsidR="009D0E6D" w:rsidRPr="007A3E8F">
        <w:t>r</w:t>
      </w:r>
      <w:r w:rsidRPr="007A3E8F">
        <w:t>ecommendations</w:t>
      </w:r>
      <w:bookmarkEnd w:id="68"/>
    </w:p>
    <w:p w14:paraId="291210B0" w14:textId="77777777" w:rsidR="007A3E8F" w:rsidRDefault="007A3E8F" w:rsidP="007A3E8F"/>
    <w:p w14:paraId="5980FF76" w14:textId="77777777" w:rsidR="00025332" w:rsidRDefault="00025332" w:rsidP="00025332">
      <w:r>
        <w:t>The Australian Government provided its first response to the review in December 2018 and an updated response to the review in October 2021.</w:t>
      </w:r>
    </w:p>
    <w:p w14:paraId="45643D9A" w14:textId="77777777" w:rsidR="00025332" w:rsidRDefault="00025332" w:rsidP="00025332">
      <w:pPr>
        <w:rPr>
          <w:b/>
          <w:bCs/>
        </w:rPr>
      </w:pPr>
      <w:r>
        <w:rPr>
          <w:b/>
          <w:bCs/>
        </w:rPr>
        <w:t>December 2018 First government response to the 2018 Review</w:t>
      </w:r>
    </w:p>
    <w:p w14:paraId="319C0E05" w14:textId="08192656" w:rsidR="00025332" w:rsidRDefault="00B13D7C" w:rsidP="00025332">
      <w:r>
        <w:t>“</w:t>
      </w:r>
      <w:r w:rsidR="00025332">
        <w:t>The Australian Government provides the following response to the review:</w:t>
      </w:r>
    </w:p>
    <w:p w14:paraId="4DCCDB69" w14:textId="55EC2FAA" w:rsidR="007A3E8F" w:rsidRDefault="007A3E8F" w:rsidP="007A3E8F">
      <w:r>
        <w:t>The Australian Government has an interest in maintaining the sustainability and effective operation of Australia’s raw sugar export industry, which contributes $2 billion to Queensland’s economy each year, and supports rural and regional communities.</w:t>
      </w:r>
    </w:p>
    <w:p w14:paraId="470A2AD4" w14:textId="77777777" w:rsidR="007A3E8F" w:rsidRDefault="007A3E8F" w:rsidP="007A3E8F">
      <w:r>
        <w:t>On 5 April 2017, the Australian Government introduced a mandatory code of conduct for the sugar industry (</w:t>
      </w:r>
      <w:r>
        <w:rPr>
          <w:i/>
        </w:rPr>
        <w:t xml:space="preserve">Competition and Consumer (Industry Code—Sugar) Regulations 2017 </w:t>
      </w:r>
      <w:r>
        <w:t>(the code).</w:t>
      </w:r>
    </w:p>
    <w:p w14:paraId="6C19DF21" w14:textId="77777777" w:rsidR="007A3E8F" w:rsidRDefault="007A3E8F" w:rsidP="007A3E8F">
      <w:r>
        <w:t>The code was introduced to regulate the conduct of growers, mill owners and marketers (of grower economic interest sugar) in relation to contracts or agreements for the supply of cane or the on-supply of sugar, including establishing a process for pre-contractual arbitration where the parties fail to agree to terms of contracts or agreements.</w:t>
      </w:r>
    </w:p>
    <w:p w14:paraId="3791E635" w14:textId="77777777" w:rsidR="007A3E8F" w:rsidRDefault="007A3E8F" w:rsidP="007A3E8F">
      <w:r>
        <w:t>In November 2018, the Department of Agriculture and Water Resources, with the Department of the Treasury, finalised its review of the code.</w:t>
      </w:r>
    </w:p>
    <w:p w14:paraId="73394469" w14:textId="77777777" w:rsidR="007A3E8F" w:rsidRDefault="007A3E8F" w:rsidP="007A3E8F">
      <w:r>
        <w:t xml:space="preserve">The Australian Government has considered the review and supports the </w:t>
      </w:r>
      <w:r w:rsidRPr="00FA1BB6">
        <w:t>following</w:t>
      </w:r>
      <w:r>
        <w:t xml:space="preserve"> recommendations:</w:t>
      </w:r>
    </w:p>
    <w:p w14:paraId="77026315" w14:textId="77777777" w:rsidR="007A3E8F" w:rsidRPr="007C23FA" w:rsidRDefault="007A3E8F" w:rsidP="007A3E8F">
      <w:pPr>
        <w:ind w:left="284"/>
        <w:rPr>
          <w:i/>
          <w:szCs w:val="24"/>
        </w:rPr>
      </w:pPr>
      <w:r>
        <w:rPr>
          <w:i/>
          <w:szCs w:val="24"/>
        </w:rPr>
        <w:t>1. The c</w:t>
      </w:r>
      <w:r w:rsidRPr="007C23FA">
        <w:rPr>
          <w:i/>
          <w:szCs w:val="24"/>
        </w:rPr>
        <w:t>ode should be r</w:t>
      </w:r>
      <w:r>
        <w:rPr>
          <w:i/>
          <w:szCs w:val="24"/>
        </w:rPr>
        <w:t>etained to continue to provide</w:t>
      </w:r>
      <w:r w:rsidRPr="007C23FA">
        <w:rPr>
          <w:i/>
          <w:szCs w:val="24"/>
        </w:rPr>
        <w:t xml:space="preserve"> certainty for growers and millers regarding their arbitration options while they conclude their adjustment to commercially negotiated cane supply contracts.</w:t>
      </w:r>
    </w:p>
    <w:p w14:paraId="31A00F0C" w14:textId="77777777" w:rsidR="007A3E8F" w:rsidRPr="007C23FA" w:rsidRDefault="007A3E8F" w:rsidP="007A3E8F">
      <w:pPr>
        <w:ind w:left="284"/>
        <w:rPr>
          <w:i/>
          <w:szCs w:val="24"/>
        </w:rPr>
      </w:pPr>
      <w:r>
        <w:rPr>
          <w:i/>
          <w:szCs w:val="24"/>
        </w:rPr>
        <w:t>2. The c</w:t>
      </w:r>
      <w:r w:rsidRPr="007C23FA">
        <w:rPr>
          <w:i/>
          <w:szCs w:val="24"/>
        </w:rPr>
        <w:t xml:space="preserve">ode should be amended to </w:t>
      </w:r>
      <w:r>
        <w:rPr>
          <w:i/>
          <w:szCs w:val="24"/>
        </w:rPr>
        <w:t>make clear</w:t>
      </w:r>
      <w:r w:rsidRPr="007C23FA">
        <w:rPr>
          <w:i/>
          <w:szCs w:val="24"/>
        </w:rPr>
        <w:t xml:space="preserve"> that p</w:t>
      </w:r>
      <w:r>
        <w:rPr>
          <w:i/>
          <w:szCs w:val="24"/>
        </w:rPr>
        <w:t xml:space="preserve">re-contractual arbitration </w:t>
      </w:r>
      <w:r w:rsidRPr="007C23FA">
        <w:rPr>
          <w:i/>
          <w:szCs w:val="24"/>
        </w:rPr>
        <w:t xml:space="preserve">applies to raw sugar </w:t>
      </w:r>
      <w:r>
        <w:rPr>
          <w:i/>
          <w:szCs w:val="24"/>
        </w:rPr>
        <w:t xml:space="preserve">only </w:t>
      </w:r>
      <w:r w:rsidRPr="007C23FA">
        <w:rPr>
          <w:i/>
          <w:szCs w:val="24"/>
        </w:rPr>
        <w:t>and not to any other product obtained from sugar</w:t>
      </w:r>
      <w:r>
        <w:rPr>
          <w:i/>
          <w:szCs w:val="24"/>
        </w:rPr>
        <w:t xml:space="preserve"> </w:t>
      </w:r>
      <w:r w:rsidRPr="007C23FA">
        <w:rPr>
          <w:i/>
          <w:szCs w:val="24"/>
        </w:rPr>
        <w:t xml:space="preserve">cane. This will provide millers with regulatory certainty </w:t>
      </w:r>
      <w:r>
        <w:rPr>
          <w:i/>
          <w:szCs w:val="24"/>
        </w:rPr>
        <w:t>and</w:t>
      </w:r>
      <w:r w:rsidRPr="007C23FA">
        <w:rPr>
          <w:i/>
          <w:szCs w:val="24"/>
        </w:rPr>
        <w:t xml:space="preserve"> facilitate inve</w:t>
      </w:r>
      <w:r>
        <w:rPr>
          <w:i/>
          <w:szCs w:val="24"/>
        </w:rPr>
        <w:t>stment in milling assets and</w:t>
      </w:r>
      <w:r w:rsidRPr="007C23FA">
        <w:rPr>
          <w:i/>
          <w:szCs w:val="24"/>
        </w:rPr>
        <w:t xml:space="preserve"> development of innovative products.</w:t>
      </w:r>
    </w:p>
    <w:p w14:paraId="646E00EB" w14:textId="77777777" w:rsidR="007A3E8F" w:rsidRPr="007C23FA" w:rsidRDefault="007A3E8F" w:rsidP="007A3E8F">
      <w:pPr>
        <w:ind w:left="284"/>
        <w:rPr>
          <w:i/>
          <w:szCs w:val="24"/>
        </w:rPr>
      </w:pPr>
      <w:r w:rsidRPr="007C23FA">
        <w:rPr>
          <w:i/>
          <w:szCs w:val="24"/>
        </w:rPr>
        <w:t>5. The Austral</w:t>
      </w:r>
      <w:r>
        <w:rPr>
          <w:i/>
          <w:szCs w:val="24"/>
        </w:rPr>
        <w:t>ian sugar industry representative bodies</w:t>
      </w:r>
      <w:r w:rsidRPr="007C23FA">
        <w:rPr>
          <w:i/>
          <w:szCs w:val="24"/>
        </w:rPr>
        <w:t xml:space="preserve"> should work co</w:t>
      </w:r>
      <w:r>
        <w:rPr>
          <w:i/>
          <w:szCs w:val="24"/>
        </w:rPr>
        <w:t>llaboratively to develop a long-term strategy to</w:t>
      </w:r>
      <w:r w:rsidRPr="007C23FA">
        <w:rPr>
          <w:i/>
          <w:szCs w:val="24"/>
        </w:rPr>
        <w:t xml:space="preserve"> address shared </w:t>
      </w:r>
      <w:r>
        <w:rPr>
          <w:i/>
          <w:szCs w:val="24"/>
        </w:rPr>
        <w:t xml:space="preserve">future </w:t>
      </w:r>
      <w:r w:rsidRPr="007C23FA">
        <w:rPr>
          <w:i/>
          <w:szCs w:val="24"/>
        </w:rPr>
        <w:t>challenges.</w:t>
      </w:r>
    </w:p>
    <w:p w14:paraId="6B263519" w14:textId="77777777" w:rsidR="007A3E8F" w:rsidRPr="007C23FA" w:rsidRDefault="007A3E8F" w:rsidP="007A3E8F">
      <w:pPr>
        <w:ind w:left="284"/>
        <w:rPr>
          <w:i/>
          <w:szCs w:val="24"/>
        </w:rPr>
      </w:pPr>
      <w:r w:rsidRPr="007C23FA">
        <w:rPr>
          <w:i/>
          <w:szCs w:val="24"/>
        </w:rPr>
        <w:t xml:space="preserve">6. All </w:t>
      </w:r>
      <w:r>
        <w:rPr>
          <w:i/>
          <w:szCs w:val="24"/>
        </w:rPr>
        <w:t xml:space="preserve">industry </w:t>
      </w:r>
      <w:r w:rsidRPr="007C23FA">
        <w:rPr>
          <w:i/>
          <w:szCs w:val="24"/>
        </w:rPr>
        <w:t>par</w:t>
      </w:r>
      <w:r>
        <w:rPr>
          <w:i/>
          <w:szCs w:val="24"/>
        </w:rPr>
        <w:t xml:space="preserve">ties should focus on the longer term and </w:t>
      </w:r>
      <w:r w:rsidRPr="007C23FA">
        <w:rPr>
          <w:i/>
          <w:szCs w:val="24"/>
        </w:rPr>
        <w:t>fundamental issues jeopardising the industry’s future.</w:t>
      </w:r>
    </w:p>
    <w:p w14:paraId="544E44CA" w14:textId="77777777" w:rsidR="00363EF2" w:rsidRDefault="00363EF2">
      <w:pPr>
        <w:spacing w:after="0" w:line="240" w:lineRule="auto"/>
      </w:pPr>
      <w:r>
        <w:br w:type="page"/>
      </w:r>
    </w:p>
    <w:p w14:paraId="33CFF858" w14:textId="00659693" w:rsidR="007A3E8F" w:rsidRDefault="007A3E8F" w:rsidP="007A3E8F">
      <w:pPr>
        <w:rPr>
          <w:i/>
          <w:szCs w:val="24"/>
        </w:rPr>
      </w:pPr>
      <w:r w:rsidRPr="00FA1BB6">
        <w:lastRenderedPageBreak/>
        <w:t>The Australian Government supports the following recommendation</w:t>
      </w:r>
      <w:r>
        <w:t xml:space="preserve"> in principle and will</w:t>
      </w:r>
      <w:r w:rsidRPr="00FA1BB6">
        <w:t xml:space="preserve"> review the code in four years:</w:t>
      </w:r>
      <w:r w:rsidRPr="002B127B">
        <w:rPr>
          <w:i/>
          <w:szCs w:val="24"/>
        </w:rPr>
        <w:t xml:space="preserve"> </w:t>
      </w:r>
    </w:p>
    <w:p w14:paraId="4C770FF9" w14:textId="77777777" w:rsidR="007A3E8F" w:rsidRPr="0042782A" w:rsidRDefault="007A3E8F" w:rsidP="007A3E8F">
      <w:pPr>
        <w:ind w:left="284"/>
        <w:rPr>
          <w:i/>
          <w:szCs w:val="24"/>
        </w:rPr>
      </w:pPr>
      <w:r>
        <w:rPr>
          <w:i/>
          <w:szCs w:val="24"/>
        </w:rPr>
        <w:t>4. The c</w:t>
      </w:r>
      <w:r w:rsidRPr="007C23FA">
        <w:rPr>
          <w:i/>
          <w:szCs w:val="24"/>
        </w:rPr>
        <w:t>ode should be reviewed in</w:t>
      </w:r>
      <w:r>
        <w:rPr>
          <w:i/>
          <w:szCs w:val="24"/>
        </w:rPr>
        <w:t xml:space="preserve"> two years to assess whether</w:t>
      </w:r>
      <w:r w:rsidRPr="007C23FA">
        <w:rPr>
          <w:i/>
          <w:szCs w:val="24"/>
        </w:rPr>
        <w:t xml:space="preserve"> commercial relationships between the parties have matured and whether </w:t>
      </w:r>
      <w:r>
        <w:rPr>
          <w:i/>
          <w:szCs w:val="24"/>
        </w:rPr>
        <w:t>the code is still needed</w:t>
      </w:r>
      <w:r w:rsidRPr="007C23FA">
        <w:rPr>
          <w:i/>
          <w:szCs w:val="24"/>
        </w:rPr>
        <w:t>.</w:t>
      </w:r>
    </w:p>
    <w:p w14:paraId="0EACB2A7" w14:textId="77777777" w:rsidR="007A3E8F" w:rsidRPr="0042782A" w:rsidRDefault="007A3E8F" w:rsidP="007A3E8F">
      <w:r w:rsidRPr="0042782A">
        <w:t>The Australian Government does not support the following recommendation:</w:t>
      </w:r>
    </w:p>
    <w:p w14:paraId="124E796D" w14:textId="77777777" w:rsidR="007A3E8F" w:rsidRPr="007C23FA" w:rsidRDefault="007A3E8F" w:rsidP="007A3E8F">
      <w:pPr>
        <w:ind w:left="284"/>
        <w:rPr>
          <w:i/>
          <w:szCs w:val="24"/>
        </w:rPr>
      </w:pPr>
      <w:r w:rsidRPr="0042782A">
        <w:rPr>
          <w:i/>
          <w:szCs w:val="24"/>
        </w:rPr>
        <w:t>3. The provision that allows growers to choose their marketer should be repealed from the code. It is inconsistent with the objectives and benefits of the recent evolution of the industry’s regulatory arrangements, and duplicates obligations already contained in the Sugar Industry Act 1999.</w:t>
      </w:r>
    </w:p>
    <w:p w14:paraId="67950C62" w14:textId="41D18042" w:rsidR="007A3E8F" w:rsidRDefault="007A3E8F" w:rsidP="007A3E8F">
      <w:r w:rsidRPr="00607497">
        <w:t>The Australian Government will consider the recommendations by the Australian Competition and Consumer Commission (ACCC) in relation to penalties and investigative powers at the next review to determine if further ACCC involvement is needed.</w:t>
      </w:r>
      <w:r w:rsidR="00B13D7C">
        <w:t>”</w:t>
      </w:r>
    </w:p>
    <w:p w14:paraId="6A3DF348" w14:textId="77777777" w:rsidR="00025332" w:rsidRDefault="00025332" w:rsidP="00025332">
      <w:pPr>
        <w:rPr>
          <w:b/>
          <w:bCs/>
        </w:rPr>
      </w:pPr>
      <w:r>
        <w:rPr>
          <w:b/>
          <w:bCs/>
        </w:rPr>
        <w:t>October 2021 Updated government response to the 2018 Review</w:t>
      </w:r>
    </w:p>
    <w:p w14:paraId="65AAF569" w14:textId="77777777" w:rsidR="00025332" w:rsidRDefault="00025332" w:rsidP="00025332">
      <w:r>
        <w:t>In October 2021 the Australian Government withdrew its support for recommendations 2 and 4 of the 2018 Review. The code will not be amended or reviewed at this time.</w:t>
      </w:r>
    </w:p>
    <w:p w14:paraId="6A959854" w14:textId="77777777" w:rsidR="00025332" w:rsidRDefault="00025332" w:rsidP="00025332">
      <w:r>
        <w:t>The government’s response to the remaining four recommendations remains unchanged.</w:t>
      </w:r>
    </w:p>
    <w:p w14:paraId="68EFA365" w14:textId="6E27F18B" w:rsidR="00612B2C" w:rsidRDefault="00612B2C" w:rsidP="007A3E8F"/>
    <w:p w14:paraId="5480A33D" w14:textId="77777777" w:rsidR="00764D6A" w:rsidRDefault="00EA0E29">
      <w:pPr>
        <w:pStyle w:val="Heading2"/>
        <w:numPr>
          <w:ilvl w:val="0"/>
          <w:numId w:val="0"/>
        </w:numPr>
        <w:ind w:left="709" w:hanging="709"/>
      </w:pPr>
      <w:bookmarkStart w:id="69" w:name="_Glossary"/>
      <w:bookmarkStart w:id="70" w:name="_Toc430782161"/>
      <w:bookmarkStart w:id="71" w:name="_Ref63866183"/>
      <w:bookmarkStart w:id="72" w:name="_Ref66710663"/>
      <w:bookmarkStart w:id="73" w:name="_Toc86756091"/>
      <w:bookmarkEnd w:id="69"/>
      <w:r>
        <w:lastRenderedPageBreak/>
        <w:t>Glossary</w:t>
      </w:r>
      <w:bookmarkEnd w:id="70"/>
      <w:bookmarkEnd w:id="71"/>
      <w:bookmarkEnd w:id="72"/>
      <w:bookmarkEnd w:id="7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2A07F6" w14:paraId="1E7F9F6C" w14:textId="77777777" w:rsidTr="003B7952">
        <w:trPr>
          <w:cantSplit/>
          <w:tblHeader/>
        </w:trPr>
        <w:tc>
          <w:tcPr>
            <w:tcW w:w="1249" w:type="pct"/>
          </w:tcPr>
          <w:p w14:paraId="66032FD4" w14:textId="77777777" w:rsidR="00764D6A" w:rsidRDefault="00EA0E29">
            <w:pPr>
              <w:pStyle w:val="TableHeading"/>
            </w:pPr>
            <w:r>
              <w:t>Term</w:t>
            </w:r>
          </w:p>
        </w:tc>
        <w:tc>
          <w:tcPr>
            <w:tcW w:w="3751" w:type="pct"/>
          </w:tcPr>
          <w:p w14:paraId="234EBB99" w14:textId="77777777" w:rsidR="00764D6A" w:rsidRDefault="00EA0E29">
            <w:pPr>
              <w:pStyle w:val="TableHeading"/>
            </w:pPr>
            <w:r>
              <w:t>Definition</w:t>
            </w:r>
          </w:p>
        </w:tc>
      </w:tr>
      <w:tr w:rsidR="002A07F6" w14:paraId="2671CA28" w14:textId="77777777" w:rsidTr="003B7952">
        <w:tc>
          <w:tcPr>
            <w:tcW w:w="1249" w:type="pct"/>
          </w:tcPr>
          <w:p w14:paraId="7A54EAB5" w14:textId="01C1762D" w:rsidR="00764D6A" w:rsidRPr="00CC014D" w:rsidRDefault="00EA0E29">
            <w:pPr>
              <w:pStyle w:val="TableText"/>
            </w:pPr>
            <w:r w:rsidRPr="00CC014D">
              <w:t>cane payment formula</w:t>
            </w:r>
          </w:p>
        </w:tc>
        <w:tc>
          <w:tcPr>
            <w:tcW w:w="3751" w:type="pct"/>
          </w:tcPr>
          <w:p w14:paraId="6C07F851" w14:textId="70B43377" w:rsidR="001E780A" w:rsidRDefault="009D0E6D">
            <w:pPr>
              <w:pStyle w:val="TableText"/>
            </w:pPr>
            <w:r>
              <w:t>F</w:t>
            </w:r>
            <w:r w:rsidR="00EA0E29" w:rsidRPr="00CC014D">
              <w:t>ormula that determines the cane price</w:t>
            </w:r>
            <w:r>
              <w:t>, which</w:t>
            </w:r>
            <w:r w:rsidR="00EA0E29" w:rsidRPr="00CC014D">
              <w:t xml:space="preserve"> is based on the sugar content of cane (CCS) and the value of that sugar on the world commodity market</w:t>
            </w:r>
            <w:r>
              <w:t>. For example</w:t>
            </w:r>
            <w:r w:rsidR="001E780A">
              <w:t>:</w:t>
            </w:r>
          </w:p>
          <w:p w14:paraId="28DEB024" w14:textId="27E3F6A8" w:rsidR="004B0E16" w:rsidRDefault="009D0E6D" w:rsidP="001E780A">
            <w:pPr>
              <w:pStyle w:val="TableText"/>
            </w:pPr>
            <w:r>
              <w:t>c</w:t>
            </w:r>
            <w:r w:rsidR="00EA0E29" w:rsidRPr="00CC014D">
              <w:t>ane</w:t>
            </w:r>
            <w:r>
              <w:t> p</w:t>
            </w:r>
            <w:r w:rsidR="00EA0E29" w:rsidRPr="00CC014D">
              <w:t xml:space="preserve">rice = </w:t>
            </w:r>
            <w:r>
              <w:t>s</w:t>
            </w:r>
            <w:r w:rsidR="00EA0E29" w:rsidRPr="00CC014D">
              <w:t>ugar</w:t>
            </w:r>
            <w:r>
              <w:t> p</w:t>
            </w:r>
            <w:r w:rsidR="00EA0E29" w:rsidRPr="00CC014D">
              <w:t xml:space="preserve">rice </w:t>
            </w:r>
            <w:r>
              <w:t>×</w:t>
            </w:r>
            <w:r w:rsidR="004B0E16">
              <w:t xml:space="preserve"> </w:t>
            </w:r>
            <w:r w:rsidR="00EA0E29" w:rsidRPr="00CC014D">
              <w:t xml:space="preserve">0.009 </w:t>
            </w:r>
            <w:r w:rsidR="004B0E16">
              <w:t>×</w:t>
            </w:r>
            <w:r w:rsidR="00EA0E29" w:rsidRPr="00CC014D">
              <w:t xml:space="preserve"> (CCS – 4) </w:t>
            </w:r>
            <w:r w:rsidR="004B0E16">
              <w:t>+</w:t>
            </w:r>
            <w:r w:rsidR="00EA0E29" w:rsidRPr="00CC014D">
              <w:t xml:space="preserve"> </w:t>
            </w:r>
            <w:r w:rsidR="004B0E16">
              <w:t>c</w:t>
            </w:r>
            <w:r w:rsidR="00EA0E29" w:rsidRPr="00CC014D">
              <w:t>onstant</w:t>
            </w:r>
          </w:p>
          <w:p w14:paraId="41E91906" w14:textId="48F1D3E3" w:rsidR="00764D6A" w:rsidRPr="00CC014D" w:rsidRDefault="004B0E16">
            <w:pPr>
              <w:pStyle w:val="TableText"/>
            </w:pPr>
            <w:r>
              <w:t>T</w:t>
            </w:r>
            <w:r w:rsidR="00EA0E29" w:rsidRPr="00CC014D">
              <w:t xml:space="preserve">he formula divides the revenue earned from the sale of raw sugar into approximately </w:t>
            </w:r>
            <w:r w:rsidR="00200DCB" w:rsidRPr="00200DCB">
              <w:t>two-thirds</w:t>
            </w:r>
            <w:r w:rsidR="00EA0E29" w:rsidRPr="00200DCB">
              <w:t xml:space="preserve"> for the grower and </w:t>
            </w:r>
            <w:r w:rsidR="00200DCB" w:rsidRPr="00EB4B38">
              <w:t>one-third</w:t>
            </w:r>
            <w:r w:rsidR="00EA0E29" w:rsidRPr="00CC014D">
              <w:t xml:space="preserve"> for the miller.</w:t>
            </w:r>
          </w:p>
        </w:tc>
      </w:tr>
      <w:tr w:rsidR="00643FEB" w14:paraId="6F723444" w14:textId="77777777" w:rsidTr="003B7952">
        <w:tc>
          <w:tcPr>
            <w:tcW w:w="1249" w:type="pct"/>
          </w:tcPr>
          <w:p w14:paraId="5CDE47F9" w14:textId="16B8B53A" w:rsidR="00643FEB" w:rsidRPr="00CC014D" w:rsidRDefault="00643FEB">
            <w:pPr>
              <w:pStyle w:val="TableText"/>
            </w:pPr>
            <w:r>
              <w:t>g</w:t>
            </w:r>
            <w:r w:rsidRPr="00CC014D">
              <w:t>rower</w:t>
            </w:r>
          </w:p>
        </w:tc>
        <w:tc>
          <w:tcPr>
            <w:tcW w:w="3751" w:type="pct"/>
          </w:tcPr>
          <w:p w14:paraId="567C0900" w14:textId="29D5E8BC" w:rsidR="00643FEB" w:rsidRPr="00CC014D" w:rsidRDefault="00200DCB">
            <w:pPr>
              <w:pStyle w:val="TableText"/>
            </w:pPr>
            <w:r>
              <w:t>A</w:t>
            </w:r>
            <w:r w:rsidR="00643FEB" w:rsidRPr="00CC014D">
              <w:t xml:space="preserve"> person who supplies, or proposes to supply, cane to a mill</w:t>
            </w:r>
            <w:r>
              <w:t>.</w:t>
            </w:r>
          </w:p>
        </w:tc>
      </w:tr>
      <w:tr w:rsidR="002A07F6" w14:paraId="75B7DF4B" w14:textId="77777777" w:rsidTr="003B7952">
        <w:tc>
          <w:tcPr>
            <w:tcW w:w="1249" w:type="pct"/>
          </w:tcPr>
          <w:p w14:paraId="7665253D" w14:textId="1FAD0445" w:rsidR="00C14302" w:rsidRPr="00CC014D" w:rsidRDefault="00EA0E29">
            <w:pPr>
              <w:pStyle w:val="TableText"/>
            </w:pPr>
            <w:r w:rsidRPr="00CC014D">
              <w:t>grower</w:t>
            </w:r>
            <w:r w:rsidR="004B0DB3">
              <w:t>’s</w:t>
            </w:r>
            <w:r w:rsidRPr="00CC014D">
              <w:t xml:space="preserve"> economic interest</w:t>
            </w:r>
            <w:r w:rsidR="004B0DB3">
              <w:t xml:space="preserve"> (GEI)</w:t>
            </w:r>
          </w:p>
        </w:tc>
        <w:tc>
          <w:tcPr>
            <w:tcW w:w="3751" w:type="pct"/>
          </w:tcPr>
          <w:p w14:paraId="215284A8" w14:textId="45C62904" w:rsidR="00C14302" w:rsidRPr="00CC014D" w:rsidRDefault="00200DCB">
            <w:pPr>
              <w:pStyle w:val="TableText"/>
            </w:pPr>
            <w:r>
              <w:t>D</w:t>
            </w:r>
            <w:r w:rsidR="00EA0E29" w:rsidRPr="00CC014D">
              <w:t xml:space="preserve">efined in subparagraph 10(1)(c)(ii) of the </w:t>
            </w:r>
            <w:r>
              <w:t>c</w:t>
            </w:r>
            <w:r w:rsidR="00EA0E29" w:rsidRPr="00CC014D">
              <w:t>ode as sugar manufactured by a mill owner from cane supplied under an agreement under which the amount to be paid for the cane by the mill owner to the person who supplied the sugarcane is to be worked out in a stated way by linking that amount to the sale price for the on‑supply of the sugar</w:t>
            </w:r>
            <w:r>
              <w:t>.</w:t>
            </w:r>
          </w:p>
        </w:tc>
      </w:tr>
      <w:tr w:rsidR="00643FEB" w14:paraId="25C24D36" w14:textId="77777777" w:rsidTr="003B7952">
        <w:tc>
          <w:tcPr>
            <w:tcW w:w="1249" w:type="pct"/>
          </w:tcPr>
          <w:p w14:paraId="30EBE96B" w14:textId="4CCB9E29" w:rsidR="00643FEB" w:rsidRPr="00CC014D" w:rsidRDefault="00643FEB" w:rsidP="00643FEB">
            <w:pPr>
              <w:pStyle w:val="TableText"/>
            </w:pPr>
            <w:r w:rsidRPr="00CC014D">
              <w:t>marketer</w:t>
            </w:r>
          </w:p>
        </w:tc>
        <w:tc>
          <w:tcPr>
            <w:tcW w:w="3751" w:type="pct"/>
          </w:tcPr>
          <w:p w14:paraId="65666F22" w14:textId="7A4480EA" w:rsidR="00643FEB" w:rsidRPr="00CC014D" w:rsidRDefault="00200DCB" w:rsidP="00643FEB">
            <w:pPr>
              <w:pStyle w:val="TableText"/>
            </w:pPr>
            <w:r>
              <w:t>A</w:t>
            </w:r>
            <w:r w:rsidR="00643FEB" w:rsidRPr="00CC014D">
              <w:t xml:space="preserve">n entity that has made </w:t>
            </w:r>
            <w:r>
              <w:t xml:space="preserve">or is negotiating </w:t>
            </w:r>
            <w:r w:rsidR="00643FEB" w:rsidRPr="00CC014D">
              <w:t>an agreement with a mill owner</w:t>
            </w:r>
            <w:r>
              <w:t xml:space="preserve"> </w:t>
            </w:r>
            <w:r w:rsidR="00643FEB" w:rsidRPr="00CC014D">
              <w:t>for the mill owner to supply the entity with sugar manufactured by the mill owner</w:t>
            </w:r>
            <w:r>
              <w:t>. D</w:t>
            </w:r>
            <w:r w:rsidR="00643FEB" w:rsidRPr="00CC014D">
              <w:t>oes not include an entity that supplies or will supply the cane from which the sugar is or will be manufactured.</w:t>
            </w:r>
          </w:p>
        </w:tc>
      </w:tr>
      <w:tr w:rsidR="00643FEB" w14:paraId="5AE2CF14" w14:textId="77777777" w:rsidTr="003B7952">
        <w:tc>
          <w:tcPr>
            <w:tcW w:w="1249" w:type="pct"/>
          </w:tcPr>
          <w:p w14:paraId="29FE3E47" w14:textId="77777777" w:rsidR="00643FEB" w:rsidRPr="00CC014D" w:rsidRDefault="00643FEB" w:rsidP="00643FEB">
            <w:pPr>
              <w:pStyle w:val="TableText"/>
            </w:pPr>
            <w:r w:rsidRPr="00CC014D">
              <w:t>mill</w:t>
            </w:r>
          </w:p>
        </w:tc>
        <w:tc>
          <w:tcPr>
            <w:tcW w:w="3751" w:type="pct"/>
          </w:tcPr>
          <w:p w14:paraId="19A7F15A" w14:textId="31128CF1" w:rsidR="00643FEB" w:rsidRPr="00CC014D" w:rsidRDefault="00200DCB" w:rsidP="00643FEB">
            <w:pPr>
              <w:pStyle w:val="TableText"/>
            </w:pPr>
            <w:r>
              <w:t>A</w:t>
            </w:r>
            <w:r w:rsidR="00643FEB" w:rsidRPr="00CC014D">
              <w:t xml:space="preserve"> building or other structure that is equipped for the manufacture of sugar from cane.</w:t>
            </w:r>
          </w:p>
        </w:tc>
      </w:tr>
      <w:tr w:rsidR="00643FEB" w14:paraId="4FE82DEC" w14:textId="77777777" w:rsidTr="003B7952">
        <w:tc>
          <w:tcPr>
            <w:tcW w:w="1249" w:type="pct"/>
          </w:tcPr>
          <w:p w14:paraId="4A2F13BF" w14:textId="2FB5BDD0" w:rsidR="00643FEB" w:rsidRPr="00CC014D" w:rsidRDefault="00643FEB" w:rsidP="00643FEB">
            <w:pPr>
              <w:pStyle w:val="TableText"/>
            </w:pPr>
            <w:r w:rsidRPr="00CC014D">
              <w:t>mill owner</w:t>
            </w:r>
          </w:p>
        </w:tc>
        <w:tc>
          <w:tcPr>
            <w:tcW w:w="3751" w:type="pct"/>
          </w:tcPr>
          <w:p w14:paraId="0B156C4B" w14:textId="07724229" w:rsidR="00643FEB" w:rsidRPr="00CC014D" w:rsidRDefault="00200DCB" w:rsidP="00643FEB">
            <w:pPr>
              <w:pStyle w:val="TableText"/>
            </w:pPr>
            <w:r>
              <w:t>A</w:t>
            </w:r>
            <w:r w:rsidR="00643FEB" w:rsidRPr="00CC014D">
              <w:t>n entity owning or control</w:t>
            </w:r>
            <w:r>
              <w:t>ling</w:t>
            </w:r>
            <w:r w:rsidR="00643FEB" w:rsidRPr="00CC014D">
              <w:t xml:space="preserve"> a </w:t>
            </w:r>
            <w:proofErr w:type="gramStart"/>
            <w:r w:rsidR="00643FEB" w:rsidRPr="00CC014D">
              <w:t>mill, and</w:t>
            </w:r>
            <w:proofErr w:type="gramEnd"/>
            <w:r w:rsidR="00643FEB" w:rsidRPr="00CC014D">
              <w:t xml:space="preserve"> includes an entity controlling the business of a mill.</w:t>
            </w:r>
          </w:p>
        </w:tc>
      </w:tr>
      <w:tr w:rsidR="00643FEB" w14:paraId="773EB8EE" w14:textId="77777777" w:rsidTr="003B7952">
        <w:tc>
          <w:tcPr>
            <w:tcW w:w="1249" w:type="pct"/>
          </w:tcPr>
          <w:p w14:paraId="7C8CB6A2" w14:textId="77777777" w:rsidR="00643FEB" w:rsidRPr="00CC014D" w:rsidRDefault="00643FEB" w:rsidP="00643FEB">
            <w:pPr>
              <w:pStyle w:val="TableText"/>
            </w:pPr>
            <w:r w:rsidRPr="00CC014D">
              <w:t>on‑supply sugar</w:t>
            </w:r>
          </w:p>
        </w:tc>
        <w:tc>
          <w:tcPr>
            <w:tcW w:w="3751" w:type="pct"/>
          </w:tcPr>
          <w:p w14:paraId="3D4766C7" w14:textId="6B7AC915" w:rsidR="00643FEB" w:rsidRPr="00CC014D" w:rsidRDefault="00200DCB" w:rsidP="00643FEB">
            <w:pPr>
              <w:pStyle w:val="TableText"/>
            </w:pPr>
            <w:r>
              <w:t>T</w:t>
            </w:r>
            <w:r w:rsidR="00643FEB" w:rsidRPr="00CC014D">
              <w:t xml:space="preserve">he raw sugar manufactured or to be manufactured from the cane supplied or to be supplied under </w:t>
            </w:r>
            <w:r>
              <w:t>a supply</w:t>
            </w:r>
            <w:r w:rsidRPr="00CC014D">
              <w:t xml:space="preserve"> </w:t>
            </w:r>
            <w:r w:rsidR="00643FEB" w:rsidRPr="00CC014D">
              <w:t>contract</w:t>
            </w:r>
            <w:r>
              <w:t>.</w:t>
            </w:r>
          </w:p>
        </w:tc>
      </w:tr>
      <w:tr w:rsidR="00643FEB" w14:paraId="79182AC2" w14:textId="77777777" w:rsidTr="003B7952">
        <w:tc>
          <w:tcPr>
            <w:tcW w:w="1249" w:type="pct"/>
          </w:tcPr>
          <w:p w14:paraId="3C497E18" w14:textId="77777777" w:rsidR="00643FEB" w:rsidRPr="00CC014D" w:rsidRDefault="00643FEB" w:rsidP="00643FEB">
            <w:pPr>
              <w:pStyle w:val="TableText"/>
            </w:pPr>
            <w:r w:rsidRPr="00CC014D">
              <w:t>sugar</w:t>
            </w:r>
          </w:p>
        </w:tc>
        <w:tc>
          <w:tcPr>
            <w:tcW w:w="3751" w:type="pct"/>
          </w:tcPr>
          <w:p w14:paraId="6A772D77" w14:textId="3503F60A" w:rsidR="00643FEB" w:rsidRPr="00CC014D" w:rsidRDefault="0084751E" w:rsidP="00643FEB">
            <w:pPr>
              <w:pStyle w:val="TableText"/>
            </w:pPr>
            <w:r>
              <w:t xml:space="preserve">Is a product produced from the milling of </w:t>
            </w:r>
            <w:proofErr w:type="gramStart"/>
            <w:r>
              <w:t>sugarcane.</w:t>
            </w:r>
            <w:proofErr w:type="gramEnd"/>
            <w:r>
              <w:t xml:space="preserve"> </w:t>
            </w:r>
            <w:r w:rsidR="00200DCB">
              <w:t>D</w:t>
            </w:r>
            <w:r w:rsidR="00643FEB" w:rsidRPr="00CC014D">
              <w:t>oes not include any by-products of sugar (such as molasses).</w:t>
            </w:r>
          </w:p>
        </w:tc>
      </w:tr>
      <w:tr w:rsidR="00643FEB" w14:paraId="6FD161B3" w14:textId="77777777" w:rsidTr="003B7952">
        <w:tc>
          <w:tcPr>
            <w:tcW w:w="1249" w:type="pct"/>
          </w:tcPr>
          <w:p w14:paraId="2F2D5056" w14:textId="52896AD6" w:rsidR="00643FEB" w:rsidRPr="00CC014D" w:rsidRDefault="00643FEB" w:rsidP="00643FEB">
            <w:pPr>
              <w:pStyle w:val="TableText"/>
            </w:pPr>
            <w:r w:rsidRPr="00CC014D">
              <w:t>sugarcane</w:t>
            </w:r>
          </w:p>
        </w:tc>
        <w:tc>
          <w:tcPr>
            <w:tcW w:w="3751" w:type="pct"/>
          </w:tcPr>
          <w:p w14:paraId="786FB075" w14:textId="31CA6923" w:rsidR="00643FEB" w:rsidRPr="00CC014D" w:rsidRDefault="00200DCB" w:rsidP="00643FEB">
            <w:pPr>
              <w:pStyle w:val="TableText"/>
            </w:pPr>
            <w:r>
              <w:t>A</w:t>
            </w:r>
            <w:r w:rsidR="00643FEB" w:rsidRPr="00CC014D">
              <w:t xml:space="preserve">ny plant or part of a plant, </w:t>
            </w:r>
            <w:proofErr w:type="gramStart"/>
            <w:r w:rsidR="00643FEB" w:rsidRPr="00CC014D">
              <w:t>whether or not</w:t>
            </w:r>
            <w:proofErr w:type="gramEnd"/>
            <w:r w:rsidR="00643FEB" w:rsidRPr="00CC014D">
              <w:t xml:space="preserve"> the part has been crushed, of the genus </w:t>
            </w:r>
            <w:r w:rsidR="00643FEB" w:rsidRPr="0025036D">
              <w:rPr>
                <w:rStyle w:val="Emphasis"/>
              </w:rPr>
              <w:t>Saccharum</w:t>
            </w:r>
            <w:r w:rsidR="00643FEB" w:rsidRPr="00CC014D">
              <w:t xml:space="preserve"> or any hybrid of sugarcane.</w:t>
            </w:r>
          </w:p>
        </w:tc>
      </w:tr>
      <w:tr w:rsidR="00643FEB" w14:paraId="303FB0C2" w14:textId="77777777" w:rsidTr="003B7952">
        <w:tc>
          <w:tcPr>
            <w:tcW w:w="1249" w:type="pct"/>
          </w:tcPr>
          <w:p w14:paraId="4E9E1121" w14:textId="0CC41D02" w:rsidR="00643FEB" w:rsidRPr="00CC014D" w:rsidRDefault="00643FEB" w:rsidP="00643FEB">
            <w:pPr>
              <w:pStyle w:val="TableText"/>
            </w:pPr>
            <w:r w:rsidRPr="00CC014D">
              <w:t xml:space="preserve">sugar no. 11 (ICE </w:t>
            </w:r>
            <w:r w:rsidR="00925442">
              <w:t>#</w:t>
            </w:r>
            <w:r w:rsidRPr="00CC014D">
              <w:t>11)</w:t>
            </w:r>
          </w:p>
        </w:tc>
        <w:tc>
          <w:tcPr>
            <w:tcW w:w="3751" w:type="pct"/>
          </w:tcPr>
          <w:p w14:paraId="2103F7A1" w14:textId="3D301F82" w:rsidR="00643FEB" w:rsidRPr="00CC014D" w:rsidRDefault="00925442" w:rsidP="00643FEB">
            <w:pPr>
              <w:pStyle w:val="TableText"/>
            </w:pPr>
            <w:r>
              <w:t>T</w:t>
            </w:r>
            <w:r w:rsidR="00643FEB" w:rsidRPr="00CC014D">
              <w:t>he world benchmark contract for raw sugar trading. The contract prices the physical delivery of raw cane sugar, free-on-board the receiver's vessel to a port within the country of origin of the sugar</w:t>
            </w:r>
            <w:r>
              <w:t>.</w:t>
            </w:r>
          </w:p>
        </w:tc>
      </w:tr>
      <w:tr w:rsidR="00643FEB" w14:paraId="282249E0" w14:textId="77777777" w:rsidTr="003B7952">
        <w:tc>
          <w:tcPr>
            <w:tcW w:w="1249" w:type="pct"/>
          </w:tcPr>
          <w:p w14:paraId="166CD114" w14:textId="77777777" w:rsidR="00643FEB" w:rsidRPr="00CC014D" w:rsidRDefault="00643FEB" w:rsidP="00643FEB">
            <w:pPr>
              <w:pStyle w:val="TableText"/>
            </w:pPr>
            <w:r w:rsidRPr="00CC014D">
              <w:t>sunk cost</w:t>
            </w:r>
          </w:p>
        </w:tc>
        <w:tc>
          <w:tcPr>
            <w:tcW w:w="3751" w:type="pct"/>
          </w:tcPr>
          <w:p w14:paraId="679DB47F" w14:textId="7A35961D" w:rsidR="00643FEB" w:rsidRPr="00CC014D" w:rsidRDefault="00643FEB" w:rsidP="00643FEB">
            <w:pPr>
              <w:pStyle w:val="TableText"/>
            </w:pPr>
            <w:r w:rsidRPr="00CC014D">
              <w:t>A cost that has already been incurred and cannot be recovered. Sunk costs are contrasted with ongoing costs, which are future costs that may be avoided if certain action is taken.</w:t>
            </w:r>
          </w:p>
        </w:tc>
      </w:tr>
    </w:tbl>
    <w:p w14:paraId="3362C4FD" w14:textId="77777777" w:rsidR="00764D6A" w:rsidRDefault="00EA0E29">
      <w:pPr>
        <w:pStyle w:val="Heading2"/>
        <w:numPr>
          <w:ilvl w:val="0"/>
          <w:numId w:val="0"/>
        </w:numPr>
        <w:ind w:left="709" w:hanging="709"/>
      </w:pPr>
      <w:bookmarkStart w:id="74" w:name="_Toc430782162"/>
      <w:bookmarkStart w:id="75" w:name="_Toc86756092"/>
      <w:r>
        <w:lastRenderedPageBreak/>
        <w:t>References</w:t>
      </w:r>
      <w:bookmarkEnd w:id="74"/>
      <w:bookmarkEnd w:id="75"/>
    </w:p>
    <w:p w14:paraId="6F2BECA8" w14:textId="71B5BE10" w:rsidR="00B002EA" w:rsidRPr="00B002EA" w:rsidRDefault="00EA0E29" w:rsidP="0092198E">
      <w:pPr>
        <w:rPr>
          <w:lang w:eastAsia="ja-JP"/>
        </w:rPr>
      </w:pPr>
      <w:bookmarkStart w:id="76" w:name="_Hlk52263301"/>
      <w:r w:rsidRPr="00B002EA">
        <w:rPr>
          <w:lang w:eastAsia="ja-JP"/>
        </w:rPr>
        <w:t xml:space="preserve">Australian Sugar Milling Council 2018, </w:t>
      </w:r>
      <w:r w:rsidRPr="00B002EA">
        <w:rPr>
          <w:color w:val="165788"/>
          <w:u w:val="single"/>
          <w:lang w:eastAsia="ja-JP"/>
        </w:rPr>
        <w:t>Industry overview</w:t>
      </w:r>
      <w:r w:rsidRPr="00B002EA">
        <w:rPr>
          <w:lang w:eastAsia="ja-JP"/>
        </w:rPr>
        <w:t>, Brisbane, accessed 2</w:t>
      </w:r>
      <w:r w:rsidR="00925442">
        <w:rPr>
          <w:lang w:eastAsia="ja-JP"/>
        </w:rPr>
        <w:t> </w:t>
      </w:r>
      <w:r w:rsidRPr="00B002EA">
        <w:rPr>
          <w:lang w:eastAsia="ja-JP"/>
        </w:rPr>
        <w:t>October</w:t>
      </w:r>
      <w:r w:rsidR="00925442">
        <w:rPr>
          <w:lang w:eastAsia="ja-JP"/>
        </w:rPr>
        <w:t> </w:t>
      </w:r>
      <w:r w:rsidRPr="00B002EA">
        <w:rPr>
          <w:lang w:eastAsia="ja-JP"/>
        </w:rPr>
        <w:t>20</w:t>
      </w:r>
      <w:r w:rsidR="008303DC">
        <w:rPr>
          <w:lang w:eastAsia="ja-JP"/>
        </w:rPr>
        <w:t>20</w:t>
      </w:r>
      <w:r w:rsidRPr="00B002EA">
        <w:rPr>
          <w:lang w:eastAsia="ja-JP"/>
        </w:rPr>
        <w:t>.</w:t>
      </w:r>
    </w:p>
    <w:bookmarkEnd w:id="76"/>
    <w:p w14:paraId="0322E591" w14:textId="0706C3BC" w:rsidR="00B002EA" w:rsidRPr="00B002EA" w:rsidRDefault="00EA0E29" w:rsidP="0092198E">
      <w:pPr>
        <w:rPr>
          <w:lang w:eastAsia="ja-JP"/>
        </w:rPr>
      </w:pPr>
      <w:r w:rsidRPr="00B002EA">
        <w:rPr>
          <w:lang w:eastAsia="ja-JP"/>
        </w:rPr>
        <w:t xml:space="preserve">Australian Sugar Milling Council 2019, </w:t>
      </w:r>
      <w:hyperlink r:id="rId25" w:history="1">
        <w:r w:rsidRPr="00925442">
          <w:rPr>
            <w:rStyle w:val="Hyperlink"/>
            <w:lang w:eastAsia="ja-JP"/>
          </w:rPr>
          <w:t>Regulation overload</w:t>
        </w:r>
      </w:hyperlink>
      <w:r w:rsidRPr="00B002EA">
        <w:rPr>
          <w:lang w:eastAsia="ja-JP"/>
        </w:rPr>
        <w:t>, accessed September 2020.</w:t>
      </w:r>
    </w:p>
    <w:p w14:paraId="41AF2EB4" w14:textId="24E8E823" w:rsidR="003420AE" w:rsidRDefault="003420AE" w:rsidP="0092198E">
      <w:pPr>
        <w:rPr>
          <w:lang w:eastAsia="ja-JP"/>
        </w:rPr>
      </w:pPr>
      <w:r w:rsidRPr="003420AE">
        <w:rPr>
          <w:lang w:eastAsia="ja-JP"/>
        </w:rPr>
        <w:t>Borrell</w:t>
      </w:r>
      <w:r>
        <w:rPr>
          <w:lang w:eastAsia="ja-JP"/>
        </w:rPr>
        <w:t>, B</w:t>
      </w:r>
      <w:r w:rsidR="00145D7E">
        <w:rPr>
          <w:lang w:eastAsia="ja-JP"/>
        </w:rPr>
        <w:t xml:space="preserve"> &amp;</w:t>
      </w:r>
      <w:r w:rsidR="00015089">
        <w:rPr>
          <w:lang w:eastAsia="ja-JP"/>
        </w:rPr>
        <w:t xml:space="preserve"> </w:t>
      </w:r>
      <w:r w:rsidRPr="003420AE">
        <w:rPr>
          <w:lang w:eastAsia="ja-JP"/>
        </w:rPr>
        <w:t>Wong, G 1986</w:t>
      </w:r>
      <w:r w:rsidR="006C21BA">
        <w:rPr>
          <w:lang w:eastAsia="ja-JP"/>
        </w:rPr>
        <w:t>,</w:t>
      </w:r>
      <w:r w:rsidRPr="003420AE">
        <w:rPr>
          <w:lang w:eastAsia="ja-JP"/>
        </w:rPr>
        <w:t xml:space="preserve"> </w:t>
      </w:r>
      <w:r w:rsidRPr="0025036D">
        <w:rPr>
          <w:rStyle w:val="Emphasis"/>
        </w:rPr>
        <w:t>Efficiency of transport, milling and handling in the sugar [cane] industry</w:t>
      </w:r>
      <w:r w:rsidR="006C21BA" w:rsidRPr="0025036D">
        <w:rPr>
          <w:rStyle w:val="Emphasis"/>
        </w:rPr>
        <w:t>: a case study of the Mackay region</w:t>
      </w:r>
      <w:r w:rsidR="006C21BA">
        <w:rPr>
          <w:lang w:eastAsia="ja-JP"/>
        </w:rPr>
        <w:t xml:space="preserve">, Bureau of Agricultural Economics, </w:t>
      </w:r>
      <w:r w:rsidRPr="003420AE">
        <w:rPr>
          <w:lang w:eastAsia="ja-JP"/>
        </w:rPr>
        <w:t>Australian Dept. of Primary Industry, Canberra</w:t>
      </w:r>
      <w:r w:rsidR="00041F24">
        <w:rPr>
          <w:lang w:eastAsia="ja-JP"/>
        </w:rPr>
        <w:t>.</w:t>
      </w:r>
    </w:p>
    <w:p w14:paraId="6CCD9AF4" w14:textId="3A75052F" w:rsidR="00B002EA" w:rsidRPr="00B002EA" w:rsidRDefault="0084751E" w:rsidP="0092198E">
      <w:pPr>
        <w:rPr>
          <w:lang w:eastAsia="ja-JP"/>
        </w:rPr>
      </w:pPr>
      <w:r w:rsidRPr="00145D7E">
        <w:rPr>
          <w:lang w:eastAsia="ja-JP"/>
        </w:rPr>
        <w:t xml:space="preserve">Synergies Economic Consulting </w:t>
      </w:r>
      <w:r>
        <w:rPr>
          <w:lang w:eastAsia="ja-JP"/>
        </w:rPr>
        <w:t>2019,</w:t>
      </w:r>
      <w:r w:rsidR="00EA0E29" w:rsidRPr="00145D7E">
        <w:rPr>
          <w:rFonts w:eastAsiaTheme="minorEastAsia"/>
          <w:lang w:eastAsia="en-AU"/>
        </w:rPr>
        <w:t xml:space="preserve"> </w:t>
      </w:r>
      <w:hyperlink r:id="rId26" w:history="1">
        <w:r w:rsidR="00EA0E29" w:rsidRPr="0084751E">
          <w:rPr>
            <w:rStyle w:val="Hyperlink"/>
            <w:lang w:eastAsia="ja-JP"/>
          </w:rPr>
          <w:t>Assessing the economic benefits and costs of regulation in Australia’s sugar industry</w:t>
        </w:r>
      </w:hyperlink>
      <w:r w:rsidR="003A77C4" w:rsidRPr="00145D7E">
        <w:rPr>
          <w:lang w:eastAsia="ja-JP"/>
        </w:rPr>
        <w:t xml:space="preserve">, report for </w:t>
      </w:r>
      <w:r w:rsidR="00EA0E29" w:rsidRPr="00145D7E">
        <w:rPr>
          <w:lang w:eastAsia="ja-JP"/>
        </w:rPr>
        <w:t>CANEGROWERS and the Australian Cane Farmers Association</w:t>
      </w:r>
      <w:r w:rsidR="003A77C4" w:rsidRPr="00145D7E">
        <w:rPr>
          <w:lang w:eastAsia="ja-JP"/>
        </w:rPr>
        <w:t>,</w:t>
      </w:r>
      <w:r w:rsidR="00041F24" w:rsidRPr="00145D7E">
        <w:rPr>
          <w:lang w:eastAsia="ja-JP"/>
        </w:rPr>
        <w:t>.</w:t>
      </w:r>
    </w:p>
    <w:p w14:paraId="26BE7416" w14:textId="6F5DC329" w:rsidR="00B002EA" w:rsidRPr="00B002EA" w:rsidRDefault="00EA0E29" w:rsidP="0092198E">
      <w:pPr>
        <w:rPr>
          <w:lang w:eastAsia="ja-JP"/>
        </w:rPr>
      </w:pPr>
      <w:r w:rsidRPr="00B002EA">
        <w:rPr>
          <w:lang w:eastAsia="ja-JP"/>
        </w:rPr>
        <w:t>CANEGROWERS 2018a,</w:t>
      </w:r>
      <w:r w:rsidRPr="0025036D">
        <w:t xml:space="preserve"> </w:t>
      </w:r>
      <w:hyperlink r:id="rId27" w:history="1">
        <w:r w:rsidR="003A77C4">
          <w:rPr>
            <w:rStyle w:val="Hyperlink"/>
            <w:lang w:eastAsia="ja-JP"/>
          </w:rPr>
          <w:t>Industry Research, Development and Extension (RD&amp;E): Position statement</w:t>
        </w:r>
      </w:hyperlink>
      <w:r w:rsidRPr="00B002EA">
        <w:rPr>
          <w:color w:val="165788"/>
          <w:u w:val="single"/>
          <w:lang w:eastAsia="ja-JP"/>
        </w:rPr>
        <w:t>,</w:t>
      </w:r>
      <w:r w:rsidR="0006109F">
        <w:rPr>
          <w:color w:val="165788"/>
          <w:u w:val="single"/>
          <w:lang w:eastAsia="ja-JP"/>
        </w:rPr>
        <w:t xml:space="preserve"> </w:t>
      </w:r>
      <w:r w:rsidR="0006109F" w:rsidRPr="0006109F">
        <w:rPr>
          <w:color w:val="165788"/>
          <w:u w:val="single"/>
          <w:lang w:eastAsia="ja-JP"/>
        </w:rPr>
        <w:t>Queensland Cane Growers Organisation</w:t>
      </w:r>
      <w:r w:rsidR="0006109F">
        <w:rPr>
          <w:color w:val="165788"/>
          <w:u w:val="single"/>
          <w:lang w:eastAsia="ja-JP"/>
        </w:rPr>
        <w:t>,</w:t>
      </w:r>
      <w:r w:rsidRPr="00B002EA">
        <w:rPr>
          <w:lang w:eastAsia="ja-JP"/>
        </w:rPr>
        <w:t xml:space="preserve"> Brisbane.</w:t>
      </w:r>
    </w:p>
    <w:p w14:paraId="73783AB1" w14:textId="253DDE78" w:rsidR="00B002EA" w:rsidRPr="0025036D" w:rsidRDefault="0006109F" w:rsidP="0092198E">
      <w:r>
        <w:rPr>
          <w:lang w:eastAsia="ja-JP"/>
        </w:rPr>
        <w:t>——</w:t>
      </w:r>
      <w:r w:rsidR="00EA0E29" w:rsidRPr="00B002EA">
        <w:rPr>
          <w:lang w:eastAsia="ja-JP"/>
        </w:rPr>
        <w:t xml:space="preserve">2018b, </w:t>
      </w:r>
      <w:hyperlink r:id="rId28" w:history="1">
        <w:r w:rsidR="00EA0E29" w:rsidRPr="0006109F">
          <w:rPr>
            <w:rStyle w:val="Hyperlink"/>
            <w:lang w:eastAsia="ja-JP"/>
          </w:rPr>
          <w:t>Marketing Choice</w:t>
        </w:r>
        <w:r w:rsidRPr="0006109F">
          <w:rPr>
            <w:rStyle w:val="Hyperlink"/>
            <w:lang w:eastAsia="ja-JP"/>
          </w:rPr>
          <w:t>: Position statement</w:t>
        </w:r>
      </w:hyperlink>
      <w:r w:rsidR="00EA0E29" w:rsidRPr="0025036D">
        <w:t>, Queensland Cane Growers Organisation, Brisbane.</w:t>
      </w:r>
    </w:p>
    <w:p w14:paraId="7322C71E" w14:textId="4DCF5D70" w:rsidR="003420AE" w:rsidRDefault="003420AE" w:rsidP="0006109F">
      <w:pPr>
        <w:rPr>
          <w:lang w:eastAsia="ja-JP"/>
        </w:rPr>
      </w:pPr>
      <w:r>
        <w:rPr>
          <w:lang w:eastAsia="ja-JP"/>
        </w:rPr>
        <w:t xml:space="preserve">Centre for International Economics 2005, </w:t>
      </w:r>
      <w:hyperlink r:id="rId29" w:history="1">
        <w:r w:rsidRPr="0025036D">
          <w:rPr>
            <w:rStyle w:val="Hyperlink"/>
          </w:rPr>
          <w:t>Unshackling Queensland sugar</w:t>
        </w:r>
        <w:r w:rsidR="0006109F" w:rsidRPr="0025036D">
          <w:rPr>
            <w:rStyle w:val="Hyperlink"/>
          </w:rPr>
          <w:t xml:space="preserve"> (pdf</w:t>
        </w:r>
        <w:r w:rsidR="0006109F" w:rsidRPr="0006109F">
          <w:rPr>
            <w:rStyle w:val="Hyperlink"/>
          </w:rPr>
          <w:t xml:space="preserve"> 294kb)</w:t>
        </w:r>
      </w:hyperlink>
      <w:r w:rsidRPr="0025036D">
        <w:t>,</w:t>
      </w:r>
      <w:r>
        <w:rPr>
          <w:lang w:eastAsia="ja-JP"/>
        </w:rPr>
        <w:t xml:space="preserve"> Canberra.</w:t>
      </w:r>
    </w:p>
    <w:p w14:paraId="09243834" w14:textId="77777777" w:rsidR="00B002EA" w:rsidRPr="00B002EA" w:rsidRDefault="00EA0E29" w:rsidP="0092198E">
      <w:pPr>
        <w:rPr>
          <w:rFonts w:eastAsiaTheme="minorEastAsia"/>
          <w:lang w:eastAsia="en-AU"/>
        </w:rPr>
      </w:pPr>
      <w:r w:rsidRPr="00B002EA">
        <w:rPr>
          <w:rFonts w:eastAsiaTheme="minorEastAsia"/>
          <w:lang w:eastAsia="en-AU"/>
        </w:rPr>
        <w:t xml:space="preserve">Department of Agriculture and Water Resources 2018, </w:t>
      </w:r>
      <w:r w:rsidRPr="00B002EA">
        <w:rPr>
          <w:rFonts w:eastAsiaTheme="minorEastAsia"/>
          <w:i/>
          <w:lang w:eastAsia="en-AU"/>
        </w:rPr>
        <w:t>Review of the sugar code of conduct</w:t>
      </w:r>
      <w:r w:rsidRPr="00B002EA">
        <w:rPr>
          <w:rFonts w:eastAsiaTheme="minorEastAsia"/>
          <w:lang w:eastAsia="en-AU"/>
        </w:rPr>
        <w:t>, Canberra, November. CC BY 4.0.</w:t>
      </w:r>
    </w:p>
    <w:p w14:paraId="4D8CCBCD" w14:textId="77777777" w:rsidR="00B002EA" w:rsidRPr="00B002EA" w:rsidRDefault="00EA0E29" w:rsidP="0092198E">
      <w:pPr>
        <w:rPr>
          <w:lang w:eastAsia="ja-JP"/>
        </w:rPr>
      </w:pPr>
      <w:r w:rsidRPr="00B002EA">
        <w:rPr>
          <w:lang w:eastAsia="ja-JP"/>
        </w:rPr>
        <w:t xml:space="preserve">Department of Agriculture and Water Resources 2018, </w:t>
      </w:r>
      <w:r w:rsidRPr="00B002EA">
        <w:rPr>
          <w:color w:val="165788"/>
          <w:u w:val="single"/>
          <w:lang w:eastAsia="ja-JP"/>
        </w:rPr>
        <w:t>Sugar code of conduct review</w:t>
      </w:r>
      <w:r w:rsidRPr="00B002EA">
        <w:rPr>
          <w:lang w:eastAsia="ja-JP"/>
        </w:rPr>
        <w:t>, Have Your Say, Canberra.</w:t>
      </w:r>
    </w:p>
    <w:p w14:paraId="2D73580F" w14:textId="77777777" w:rsidR="00B002EA" w:rsidRPr="00B002EA" w:rsidRDefault="00EA0E29" w:rsidP="0092198E">
      <w:pPr>
        <w:rPr>
          <w:lang w:eastAsia="ja-JP"/>
        </w:rPr>
      </w:pPr>
      <w:r w:rsidRPr="00B002EA">
        <w:rPr>
          <w:lang w:eastAsia="ja-JP"/>
        </w:rPr>
        <w:t xml:space="preserve">Department of Prime Minister and Cabinet, Office of Best Practice Regulation 2016, </w:t>
      </w:r>
      <w:r w:rsidRPr="00B002EA">
        <w:rPr>
          <w:color w:val="165788"/>
          <w:u w:val="single"/>
          <w:lang w:eastAsia="ja-JP"/>
        </w:rPr>
        <w:t>Post-implementation review Guidance Note</w:t>
      </w:r>
      <w:r w:rsidRPr="00B002EA">
        <w:rPr>
          <w:lang w:eastAsia="ja-JP"/>
        </w:rPr>
        <w:t>, Canberra.</w:t>
      </w:r>
    </w:p>
    <w:p w14:paraId="37F70591" w14:textId="77777777" w:rsidR="003420AE" w:rsidRDefault="003420AE" w:rsidP="003420AE">
      <w:pPr>
        <w:rPr>
          <w:lang w:eastAsia="ja-JP"/>
        </w:rPr>
      </w:pPr>
      <w:proofErr w:type="spellStart"/>
      <w:r>
        <w:rPr>
          <w:lang w:eastAsia="ja-JP"/>
        </w:rPr>
        <w:t>Gropp</w:t>
      </w:r>
      <w:proofErr w:type="spellEnd"/>
      <w:r>
        <w:rPr>
          <w:lang w:eastAsia="ja-JP"/>
        </w:rPr>
        <w:t xml:space="preserve">, L, Hallam, T &amp; Manion, V 2000, </w:t>
      </w:r>
      <w:hyperlink r:id="rId30" w:history="1">
        <w:r>
          <w:rPr>
            <w:rStyle w:val="Hyperlink"/>
            <w:lang w:eastAsia="ja-JP"/>
          </w:rPr>
          <w:t>Single-desk marketing: assessing the economic arguments</w:t>
        </w:r>
      </w:hyperlink>
      <w:r>
        <w:rPr>
          <w:lang w:eastAsia="ja-JP"/>
        </w:rPr>
        <w:t>, Productivity Commission, Melbourne.</w:t>
      </w:r>
    </w:p>
    <w:p w14:paraId="1A9D6272" w14:textId="77777777" w:rsidR="003420AE" w:rsidRDefault="003420AE" w:rsidP="003420AE">
      <w:pPr>
        <w:rPr>
          <w:lang w:eastAsia="ja-JP"/>
        </w:rPr>
      </w:pPr>
      <w:r>
        <w:rPr>
          <w:lang w:eastAsia="ja-JP"/>
        </w:rPr>
        <w:t xml:space="preserve">Hildebrand, C 2002, </w:t>
      </w:r>
      <w:r w:rsidRPr="00832AAD">
        <w:rPr>
          <w:i/>
          <w:lang w:eastAsia="ja-JP"/>
        </w:rPr>
        <w:t>Independent assessment of the sugar industry</w:t>
      </w:r>
      <w:r>
        <w:rPr>
          <w:lang w:eastAsia="ja-JP"/>
        </w:rPr>
        <w:t>, Department of Agriculture, Fisheries and Forestry, Canberra.</w:t>
      </w:r>
    </w:p>
    <w:p w14:paraId="182E0A5C" w14:textId="77777777" w:rsidR="003420AE" w:rsidRDefault="003420AE" w:rsidP="003420AE">
      <w:pPr>
        <w:rPr>
          <w:lang w:eastAsia="ja-JP"/>
        </w:rPr>
      </w:pPr>
      <w:r>
        <w:rPr>
          <w:lang w:eastAsia="ja-JP"/>
        </w:rPr>
        <w:t xml:space="preserve">Industries Assistance Commission 1983, </w:t>
      </w:r>
      <w:r w:rsidRPr="00975D5F">
        <w:rPr>
          <w:i/>
          <w:lang w:eastAsia="ja-JP"/>
        </w:rPr>
        <w:t>the Sugar Industry – Interim Report</w:t>
      </w:r>
      <w:r>
        <w:rPr>
          <w:lang w:eastAsia="ja-JP"/>
        </w:rPr>
        <w:t>, Canberra.</w:t>
      </w:r>
    </w:p>
    <w:p w14:paraId="3950365A" w14:textId="77777777" w:rsidR="003420AE" w:rsidRDefault="003420AE" w:rsidP="003420AE">
      <w:pPr>
        <w:rPr>
          <w:lang w:eastAsia="ja-JP"/>
        </w:rPr>
      </w:pPr>
      <w:r>
        <w:rPr>
          <w:lang w:eastAsia="ja-JP"/>
        </w:rPr>
        <w:t xml:space="preserve">Industry Commission 1992, </w:t>
      </w:r>
      <w:hyperlink r:id="rId31" w:history="1">
        <w:r>
          <w:rPr>
            <w:rStyle w:val="Hyperlink"/>
            <w:lang w:eastAsia="ja-JP"/>
          </w:rPr>
          <w:t>The Australian sugar industry</w:t>
        </w:r>
      </w:hyperlink>
      <w:r>
        <w:rPr>
          <w:lang w:eastAsia="ja-JP"/>
        </w:rPr>
        <w:t>, March, Canberra.</w:t>
      </w:r>
    </w:p>
    <w:p w14:paraId="5541E6BF" w14:textId="77777777" w:rsidR="003420AE" w:rsidRDefault="003420AE" w:rsidP="003420AE">
      <w:pPr>
        <w:rPr>
          <w:lang w:eastAsia="ja-JP"/>
        </w:rPr>
      </w:pPr>
      <w:r>
        <w:rPr>
          <w:lang w:eastAsia="ja-JP"/>
        </w:rPr>
        <w:t xml:space="preserve">Industry Commission 1991, </w:t>
      </w:r>
      <w:hyperlink r:id="rId32" w:history="1">
        <w:r>
          <w:rPr>
            <w:rStyle w:val="Hyperlink"/>
            <w:lang w:eastAsia="ja-JP"/>
          </w:rPr>
          <w:t>Statutory marketing arrangements for primary products</w:t>
        </w:r>
      </w:hyperlink>
      <w:r>
        <w:rPr>
          <w:lang w:eastAsia="ja-JP"/>
        </w:rPr>
        <w:t>, March, Canberra.</w:t>
      </w:r>
    </w:p>
    <w:p w14:paraId="5C3E153C" w14:textId="77777777" w:rsidR="003420AE" w:rsidRDefault="003420AE" w:rsidP="003420AE">
      <w:pPr>
        <w:rPr>
          <w:lang w:eastAsia="ja-JP"/>
        </w:rPr>
      </w:pPr>
      <w:r>
        <w:rPr>
          <w:lang w:eastAsia="ja-JP"/>
        </w:rPr>
        <w:t xml:space="preserve">National Competition Council 2000, </w:t>
      </w:r>
      <w:hyperlink r:id="rId33" w:history="1">
        <w:r>
          <w:rPr>
            <w:rStyle w:val="Hyperlink"/>
            <w:lang w:eastAsia="ja-JP"/>
          </w:rPr>
          <w:t>Securing the future of Australian agriculture: sugar</w:t>
        </w:r>
      </w:hyperlink>
      <w:r>
        <w:rPr>
          <w:lang w:eastAsia="ja-JP"/>
        </w:rPr>
        <w:t>, Melbourne.</w:t>
      </w:r>
    </w:p>
    <w:p w14:paraId="3D05F018" w14:textId="3259ADBA" w:rsidR="00C14302" w:rsidRDefault="00EA0E29" w:rsidP="0092198E">
      <w:r>
        <w:t xml:space="preserve">The Centre for International Economics </w:t>
      </w:r>
      <w:r w:rsidRPr="0082474D">
        <w:t xml:space="preserve">- Current and future arrangements for the marketing of Australian sugar </w:t>
      </w:r>
      <w:r>
        <w:t>s</w:t>
      </w:r>
      <w:r w:rsidRPr="0082474D">
        <w:t>ubmission 10 - Attachment 1</w:t>
      </w:r>
      <w:r w:rsidR="00041F24">
        <w:t>.</w:t>
      </w:r>
    </w:p>
    <w:p w14:paraId="27D8AED9" w14:textId="356A8AD8" w:rsidR="00C14302" w:rsidRDefault="00EA0E29" w:rsidP="0092198E">
      <w:pPr>
        <w:rPr>
          <w:lang w:eastAsia="ja-JP"/>
        </w:rPr>
      </w:pPr>
      <w:r w:rsidRPr="0077353D">
        <w:lastRenderedPageBreak/>
        <w:t xml:space="preserve">Replacement Explanatory Statement </w:t>
      </w:r>
      <w:r>
        <w:t xml:space="preserve">- </w:t>
      </w:r>
      <w:r w:rsidRPr="0077353D">
        <w:t xml:space="preserve">Competition and Consumer (Industry </w:t>
      </w:r>
      <w:r>
        <w:t>Code</w:t>
      </w:r>
      <w:r w:rsidRPr="0077353D">
        <w:t>—Sugar) Regulations 2017</w:t>
      </w:r>
      <w:r w:rsidR="00041F24">
        <w:t>.</w:t>
      </w:r>
    </w:p>
    <w:p w14:paraId="2D16171E" w14:textId="77777777" w:rsidR="00433090" w:rsidRDefault="00433090" w:rsidP="00433090">
      <w:pPr>
        <w:rPr>
          <w:lang w:eastAsia="ja-JP"/>
        </w:rPr>
      </w:pPr>
      <w:r>
        <w:rPr>
          <w:lang w:eastAsia="ja-JP"/>
        </w:rPr>
        <w:t xml:space="preserve">Ryan, S 2014, ‘General Manager’s comment’, </w:t>
      </w:r>
      <w:hyperlink r:id="rId34" w:history="1">
        <w:r w:rsidRPr="00A30DE9">
          <w:rPr>
            <w:rStyle w:val="Hyperlink"/>
            <w:lang w:eastAsia="ja-JP"/>
          </w:rPr>
          <w:t>The Australian Cane Farmer</w:t>
        </w:r>
      </w:hyperlink>
      <w:r>
        <w:rPr>
          <w:lang w:eastAsia="ja-JP"/>
        </w:rPr>
        <w:t>, July, p. 3.</w:t>
      </w:r>
    </w:p>
    <w:p w14:paraId="718EA0AF" w14:textId="29213C1F" w:rsidR="0084751E" w:rsidRDefault="0084751E" w:rsidP="0084751E">
      <w:pPr>
        <w:rPr>
          <w:rFonts w:eastAsiaTheme="minorEastAsia"/>
          <w:lang w:eastAsia="en-AU"/>
        </w:rPr>
      </w:pPr>
      <w:proofErr w:type="spellStart"/>
      <w:r w:rsidRPr="00D83BCC">
        <w:t>Saefong</w:t>
      </w:r>
      <w:proofErr w:type="spellEnd"/>
      <w:r w:rsidRPr="00D83BCC">
        <w:t xml:space="preserve">, MP 2018, </w:t>
      </w:r>
      <w:hyperlink r:id="rId35" w:history="1">
        <w:r w:rsidRPr="00D83BCC">
          <w:rPr>
            <w:rStyle w:val="Hyperlink"/>
          </w:rPr>
          <w:t>Sugar prices are the lowest in a decade</w:t>
        </w:r>
      </w:hyperlink>
      <w:r w:rsidRPr="00D83BCC">
        <w:t xml:space="preserve">, </w:t>
      </w:r>
      <w:r w:rsidRPr="0025036D">
        <w:rPr>
          <w:rStyle w:val="Emphasis"/>
        </w:rPr>
        <w:t>Commodities Corner</w:t>
      </w:r>
      <w:r w:rsidRPr="00D83BCC">
        <w:t>, MarketWatch, Dow Jones &amp; Co.</w:t>
      </w:r>
    </w:p>
    <w:p w14:paraId="4431E471" w14:textId="77777777" w:rsidR="00433090" w:rsidRDefault="00433090" w:rsidP="00433090">
      <w:pPr>
        <w:rPr>
          <w:lang w:eastAsia="ja-JP"/>
        </w:rPr>
      </w:pPr>
      <w:r w:rsidRPr="00962B87">
        <w:rPr>
          <w:lang w:eastAsia="ja-JP"/>
        </w:rPr>
        <w:t xml:space="preserve">State of Queensland 1999, </w:t>
      </w:r>
      <w:hyperlink r:id="rId36" w:history="1">
        <w:r w:rsidRPr="00962B87">
          <w:rPr>
            <w:rStyle w:val="Hyperlink"/>
            <w:lang w:eastAsia="ja-JP"/>
          </w:rPr>
          <w:t>Sugar Industry Bill 1999, Explanatory notes</w:t>
        </w:r>
      </w:hyperlink>
      <w:r w:rsidRPr="00962B87">
        <w:rPr>
          <w:lang w:eastAsia="ja-JP"/>
        </w:rPr>
        <w:t>, Brisbane.</w:t>
      </w:r>
    </w:p>
    <w:p w14:paraId="3EB88469" w14:textId="413C5EF5" w:rsidR="00B002EA" w:rsidRDefault="00EA0E29" w:rsidP="0092198E">
      <w:pPr>
        <w:rPr>
          <w:lang w:eastAsia="ja-JP"/>
        </w:rPr>
      </w:pPr>
      <w:r w:rsidRPr="00B002EA">
        <w:rPr>
          <w:lang w:eastAsia="ja-JP"/>
        </w:rPr>
        <w:t xml:space="preserve">Senate Rural and Regional Affairs and Transport References Committee 2015, </w:t>
      </w:r>
      <w:r w:rsidRPr="00B002EA">
        <w:rPr>
          <w:color w:val="165788"/>
          <w:u w:val="single"/>
          <w:lang w:eastAsia="ja-JP"/>
        </w:rPr>
        <w:t>Current and future arrangements for the marketing of Australian sugar</w:t>
      </w:r>
      <w:r w:rsidRPr="00B002EA">
        <w:rPr>
          <w:lang w:eastAsia="ja-JP"/>
        </w:rPr>
        <w:t>, Canberra, June.</w:t>
      </w:r>
    </w:p>
    <w:p w14:paraId="47BC9838" w14:textId="535D44E1" w:rsidR="009A1ECF" w:rsidRDefault="00EA0E29" w:rsidP="0092198E">
      <w:pPr>
        <w:rPr>
          <w:lang w:eastAsia="ja-JP"/>
        </w:rPr>
      </w:pPr>
      <w:r>
        <w:rPr>
          <w:lang w:eastAsia="ja-JP"/>
        </w:rPr>
        <w:t>Sugar Industry Reform Bill 2004</w:t>
      </w:r>
      <w:r w:rsidR="00631AB7">
        <w:rPr>
          <w:lang w:eastAsia="ja-JP"/>
        </w:rPr>
        <w:t xml:space="preserve"> </w:t>
      </w:r>
      <w:r w:rsidR="00631AB7" w:rsidRPr="00631AB7">
        <w:rPr>
          <w:lang w:eastAsia="ja-JP"/>
        </w:rPr>
        <w:t>Bill</w:t>
      </w:r>
      <w:r w:rsidR="00631AB7">
        <w:rPr>
          <w:lang w:eastAsia="ja-JP"/>
        </w:rPr>
        <w:t>,</w:t>
      </w:r>
      <w:r w:rsidR="00631AB7" w:rsidRPr="00631AB7">
        <w:rPr>
          <w:lang w:eastAsia="ja-JP"/>
        </w:rPr>
        <w:t xml:space="preserve"> Explanatory Notes</w:t>
      </w:r>
      <w:r w:rsidR="00631AB7">
        <w:rPr>
          <w:lang w:eastAsia="ja-JP"/>
        </w:rPr>
        <w:t>, Brisbane, accessed November 2020</w:t>
      </w:r>
      <w:r w:rsidR="00041F24">
        <w:rPr>
          <w:lang w:eastAsia="ja-JP"/>
        </w:rPr>
        <w:t>.</w:t>
      </w:r>
    </w:p>
    <w:p w14:paraId="36FBC3CD" w14:textId="448C82AE" w:rsidR="00433090" w:rsidRDefault="00433090" w:rsidP="00433090">
      <w:pPr>
        <w:rPr>
          <w:lang w:eastAsia="ja-JP"/>
        </w:rPr>
      </w:pPr>
      <w:r>
        <w:rPr>
          <w:lang w:eastAsia="ja-JP"/>
        </w:rPr>
        <w:t xml:space="preserve">Sugar Industry Review Working Party 1996, </w:t>
      </w:r>
      <w:r w:rsidRPr="00A62219">
        <w:rPr>
          <w:i/>
          <w:lang w:eastAsia="ja-JP"/>
        </w:rPr>
        <w:t>Sugar winning globally</w:t>
      </w:r>
      <w:r>
        <w:rPr>
          <w:lang w:eastAsia="ja-JP"/>
        </w:rPr>
        <w:t>, Brisbane.</w:t>
      </w:r>
    </w:p>
    <w:p w14:paraId="5D7E2F84" w14:textId="3C283F5C" w:rsidR="00433090" w:rsidRDefault="00433090" w:rsidP="00433090">
      <w:pPr>
        <w:rPr>
          <w:lang w:eastAsia="ja-JP"/>
        </w:rPr>
      </w:pPr>
      <w:r w:rsidRPr="00433090">
        <w:rPr>
          <w:lang w:eastAsia="ja-JP"/>
        </w:rPr>
        <w:t xml:space="preserve">Vaughan, </w:t>
      </w:r>
      <w:r>
        <w:rPr>
          <w:lang w:eastAsia="ja-JP"/>
        </w:rPr>
        <w:t xml:space="preserve">B, </w:t>
      </w:r>
      <w:r w:rsidRPr="00433090">
        <w:rPr>
          <w:lang w:eastAsia="ja-JP"/>
        </w:rPr>
        <w:t>AO,</w:t>
      </w:r>
      <w:r>
        <w:rPr>
          <w:lang w:eastAsia="ja-JP"/>
        </w:rPr>
        <w:t xml:space="preserve">1996 </w:t>
      </w:r>
      <w:r w:rsidRPr="00433090">
        <w:rPr>
          <w:lang w:eastAsia="ja-JP"/>
        </w:rPr>
        <w:t>Sugar - Winning Globally', Report by the Sugar Industry Review Working Party 1996 (SIRWP Report)</w:t>
      </w:r>
      <w:r>
        <w:rPr>
          <w:lang w:eastAsia="ja-JP"/>
        </w:rPr>
        <w:t>,</w:t>
      </w:r>
      <w:r w:rsidRPr="00433090">
        <w:rPr>
          <w:lang w:eastAsia="ja-JP"/>
        </w:rPr>
        <w:t xml:space="preserve"> Department of Primary Industries, Queensland. Brisbane, 1996</w:t>
      </w:r>
      <w:r w:rsidR="00041F24">
        <w:rPr>
          <w:lang w:eastAsia="ja-JP"/>
        </w:rPr>
        <w:t>.</w:t>
      </w:r>
    </w:p>
    <w:p w14:paraId="739364E3" w14:textId="77777777" w:rsidR="00433090" w:rsidRDefault="00433090" w:rsidP="00433090">
      <w:pPr>
        <w:rPr>
          <w:lang w:eastAsia="ja-JP"/>
        </w:rPr>
      </w:pPr>
      <w:r>
        <w:rPr>
          <w:lang w:eastAsia="ja-JP"/>
        </w:rPr>
        <w:t xml:space="preserve">Williams, J 2003, </w:t>
      </w:r>
      <w:r w:rsidRPr="00832AAD">
        <w:rPr>
          <w:i/>
          <w:lang w:eastAsia="ja-JP"/>
        </w:rPr>
        <w:t>Overview of Australian sugar marketing under full deregulation in Queensland</w:t>
      </w:r>
      <w:r>
        <w:rPr>
          <w:lang w:eastAsia="ja-JP"/>
        </w:rPr>
        <w:t>, Agribusiness Financial Management, Melbourne.</w:t>
      </w:r>
    </w:p>
    <w:sectPr w:rsidR="00433090" w:rsidSect="00DB1892">
      <w:headerReference w:type="default" r:id="rId37"/>
      <w:footerReference w:type="default" r:id="rId38"/>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11950" w14:textId="77777777" w:rsidR="002A3747" w:rsidRDefault="002A3747">
      <w:pPr>
        <w:spacing w:after="0" w:line="240" w:lineRule="auto"/>
      </w:pPr>
      <w:r>
        <w:separator/>
      </w:r>
    </w:p>
  </w:endnote>
  <w:endnote w:type="continuationSeparator" w:id="0">
    <w:p w14:paraId="58309EE2" w14:textId="77777777" w:rsidR="002A3747" w:rsidRDefault="002A3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0F340" w14:textId="77777777" w:rsidR="005C4D35" w:rsidRDefault="005C4D35">
    <w:pPr>
      <w:pStyle w:val="Footer"/>
    </w:pPr>
    <w:r>
      <w:t xml:space="preserve">Department of Agriculture, </w:t>
    </w:r>
    <w:proofErr w:type="gramStart"/>
    <w:r>
      <w:t>Water</w:t>
    </w:r>
    <w:proofErr w:type="gramEnd"/>
    <w:r>
      <w:t xml:space="preserve"> and the Environment</w:t>
    </w:r>
  </w:p>
  <w:p w14:paraId="2510A12A" w14:textId="77777777" w:rsidR="005C4D35" w:rsidRDefault="005C4D35">
    <w:pPr>
      <w:pStyle w:val="Footer"/>
    </w:pPr>
    <w:r>
      <w:fldChar w:fldCharType="begin"/>
    </w:r>
    <w:r>
      <w:instrText xml:space="preserve"> PAGE   \* MERGEFORMAT </w:instrText>
    </w:r>
    <w:r>
      <w:fldChar w:fldCharType="separate"/>
    </w:r>
    <w:r>
      <w:rPr>
        <w:noProof/>
      </w:rPr>
      <w:t>33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0460D" w14:textId="77777777" w:rsidR="00DB1892" w:rsidRDefault="00DB1892">
    <w:pPr>
      <w:pStyle w:val="Footer"/>
    </w:pPr>
    <w:r>
      <w:t xml:space="preserve">Department of Agriculture, </w:t>
    </w:r>
    <w:proofErr w:type="gramStart"/>
    <w:r>
      <w:t>Water</w:t>
    </w:r>
    <w:proofErr w:type="gramEnd"/>
    <w:r>
      <w:t xml:space="preserve"> and the Environment</w:t>
    </w:r>
  </w:p>
  <w:p w14:paraId="286C1F97" w14:textId="77777777" w:rsidR="00DB1892" w:rsidRDefault="00DB1892">
    <w:pPr>
      <w:pStyle w:val="Footer"/>
    </w:pPr>
    <w:r>
      <w:fldChar w:fldCharType="begin"/>
    </w:r>
    <w:r>
      <w:instrText xml:space="preserve"> PAGE   \* MERGEFORMAT </w:instrText>
    </w:r>
    <w:r>
      <w:fldChar w:fldCharType="separate"/>
    </w:r>
    <w:r>
      <w:rPr>
        <w:noProof/>
      </w:rPr>
      <w:t>33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356E8" w14:textId="77777777" w:rsidR="002A3747" w:rsidRDefault="002A3747">
      <w:pPr>
        <w:spacing w:after="0" w:line="240" w:lineRule="auto"/>
      </w:pPr>
      <w:r>
        <w:separator/>
      </w:r>
    </w:p>
  </w:footnote>
  <w:footnote w:type="continuationSeparator" w:id="0">
    <w:p w14:paraId="057CA756" w14:textId="77777777" w:rsidR="002A3747" w:rsidRDefault="002A37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4E6F9" w14:textId="27D55566" w:rsidR="005C4D35" w:rsidRDefault="005C4D35">
    <w:pPr>
      <w:pStyle w:val="Header"/>
    </w:pPr>
    <w:bookmarkStart w:id="2" w:name="_Hlk63237455"/>
    <w:bookmarkStart w:id="3" w:name="_Hlk63237456"/>
    <w:r w:rsidRPr="004156E2">
      <w:t xml:space="preserve">Post-implementation </w:t>
    </w:r>
    <w:r>
      <w:t>r</w:t>
    </w:r>
    <w:r w:rsidRPr="004156E2">
      <w:t>eview</w:t>
    </w:r>
    <w:r w:rsidR="00BF441F">
      <w:t>:</w:t>
    </w:r>
    <w:r w:rsidRPr="004156E2">
      <w:t xml:space="preserve"> Competition and Consumer (Industry </w:t>
    </w:r>
    <w:r>
      <w:t>Code</w:t>
    </w:r>
    <w:r w:rsidRPr="004156E2">
      <w:t>—Sugar) Regulations 2017</w:t>
    </w:r>
    <w:bookmarkEnd w:id="2"/>
    <w:bookmarkEnd w:id="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C9664" w14:textId="77777777" w:rsidR="005C4D35" w:rsidRDefault="005C4D35">
    <w:pPr>
      <w:pStyle w:val="Header"/>
      <w:jc w:val="left"/>
    </w:pPr>
    <w:r>
      <w:rPr>
        <w:noProof/>
        <w:lang w:eastAsia="en-AU"/>
      </w:rPr>
      <w:drawing>
        <wp:inline distT="0" distB="0" distL="0" distR="0" wp14:anchorId="2C0F5503" wp14:editId="5CF0A04A">
          <wp:extent cx="2123264" cy="637247"/>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3F39A" w14:textId="3E39E9BF" w:rsidR="00DB1892" w:rsidRDefault="00DB1892">
    <w:pPr>
      <w:pStyle w:val="Header"/>
    </w:pPr>
    <w:r w:rsidRPr="004156E2">
      <w:t xml:space="preserve">Post-implementation </w:t>
    </w:r>
    <w:r>
      <w:t>r</w:t>
    </w:r>
    <w:r w:rsidRPr="004156E2">
      <w:t>eview</w:t>
    </w:r>
    <w:r>
      <w:t>:</w:t>
    </w:r>
    <w:r w:rsidRPr="004156E2">
      <w:t xml:space="preserve"> Competition and Consumer (Industry </w:t>
    </w:r>
    <w:r>
      <w:t>Code</w:t>
    </w:r>
    <w:r w:rsidRPr="004156E2">
      <w:t>—Sugar) Regulations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C813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C20373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71D463D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62C212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6FDA612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7DE0B1E"/>
    <w:multiLevelType w:val="hybridMultilevel"/>
    <w:tmpl w:val="5EE84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E15048"/>
    <w:multiLevelType w:val="hybridMultilevel"/>
    <w:tmpl w:val="87C875CC"/>
    <w:lvl w:ilvl="0" w:tplc="3940B89C">
      <w:start w:val="1"/>
      <w:numFmt w:val="decimal"/>
      <w:lvlText w:val="%1."/>
      <w:lvlJc w:val="left"/>
      <w:pPr>
        <w:ind w:left="720" w:hanging="360"/>
      </w:pPr>
    </w:lvl>
    <w:lvl w:ilvl="1" w:tplc="B9C68B1C" w:tentative="1">
      <w:start w:val="1"/>
      <w:numFmt w:val="lowerLetter"/>
      <w:lvlText w:val="%2."/>
      <w:lvlJc w:val="left"/>
      <w:pPr>
        <w:ind w:left="1440" w:hanging="360"/>
      </w:pPr>
    </w:lvl>
    <w:lvl w:ilvl="2" w:tplc="4310461E" w:tentative="1">
      <w:start w:val="1"/>
      <w:numFmt w:val="lowerRoman"/>
      <w:lvlText w:val="%3."/>
      <w:lvlJc w:val="right"/>
      <w:pPr>
        <w:ind w:left="2160" w:hanging="180"/>
      </w:pPr>
    </w:lvl>
    <w:lvl w:ilvl="3" w:tplc="4B0ED9E0" w:tentative="1">
      <w:start w:val="1"/>
      <w:numFmt w:val="decimal"/>
      <w:lvlText w:val="%4."/>
      <w:lvlJc w:val="left"/>
      <w:pPr>
        <w:ind w:left="2880" w:hanging="360"/>
      </w:pPr>
    </w:lvl>
    <w:lvl w:ilvl="4" w:tplc="E7D200FA" w:tentative="1">
      <w:start w:val="1"/>
      <w:numFmt w:val="lowerLetter"/>
      <w:lvlText w:val="%5."/>
      <w:lvlJc w:val="left"/>
      <w:pPr>
        <w:ind w:left="3600" w:hanging="360"/>
      </w:pPr>
    </w:lvl>
    <w:lvl w:ilvl="5" w:tplc="E910CA1A" w:tentative="1">
      <w:start w:val="1"/>
      <w:numFmt w:val="lowerRoman"/>
      <w:lvlText w:val="%6."/>
      <w:lvlJc w:val="right"/>
      <w:pPr>
        <w:ind w:left="4320" w:hanging="180"/>
      </w:pPr>
    </w:lvl>
    <w:lvl w:ilvl="6" w:tplc="BC0CB9CC" w:tentative="1">
      <w:start w:val="1"/>
      <w:numFmt w:val="decimal"/>
      <w:lvlText w:val="%7."/>
      <w:lvlJc w:val="left"/>
      <w:pPr>
        <w:ind w:left="5040" w:hanging="360"/>
      </w:pPr>
    </w:lvl>
    <w:lvl w:ilvl="7" w:tplc="35A6A58A" w:tentative="1">
      <w:start w:val="1"/>
      <w:numFmt w:val="lowerLetter"/>
      <w:lvlText w:val="%8."/>
      <w:lvlJc w:val="left"/>
      <w:pPr>
        <w:ind w:left="5760" w:hanging="360"/>
      </w:pPr>
    </w:lvl>
    <w:lvl w:ilvl="8" w:tplc="497478DC" w:tentative="1">
      <w:start w:val="1"/>
      <w:numFmt w:val="lowerRoman"/>
      <w:lvlText w:val="%9."/>
      <w:lvlJc w:val="right"/>
      <w:pPr>
        <w:ind w:left="6480" w:hanging="180"/>
      </w:pPr>
    </w:lvl>
  </w:abstractNum>
  <w:abstractNum w:abstractNumId="7" w15:restartNumberingAfterBreak="0">
    <w:nsid w:val="12056DAA"/>
    <w:multiLevelType w:val="hybridMultilevel"/>
    <w:tmpl w:val="C5CCCECC"/>
    <w:lvl w:ilvl="0" w:tplc="463CC428">
      <w:start w:val="1"/>
      <w:numFmt w:val="bullet"/>
      <w:pStyle w:val="TableBullet2"/>
      <w:lvlText w:val=""/>
      <w:lvlJc w:val="left"/>
      <w:pPr>
        <w:ind w:left="1004" w:hanging="360"/>
      </w:pPr>
      <w:rPr>
        <w:rFonts w:ascii="Symbol" w:hAnsi="Symbol" w:hint="default"/>
      </w:rPr>
    </w:lvl>
    <w:lvl w:ilvl="1" w:tplc="C69CDBCA" w:tentative="1">
      <w:start w:val="1"/>
      <w:numFmt w:val="bullet"/>
      <w:lvlText w:val="o"/>
      <w:lvlJc w:val="left"/>
      <w:pPr>
        <w:ind w:left="1724" w:hanging="360"/>
      </w:pPr>
      <w:rPr>
        <w:rFonts w:ascii="Courier New" w:hAnsi="Courier New" w:cs="Courier New" w:hint="default"/>
      </w:rPr>
    </w:lvl>
    <w:lvl w:ilvl="2" w:tplc="501E0144" w:tentative="1">
      <w:start w:val="1"/>
      <w:numFmt w:val="bullet"/>
      <w:lvlText w:val=""/>
      <w:lvlJc w:val="left"/>
      <w:pPr>
        <w:ind w:left="2444" w:hanging="360"/>
      </w:pPr>
      <w:rPr>
        <w:rFonts w:ascii="Wingdings" w:hAnsi="Wingdings" w:hint="default"/>
      </w:rPr>
    </w:lvl>
    <w:lvl w:ilvl="3" w:tplc="E72E51B2" w:tentative="1">
      <w:start w:val="1"/>
      <w:numFmt w:val="bullet"/>
      <w:lvlText w:val=""/>
      <w:lvlJc w:val="left"/>
      <w:pPr>
        <w:ind w:left="3164" w:hanging="360"/>
      </w:pPr>
      <w:rPr>
        <w:rFonts w:ascii="Symbol" w:hAnsi="Symbol" w:hint="default"/>
      </w:rPr>
    </w:lvl>
    <w:lvl w:ilvl="4" w:tplc="874E433C" w:tentative="1">
      <w:start w:val="1"/>
      <w:numFmt w:val="bullet"/>
      <w:lvlText w:val="o"/>
      <w:lvlJc w:val="left"/>
      <w:pPr>
        <w:ind w:left="3884" w:hanging="360"/>
      </w:pPr>
      <w:rPr>
        <w:rFonts w:ascii="Courier New" w:hAnsi="Courier New" w:cs="Courier New" w:hint="default"/>
      </w:rPr>
    </w:lvl>
    <w:lvl w:ilvl="5" w:tplc="E4CE5F6A" w:tentative="1">
      <w:start w:val="1"/>
      <w:numFmt w:val="bullet"/>
      <w:lvlText w:val=""/>
      <w:lvlJc w:val="left"/>
      <w:pPr>
        <w:ind w:left="4604" w:hanging="360"/>
      </w:pPr>
      <w:rPr>
        <w:rFonts w:ascii="Wingdings" w:hAnsi="Wingdings" w:hint="default"/>
      </w:rPr>
    </w:lvl>
    <w:lvl w:ilvl="6" w:tplc="BDA272EE" w:tentative="1">
      <w:start w:val="1"/>
      <w:numFmt w:val="bullet"/>
      <w:lvlText w:val=""/>
      <w:lvlJc w:val="left"/>
      <w:pPr>
        <w:ind w:left="5324" w:hanging="360"/>
      </w:pPr>
      <w:rPr>
        <w:rFonts w:ascii="Symbol" w:hAnsi="Symbol" w:hint="default"/>
      </w:rPr>
    </w:lvl>
    <w:lvl w:ilvl="7" w:tplc="A470DE48" w:tentative="1">
      <w:start w:val="1"/>
      <w:numFmt w:val="bullet"/>
      <w:lvlText w:val="o"/>
      <w:lvlJc w:val="left"/>
      <w:pPr>
        <w:ind w:left="6044" w:hanging="360"/>
      </w:pPr>
      <w:rPr>
        <w:rFonts w:ascii="Courier New" w:hAnsi="Courier New" w:cs="Courier New" w:hint="default"/>
      </w:rPr>
    </w:lvl>
    <w:lvl w:ilvl="8" w:tplc="3174907E" w:tentative="1">
      <w:start w:val="1"/>
      <w:numFmt w:val="bullet"/>
      <w:lvlText w:val=""/>
      <w:lvlJc w:val="left"/>
      <w:pPr>
        <w:ind w:left="6764" w:hanging="360"/>
      </w:pPr>
      <w:rPr>
        <w:rFonts w:ascii="Wingdings" w:hAnsi="Wingdings" w:hint="default"/>
      </w:rPr>
    </w:lvl>
  </w:abstractNum>
  <w:abstractNum w:abstractNumId="8" w15:restartNumberingAfterBreak="0">
    <w:nsid w:val="196B606F"/>
    <w:multiLevelType w:val="hybridMultilevel"/>
    <w:tmpl w:val="E0560262"/>
    <w:lvl w:ilvl="0" w:tplc="C9E870B2">
      <w:start w:val="1"/>
      <w:numFmt w:val="bullet"/>
      <w:pStyle w:val="TableBullet1"/>
      <w:lvlText w:val=""/>
      <w:lvlJc w:val="left"/>
      <w:pPr>
        <w:ind w:left="720" w:hanging="360"/>
      </w:pPr>
      <w:rPr>
        <w:rFonts w:ascii="Symbol" w:hAnsi="Symbol" w:hint="default"/>
      </w:rPr>
    </w:lvl>
    <w:lvl w:ilvl="1" w:tplc="DA269A16" w:tentative="1">
      <w:start w:val="1"/>
      <w:numFmt w:val="bullet"/>
      <w:lvlText w:val="o"/>
      <w:lvlJc w:val="left"/>
      <w:pPr>
        <w:ind w:left="1440" w:hanging="360"/>
      </w:pPr>
      <w:rPr>
        <w:rFonts w:ascii="Courier New" w:hAnsi="Courier New" w:cs="Courier New" w:hint="default"/>
      </w:rPr>
    </w:lvl>
    <w:lvl w:ilvl="2" w:tplc="E230CCD2" w:tentative="1">
      <w:start w:val="1"/>
      <w:numFmt w:val="bullet"/>
      <w:lvlText w:val=""/>
      <w:lvlJc w:val="left"/>
      <w:pPr>
        <w:ind w:left="2160" w:hanging="360"/>
      </w:pPr>
      <w:rPr>
        <w:rFonts w:ascii="Wingdings" w:hAnsi="Wingdings" w:hint="default"/>
      </w:rPr>
    </w:lvl>
    <w:lvl w:ilvl="3" w:tplc="12C205E8" w:tentative="1">
      <w:start w:val="1"/>
      <w:numFmt w:val="bullet"/>
      <w:lvlText w:val=""/>
      <w:lvlJc w:val="left"/>
      <w:pPr>
        <w:ind w:left="2880" w:hanging="360"/>
      </w:pPr>
      <w:rPr>
        <w:rFonts w:ascii="Symbol" w:hAnsi="Symbol" w:hint="default"/>
      </w:rPr>
    </w:lvl>
    <w:lvl w:ilvl="4" w:tplc="D042EA6E" w:tentative="1">
      <w:start w:val="1"/>
      <w:numFmt w:val="bullet"/>
      <w:lvlText w:val="o"/>
      <w:lvlJc w:val="left"/>
      <w:pPr>
        <w:ind w:left="3600" w:hanging="360"/>
      </w:pPr>
      <w:rPr>
        <w:rFonts w:ascii="Courier New" w:hAnsi="Courier New" w:cs="Courier New" w:hint="default"/>
      </w:rPr>
    </w:lvl>
    <w:lvl w:ilvl="5" w:tplc="1F041DEE" w:tentative="1">
      <w:start w:val="1"/>
      <w:numFmt w:val="bullet"/>
      <w:lvlText w:val=""/>
      <w:lvlJc w:val="left"/>
      <w:pPr>
        <w:ind w:left="4320" w:hanging="360"/>
      </w:pPr>
      <w:rPr>
        <w:rFonts w:ascii="Wingdings" w:hAnsi="Wingdings" w:hint="default"/>
      </w:rPr>
    </w:lvl>
    <w:lvl w:ilvl="6" w:tplc="BE74F6C4" w:tentative="1">
      <w:start w:val="1"/>
      <w:numFmt w:val="bullet"/>
      <w:lvlText w:val=""/>
      <w:lvlJc w:val="left"/>
      <w:pPr>
        <w:ind w:left="5040" w:hanging="360"/>
      </w:pPr>
      <w:rPr>
        <w:rFonts w:ascii="Symbol" w:hAnsi="Symbol" w:hint="default"/>
      </w:rPr>
    </w:lvl>
    <w:lvl w:ilvl="7" w:tplc="4642C122" w:tentative="1">
      <w:start w:val="1"/>
      <w:numFmt w:val="bullet"/>
      <w:lvlText w:val="o"/>
      <w:lvlJc w:val="left"/>
      <w:pPr>
        <w:ind w:left="5760" w:hanging="360"/>
      </w:pPr>
      <w:rPr>
        <w:rFonts w:ascii="Courier New" w:hAnsi="Courier New" w:cs="Courier New" w:hint="default"/>
      </w:rPr>
    </w:lvl>
    <w:lvl w:ilvl="8" w:tplc="E5207A38" w:tentative="1">
      <w:start w:val="1"/>
      <w:numFmt w:val="bullet"/>
      <w:lvlText w:val=""/>
      <w:lvlJc w:val="left"/>
      <w:pPr>
        <w:ind w:left="6480" w:hanging="360"/>
      </w:pPr>
      <w:rPr>
        <w:rFonts w:ascii="Wingdings" w:hAnsi="Wingdings" w:hint="default"/>
      </w:rPr>
    </w:lvl>
  </w:abstractNum>
  <w:abstractNum w:abstractNumId="9" w15:restartNumberingAfterBreak="0">
    <w:nsid w:val="21A328D5"/>
    <w:multiLevelType w:val="multilevel"/>
    <w:tmpl w:val="BE78A4F8"/>
    <w:numStyleLink w:val="Numberlist"/>
  </w:abstractNum>
  <w:abstractNum w:abstractNumId="10"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94B6DBD"/>
    <w:multiLevelType w:val="hybridMultilevel"/>
    <w:tmpl w:val="E994549A"/>
    <w:lvl w:ilvl="0" w:tplc="B7328F7E">
      <w:start w:val="1"/>
      <w:numFmt w:val="decimal"/>
      <w:lvlText w:val="%1)"/>
      <w:lvlJc w:val="left"/>
      <w:pPr>
        <w:ind w:left="720" w:hanging="360"/>
      </w:pPr>
      <w:rPr>
        <w:rFonts w:hint="default"/>
      </w:rPr>
    </w:lvl>
    <w:lvl w:ilvl="1" w:tplc="5F78EE44" w:tentative="1">
      <w:start w:val="1"/>
      <w:numFmt w:val="lowerLetter"/>
      <w:lvlText w:val="%2."/>
      <w:lvlJc w:val="left"/>
      <w:pPr>
        <w:ind w:left="1440" w:hanging="360"/>
      </w:pPr>
    </w:lvl>
    <w:lvl w:ilvl="2" w:tplc="4F249F36" w:tentative="1">
      <w:start w:val="1"/>
      <w:numFmt w:val="lowerRoman"/>
      <w:lvlText w:val="%3."/>
      <w:lvlJc w:val="right"/>
      <w:pPr>
        <w:ind w:left="2160" w:hanging="180"/>
      </w:pPr>
    </w:lvl>
    <w:lvl w:ilvl="3" w:tplc="51D6E4C0" w:tentative="1">
      <w:start w:val="1"/>
      <w:numFmt w:val="decimal"/>
      <w:lvlText w:val="%4."/>
      <w:lvlJc w:val="left"/>
      <w:pPr>
        <w:ind w:left="2880" w:hanging="360"/>
      </w:pPr>
    </w:lvl>
    <w:lvl w:ilvl="4" w:tplc="4218EE60" w:tentative="1">
      <w:start w:val="1"/>
      <w:numFmt w:val="lowerLetter"/>
      <w:lvlText w:val="%5."/>
      <w:lvlJc w:val="left"/>
      <w:pPr>
        <w:ind w:left="3600" w:hanging="360"/>
      </w:pPr>
    </w:lvl>
    <w:lvl w:ilvl="5" w:tplc="7B68DFB2" w:tentative="1">
      <w:start w:val="1"/>
      <w:numFmt w:val="lowerRoman"/>
      <w:lvlText w:val="%6."/>
      <w:lvlJc w:val="right"/>
      <w:pPr>
        <w:ind w:left="4320" w:hanging="180"/>
      </w:pPr>
    </w:lvl>
    <w:lvl w:ilvl="6" w:tplc="29667ED6" w:tentative="1">
      <w:start w:val="1"/>
      <w:numFmt w:val="decimal"/>
      <w:lvlText w:val="%7."/>
      <w:lvlJc w:val="left"/>
      <w:pPr>
        <w:ind w:left="5040" w:hanging="360"/>
      </w:pPr>
    </w:lvl>
    <w:lvl w:ilvl="7" w:tplc="69A69D1C" w:tentative="1">
      <w:start w:val="1"/>
      <w:numFmt w:val="lowerLetter"/>
      <w:lvlText w:val="%8."/>
      <w:lvlJc w:val="left"/>
      <w:pPr>
        <w:ind w:left="5760" w:hanging="360"/>
      </w:pPr>
    </w:lvl>
    <w:lvl w:ilvl="8" w:tplc="B3EE5FB0" w:tentative="1">
      <w:start w:val="1"/>
      <w:numFmt w:val="lowerRoman"/>
      <w:lvlText w:val="%9."/>
      <w:lvlJc w:val="right"/>
      <w:pPr>
        <w:ind w:left="6480" w:hanging="180"/>
      </w:pPr>
    </w:lvl>
  </w:abstractNum>
  <w:abstractNum w:abstractNumId="12" w15:restartNumberingAfterBreak="0">
    <w:nsid w:val="37D937EB"/>
    <w:multiLevelType w:val="hybridMultilevel"/>
    <w:tmpl w:val="DDDA8CAA"/>
    <w:lvl w:ilvl="0" w:tplc="E3C0F36A">
      <w:start w:val="1"/>
      <w:numFmt w:val="decimal"/>
      <w:lvlText w:val="%1."/>
      <w:lvlJc w:val="left"/>
      <w:pPr>
        <w:ind w:left="720" w:hanging="360"/>
      </w:pPr>
    </w:lvl>
    <w:lvl w:ilvl="1" w:tplc="CEB45C92" w:tentative="1">
      <w:start w:val="1"/>
      <w:numFmt w:val="lowerLetter"/>
      <w:lvlText w:val="%2."/>
      <w:lvlJc w:val="left"/>
      <w:pPr>
        <w:ind w:left="1440" w:hanging="360"/>
      </w:pPr>
    </w:lvl>
    <w:lvl w:ilvl="2" w:tplc="A9906D24" w:tentative="1">
      <w:start w:val="1"/>
      <w:numFmt w:val="lowerRoman"/>
      <w:lvlText w:val="%3."/>
      <w:lvlJc w:val="right"/>
      <w:pPr>
        <w:ind w:left="2160" w:hanging="180"/>
      </w:pPr>
    </w:lvl>
    <w:lvl w:ilvl="3" w:tplc="9FE8FE9E" w:tentative="1">
      <w:start w:val="1"/>
      <w:numFmt w:val="decimal"/>
      <w:lvlText w:val="%4."/>
      <w:lvlJc w:val="left"/>
      <w:pPr>
        <w:ind w:left="2880" w:hanging="360"/>
      </w:pPr>
    </w:lvl>
    <w:lvl w:ilvl="4" w:tplc="B15A4C32" w:tentative="1">
      <w:start w:val="1"/>
      <w:numFmt w:val="lowerLetter"/>
      <w:lvlText w:val="%5."/>
      <w:lvlJc w:val="left"/>
      <w:pPr>
        <w:ind w:left="3600" w:hanging="360"/>
      </w:pPr>
    </w:lvl>
    <w:lvl w:ilvl="5" w:tplc="84FC3420" w:tentative="1">
      <w:start w:val="1"/>
      <w:numFmt w:val="lowerRoman"/>
      <w:lvlText w:val="%6."/>
      <w:lvlJc w:val="right"/>
      <w:pPr>
        <w:ind w:left="4320" w:hanging="180"/>
      </w:pPr>
    </w:lvl>
    <w:lvl w:ilvl="6" w:tplc="16844D7E" w:tentative="1">
      <w:start w:val="1"/>
      <w:numFmt w:val="decimal"/>
      <w:lvlText w:val="%7."/>
      <w:lvlJc w:val="left"/>
      <w:pPr>
        <w:ind w:left="5040" w:hanging="360"/>
      </w:pPr>
    </w:lvl>
    <w:lvl w:ilvl="7" w:tplc="290C245C" w:tentative="1">
      <w:start w:val="1"/>
      <w:numFmt w:val="lowerLetter"/>
      <w:lvlText w:val="%8."/>
      <w:lvlJc w:val="left"/>
      <w:pPr>
        <w:ind w:left="5760" w:hanging="360"/>
      </w:pPr>
    </w:lvl>
    <w:lvl w:ilvl="8" w:tplc="6ADA9DF8" w:tentative="1">
      <w:start w:val="1"/>
      <w:numFmt w:val="lowerRoman"/>
      <w:lvlText w:val="%9."/>
      <w:lvlJc w:val="right"/>
      <w:pPr>
        <w:ind w:left="6480" w:hanging="180"/>
      </w:pPr>
    </w:lvl>
  </w:abstractNum>
  <w:abstractNum w:abstractNumId="13" w15:restartNumberingAfterBreak="0">
    <w:nsid w:val="394A15FE"/>
    <w:multiLevelType w:val="multilevel"/>
    <w:tmpl w:val="F36C17E8"/>
    <w:numStyleLink w:val="Headinglist"/>
  </w:abstractNum>
  <w:abstractNum w:abstractNumId="14" w15:restartNumberingAfterBreak="0">
    <w:nsid w:val="3C915924"/>
    <w:multiLevelType w:val="hybridMultilevel"/>
    <w:tmpl w:val="D65649E8"/>
    <w:lvl w:ilvl="0" w:tplc="FF4A8544">
      <w:start w:val="1"/>
      <w:numFmt w:val="decimal"/>
      <w:lvlText w:val="%1."/>
      <w:lvlJc w:val="left"/>
      <w:pPr>
        <w:ind w:left="360" w:hanging="360"/>
      </w:pPr>
      <w:rPr>
        <w:rFonts w:hint="default"/>
      </w:rPr>
    </w:lvl>
    <w:lvl w:ilvl="1" w:tplc="1DA0E982">
      <w:start w:val="1"/>
      <w:numFmt w:val="bullet"/>
      <w:lvlText w:val="o"/>
      <w:lvlJc w:val="left"/>
      <w:pPr>
        <w:ind w:left="1080" w:hanging="360"/>
      </w:pPr>
      <w:rPr>
        <w:rFonts w:ascii="Courier New" w:hAnsi="Courier New" w:cs="Courier New" w:hint="default"/>
      </w:rPr>
    </w:lvl>
    <w:lvl w:ilvl="2" w:tplc="ACFE199E" w:tentative="1">
      <w:start w:val="1"/>
      <w:numFmt w:val="bullet"/>
      <w:lvlText w:val=""/>
      <w:lvlJc w:val="left"/>
      <w:pPr>
        <w:ind w:left="1800" w:hanging="360"/>
      </w:pPr>
      <w:rPr>
        <w:rFonts w:ascii="Wingdings" w:hAnsi="Wingdings" w:hint="default"/>
      </w:rPr>
    </w:lvl>
    <w:lvl w:ilvl="3" w:tplc="19D67D4E" w:tentative="1">
      <w:start w:val="1"/>
      <w:numFmt w:val="bullet"/>
      <w:lvlText w:val=""/>
      <w:lvlJc w:val="left"/>
      <w:pPr>
        <w:ind w:left="2520" w:hanging="360"/>
      </w:pPr>
      <w:rPr>
        <w:rFonts w:ascii="Symbol" w:hAnsi="Symbol" w:hint="default"/>
      </w:rPr>
    </w:lvl>
    <w:lvl w:ilvl="4" w:tplc="BD90C9B6" w:tentative="1">
      <w:start w:val="1"/>
      <w:numFmt w:val="bullet"/>
      <w:lvlText w:val="o"/>
      <w:lvlJc w:val="left"/>
      <w:pPr>
        <w:ind w:left="3240" w:hanging="360"/>
      </w:pPr>
      <w:rPr>
        <w:rFonts w:ascii="Courier New" w:hAnsi="Courier New" w:cs="Courier New" w:hint="default"/>
      </w:rPr>
    </w:lvl>
    <w:lvl w:ilvl="5" w:tplc="DAB4D4FC" w:tentative="1">
      <w:start w:val="1"/>
      <w:numFmt w:val="bullet"/>
      <w:lvlText w:val=""/>
      <w:lvlJc w:val="left"/>
      <w:pPr>
        <w:ind w:left="3960" w:hanging="360"/>
      </w:pPr>
      <w:rPr>
        <w:rFonts w:ascii="Wingdings" w:hAnsi="Wingdings" w:hint="default"/>
      </w:rPr>
    </w:lvl>
    <w:lvl w:ilvl="6" w:tplc="64661932" w:tentative="1">
      <w:start w:val="1"/>
      <w:numFmt w:val="bullet"/>
      <w:lvlText w:val=""/>
      <w:lvlJc w:val="left"/>
      <w:pPr>
        <w:ind w:left="4680" w:hanging="360"/>
      </w:pPr>
      <w:rPr>
        <w:rFonts w:ascii="Symbol" w:hAnsi="Symbol" w:hint="default"/>
      </w:rPr>
    </w:lvl>
    <w:lvl w:ilvl="7" w:tplc="DC322796" w:tentative="1">
      <w:start w:val="1"/>
      <w:numFmt w:val="bullet"/>
      <w:lvlText w:val="o"/>
      <w:lvlJc w:val="left"/>
      <w:pPr>
        <w:ind w:left="5400" w:hanging="360"/>
      </w:pPr>
      <w:rPr>
        <w:rFonts w:ascii="Courier New" w:hAnsi="Courier New" w:cs="Courier New" w:hint="default"/>
      </w:rPr>
    </w:lvl>
    <w:lvl w:ilvl="8" w:tplc="13C2437C" w:tentative="1">
      <w:start w:val="1"/>
      <w:numFmt w:val="bullet"/>
      <w:lvlText w:val=""/>
      <w:lvlJc w:val="left"/>
      <w:pPr>
        <w:ind w:left="6120" w:hanging="360"/>
      </w:pPr>
      <w:rPr>
        <w:rFonts w:ascii="Wingdings" w:hAnsi="Wingdings" w:hint="default"/>
      </w:rPr>
    </w:lvl>
  </w:abstractNum>
  <w:abstractNum w:abstractNumId="15" w15:restartNumberingAfterBreak="0">
    <w:nsid w:val="428C3B18"/>
    <w:multiLevelType w:val="hybridMultilevel"/>
    <w:tmpl w:val="979CAC56"/>
    <w:lvl w:ilvl="0" w:tplc="5B0EBAB8">
      <w:start w:val="1"/>
      <w:numFmt w:val="decimal"/>
      <w:lvlText w:val="%1."/>
      <w:lvlJc w:val="left"/>
      <w:pPr>
        <w:ind w:left="720" w:hanging="360"/>
      </w:pPr>
    </w:lvl>
    <w:lvl w:ilvl="1" w:tplc="ABAC7A32" w:tentative="1">
      <w:start w:val="1"/>
      <w:numFmt w:val="lowerLetter"/>
      <w:lvlText w:val="%2."/>
      <w:lvlJc w:val="left"/>
      <w:pPr>
        <w:ind w:left="1440" w:hanging="360"/>
      </w:pPr>
    </w:lvl>
    <w:lvl w:ilvl="2" w:tplc="54E42B30" w:tentative="1">
      <w:start w:val="1"/>
      <w:numFmt w:val="lowerRoman"/>
      <w:lvlText w:val="%3."/>
      <w:lvlJc w:val="right"/>
      <w:pPr>
        <w:ind w:left="2160" w:hanging="180"/>
      </w:pPr>
    </w:lvl>
    <w:lvl w:ilvl="3" w:tplc="35C2A092" w:tentative="1">
      <w:start w:val="1"/>
      <w:numFmt w:val="decimal"/>
      <w:lvlText w:val="%4."/>
      <w:lvlJc w:val="left"/>
      <w:pPr>
        <w:ind w:left="2880" w:hanging="360"/>
      </w:pPr>
    </w:lvl>
    <w:lvl w:ilvl="4" w:tplc="7E7A802C" w:tentative="1">
      <w:start w:val="1"/>
      <w:numFmt w:val="lowerLetter"/>
      <w:lvlText w:val="%5."/>
      <w:lvlJc w:val="left"/>
      <w:pPr>
        <w:ind w:left="3600" w:hanging="360"/>
      </w:pPr>
    </w:lvl>
    <w:lvl w:ilvl="5" w:tplc="84344A02" w:tentative="1">
      <w:start w:val="1"/>
      <w:numFmt w:val="lowerRoman"/>
      <w:lvlText w:val="%6."/>
      <w:lvlJc w:val="right"/>
      <w:pPr>
        <w:ind w:left="4320" w:hanging="180"/>
      </w:pPr>
    </w:lvl>
    <w:lvl w:ilvl="6" w:tplc="B0100016" w:tentative="1">
      <w:start w:val="1"/>
      <w:numFmt w:val="decimal"/>
      <w:lvlText w:val="%7."/>
      <w:lvlJc w:val="left"/>
      <w:pPr>
        <w:ind w:left="5040" w:hanging="360"/>
      </w:pPr>
    </w:lvl>
    <w:lvl w:ilvl="7" w:tplc="B5121FD6" w:tentative="1">
      <w:start w:val="1"/>
      <w:numFmt w:val="lowerLetter"/>
      <w:lvlText w:val="%8."/>
      <w:lvlJc w:val="left"/>
      <w:pPr>
        <w:ind w:left="5760" w:hanging="360"/>
      </w:pPr>
    </w:lvl>
    <w:lvl w:ilvl="8" w:tplc="B7AE3380" w:tentative="1">
      <w:start w:val="1"/>
      <w:numFmt w:val="lowerRoman"/>
      <w:lvlText w:val="%9."/>
      <w:lvlJc w:val="right"/>
      <w:pPr>
        <w:ind w:left="6480" w:hanging="180"/>
      </w:pPr>
    </w:lvl>
  </w:abstractNum>
  <w:abstractNum w:abstractNumId="16" w15:restartNumberingAfterBreak="0">
    <w:nsid w:val="48DE2E4A"/>
    <w:multiLevelType w:val="hybridMultilevel"/>
    <w:tmpl w:val="B7086130"/>
    <w:lvl w:ilvl="0" w:tplc="9CB2C5E6">
      <w:start w:val="1"/>
      <w:numFmt w:val="bullet"/>
      <w:pStyle w:val="BoxTextBullet"/>
      <w:lvlText w:val=""/>
      <w:lvlJc w:val="left"/>
      <w:pPr>
        <w:ind w:left="720" w:hanging="360"/>
      </w:pPr>
      <w:rPr>
        <w:rFonts w:ascii="Symbol" w:hAnsi="Symbol" w:hint="default"/>
      </w:rPr>
    </w:lvl>
    <w:lvl w:ilvl="1" w:tplc="C33C5A06" w:tentative="1">
      <w:start w:val="1"/>
      <w:numFmt w:val="bullet"/>
      <w:lvlText w:val="o"/>
      <w:lvlJc w:val="left"/>
      <w:pPr>
        <w:ind w:left="1440" w:hanging="360"/>
      </w:pPr>
      <w:rPr>
        <w:rFonts w:ascii="Courier New" w:hAnsi="Courier New" w:cs="Courier New" w:hint="default"/>
      </w:rPr>
    </w:lvl>
    <w:lvl w:ilvl="2" w:tplc="202A3F4C" w:tentative="1">
      <w:start w:val="1"/>
      <w:numFmt w:val="bullet"/>
      <w:lvlText w:val=""/>
      <w:lvlJc w:val="left"/>
      <w:pPr>
        <w:ind w:left="2160" w:hanging="360"/>
      </w:pPr>
      <w:rPr>
        <w:rFonts w:ascii="Wingdings" w:hAnsi="Wingdings" w:hint="default"/>
      </w:rPr>
    </w:lvl>
    <w:lvl w:ilvl="3" w:tplc="C2525C4E" w:tentative="1">
      <w:start w:val="1"/>
      <w:numFmt w:val="bullet"/>
      <w:lvlText w:val=""/>
      <w:lvlJc w:val="left"/>
      <w:pPr>
        <w:ind w:left="2880" w:hanging="360"/>
      </w:pPr>
      <w:rPr>
        <w:rFonts w:ascii="Symbol" w:hAnsi="Symbol" w:hint="default"/>
      </w:rPr>
    </w:lvl>
    <w:lvl w:ilvl="4" w:tplc="84BCAC30" w:tentative="1">
      <w:start w:val="1"/>
      <w:numFmt w:val="bullet"/>
      <w:lvlText w:val="o"/>
      <w:lvlJc w:val="left"/>
      <w:pPr>
        <w:ind w:left="3600" w:hanging="360"/>
      </w:pPr>
      <w:rPr>
        <w:rFonts w:ascii="Courier New" w:hAnsi="Courier New" w:cs="Courier New" w:hint="default"/>
      </w:rPr>
    </w:lvl>
    <w:lvl w:ilvl="5" w:tplc="4B1CEAA8" w:tentative="1">
      <w:start w:val="1"/>
      <w:numFmt w:val="bullet"/>
      <w:lvlText w:val=""/>
      <w:lvlJc w:val="left"/>
      <w:pPr>
        <w:ind w:left="4320" w:hanging="360"/>
      </w:pPr>
      <w:rPr>
        <w:rFonts w:ascii="Wingdings" w:hAnsi="Wingdings" w:hint="default"/>
      </w:rPr>
    </w:lvl>
    <w:lvl w:ilvl="6" w:tplc="AE2C3E66" w:tentative="1">
      <w:start w:val="1"/>
      <w:numFmt w:val="bullet"/>
      <w:lvlText w:val=""/>
      <w:lvlJc w:val="left"/>
      <w:pPr>
        <w:ind w:left="5040" w:hanging="360"/>
      </w:pPr>
      <w:rPr>
        <w:rFonts w:ascii="Symbol" w:hAnsi="Symbol" w:hint="default"/>
      </w:rPr>
    </w:lvl>
    <w:lvl w:ilvl="7" w:tplc="59440036" w:tentative="1">
      <w:start w:val="1"/>
      <w:numFmt w:val="bullet"/>
      <w:lvlText w:val="o"/>
      <w:lvlJc w:val="left"/>
      <w:pPr>
        <w:ind w:left="5760" w:hanging="360"/>
      </w:pPr>
      <w:rPr>
        <w:rFonts w:ascii="Courier New" w:hAnsi="Courier New" w:cs="Courier New" w:hint="default"/>
      </w:rPr>
    </w:lvl>
    <w:lvl w:ilvl="8" w:tplc="7E4E1C0C" w:tentative="1">
      <w:start w:val="1"/>
      <w:numFmt w:val="bullet"/>
      <w:lvlText w:val=""/>
      <w:lvlJc w:val="left"/>
      <w:pPr>
        <w:ind w:left="6480" w:hanging="360"/>
      </w:pPr>
      <w:rPr>
        <w:rFonts w:ascii="Wingdings" w:hAnsi="Wingdings" w:hint="default"/>
      </w:rPr>
    </w:lvl>
  </w:abstractNum>
  <w:abstractNum w:abstractNumId="1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0936EA3"/>
    <w:multiLevelType w:val="hybridMultilevel"/>
    <w:tmpl w:val="EA0667CE"/>
    <w:lvl w:ilvl="0" w:tplc="475A9DC0">
      <w:start w:val="2018"/>
      <w:numFmt w:val="bullet"/>
      <w:lvlText w:val="-"/>
      <w:lvlJc w:val="left"/>
      <w:pPr>
        <w:ind w:left="1069" w:hanging="360"/>
      </w:pPr>
      <w:rPr>
        <w:rFonts w:ascii="Cambria" w:eastAsiaTheme="minorHAnsi" w:hAnsi="Cambria" w:cstheme="minorBidi" w:hint="default"/>
      </w:rPr>
    </w:lvl>
    <w:lvl w:ilvl="1" w:tplc="393E77DC" w:tentative="1">
      <w:start w:val="1"/>
      <w:numFmt w:val="bullet"/>
      <w:lvlText w:val="o"/>
      <w:lvlJc w:val="left"/>
      <w:pPr>
        <w:ind w:left="1789" w:hanging="360"/>
      </w:pPr>
      <w:rPr>
        <w:rFonts w:ascii="Courier New" w:hAnsi="Courier New" w:cs="Courier New" w:hint="default"/>
      </w:rPr>
    </w:lvl>
    <w:lvl w:ilvl="2" w:tplc="B3AEBF2A" w:tentative="1">
      <w:start w:val="1"/>
      <w:numFmt w:val="bullet"/>
      <w:lvlText w:val=""/>
      <w:lvlJc w:val="left"/>
      <w:pPr>
        <w:ind w:left="2509" w:hanging="360"/>
      </w:pPr>
      <w:rPr>
        <w:rFonts w:ascii="Wingdings" w:hAnsi="Wingdings" w:hint="default"/>
      </w:rPr>
    </w:lvl>
    <w:lvl w:ilvl="3" w:tplc="61A0B210" w:tentative="1">
      <w:start w:val="1"/>
      <w:numFmt w:val="bullet"/>
      <w:lvlText w:val=""/>
      <w:lvlJc w:val="left"/>
      <w:pPr>
        <w:ind w:left="3229" w:hanging="360"/>
      </w:pPr>
      <w:rPr>
        <w:rFonts w:ascii="Symbol" w:hAnsi="Symbol" w:hint="default"/>
      </w:rPr>
    </w:lvl>
    <w:lvl w:ilvl="4" w:tplc="ABF8F7CE" w:tentative="1">
      <w:start w:val="1"/>
      <w:numFmt w:val="bullet"/>
      <w:lvlText w:val="o"/>
      <w:lvlJc w:val="left"/>
      <w:pPr>
        <w:ind w:left="3949" w:hanging="360"/>
      </w:pPr>
      <w:rPr>
        <w:rFonts w:ascii="Courier New" w:hAnsi="Courier New" w:cs="Courier New" w:hint="default"/>
      </w:rPr>
    </w:lvl>
    <w:lvl w:ilvl="5" w:tplc="5DB0BF92" w:tentative="1">
      <w:start w:val="1"/>
      <w:numFmt w:val="bullet"/>
      <w:lvlText w:val=""/>
      <w:lvlJc w:val="left"/>
      <w:pPr>
        <w:ind w:left="4669" w:hanging="360"/>
      </w:pPr>
      <w:rPr>
        <w:rFonts w:ascii="Wingdings" w:hAnsi="Wingdings" w:hint="default"/>
      </w:rPr>
    </w:lvl>
    <w:lvl w:ilvl="6" w:tplc="E2429D5E" w:tentative="1">
      <w:start w:val="1"/>
      <w:numFmt w:val="bullet"/>
      <w:lvlText w:val=""/>
      <w:lvlJc w:val="left"/>
      <w:pPr>
        <w:ind w:left="5389" w:hanging="360"/>
      </w:pPr>
      <w:rPr>
        <w:rFonts w:ascii="Symbol" w:hAnsi="Symbol" w:hint="default"/>
      </w:rPr>
    </w:lvl>
    <w:lvl w:ilvl="7" w:tplc="A43E55A0" w:tentative="1">
      <w:start w:val="1"/>
      <w:numFmt w:val="bullet"/>
      <w:lvlText w:val="o"/>
      <w:lvlJc w:val="left"/>
      <w:pPr>
        <w:ind w:left="6109" w:hanging="360"/>
      </w:pPr>
      <w:rPr>
        <w:rFonts w:ascii="Courier New" w:hAnsi="Courier New" w:cs="Courier New" w:hint="default"/>
      </w:rPr>
    </w:lvl>
    <w:lvl w:ilvl="8" w:tplc="2CFE9564" w:tentative="1">
      <w:start w:val="1"/>
      <w:numFmt w:val="bullet"/>
      <w:lvlText w:val=""/>
      <w:lvlJc w:val="left"/>
      <w:pPr>
        <w:ind w:left="6829" w:hanging="360"/>
      </w:pPr>
      <w:rPr>
        <w:rFonts w:ascii="Wingdings" w:hAnsi="Wingdings" w:hint="default"/>
      </w:rPr>
    </w:lvl>
  </w:abstractNum>
  <w:abstractNum w:abstractNumId="19" w15:restartNumberingAfterBreak="0">
    <w:nsid w:val="51962680"/>
    <w:multiLevelType w:val="hybridMultilevel"/>
    <w:tmpl w:val="8DE61244"/>
    <w:lvl w:ilvl="0" w:tplc="012AF966">
      <w:start w:val="1"/>
      <w:numFmt w:val="bullet"/>
      <w:lvlText w:val=""/>
      <w:lvlJc w:val="left"/>
      <w:pPr>
        <w:ind w:left="720" w:hanging="360"/>
      </w:pPr>
      <w:rPr>
        <w:rFonts w:ascii="Symbol" w:hAnsi="Symbol" w:hint="default"/>
      </w:rPr>
    </w:lvl>
    <w:lvl w:ilvl="1" w:tplc="71BA5BB0" w:tentative="1">
      <w:start w:val="1"/>
      <w:numFmt w:val="bullet"/>
      <w:lvlText w:val="o"/>
      <w:lvlJc w:val="left"/>
      <w:pPr>
        <w:ind w:left="1440" w:hanging="360"/>
      </w:pPr>
      <w:rPr>
        <w:rFonts w:ascii="Courier New" w:hAnsi="Courier New" w:cs="Courier New" w:hint="default"/>
      </w:rPr>
    </w:lvl>
    <w:lvl w:ilvl="2" w:tplc="0152EE00" w:tentative="1">
      <w:start w:val="1"/>
      <w:numFmt w:val="bullet"/>
      <w:lvlText w:val=""/>
      <w:lvlJc w:val="left"/>
      <w:pPr>
        <w:ind w:left="2160" w:hanging="360"/>
      </w:pPr>
      <w:rPr>
        <w:rFonts w:ascii="Wingdings" w:hAnsi="Wingdings" w:hint="default"/>
      </w:rPr>
    </w:lvl>
    <w:lvl w:ilvl="3" w:tplc="1736F73C" w:tentative="1">
      <w:start w:val="1"/>
      <w:numFmt w:val="bullet"/>
      <w:lvlText w:val=""/>
      <w:lvlJc w:val="left"/>
      <w:pPr>
        <w:ind w:left="2880" w:hanging="360"/>
      </w:pPr>
      <w:rPr>
        <w:rFonts w:ascii="Symbol" w:hAnsi="Symbol" w:hint="default"/>
      </w:rPr>
    </w:lvl>
    <w:lvl w:ilvl="4" w:tplc="7E6A4896" w:tentative="1">
      <w:start w:val="1"/>
      <w:numFmt w:val="bullet"/>
      <w:lvlText w:val="o"/>
      <w:lvlJc w:val="left"/>
      <w:pPr>
        <w:ind w:left="3600" w:hanging="360"/>
      </w:pPr>
      <w:rPr>
        <w:rFonts w:ascii="Courier New" w:hAnsi="Courier New" w:cs="Courier New" w:hint="default"/>
      </w:rPr>
    </w:lvl>
    <w:lvl w:ilvl="5" w:tplc="0450CDBC" w:tentative="1">
      <w:start w:val="1"/>
      <w:numFmt w:val="bullet"/>
      <w:lvlText w:val=""/>
      <w:lvlJc w:val="left"/>
      <w:pPr>
        <w:ind w:left="4320" w:hanging="360"/>
      </w:pPr>
      <w:rPr>
        <w:rFonts w:ascii="Wingdings" w:hAnsi="Wingdings" w:hint="default"/>
      </w:rPr>
    </w:lvl>
    <w:lvl w:ilvl="6" w:tplc="5DD66C1C" w:tentative="1">
      <w:start w:val="1"/>
      <w:numFmt w:val="bullet"/>
      <w:lvlText w:val=""/>
      <w:lvlJc w:val="left"/>
      <w:pPr>
        <w:ind w:left="5040" w:hanging="360"/>
      </w:pPr>
      <w:rPr>
        <w:rFonts w:ascii="Symbol" w:hAnsi="Symbol" w:hint="default"/>
      </w:rPr>
    </w:lvl>
    <w:lvl w:ilvl="7" w:tplc="E22AFCA6" w:tentative="1">
      <w:start w:val="1"/>
      <w:numFmt w:val="bullet"/>
      <w:lvlText w:val="o"/>
      <w:lvlJc w:val="left"/>
      <w:pPr>
        <w:ind w:left="5760" w:hanging="360"/>
      </w:pPr>
      <w:rPr>
        <w:rFonts w:ascii="Courier New" w:hAnsi="Courier New" w:cs="Courier New" w:hint="default"/>
      </w:rPr>
    </w:lvl>
    <w:lvl w:ilvl="8" w:tplc="09289500" w:tentative="1">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2"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3"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4" w15:restartNumberingAfterBreak="0">
    <w:nsid w:val="64C1018B"/>
    <w:multiLevelType w:val="multilevel"/>
    <w:tmpl w:val="9EAA79EA"/>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EE22910"/>
    <w:multiLevelType w:val="hybridMultilevel"/>
    <w:tmpl w:val="D228EB30"/>
    <w:lvl w:ilvl="0" w:tplc="D5E8ADA2">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7324C2"/>
    <w:multiLevelType w:val="hybridMultilevel"/>
    <w:tmpl w:val="C1F8C388"/>
    <w:lvl w:ilvl="0" w:tplc="A106D184">
      <w:start w:val="1"/>
      <w:numFmt w:val="bullet"/>
      <w:lvlText w:val=""/>
      <w:lvlJc w:val="left"/>
      <w:pPr>
        <w:ind w:left="720" w:hanging="360"/>
      </w:pPr>
      <w:rPr>
        <w:rFonts w:ascii="Symbol" w:hAnsi="Symbol" w:hint="default"/>
      </w:rPr>
    </w:lvl>
    <w:lvl w:ilvl="1" w:tplc="54E6595C" w:tentative="1">
      <w:start w:val="1"/>
      <w:numFmt w:val="bullet"/>
      <w:lvlText w:val="o"/>
      <w:lvlJc w:val="left"/>
      <w:pPr>
        <w:ind w:left="1440" w:hanging="360"/>
      </w:pPr>
      <w:rPr>
        <w:rFonts w:ascii="Courier New" w:hAnsi="Courier New" w:cs="Courier New" w:hint="default"/>
      </w:rPr>
    </w:lvl>
    <w:lvl w:ilvl="2" w:tplc="7F7E7EFE" w:tentative="1">
      <w:start w:val="1"/>
      <w:numFmt w:val="bullet"/>
      <w:lvlText w:val=""/>
      <w:lvlJc w:val="left"/>
      <w:pPr>
        <w:ind w:left="2160" w:hanging="360"/>
      </w:pPr>
      <w:rPr>
        <w:rFonts w:ascii="Wingdings" w:hAnsi="Wingdings" w:hint="default"/>
      </w:rPr>
    </w:lvl>
    <w:lvl w:ilvl="3" w:tplc="7E02771E" w:tentative="1">
      <w:start w:val="1"/>
      <w:numFmt w:val="bullet"/>
      <w:lvlText w:val=""/>
      <w:lvlJc w:val="left"/>
      <w:pPr>
        <w:ind w:left="2880" w:hanging="360"/>
      </w:pPr>
      <w:rPr>
        <w:rFonts w:ascii="Symbol" w:hAnsi="Symbol" w:hint="default"/>
      </w:rPr>
    </w:lvl>
    <w:lvl w:ilvl="4" w:tplc="43FA268E" w:tentative="1">
      <w:start w:val="1"/>
      <w:numFmt w:val="bullet"/>
      <w:lvlText w:val="o"/>
      <w:lvlJc w:val="left"/>
      <w:pPr>
        <w:ind w:left="3600" w:hanging="360"/>
      </w:pPr>
      <w:rPr>
        <w:rFonts w:ascii="Courier New" w:hAnsi="Courier New" w:cs="Courier New" w:hint="default"/>
      </w:rPr>
    </w:lvl>
    <w:lvl w:ilvl="5" w:tplc="9740213C" w:tentative="1">
      <w:start w:val="1"/>
      <w:numFmt w:val="bullet"/>
      <w:lvlText w:val=""/>
      <w:lvlJc w:val="left"/>
      <w:pPr>
        <w:ind w:left="4320" w:hanging="360"/>
      </w:pPr>
      <w:rPr>
        <w:rFonts w:ascii="Wingdings" w:hAnsi="Wingdings" w:hint="default"/>
      </w:rPr>
    </w:lvl>
    <w:lvl w:ilvl="6" w:tplc="65F851E6" w:tentative="1">
      <w:start w:val="1"/>
      <w:numFmt w:val="bullet"/>
      <w:lvlText w:val=""/>
      <w:lvlJc w:val="left"/>
      <w:pPr>
        <w:ind w:left="5040" w:hanging="360"/>
      </w:pPr>
      <w:rPr>
        <w:rFonts w:ascii="Symbol" w:hAnsi="Symbol" w:hint="default"/>
      </w:rPr>
    </w:lvl>
    <w:lvl w:ilvl="7" w:tplc="5B902306" w:tentative="1">
      <w:start w:val="1"/>
      <w:numFmt w:val="bullet"/>
      <w:lvlText w:val="o"/>
      <w:lvlJc w:val="left"/>
      <w:pPr>
        <w:ind w:left="5760" w:hanging="360"/>
      </w:pPr>
      <w:rPr>
        <w:rFonts w:ascii="Courier New" w:hAnsi="Courier New" w:cs="Courier New" w:hint="default"/>
      </w:rPr>
    </w:lvl>
    <w:lvl w:ilvl="8" w:tplc="FA9E3416" w:tentative="1">
      <w:start w:val="1"/>
      <w:numFmt w:val="bullet"/>
      <w:lvlText w:val=""/>
      <w:lvlJc w:val="left"/>
      <w:pPr>
        <w:ind w:left="6480" w:hanging="360"/>
      </w:pPr>
      <w:rPr>
        <w:rFonts w:ascii="Wingdings" w:hAnsi="Wingdings" w:hint="default"/>
      </w:rPr>
    </w:lvl>
  </w:abstractNum>
  <w:abstractNum w:abstractNumId="27" w15:restartNumberingAfterBreak="0">
    <w:nsid w:val="74C02832"/>
    <w:multiLevelType w:val="hybridMultilevel"/>
    <w:tmpl w:val="5FDC0DA8"/>
    <w:lvl w:ilvl="0" w:tplc="0D18D7FE">
      <w:start w:val="1"/>
      <w:numFmt w:val="bullet"/>
      <w:lvlText w:val=""/>
      <w:lvlJc w:val="left"/>
      <w:pPr>
        <w:ind w:left="720" w:hanging="360"/>
      </w:pPr>
      <w:rPr>
        <w:rFonts w:ascii="Symbol" w:hAnsi="Symbol" w:hint="default"/>
      </w:rPr>
    </w:lvl>
    <w:lvl w:ilvl="1" w:tplc="E1B45E2E">
      <w:start w:val="1"/>
      <w:numFmt w:val="bullet"/>
      <w:lvlText w:val="o"/>
      <w:lvlJc w:val="left"/>
      <w:pPr>
        <w:ind w:left="1440" w:hanging="360"/>
      </w:pPr>
      <w:rPr>
        <w:rFonts w:ascii="Courier New" w:hAnsi="Courier New" w:cs="Courier New" w:hint="default"/>
      </w:rPr>
    </w:lvl>
    <w:lvl w:ilvl="2" w:tplc="8CB8EF7C" w:tentative="1">
      <w:start w:val="1"/>
      <w:numFmt w:val="bullet"/>
      <w:lvlText w:val=""/>
      <w:lvlJc w:val="left"/>
      <w:pPr>
        <w:ind w:left="2160" w:hanging="360"/>
      </w:pPr>
      <w:rPr>
        <w:rFonts w:ascii="Wingdings" w:hAnsi="Wingdings" w:hint="default"/>
      </w:rPr>
    </w:lvl>
    <w:lvl w:ilvl="3" w:tplc="0ABE69F4" w:tentative="1">
      <w:start w:val="1"/>
      <w:numFmt w:val="bullet"/>
      <w:lvlText w:val=""/>
      <w:lvlJc w:val="left"/>
      <w:pPr>
        <w:ind w:left="2880" w:hanging="360"/>
      </w:pPr>
      <w:rPr>
        <w:rFonts w:ascii="Symbol" w:hAnsi="Symbol" w:hint="default"/>
      </w:rPr>
    </w:lvl>
    <w:lvl w:ilvl="4" w:tplc="22F45332" w:tentative="1">
      <w:start w:val="1"/>
      <w:numFmt w:val="bullet"/>
      <w:lvlText w:val="o"/>
      <w:lvlJc w:val="left"/>
      <w:pPr>
        <w:ind w:left="3600" w:hanging="360"/>
      </w:pPr>
      <w:rPr>
        <w:rFonts w:ascii="Courier New" w:hAnsi="Courier New" w:cs="Courier New" w:hint="default"/>
      </w:rPr>
    </w:lvl>
    <w:lvl w:ilvl="5" w:tplc="27845C70" w:tentative="1">
      <w:start w:val="1"/>
      <w:numFmt w:val="bullet"/>
      <w:lvlText w:val=""/>
      <w:lvlJc w:val="left"/>
      <w:pPr>
        <w:ind w:left="4320" w:hanging="360"/>
      </w:pPr>
      <w:rPr>
        <w:rFonts w:ascii="Wingdings" w:hAnsi="Wingdings" w:hint="default"/>
      </w:rPr>
    </w:lvl>
    <w:lvl w:ilvl="6" w:tplc="9A2CF3EA" w:tentative="1">
      <w:start w:val="1"/>
      <w:numFmt w:val="bullet"/>
      <w:lvlText w:val=""/>
      <w:lvlJc w:val="left"/>
      <w:pPr>
        <w:ind w:left="5040" w:hanging="360"/>
      </w:pPr>
      <w:rPr>
        <w:rFonts w:ascii="Symbol" w:hAnsi="Symbol" w:hint="default"/>
      </w:rPr>
    </w:lvl>
    <w:lvl w:ilvl="7" w:tplc="20A84186" w:tentative="1">
      <w:start w:val="1"/>
      <w:numFmt w:val="bullet"/>
      <w:lvlText w:val="o"/>
      <w:lvlJc w:val="left"/>
      <w:pPr>
        <w:ind w:left="5760" w:hanging="360"/>
      </w:pPr>
      <w:rPr>
        <w:rFonts w:ascii="Courier New" w:hAnsi="Courier New" w:cs="Courier New" w:hint="default"/>
      </w:rPr>
    </w:lvl>
    <w:lvl w:ilvl="8" w:tplc="03B8148E" w:tentative="1">
      <w:start w:val="1"/>
      <w:numFmt w:val="bullet"/>
      <w:lvlText w:val=""/>
      <w:lvlJc w:val="left"/>
      <w:pPr>
        <w:ind w:left="6480" w:hanging="360"/>
      </w:pPr>
      <w:rPr>
        <w:rFonts w:ascii="Wingdings" w:hAnsi="Wingdings" w:hint="default"/>
      </w:rPr>
    </w:lvl>
  </w:abstractNum>
  <w:abstractNum w:abstractNumId="28" w15:restartNumberingAfterBreak="0">
    <w:nsid w:val="79783B77"/>
    <w:multiLevelType w:val="hybridMultilevel"/>
    <w:tmpl w:val="1924E9AE"/>
    <w:lvl w:ilvl="0" w:tplc="84DC4D10">
      <w:start w:val="1"/>
      <w:numFmt w:val="decimal"/>
      <w:lvlText w:val="%1)"/>
      <w:lvlJc w:val="left"/>
      <w:pPr>
        <w:ind w:left="720" w:hanging="360"/>
      </w:pPr>
      <w:rPr>
        <w:rFonts w:hint="default"/>
      </w:rPr>
    </w:lvl>
    <w:lvl w:ilvl="1" w:tplc="F3FE076A" w:tentative="1">
      <w:start w:val="1"/>
      <w:numFmt w:val="lowerLetter"/>
      <w:lvlText w:val="%2."/>
      <w:lvlJc w:val="left"/>
      <w:pPr>
        <w:ind w:left="1440" w:hanging="360"/>
      </w:pPr>
    </w:lvl>
    <w:lvl w:ilvl="2" w:tplc="B72204F8" w:tentative="1">
      <w:start w:val="1"/>
      <w:numFmt w:val="lowerRoman"/>
      <w:lvlText w:val="%3."/>
      <w:lvlJc w:val="right"/>
      <w:pPr>
        <w:ind w:left="2160" w:hanging="180"/>
      </w:pPr>
    </w:lvl>
    <w:lvl w:ilvl="3" w:tplc="FB72D84C" w:tentative="1">
      <w:start w:val="1"/>
      <w:numFmt w:val="decimal"/>
      <w:lvlText w:val="%4."/>
      <w:lvlJc w:val="left"/>
      <w:pPr>
        <w:ind w:left="2880" w:hanging="360"/>
      </w:pPr>
    </w:lvl>
    <w:lvl w:ilvl="4" w:tplc="797ADE82" w:tentative="1">
      <w:start w:val="1"/>
      <w:numFmt w:val="lowerLetter"/>
      <w:lvlText w:val="%5."/>
      <w:lvlJc w:val="left"/>
      <w:pPr>
        <w:ind w:left="3600" w:hanging="360"/>
      </w:pPr>
    </w:lvl>
    <w:lvl w:ilvl="5" w:tplc="A6ACC61A" w:tentative="1">
      <w:start w:val="1"/>
      <w:numFmt w:val="lowerRoman"/>
      <w:lvlText w:val="%6."/>
      <w:lvlJc w:val="right"/>
      <w:pPr>
        <w:ind w:left="4320" w:hanging="180"/>
      </w:pPr>
    </w:lvl>
    <w:lvl w:ilvl="6" w:tplc="698CA02A" w:tentative="1">
      <w:start w:val="1"/>
      <w:numFmt w:val="decimal"/>
      <w:lvlText w:val="%7."/>
      <w:lvlJc w:val="left"/>
      <w:pPr>
        <w:ind w:left="5040" w:hanging="360"/>
      </w:pPr>
    </w:lvl>
    <w:lvl w:ilvl="7" w:tplc="F0FEEEA6" w:tentative="1">
      <w:start w:val="1"/>
      <w:numFmt w:val="lowerLetter"/>
      <w:lvlText w:val="%8."/>
      <w:lvlJc w:val="left"/>
      <w:pPr>
        <w:ind w:left="5760" w:hanging="360"/>
      </w:pPr>
    </w:lvl>
    <w:lvl w:ilvl="8" w:tplc="0FBC1F1E" w:tentative="1">
      <w:start w:val="1"/>
      <w:numFmt w:val="lowerRoman"/>
      <w:lvlText w:val="%9."/>
      <w:lvlJc w:val="right"/>
      <w:pPr>
        <w:ind w:left="6480" w:hanging="180"/>
      </w:pPr>
    </w:lvl>
  </w:abstractNum>
  <w:num w:numId="1">
    <w:abstractNumId w:val="16"/>
  </w:num>
  <w:num w:numId="2">
    <w:abstractNumId w:val="8"/>
  </w:num>
  <w:num w:numId="3">
    <w:abstractNumId w:val="21"/>
    <w:lvlOverride w:ilvl="0">
      <w:lvl w:ilvl="0">
        <w:start w:val="1"/>
        <w:numFmt w:val="bullet"/>
        <w:pStyle w:val="ListBullet"/>
        <w:lvlText w:val=""/>
        <w:lvlJc w:val="left"/>
        <w:pPr>
          <w:ind w:left="425" w:hanging="425"/>
        </w:pPr>
        <w:rPr>
          <w:rFonts w:ascii="Symbol" w:hAnsi="Symbol" w:hint="default"/>
          <w:color w:val="003150"/>
        </w:rPr>
      </w:lvl>
    </w:lvlOverride>
  </w:num>
  <w:num w:numId="4">
    <w:abstractNumId w:val="22"/>
  </w:num>
  <w:num w:numId="5">
    <w:abstractNumId w:val="10"/>
  </w:num>
  <w:num w:numId="6">
    <w:abstractNumId w:val="13"/>
  </w:num>
  <w:num w:numId="7">
    <w:abstractNumId w:val="20"/>
  </w:num>
  <w:num w:numId="8">
    <w:abstractNumId w:val="17"/>
  </w:num>
  <w:num w:numId="9">
    <w:abstractNumId w:val="7"/>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2"/>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1"/>
  </w:num>
  <w:num w:numId="21">
    <w:abstractNumId w:val="28"/>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5"/>
  </w:num>
  <w:num w:numId="25">
    <w:abstractNumId w:val="6"/>
  </w:num>
  <w:num w:numId="26">
    <w:abstractNumId w:val="9"/>
  </w:num>
  <w:num w:numId="27">
    <w:abstractNumId w:val="26"/>
  </w:num>
  <w:num w:numId="28">
    <w:abstractNumId w:val="19"/>
  </w:num>
  <w:num w:numId="29">
    <w:abstractNumId w:val="14"/>
  </w:num>
  <w:num w:numId="30">
    <w:abstractNumId w:val="27"/>
  </w:num>
  <w:num w:numId="31">
    <w:abstractNumId w:val="12"/>
  </w:num>
  <w:num w:numId="32">
    <w:abstractNumId w:val="4"/>
  </w:num>
  <w:num w:numId="33">
    <w:abstractNumId w:val="5"/>
  </w:num>
  <w:num w:numId="34">
    <w:abstractNumId w:val="13"/>
  </w:num>
  <w:num w:numId="35">
    <w:abstractNumId w:val="13"/>
  </w:num>
  <w:num w:numId="36">
    <w:abstractNumId w:val="13"/>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25"/>
  </w:num>
  <w:num w:numId="41">
    <w:abstractNumId w:val="3"/>
  </w:num>
  <w:num w:numId="42">
    <w:abstractNumId w:val="1"/>
  </w:num>
  <w:num w:numId="43">
    <w:abstractNumId w:val="0"/>
  </w:num>
  <w:num w:numId="44">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708"/>
    <w:rsid w:val="000024C6"/>
    <w:rsid w:val="00007285"/>
    <w:rsid w:val="00007B69"/>
    <w:rsid w:val="00010D4A"/>
    <w:rsid w:val="00010FF5"/>
    <w:rsid w:val="000119A8"/>
    <w:rsid w:val="00011B10"/>
    <w:rsid w:val="00011EC6"/>
    <w:rsid w:val="0001202E"/>
    <w:rsid w:val="00012411"/>
    <w:rsid w:val="000139D2"/>
    <w:rsid w:val="000149F7"/>
    <w:rsid w:val="00015089"/>
    <w:rsid w:val="00015E9C"/>
    <w:rsid w:val="000163C2"/>
    <w:rsid w:val="00025332"/>
    <w:rsid w:val="000329F4"/>
    <w:rsid w:val="00032F1B"/>
    <w:rsid w:val="000335E6"/>
    <w:rsid w:val="000341EE"/>
    <w:rsid w:val="000354CD"/>
    <w:rsid w:val="00041F24"/>
    <w:rsid w:val="00042AAA"/>
    <w:rsid w:val="000437C8"/>
    <w:rsid w:val="00047549"/>
    <w:rsid w:val="00051BE8"/>
    <w:rsid w:val="000531A7"/>
    <w:rsid w:val="000539AB"/>
    <w:rsid w:val="00057240"/>
    <w:rsid w:val="0006109F"/>
    <w:rsid w:val="00062CF8"/>
    <w:rsid w:val="00070A5B"/>
    <w:rsid w:val="00071971"/>
    <w:rsid w:val="00071C4A"/>
    <w:rsid w:val="000726FC"/>
    <w:rsid w:val="00073672"/>
    <w:rsid w:val="00077533"/>
    <w:rsid w:val="000821D4"/>
    <w:rsid w:val="00082773"/>
    <w:rsid w:val="00094AC8"/>
    <w:rsid w:val="00097FA8"/>
    <w:rsid w:val="000A2860"/>
    <w:rsid w:val="000A3184"/>
    <w:rsid w:val="000A75B2"/>
    <w:rsid w:val="000A7AAF"/>
    <w:rsid w:val="000B2DB6"/>
    <w:rsid w:val="000B4662"/>
    <w:rsid w:val="000B6200"/>
    <w:rsid w:val="000C1590"/>
    <w:rsid w:val="000C2026"/>
    <w:rsid w:val="000C56BA"/>
    <w:rsid w:val="000C6A2F"/>
    <w:rsid w:val="000D1594"/>
    <w:rsid w:val="000D1C49"/>
    <w:rsid w:val="000D25F5"/>
    <w:rsid w:val="000D359A"/>
    <w:rsid w:val="000E0476"/>
    <w:rsid w:val="000E5270"/>
    <w:rsid w:val="000E6706"/>
    <w:rsid w:val="000F18D2"/>
    <w:rsid w:val="000F369F"/>
    <w:rsid w:val="000F569F"/>
    <w:rsid w:val="000F5A5A"/>
    <w:rsid w:val="000F6E82"/>
    <w:rsid w:val="001029D3"/>
    <w:rsid w:val="00107025"/>
    <w:rsid w:val="00122CC3"/>
    <w:rsid w:val="00122CFC"/>
    <w:rsid w:val="00123E31"/>
    <w:rsid w:val="00124236"/>
    <w:rsid w:val="00125D68"/>
    <w:rsid w:val="00126A90"/>
    <w:rsid w:val="00127026"/>
    <w:rsid w:val="0013048F"/>
    <w:rsid w:val="001406EE"/>
    <w:rsid w:val="00141681"/>
    <w:rsid w:val="001427E3"/>
    <w:rsid w:val="00145102"/>
    <w:rsid w:val="00145169"/>
    <w:rsid w:val="00145D7E"/>
    <w:rsid w:val="0014635D"/>
    <w:rsid w:val="00152B2C"/>
    <w:rsid w:val="001561F6"/>
    <w:rsid w:val="001569B0"/>
    <w:rsid w:val="001571A6"/>
    <w:rsid w:val="00160F1D"/>
    <w:rsid w:val="001616DB"/>
    <w:rsid w:val="00162EFC"/>
    <w:rsid w:val="00164DA1"/>
    <w:rsid w:val="0016717A"/>
    <w:rsid w:val="00167E91"/>
    <w:rsid w:val="0017188D"/>
    <w:rsid w:val="00182E9E"/>
    <w:rsid w:val="001859F1"/>
    <w:rsid w:val="001868DD"/>
    <w:rsid w:val="0019238A"/>
    <w:rsid w:val="001970ED"/>
    <w:rsid w:val="001A1D50"/>
    <w:rsid w:val="001A1D6E"/>
    <w:rsid w:val="001A544E"/>
    <w:rsid w:val="001A60F3"/>
    <w:rsid w:val="001B7F65"/>
    <w:rsid w:val="001C1A36"/>
    <w:rsid w:val="001C1EAB"/>
    <w:rsid w:val="001C2859"/>
    <w:rsid w:val="001C5D29"/>
    <w:rsid w:val="001D1770"/>
    <w:rsid w:val="001D2B09"/>
    <w:rsid w:val="001D2FEE"/>
    <w:rsid w:val="001D42FF"/>
    <w:rsid w:val="001E224C"/>
    <w:rsid w:val="001E5BA8"/>
    <w:rsid w:val="001E5FCE"/>
    <w:rsid w:val="001E6E02"/>
    <w:rsid w:val="001E780A"/>
    <w:rsid w:val="001F1478"/>
    <w:rsid w:val="001F2061"/>
    <w:rsid w:val="001F2AE5"/>
    <w:rsid w:val="001F2D70"/>
    <w:rsid w:val="0020027B"/>
    <w:rsid w:val="00200DCB"/>
    <w:rsid w:val="00203B6D"/>
    <w:rsid w:val="00203EA1"/>
    <w:rsid w:val="00203F6A"/>
    <w:rsid w:val="00204202"/>
    <w:rsid w:val="0020745F"/>
    <w:rsid w:val="0021188B"/>
    <w:rsid w:val="002143E1"/>
    <w:rsid w:val="00216456"/>
    <w:rsid w:val="002202A6"/>
    <w:rsid w:val="00220F56"/>
    <w:rsid w:val="00221AE4"/>
    <w:rsid w:val="00222137"/>
    <w:rsid w:val="00222708"/>
    <w:rsid w:val="002268DF"/>
    <w:rsid w:val="00230988"/>
    <w:rsid w:val="00240A02"/>
    <w:rsid w:val="0024410C"/>
    <w:rsid w:val="00245DA4"/>
    <w:rsid w:val="0025036D"/>
    <w:rsid w:val="00253538"/>
    <w:rsid w:val="00254C9C"/>
    <w:rsid w:val="0025571F"/>
    <w:rsid w:val="00255ECF"/>
    <w:rsid w:val="002614B5"/>
    <w:rsid w:val="00261EDE"/>
    <w:rsid w:val="0026306F"/>
    <w:rsid w:val="00271533"/>
    <w:rsid w:val="00272C39"/>
    <w:rsid w:val="00273DB2"/>
    <w:rsid w:val="00275220"/>
    <w:rsid w:val="00281B60"/>
    <w:rsid w:val="00283606"/>
    <w:rsid w:val="00284D14"/>
    <w:rsid w:val="00286307"/>
    <w:rsid w:val="0028646A"/>
    <w:rsid w:val="002865F9"/>
    <w:rsid w:val="0028777B"/>
    <w:rsid w:val="00297BCF"/>
    <w:rsid w:val="002A07F6"/>
    <w:rsid w:val="002A14D9"/>
    <w:rsid w:val="002A2B06"/>
    <w:rsid w:val="002A3747"/>
    <w:rsid w:val="002B36C7"/>
    <w:rsid w:val="002B487A"/>
    <w:rsid w:val="002B7BBB"/>
    <w:rsid w:val="002B7DBD"/>
    <w:rsid w:val="002C1D92"/>
    <w:rsid w:val="002C5385"/>
    <w:rsid w:val="002C7EEC"/>
    <w:rsid w:val="002D00AE"/>
    <w:rsid w:val="002D13A4"/>
    <w:rsid w:val="002D6404"/>
    <w:rsid w:val="002D733E"/>
    <w:rsid w:val="002E3332"/>
    <w:rsid w:val="002E3653"/>
    <w:rsid w:val="002E4907"/>
    <w:rsid w:val="002E4BA3"/>
    <w:rsid w:val="002F1262"/>
    <w:rsid w:val="0030109C"/>
    <w:rsid w:val="0030349F"/>
    <w:rsid w:val="00305183"/>
    <w:rsid w:val="00306249"/>
    <w:rsid w:val="003063D0"/>
    <w:rsid w:val="003108B6"/>
    <w:rsid w:val="00312636"/>
    <w:rsid w:val="003146A4"/>
    <w:rsid w:val="00317FC5"/>
    <w:rsid w:val="003346E5"/>
    <w:rsid w:val="00334AE3"/>
    <w:rsid w:val="00341BF9"/>
    <w:rsid w:val="003420AE"/>
    <w:rsid w:val="00342BD4"/>
    <w:rsid w:val="00344560"/>
    <w:rsid w:val="00344878"/>
    <w:rsid w:val="00344C6A"/>
    <w:rsid w:val="003463D3"/>
    <w:rsid w:val="00347021"/>
    <w:rsid w:val="00355530"/>
    <w:rsid w:val="00355D1F"/>
    <w:rsid w:val="00356537"/>
    <w:rsid w:val="00357D2C"/>
    <w:rsid w:val="00361325"/>
    <w:rsid w:val="00361E23"/>
    <w:rsid w:val="00363EF2"/>
    <w:rsid w:val="0036775A"/>
    <w:rsid w:val="00367AE2"/>
    <w:rsid w:val="003707BB"/>
    <w:rsid w:val="00372F8F"/>
    <w:rsid w:val="00373CE4"/>
    <w:rsid w:val="003767DF"/>
    <w:rsid w:val="00385D2C"/>
    <w:rsid w:val="003866B6"/>
    <w:rsid w:val="0038796D"/>
    <w:rsid w:val="00390BA4"/>
    <w:rsid w:val="00391F45"/>
    <w:rsid w:val="003926E3"/>
    <w:rsid w:val="00393DFE"/>
    <w:rsid w:val="00395850"/>
    <w:rsid w:val="00397946"/>
    <w:rsid w:val="00397E7B"/>
    <w:rsid w:val="003A2989"/>
    <w:rsid w:val="003A3A08"/>
    <w:rsid w:val="003A5B32"/>
    <w:rsid w:val="003A729C"/>
    <w:rsid w:val="003A77C4"/>
    <w:rsid w:val="003B0E7D"/>
    <w:rsid w:val="003B4DE2"/>
    <w:rsid w:val="003B5823"/>
    <w:rsid w:val="003B6A38"/>
    <w:rsid w:val="003B6C23"/>
    <w:rsid w:val="003B6C38"/>
    <w:rsid w:val="003B7952"/>
    <w:rsid w:val="003C4543"/>
    <w:rsid w:val="003C4B37"/>
    <w:rsid w:val="003D67E0"/>
    <w:rsid w:val="003D68FF"/>
    <w:rsid w:val="003E1D42"/>
    <w:rsid w:val="003E41F4"/>
    <w:rsid w:val="003E7988"/>
    <w:rsid w:val="003F35C0"/>
    <w:rsid w:val="004002A2"/>
    <w:rsid w:val="00400A3A"/>
    <w:rsid w:val="00403161"/>
    <w:rsid w:val="00404D95"/>
    <w:rsid w:val="004056C0"/>
    <w:rsid w:val="00405BA2"/>
    <w:rsid w:val="004119A5"/>
    <w:rsid w:val="00412930"/>
    <w:rsid w:val="00412CB2"/>
    <w:rsid w:val="00415346"/>
    <w:rsid w:val="004156E2"/>
    <w:rsid w:val="00415A95"/>
    <w:rsid w:val="00420773"/>
    <w:rsid w:val="0042090A"/>
    <w:rsid w:val="00420F8D"/>
    <w:rsid w:val="004213FA"/>
    <w:rsid w:val="004238C7"/>
    <w:rsid w:val="0042397F"/>
    <w:rsid w:val="00424C06"/>
    <w:rsid w:val="00425EF1"/>
    <w:rsid w:val="00425FCF"/>
    <w:rsid w:val="0042717F"/>
    <w:rsid w:val="00430B16"/>
    <w:rsid w:val="00433090"/>
    <w:rsid w:val="00433C8D"/>
    <w:rsid w:val="00435C92"/>
    <w:rsid w:val="0043686E"/>
    <w:rsid w:val="00437C73"/>
    <w:rsid w:val="004409ED"/>
    <w:rsid w:val="00441094"/>
    <w:rsid w:val="004432E1"/>
    <w:rsid w:val="0044378F"/>
    <w:rsid w:val="00445643"/>
    <w:rsid w:val="00447B22"/>
    <w:rsid w:val="00447E98"/>
    <w:rsid w:val="00451262"/>
    <w:rsid w:val="004535D9"/>
    <w:rsid w:val="00453E22"/>
    <w:rsid w:val="004542DB"/>
    <w:rsid w:val="004545B6"/>
    <w:rsid w:val="004560C1"/>
    <w:rsid w:val="00456159"/>
    <w:rsid w:val="00457F1A"/>
    <w:rsid w:val="00460E84"/>
    <w:rsid w:val="004617D5"/>
    <w:rsid w:val="00466FF1"/>
    <w:rsid w:val="004670FB"/>
    <w:rsid w:val="00467AAE"/>
    <w:rsid w:val="00470340"/>
    <w:rsid w:val="00471061"/>
    <w:rsid w:val="00471448"/>
    <w:rsid w:val="004738B4"/>
    <w:rsid w:val="00477319"/>
    <w:rsid w:val="004819C3"/>
    <w:rsid w:val="00483108"/>
    <w:rsid w:val="00484079"/>
    <w:rsid w:val="004911F1"/>
    <w:rsid w:val="00491E5F"/>
    <w:rsid w:val="00492B2E"/>
    <w:rsid w:val="004A5FAF"/>
    <w:rsid w:val="004B0DB3"/>
    <w:rsid w:val="004B0E16"/>
    <w:rsid w:val="004B178E"/>
    <w:rsid w:val="004B1D54"/>
    <w:rsid w:val="004B7E57"/>
    <w:rsid w:val="004C06D0"/>
    <w:rsid w:val="004C0CF1"/>
    <w:rsid w:val="004C35CA"/>
    <w:rsid w:val="004C3FE5"/>
    <w:rsid w:val="004C4AA9"/>
    <w:rsid w:val="004C51A6"/>
    <w:rsid w:val="004C762B"/>
    <w:rsid w:val="004D0A45"/>
    <w:rsid w:val="004D16A8"/>
    <w:rsid w:val="004D2B5E"/>
    <w:rsid w:val="004D4996"/>
    <w:rsid w:val="004D4A1B"/>
    <w:rsid w:val="004D5057"/>
    <w:rsid w:val="004D72B1"/>
    <w:rsid w:val="004D77B9"/>
    <w:rsid w:val="004E416E"/>
    <w:rsid w:val="004E66C4"/>
    <w:rsid w:val="004F7D38"/>
    <w:rsid w:val="00502396"/>
    <w:rsid w:val="00503BEE"/>
    <w:rsid w:val="00503C53"/>
    <w:rsid w:val="00503C85"/>
    <w:rsid w:val="005043EB"/>
    <w:rsid w:val="005102A6"/>
    <w:rsid w:val="005105D0"/>
    <w:rsid w:val="005107CF"/>
    <w:rsid w:val="00512906"/>
    <w:rsid w:val="00514C8B"/>
    <w:rsid w:val="0051548E"/>
    <w:rsid w:val="00520C2B"/>
    <w:rsid w:val="00524509"/>
    <w:rsid w:val="00524B55"/>
    <w:rsid w:val="00527A52"/>
    <w:rsid w:val="00530559"/>
    <w:rsid w:val="0053157B"/>
    <w:rsid w:val="00534183"/>
    <w:rsid w:val="00534396"/>
    <w:rsid w:val="005421D5"/>
    <w:rsid w:val="005501A6"/>
    <w:rsid w:val="005523E2"/>
    <w:rsid w:val="00553AE1"/>
    <w:rsid w:val="00561CCC"/>
    <w:rsid w:val="005621E5"/>
    <w:rsid w:val="005647D8"/>
    <w:rsid w:val="0056597F"/>
    <w:rsid w:val="00565ADF"/>
    <w:rsid w:val="00576843"/>
    <w:rsid w:val="0058034B"/>
    <w:rsid w:val="00583FA7"/>
    <w:rsid w:val="00585B2D"/>
    <w:rsid w:val="00587823"/>
    <w:rsid w:val="00592097"/>
    <w:rsid w:val="005961CD"/>
    <w:rsid w:val="00597E64"/>
    <w:rsid w:val="005A035C"/>
    <w:rsid w:val="005A33EE"/>
    <w:rsid w:val="005A3E43"/>
    <w:rsid w:val="005A44B0"/>
    <w:rsid w:val="005A60CF"/>
    <w:rsid w:val="005A7E56"/>
    <w:rsid w:val="005B1D24"/>
    <w:rsid w:val="005B2DAD"/>
    <w:rsid w:val="005B3575"/>
    <w:rsid w:val="005B361C"/>
    <w:rsid w:val="005B3832"/>
    <w:rsid w:val="005B6018"/>
    <w:rsid w:val="005C0F2C"/>
    <w:rsid w:val="005C110B"/>
    <w:rsid w:val="005C2E1F"/>
    <w:rsid w:val="005C47B2"/>
    <w:rsid w:val="005C4D35"/>
    <w:rsid w:val="005C7242"/>
    <w:rsid w:val="005D2039"/>
    <w:rsid w:val="005D523E"/>
    <w:rsid w:val="005D5BBC"/>
    <w:rsid w:val="005D677B"/>
    <w:rsid w:val="005D6849"/>
    <w:rsid w:val="005E1DAA"/>
    <w:rsid w:val="005E1E0C"/>
    <w:rsid w:val="005E25BD"/>
    <w:rsid w:val="005E2B60"/>
    <w:rsid w:val="005E4C4C"/>
    <w:rsid w:val="005E6838"/>
    <w:rsid w:val="00600656"/>
    <w:rsid w:val="006010EC"/>
    <w:rsid w:val="0061108B"/>
    <w:rsid w:val="00611E36"/>
    <w:rsid w:val="00612B2C"/>
    <w:rsid w:val="00614FDA"/>
    <w:rsid w:val="00617D1B"/>
    <w:rsid w:val="006217C2"/>
    <w:rsid w:val="006226FD"/>
    <w:rsid w:val="00623BEA"/>
    <w:rsid w:val="00631AB7"/>
    <w:rsid w:val="006341C4"/>
    <w:rsid w:val="00636E17"/>
    <w:rsid w:val="006371D3"/>
    <w:rsid w:val="0063735E"/>
    <w:rsid w:val="0064097A"/>
    <w:rsid w:val="00642701"/>
    <w:rsid w:val="00642B83"/>
    <w:rsid w:val="00643FEB"/>
    <w:rsid w:val="0064581E"/>
    <w:rsid w:val="00650691"/>
    <w:rsid w:val="00652355"/>
    <w:rsid w:val="00654C11"/>
    <w:rsid w:val="006550C0"/>
    <w:rsid w:val="00660A4F"/>
    <w:rsid w:val="0066156F"/>
    <w:rsid w:val="00661D42"/>
    <w:rsid w:val="00663BF0"/>
    <w:rsid w:val="0066435B"/>
    <w:rsid w:val="00666EA3"/>
    <w:rsid w:val="00672473"/>
    <w:rsid w:val="006726E6"/>
    <w:rsid w:val="0067581F"/>
    <w:rsid w:val="00677664"/>
    <w:rsid w:val="00677A8A"/>
    <w:rsid w:val="00680903"/>
    <w:rsid w:val="00680997"/>
    <w:rsid w:val="00681CC0"/>
    <w:rsid w:val="006825BB"/>
    <w:rsid w:val="006848DE"/>
    <w:rsid w:val="00684E8C"/>
    <w:rsid w:val="006855D7"/>
    <w:rsid w:val="006901F3"/>
    <w:rsid w:val="00690E59"/>
    <w:rsid w:val="00692237"/>
    <w:rsid w:val="0069318C"/>
    <w:rsid w:val="006940A4"/>
    <w:rsid w:val="006946E9"/>
    <w:rsid w:val="00697DB2"/>
    <w:rsid w:val="006A192D"/>
    <w:rsid w:val="006A1FA8"/>
    <w:rsid w:val="006A2B4D"/>
    <w:rsid w:val="006A4AF2"/>
    <w:rsid w:val="006A52C4"/>
    <w:rsid w:val="006B135D"/>
    <w:rsid w:val="006B152F"/>
    <w:rsid w:val="006B3216"/>
    <w:rsid w:val="006B38AF"/>
    <w:rsid w:val="006B6057"/>
    <w:rsid w:val="006B6154"/>
    <w:rsid w:val="006B771D"/>
    <w:rsid w:val="006B7DE8"/>
    <w:rsid w:val="006C16FF"/>
    <w:rsid w:val="006C21BA"/>
    <w:rsid w:val="006C5145"/>
    <w:rsid w:val="006D089F"/>
    <w:rsid w:val="006D15EF"/>
    <w:rsid w:val="006D1CA2"/>
    <w:rsid w:val="006D1DC4"/>
    <w:rsid w:val="006D406B"/>
    <w:rsid w:val="006D6C1C"/>
    <w:rsid w:val="006E1245"/>
    <w:rsid w:val="006E36A0"/>
    <w:rsid w:val="006E519C"/>
    <w:rsid w:val="006E65AF"/>
    <w:rsid w:val="006E7C25"/>
    <w:rsid w:val="006F11AE"/>
    <w:rsid w:val="006F22E9"/>
    <w:rsid w:val="006F2308"/>
    <w:rsid w:val="006F3B4D"/>
    <w:rsid w:val="006F55D1"/>
    <w:rsid w:val="006F62A5"/>
    <w:rsid w:val="006F7968"/>
    <w:rsid w:val="007065A0"/>
    <w:rsid w:val="00707EE4"/>
    <w:rsid w:val="00710A10"/>
    <w:rsid w:val="00713CD9"/>
    <w:rsid w:val="00717322"/>
    <w:rsid w:val="00730956"/>
    <w:rsid w:val="00731B88"/>
    <w:rsid w:val="0073260F"/>
    <w:rsid w:val="007357F5"/>
    <w:rsid w:val="007364D6"/>
    <w:rsid w:val="007400A9"/>
    <w:rsid w:val="00743A6F"/>
    <w:rsid w:val="007466DC"/>
    <w:rsid w:val="00750C9C"/>
    <w:rsid w:val="007522AF"/>
    <w:rsid w:val="0075794B"/>
    <w:rsid w:val="0076078C"/>
    <w:rsid w:val="00764D6A"/>
    <w:rsid w:val="00765399"/>
    <w:rsid w:val="0076540C"/>
    <w:rsid w:val="00771578"/>
    <w:rsid w:val="00773056"/>
    <w:rsid w:val="0077353D"/>
    <w:rsid w:val="007740B2"/>
    <w:rsid w:val="00774789"/>
    <w:rsid w:val="00776CCE"/>
    <w:rsid w:val="00783448"/>
    <w:rsid w:val="00783C17"/>
    <w:rsid w:val="0079020F"/>
    <w:rsid w:val="00797648"/>
    <w:rsid w:val="007A04E8"/>
    <w:rsid w:val="007A3E8F"/>
    <w:rsid w:val="007A5198"/>
    <w:rsid w:val="007A52BD"/>
    <w:rsid w:val="007B301C"/>
    <w:rsid w:val="007B6356"/>
    <w:rsid w:val="007C358A"/>
    <w:rsid w:val="007C3D74"/>
    <w:rsid w:val="007C7570"/>
    <w:rsid w:val="007D0B28"/>
    <w:rsid w:val="007D1AE9"/>
    <w:rsid w:val="007D5F93"/>
    <w:rsid w:val="007D7D04"/>
    <w:rsid w:val="007D7E7A"/>
    <w:rsid w:val="007E1D1A"/>
    <w:rsid w:val="007E39EB"/>
    <w:rsid w:val="007E42AD"/>
    <w:rsid w:val="007E476C"/>
    <w:rsid w:val="007F598F"/>
    <w:rsid w:val="007F7779"/>
    <w:rsid w:val="007F78D7"/>
    <w:rsid w:val="00804321"/>
    <w:rsid w:val="00804F72"/>
    <w:rsid w:val="00805348"/>
    <w:rsid w:val="008142C2"/>
    <w:rsid w:val="008162FA"/>
    <w:rsid w:val="0082015E"/>
    <w:rsid w:val="00822EAB"/>
    <w:rsid w:val="008233A1"/>
    <w:rsid w:val="00823562"/>
    <w:rsid w:val="00823C2E"/>
    <w:rsid w:val="0082474D"/>
    <w:rsid w:val="0082493E"/>
    <w:rsid w:val="00826EFE"/>
    <w:rsid w:val="00826F33"/>
    <w:rsid w:val="008303DC"/>
    <w:rsid w:val="00831872"/>
    <w:rsid w:val="00831B44"/>
    <w:rsid w:val="00832883"/>
    <w:rsid w:val="008344CF"/>
    <w:rsid w:val="008456B6"/>
    <w:rsid w:val="0084751E"/>
    <w:rsid w:val="00851187"/>
    <w:rsid w:val="008512DD"/>
    <w:rsid w:val="00853323"/>
    <w:rsid w:val="00853E69"/>
    <w:rsid w:val="00853F4C"/>
    <w:rsid w:val="00854C31"/>
    <w:rsid w:val="008568F2"/>
    <w:rsid w:val="0086493B"/>
    <w:rsid w:val="00864DB5"/>
    <w:rsid w:val="00875367"/>
    <w:rsid w:val="00881E2B"/>
    <w:rsid w:val="00887F1A"/>
    <w:rsid w:val="00890BF1"/>
    <w:rsid w:val="00891F42"/>
    <w:rsid w:val="008951B8"/>
    <w:rsid w:val="008961B0"/>
    <w:rsid w:val="008A15E2"/>
    <w:rsid w:val="008A227E"/>
    <w:rsid w:val="008A3BDD"/>
    <w:rsid w:val="008A67A7"/>
    <w:rsid w:val="008A7EF2"/>
    <w:rsid w:val="008B02B1"/>
    <w:rsid w:val="008B1124"/>
    <w:rsid w:val="008B45C0"/>
    <w:rsid w:val="008B5AF3"/>
    <w:rsid w:val="008B5BDA"/>
    <w:rsid w:val="008B71FA"/>
    <w:rsid w:val="008C1F7B"/>
    <w:rsid w:val="008C3509"/>
    <w:rsid w:val="008C44BE"/>
    <w:rsid w:val="008C6283"/>
    <w:rsid w:val="008C66CC"/>
    <w:rsid w:val="008D0DB1"/>
    <w:rsid w:val="008D1679"/>
    <w:rsid w:val="008D7C5C"/>
    <w:rsid w:val="008E1EBF"/>
    <w:rsid w:val="008E24E3"/>
    <w:rsid w:val="008E486A"/>
    <w:rsid w:val="008E56EE"/>
    <w:rsid w:val="008E5B00"/>
    <w:rsid w:val="008E6BFC"/>
    <w:rsid w:val="008F0075"/>
    <w:rsid w:val="008F0557"/>
    <w:rsid w:val="008F05BF"/>
    <w:rsid w:val="008F613F"/>
    <w:rsid w:val="008F647B"/>
    <w:rsid w:val="008F70B5"/>
    <w:rsid w:val="008F7887"/>
    <w:rsid w:val="00902C2F"/>
    <w:rsid w:val="00903B00"/>
    <w:rsid w:val="00904111"/>
    <w:rsid w:val="00904E6B"/>
    <w:rsid w:val="00906B8D"/>
    <w:rsid w:val="00910AB9"/>
    <w:rsid w:val="00911CAC"/>
    <w:rsid w:val="00916013"/>
    <w:rsid w:val="009214D5"/>
    <w:rsid w:val="0092198E"/>
    <w:rsid w:val="00922BDD"/>
    <w:rsid w:val="00925442"/>
    <w:rsid w:val="00926CEF"/>
    <w:rsid w:val="00933FD7"/>
    <w:rsid w:val="009340AB"/>
    <w:rsid w:val="00935F6D"/>
    <w:rsid w:val="009364B2"/>
    <w:rsid w:val="0093718E"/>
    <w:rsid w:val="0094031A"/>
    <w:rsid w:val="00942317"/>
    <w:rsid w:val="009458E1"/>
    <w:rsid w:val="00957D60"/>
    <w:rsid w:val="0096629F"/>
    <w:rsid w:val="00967C22"/>
    <w:rsid w:val="009701A6"/>
    <w:rsid w:val="00971AE4"/>
    <w:rsid w:val="00971BFD"/>
    <w:rsid w:val="009723A7"/>
    <w:rsid w:val="0097505B"/>
    <w:rsid w:val="00975E74"/>
    <w:rsid w:val="00982CC1"/>
    <w:rsid w:val="00990D9F"/>
    <w:rsid w:val="0099141A"/>
    <w:rsid w:val="0099227A"/>
    <w:rsid w:val="00994BF4"/>
    <w:rsid w:val="0099568F"/>
    <w:rsid w:val="009A0E56"/>
    <w:rsid w:val="009A0E9D"/>
    <w:rsid w:val="009A1ECF"/>
    <w:rsid w:val="009A2A01"/>
    <w:rsid w:val="009A36FD"/>
    <w:rsid w:val="009A3F54"/>
    <w:rsid w:val="009A4B59"/>
    <w:rsid w:val="009A5A6E"/>
    <w:rsid w:val="009A6165"/>
    <w:rsid w:val="009A7BDA"/>
    <w:rsid w:val="009B0E47"/>
    <w:rsid w:val="009B13C0"/>
    <w:rsid w:val="009B15C8"/>
    <w:rsid w:val="009B2752"/>
    <w:rsid w:val="009C01CE"/>
    <w:rsid w:val="009C0AFF"/>
    <w:rsid w:val="009C1A35"/>
    <w:rsid w:val="009C4B0A"/>
    <w:rsid w:val="009C566E"/>
    <w:rsid w:val="009C5A08"/>
    <w:rsid w:val="009C6645"/>
    <w:rsid w:val="009D0E6D"/>
    <w:rsid w:val="009D3CC9"/>
    <w:rsid w:val="009D5007"/>
    <w:rsid w:val="009E0753"/>
    <w:rsid w:val="009E2ECE"/>
    <w:rsid w:val="009E5110"/>
    <w:rsid w:val="009F0675"/>
    <w:rsid w:val="009F329A"/>
    <w:rsid w:val="009F37FE"/>
    <w:rsid w:val="00A00FC3"/>
    <w:rsid w:val="00A01095"/>
    <w:rsid w:val="00A04DF0"/>
    <w:rsid w:val="00A055B0"/>
    <w:rsid w:val="00A064BB"/>
    <w:rsid w:val="00A07D23"/>
    <w:rsid w:val="00A10526"/>
    <w:rsid w:val="00A10C52"/>
    <w:rsid w:val="00A10D1C"/>
    <w:rsid w:val="00A11A44"/>
    <w:rsid w:val="00A134C8"/>
    <w:rsid w:val="00A14454"/>
    <w:rsid w:val="00A16CBE"/>
    <w:rsid w:val="00A16EA6"/>
    <w:rsid w:val="00A20E1D"/>
    <w:rsid w:val="00A214E7"/>
    <w:rsid w:val="00A22987"/>
    <w:rsid w:val="00A22C22"/>
    <w:rsid w:val="00A23FCF"/>
    <w:rsid w:val="00A27499"/>
    <w:rsid w:val="00A36E3C"/>
    <w:rsid w:val="00A36FC2"/>
    <w:rsid w:val="00A411AC"/>
    <w:rsid w:val="00A42796"/>
    <w:rsid w:val="00A4474A"/>
    <w:rsid w:val="00A468EC"/>
    <w:rsid w:val="00A51E41"/>
    <w:rsid w:val="00A52B42"/>
    <w:rsid w:val="00A52CF2"/>
    <w:rsid w:val="00A55963"/>
    <w:rsid w:val="00A62D0E"/>
    <w:rsid w:val="00A63348"/>
    <w:rsid w:val="00A67AD6"/>
    <w:rsid w:val="00A702C0"/>
    <w:rsid w:val="00A706AC"/>
    <w:rsid w:val="00A72E30"/>
    <w:rsid w:val="00A7332E"/>
    <w:rsid w:val="00A805F9"/>
    <w:rsid w:val="00A80AFF"/>
    <w:rsid w:val="00A8560C"/>
    <w:rsid w:val="00A85BB5"/>
    <w:rsid w:val="00A90163"/>
    <w:rsid w:val="00A9095B"/>
    <w:rsid w:val="00A949AB"/>
    <w:rsid w:val="00A95B10"/>
    <w:rsid w:val="00A979DE"/>
    <w:rsid w:val="00AA1553"/>
    <w:rsid w:val="00AA482C"/>
    <w:rsid w:val="00AA5924"/>
    <w:rsid w:val="00AA5CB0"/>
    <w:rsid w:val="00AA745A"/>
    <w:rsid w:val="00AA7588"/>
    <w:rsid w:val="00AB1092"/>
    <w:rsid w:val="00AB46FF"/>
    <w:rsid w:val="00AB4FD5"/>
    <w:rsid w:val="00AB58C0"/>
    <w:rsid w:val="00AB63B8"/>
    <w:rsid w:val="00AC35F5"/>
    <w:rsid w:val="00AC552A"/>
    <w:rsid w:val="00AC6BAB"/>
    <w:rsid w:val="00AD213A"/>
    <w:rsid w:val="00AD6C51"/>
    <w:rsid w:val="00AE012D"/>
    <w:rsid w:val="00AE18DA"/>
    <w:rsid w:val="00AE4286"/>
    <w:rsid w:val="00AE4A06"/>
    <w:rsid w:val="00AE4FD9"/>
    <w:rsid w:val="00AE50D5"/>
    <w:rsid w:val="00AE5BF3"/>
    <w:rsid w:val="00AF0118"/>
    <w:rsid w:val="00AF39DB"/>
    <w:rsid w:val="00AF5613"/>
    <w:rsid w:val="00AF7210"/>
    <w:rsid w:val="00B002EA"/>
    <w:rsid w:val="00B01B33"/>
    <w:rsid w:val="00B03841"/>
    <w:rsid w:val="00B03A32"/>
    <w:rsid w:val="00B07DAD"/>
    <w:rsid w:val="00B10183"/>
    <w:rsid w:val="00B120F7"/>
    <w:rsid w:val="00B13512"/>
    <w:rsid w:val="00B13D7C"/>
    <w:rsid w:val="00B15999"/>
    <w:rsid w:val="00B16B67"/>
    <w:rsid w:val="00B176E6"/>
    <w:rsid w:val="00B22F2D"/>
    <w:rsid w:val="00B23967"/>
    <w:rsid w:val="00B260AF"/>
    <w:rsid w:val="00B26E10"/>
    <w:rsid w:val="00B32663"/>
    <w:rsid w:val="00B32A7C"/>
    <w:rsid w:val="00B3463D"/>
    <w:rsid w:val="00B35176"/>
    <w:rsid w:val="00B36956"/>
    <w:rsid w:val="00B37EE3"/>
    <w:rsid w:val="00B407E5"/>
    <w:rsid w:val="00B41FDF"/>
    <w:rsid w:val="00B432F0"/>
    <w:rsid w:val="00B435B2"/>
    <w:rsid w:val="00B51C7B"/>
    <w:rsid w:val="00B5740E"/>
    <w:rsid w:val="00B60166"/>
    <w:rsid w:val="00B7444D"/>
    <w:rsid w:val="00B767B3"/>
    <w:rsid w:val="00B82251"/>
    <w:rsid w:val="00B824BF"/>
    <w:rsid w:val="00B84CE7"/>
    <w:rsid w:val="00B861B4"/>
    <w:rsid w:val="00B90831"/>
    <w:rsid w:val="00B91249"/>
    <w:rsid w:val="00B9133C"/>
    <w:rsid w:val="00B931AD"/>
    <w:rsid w:val="00B97E61"/>
    <w:rsid w:val="00BA136F"/>
    <w:rsid w:val="00BA4866"/>
    <w:rsid w:val="00BA5967"/>
    <w:rsid w:val="00BB2009"/>
    <w:rsid w:val="00BC27B5"/>
    <w:rsid w:val="00BC31AE"/>
    <w:rsid w:val="00BC5EB5"/>
    <w:rsid w:val="00BC6873"/>
    <w:rsid w:val="00BC6B83"/>
    <w:rsid w:val="00BC721A"/>
    <w:rsid w:val="00BD2DE4"/>
    <w:rsid w:val="00BD3921"/>
    <w:rsid w:val="00BD5BC1"/>
    <w:rsid w:val="00BD6E1F"/>
    <w:rsid w:val="00BE561A"/>
    <w:rsid w:val="00BF17DF"/>
    <w:rsid w:val="00BF441F"/>
    <w:rsid w:val="00BF4436"/>
    <w:rsid w:val="00BF6ECB"/>
    <w:rsid w:val="00C003C5"/>
    <w:rsid w:val="00C01275"/>
    <w:rsid w:val="00C021B4"/>
    <w:rsid w:val="00C02519"/>
    <w:rsid w:val="00C11651"/>
    <w:rsid w:val="00C11F3C"/>
    <w:rsid w:val="00C13679"/>
    <w:rsid w:val="00C14302"/>
    <w:rsid w:val="00C14992"/>
    <w:rsid w:val="00C15A62"/>
    <w:rsid w:val="00C16E63"/>
    <w:rsid w:val="00C24D60"/>
    <w:rsid w:val="00C26D77"/>
    <w:rsid w:val="00C31D1B"/>
    <w:rsid w:val="00C33358"/>
    <w:rsid w:val="00C352B0"/>
    <w:rsid w:val="00C354DF"/>
    <w:rsid w:val="00C35794"/>
    <w:rsid w:val="00C35896"/>
    <w:rsid w:val="00C35CA3"/>
    <w:rsid w:val="00C42A91"/>
    <w:rsid w:val="00C43882"/>
    <w:rsid w:val="00C44D95"/>
    <w:rsid w:val="00C51AD9"/>
    <w:rsid w:val="00C52AE2"/>
    <w:rsid w:val="00C5573C"/>
    <w:rsid w:val="00C605A5"/>
    <w:rsid w:val="00C61873"/>
    <w:rsid w:val="00C640A4"/>
    <w:rsid w:val="00C653A3"/>
    <w:rsid w:val="00C65749"/>
    <w:rsid w:val="00C73106"/>
    <w:rsid w:val="00C7487A"/>
    <w:rsid w:val="00C769E5"/>
    <w:rsid w:val="00C837E6"/>
    <w:rsid w:val="00C84338"/>
    <w:rsid w:val="00C851B9"/>
    <w:rsid w:val="00C85C62"/>
    <w:rsid w:val="00C85ED9"/>
    <w:rsid w:val="00C86433"/>
    <w:rsid w:val="00C8759D"/>
    <w:rsid w:val="00C87BEE"/>
    <w:rsid w:val="00C90D16"/>
    <w:rsid w:val="00C9324D"/>
    <w:rsid w:val="00C97A0C"/>
    <w:rsid w:val="00CA0FB5"/>
    <w:rsid w:val="00CA2BCB"/>
    <w:rsid w:val="00CA4949"/>
    <w:rsid w:val="00CB1637"/>
    <w:rsid w:val="00CB5940"/>
    <w:rsid w:val="00CC014D"/>
    <w:rsid w:val="00CC24D7"/>
    <w:rsid w:val="00CC324F"/>
    <w:rsid w:val="00CC3711"/>
    <w:rsid w:val="00CD0437"/>
    <w:rsid w:val="00CD06A7"/>
    <w:rsid w:val="00CD0E25"/>
    <w:rsid w:val="00CD178F"/>
    <w:rsid w:val="00CD29E9"/>
    <w:rsid w:val="00CD510C"/>
    <w:rsid w:val="00CE177A"/>
    <w:rsid w:val="00CE2B69"/>
    <w:rsid w:val="00CE5EAF"/>
    <w:rsid w:val="00CE6E96"/>
    <w:rsid w:val="00CF035F"/>
    <w:rsid w:val="00CF3471"/>
    <w:rsid w:val="00CF4EF3"/>
    <w:rsid w:val="00D021B9"/>
    <w:rsid w:val="00D04010"/>
    <w:rsid w:val="00D07E82"/>
    <w:rsid w:val="00D114CD"/>
    <w:rsid w:val="00D126F1"/>
    <w:rsid w:val="00D1271F"/>
    <w:rsid w:val="00D17CCA"/>
    <w:rsid w:val="00D20027"/>
    <w:rsid w:val="00D20939"/>
    <w:rsid w:val="00D210F5"/>
    <w:rsid w:val="00D21EE9"/>
    <w:rsid w:val="00D22B8A"/>
    <w:rsid w:val="00D25F3B"/>
    <w:rsid w:val="00D26C3C"/>
    <w:rsid w:val="00D31ADF"/>
    <w:rsid w:val="00D33278"/>
    <w:rsid w:val="00D33FB3"/>
    <w:rsid w:val="00D346FB"/>
    <w:rsid w:val="00D37D79"/>
    <w:rsid w:val="00D4094A"/>
    <w:rsid w:val="00D418F6"/>
    <w:rsid w:val="00D44039"/>
    <w:rsid w:val="00D46582"/>
    <w:rsid w:val="00D47121"/>
    <w:rsid w:val="00D50445"/>
    <w:rsid w:val="00D53D40"/>
    <w:rsid w:val="00D54AEF"/>
    <w:rsid w:val="00D563FA"/>
    <w:rsid w:val="00D56572"/>
    <w:rsid w:val="00D65F4E"/>
    <w:rsid w:val="00D66C33"/>
    <w:rsid w:val="00D74AD1"/>
    <w:rsid w:val="00D77647"/>
    <w:rsid w:val="00D805A6"/>
    <w:rsid w:val="00D81D35"/>
    <w:rsid w:val="00D836E0"/>
    <w:rsid w:val="00D83BCC"/>
    <w:rsid w:val="00D847E1"/>
    <w:rsid w:val="00D84BC6"/>
    <w:rsid w:val="00D90294"/>
    <w:rsid w:val="00D90810"/>
    <w:rsid w:val="00D924D2"/>
    <w:rsid w:val="00D96320"/>
    <w:rsid w:val="00D979E6"/>
    <w:rsid w:val="00DA10ED"/>
    <w:rsid w:val="00DA2023"/>
    <w:rsid w:val="00DA2D78"/>
    <w:rsid w:val="00DA33C6"/>
    <w:rsid w:val="00DA3B3E"/>
    <w:rsid w:val="00DA50E2"/>
    <w:rsid w:val="00DA53C9"/>
    <w:rsid w:val="00DB125A"/>
    <w:rsid w:val="00DB144B"/>
    <w:rsid w:val="00DB1892"/>
    <w:rsid w:val="00DB4233"/>
    <w:rsid w:val="00DB513D"/>
    <w:rsid w:val="00DC3BF0"/>
    <w:rsid w:val="00DC5601"/>
    <w:rsid w:val="00DC653C"/>
    <w:rsid w:val="00DD1F3D"/>
    <w:rsid w:val="00DD69DB"/>
    <w:rsid w:val="00DE145D"/>
    <w:rsid w:val="00DE1C66"/>
    <w:rsid w:val="00DE2413"/>
    <w:rsid w:val="00DE56AF"/>
    <w:rsid w:val="00DE64D0"/>
    <w:rsid w:val="00DE6637"/>
    <w:rsid w:val="00DF29F1"/>
    <w:rsid w:val="00DF7392"/>
    <w:rsid w:val="00E0106B"/>
    <w:rsid w:val="00E0313C"/>
    <w:rsid w:val="00E1068F"/>
    <w:rsid w:val="00E13D7E"/>
    <w:rsid w:val="00E20810"/>
    <w:rsid w:val="00E21A12"/>
    <w:rsid w:val="00E23441"/>
    <w:rsid w:val="00E23B31"/>
    <w:rsid w:val="00E241A7"/>
    <w:rsid w:val="00E24569"/>
    <w:rsid w:val="00E27129"/>
    <w:rsid w:val="00E2731D"/>
    <w:rsid w:val="00E276C5"/>
    <w:rsid w:val="00E302D6"/>
    <w:rsid w:val="00E325FE"/>
    <w:rsid w:val="00E34A42"/>
    <w:rsid w:val="00E34A6A"/>
    <w:rsid w:val="00E3663B"/>
    <w:rsid w:val="00E36DFD"/>
    <w:rsid w:val="00E371D2"/>
    <w:rsid w:val="00E45792"/>
    <w:rsid w:val="00E531F4"/>
    <w:rsid w:val="00E631E7"/>
    <w:rsid w:val="00E66780"/>
    <w:rsid w:val="00E70488"/>
    <w:rsid w:val="00E71214"/>
    <w:rsid w:val="00E7248D"/>
    <w:rsid w:val="00E732DB"/>
    <w:rsid w:val="00E73AFC"/>
    <w:rsid w:val="00E73C2F"/>
    <w:rsid w:val="00E75582"/>
    <w:rsid w:val="00E774DE"/>
    <w:rsid w:val="00E77FB2"/>
    <w:rsid w:val="00E8041D"/>
    <w:rsid w:val="00E81B60"/>
    <w:rsid w:val="00E81B63"/>
    <w:rsid w:val="00E86ABE"/>
    <w:rsid w:val="00E911CA"/>
    <w:rsid w:val="00E91D72"/>
    <w:rsid w:val="00E9245B"/>
    <w:rsid w:val="00E952A2"/>
    <w:rsid w:val="00E9761C"/>
    <w:rsid w:val="00E97BD5"/>
    <w:rsid w:val="00EA0E29"/>
    <w:rsid w:val="00EA50AC"/>
    <w:rsid w:val="00EB0390"/>
    <w:rsid w:val="00EB1C40"/>
    <w:rsid w:val="00EB2F7A"/>
    <w:rsid w:val="00EB395E"/>
    <w:rsid w:val="00EB413D"/>
    <w:rsid w:val="00EB4B38"/>
    <w:rsid w:val="00EB5E1F"/>
    <w:rsid w:val="00EB67BB"/>
    <w:rsid w:val="00ED0415"/>
    <w:rsid w:val="00ED3D9A"/>
    <w:rsid w:val="00ED4990"/>
    <w:rsid w:val="00ED6C54"/>
    <w:rsid w:val="00ED6D12"/>
    <w:rsid w:val="00EE0E3E"/>
    <w:rsid w:val="00EE1DD3"/>
    <w:rsid w:val="00EE7511"/>
    <w:rsid w:val="00EF0CCC"/>
    <w:rsid w:val="00EF2995"/>
    <w:rsid w:val="00EF2E6F"/>
    <w:rsid w:val="00EF420B"/>
    <w:rsid w:val="00EF55CC"/>
    <w:rsid w:val="00F021B7"/>
    <w:rsid w:val="00F02515"/>
    <w:rsid w:val="00F0299C"/>
    <w:rsid w:val="00F04729"/>
    <w:rsid w:val="00F06C06"/>
    <w:rsid w:val="00F06E20"/>
    <w:rsid w:val="00F070D2"/>
    <w:rsid w:val="00F07879"/>
    <w:rsid w:val="00F12F27"/>
    <w:rsid w:val="00F142A4"/>
    <w:rsid w:val="00F16EFC"/>
    <w:rsid w:val="00F23E86"/>
    <w:rsid w:val="00F26B22"/>
    <w:rsid w:val="00F271F9"/>
    <w:rsid w:val="00F2788C"/>
    <w:rsid w:val="00F343FE"/>
    <w:rsid w:val="00F471A9"/>
    <w:rsid w:val="00F513B8"/>
    <w:rsid w:val="00F520F2"/>
    <w:rsid w:val="00F527D6"/>
    <w:rsid w:val="00F572B0"/>
    <w:rsid w:val="00F63326"/>
    <w:rsid w:val="00F65073"/>
    <w:rsid w:val="00F661FF"/>
    <w:rsid w:val="00F7015B"/>
    <w:rsid w:val="00F71E2D"/>
    <w:rsid w:val="00F74378"/>
    <w:rsid w:val="00F75C64"/>
    <w:rsid w:val="00F80D99"/>
    <w:rsid w:val="00F82173"/>
    <w:rsid w:val="00F82F17"/>
    <w:rsid w:val="00F848FD"/>
    <w:rsid w:val="00F85B1A"/>
    <w:rsid w:val="00F93CD9"/>
    <w:rsid w:val="00FA163D"/>
    <w:rsid w:val="00FA2743"/>
    <w:rsid w:val="00FB0FBA"/>
    <w:rsid w:val="00FB1E5E"/>
    <w:rsid w:val="00FB2CEC"/>
    <w:rsid w:val="00FB2DDC"/>
    <w:rsid w:val="00FB3DE1"/>
    <w:rsid w:val="00FB4A12"/>
    <w:rsid w:val="00FC5C30"/>
    <w:rsid w:val="00FC74AC"/>
    <w:rsid w:val="00FD3FFA"/>
    <w:rsid w:val="00FD4BF9"/>
    <w:rsid w:val="00FD4F58"/>
    <w:rsid w:val="00FD57F3"/>
    <w:rsid w:val="00FD654F"/>
    <w:rsid w:val="00FD6E80"/>
    <w:rsid w:val="00FD7E38"/>
    <w:rsid w:val="00FE0BA1"/>
    <w:rsid w:val="00FE1C5A"/>
    <w:rsid w:val="00FE1ECF"/>
    <w:rsid w:val="00FE274C"/>
    <w:rsid w:val="00FF0EE3"/>
    <w:rsid w:val="00FF0F79"/>
    <w:rsid w:val="00FF3C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7803B800"/>
  <w15:docId w15:val="{C91A6129-4339-4C5C-8209-B7C2B2696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14"/>
      </w:numPr>
      <w:tabs>
        <w:tab w:val="left" w:pos="142"/>
      </w:tabs>
      <w:spacing w:before="120" w:after="120"/>
    </w:pPr>
  </w:style>
  <w:style w:type="paragraph" w:styleId="ListNumber2">
    <w:name w:val="List Number 2"/>
    <w:uiPriority w:val="10"/>
    <w:qFormat/>
    <w:pPr>
      <w:numPr>
        <w:ilvl w:val="1"/>
        <w:numId w:val="1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1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44"/>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character" w:customStyle="1" w:styleId="UnresolvedMention1">
    <w:name w:val="Unresolved Mention1"/>
    <w:basedOn w:val="DefaultParagraphFont"/>
    <w:uiPriority w:val="99"/>
    <w:semiHidden/>
    <w:unhideWhenUsed/>
    <w:rsid w:val="00DA2023"/>
    <w:rPr>
      <w:color w:val="605E5C"/>
      <w:shd w:val="clear" w:color="auto" w:fill="E1DFDD"/>
    </w:rPr>
  </w:style>
  <w:style w:type="paragraph" w:customStyle="1" w:styleId="TableBullet">
    <w:name w:val="Table Bullet"/>
    <w:basedOn w:val="Normal"/>
    <w:uiPriority w:val="15"/>
    <w:rsid w:val="00127026"/>
    <w:pPr>
      <w:spacing w:before="60" w:after="60" w:line="259" w:lineRule="auto"/>
      <w:ind w:left="720" w:hanging="360"/>
    </w:pPr>
    <w:rPr>
      <w:rFonts w:asciiTheme="minorHAnsi" w:eastAsiaTheme="minorEastAsia" w:hAnsiTheme="minorHAnsi"/>
      <w:sz w:val="18"/>
      <w:lang w:eastAsia="en-AU"/>
    </w:rPr>
  </w:style>
  <w:style w:type="paragraph" w:styleId="Revision">
    <w:name w:val="Revision"/>
    <w:hidden/>
    <w:uiPriority w:val="99"/>
    <w:semiHidden/>
    <w:rsid w:val="00AE4A06"/>
    <w:rPr>
      <w:rFonts w:eastAsiaTheme="minorHAnsi" w:cstheme="minorBidi"/>
      <w:sz w:val="22"/>
      <w:szCs w:val="22"/>
      <w:lang w:eastAsia="en-US"/>
    </w:rPr>
  </w:style>
  <w:style w:type="numbering" w:customStyle="1" w:styleId="Headings">
    <w:name w:val="Headings"/>
    <w:uiPriority w:val="99"/>
    <w:rsid w:val="006E1245"/>
    <w:pPr>
      <w:numPr>
        <w:numId w:val="16"/>
      </w:numPr>
    </w:pPr>
  </w:style>
  <w:style w:type="paragraph" w:styleId="ListParagraph">
    <w:name w:val="List Paragraph"/>
    <w:basedOn w:val="Normal"/>
    <w:uiPriority w:val="34"/>
    <w:qFormat/>
    <w:rsid w:val="005E1E0C"/>
    <w:pPr>
      <w:ind w:left="720"/>
      <w:contextualSpacing/>
    </w:pPr>
  </w:style>
  <w:style w:type="character" w:customStyle="1" w:styleId="UnresolvedMention2">
    <w:name w:val="Unresolved Mention2"/>
    <w:basedOn w:val="DefaultParagraphFont"/>
    <w:uiPriority w:val="99"/>
    <w:semiHidden/>
    <w:unhideWhenUsed/>
    <w:rsid w:val="00D563FA"/>
    <w:rPr>
      <w:color w:val="605E5C"/>
      <w:shd w:val="clear" w:color="auto" w:fill="E1DFDD"/>
    </w:rPr>
  </w:style>
  <w:style w:type="paragraph" w:customStyle="1" w:styleId="Default">
    <w:name w:val="Default"/>
    <w:rsid w:val="0020745F"/>
    <w:pPr>
      <w:autoSpaceDE w:val="0"/>
      <w:autoSpaceDN w:val="0"/>
      <w:adjustRightInd w:val="0"/>
    </w:pPr>
    <w:rPr>
      <w:rFonts w:cs="Cambria"/>
      <w:color w:val="000000"/>
      <w:sz w:val="24"/>
      <w:szCs w:val="24"/>
    </w:rPr>
  </w:style>
  <w:style w:type="character" w:styleId="UnresolvedMention">
    <w:name w:val="Unresolved Mention"/>
    <w:basedOn w:val="DefaultParagraphFont"/>
    <w:uiPriority w:val="99"/>
    <w:rsid w:val="00FB0FBA"/>
    <w:rPr>
      <w:color w:val="605E5C"/>
      <w:shd w:val="clear" w:color="auto" w:fill="E1DFDD"/>
    </w:rPr>
  </w:style>
  <w:style w:type="paragraph" w:customStyle="1" w:styleId="BoxTextNumber">
    <w:name w:val="Box Text Number"/>
    <w:basedOn w:val="BoxTextBullet"/>
    <w:qFormat/>
    <w:rsid w:val="00942317"/>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2094">
      <w:bodyDiv w:val="1"/>
      <w:marLeft w:val="0"/>
      <w:marRight w:val="0"/>
      <w:marTop w:val="0"/>
      <w:marBottom w:val="0"/>
      <w:divBdr>
        <w:top w:val="none" w:sz="0" w:space="0" w:color="auto"/>
        <w:left w:val="none" w:sz="0" w:space="0" w:color="auto"/>
        <w:bottom w:val="none" w:sz="0" w:space="0" w:color="auto"/>
        <w:right w:val="none" w:sz="0" w:space="0" w:color="auto"/>
      </w:divBdr>
    </w:div>
    <w:div w:id="903872680">
      <w:bodyDiv w:val="1"/>
      <w:marLeft w:val="0"/>
      <w:marRight w:val="0"/>
      <w:marTop w:val="0"/>
      <w:marBottom w:val="0"/>
      <w:divBdr>
        <w:top w:val="none" w:sz="0" w:space="0" w:color="auto"/>
        <w:left w:val="none" w:sz="0" w:space="0" w:color="auto"/>
        <w:bottom w:val="none" w:sz="0" w:space="0" w:color="auto"/>
        <w:right w:val="none" w:sz="0" w:space="0" w:color="auto"/>
      </w:divBdr>
    </w:div>
    <w:div w:id="1366518433">
      <w:bodyDiv w:val="1"/>
      <w:marLeft w:val="0"/>
      <w:marRight w:val="0"/>
      <w:marTop w:val="0"/>
      <w:marBottom w:val="0"/>
      <w:divBdr>
        <w:top w:val="none" w:sz="0" w:space="0" w:color="auto"/>
        <w:left w:val="none" w:sz="0" w:space="0" w:color="auto"/>
        <w:bottom w:val="none" w:sz="0" w:space="0" w:color="auto"/>
        <w:right w:val="none" w:sz="0" w:space="0" w:color="auto"/>
      </w:divBdr>
    </w:div>
    <w:div w:id="1740975577">
      <w:bodyDiv w:val="1"/>
      <w:marLeft w:val="0"/>
      <w:marRight w:val="0"/>
      <w:marTop w:val="0"/>
      <w:marBottom w:val="0"/>
      <w:divBdr>
        <w:top w:val="none" w:sz="0" w:space="0" w:color="auto"/>
        <w:left w:val="none" w:sz="0" w:space="0" w:color="auto"/>
        <w:bottom w:val="none" w:sz="0" w:space="0" w:color="auto"/>
        <w:right w:val="none" w:sz="0" w:space="0" w:color="auto"/>
      </w:divBdr>
    </w:div>
    <w:div w:id="1868180852">
      <w:bodyDiv w:val="1"/>
      <w:marLeft w:val="0"/>
      <w:marRight w:val="0"/>
      <w:marTop w:val="0"/>
      <w:marBottom w:val="0"/>
      <w:divBdr>
        <w:top w:val="none" w:sz="0" w:space="0" w:color="auto"/>
        <w:left w:val="none" w:sz="0" w:space="0" w:color="auto"/>
        <w:bottom w:val="none" w:sz="0" w:space="0" w:color="auto"/>
        <w:right w:val="none" w:sz="0" w:space="0" w:color="auto"/>
      </w:divBdr>
    </w:div>
    <w:div w:id="200392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footer" Target="footer1.xml"/><Relationship Id="rId26" Type="http://schemas.openxmlformats.org/officeDocument/2006/relationships/hyperlink" Target="https://www.synergies.com.au/case-studies/assessing-the-economic-benefits-and-costs-of-regulation-in-australias-sugar-industry/"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legislation.gov.au/Details/F2017L00387" TargetMode="External"/><Relationship Id="rId34" Type="http://schemas.openxmlformats.org/officeDocument/2006/relationships/hyperlink" Target="http://www.acfa.com.au/publications/"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hyperlink" Target="https://asmc.com.au/policy-advocacy/submissions/" TargetMode="External"/><Relationship Id="rId33" Type="http://schemas.openxmlformats.org/officeDocument/2006/relationships/hyperlink" Target="http://ncc.gov.au/publications/C98"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pmc.gov.au/regulation/compliance-reporting/post-implementation-reviews" TargetMode="External"/><Relationship Id="rId20" Type="http://schemas.openxmlformats.org/officeDocument/2006/relationships/hyperlink" Target="https://www.awe.gov.au/agriculture-land/farm-food-drought/crops/sugar" TargetMode="External"/><Relationship Id="rId29" Type="http://schemas.openxmlformats.org/officeDocument/2006/relationships/hyperlink" Target="https://www.daf.qld.gov.au/__data/assets/pdf_file/0006/66957/Sugarunshacklingqldsugar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ph.gov.au/Parliamentary_Business/Committees/Senate/Rural_and_Regional_Affairs_and_Transport/Sugar" TargetMode="External"/><Relationship Id="rId32" Type="http://schemas.openxmlformats.org/officeDocument/2006/relationships/hyperlink" Target="https://www.pc.gov.au/inquiries/completed/statutory-marketing"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awe.gov.au" TargetMode="External"/><Relationship Id="rId23" Type="http://schemas.openxmlformats.org/officeDocument/2006/relationships/hyperlink" Target="https://www.awe.gov.au/agriculture-land/farm-food-drought/crops/sugar" TargetMode="External"/><Relationship Id="rId28" Type="http://schemas.openxmlformats.org/officeDocument/2006/relationships/hyperlink" Target="http://www.canegrowers.com.au/page/advocacy/key-issues/sugar-marketing" TargetMode="External"/><Relationship Id="rId36" Type="http://schemas.openxmlformats.org/officeDocument/2006/relationships/hyperlink" Target="https://www.legislation.qld.gov.au/view/html/bill.first.exp/bill-1999-629"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pc.gov.au/inquiries/completed/suga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we.gov.au/agriculture-land/farm-food-drought/crops/sugar" TargetMode="External"/><Relationship Id="rId27" Type="http://schemas.openxmlformats.org/officeDocument/2006/relationships/hyperlink" Target="http://www.canegrowers.com.au/page/advocacy/key-issues/rde" TargetMode="External"/><Relationship Id="rId30" Type="http://schemas.openxmlformats.org/officeDocument/2006/relationships/hyperlink" Target="https://www.pc.gov.au/research/supporting/single-desk" TargetMode="External"/><Relationship Id="rId35" Type="http://schemas.openxmlformats.org/officeDocument/2006/relationships/hyperlink" Target="https://www.marketwatch.com/story/sugar-prices-are-the-lowest-in-a-decade-but-have-yet-to-hit-bottom-2018-08-2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F9E1DE27-773B-4213-9C74-5D4CA5E9818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13A1C4E16BEA9A4088C135EEB2C9B4D7" ma:contentTypeVersion="" ma:contentTypeDescription="PDMS Document Site Content Type" ma:contentTypeScope="" ma:versionID="325de162156f80c43d2dcc3c5764801b">
  <xsd:schema xmlns:xsd="http://www.w3.org/2001/XMLSchema" xmlns:xs="http://www.w3.org/2001/XMLSchema" xmlns:p="http://schemas.microsoft.com/office/2006/metadata/properties" xmlns:ns2="F9E1DE27-773B-4213-9C74-5D4CA5E9818D" targetNamespace="http://schemas.microsoft.com/office/2006/metadata/properties" ma:root="true" ma:fieldsID="0edc3d6b1676a531d2f306f1b72513a6" ns2:_="">
    <xsd:import namespace="F9E1DE27-773B-4213-9C74-5D4CA5E9818D"/>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1DE27-773B-4213-9C74-5D4CA5E9818D"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831F69-2F41-4F3E-8079-7C4A7C628E73}">
  <ds:schemaRefs>
    <ds:schemaRef ds:uri="http://schemas.openxmlformats.org/officeDocument/2006/bibliography"/>
  </ds:schemaRefs>
</ds:datastoreItem>
</file>

<file path=customXml/itemProps2.xml><?xml version="1.0" encoding="utf-8"?>
<ds:datastoreItem xmlns:ds="http://schemas.openxmlformats.org/officeDocument/2006/customXml" ds:itemID="{9D1CAD33-3B39-4665-A5E6-666D035120E9}">
  <ds:schemaRefs>
    <ds:schemaRef ds:uri="http://schemas.microsoft.com/office/2006/documentManagement/types"/>
    <ds:schemaRef ds:uri="http://schemas.microsoft.com/office/2006/metadata/properties"/>
    <ds:schemaRef ds:uri="http://purl.org/dc/elements/1.1/"/>
    <ds:schemaRef ds:uri="http://www.w3.org/XML/1998/namespace"/>
    <ds:schemaRef ds:uri="http://schemas.openxmlformats.org/package/2006/metadata/core-properties"/>
    <ds:schemaRef ds:uri="http://purl.org/dc/terms/"/>
    <ds:schemaRef ds:uri="http://schemas.microsoft.com/office/infopath/2007/PartnerControls"/>
    <ds:schemaRef ds:uri="F9E1DE27-773B-4213-9C74-5D4CA5E9818D"/>
    <ds:schemaRef ds:uri="http://purl.org/dc/dcmitype/"/>
  </ds:schemaRefs>
</ds:datastoreItem>
</file>

<file path=customXml/itemProps3.xml><?xml version="1.0" encoding="utf-8"?>
<ds:datastoreItem xmlns:ds="http://schemas.openxmlformats.org/officeDocument/2006/customXml" ds:itemID="{4F2CB0E9-989E-497E-A700-22A6BBA0D7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1DE27-773B-4213-9C74-5D4CA5E98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34</Pages>
  <Words>10663</Words>
  <Characters>60781</Characters>
  <Application>Microsoft Office Word</Application>
  <DocSecurity>4</DocSecurity>
  <Lines>506</Lines>
  <Paragraphs>142</Paragraphs>
  <ScaleCrop>false</ScaleCrop>
  <HeadingPairs>
    <vt:vector size="2" baseType="variant">
      <vt:variant>
        <vt:lpstr>Title</vt:lpstr>
      </vt:variant>
      <vt:variant>
        <vt:i4>1</vt:i4>
      </vt:variant>
    </vt:vector>
  </HeadingPairs>
  <TitlesOfParts>
    <vt:vector size="1" baseType="lpstr">
      <vt:lpstr>Post Implementation Review - Competition and Consumer (Industry Code—Sugar) Regulations 2017</vt:lpstr>
    </vt:vector>
  </TitlesOfParts>
  <Company/>
  <LinksUpToDate>false</LinksUpToDate>
  <CharactersWithSpaces>71302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 Implementation Review - Competition and Consumer (Industry Code—Sugar) Regulations 2017</dc:title>
  <dc:creator>Department of Agriculture, Water and the Environment</dc:creator>
  <cp:lastModifiedBy>Hodge, Stephen</cp:lastModifiedBy>
  <cp:revision>2</cp:revision>
  <cp:lastPrinted>2021-06-30T02:32:00Z</cp:lastPrinted>
  <dcterms:created xsi:type="dcterms:W3CDTF">2021-11-29T23:44:00Z</dcterms:created>
  <dcterms:modified xsi:type="dcterms:W3CDTF">2021-11-29T23:44:00Z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0x010100266966F133664895A6EE3632470D45F50013A1C4E16BEA9A4088C135EEB2C9B4D7</vt:lpwstr>
  </property>
</Properties>
</file>