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F7FB" w14:textId="77777777" w:rsidR="0088581A" w:rsidRDefault="00936FAF">
      <w:pPr>
        <w:pStyle w:val="BodyText"/>
        <w:ind w:left="4147"/>
        <w:rPr>
          <w:sz w:val="20"/>
        </w:rPr>
      </w:pPr>
      <w:r>
        <w:pict w14:anchorId="2E4CF82D">
          <v:line id="_x0000_s1028" style="position:absolute;left:0;text-align:left;z-index:15729664;mso-position-horizontal-relative:page;mso-position-vertical-relative:page" from="592.05pt,737.6pt" to="592.05pt,158.75pt" strokeweight=".42381mm">
            <w10:wrap anchorx="page" anchory="page"/>
          </v:line>
        </w:pict>
      </w:r>
      <w:r>
        <w:rPr>
          <w:noProof/>
          <w:sz w:val="20"/>
          <w:lang w:val="en-AU" w:eastAsia="en-AU"/>
        </w:rPr>
        <w:drawing>
          <wp:inline distT="0" distB="0" distL="0" distR="0" wp14:anchorId="2E4CF82E" wp14:editId="164E4C9F">
            <wp:extent cx="840851" cy="609600"/>
            <wp:effectExtent l="0" t="0" r="0" b="0"/>
            <wp:docPr id="1" name="image1.jpeg" descr="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85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F7FC" w14:textId="77777777" w:rsidR="0088581A" w:rsidRDefault="00936FAF">
      <w:pPr>
        <w:pStyle w:val="Title"/>
      </w:pPr>
      <w:r>
        <w:pict w14:anchorId="2E4CF830">
          <v:shape id="docshape1" o:spid="_x0000_s1027" style="position:absolute;left:0;text-align:left;margin-left:182.6pt;margin-top:21.65pt;width:224.9pt;height:.1pt;z-index:-15728640;mso-wrap-distance-left:0;mso-wrap-distance-right:0;mso-position-horizontal-relative:page" coordorigin="3652,433" coordsize="4498,0" path="m3652,433r4498,e" filled="f" strokeweight=".25442mm">
            <v:path arrowok="t"/>
            <w10:wrap type="topAndBottom" anchorx="page"/>
          </v:shape>
        </w:pict>
      </w:r>
      <w:r>
        <w:rPr>
          <w:color w:val="1F1F1F"/>
          <w:w w:val="90"/>
        </w:rPr>
        <w:t>Australian</w:t>
      </w:r>
      <w:r>
        <w:rPr>
          <w:color w:val="1F1F1F"/>
          <w:spacing w:val="3"/>
          <w:w w:val="90"/>
        </w:rPr>
        <w:t xml:space="preserve"> </w:t>
      </w:r>
      <w:r>
        <w:rPr>
          <w:color w:val="1F1F1F"/>
          <w:w w:val="90"/>
        </w:rPr>
        <w:t>Government</w:t>
      </w:r>
    </w:p>
    <w:p w14:paraId="2E4CF7FD" w14:textId="77777777" w:rsidR="0088581A" w:rsidRDefault="00936FAF">
      <w:pPr>
        <w:spacing w:before="100" w:line="244" w:lineRule="auto"/>
        <w:ind w:left="2547" w:right="2794" w:hanging="76"/>
        <w:jc w:val="center"/>
        <w:rPr>
          <w:b/>
          <w:sz w:val="25"/>
        </w:rPr>
      </w:pPr>
      <w:r>
        <w:rPr>
          <w:b/>
          <w:color w:val="1F1F1F"/>
          <w:w w:val="95"/>
          <w:sz w:val="25"/>
        </w:rPr>
        <w:t>Department of Infrastructure, Transport,</w:t>
      </w:r>
      <w:r>
        <w:rPr>
          <w:b/>
          <w:color w:val="1F1F1F"/>
          <w:spacing w:val="1"/>
          <w:w w:val="95"/>
          <w:sz w:val="25"/>
        </w:rPr>
        <w:t xml:space="preserve"> </w:t>
      </w:r>
      <w:r>
        <w:rPr>
          <w:b/>
          <w:color w:val="1F1F1F"/>
          <w:spacing w:val="-1"/>
          <w:w w:val="95"/>
          <w:sz w:val="25"/>
        </w:rPr>
        <w:t>Regional</w:t>
      </w:r>
      <w:r>
        <w:rPr>
          <w:b/>
          <w:color w:val="1F1F1F"/>
          <w:spacing w:val="-5"/>
          <w:w w:val="95"/>
          <w:sz w:val="25"/>
        </w:rPr>
        <w:t xml:space="preserve"> </w:t>
      </w:r>
      <w:r>
        <w:rPr>
          <w:b/>
          <w:color w:val="1F1F1F"/>
          <w:w w:val="95"/>
          <w:sz w:val="25"/>
        </w:rPr>
        <w:t>Development</w:t>
      </w:r>
      <w:r>
        <w:rPr>
          <w:b/>
          <w:color w:val="1F1F1F"/>
          <w:spacing w:val="1"/>
          <w:w w:val="95"/>
          <w:sz w:val="25"/>
        </w:rPr>
        <w:t xml:space="preserve"> </w:t>
      </w:r>
      <w:r>
        <w:rPr>
          <w:b/>
          <w:color w:val="1F1F1F"/>
          <w:w w:val="95"/>
          <w:sz w:val="25"/>
        </w:rPr>
        <w:t>and</w:t>
      </w:r>
      <w:r>
        <w:rPr>
          <w:b/>
          <w:color w:val="1F1F1F"/>
          <w:spacing w:val="-11"/>
          <w:w w:val="95"/>
          <w:sz w:val="25"/>
        </w:rPr>
        <w:t xml:space="preserve"> </w:t>
      </w:r>
      <w:r>
        <w:rPr>
          <w:b/>
          <w:color w:val="1F1F1F"/>
          <w:w w:val="95"/>
          <w:sz w:val="25"/>
        </w:rPr>
        <w:t>Communications</w:t>
      </w:r>
    </w:p>
    <w:p w14:paraId="2E4CF7FE" w14:textId="77777777" w:rsidR="0088581A" w:rsidRDefault="0088581A">
      <w:pPr>
        <w:pStyle w:val="BodyText"/>
        <w:rPr>
          <w:b/>
          <w:sz w:val="28"/>
        </w:rPr>
      </w:pPr>
    </w:p>
    <w:p w14:paraId="2E4CF7FF" w14:textId="77777777" w:rsidR="0088581A" w:rsidRDefault="0088581A">
      <w:pPr>
        <w:pStyle w:val="BodyText"/>
        <w:rPr>
          <w:b/>
          <w:sz w:val="28"/>
        </w:rPr>
      </w:pPr>
    </w:p>
    <w:p w14:paraId="2E4CF800" w14:textId="77777777" w:rsidR="0088581A" w:rsidRDefault="0088581A">
      <w:pPr>
        <w:pStyle w:val="BodyText"/>
        <w:spacing w:before="9"/>
        <w:rPr>
          <w:b/>
          <w:sz w:val="36"/>
        </w:rPr>
      </w:pPr>
    </w:p>
    <w:p w14:paraId="2E4CF801" w14:textId="77777777" w:rsidR="0088581A" w:rsidRDefault="00936FAF">
      <w:pPr>
        <w:pStyle w:val="BodyText"/>
        <w:spacing w:line="252" w:lineRule="auto"/>
        <w:ind w:left="298" w:right="7115" w:firstLine="1"/>
      </w:pPr>
      <w:proofErr w:type="spellStart"/>
      <w:r>
        <w:rPr>
          <w:color w:val="1F1F1F"/>
          <w:w w:val="105"/>
        </w:rPr>
        <w:t>Mr</w:t>
      </w:r>
      <w:proofErr w:type="spellEnd"/>
      <w:r>
        <w:rPr>
          <w:color w:val="1F1F1F"/>
          <w:w w:val="105"/>
        </w:rPr>
        <w:t xml:space="preserve"> Jason Lange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</w:rPr>
        <w:t>Executive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Director</w:t>
      </w:r>
    </w:p>
    <w:p w14:paraId="2E4CF802" w14:textId="77777777" w:rsidR="0088581A" w:rsidRDefault="00936FAF">
      <w:pPr>
        <w:pStyle w:val="BodyText"/>
        <w:spacing w:line="252" w:lineRule="auto"/>
        <w:ind w:left="298" w:right="5116" w:firstLine="6"/>
      </w:pPr>
      <w:r>
        <w:rPr>
          <w:color w:val="1F1F1F"/>
          <w:w w:val="105"/>
        </w:rPr>
        <w:t>Office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Best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Practice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Regulation</w:t>
      </w:r>
      <w:r>
        <w:rPr>
          <w:color w:val="1F1F1F"/>
          <w:spacing w:val="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Depaiiment</w:t>
      </w:r>
      <w:proofErr w:type="spellEnd"/>
      <w:r>
        <w:rPr>
          <w:color w:val="1F1F1F"/>
          <w:spacing w:val="-1"/>
          <w:w w:val="105"/>
        </w:rPr>
        <w:t xml:space="preserve"> of the Prime Minister and </w:t>
      </w:r>
      <w:r>
        <w:rPr>
          <w:color w:val="1F1F1F"/>
          <w:w w:val="105"/>
        </w:rPr>
        <w:t>Cabinet</w:t>
      </w:r>
      <w:r>
        <w:rPr>
          <w:color w:val="1F1F1F"/>
          <w:spacing w:val="-58"/>
          <w:w w:val="105"/>
        </w:rPr>
        <w:t xml:space="preserve"> </w:t>
      </w:r>
      <w:r>
        <w:rPr>
          <w:color w:val="1F1F1F"/>
          <w:w w:val="105"/>
        </w:rPr>
        <w:t>Email:</w:t>
      </w:r>
      <w:r>
        <w:rPr>
          <w:color w:val="1F1F1F"/>
          <w:spacing w:val="3"/>
          <w:w w:val="105"/>
        </w:rPr>
        <w:t xml:space="preserve"> </w:t>
      </w:r>
      <w:hyperlink r:id="rId9">
        <w:r>
          <w:rPr>
            <w:color w:val="1F1F1F"/>
            <w:w w:val="105"/>
          </w:rPr>
          <w:t>helpdesk-OBPR@pmc.gov.au</w:t>
        </w:r>
      </w:hyperlink>
    </w:p>
    <w:p w14:paraId="2E4CF803" w14:textId="77777777" w:rsidR="0088581A" w:rsidRDefault="0088581A">
      <w:pPr>
        <w:pStyle w:val="BodyText"/>
        <w:rPr>
          <w:sz w:val="26"/>
        </w:rPr>
      </w:pPr>
    </w:p>
    <w:p w14:paraId="2E4CF804" w14:textId="77777777" w:rsidR="0088581A" w:rsidRDefault="0088581A">
      <w:pPr>
        <w:pStyle w:val="BodyText"/>
        <w:rPr>
          <w:sz w:val="26"/>
        </w:rPr>
      </w:pPr>
    </w:p>
    <w:p w14:paraId="2E4CF805" w14:textId="77777777" w:rsidR="0088581A" w:rsidRDefault="00936FAF">
      <w:pPr>
        <w:pStyle w:val="BodyText"/>
        <w:spacing w:before="230"/>
        <w:ind w:left="299"/>
      </w:pPr>
      <w:r>
        <w:rPr>
          <w:color w:val="1F1F1F"/>
          <w:w w:val="105"/>
        </w:rPr>
        <w:t>Dear</w:t>
      </w:r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Mr</w:t>
      </w:r>
      <w:proofErr w:type="spellEnd"/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Lange</w:t>
      </w:r>
    </w:p>
    <w:p w14:paraId="2E4CF806" w14:textId="77777777" w:rsidR="0088581A" w:rsidRDefault="0088581A">
      <w:pPr>
        <w:pStyle w:val="BodyText"/>
        <w:spacing w:before="10"/>
      </w:pPr>
    </w:p>
    <w:p w14:paraId="2E4CF807" w14:textId="77777777" w:rsidR="0088581A" w:rsidRDefault="00936FAF">
      <w:pPr>
        <w:ind w:left="303"/>
        <w:rPr>
          <w:i/>
          <w:sz w:val="23"/>
        </w:rPr>
      </w:pPr>
      <w:r>
        <w:rPr>
          <w:i/>
          <w:color w:val="1F1F1F"/>
          <w:spacing w:val="-1"/>
          <w:w w:val="105"/>
          <w:sz w:val="23"/>
        </w:rPr>
        <w:t>Resale Royalty</w:t>
      </w:r>
      <w:r>
        <w:rPr>
          <w:i/>
          <w:color w:val="1F1F1F"/>
          <w:spacing w:val="-10"/>
          <w:w w:val="105"/>
          <w:sz w:val="23"/>
        </w:rPr>
        <w:t xml:space="preserve"> </w:t>
      </w:r>
      <w:r>
        <w:rPr>
          <w:i/>
          <w:color w:val="1F1F1F"/>
          <w:spacing w:val="-1"/>
          <w:w w:val="105"/>
          <w:sz w:val="23"/>
        </w:rPr>
        <w:t>Right</w:t>
      </w:r>
      <w:r>
        <w:rPr>
          <w:i/>
          <w:color w:val="1F1F1F"/>
          <w:spacing w:val="-14"/>
          <w:w w:val="105"/>
          <w:sz w:val="23"/>
        </w:rPr>
        <w:t xml:space="preserve"> </w:t>
      </w:r>
      <w:r>
        <w:rPr>
          <w:i/>
          <w:color w:val="1F1F1F"/>
          <w:spacing w:val="-1"/>
          <w:w w:val="105"/>
          <w:sz w:val="23"/>
        </w:rPr>
        <w:t>for</w:t>
      </w:r>
      <w:r>
        <w:rPr>
          <w:i/>
          <w:color w:val="1F1F1F"/>
          <w:spacing w:val="-11"/>
          <w:w w:val="105"/>
          <w:sz w:val="23"/>
        </w:rPr>
        <w:t xml:space="preserve"> </w:t>
      </w:r>
      <w:r>
        <w:rPr>
          <w:i/>
          <w:color w:val="1F1F1F"/>
          <w:spacing w:val="-1"/>
          <w:w w:val="105"/>
          <w:sz w:val="23"/>
        </w:rPr>
        <w:t>Visual</w:t>
      </w:r>
      <w:r>
        <w:rPr>
          <w:i/>
          <w:color w:val="1F1F1F"/>
          <w:spacing w:val="-7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Artists</w:t>
      </w:r>
      <w:r>
        <w:rPr>
          <w:i/>
          <w:color w:val="1F1F1F"/>
          <w:spacing w:val="-4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Regulations</w:t>
      </w:r>
      <w:r>
        <w:rPr>
          <w:i/>
          <w:color w:val="1F1F1F"/>
          <w:spacing w:val="4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2011</w:t>
      </w:r>
    </w:p>
    <w:p w14:paraId="2E4CF808" w14:textId="77777777" w:rsidR="0088581A" w:rsidRDefault="0088581A">
      <w:pPr>
        <w:pStyle w:val="BodyText"/>
        <w:spacing w:before="2"/>
        <w:rPr>
          <w:i/>
          <w:sz w:val="24"/>
        </w:rPr>
      </w:pPr>
    </w:p>
    <w:p w14:paraId="2E4CF809" w14:textId="77777777" w:rsidR="0088581A" w:rsidRDefault="00936FAF">
      <w:pPr>
        <w:spacing w:before="1" w:line="273" w:lineRule="auto"/>
        <w:ind w:left="296" w:right="244"/>
        <w:rPr>
          <w:sz w:val="23"/>
        </w:rPr>
      </w:pPr>
      <w:r>
        <w:rPr>
          <w:color w:val="1F1F1F"/>
          <w:w w:val="105"/>
          <w:sz w:val="23"/>
        </w:rPr>
        <w:t xml:space="preserve">I am writing to the Office of Best Practice Regulation (OBPR) regarding the </w:t>
      </w:r>
      <w:r>
        <w:rPr>
          <w:i/>
          <w:color w:val="1F1F1F"/>
          <w:w w:val="105"/>
          <w:sz w:val="23"/>
        </w:rPr>
        <w:t>Resale Royalty</w:t>
      </w:r>
      <w:r>
        <w:rPr>
          <w:i/>
          <w:color w:val="1F1F1F"/>
          <w:spacing w:val="1"/>
          <w:w w:val="105"/>
          <w:sz w:val="23"/>
        </w:rPr>
        <w:t xml:space="preserve"> </w:t>
      </w:r>
      <w:r>
        <w:rPr>
          <w:i/>
          <w:color w:val="1F1F1F"/>
          <w:sz w:val="23"/>
        </w:rPr>
        <w:t xml:space="preserve">Right for Visual </w:t>
      </w:r>
      <w:r>
        <w:rPr>
          <w:i/>
          <w:color w:val="2F2F2F"/>
          <w:sz w:val="23"/>
        </w:rPr>
        <w:t>Artists</w:t>
      </w:r>
      <w:r>
        <w:rPr>
          <w:i/>
          <w:color w:val="2F2F2F"/>
          <w:spacing w:val="1"/>
          <w:sz w:val="23"/>
        </w:rPr>
        <w:t xml:space="preserve"> </w:t>
      </w:r>
      <w:r>
        <w:rPr>
          <w:i/>
          <w:color w:val="1F1F1F"/>
          <w:sz w:val="23"/>
        </w:rPr>
        <w:t>Regulations</w:t>
      </w:r>
      <w:r>
        <w:rPr>
          <w:i/>
          <w:color w:val="1F1F1F"/>
          <w:spacing w:val="1"/>
          <w:sz w:val="23"/>
        </w:rPr>
        <w:t xml:space="preserve"> </w:t>
      </w:r>
      <w:r>
        <w:rPr>
          <w:i/>
          <w:color w:val="1F1F1F"/>
          <w:sz w:val="23"/>
        </w:rPr>
        <w:t xml:space="preserve">2011, </w:t>
      </w:r>
      <w:r>
        <w:rPr>
          <w:color w:val="1F1F1F"/>
          <w:sz w:val="23"/>
        </w:rPr>
        <w:t xml:space="preserve">which, as per the </w:t>
      </w:r>
      <w:r>
        <w:rPr>
          <w:i/>
          <w:color w:val="1F1F1F"/>
          <w:sz w:val="23"/>
        </w:rPr>
        <w:t>Legislation</w:t>
      </w:r>
      <w:r>
        <w:rPr>
          <w:i/>
          <w:color w:val="1F1F1F"/>
          <w:spacing w:val="1"/>
          <w:sz w:val="23"/>
        </w:rPr>
        <w:t xml:space="preserve"> </w:t>
      </w:r>
      <w:r>
        <w:rPr>
          <w:i/>
          <w:color w:val="1F1F1F"/>
          <w:sz w:val="23"/>
        </w:rPr>
        <w:t>Act</w:t>
      </w:r>
      <w:r>
        <w:rPr>
          <w:i/>
          <w:color w:val="1F1F1F"/>
          <w:spacing w:val="1"/>
          <w:sz w:val="23"/>
        </w:rPr>
        <w:t xml:space="preserve"> </w:t>
      </w:r>
      <w:r>
        <w:rPr>
          <w:i/>
          <w:color w:val="1F1F1F"/>
          <w:sz w:val="23"/>
        </w:rPr>
        <w:t xml:space="preserve">2003, </w:t>
      </w:r>
      <w:r>
        <w:rPr>
          <w:color w:val="1F1F1F"/>
          <w:sz w:val="23"/>
        </w:rPr>
        <w:t>had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been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scheduled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to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2F2F2F"/>
          <w:spacing w:val="-1"/>
          <w:w w:val="105"/>
          <w:sz w:val="23"/>
        </w:rPr>
        <w:t>sunset</w:t>
      </w:r>
      <w:r>
        <w:rPr>
          <w:color w:val="2F2F2F"/>
          <w:spacing w:val="3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on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1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April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2022.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However,</w:t>
      </w:r>
      <w:r>
        <w:rPr>
          <w:color w:val="1F1F1F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it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has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been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decided that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instrument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is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remade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without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significant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amendment.</w:t>
      </w:r>
    </w:p>
    <w:p w14:paraId="2E4CF80A" w14:textId="77777777" w:rsidR="0088581A" w:rsidRDefault="0088581A">
      <w:pPr>
        <w:pStyle w:val="BodyText"/>
        <w:spacing w:before="6"/>
        <w:rPr>
          <w:sz w:val="20"/>
        </w:rPr>
      </w:pPr>
    </w:p>
    <w:p w14:paraId="2E4CF80B" w14:textId="77777777" w:rsidR="0088581A" w:rsidRDefault="00936FAF">
      <w:pPr>
        <w:pStyle w:val="BodyText"/>
        <w:spacing w:line="276" w:lineRule="auto"/>
        <w:ind w:left="289" w:right="802" w:firstLine="1"/>
      </w:pPr>
      <w:r>
        <w:rPr>
          <w:color w:val="1F1F1F"/>
        </w:rPr>
        <w:t xml:space="preserve">The </w:t>
      </w:r>
      <w:proofErr w:type="spellStart"/>
      <w:r>
        <w:rPr>
          <w:color w:val="1F1F1F"/>
        </w:rPr>
        <w:t>Depaiiment</w:t>
      </w:r>
      <w:proofErr w:type="spellEnd"/>
      <w:r>
        <w:rPr>
          <w:color w:val="1F1F1F"/>
          <w:spacing w:val="1"/>
        </w:rPr>
        <w:t xml:space="preserve"> </w:t>
      </w:r>
      <w:r>
        <w:rPr>
          <w:color w:val="1F1F1F"/>
        </w:rPr>
        <w:t>of Infrastructure, Transp01i,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Regional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Development,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Communications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ce1iifies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that the </w:t>
      </w:r>
      <w:r>
        <w:rPr>
          <w:i/>
          <w:color w:val="1F1F1F"/>
        </w:rPr>
        <w:t>Resale</w:t>
      </w:r>
      <w:r>
        <w:rPr>
          <w:i/>
          <w:color w:val="1F1F1F"/>
          <w:spacing w:val="1"/>
        </w:rPr>
        <w:t xml:space="preserve"> </w:t>
      </w:r>
      <w:r>
        <w:rPr>
          <w:i/>
          <w:color w:val="1F1F1F"/>
        </w:rPr>
        <w:t>Royalty</w:t>
      </w:r>
      <w:r>
        <w:rPr>
          <w:i/>
          <w:color w:val="1F1F1F"/>
          <w:spacing w:val="1"/>
        </w:rPr>
        <w:t xml:space="preserve"> </w:t>
      </w:r>
      <w:r>
        <w:rPr>
          <w:i/>
          <w:color w:val="1F1F1F"/>
        </w:rPr>
        <w:t>Right for Visual</w:t>
      </w:r>
      <w:r>
        <w:rPr>
          <w:i/>
          <w:color w:val="1F1F1F"/>
          <w:spacing w:val="1"/>
        </w:rPr>
        <w:t xml:space="preserve"> </w:t>
      </w:r>
      <w:r>
        <w:rPr>
          <w:i/>
          <w:color w:val="1F1F1F"/>
        </w:rPr>
        <w:t>Artists</w:t>
      </w:r>
      <w:r>
        <w:rPr>
          <w:i/>
          <w:color w:val="1F1F1F"/>
          <w:spacing w:val="1"/>
        </w:rPr>
        <w:t xml:space="preserve"> </w:t>
      </w:r>
      <w:r>
        <w:rPr>
          <w:i/>
          <w:color w:val="1F1F1F"/>
        </w:rPr>
        <w:t>Regulations</w:t>
      </w:r>
      <w:r>
        <w:rPr>
          <w:i/>
          <w:color w:val="1F1F1F"/>
          <w:spacing w:val="1"/>
        </w:rPr>
        <w:t xml:space="preserve"> </w:t>
      </w:r>
      <w:r>
        <w:rPr>
          <w:i/>
          <w:color w:val="1F1F1F"/>
        </w:rPr>
        <w:t xml:space="preserve">2011 </w:t>
      </w:r>
      <w:r>
        <w:rPr>
          <w:color w:val="1F1F1F"/>
        </w:rPr>
        <w:t>is operating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effectively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 efficiently,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that therefore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 Regulation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Impact Statement</w:t>
      </w:r>
      <w:r>
        <w:rPr>
          <w:color w:val="1F1F1F"/>
          <w:spacing w:val="58"/>
        </w:rPr>
        <w:t xml:space="preserve"> </w:t>
      </w:r>
      <w:r>
        <w:rPr>
          <w:color w:val="1F1F1F"/>
        </w:rPr>
        <w:t>is not required</w:t>
      </w:r>
      <w:r>
        <w:rPr>
          <w:color w:val="1F1F1F"/>
          <w:spacing w:val="-55"/>
        </w:rPr>
        <w:t xml:space="preserve"> </w:t>
      </w:r>
      <w:r>
        <w:rPr>
          <w:color w:val="1F1F1F"/>
          <w:w w:val="105"/>
        </w:rPr>
        <w:t>fo</w:t>
      </w:r>
      <w:r>
        <w:rPr>
          <w:color w:val="1F1F1F"/>
          <w:w w:val="105"/>
        </w:rPr>
        <w:t>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regulation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remade.</w:t>
      </w:r>
    </w:p>
    <w:p w14:paraId="2E4CF80C" w14:textId="77777777" w:rsidR="0088581A" w:rsidRDefault="00936FAF">
      <w:pPr>
        <w:pStyle w:val="BodyText"/>
        <w:spacing w:before="230" w:line="273" w:lineRule="auto"/>
        <w:ind w:left="291" w:right="802" w:hanging="1"/>
      </w:pPr>
      <w:r>
        <w:rPr>
          <w:color w:val="1F1F1F"/>
        </w:rPr>
        <w:t>The assessment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that the Regulation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is operating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effectively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and efficiently</w:t>
      </w:r>
      <w:r>
        <w:rPr>
          <w:color w:val="1F1F1F"/>
          <w:spacing w:val="58"/>
        </w:rPr>
        <w:t xml:space="preserve"> </w:t>
      </w:r>
      <w:r>
        <w:rPr>
          <w:color w:val="1F1F1F"/>
        </w:rPr>
        <w:t>has been info1med</w:t>
      </w:r>
      <w:r>
        <w:rPr>
          <w:color w:val="1F1F1F"/>
          <w:spacing w:val="-55"/>
        </w:rPr>
        <w:t xml:space="preserve"> </w:t>
      </w:r>
      <w:r>
        <w:rPr>
          <w:color w:val="1F1F1F"/>
        </w:rPr>
        <w:t>by consultation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with Copyright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Agency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Ltd, which was appointed</w:t>
      </w:r>
      <w:r>
        <w:rPr>
          <w:color w:val="1F1F1F"/>
          <w:spacing w:val="58"/>
        </w:rPr>
        <w:t xml:space="preserve"> </w:t>
      </w:r>
      <w:r>
        <w:rPr>
          <w:color w:val="1F1F1F"/>
        </w:rPr>
        <w:t>the collecting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society and</w:t>
      </w:r>
      <w:r>
        <w:rPr>
          <w:color w:val="1F1F1F"/>
          <w:spacing w:val="1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been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administering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scheme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since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2010.</w:t>
      </w:r>
    </w:p>
    <w:p w14:paraId="2E4CF80D" w14:textId="77777777" w:rsidR="0088581A" w:rsidRDefault="0088581A">
      <w:pPr>
        <w:pStyle w:val="BodyText"/>
        <w:spacing w:before="5"/>
        <w:rPr>
          <w:sz w:val="20"/>
        </w:rPr>
      </w:pPr>
    </w:p>
    <w:p w14:paraId="2E4CF80E" w14:textId="77777777" w:rsidR="0088581A" w:rsidRDefault="00936FAF">
      <w:pPr>
        <w:pStyle w:val="BodyText"/>
        <w:spacing w:line="276" w:lineRule="auto"/>
        <w:ind w:left="290" w:right="281" w:hanging="3"/>
      </w:pPr>
      <w:r>
        <w:rPr>
          <w:noProof/>
          <w:lang w:val="en-AU" w:eastAsia="en-AU"/>
        </w:rPr>
        <w:drawing>
          <wp:anchor distT="0" distB="0" distL="0" distR="0" simplePos="0" relativeHeight="15729152" behindDoc="0" locked="0" layoutInCell="1" allowOverlap="1" wp14:anchorId="2E4CF831" wp14:editId="2E4CF832">
            <wp:simplePos x="0" y="0"/>
            <wp:positionH relativeFrom="page">
              <wp:posOffset>939854</wp:posOffset>
            </wp:positionH>
            <wp:positionV relativeFrom="paragraph">
              <wp:posOffset>698089</wp:posOffset>
            </wp:positionV>
            <wp:extent cx="5946888" cy="3779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888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1"/>
          <w:w w:val="105"/>
        </w:rPr>
        <w:t>I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note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regulatory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burden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business,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community</w:t>
      </w:r>
      <w:r>
        <w:rPr>
          <w:color w:val="1F1F1F"/>
          <w:spacing w:val="2"/>
          <w:w w:val="105"/>
        </w:rPr>
        <w:t xml:space="preserve"> </w:t>
      </w:r>
      <w:proofErr w:type="spellStart"/>
      <w:r>
        <w:rPr>
          <w:color w:val="1F1F1F"/>
          <w:w w:val="105"/>
        </w:rPr>
        <w:t>organisations</w:t>
      </w:r>
      <w:proofErr w:type="spellEnd"/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individuals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-57"/>
          <w:w w:val="105"/>
        </w:rPr>
        <w:t xml:space="preserve"> </w:t>
      </w:r>
      <w:proofErr w:type="spellStart"/>
      <w:r>
        <w:rPr>
          <w:color w:val="1F1F1F"/>
          <w:w w:val="105"/>
        </w:rPr>
        <w:t>beeri</w:t>
      </w:r>
      <w:proofErr w:type="spellEnd"/>
      <w:r>
        <w:rPr>
          <w:color w:val="1F1F1F"/>
          <w:w w:val="105"/>
        </w:rPr>
        <w:t xml:space="preserve"> quantified using the Australian Government's </w:t>
      </w:r>
      <w:r>
        <w:rPr>
          <w:i/>
          <w:color w:val="1F1F1F"/>
          <w:w w:val="105"/>
        </w:rPr>
        <w:t>Regulatory Burden Measurement</w:t>
      </w:r>
      <w:r>
        <w:rPr>
          <w:i/>
          <w:color w:val="1F1F1F"/>
          <w:spacing w:val="1"/>
          <w:w w:val="105"/>
        </w:rPr>
        <w:t xml:space="preserve"> </w:t>
      </w:r>
      <w:r>
        <w:rPr>
          <w:i/>
          <w:color w:val="1F1F1F"/>
          <w:w w:val="105"/>
        </w:rPr>
        <w:t>framework.</w:t>
      </w:r>
      <w:r>
        <w:rPr>
          <w:i/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These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provided</w:t>
      </w:r>
      <w:r>
        <w:rPr>
          <w:color w:val="1F1F1F"/>
          <w:spacing w:val="14"/>
          <w:w w:val="105"/>
        </w:rPr>
        <w:t xml:space="preserve"> </w:t>
      </w:r>
      <w:r>
        <w:rPr>
          <w:color w:val="1F1F1F"/>
          <w:w w:val="105"/>
        </w:rPr>
        <w:t>below.</w:t>
      </w:r>
    </w:p>
    <w:p w14:paraId="2E4CF80F" w14:textId="77777777" w:rsidR="0088581A" w:rsidRDefault="0088581A">
      <w:pPr>
        <w:pStyle w:val="BodyText"/>
        <w:rPr>
          <w:sz w:val="20"/>
        </w:rPr>
      </w:pPr>
    </w:p>
    <w:p w14:paraId="2E4CF810" w14:textId="77777777" w:rsidR="0088581A" w:rsidRDefault="0088581A">
      <w:pPr>
        <w:pStyle w:val="BodyText"/>
        <w:rPr>
          <w:sz w:val="20"/>
        </w:rPr>
      </w:pPr>
    </w:p>
    <w:p w14:paraId="2E4CF811" w14:textId="77777777" w:rsidR="0088581A" w:rsidRDefault="0088581A">
      <w:pPr>
        <w:pStyle w:val="BodyText"/>
        <w:spacing w:before="7"/>
        <w:rPr>
          <w:sz w:val="25"/>
        </w:rPr>
      </w:pPr>
    </w:p>
    <w:tbl>
      <w:tblPr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864"/>
        <w:gridCol w:w="1869"/>
        <w:gridCol w:w="1869"/>
        <w:gridCol w:w="1869"/>
      </w:tblGrid>
      <w:tr w:rsidR="0088581A" w14:paraId="2E4CF818" w14:textId="77777777">
        <w:trPr>
          <w:trHeight w:val="740"/>
        </w:trPr>
        <w:tc>
          <w:tcPr>
            <w:tcW w:w="1869" w:type="dxa"/>
            <w:tcBorders>
              <w:top w:val="nil"/>
            </w:tcBorders>
          </w:tcPr>
          <w:p w14:paraId="2E4CF812" w14:textId="77777777" w:rsidR="0088581A" w:rsidRDefault="00936FAF">
            <w:pPr>
              <w:pStyle w:val="TableParagraph"/>
              <w:spacing w:before="126"/>
              <w:ind w:left="116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Change</w:t>
            </w:r>
            <w:r>
              <w:rPr>
                <w:color w:val="1F1F1F"/>
                <w:spacing w:val="5"/>
                <w:w w:val="105"/>
                <w:sz w:val="21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in</w:t>
            </w:r>
            <w:r>
              <w:rPr>
                <w:color w:val="1F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costs</w:t>
            </w:r>
          </w:p>
          <w:p w14:paraId="2E4CF813" w14:textId="77777777" w:rsidR="0088581A" w:rsidRDefault="00936FAF">
            <w:pPr>
              <w:pStyle w:val="TableParagraph"/>
              <w:spacing w:before="4"/>
              <w:ind w:left="115"/>
              <w:rPr>
                <w:sz w:val="21"/>
              </w:rPr>
            </w:pPr>
            <w:r>
              <w:rPr>
                <w:color w:val="1F1F1F"/>
                <w:w w:val="105"/>
              </w:rPr>
              <w:t>($</w:t>
            </w:r>
            <w:r>
              <w:rPr>
                <w:color w:val="1F1F1F"/>
                <w:spacing w:val="-13"/>
                <w:w w:val="105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million)</w:t>
            </w:r>
          </w:p>
        </w:tc>
        <w:tc>
          <w:tcPr>
            <w:tcW w:w="1864" w:type="dxa"/>
            <w:tcBorders>
              <w:top w:val="nil"/>
            </w:tcBorders>
          </w:tcPr>
          <w:p w14:paraId="2E4CF814" w14:textId="77777777" w:rsidR="0088581A" w:rsidRDefault="00936FAF">
            <w:pPr>
              <w:pStyle w:val="TableParagraph"/>
              <w:spacing w:before="126"/>
              <w:ind w:left="116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Business</w:t>
            </w:r>
          </w:p>
        </w:tc>
        <w:tc>
          <w:tcPr>
            <w:tcW w:w="1869" w:type="dxa"/>
            <w:tcBorders>
              <w:top w:val="nil"/>
            </w:tcBorders>
          </w:tcPr>
          <w:p w14:paraId="2E4CF815" w14:textId="77777777" w:rsidR="0088581A" w:rsidRDefault="00936FAF">
            <w:pPr>
              <w:pStyle w:val="TableParagraph"/>
              <w:spacing w:line="254" w:lineRule="auto"/>
              <w:ind w:left="118" w:hanging="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Community</w:t>
            </w:r>
            <w:r>
              <w:rPr>
                <w:color w:val="1F1F1F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F1F1F"/>
                <w:sz w:val="21"/>
              </w:rPr>
              <w:t>organisations</w:t>
            </w:r>
            <w:proofErr w:type="spellEnd"/>
          </w:p>
        </w:tc>
        <w:tc>
          <w:tcPr>
            <w:tcW w:w="1869" w:type="dxa"/>
            <w:tcBorders>
              <w:top w:val="nil"/>
            </w:tcBorders>
          </w:tcPr>
          <w:p w14:paraId="2E4CF816" w14:textId="77777777" w:rsidR="0088581A" w:rsidRDefault="00936FAF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Individuals</w:t>
            </w:r>
          </w:p>
        </w:tc>
        <w:tc>
          <w:tcPr>
            <w:tcW w:w="1869" w:type="dxa"/>
            <w:tcBorders>
              <w:top w:val="nil"/>
            </w:tcBorders>
          </w:tcPr>
          <w:p w14:paraId="2E4CF817" w14:textId="77777777" w:rsidR="0088581A" w:rsidRDefault="00936FAF">
            <w:pPr>
              <w:pStyle w:val="TableParagraph"/>
              <w:spacing w:line="254" w:lineRule="auto"/>
              <w:ind w:left="113" w:right="354" w:firstLine="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Total</w:t>
            </w:r>
            <w:r>
              <w:rPr>
                <w:color w:val="1F1F1F"/>
                <w:spacing w:val="-9"/>
                <w:w w:val="105"/>
                <w:sz w:val="21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change</w:t>
            </w:r>
            <w:r>
              <w:rPr>
                <w:color w:val="1F1F1F"/>
                <w:spacing w:val="-2"/>
                <w:w w:val="105"/>
                <w:sz w:val="21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in</w:t>
            </w:r>
            <w:r>
              <w:rPr>
                <w:color w:val="1F1F1F"/>
                <w:spacing w:val="-52"/>
                <w:w w:val="105"/>
                <w:sz w:val="21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costs</w:t>
            </w:r>
          </w:p>
        </w:tc>
      </w:tr>
      <w:tr w:rsidR="0088581A" w14:paraId="2E4CF81E" w14:textId="77777777">
        <w:trPr>
          <w:trHeight w:val="501"/>
        </w:trPr>
        <w:tc>
          <w:tcPr>
            <w:tcW w:w="1869" w:type="dxa"/>
            <w:tcBorders>
              <w:bottom w:val="single" w:sz="6" w:space="0" w:color="000000"/>
            </w:tcBorders>
          </w:tcPr>
          <w:p w14:paraId="2E4CF819" w14:textId="77777777" w:rsidR="0088581A" w:rsidRDefault="00936FAF">
            <w:pPr>
              <w:pStyle w:val="TableParagraph"/>
              <w:spacing w:before="134"/>
              <w:ind w:left="113"/>
              <w:rPr>
                <w:sz w:val="21"/>
              </w:rPr>
            </w:pPr>
            <w:r>
              <w:rPr>
                <w:color w:val="1F1F1F"/>
                <w:spacing w:val="-1"/>
                <w:w w:val="105"/>
                <w:sz w:val="21"/>
              </w:rPr>
              <w:t>Total,</w:t>
            </w:r>
            <w:r>
              <w:rPr>
                <w:color w:val="1F1F1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1F1F"/>
                <w:w w:val="105"/>
                <w:sz w:val="21"/>
              </w:rPr>
              <w:t>by</w:t>
            </w:r>
            <w:r>
              <w:rPr>
                <w:rFonts w:ascii="Arial"/>
                <w:color w:val="1F1F1F"/>
                <w:spacing w:val="-14"/>
                <w:w w:val="105"/>
                <w:sz w:val="21"/>
              </w:rPr>
              <w:t xml:space="preserve"> </w:t>
            </w:r>
            <w:r>
              <w:rPr>
                <w:color w:val="1F1F1F"/>
                <w:w w:val="105"/>
                <w:sz w:val="21"/>
              </w:rPr>
              <w:t>sector</w:t>
            </w:r>
          </w:p>
        </w:tc>
        <w:tc>
          <w:tcPr>
            <w:tcW w:w="1864" w:type="dxa"/>
            <w:tcBorders>
              <w:bottom w:val="single" w:sz="6" w:space="0" w:color="000000"/>
            </w:tcBorders>
          </w:tcPr>
          <w:p w14:paraId="2E4CF81A" w14:textId="77777777" w:rsidR="0088581A" w:rsidRDefault="00936FAF">
            <w:pPr>
              <w:pStyle w:val="TableParagraph"/>
              <w:spacing w:before="135"/>
              <w:ind w:left="118"/>
              <w:rPr>
                <w:sz w:val="21"/>
              </w:rPr>
            </w:pPr>
            <w:r>
              <w:rPr>
                <w:color w:val="1F1F1F"/>
                <w:sz w:val="21"/>
              </w:rPr>
              <w:t>nil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 w14:paraId="2E4CF81B" w14:textId="77777777" w:rsidR="0088581A" w:rsidRDefault="00936FAF">
            <w:pPr>
              <w:pStyle w:val="TableParagraph"/>
              <w:spacing w:before="135"/>
              <w:rPr>
                <w:sz w:val="21"/>
              </w:rPr>
            </w:pPr>
            <w:r>
              <w:rPr>
                <w:color w:val="1F1F1F"/>
                <w:sz w:val="21"/>
              </w:rPr>
              <w:t>nil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 w14:paraId="2E4CF81C" w14:textId="77777777" w:rsidR="0088581A" w:rsidRDefault="00936FAF">
            <w:pPr>
              <w:pStyle w:val="TableParagraph"/>
              <w:spacing w:before="130"/>
              <w:rPr>
                <w:sz w:val="21"/>
              </w:rPr>
            </w:pPr>
            <w:r>
              <w:rPr>
                <w:color w:val="1F1F1F"/>
                <w:sz w:val="21"/>
              </w:rPr>
              <w:t>nil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 w14:paraId="2E4CF81D" w14:textId="77777777" w:rsidR="0088581A" w:rsidRDefault="00936FAF">
            <w:pPr>
              <w:pStyle w:val="TableParagraph"/>
              <w:spacing w:before="130"/>
              <w:rPr>
                <w:sz w:val="21"/>
              </w:rPr>
            </w:pPr>
            <w:r>
              <w:rPr>
                <w:color w:val="1F1F1F"/>
                <w:sz w:val="21"/>
              </w:rPr>
              <w:t>nil</w:t>
            </w:r>
          </w:p>
        </w:tc>
      </w:tr>
    </w:tbl>
    <w:p w14:paraId="2E4CF81F" w14:textId="77777777" w:rsidR="0088581A" w:rsidRDefault="0088581A">
      <w:pPr>
        <w:pStyle w:val="BodyText"/>
        <w:spacing w:before="7"/>
        <w:rPr>
          <w:sz w:val="24"/>
        </w:rPr>
      </w:pPr>
    </w:p>
    <w:p w14:paraId="2E4CF820" w14:textId="77777777" w:rsidR="0088581A" w:rsidRDefault="00936FAF">
      <w:pPr>
        <w:pStyle w:val="BodyText"/>
        <w:ind w:left="283"/>
      </w:pPr>
      <w:r>
        <w:rPr>
          <w:color w:val="1F1F1F"/>
          <w:w w:val="105"/>
        </w:rPr>
        <w:t>I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acknowledge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OBPR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will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publish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letter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transparency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purposes.</w:t>
      </w:r>
    </w:p>
    <w:p w14:paraId="2E4CF821" w14:textId="77777777" w:rsidR="0088581A" w:rsidRDefault="0088581A">
      <w:pPr>
        <w:pStyle w:val="BodyText"/>
        <w:rPr>
          <w:sz w:val="26"/>
        </w:rPr>
      </w:pPr>
    </w:p>
    <w:p w14:paraId="2E4CF822" w14:textId="77777777" w:rsidR="0088581A" w:rsidRDefault="0088581A">
      <w:pPr>
        <w:pStyle w:val="BodyText"/>
        <w:rPr>
          <w:sz w:val="26"/>
        </w:rPr>
      </w:pPr>
    </w:p>
    <w:p w14:paraId="2E4CF823" w14:textId="77777777" w:rsidR="0088581A" w:rsidRDefault="00936FAF">
      <w:pPr>
        <w:spacing w:before="217" w:line="290" w:lineRule="auto"/>
        <w:ind w:left="2850" w:right="3143"/>
        <w:jc w:val="center"/>
        <w:rPr>
          <w:rFonts w:ascii="Arial"/>
          <w:sz w:val="17"/>
        </w:rPr>
      </w:pPr>
      <w:r>
        <w:rPr>
          <w:rFonts w:ascii="Arial"/>
          <w:color w:val="1F1F1F"/>
          <w:sz w:val="17"/>
        </w:rPr>
        <w:t>2</w:t>
      </w:r>
      <w:r>
        <w:rPr>
          <w:rFonts w:ascii="Arial"/>
          <w:color w:val="1F1F1F"/>
          <w:spacing w:val="-1"/>
          <w:sz w:val="17"/>
        </w:rPr>
        <w:t xml:space="preserve"> </w:t>
      </w:r>
      <w:r>
        <w:rPr>
          <w:rFonts w:ascii="Arial"/>
          <w:color w:val="1F1F1F"/>
          <w:sz w:val="17"/>
        </w:rPr>
        <w:t>Phillip</w:t>
      </w:r>
      <w:r>
        <w:rPr>
          <w:rFonts w:ascii="Arial"/>
          <w:color w:val="1F1F1F"/>
          <w:spacing w:val="9"/>
          <w:sz w:val="17"/>
        </w:rPr>
        <w:t xml:space="preserve"> </w:t>
      </w:r>
      <w:r>
        <w:rPr>
          <w:rFonts w:ascii="Arial"/>
          <w:color w:val="1F1F1F"/>
          <w:sz w:val="17"/>
        </w:rPr>
        <w:t>Law</w:t>
      </w:r>
      <w:r>
        <w:rPr>
          <w:rFonts w:ascii="Arial"/>
          <w:color w:val="1F1F1F"/>
          <w:spacing w:val="-3"/>
          <w:sz w:val="17"/>
        </w:rPr>
        <w:t xml:space="preserve"> </w:t>
      </w:r>
      <w:r>
        <w:rPr>
          <w:rFonts w:ascii="Arial"/>
          <w:color w:val="1F1F1F"/>
          <w:sz w:val="17"/>
        </w:rPr>
        <w:t>Street, Canberra</w:t>
      </w:r>
      <w:r>
        <w:rPr>
          <w:rFonts w:ascii="Arial"/>
          <w:color w:val="1F1F1F"/>
          <w:spacing w:val="10"/>
          <w:sz w:val="17"/>
        </w:rPr>
        <w:t xml:space="preserve"> </w:t>
      </w:r>
      <w:r>
        <w:rPr>
          <w:rFonts w:ascii="Arial"/>
          <w:color w:val="1F1F1F"/>
          <w:sz w:val="17"/>
        </w:rPr>
        <w:t>ACT</w:t>
      </w:r>
      <w:r>
        <w:rPr>
          <w:rFonts w:ascii="Arial"/>
          <w:color w:val="1F1F1F"/>
          <w:spacing w:val="-3"/>
          <w:sz w:val="17"/>
        </w:rPr>
        <w:t xml:space="preserve"> </w:t>
      </w:r>
      <w:r>
        <w:rPr>
          <w:rFonts w:ascii="Arial"/>
          <w:color w:val="1F1F1F"/>
          <w:sz w:val="17"/>
        </w:rPr>
        <w:t>2601,</w:t>
      </w:r>
      <w:r>
        <w:rPr>
          <w:rFonts w:ascii="Arial"/>
          <w:color w:val="1F1F1F"/>
          <w:spacing w:val="-2"/>
          <w:sz w:val="17"/>
        </w:rPr>
        <w:t xml:space="preserve"> </w:t>
      </w:r>
      <w:r>
        <w:rPr>
          <w:rFonts w:ascii="Arial"/>
          <w:color w:val="1F1F1F"/>
          <w:sz w:val="17"/>
        </w:rPr>
        <w:t>Australia</w:t>
      </w:r>
      <w:r>
        <w:rPr>
          <w:rFonts w:ascii="Arial"/>
          <w:color w:val="1F1F1F"/>
          <w:spacing w:val="-44"/>
          <w:sz w:val="17"/>
        </w:rPr>
        <w:t xml:space="preserve"> </w:t>
      </w:r>
      <w:r>
        <w:rPr>
          <w:rFonts w:ascii="Arial"/>
          <w:color w:val="1F1F1F"/>
          <w:sz w:val="17"/>
        </w:rPr>
        <w:t>GPO</w:t>
      </w:r>
      <w:r>
        <w:rPr>
          <w:rFonts w:ascii="Arial"/>
          <w:color w:val="1F1F1F"/>
          <w:spacing w:val="6"/>
          <w:sz w:val="17"/>
        </w:rPr>
        <w:t xml:space="preserve"> </w:t>
      </w:r>
      <w:r>
        <w:rPr>
          <w:rFonts w:ascii="Arial"/>
          <w:color w:val="1F1F1F"/>
          <w:sz w:val="17"/>
        </w:rPr>
        <w:t>Box</w:t>
      </w:r>
      <w:r>
        <w:rPr>
          <w:rFonts w:ascii="Arial"/>
          <w:color w:val="1F1F1F"/>
          <w:spacing w:val="2"/>
          <w:sz w:val="17"/>
        </w:rPr>
        <w:t xml:space="preserve"> </w:t>
      </w:r>
      <w:r>
        <w:rPr>
          <w:rFonts w:ascii="Arial"/>
          <w:color w:val="1F1F1F"/>
          <w:sz w:val="17"/>
        </w:rPr>
        <w:t>594,</w:t>
      </w:r>
      <w:r>
        <w:rPr>
          <w:rFonts w:ascii="Arial"/>
          <w:color w:val="1F1F1F"/>
          <w:spacing w:val="-9"/>
          <w:sz w:val="17"/>
        </w:rPr>
        <w:t xml:space="preserve"> </w:t>
      </w:r>
      <w:r>
        <w:rPr>
          <w:rFonts w:ascii="Arial"/>
          <w:color w:val="1F1F1F"/>
          <w:sz w:val="17"/>
        </w:rPr>
        <w:t>Canberra</w:t>
      </w:r>
      <w:r>
        <w:rPr>
          <w:rFonts w:ascii="Arial"/>
          <w:color w:val="1F1F1F"/>
          <w:spacing w:val="10"/>
          <w:sz w:val="17"/>
        </w:rPr>
        <w:t xml:space="preserve"> </w:t>
      </w:r>
      <w:r>
        <w:rPr>
          <w:rFonts w:ascii="Arial"/>
          <w:color w:val="1F1F1F"/>
          <w:sz w:val="17"/>
        </w:rPr>
        <w:t>ACT</w:t>
      </w:r>
      <w:r>
        <w:rPr>
          <w:rFonts w:ascii="Arial"/>
          <w:color w:val="1F1F1F"/>
          <w:spacing w:val="2"/>
          <w:sz w:val="17"/>
        </w:rPr>
        <w:t xml:space="preserve"> </w:t>
      </w:r>
      <w:r>
        <w:rPr>
          <w:rFonts w:ascii="Arial"/>
          <w:color w:val="1F1F1F"/>
          <w:sz w:val="17"/>
        </w:rPr>
        <w:t>2601,</w:t>
      </w:r>
      <w:r>
        <w:rPr>
          <w:rFonts w:ascii="Arial"/>
          <w:color w:val="1F1F1F"/>
          <w:spacing w:val="-3"/>
          <w:sz w:val="17"/>
        </w:rPr>
        <w:t xml:space="preserve"> </w:t>
      </w:r>
      <w:r>
        <w:rPr>
          <w:rFonts w:ascii="Arial"/>
          <w:color w:val="1F1F1F"/>
          <w:sz w:val="17"/>
        </w:rPr>
        <w:t>Australia</w:t>
      </w:r>
    </w:p>
    <w:p w14:paraId="2E4CF824" w14:textId="77777777" w:rsidR="0088581A" w:rsidRDefault="00936FAF">
      <w:pPr>
        <w:pStyle w:val="ListParagraph"/>
        <w:numPr>
          <w:ilvl w:val="0"/>
          <w:numId w:val="1"/>
        </w:numPr>
        <w:tabs>
          <w:tab w:val="left" w:pos="882"/>
        </w:tabs>
        <w:rPr>
          <w:sz w:val="17"/>
        </w:rPr>
      </w:pPr>
      <w:r>
        <w:pict w14:anchorId="2E4CF833">
          <v:line id="_x0000_s1026" style="position:absolute;left:0;text-align:left;z-index:-15782912;mso-position-horizontal-relative:page" from="264.2pt,8.35pt" to="344.45pt,8.35pt" strokecolor="#112a87" strokeweight=".35333mm">
            <w10:wrap anchorx="page"/>
          </v:line>
        </w:pict>
      </w:r>
      <w:r>
        <w:rPr>
          <w:color w:val="1F1F1F"/>
          <w:sz w:val="17"/>
        </w:rPr>
        <w:t>telephone</w:t>
      </w:r>
      <w:r>
        <w:rPr>
          <w:color w:val="1F1F1F"/>
          <w:spacing w:val="38"/>
          <w:sz w:val="17"/>
        </w:rPr>
        <w:t xml:space="preserve"> </w:t>
      </w:r>
      <w:r>
        <w:rPr>
          <w:color w:val="1F1F1F"/>
          <w:sz w:val="17"/>
        </w:rPr>
        <w:t>+61</w:t>
      </w:r>
      <w:r>
        <w:rPr>
          <w:color w:val="1F1F1F"/>
          <w:spacing w:val="11"/>
          <w:sz w:val="17"/>
        </w:rPr>
        <w:t xml:space="preserve"> </w:t>
      </w:r>
      <w:r>
        <w:rPr>
          <w:color w:val="1F1F1F"/>
          <w:sz w:val="17"/>
        </w:rPr>
        <w:t>(0)2</w:t>
      </w:r>
      <w:r>
        <w:rPr>
          <w:color w:val="1F1F1F"/>
          <w:spacing w:val="26"/>
          <w:sz w:val="17"/>
        </w:rPr>
        <w:t xml:space="preserve"> </w:t>
      </w:r>
      <w:r>
        <w:rPr>
          <w:color w:val="1F1F1F"/>
          <w:sz w:val="17"/>
        </w:rPr>
        <w:t>6271</w:t>
      </w:r>
      <w:r>
        <w:rPr>
          <w:color w:val="1F1F1F"/>
          <w:spacing w:val="21"/>
          <w:sz w:val="17"/>
        </w:rPr>
        <w:t xml:space="preserve"> </w:t>
      </w:r>
      <w:r>
        <w:rPr>
          <w:color w:val="1F1F1F"/>
          <w:sz w:val="17"/>
        </w:rPr>
        <w:t>1000</w:t>
      </w:r>
      <w:r>
        <w:rPr>
          <w:color w:val="1F1F1F"/>
          <w:spacing w:val="28"/>
          <w:sz w:val="17"/>
        </w:rPr>
        <w:t xml:space="preserve"> </w:t>
      </w:r>
      <w:r>
        <w:rPr>
          <w:color w:val="1F1F1F"/>
          <w:sz w:val="17"/>
        </w:rPr>
        <w:t>•</w:t>
      </w:r>
      <w:r>
        <w:rPr>
          <w:color w:val="1F1F1F"/>
          <w:spacing w:val="49"/>
          <w:sz w:val="17"/>
        </w:rPr>
        <w:t xml:space="preserve"> </w:t>
      </w:r>
      <w:r>
        <w:rPr>
          <w:color w:val="1F1F1F"/>
          <w:sz w:val="17"/>
        </w:rPr>
        <w:t>websites</w:t>
      </w:r>
      <w:r>
        <w:rPr>
          <w:color w:val="1F1F1F"/>
          <w:spacing w:val="33"/>
          <w:sz w:val="17"/>
        </w:rPr>
        <w:t xml:space="preserve"> </w:t>
      </w:r>
      <w:r>
        <w:rPr>
          <w:color w:val="112A87"/>
          <w:sz w:val="17"/>
        </w:rPr>
        <w:t>infrastructure</w:t>
      </w:r>
      <w:r>
        <w:rPr>
          <w:color w:val="3F54A0"/>
          <w:sz w:val="17"/>
        </w:rPr>
        <w:t>.</w:t>
      </w:r>
      <w:r>
        <w:rPr>
          <w:color w:val="112A87"/>
          <w:sz w:val="17"/>
        </w:rPr>
        <w:t>gov</w:t>
      </w:r>
      <w:r>
        <w:rPr>
          <w:color w:val="3F54A0"/>
          <w:sz w:val="17"/>
        </w:rPr>
        <w:t>.</w:t>
      </w:r>
      <w:r>
        <w:rPr>
          <w:color w:val="112A87"/>
          <w:sz w:val="17"/>
        </w:rPr>
        <w:t>au</w:t>
      </w:r>
      <w:r>
        <w:rPr>
          <w:color w:val="112A87"/>
          <w:spacing w:val="8"/>
          <w:sz w:val="17"/>
        </w:rPr>
        <w:t xml:space="preserve"> </w:t>
      </w:r>
      <w:r>
        <w:rPr>
          <w:color w:val="1F1F1F"/>
          <w:sz w:val="25"/>
        </w:rPr>
        <w:t>I</w:t>
      </w:r>
      <w:r>
        <w:rPr>
          <w:color w:val="112A87"/>
          <w:spacing w:val="-21"/>
          <w:sz w:val="25"/>
        </w:rPr>
        <w:t xml:space="preserve"> </w:t>
      </w:r>
      <w:r>
        <w:rPr>
          <w:color w:val="112A87"/>
          <w:sz w:val="17"/>
          <w:u w:val="thick" w:color="112A87"/>
        </w:rPr>
        <w:t>communications.gov.au</w:t>
      </w:r>
      <w:r>
        <w:rPr>
          <w:color w:val="112A87"/>
          <w:sz w:val="17"/>
        </w:rPr>
        <w:t xml:space="preserve"> </w:t>
      </w:r>
      <w:r>
        <w:rPr>
          <w:color w:val="1F1F1F"/>
          <w:sz w:val="25"/>
        </w:rPr>
        <w:t>I</w:t>
      </w:r>
      <w:r>
        <w:rPr>
          <w:color w:val="112A87"/>
          <w:spacing w:val="-20"/>
          <w:sz w:val="25"/>
        </w:rPr>
        <w:t xml:space="preserve"> </w:t>
      </w:r>
      <w:r>
        <w:rPr>
          <w:color w:val="112A87"/>
          <w:sz w:val="17"/>
          <w:u w:val="thick" w:color="112A87"/>
        </w:rPr>
        <w:t>arts</w:t>
      </w:r>
      <w:r>
        <w:rPr>
          <w:color w:val="3F54A0"/>
          <w:sz w:val="17"/>
          <w:u w:val="thick" w:color="112A87"/>
        </w:rPr>
        <w:t>.</w:t>
      </w:r>
      <w:r>
        <w:rPr>
          <w:color w:val="112A87"/>
          <w:sz w:val="17"/>
          <w:u w:val="thick" w:color="112A87"/>
        </w:rPr>
        <w:t>gov</w:t>
      </w:r>
      <w:r>
        <w:rPr>
          <w:color w:val="52649A"/>
          <w:sz w:val="17"/>
          <w:u w:val="thick" w:color="112A87"/>
        </w:rPr>
        <w:t>.</w:t>
      </w:r>
      <w:r>
        <w:rPr>
          <w:color w:val="112A87"/>
          <w:sz w:val="17"/>
          <w:u w:val="thick" w:color="112A87"/>
        </w:rPr>
        <w:t>au</w:t>
      </w:r>
    </w:p>
    <w:p w14:paraId="2E4CF825" w14:textId="77777777" w:rsidR="0088581A" w:rsidRDefault="0088581A">
      <w:pPr>
        <w:spacing w:line="220" w:lineRule="exact"/>
        <w:rPr>
          <w:sz w:val="17"/>
        </w:rPr>
        <w:sectPr w:rsidR="0088581A">
          <w:type w:val="continuous"/>
          <w:pgSz w:w="11910" w:h="16840"/>
          <w:pgMar w:top="960" w:right="940" w:bottom="0" w:left="1100" w:header="720" w:footer="720" w:gutter="0"/>
          <w:cols w:space="720"/>
        </w:sectPr>
      </w:pPr>
    </w:p>
    <w:p w14:paraId="2E4CF826" w14:textId="77777777" w:rsidR="0088581A" w:rsidRDefault="00936FAF">
      <w:pPr>
        <w:pStyle w:val="BodyText"/>
        <w:spacing w:before="164" w:line="252" w:lineRule="auto"/>
        <w:ind w:left="286" w:right="802" w:hanging="4"/>
      </w:pPr>
      <w:r>
        <w:rPr>
          <w:w w:val="105"/>
        </w:rPr>
        <w:lastRenderedPageBreak/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queries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advice,</w:t>
      </w:r>
      <w:r>
        <w:rPr>
          <w:spacing w:val="-11"/>
          <w:w w:val="105"/>
        </w:rPr>
        <w:t xml:space="preserve"> </w:t>
      </w: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contact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Laurine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Kelson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Director,</w:t>
      </w:r>
      <w:r>
        <w:rPr>
          <w:spacing w:val="-4"/>
          <w:w w:val="105"/>
        </w:rPr>
        <w:t xml:space="preserve"> </w:t>
      </w:r>
      <w:r>
        <w:rPr>
          <w:w w:val="105"/>
        </w:rPr>
        <w:t>Visual</w:t>
      </w:r>
      <w:r>
        <w:rPr>
          <w:spacing w:val="-58"/>
          <w:w w:val="105"/>
        </w:rPr>
        <w:t xml:space="preserve"> </w:t>
      </w:r>
      <w:r>
        <w:rPr>
          <w:w w:val="105"/>
        </w:rPr>
        <w:t>Arts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Design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02</w:t>
      </w:r>
      <w:r>
        <w:rPr>
          <w:spacing w:val="-1"/>
          <w:w w:val="105"/>
        </w:rPr>
        <w:t xml:space="preserve"> </w:t>
      </w:r>
      <w:r>
        <w:rPr>
          <w:w w:val="105"/>
        </w:rPr>
        <w:t>6271</w:t>
      </w:r>
      <w:r>
        <w:rPr>
          <w:spacing w:val="-1"/>
          <w:w w:val="105"/>
        </w:rPr>
        <w:t xml:space="preserve"> </w:t>
      </w:r>
      <w:r>
        <w:rPr>
          <w:w w:val="105"/>
        </w:rPr>
        <w:t>1175,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hyperlink r:id="rId11">
        <w:r>
          <w:rPr>
            <w:w w:val="105"/>
          </w:rPr>
          <w:t>laurine.kelson@arts.gov.au.</w:t>
        </w:r>
      </w:hyperlink>
    </w:p>
    <w:p w14:paraId="2E4CF827" w14:textId="77777777" w:rsidR="0088581A" w:rsidRDefault="00936FAF">
      <w:pPr>
        <w:pStyle w:val="BodyText"/>
        <w:spacing w:before="2"/>
        <w:rPr>
          <w:sz w:val="7"/>
        </w:rPr>
      </w:pPr>
      <w:bookmarkStart w:id="0" w:name="_GoBack"/>
      <w:r>
        <w:rPr>
          <w:noProof/>
          <w:lang w:val="en-AU" w:eastAsia="en-AU"/>
        </w:rPr>
        <w:drawing>
          <wp:anchor distT="0" distB="0" distL="0" distR="0" simplePos="0" relativeHeight="4" behindDoc="0" locked="0" layoutInCell="1" allowOverlap="1" wp14:anchorId="2E4CF834" wp14:editId="2E4CF835">
            <wp:simplePos x="0" y="0"/>
            <wp:positionH relativeFrom="page">
              <wp:posOffset>881875</wp:posOffset>
            </wp:positionH>
            <wp:positionV relativeFrom="paragraph">
              <wp:posOffset>67936</wp:posOffset>
            </wp:positionV>
            <wp:extent cx="1144492" cy="73228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492" cy="732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E4CF828" w14:textId="77777777" w:rsidR="0088581A" w:rsidRDefault="00936FAF">
      <w:pPr>
        <w:pStyle w:val="BodyText"/>
        <w:spacing w:before="16"/>
        <w:ind w:left="284"/>
      </w:pPr>
      <w:r>
        <w:rPr>
          <w:w w:val="105"/>
        </w:rPr>
        <w:t>Stephen</w:t>
      </w:r>
      <w:r>
        <w:rPr>
          <w:spacing w:val="-12"/>
          <w:w w:val="105"/>
        </w:rPr>
        <w:t xml:space="preserve"> </w:t>
      </w:r>
      <w:r>
        <w:rPr>
          <w:w w:val="105"/>
        </w:rPr>
        <w:t>Arnott</w:t>
      </w:r>
    </w:p>
    <w:p w14:paraId="2E4CF829" w14:textId="77777777" w:rsidR="0088581A" w:rsidRDefault="00936FAF">
      <w:pPr>
        <w:pStyle w:val="BodyText"/>
        <w:spacing w:before="15" w:line="252" w:lineRule="auto"/>
        <w:ind w:left="285" w:right="6389" w:hanging="3"/>
      </w:pPr>
      <w:r>
        <w:rPr>
          <w:w w:val="105"/>
        </w:rPr>
        <w:t>Acting</w:t>
      </w:r>
      <w:r>
        <w:rPr>
          <w:spacing w:val="-2"/>
          <w:w w:val="105"/>
        </w:rPr>
        <w:t xml:space="preserve"> </w:t>
      </w:r>
      <w:r>
        <w:rPr>
          <w:w w:val="105"/>
        </w:rPr>
        <w:t>Deputy</w:t>
      </w:r>
      <w:r>
        <w:rPr>
          <w:spacing w:val="2"/>
          <w:w w:val="105"/>
        </w:rPr>
        <w:t xml:space="preserve"> </w:t>
      </w:r>
      <w:r>
        <w:rPr>
          <w:w w:val="105"/>
        </w:rPr>
        <w:t>Secretary</w:t>
      </w:r>
      <w:r>
        <w:rPr>
          <w:spacing w:val="1"/>
          <w:w w:val="105"/>
        </w:rPr>
        <w:t xml:space="preserve"> </w:t>
      </w:r>
      <w:r>
        <w:rPr>
          <w:w w:val="105"/>
        </w:rPr>
        <w:t>Creative</w:t>
      </w:r>
      <w:r>
        <w:rPr>
          <w:spacing w:val="-8"/>
          <w:w w:val="105"/>
        </w:rPr>
        <w:t xml:space="preserve"> </w:t>
      </w:r>
      <w:r>
        <w:rPr>
          <w:w w:val="105"/>
        </w:rPr>
        <w:t>Economy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Arts</w:t>
      </w:r>
    </w:p>
    <w:p w14:paraId="2E4CF82A" w14:textId="77777777" w:rsidR="0088581A" w:rsidRDefault="00936FAF">
      <w:pPr>
        <w:pStyle w:val="BodyText"/>
        <w:spacing w:line="262" w:lineRule="exact"/>
        <w:ind w:left="284"/>
      </w:pPr>
      <w:r>
        <w:rPr>
          <w:spacing w:val="-1"/>
          <w:w w:val="105"/>
        </w:rPr>
        <w:t>Department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Infrastructure,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Transpmi</w:t>
      </w:r>
      <w:proofErr w:type="spellEnd"/>
      <w:r>
        <w:rPr>
          <w:spacing w:val="-1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Regional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Communications</w:t>
      </w:r>
    </w:p>
    <w:p w14:paraId="2E4CF82B" w14:textId="77777777" w:rsidR="0088581A" w:rsidRDefault="0088581A">
      <w:pPr>
        <w:pStyle w:val="BodyText"/>
        <w:spacing w:before="8"/>
        <w:rPr>
          <w:sz w:val="21"/>
        </w:rPr>
      </w:pPr>
    </w:p>
    <w:p w14:paraId="2E4CF82C" w14:textId="77777777" w:rsidR="0088581A" w:rsidRDefault="00936FAF">
      <w:pPr>
        <w:spacing w:before="1"/>
        <w:ind w:left="114"/>
        <w:rPr>
          <w:sz w:val="23"/>
        </w:rPr>
      </w:pPr>
      <w:r>
        <w:rPr>
          <w:b/>
          <w:i/>
          <w:w w:val="105"/>
          <w:sz w:val="24"/>
        </w:rPr>
        <w:t>2</w:t>
      </w:r>
      <w:proofErr w:type="gramStart"/>
      <w:r>
        <w:rPr>
          <w:b/>
          <w:i/>
          <w:w w:val="105"/>
          <w:sz w:val="24"/>
        </w:rPr>
        <w:t>,1</w:t>
      </w:r>
      <w:proofErr w:type="gramEnd"/>
      <w:r>
        <w:rPr>
          <w:b/>
          <w:i/>
          <w:spacing w:val="10"/>
          <w:w w:val="105"/>
          <w:sz w:val="24"/>
        </w:rPr>
        <w:t xml:space="preserve"> </w:t>
      </w:r>
      <w:r>
        <w:rPr>
          <w:w w:val="105"/>
          <w:sz w:val="23"/>
        </w:rPr>
        <w:t>September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2021</w:t>
      </w:r>
    </w:p>
    <w:sectPr w:rsidR="0088581A">
      <w:pgSz w:w="11910" w:h="16840"/>
      <w:pgMar w:top="158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6E73"/>
    <w:multiLevelType w:val="hybridMultilevel"/>
    <w:tmpl w:val="FEE07746"/>
    <w:lvl w:ilvl="0" w:tplc="571AF662">
      <w:numFmt w:val="bullet"/>
      <w:lvlText w:val="•"/>
      <w:lvlJc w:val="left"/>
      <w:pPr>
        <w:ind w:left="881" w:hanging="127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1"/>
        <w:sz w:val="17"/>
        <w:szCs w:val="17"/>
      </w:rPr>
    </w:lvl>
    <w:lvl w:ilvl="1" w:tplc="A2041D46">
      <w:numFmt w:val="bullet"/>
      <w:lvlText w:val="•"/>
      <w:lvlJc w:val="left"/>
      <w:pPr>
        <w:ind w:left="1778" w:hanging="127"/>
      </w:pPr>
      <w:rPr>
        <w:rFonts w:hint="default"/>
      </w:rPr>
    </w:lvl>
    <w:lvl w:ilvl="2" w:tplc="8CA894E0">
      <w:numFmt w:val="bullet"/>
      <w:lvlText w:val="•"/>
      <w:lvlJc w:val="left"/>
      <w:pPr>
        <w:ind w:left="2676" w:hanging="127"/>
      </w:pPr>
      <w:rPr>
        <w:rFonts w:hint="default"/>
      </w:rPr>
    </w:lvl>
    <w:lvl w:ilvl="3" w:tplc="EB720326">
      <w:numFmt w:val="bullet"/>
      <w:lvlText w:val="•"/>
      <w:lvlJc w:val="left"/>
      <w:pPr>
        <w:ind w:left="3575" w:hanging="127"/>
      </w:pPr>
      <w:rPr>
        <w:rFonts w:hint="default"/>
      </w:rPr>
    </w:lvl>
    <w:lvl w:ilvl="4" w:tplc="2E48D372">
      <w:numFmt w:val="bullet"/>
      <w:lvlText w:val="•"/>
      <w:lvlJc w:val="left"/>
      <w:pPr>
        <w:ind w:left="4473" w:hanging="127"/>
      </w:pPr>
      <w:rPr>
        <w:rFonts w:hint="default"/>
      </w:rPr>
    </w:lvl>
    <w:lvl w:ilvl="5" w:tplc="53FE9560">
      <w:numFmt w:val="bullet"/>
      <w:lvlText w:val="•"/>
      <w:lvlJc w:val="left"/>
      <w:pPr>
        <w:ind w:left="5372" w:hanging="127"/>
      </w:pPr>
      <w:rPr>
        <w:rFonts w:hint="default"/>
      </w:rPr>
    </w:lvl>
    <w:lvl w:ilvl="6" w:tplc="1C543FE8">
      <w:numFmt w:val="bullet"/>
      <w:lvlText w:val="•"/>
      <w:lvlJc w:val="left"/>
      <w:pPr>
        <w:ind w:left="6270" w:hanging="127"/>
      </w:pPr>
      <w:rPr>
        <w:rFonts w:hint="default"/>
      </w:rPr>
    </w:lvl>
    <w:lvl w:ilvl="7" w:tplc="39C00D1E">
      <w:numFmt w:val="bullet"/>
      <w:lvlText w:val="•"/>
      <w:lvlJc w:val="left"/>
      <w:pPr>
        <w:ind w:left="7168" w:hanging="127"/>
      </w:pPr>
      <w:rPr>
        <w:rFonts w:hint="default"/>
      </w:rPr>
    </w:lvl>
    <w:lvl w:ilvl="8" w:tplc="9B9E68BC">
      <w:numFmt w:val="bullet"/>
      <w:lvlText w:val="•"/>
      <w:lvlJc w:val="left"/>
      <w:pPr>
        <w:ind w:left="8067" w:hanging="1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581A"/>
    <w:rsid w:val="003D70AA"/>
    <w:rsid w:val="0088581A"/>
    <w:rsid w:val="009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4CF7FB"/>
  <w15:docId w15:val="{6E6C541A-DCCB-4FE6-BF5D-B4EFFB2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1"/>
      <w:ind w:left="2850" w:right="3087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881" w:hanging="12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21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ine.kelson@arts.gov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helpdesk-OBPR@pmc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DOC21-328977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C978D-1080-4241-8D06-91F755F8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39ABF-A5BF-4390-AB84-8171C5B7BA7C}">
  <ds:schemaRefs>
    <ds:schemaRef ds:uri="166541c0-0594-4e6a-9105-c24d4b6de6f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1E1275-C503-4500-8BBC-1C84BF709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>Department of the Prime Minister and Cabinet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Cameron, Suzana</cp:lastModifiedBy>
  <cp:revision>3</cp:revision>
  <dcterms:created xsi:type="dcterms:W3CDTF">2021-11-17T04:57:00Z</dcterms:created>
  <dcterms:modified xsi:type="dcterms:W3CDTF">2021-11-17T04:58:00Z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2021-11-17T00:00:00Z</vt:filetime>
  </property>
  <property fmtid="{D5CDD505-2E9C-101B-9397-08002B2CF9AE}" pid="5" name="HPRMSecurityLevel">
    <vt:lpwstr>57;#OFFICIAL|11463c70-78df-4e3b-b0ff-f66cd3cb26ec</vt:lpwstr>
  </property>
  <property fmtid="{D5CDD505-2E9C-101B-9397-08002B2CF9AE}" pid="6" name="ContentTypeId">
    <vt:lpwstr>0x0101002825A64A6E1845A99A9D8EE8A5686ECB009B58D7D72C3ED54C851955501673F8AC</vt:lpwstr>
  </property>
  <property fmtid="{D5CDD505-2E9C-101B-9397-08002B2CF9AE}" pid="7" name="ESearchTags">
    <vt:lpwstr/>
  </property>
  <property fmtid="{D5CDD505-2E9C-101B-9397-08002B2CF9AE}" pid="8" name="HPRMSecurityCaveat">
    <vt:lpwstr/>
  </property>
</Properties>
</file>