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0B" w:rsidRDefault="00B7080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7080B" w:rsidRDefault="00E1159B">
      <w:pPr>
        <w:spacing w:line="200" w:lineRule="atLeast"/>
        <w:ind w:left="2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3107459" cy="15057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7459" cy="150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80B" w:rsidRDefault="00B7080B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B7080B" w:rsidRDefault="00E1159B">
      <w:pPr>
        <w:spacing w:before="80"/>
        <w:ind w:left="2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Reference: 23481</w:t>
      </w:r>
    </w:p>
    <w:p w:rsidR="00B7080B" w:rsidRDefault="00E1159B">
      <w:pPr>
        <w:spacing w:before="56"/>
        <w:ind w:left="2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 xml:space="preserve">Telephone: </w:t>
      </w:r>
      <w:r>
        <w:rPr>
          <w:rFonts w:ascii="Times New Roman"/>
          <w:sz w:val="16"/>
        </w:rPr>
        <w:t>6271</w:t>
      </w:r>
      <w:r>
        <w:rPr>
          <w:rFonts w:ascii="Times New Roman"/>
          <w:spacing w:val="-1"/>
          <w:sz w:val="16"/>
        </w:rPr>
        <w:t xml:space="preserve"> 6270</w:t>
      </w:r>
    </w:p>
    <w:p w:rsidR="00B7080B" w:rsidRDefault="00E1159B">
      <w:pPr>
        <w:spacing w:before="56"/>
        <w:ind w:left="259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/>
          <w:spacing w:val="-1"/>
          <w:sz w:val="16"/>
        </w:rPr>
        <w:t>e-mail</w:t>
      </w:r>
      <w:proofErr w:type="gramEnd"/>
      <w:r>
        <w:rPr>
          <w:rFonts w:ascii="Times New Roman"/>
          <w:spacing w:val="-1"/>
          <w:sz w:val="16"/>
        </w:rPr>
        <w:t xml:space="preserve">: </w:t>
      </w:r>
      <w:hyperlink r:id="rId5">
        <w:r>
          <w:rPr>
            <w:rFonts w:ascii="Times New Roman"/>
            <w:spacing w:val="-1"/>
            <w:sz w:val="16"/>
          </w:rPr>
          <w:t>helpdesk-obpr@pmc.gov.au</w:t>
        </w:r>
      </w:hyperlink>
    </w:p>
    <w:p w:rsidR="00B7080B" w:rsidRDefault="00B7080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B7080B" w:rsidRDefault="00E1159B">
      <w:pPr>
        <w:pStyle w:val="BodyText"/>
        <w:ind w:right="6377"/>
      </w:pPr>
      <w:proofErr w:type="spellStart"/>
      <w:r>
        <w:t>Ms</w:t>
      </w:r>
      <w:proofErr w:type="spellEnd"/>
      <w:r>
        <w:t xml:space="preserve"> </w:t>
      </w:r>
      <w:r>
        <w:rPr>
          <w:spacing w:val="-1"/>
        </w:rPr>
        <w:t>Meghan</w:t>
      </w:r>
      <w:r>
        <w:t xml:space="preserve"> </w:t>
      </w:r>
      <w:r>
        <w:rPr>
          <w:spacing w:val="-1"/>
        </w:rPr>
        <w:t>Quinn</w:t>
      </w:r>
      <w:r>
        <w:t xml:space="preserve"> PSM</w:t>
      </w:r>
      <w:r>
        <w:rPr>
          <w:spacing w:val="27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Secretary</w:t>
      </w:r>
      <w:r>
        <w:rPr>
          <w:spacing w:val="23"/>
        </w:rPr>
        <w:t xml:space="preserve"> </w:t>
      </w:r>
      <w:r>
        <w:rPr>
          <w:spacing w:val="-1"/>
        </w:rPr>
        <w:t>Markets</w:t>
      </w:r>
      <w:r>
        <w:t xml:space="preserve"> </w:t>
      </w:r>
      <w:r>
        <w:rPr>
          <w:spacing w:val="-1"/>
        </w:rPr>
        <w:t>Group</w:t>
      </w:r>
    </w:p>
    <w:p w:rsidR="00B7080B" w:rsidRDefault="00E1159B">
      <w:pPr>
        <w:pStyle w:val="BodyText"/>
        <w:spacing w:line="480" w:lineRule="auto"/>
        <w:ind w:right="7080"/>
      </w:pPr>
      <w:r>
        <w:rPr>
          <w:spacing w:val="-1"/>
        </w:rPr>
        <w:t xml:space="preserve">The </w:t>
      </w:r>
      <w:r>
        <w:t>Treasury</w:t>
      </w:r>
      <w:r>
        <w:rPr>
          <w:spacing w:val="24"/>
        </w:rPr>
        <w:t xml:space="preserve"> </w:t>
      </w:r>
      <w:r>
        <w:rPr>
          <w:spacing w:val="-1"/>
        </w:rPr>
        <w:t xml:space="preserve">Dear </w:t>
      </w:r>
      <w:proofErr w:type="spellStart"/>
      <w:r>
        <w:t>Ms</w:t>
      </w:r>
      <w:proofErr w:type="spellEnd"/>
      <w:r>
        <w:t xml:space="preserve"> </w:t>
      </w:r>
      <w:r>
        <w:rPr>
          <w:spacing w:val="-1"/>
        </w:rPr>
        <w:t>Quinn</w:t>
      </w:r>
    </w:p>
    <w:p w:rsidR="00B7080B" w:rsidRDefault="00E1159B">
      <w:pPr>
        <w:spacing w:line="260" w:lineRule="auto"/>
        <w:ind w:left="2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Regulation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Impact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Statement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Second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Pass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Final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Assessment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Retirement</w:t>
      </w:r>
      <w:r>
        <w:rPr>
          <w:rFonts w:ascii="Arial" w:eastAsia="Arial" w:hAnsi="Arial" w:cs="Arial"/>
          <w:b/>
          <w:bCs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Income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Covenant</w:t>
      </w:r>
    </w:p>
    <w:p w:rsidR="00B7080B" w:rsidRDefault="00B7080B">
      <w:pPr>
        <w:rPr>
          <w:rFonts w:ascii="Arial" w:eastAsia="Arial" w:hAnsi="Arial" w:cs="Arial"/>
          <w:b/>
          <w:bCs/>
          <w:sz w:val="21"/>
          <w:szCs w:val="21"/>
        </w:rPr>
      </w:pPr>
    </w:p>
    <w:p w:rsidR="00B7080B" w:rsidRDefault="00E1159B">
      <w:pPr>
        <w:pStyle w:val="BodyText"/>
        <w:spacing w:line="260" w:lineRule="auto"/>
      </w:pPr>
      <w:r>
        <w:rPr>
          <w:spacing w:val="-1"/>
        </w:rPr>
        <w:t>Thank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t xml:space="preserve"> on 3 </w:t>
      </w:r>
      <w:r>
        <w:rPr>
          <w:spacing w:val="-1"/>
        </w:rPr>
        <w:t>November</w:t>
      </w:r>
      <w:r>
        <w:rPr>
          <w:spacing w:val="1"/>
        </w:rPr>
        <w:t xml:space="preserve"> </w:t>
      </w:r>
      <w:r>
        <w:t>2021 submitting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Regulation</w:t>
      </w:r>
      <w:r>
        <w:rPr>
          <w:spacing w:val="2"/>
        </w:rPr>
        <w:t xml:space="preserve"> </w:t>
      </w:r>
      <w:r>
        <w:rPr>
          <w:spacing w:val="-1"/>
        </w:rPr>
        <w:t>Impact</w:t>
      </w:r>
      <w:r>
        <w:rPr>
          <w:spacing w:val="55"/>
        </w:rPr>
        <w:t xml:space="preserve">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 xml:space="preserve">(RIS) </w:t>
      </w:r>
      <w:r>
        <w:t>on the</w:t>
      </w:r>
      <w:r>
        <w:rPr>
          <w:spacing w:val="-1"/>
        </w:rPr>
        <w:t xml:space="preserve"> Retirement</w:t>
      </w:r>
      <w:r>
        <w:rPr>
          <w:spacing w:val="2"/>
        </w:rPr>
        <w:t xml:space="preserve"> </w:t>
      </w:r>
      <w:r>
        <w:rPr>
          <w:spacing w:val="-1"/>
        </w:rPr>
        <w:t xml:space="preserve">Income </w:t>
      </w:r>
      <w:r>
        <w:t xml:space="preserve">Covenant </w:t>
      </w:r>
      <w:r>
        <w:rPr>
          <w:spacing w:val="-1"/>
        </w:rPr>
        <w:t>for formal</w:t>
      </w:r>
      <w:r>
        <w:t xml:space="preserve"> </w:t>
      </w:r>
      <w:r>
        <w:rPr>
          <w:spacing w:val="-1"/>
        </w:rPr>
        <w:t>Second</w:t>
      </w:r>
      <w:r>
        <w:t xml:space="preserve"> Pass </w:t>
      </w:r>
      <w:r>
        <w:rPr>
          <w:spacing w:val="-1"/>
        </w:rPr>
        <w:t>Final</w:t>
      </w:r>
      <w:r>
        <w:rPr>
          <w:spacing w:val="67"/>
        </w:rPr>
        <w:t xml:space="preserve"> </w:t>
      </w:r>
      <w:r>
        <w:rPr>
          <w:spacing w:val="-1"/>
        </w:rPr>
        <w:t>Assessment.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RIS</w:t>
      </w:r>
      <w:r>
        <w:t xml:space="preserve"> </w:t>
      </w:r>
      <w:r>
        <w:rPr>
          <w:spacing w:val="-1"/>
        </w:rPr>
        <w:t>has</w:t>
      </w:r>
      <w:r>
        <w:t xml:space="preserve"> been formally</w:t>
      </w:r>
      <w:r>
        <w:rPr>
          <w:spacing w:val="-3"/>
        </w:rPr>
        <w:t xml:space="preserve">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56"/>
        </w:rP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rPr>
          <w:i/>
          <w:spacing w:val="-1"/>
        </w:rPr>
        <w:t>Australian</w:t>
      </w:r>
      <w:r>
        <w:rPr>
          <w:i/>
        </w:rPr>
        <w:t xml:space="preserve"> </w:t>
      </w:r>
      <w:r>
        <w:rPr>
          <w:i/>
          <w:spacing w:val="-1"/>
        </w:rPr>
        <w:t>Government</w:t>
      </w:r>
      <w:r>
        <w:rPr>
          <w:i/>
        </w:rPr>
        <w:t xml:space="preserve"> </w:t>
      </w:r>
      <w:r>
        <w:rPr>
          <w:i/>
          <w:spacing w:val="-1"/>
        </w:rPr>
        <w:t>Guide</w:t>
      </w:r>
      <w:r>
        <w:rPr>
          <w:i/>
          <w:spacing w:val="1"/>
        </w:rPr>
        <w:t xml:space="preserve"> </w:t>
      </w:r>
      <w:r>
        <w:rPr>
          <w:i/>
        </w:rPr>
        <w:t xml:space="preserve">to </w:t>
      </w:r>
      <w:r>
        <w:rPr>
          <w:i/>
          <w:spacing w:val="-1"/>
        </w:rPr>
        <w:t>Regulatory Impact</w:t>
      </w:r>
      <w:r>
        <w:rPr>
          <w:i/>
        </w:rPr>
        <w:t xml:space="preserve"> Analysis</w:t>
      </w:r>
      <w:r>
        <w:t>.</w:t>
      </w:r>
    </w:p>
    <w:p w:rsidR="00B7080B" w:rsidRDefault="00B7080B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B7080B" w:rsidRDefault="00E1159B">
      <w:pPr>
        <w:pStyle w:val="BodyText"/>
        <w:spacing w:line="260" w:lineRule="auto"/>
        <w:ind w:right="508"/>
        <w:jc w:val="both"/>
      </w:pPr>
      <w:r>
        <w:t>I</w:t>
      </w:r>
      <w:r>
        <w:rPr>
          <w:spacing w:val="-1"/>
        </w:rPr>
        <w:t xml:space="preserve"> appreciate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Department’s</w:t>
      </w:r>
      <w:r>
        <w:t xml:space="preserve"> </w:t>
      </w:r>
      <w:r>
        <w:rPr>
          <w:spacing w:val="-1"/>
        </w:rPr>
        <w:t>constructive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t xml:space="preserve"> on the</w:t>
      </w:r>
      <w:r>
        <w:rPr>
          <w:spacing w:val="-1"/>
        </w:rPr>
        <w:t xml:space="preserve"> RIS.</w:t>
      </w:r>
      <w:r>
        <w:t xml:space="preserve"> </w:t>
      </w:r>
      <w:r>
        <w:rPr>
          <w:spacing w:val="-1"/>
        </w:rPr>
        <w:t xml:space="preserve">The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rPr>
          <w:spacing w:val="69"/>
        </w:rPr>
        <w:t xml:space="preserve"> </w:t>
      </w:r>
      <w:r>
        <w:rPr>
          <w:spacing w:val="-1"/>
        </w:rPr>
        <w:t>Practice Regulation’s</w:t>
      </w:r>
      <w:r>
        <w:t xml:space="preserve"> </w:t>
      </w:r>
      <w:r>
        <w:rPr>
          <w:spacing w:val="-1"/>
        </w:rPr>
        <w:t>(OBPR’s) assessment</w:t>
      </w:r>
      <w:r>
        <w:t xml:space="preserve"> is that the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regulatory</w:t>
      </w:r>
      <w:r>
        <w:rPr>
          <w:spacing w:val="-5"/>
        </w:rPr>
        <w:t xml:space="preserve"> </w:t>
      </w:r>
      <w:r>
        <w:rPr>
          <w:spacing w:val="-1"/>
        </w:rPr>
        <w:t>impact</w:t>
      </w:r>
      <w:r>
        <w:rPr>
          <w:spacing w:val="83"/>
        </w:rPr>
        <w:t xml:space="preserve"> </w:t>
      </w:r>
      <w:r>
        <w:rPr>
          <w:spacing w:val="-1"/>
        </w:rPr>
        <w:t>analysis</w:t>
      </w:r>
      <w:r>
        <w:t xml:space="preserve"> in the</w:t>
      </w:r>
      <w:r>
        <w:rPr>
          <w:spacing w:val="-1"/>
        </w:rPr>
        <w:t xml:space="preserve"> RIS</w:t>
      </w:r>
      <w:r>
        <w:t xml:space="preserve"> is </w:t>
      </w:r>
      <w:r>
        <w:rPr>
          <w:spacing w:val="-1"/>
        </w:rPr>
        <w:t>adequate and</w:t>
      </w:r>
      <w:r>
        <w:t xml:space="preserve"> </w:t>
      </w:r>
      <w:r>
        <w:rPr>
          <w:spacing w:val="-1"/>
        </w:rPr>
        <w:t>therefore sufficient</w:t>
      </w:r>
      <w:r>
        <w:t xml:space="preserve"> to </w:t>
      </w:r>
      <w:r>
        <w:rPr>
          <w:spacing w:val="-1"/>
        </w:rPr>
        <w:t>inform</w:t>
      </w:r>
      <w:r>
        <w:t xml:space="preserve"> a</w:t>
      </w:r>
      <w:r>
        <w:rPr>
          <w:spacing w:val="-1"/>
        </w:rPr>
        <w:t xml:space="preserve"> </w:t>
      </w:r>
      <w:r>
        <w:t>decision.</w:t>
      </w:r>
    </w:p>
    <w:p w:rsidR="00B7080B" w:rsidRDefault="00B7080B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B7080B" w:rsidRDefault="00E1159B">
      <w:pPr>
        <w:spacing w:line="260" w:lineRule="auto"/>
        <w:ind w:left="259"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considered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‘good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practice’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Australian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Guide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Regulatory</w:t>
      </w:r>
      <w:r>
        <w:rPr>
          <w:rFonts w:ascii="Times New Roman" w:eastAsia="Times New Roman" w:hAnsi="Times New Roman" w:cs="Times New Roman"/>
          <w:i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have benefitted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comprehensive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consultation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quantification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regulatory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option.</w:t>
      </w:r>
    </w:p>
    <w:p w:rsidR="00B7080B" w:rsidRDefault="00E1159B">
      <w:pPr>
        <w:pStyle w:val="BodyText"/>
        <w:spacing w:before="1" w:line="260" w:lineRule="auto"/>
      </w:pP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descriptions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underlying</w:t>
      </w:r>
      <w:r>
        <w:t xml:space="preserve"> </w:t>
      </w:r>
      <w:r>
        <w:rPr>
          <w:spacing w:val="-1"/>
        </w:rPr>
        <w:t>assumptions</w:t>
      </w:r>
      <w:r>
        <w:t xml:space="preserve"> </w:t>
      </w:r>
      <w:r>
        <w:rPr>
          <w:spacing w:val="-1"/>
        </w:rPr>
        <w:t xml:space="preserve">for </w:t>
      </w:r>
      <w:r>
        <w:t>regulatory</w:t>
      </w:r>
      <w:r>
        <w:rPr>
          <w:spacing w:val="-5"/>
        </w:rPr>
        <w:t xml:space="preserve"> </w:t>
      </w:r>
      <w:r>
        <w:rPr>
          <w:spacing w:val="-1"/>
        </w:rPr>
        <w:t>costs</w:t>
      </w:r>
      <w:r>
        <w:t xml:space="preserve"> and </w:t>
      </w:r>
      <w:r>
        <w:rPr>
          <w:spacing w:val="-1"/>
        </w:rPr>
        <w:t>testing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107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stakeholders</w:t>
      </w:r>
      <w:r>
        <w:t xml:space="preserve"> </w:t>
      </w:r>
      <w:r>
        <w:rPr>
          <w:spacing w:val="-1"/>
        </w:rPr>
        <w:t>would</w:t>
      </w:r>
      <w:r>
        <w:rPr>
          <w:spacing w:val="2"/>
        </w:rPr>
        <w:t xml:space="preserve"> </w:t>
      </w:r>
      <w:r>
        <w:rPr>
          <w:spacing w:val="-1"/>
        </w:rPr>
        <w:t>have provided</w:t>
      </w:r>
      <w:r>
        <w:t xml:space="preserve"> more</w:t>
      </w:r>
      <w:r>
        <w:rPr>
          <w:spacing w:val="-1"/>
        </w:rPr>
        <w:t xml:space="preserve"> </w:t>
      </w:r>
      <w:proofErr w:type="spellStart"/>
      <w:r>
        <w:t>rigour</w:t>
      </w:r>
      <w:proofErr w:type="spellEnd"/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impact</w:t>
      </w:r>
      <w:r>
        <w:t xml:space="preserve"> </w:t>
      </w:r>
      <w:r>
        <w:rPr>
          <w:spacing w:val="-1"/>
        </w:rPr>
        <w:t>analysis.</w:t>
      </w:r>
    </w:p>
    <w:p w:rsidR="00B7080B" w:rsidRDefault="00B7080B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B7080B" w:rsidRDefault="00E1159B">
      <w:pPr>
        <w:pStyle w:val="BodyText"/>
      </w:pPr>
      <w:r>
        <w:rPr>
          <w:spacing w:val="-1"/>
        </w:rPr>
        <w:t>The RIS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 to the</w:t>
      </w:r>
      <w:r>
        <w:rPr>
          <w:spacing w:val="-1"/>
        </w:rPr>
        <w:t xml:space="preserve"> decision-maker </w:t>
      </w:r>
      <w:r>
        <w:t xml:space="preserve">to </w:t>
      </w:r>
      <w:r>
        <w:rPr>
          <w:spacing w:val="-1"/>
        </w:rPr>
        <w:t>inform</w:t>
      </w:r>
      <w:r>
        <w:t xml:space="preserve"> </w:t>
      </w:r>
      <w:r>
        <w:rPr>
          <w:spacing w:val="-1"/>
        </w:rPr>
        <w:t xml:space="preserve">their </w:t>
      </w:r>
      <w:r>
        <w:t>decision.</w:t>
      </w:r>
    </w:p>
    <w:p w:rsidR="00B7080B" w:rsidRDefault="00B7080B">
      <w:pPr>
        <w:spacing w:before="11"/>
        <w:rPr>
          <w:rFonts w:ascii="Times New Roman" w:eastAsia="Times New Roman" w:hAnsi="Times New Roman" w:cs="Times New Roman"/>
        </w:rPr>
      </w:pPr>
    </w:p>
    <w:p w:rsidR="00B7080B" w:rsidRDefault="00E1159B">
      <w:pPr>
        <w:pStyle w:val="BodyText"/>
        <w:spacing w:line="260" w:lineRule="auto"/>
      </w:pPr>
      <w:r>
        <w:t>I</w:t>
      </w:r>
      <w:r>
        <w:rPr>
          <w:spacing w:val="-1"/>
        </w:rPr>
        <w:t xml:space="preserve"> would</w:t>
      </w:r>
      <w:r>
        <w:t xml:space="preserve"> </w:t>
      </w:r>
      <w:r>
        <w:rPr>
          <w:spacing w:val="-1"/>
        </w:rPr>
        <w:t>appreciate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advising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OBPR</w:t>
      </w:r>
      <w:r>
        <w:t xml:space="preserve"> </w:t>
      </w:r>
      <w:r>
        <w:rPr>
          <w:spacing w:val="-1"/>
        </w:rPr>
        <w:t>when</w:t>
      </w:r>
      <w:bookmarkStart w:id="0" w:name="_GoBack"/>
      <w:bookmarkEnd w:id="0"/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final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has</w:t>
      </w:r>
      <w:r>
        <w:t xml:space="preserve"> been</w:t>
      </w:r>
      <w:r>
        <w:rPr>
          <w:spacing w:val="2"/>
        </w:rPr>
        <w:t xml:space="preserve"> </w:t>
      </w:r>
      <w:r>
        <w:rPr>
          <w:spacing w:val="-1"/>
        </w:rPr>
        <w:t>announced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forwarding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RIS</w:t>
      </w:r>
      <w:r>
        <w:t xml:space="preserve"> in a</w:t>
      </w:r>
      <w:r>
        <w:rPr>
          <w:spacing w:val="-1"/>
        </w:rPr>
        <w:t xml:space="preserve"> form</w:t>
      </w:r>
      <w:r>
        <w:t xml:space="preserve"> meeting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Government’s</w:t>
      </w:r>
      <w:r>
        <w:t xml:space="preserve"> accessibility</w:t>
      </w:r>
      <w:r>
        <w:rPr>
          <w:spacing w:val="54"/>
        </w:rPr>
        <w:t xml:space="preserve"> </w:t>
      </w:r>
      <w:r>
        <w:rPr>
          <w:spacing w:val="-1"/>
        </w:rPr>
        <w:t>requirements.</w:t>
      </w:r>
      <w:r>
        <w:t xml:space="preserve"> The</w:t>
      </w:r>
      <w:r>
        <w:rPr>
          <w:spacing w:val="-1"/>
        </w:rPr>
        <w:t xml:space="preserve"> OBPR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t xml:space="preserve"> publish the</w:t>
      </w:r>
      <w:r>
        <w:rPr>
          <w:spacing w:val="-1"/>
        </w:rPr>
        <w:t xml:space="preserve"> </w:t>
      </w:r>
      <w:r>
        <w:rPr>
          <w:spacing w:val="-2"/>
        </w:rPr>
        <w:t>RIS,</w:t>
      </w:r>
      <w:r>
        <w:t xml:space="preserve"> 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and</w:t>
      </w:r>
      <w:r>
        <w:t xml:space="preserve"> this</w:t>
      </w:r>
      <w:r>
        <w:rPr>
          <w:spacing w:val="67"/>
        </w:rPr>
        <w:t xml:space="preserve"> </w:t>
      </w:r>
      <w:r>
        <w:rPr>
          <w:spacing w:val="-1"/>
        </w:rPr>
        <w:t>assessment,</w:t>
      </w:r>
      <w:r>
        <w:t xml:space="preserve"> on the</w:t>
      </w:r>
      <w:r>
        <w:rPr>
          <w:spacing w:val="-1"/>
        </w:rPr>
        <w:t xml:space="preserve"> OBPR’s</w:t>
      </w:r>
      <w:r>
        <w:t xml:space="preserve"> </w:t>
      </w:r>
      <w:r>
        <w:rPr>
          <w:spacing w:val="-1"/>
        </w:rPr>
        <w:t xml:space="preserve">website </w:t>
      </w:r>
      <w:r>
        <w:rPr>
          <w:color w:val="0563C1"/>
          <w:spacing w:val="-1"/>
          <w:u w:val="single" w:color="0563C1"/>
        </w:rPr>
        <w:t>https://obpr.pmc.gov.au/</w:t>
      </w:r>
      <w:r>
        <w:rPr>
          <w:spacing w:val="-1"/>
        </w:rPr>
        <w:t>.</w:t>
      </w:r>
    </w:p>
    <w:p w:rsidR="00B7080B" w:rsidRDefault="00B7080B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B7080B" w:rsidRDefault="00E1159B" w:rsidP="00E1159B">
      <w:pPr>
        <w:pStyle w:val="BodyText"/>
        <w:spacing w:before="69" w:line="469" w:lineRule="auto"/>
        <w:ind w:right="1721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further queries,</w:t>
      </w:r>
      <w:r>
        <w:t xml:space="preserve"> please</w:t>
      </w:r>
      <w:r>
        <w:rPr>
          <w:spacing w:val="-1"/>
        </w:rPr>
        <w:t xml:space="preserve"> </w:t>
      </w:r>
      <w:r>
        <w:t>do not hesitate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contact</w:t>
      </w:r>
      <w:r>
        <w:t xml:space="preserve"> </w:t>
      </w:r>
      <w:r>
        <w:rPr>
          <w:spacing w:val="-1"/>
        </w:rPr>
        <w:t>me.</w:t>
      </w:r>
      <w:r>
        <w:rPr>
          <w:spacing w:val="44"/>
        </w:rPr>
        <w:t xml:space="preserve"> </w:t>
      </w:r>
      <w:r>
        <w:rPr>
          <w:spacing w:val="-1"/>
        </w:rPr>
        <w:t>Yours</w:t>
      </w:r>
      <w:r>
        <w:t xml:space="preserve"> sincerely</w:t>
      </w:r>
    </w:p>
    <w:p w:rsidR="00B7080B" w:rsidRDefault="00B708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080B" w:rsidRDefault="00B708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080B" w:rsidRDefault="00B7080B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B7080B" w:rsidRDefault="00E1159B">
      <w:pPr>
        <w:pStyle w:val="BodyText"/>
        <w:spacing w:line="251" w:lineRule="auto"/>
        <w:ind w:left="260" w:right="6902"/>
      </w:pPr>
      <w:r>
        <w:t xml:space="preserve">Jason </w:t>
      </w:r>
      <w:r>
        <w:rPr>
          <w:spacing w:val="-1"/>
        </w:rPr>
        <w:t>Lange</w:t>
      </w:r>
      <w:r>
        <w:rPr>
          <w:spacing w:val="21"/>
        </w:rPr>
        <w:t xml:space="preserve"> </w:t>
      </w:r>
      <w:r>
        <w:rPr>
          <w:spacing w:val="-1"/>
        </w:rPr>
        <w:t>Executive Director</w:t>
      </w:r>
      <w:r>
        <w:rPr>
          <w:spacing w:val="25"/>
        </w:rPr>
        <w:t xml:space="preserve"> </w:t>
      </w:r>
      <w:r>
        <w:t xml:space="preserve">4 </w:t>
      </w:r>
      <w:r>
        <w:rPr>
          <w:spacing w:val="-1"/>
        </w:rPr>
        <w:t xml:space="preserve">November </w:t>
      </w:r>
      <w:r>
        <w:t>2021</w:t>
      </w:r>
    </w:p>
    <w:p w:rsidR="00B7080B" w:rsidRDefault="00B708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080B" w:rsidRDefault="00B7080B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B7080B" w:rsidRDefault="00E1159B">
      <w:pPr>
        <w:spacing w:before="71"/>
        <w:ind w:left="12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-1"/>
          <w:sz w:val="16"/>
          <w:szCs w:val="16"/>
        </w:rPr>
        <w:t>National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Circuit, Barton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ACT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2600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pacing w:val="6"/>
          <w:sz w:val="16"/>
          <w:szCs w:val="16"/>
        </w:rPr>
        <w:t></w:t>
      </w:r>
      <w:r>
        <w:rPr>
          <w:rFonts w:ascii="Arial" w:eastAsia="Arial" w:hAnsi="Arial" w:cs="Arial"/>
          <w:spacing w:val="-1"/>
          <w:sz w:val="16"/>
          <w:szCs w:val="16"/>
        </w:rPr>
        <w:t>Telephone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02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6271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6270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pacing w:val="3"/>
          <w:sz w:val="16"/>
          <w:szCs w:val="16"/>
        </w:rPr>
        <w:t></w:t>
      </w:r>
      <w:r>
        <w:rPr>
          <w:rFonts w:ascii="Arial" w:eastAsia="Arial" w:hAnsi="Arial" w:cs="Arial"/>
          <w:spacing w:val="-1"/>
          <w:sz w:val="16"/>
          <w:szCs w:val="16"/>
        </w:rPr>
        <w:t>Internet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https://obpr.pmc.gov.au/</w:t>
      </w:r>
    </w:p>
    <w:sectPr w:rsidR="00B7080B">
      <w:type w:val="continuous"/>
      <w:pgSz w:w="11910" w:h="16850"/>
      <w:pgMar w:top="260" w:right="154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080B"/>
    <w:rsid w:val="00B7080B"/>
    <w:rsid w:val="00E1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53A1B9"/>
  <w15:docId w15:val="{09B2561F-1A49-41D5-8046-A04F0A59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desk-obpr@pmc.gov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Thomas, Luke</cp:lastModifiedBy>
  <cp:revision>2</cp:revision>
  <dcterms:created xsi:type="dcterms:W3CDTF">2021-11-26T16:30:00Z</dcterms:created>
  <dcterms:modified xsi:type="dcterms:W3CDTF">2021-11-26T05:31:00Z</dcterms:modified>
</cp:coreProperties>
</file>