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F67A0" w14:textId="0A732A58" w:rsidR="00AE7F00" w:rsidRDefault="00AE7F00" w:rsidP="0025565E">
      <w:pPr>
        <w:pStyle w:val="ACMADate"/>
      </w:pPr>
      <w:r>
        <w:fldChar w:fldCharType="begin"/>
      </w:r>
      <w:r>
        <w:instrText xml:space="preserve"> DATE \@ "d MMMM yyyy" </w:instrText>
      </w:r>
      <w:r>
        <w:fldChar w:fldCharType="separate"/>
      </w:r>
      <w:r w:rsidR="00BB7EFB">
        <w:t>14 July 2021</w:t>
      </w:r>
      <w:r>
        <w:fldChar w:fldCharType="end"/>
      </w:r>
    </w:p>
    <w:p w14:paraId="792B1726" w14:textId="5EAA2917" w:rsidR="005D60DF" w:rsidRDefault="005D60DF" w:rsidP="005D60DF">
      <w:pPr>
        <w:pStyle w:val="ACMARecipientDetails"/>
      </w:pPr>
      <w:r w:rsidRPr="00224428">
        <w:t xml:space="preserve">Mr </w:t>
      </w:r>
      <w:r w:rsidR="006E6B37">
        <w:t>Jason Lange</w:t>
      </w:r>
    </w:p>
    <w:p w14:paraId="0523FE2D" w14:textId="77777777" w:rsidR="005D60DF" w:rsidRDefault="005D60DF" w:rsidP="005D60DF">
      <w:pPr>
        <w:pStyle w:val="Header"/>
        <w:spacing w:after="0" w:line="260" w:lineRule="atLeast"/>
      </w:pPr>
      <w:r>
        <w:t>Executive Director</w:t>
      </w:r>
    </w:p>
    <w:p w14:paraId="286F4EA2" w14:textId="77777777" w:rsidR="006E6B37" w:rsidRDefault="005D60DF" w:rsidP="008D4525">
      <w:pPr>
        <w:pStyle w:val="ACMARecipientDetails"/>
      </w:pPr>
      <w:r>
        <w:t>Office of Best Practice Regulation</w:t>
      </w:r>
    </w:p>
    <w:p w14:paraId="7490BC5B" w14:textId="6775ACB3" w:rsidR="006E6B37" w:rsidRPr="00C56363" w:rsidRDefault="006E6B37" w:rsidP="008D4525">
      <w:pPr>
        <w:pStyle w:val="ACMARecipientDetails"/>
      </w:pPr>
      <w:r>
        <w:t>Department of the Prime Minister and Cabinet</w:t>
      </w:r>
    </w:p>
    <w:p w14:paraId="0CC45172" w14:textId="77777777" w:rsidR="006E6B37" w:rsidRDefault="006E6B37" w:rsidP="005D60DF">
      <w:pPr>
        <w:pStyle w:val="ACMAFileReference"/>
      </w:pPr>
    </w:p>
    <w:p w14:paraId="78B87880" w14:textId="77777777" w:rsidR="006E6B37" w:rsidRPr="006E6B37" w:rsidRDefault="006E6B37" w:rsidP="006E6B37">
      <w:pPr>
        <w:pStyle w:val="ACMAFileReference"/>
        <w:rPr>
          <w:lang w:val="en-AU"/>
        </w:rPr>
      </w:pPr>
      <w:r w:rsidRPr="006E6B37">
        <w:rPr>
          <w:lang w:val="en-AU"/>
        </w:rPr>
        <w:t>Email: helpdesk-OBPR@pmc.gov.au</w:t>
      </w:r>
    </w:p>
    <w:p w14:paraId="4BF16E62" w14:textId="3E3B8D20" w:rsidR="005D60DF" w:rsidRPr="00C56363" w:rsidRDefault="005D60DF" w:rsidP="005D60DF">
      <w:pPr>
        <w:pStyle w:val="ACMARecipientSalutation"/>
      </w:pPr>
      <w:r w:rsidRPr="00C56363">
        <w:t xml:space="preserve">Dear </w:t>
      </w:r>
      <w:r w:rsidRPr="00925385">
        <w:t xml:space="preserve">Mr </w:t>
      </w:r>
      <w:r w:rsidR="006E6B37">
        <w:t>Lange</w:t>
      </w:r>
    </w:p>
    <w:p w14:paraId="2111C4AB" w14:textId="6B74539A" w:rsidR="00301894" w:rsidRPr="00C5233D" w:rsidRDefault="00C5233D" w:rsidP="00FA365F">
      <w:pPr>
        <w:pStyle w:val="ACMABodyAfterTable"/>
        <w:rPr>
          <w:b/>
          <w:lang w:val="en-AU"/>
        </w:rPr>
      </w:pPr>
      <w:r w:rsidRPr="00C5233D">
        <w:rPr>
          <w:b/>
          <w:lang w:val="en-AU"/>
        </w:rPr>
        <w:t xml:space="preserve">Proposal to remake the </w:t>
      </w:r>
      <w:r w:rsidR="001F6F6D" w:rsidRPr="00454B31">
        <w:rPr>
          <w:b/>
          <w:i/>
          <w:iCs/>
          <w:lang w:val="en-AU"/>
        </w:rPr>
        <w:t>Guidelines relating to the ACMA’s enforcement powers under the Broadcasting Services Act 1992</w:t>
      </w:r>
      <w:r>
        <w:rPr>
          <w:b/>
          <w:i/>
          <w:iCs/>
          <w:lang w:val="en-AU"/>
        </w:rPr>
        <w:t xml:space="preserve"> </w:t>
      </w:r>
    </w:p>
    <w:p w14:paraId="01CED099" w14:textId="6AF315AF" w:rsidR="005D7EAB" w:rsidRDefault="00FA365F" w:rsidP="00FA365F">
      <w:pPr>
        <w:pStyle w:val="ACMABodyAfterTable"/>
        <w:rPr>
          <w:lang w:val="en-AU"/>
        </w:rPr>
      </w:pPr>
      <w:r w:rsidRPr="008E771E">
        <w:t xml:space="preserve">I </w:t>
      </w:r>
      <w:r w:rsidR="00E91FC8">
        <w:t>refer to correspondence in May of this year between the ACMA and Mr Matthew Tolley of your office</w:t>
      </w:r>
      <w:r w:rsidR="0028423D">
        <w:t xml:space="preserve"> </w:t>
      </w:r>
      <w:r w:rsidRPr="008E771E">
        <w:t xml:space="preserve">regarding </w:t>
      </w:r>
      <w:r w:rsidR="0046651A">
        <w:t xml:space="preserve">a legislative instrument made by the ACMA being </w:t>
      </w:r>
      <w:r w:rsidRPr="008E771E">
        <w:t xml:space="preserve">the </w:t>
      </w:r>
      <w:r w:rsidR="00BA5D0A" w:rsidRPr="00E16D68">
        <w:rPr>
          <w:i/>
          <w:iCs/>
          <w:lang w:val="en-AU"/>
        </w:rPr>
        <w:t>Guidelines relating to the ACMA’s enforcement powers under the Broadcasting Services Act 1992</w:t>
      </w:r>
      <w:r w:rsidR="00CA59B8">
        <w:rPr>
          <w:i/>
          <w:iCs/>
          <w:lang w:val="en-AU"/>
        </w:rPr>
        <w:t xml:space="preserve"> </w:t>
      </w:r>
      <w:r w:rsidR="00CA59B8">
        <w:rPr>
          <w:lang w:val="en-AU"/>
        </w:rPr>
        <w:t>(</w:t>
      </w:r>
      <w:r w:rsidR="00CA59B8" w:rsidRPr="00F90020">
        <w:rPr>
          <w:b/>
          <w:bCs/>
          <w:i/>
          <w:iCs/>
          <w:lang w:val="en-AU"/>
        </w:rPr>
        <w:t>the Guidelines</w:t>
      </w:r>
      <w:r w:rsidR="00CA59B8">
        <w:rPr>
          <w:lang w:val="en-AU"/>
        </w:rPr>
        <w:t>)</w:t>
      </w:r>
      <w:r w:rsidR="0028423D">
        <w:rPr>
          <w:lang w:val="en-AU"/>
        </w:rPr>
        <w:t xml:space="preserve">.  Under the sunsetting provisions </w:t>
      </w:r>
      <w:r w:rsidR="00535D51">
        <w:rPr>
          <w:lang w:val="en-AU"/>
        </w:rPr>
        <w:t xml:space="preserve">of the </w:t>
      </w:r>
      <w:r w:rsidR="00535D51" w:rsidRPr="00535D51">
        <w:rPr>
          <w:i/>
          <w:iCs/>
          <w:lang w:val="en-AU"/>
        </w:rPr>
        <w:t>Legislation Act 2003</w:t>
      </w:r>
      <w:r w:rsidR="00BA5D0A" w:rsidRPr="00E16D68">
        <w:rPr>
          <w:i/>
          <w:iCs/>
          <w:lang w:val="en-AU"/>
        </w:rPr>
        <w:t xml:space="preserve"> </w:t>
      </w:r>
      <w:r w:rsidR="0086251A">
        <w:rPr>
          <w:lang w:val="en-AU"/>
        </w:rPr>
        <w:t>the Guidelines will be automatically repealed on 1 October 2021</w:t>
      </w:r>
      <w:r w:rsidR="005D7EAB">
        <w:rPr>
          <w:lang w:val="en-AU"/>
        </w:rPr>
        <w:t>.</w:t>
      </w:r>
    </w:p>
    <w:p w14:paraId="16C29BF5" w14:textId="004EEBE5" w:rsidR="00FA365F" w:rsidRDefault="0078314A" w:rsidP="00FA365F">
      <w:pPr>
        <w:pStyle w:val="ACMABodyAfterTable"/>
      </w:pPr>
      <w:r>
        <w:rPr>
          <w:lang w:val="en-AU"/>
        </w:rPr>
        <w:t>Guidelines</w:t>
      </w:r>
      <w:r w:rsidR="005D7EAB">
        <w:rPr>
          <w:lang w:val="en-AU"/>
        </w:rPr>
        <w:t xml:space="preserve"> of this type are mandatory under </w:t>
      </w:r>
      <w:r w:rsidR="008A2C40">
        <w:rPr>
          <w:lang w:val="en-AU"/>
        </w:rPr>
        <w:t>s</w:t>
      </w:r>
      <w:r w:rsidR="000A7BC2">
        <w:rPr>
          <w:lang w:val="en-AU"/>
        </w:rPr>
        <w:t xml:space="preserve">ubsections 215(5) and (6) of the </w:t>
      </w:r>
      <w:r w:rsidR="000A7BC2" w:rsidRPr="00DA1225">
        <w:rPr>
          <w:i/>
          <w:iCs/>
          <w:lang w:val="en-AU"/>
        </w:rPr>
        <w:t>Broadcasting Services Act 1992</w:t>
      </w:r>
      <w:r w:rsidR="00F90020">
        <w:rPr>
          <w:lang w:val="en-AU"/>
        </w:rPr>
        <w:t xml:space="preserve"> (</w:t>
      </w:r>
      <w:r w:rsidR="00F90020" w:rsidRPr="00DA1225">
        <w:rPr>
          <w:b/>
          <w:bCs/>
          <w:i/>
          <w:iCs/>
          <w:lang w:val="en-AU"/>
        </w:rPr>
        <w:t>the BSA</w:t>
      </w:r>
      <w:r w:rsidR="00F90020">
        <w:rPr>
          <w:lang w:val="en-AU"/>
        </w:rPr>
        <w:t>)</w:t>
      </w:r>
      <w:r>
        <w:rPr>
          <w:lang w:val="en-AU"/>
        </w:rPr>
        <w:t xml:space="preserve">.  </w:t>
      </w:r>
      <w:r w:rsidR="00F90020">
        <w:rPr>
          <w:lang w:val="en-AU"/>
        </w:rPr>
        <w:t xml:space="preserve">Accordingly, the </w:t>
      </w:r>
      <w:r>
        <w:rPr>
          <w:lang w:val="en-AU"/>
        </w:rPr>
        <w:t xml:space="preserve">ACMA proposes to remake </w:t>
      </w:r>
      <w:r w:rsidR="00F90020">
        <w:rPr>
          <w:lang w:val="en-AU"/>
        </w:rPr>
        <w:t>the Guidelines in a new legislative instrument</w:t>
      </w:r>
      <w:r w:rsidR="000A7BC2">
        <w:rPr>
          <w:lang w:val="en-AU"/>
        </w:rPr>
        <w:t xml:space="preserve"> </w:t>
      </w:r>
      <w:r w:rsidR="00B7328F">
        <w:rPr>
          <w:lang w:val="en-AU"/>
        </w:rPr>
        <w:t xml:space="preserve">and to do so without making any significant amendment to the </w:t>
      </w:r>
      <w:r w:rsidR="00DB4C0F">
        <w:rPr>
          <w:lang w:val="en-AU"/>
        </w:rPr>
        <w:t>existing</w:t>
      </w:r>
      <w:r w:rsidR="00B7328F">
        <w:rPr>
          <w:lang w:val="en-AU"/>
        </w:rPr>
        <w:t xml:space="preserve"> Guidelines</w:t>
      </w:r>
      <w:r w:rsidR="0096798D">
        <w:rPr>
          <w:lang w:val="en-AU"/>
        </w:rPr>
        <w:t>.  It is proposed that the new instrument will be called t</w:t>
      </w:r>
      <w:r w:rsidR="005522A1" w:rsidRPr="005522A1">
        <w:t xml:space="preserve">he </w:t>
      </w:r>
      <w:r w:rsidR="005522A1" w:rsidRPr="005522A1">
        <w:rPr>
          <w:i/>
          <w:iCs/>
        </w:rPr>
        <w:t>Broadcasting Services – Enforcement Guidelines of the ACMA 2021</w:t>
      </w:r>
      <w:r w:rsidR="005522A1">
        <w:t>.</w:t>
      </w:r>
    </w:p>
    <w:p w14:paraId="42E5B1B0" w14:textId="2512AD00" w:rsidR="00FA365F" w:rsidRPr="008E771E" w:rsidRDefault="00FA365F" w:rsidP="00FA365F">
      <w:pPr>
        <w:pStyle w:val="ACMABodyAfterTable"/>
        <w:spacing w:before="0"/>
      </w:pPr>
      <w:r w:rsidRPr="008E771E">
        <w:t>The A</w:t>
      </w:r>
      <w:r w:rsidR="00E1402F">
        <w:t>CMA</w:t>
      </w:r>
      <w:r w:rsidRPr="008E771E">
        <w:t xml:space="preserve"> certifies that the </w:t>
      </w:r>
      <w:r w:rsidR="00E1402F">
        <w:t xml:space="preserve">existing Guidelines are </w:t>
      </w:r>
      <w:r w:rsidRPr="008E771E">
        <w:t>operating effectively and efficiently, and that therefore, a Regulation Impact Statement is not required for the instrument</w:t>
      </w:r>
      <w:r w:rsidR="00231F2C" w:rsidRPr="008E771E" w:rsidDel="00231F2C">
        <w:t xml:space="preserve"> </w:t>
      </w:r>
      <w:r w:rsidRPr="008E771E">
        <w:t xml:space="preserve">to be remade. </w:t>
      </w:r>
    </w:p>
    <w:p w14:paraId="00DE82CF" w14:textId="57C125F0" w:rsidR="00FA365F" w:rsidRDefault="00FA365F" w:rsidP="00FA365F">
      <w:r w:rsidRPr="008E771E">
        <w:t>The assessment that the instrument is</w:t>
      </w:r>
      <w:r>
        <w:t xml:space="preserve"> </w:t>
      </w:r>
      <w:r w:rsidRPr="007B1E0A">
        <w:t xml:space="preserve">operating effectively and efficiently has been informed by a consultation process which involved </w:t>
      </w:r>
      <w:r w:rsidR="006509EB">
        <w:t xml:space="preserve">consulting with </w:t>
      </w:r>
      <w:r w:rsidR="00034C9E">
        <w:t>industry</w:t>
      </w:r>
      <w:r w:rsidR="00690697">
        <w:t xml:space="preserve"> stakeholders</w:t>
      </w:r>
      <w:r w:rsidR="00034C9E">
        <w:t xml:space="preserve"> and </w:t>
      </w:r>
      <w:r w:rsidR="00690697">
        <w:t xml:space="preserve">the </w:t>
      </w:r>
      <w:r w:rsidR="006509EB">
        <w:t xml:space="preserve">general public </w:t>
      </w:r>
      <w:r w:rsidRPr="007B1E0A">
        <w:t xml:space="preserve">over the period </w:t>
      </w:r>
      <w:r w:rsidR="000A7F30">
        <w:t>7 May 2021 to 18 June 2021</w:t>
      </w:r>
      <w:r w:rsidRPr="007B1E0A">
        <w:t>.</w:t>
      </w:r>
      <w:r w:rsidR="00BD6F01">
        <w:t xml:space="preserve"> </w:t>
      </w:r>
      <w:r w:rsidR="007D2AE1">
        <w:t xml:space="preserve"> The ACMA received one submission in response to that consultation</w:t>
      </w:r>
      <w:r w:rsidR="00336D7A">
        <w:t xml:space="preserve">. That submission </w:t>
      </w:r>
      <w:r w:rsidR="007337EB">
        <w:t xml:space="preserve">requests </w:t>
      </w:r>
      <w:r w:rsidR="00E726BB">
        <w:t xml:space="preserve">some </w:t>
      </w:r>
      <w:r w:rsidR="00A076FB">
        <w:t>minor changes to the published draft</w:t>
      </w:r>
      <w:r w:rsidR="009748FB">
        <w:t xml:space="preserve"> but does not </w:t>
      </w:r>
      <w:r w:rsidR="00D42E4F">
        <w:t>contend that the instrument is not operating effectively and efficiently</w:t>
      </w:r>
      <w:r w:rsidR="00A076FB">
        <w:t>.</w:t>
      </w:r>
    </w:p>
    <w:p w14:paraId="512C291D" w14:textId="2E821FEC" w:rsidR="00501A84" w:rsidRDefault="00A076FB" w:rsidP="00FA365F">
      <w:r>
        <w:t>The proposed new Guidelines are</w:t>
      </w:r>
      <w:r w:rsidR="00054D3F">
        <w:t>, as their name suggests, guidelines about how the ACMA will go about exer</w:t>
      </w:r>
      <w:r w:rsidR="006646D9">
        <w:t>cising its powers under the BSA.  They do not impose any binding obligations upon the ACMA or any other party</w:t>
      </w:r>
      <w:r w:rsidR="00D42E4F">
        <w:t>,</w:t>
      </w:r>
      <w:r w:rsidR="006646D9">
        <w:t xml:space="preserve"> and </w:t>
      </w:r>
      <w:r w:rsidR="00923F80">
        <w:t>they impose only minimal or no costs upon any party</w:t>
      </w:r>
      <w:r w:rsidR="009748FB">
        <w:t>.</w:t>
      </w:r>
    </w:p>
    <w:p w14:paraId="734CF8D1" w14:textId="77777777" w:rsidR="00FA365F" w:rsidRDefault="00FA365F" w:rsidP="00FA365F">
      <w:r>
        <w:t xml:space="preserve">I acknowledge that the OBPR will publish this letter for transparency purposes. </w:t>
      </w:r>
    </w:p>
    <w:p w14:paraId="6AF25DEA" w14:textId="061CE1CD" w:rsidR="00FA365F" w:rsidRDefault="00D42E4F" w:rsidP="00FA365F">
      <w:r>
        <w:lastRenderedPageBreak/>
        <w:t>If</w:t>
      </w:r>
      <w:r w:rsidR="00FA365F">
        <w:t xml:space="preserve"> you have any queries about this advice, please contact </w:t>
      </w:r>
      <w:r w:rsidR="00BB7EFB">
        <w:t xml:space="preserve">myself </w:t>
      </w:r>
      <w:r w:rsidR="00645AD3">
        <w:t xml:space="preserve">at </w:t>
      </w:r>
      <w:hyperlink r:id="rId12" w:history="1">
        <w:r w:rsidR="004F79AA" w:rsidRPr="00E871CD">
          <w:rPr>
            <w:rStyle w:val="Hyperlink"/>
          </w:rPr>
          <w:t>brendan.byrne@acma.gov.au</w:t>
        </w:r>
      </w:hyperlink>
      <w:r w:rsidR="004F79AA">
        <w:t xml:space="preserve"> or my colleague Belinda Lewis at belinda.lewis@acma.gov.a</w:t>
      </w:r>
      <w:r w:rsidR="007D2AE1">
        <w:t>u.</w:t>
      </w:r>
      <w:r w:rsidR="00FA365F">
        <w:t xml:space="preserve"> </w:t>
      </w:r>
    </w:p>
    <w:p w14:paraId="287B8C46" w14:textId="77777777" w:rsidR="005D60DF" w:rsidRPr="00C56363" w:rsidRDefault="005D60DF" w:rsidP="005D60DF">
      <w:pPr>
        <w:pStyle w:val="ACMAClosing"/>
      </w:pPr>
      <w:r w:rsidRPr="00C56363">
        <w:t>Yours sincerely</w:t>
      </w:r>
    </w:p>
    <w:p w14:paraId="26C13345" w14:textId="24B6EF90" w:rsidR="005D60DF" w:rsidRPr="008E771E" w:rsidRDefault="00231F2C" w:rsidP="005D60DF">
      <w:pPr>
        <w:pStyle w:val="ACMASenderName"/>
      </w:pPr>
      <w:r w:rsidRPr="008E771E">
        <w:t>Brendan Byrne</w:t>
      </w:r>
    </w:p>
    <w:p w14:paraId="5CD8AFBD" w14:textId="4C7C07B8" w:rsidR="005D60DF" w:rsidRPr="008E771E" w:rsidRDefault="005D60DF" w:rsidP="005D60DF">
      <w:pPr>
        <w:pStyle w:val="ACMASenderTitle"/>
        <w:spacing w:after="0"/>
        <w:rPr>
          <w:sz w:val="19"/>
          <w:szCs w:val="19"/>
        </w:rPr>
      </w:pPr>
      <w:r w:rsidRPr="008E771E">
        <w:rPr>
          <w:sz w:val="19"/>
          <w:szCs w:val="19"/>
        </w:rPr>
        <w:t>General Manager</w:t>
      </w:r>
      <w:r w:rsidR="00231F2C" w:rsidRPr="008E771E">
        <w:rPr>
          <w:sz w:val="19"/>
          <w:szCs w:val="19"/>
        </w:rPr>
        <w:t>, Legal Services Division</w:t>
      </w:r>
    </w:p>
    <w:p w14:paraId="4F2D8868" w14:textId="496F3DE9" w:rsidR="00135489" w:rsidRDefault="005D60DF" w:rsidP="00FF5D0E">
      <w:pPr>
        <w:pStyle w:val="ACMASenderTitle"/>
      </w:pPr>
      <w:r w:rsidRPr="008E771E">
        <w:rPr>
          <w:sz w:val="19"/>
          <w:szCs w:val="19"/>
        </w:rPr>
        <w:t>Australian Communications and Media Authority</w:t>
      </w:r>
    </w:p>
    <w:sectPr w:rsidR="00135489" w:rsidSect="009A0E4C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3232" w:right="2268" w:bottom="1701" w:left="1814" w:header="737" w:footer="454" w:gutter="0"/>
      <w:paperSrc w:first="259" w:other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6E302" w14:textId="77777777" w:rsidR="0047283F" w:rsidRDefault="0047283F" w:rsidP="002959A6">
      <w:r>
        <w:separator/>
      </w:r>
    </w:p>
  </w:endnote>
  <w:endnote w:type="continuationSeparator" w:id="0">
    <w:p w14:paraId="1E0F5A44" w14:textId="77777777" w:rsidR="0047283F" w:rsidRDefault="0047283F" w:rsidP="00295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EF06A" w14:textId="77777777" w:rsidR="00231F2C" w:rsidRDefault="00231F2C" w:rsidP="007D43EC">
    <w:pPr>
      <w:pStyle w:val="Footer"/>
      <w:framePr w:w="1440" w:h="357" w:hRule="exact" w:vSpace="425" w:wrap="around" w:vAnchor="page" w:hAnchor="page" w:x="9555" w:y="15871"/>
    </w:pPr>
    <w:r w:rsidRPr="0089538B">
      <w:t xml:space="preserve">Page </w:t>
    </w:r>
    <w:r w:rsidRPr="0089538B">
      <w:fldChar w:fldCharType="begin"/>
    </w:r>
    <w:r w:rsidRPr="0089538B">
      <w:instrText xml:space="preserve"> PAGE  \* Arabic  \* MERGEFORMAT </w:instrText>
    </w:r>
    <w:r w:rsidRPr="0089538B">
      <w:fldChar w:fldCharType="separate"/>
    </w:r>
    <w:r>
      <w:rPr>
        <w:noProof/>
      </w:rPr>
      <w:t>2</w:t>
    </w:r>
    <w:r w:rsidRPr="0089538B">
      <w:fldChar w:fldCharType="end"/>
    </w:r>
    <w:r w:rsidRPr="0089538B">
      <w:t xml:space="preserve"> of </w:t>
    </w:r>
    <w:fldSimple w:instr=" NUMPAGES  \* Arabic  \* MERGEFORMAT ">
      <w:r>
        <w:rPr>
          <w:noProof/>
        </w:rPr>
        <w:t>2</w:t>
      </w:r>
    </w:fldSimple>
  </w:p>
  <w:p w14:paraId="3FD29FDF" w14:textId="77777777" w:rsidR="00231F2C" w:rsidRDefault="00231F2C" w:rsidP="00045F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215E3" w14:textId="77777777" w:rsidR="00231F2C" w:rsidRDefault="00231F2C" w:rsidP="007D43EC">
    <w:pPr>
      <w:pStyle w:val="Footer"/>
      <w:framePr w:w="1440" w:h="357" w:hRule="exact" w:vSpace="425" w:wrap="around" w:vAnchor="page" w:hAnchor="page" w:x="9555" w:y="15871"/>
    </w:pPr>
    <w:r w:rsidRPr="0089538B">
      <w:t xml:space="preserve">Page </w:t>
    </w:r>
    <w:r w:rsidRPr="0089538B">
      <w:fldChar w:fldCharType="begin"/>
    </w:r>
    <w:r w:rsidRPr="0089538B">
      <w:instrText xml:space="preserve"> PAGE  \* Arabic  \* MERGEFORMAT </w:instrText>
    </w:r>
    <w:r w:rsidRPr="0089538B">
      <w:fldChar w:fldCharType="separate"/>
    </w:r>
    <w:r>
      <w:rPr>
        <w:noProof/>
      </w:rPr>
      <w:t>1</w:t>
    </w:r>
    <w:r w:rsidRPr="0089538B">
      <w:fldChar w:fldCharType="end"/>
    </w:r>
    <w:r w:rsidRPr="0089538B">
      <w:t xml:space="preserve"> of </w:t>
    </w:r>
    <w:fldSimple w:instr=" NUMPAGES  \* Arabic  \* MERGEFORMAT ">
      <w:r>
        <w:rPr>
          <w:noProof/>
        </w:rPr>
        <w:t>2</w:t>
      </w:r>
    </w:fldSimple>
  </w:p>
  <w:p w14:paraId="0F26585F" w14:textId="2B88546C" w:rsidR="00231F2C" w:rsidRPr="00C13729" w:rsidRDefault="00231F2C" w:rsidP="0078078C">
    <w:r>
      <w:rPr>
        <w:noProof/>
        <w:lang w:val="en-AU" w:eastAsia="en-AU"/>
      </w:rPr>
      <w:drawing>
        <wp:inline distT="0" distB="0" distL="0" distR="0" wp14:anchorId="7662183E" wp14:editId="1C1F095E">
          <wp:extent cx="3483864" cy="249613"/>
          <wp:effectExtent l="0" t="0" r="0" b="4445"/>
          <wp:docPr id="2" name="Picture 2" title="Australian communications and Media Authority tagline – communicating, facilitating, regulat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M_A4Letterhead_Strap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3864" cy="2496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F4878" w14:textId="77777777" w:rsidR="0047283F" w:rsidRDefault="0047283F" w:rsidP="002959A6">
      <w:r>
        <w:separator/>
      </w:r>
    </w:p>
  </w:footnote>
  <w:footnote w:type="continuationSeparator" w:id="0">
    <w:p w14:paraId="1D15B51C" w14:textId="77777777" w:rsidR="0047283F" w:rsidRDefault="0047283F" w:rsidP="00295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E9533" w14:textId="039E73BD" w:rsidR="00231F2C" w:rsidRDefault="00231F2C" w:rsidP="002959A6">
    <w:pPr>
      <w:pStyle w:val="Header"/>
    </w:pPr>
    <w:r>
      <w:rPr>
        <w:noProof/>
        <w:lang w:val="en-AU" w:eastAsia="en-AU"/>
      </w:rPr>
      <w:drawing>
        <wp:inline distT="0" distB="0" distL="0" distR="0" wp14:anchorId="70CAC5F1" wp14:editId="511719C8">
          <wp:extent cx="5918200" cy="520700"/>
          <wp:effectExtent l="0" t="0" r="0" b="12700"/>
          <wp:docPr id="1" name="Picture 1" descr="Australian Communications and Media Authority&#10;www.acma.gov.au" title="Australian Communications and Media Authority and websi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MA_Logo_RGB_63mmw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0" cy="520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DB604" w14:textId="24985FFC" w:rsidR="00231F2C" w:rsidRDefault="00231F2C">
    <w:pPr>
      <w:pStyle w:val="Header"/>
    </w:pPr>
    <w:r>
      <w:rPr>
        <w:noProof/>
        <w:lang w:val="en-AU" w:eastAsia="en-AU"/>
      </w:rPr>
      <w:drawing>
        <wp:inline distT="0" distB="0" distL="0" distR="0" wp14:anchorId="653F62CF" wp14:editId="12F56F96">
          <wp:extent cx="5918200" cy="1663700"/>
          <wp:effectExtent l="0" t="0" r="0" b="12700"/>
          <wp:docPr id="16" name="Picture 16" descr="Australian Communications and Media Authority&#10;Level 5&#10;The Bay Centre&#10;65 Pirrama Road&#10;Pyrmont NSW 2009&#10;PO Box Q500&#10;Queen Victoria Building&#10;NSW 1230&#10;T +61 2 9334 7700&#10;1800 226 667&#10;F +61 2 9334 7799&#10;www.acma.gov.au" title="Australian Communications and Media Authority logo, Government crest and address b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MA_Logo_RGB_63mmw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0" cy="1663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6D048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A94B3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0D8FF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40E40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49A8E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BCC50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1988D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8B841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16813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346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3225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87A"/>
    <w:rsid w:val="00012B37"/>
    <w:rsid w:val="00016959"/>
    <w:rsid w:val="00023CD6"/>
    <w:rsid w:val="00023CE6"/>
    <w:rsid w:val="00025773"/>
    <w:rsid w:val="00032046"/>
    <w:rsid w:val="00034C9E"/>
    <w:rsid w:val="0003701F"/>
    <w:rsid w:val="00045F96"/>
    <w:rsid w:val="00047121"/>
    <w:rsid w:val="00054D3F"/>
    <w:rsid w:val="00063B5A"/>
    <w:rsid w:val="00073350"/>
    <w:rsid w:val="00092AB0"/>
    <w:rsid w:val="000A7BC2"/>
    <w:rsid w:val="000A7F30"/>
    <w:rsid w:val="000B2DC8"/>
    <w:rsid w:val="000B7E42"/>
    <w:rsid w:val="000F1182"/>
    <w:rsid w:val="001021FB"/>
    <w:rsid w:val="0010553E"/>
    <w:rsid w:val="00114F05"/>
    <w:rsid w:val="00120900"/>
    <w:rsid w:val="001278A5"/>
    <w:rsid w:val="00135489"/>
    <w:rsid w:val="001B36D4"/>
    <w:rsid w:val="001B77B2"/>
    <w:rsid w:val="001F557E"/>
    <w:rsid w:val="001F6F6D"/>
    <w:rsid w:val="00231F2C"/>
    <w:rsid w:val="00241A86"/>
    <w:rsid w:val="0025565E"/>
    <w:rsid w:val="002623FE"/>
    <w:rsid w:val="00271CA8"/>
    <w:rsid w:val="0028423D"/>
    <w:rsid w:val="002959A6"/>
    <w:rsid w:val="002964FC"/>
    <w:rsid w:val="002A2A5C"/>
    <w:rsid w:val="002A2DCF"/>
    <w:rsid w:val="002A3C6D"/>
    <w:rsid w:val="002B0CD1"/>
    <w:rsid w:val="002C6ABD"/>
    <w:rsid w:val="002D102F"/>
    <w:rsid w:val="002D52B1"/>
    <w:rsid w:val="002D6C0B"/>
    <w:rsid w:val="002F2181"/>
    <w:rsid w:val="002F4B9E"/>
    <w:rsid w:val="00301894"/>
    <w:rsid w:val="00302352"/>
    <w:rsid w:val="0030706E"/>
    <w:rsid w:val="00315459"/>
    <w:rsid w:val="00336D7A"/>
    <w:rsid w:val="003502C0"/>
    <w:rsid w:val="00394C25"/>
    <w:rsid w:val="00397563"/>
    <w:rsid w:val="003A3009"/>
    <w:rsid w:val="003C7CED"/>
    <w:rsid w:val="003D7ECB"/>
    <w:rsid w:val="003E18FE"/>
    <w:rsid w:val="003E1CD3"/>
    <w:rsid w:val="003F7B4F"/>
    <w:rsid w:val="00421792"/>
    <w:rsid w:val="004226D0"/>
    <w:rsid w:val="0043598B"/>
    <w:rsid w:val="00454B31"/>
    <w:rsid w:val="0046651A"/>
    <w:rsid w:val="0047283F"/>
    <w:rsid w:val="004A62C6"/>
    <w:rsid w:val="004C09CC"/>
    <w:rsid w:val="004D0C0D"/>
    <w:rsid w:val="004D28EB"/>
    <w:rsid w:val="004F79AA"/>
    <w:rsid w:val="00501A84"/>
    <w:rsid w:val="00506929"/>
    <w:rsid w:val="00522C6F"/>
    <w:rsid w:val="005338D5"/>
    <w:rsid w:val="00535D51"/>
    <w:rsid w:val="00536EA2"/>
    <w:rsid w:val="0054284A"/>
    <w:rsid w:val="005522A1"/>
    <w:rsid w:val="005554BB"/>
    <w:rsid w:val="00571F30"/>
    <w:rsid w:val="005A0939"/>
    <w:rsid w:val="005D0BF1"/>
    <w:rsid w:val="005D1566"/>
    <w:rsid w:val="005D60DF"/>
    <w:rsid w:val="005D7EAB"/>
    <w:rsid w:val="005E3127"/>
    <w:rsid w:val="005E3AB4"/>
    <w:rsid w:val="005F41DE"/>
    <w:rsid w:val="00606326"/>
    <w:rsid w:val="00615A8C"/>
    <w:rsid w:val="006170C4"/>
    <w:rsid w:val="006238CC"/>
    <w:rsid w:val="00645AD3"/>
    <w:rsid w:val="00647F23"/>
    <w:rsid w:val="006509EB"/>
    <w:rsid w:val="00655408"/>
    <w:rsid w:val="0066391E"/>
    <w:rsid w:val="006646D9"/>
    <w:rsid w:val="00664B03"/>
    <w:rsid w:val="00690697"/>
    <w:rsid w:val="00694842"/>
    <w:rsid w:val="006C5D61"/>
    <w:rsid w:val="006D04DC"/>
    <w:rsid w:val="006D287A"/>
    <w:rsid w:val="006E5349"/>
    <w:rsid w:val="006E6B37"/>
    <w:rsid w:val="00717525"/>
    <w:rsid w:val="007254C8"/>
    <w:rsid w:val="007337EB"/>
    <w:rsid w:val="00746941"/>
    <w:rsid w:val="00761621"/>
    <w:rsid w:val="00762402"/>
    <w:rsid w:val="007627A7"/>
    <w:rsid w:val="0078078C"/>
    <w:rsid w:val="0078314A"/>
    <w:rsid w:val="007864DC"/>
    <w:rsid w:val="00791357"/>
    <w:rsid w:val="00793274"/>
    <w:rsid w:val="007A0FFB"/>
    <w:rsid w:val="007B117B"/>
    <w:rsid w:val="007B3171"/>
    <w:rsid w:val="007D2AE1"/>
    <w:rsid w:val="007D43EC"/>
    <w:rsid w:val="007F40F5"/>
    <w:rsid w:val="00802E72"/>
    <w:rsid w:val="00803DD3"/>
    <w:rsid w:val="008119D2"/>
    <w:rsid w:val="00820BD8"/>
    <w:rsid w:val="00837075"/>
    <w:rsid w:val="00843510"/>
    <w:rsid w:val="00843956"/>
    <w:rsid w:val="0086251A"/>
    <w:rsid w:val="008674E8"/>
    <w:rsid w:val="008724C1"/>
    <w:rsid w:val="00877D65"/>
    <w:rsid w:val="0088553D"/>
    <w:rsid w:val="00892C99"/>
    <w:rsid w:val="00894A38"/>
    <w:rsid w:val="0089538B"/>
    <w:rsid w:val="008A2C40"/>
    <w:rsid w:val="008A639C"/>
    <w:rsid w:val="008B69CA"/>
    <w:rsid w:val="008D00AA"/>
    <w:rsid w:val="008D4525"/>
    <w:rsid w:val="008E00D5"/>
    <w:rsid w:val="008E0269"/>
    <w:rsid w:val="008E642B"/>
    <w:rsid w:val="008E771E"/>
    <w:rsid w:val="00915342"/>
    <w:rsid w:val="00923F80"/>
    <w:rsid w:val="009329B0"/>
    <w:rsid w:val="0093757B"/>
    <w:rsid w:val="00941E9F"/>
    <w:rsid w:val="00943E7A"/>
    <w:rsid w:val="0096205A"/>
    <w:rsid w:val="00967232"/>
    <w:rsid w:val="0096798D"/>
    <w:rsid w:val="00970C56"/>
    <w:rsid w:val="009748FB"/>
    <w:rsid w:val="009A0E4C"/>
    <w:rsid w:val="009B2392"/>
    <w:rsid w:val="009B642D"/>
    <w:rsid w:val="009D5D35"/>
    <w:rsid w:val="009E51A6"/>
    <w:rsid w:val="00A076FB"/>
    <w:rsid w:val="00A61832"/>
    <w:rsid w:val="00A6404E"/>
    <w:rsid w:val="00A82AAF"/>
    <w:rsid w:val="00A83312"/>
    <w:rsid w:val="00AD1379"/>
    <w:rsid w:val="00AD3814"/>
    <w:rsid w:val="00AD4A95"/>
    <w:rsid w:val="00AE7F00"/>
    <w:rsid w:val="00B07FB2"/>
    <w:rsid w:val="00B329EB"/>
    <w:rsid w:val="00B32F19"/>
    <w:rsid w:val="00B359D9"/>
    <w:rsid w:val="00B526C4"/>
    <w:rsid w:val="00B52CAB"/>
    <w:rsid w:val="00B64A9D"/>
    <w:rsid w:val="00B7328F"/>
    <w:rsid w:val="00B753B2"/>
    <w:rsid w:val="00B85ADF"/>
    <w:rsid w:val="00B90CE3"/>
    <w:rsid w:val="00B941F0"/>
    <w:rsid w:val="00BA259D"/>
    <w:rsid w:val="00BA5D0A"/>
    <w:rsid w:val="00BA6D88"/>
    <w:rsid w:val="00BA7358"/>
    <w:rsid w:val="00BB237E"/>
    <w:rsid w:val="00BB7EFB"/>
    <w:rsid w:val="00BD6F01"/>
    <w:rsid w:val="00C071D8"/>
    <w:rsid w:val="00C13729"/>
    <w:rsid w:val="00C31F0F"/>
    <w:rsid w:val="00C5233D"/>
    <w:rsid w:val="00C544A0"/>
    <w:rsid w:val="00C813FE"/>
    <w:rsid w:val="00C8511B"/>
    <w:rsid w:val="00C93047"/>
    <w:rsid w:val="00CA59B8"/>
    <w:rsid w:val="00CD7472"/>
    <w:rsid w:val="00CE5ABC"/>
    <w:rsid w:val="00CF4A2A"/>
    <w:rsid w:val="00D27204"/>
    <w:rsid w:val="00D42E4F"/>
    <w:rsid w:val="00D476FE"/>
    <w:rsid w:val="00D51F32"/>
    <w:rsid w:val="00D66353"/>
    <w:rsid w:val="00D753F6"/>
    <w:rsid w:val="00D935FA"/>
    <w:rsid w:val="00DA1225"/>
    <w:rsid w:val="00DB008F"/>
    <w:rsid w:val="00DB4C0F"/>
    <w:rsid w:val="00DD6CF1"/>
    <w:rsid w:val="00E1402F"/>
    <w:rsid w:val="00E16D68"/>
    <w:rsid w:val="00E17D8B"/>
    <w:rsid w:val="00E3011C"/>
    <w:rsid w:val="00E30DAB"/>
    <w:rsid w:val="00E33FEB"/>
    <w:rsid w:val="00E71A6C"/>
    <w:rsid w:val="00E726BB"/>
    <w:rsid w:val="00E72FD3"/>
    <w:rsid w:val="00E91FC8"/>
    <w:rsid w:val="00EB3149"/>
    <w:rsid w:val="00ED4F85"/>
    <w:rsid w:val="00EE5577"/>
    <w:rsid w:val="00F1236D"/>
    <w:rsid w:val="00F214CE"/>
    <w:rsid w:val="00F36EAB"/>
    <w:rsid w:val="00F621A2"/>
    <w:rsid w:val="00F751F3"/>
    <w:rsid w:val="00F85603"/>
    <w:rsid w:val="00F90020"/>
    <w:rsid w:val="00FA365F"/>
    <w:rsid w:val="00FA4B2B"/>
    <w:rsid w:val="00FC07A4"/>
    <w:rsid w:val="00FC706E"/>
    <w:rsid w:val="00FE76A8"/>
    <w:rsid w:val="00FF29CE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D778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CMA_Body"/>
    <w:qFormat/>
    <w:rsid w:val="005E3127"/>
    <w:pPr>
      <w:tabs>
        <w:tab w:val="left" w:pos="142"/>
      </w:tabs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cstheme="minorHAnsi"/>
      <w:sz w:val="19"/>
      <w:szCs w:val="21"/>
      <w:lang w:val="en-GB"/>
    </w:rPr>
  </w:style>
  <w:style w:type="paragraph" w:styleId="Heading1">
    <w:name w:val="heading 1"/>
    <w:next w:val="Heading2"/>
    <w:link w:val="Heading1Char"/>
    <w:uiPriority w:val="9"/>
    <w:rsid w:val="00877D65"/>
    <w:pPr>
      <w:keepLines/>
      <w:spacing w:before="240" w:after="0"/>
      <w:outlineLvl w:val="0"/>
    </w:pPr>
    <w:rPr>
      <w:rFonts w:ascii="Arial" w:eastAsiaTheme="majorEastAsia" w:hAnsi="Arial" w:cstheme="majorBidi"/>
      <w:b/>
      <w:color w:val="4D4D4F" w:themeColor="text1"/>
      <w:sz w:val="36"/>
      <w:szCs w:val="32"/>
    </w:rPr>
  </w:style>
  <w:style w:type="paragraph" w:styleId="Heading2">
    <w:name w:val="heading 2"/>
    <w:basedOn w:val="Normal"/>
    <w:next w:val="Heading3"/>
    <w:link w:val="Heading2Char"/>
    <w:uiPriority w:val="9"/>
    <w:unhideWhenUsed/>
    <w:rsid w:val="00877D65"/>
    <w:pPr>
      <w:outlineLvl w:val="1"/>
    </w:pPr>
    <w:rPr>
      <w:rFonts w:asciiTheme="majorHAnsi" w:hAnsiTheme="majorHAnsi"/>
      <w:sz w:val="28"/>
      <w:szCs w:val="28"/>
    </w:rPr>
  </w:style>
  <w:style w:type="paragraph" w:styleId="Heading3">
    <w:name w:val="heading 3"/>
    <w:basedOn w:val="Heading2"/>
    <w:next w:val="Heading4"/>
    <w:link w:val="Heading3Char"/>
    <w:uiPriority w:val="9"/>
    <w:unhideWhenUsed/>
    <w:rsid w:val="00877D65"/>
    <w:pPr>
      <w:framePr w:hSpace="180" w:wrap="around" w:vAnchor="text" w:hAnchor="margin" w:y="170"/>
      <w:outlineLvl w:val="2"/>
    </w:pPr>
    <w:rPr>
      <w:b/>
      <w:sz w:val="21"/>
      <w:szCs w:val="21"/>
    </w:rPr>
  </w:style>
  <w:style w:type="paragraph" w:styleId="Heading4">
    <w:name w:val="heading 4"/>
    <w:basedOn w:val="Heading3"/>
    <w:next w:val="Heading5"/>
    <w:link w:val="Heading4Char"/>
    <w:uiPriority w:val="9"/>
    <w:semiHidden/>
    <w:unhideWhenUsed/>
    <w:rsid w:val="00877D65"/>
    <w:pPr>
      <w:keepLines/>
      <w:framePr w:wrap="around"/>
      <w:spacing w:before="200" w:after="0"/>
      <w:outlineLvl w:val="3"/>
    </w:pPr>
    <w:rPr>
      <w:rFonts w:eastAsiaTheme="majorEastAsia" w:cstheme="majorBidi"/>
      <w:b w:val="0"/>
      <w:bCs/>
      <w:i/>
      <w:iCs/>
      <w:color w:val="0072BC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C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8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MATable">
    <w:name w:val="ACMA_Table"/>
    <w:basedOn w:val="Normal"/>
    <w:qFormat/>
    <w:rsid w:val="005E3127"/>
    <w:pPr>
      <w:spacing w:after="80"/>
    </w:pPr>
    <w:rPr>
      <w:rFonts w:eastAsia="Times New Roman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D65"/>
    <w:rPr>
      <w:rFonts w:asciiTheme="majorHAnsi" w:eastAsiaTheme="majorEastAsia" w:hAnsiTheme="majorHAnsi" w:cstheme="majorBidi"/>
      <w:bCs/>
      <w:i/>
      <w:iCs/>
      <w:color w:val="0072BC" w:themeColor="accent1"/>
      <w:sz w:val="21"/>
      <w:szCs w:val="21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77D65"/>
    <w:rPr>
      <w:rFonts w:ascii="Arial" w:eastAsiaTheme="majorEastAsia" w:hAnsi="Arial" w:cstheme="majorBidi"/>
      <w:b/>
      <w:color w:val="4D4D4F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6D28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87A"/>
    <w:rPr>
      <w:rFonts w:ascii="Arial" w:hAnsi="Arial"/>
      <w:color w:val="4D4D4F" w:themeColor="text1"/>
      <w:sz w:val="18"/>
    </w:rPr>
  </w:style>
  <w:style w:type="paragraph" w:styleId="Footer">
    <w:name w:val="footer"/>
    <w:basedOn w:val="Normal"/>
    <w:link w:val="FooterChar"/>
    <w:unhideWhenUsed/>
    <w:qFormat/>
    <w:rsid w:val="00045F96"/>
    <w:pPr>
      <w:pBdr>
        <w:top w:val="single" w:sz="4" w:space="6" w:color="auto"/>
      </w:pBdr>
      <w:tabs>
        <w:tab w:val="center" w:pos="4680"/>
        <w:tab w:val="right" w:pos="9360"/>
      </w:tabs>
      <w:spacing w:line="240" w:lineRule="auto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045F96"/>
    <w:rPr>
      <w:rFonts w:cstheme="minorHAnsi"/>
      <w:sz w:val="16"/>
      <w:szCs w:val="21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77D65"/>
    <w:rPr>
      <w:rFonts w:asciiTheme="majorHAnsi" w:hAnsiTheme="majorHAnsi" w:cstheme="minorHAnsi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77D65"/>
    <w:rPr>
      <w:rFonts w:asciiTheme="majorHAnsi" w:hAnsiTheme="majorHAnsi" w:cstheme="minorHAnsi"/>
      <w:b/>
      <w:sz w:val="21"/>
      <w:szCs w:val="2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1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1DE"/>
    <w:rPr>
      <w:rFonts w:ascii="Segoe UI" w:hAnsi="Segoe UI" w:cs="Segoe UI"/>
      <w:color w:val="4C4C4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E6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4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42B"/>
    <w:rPr>
      <w:rFonts w:cstheme="minorHAnsi"/>
      <w:color w:val="4C4C4E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4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42B"/>
    <w:rPr>
      <w:rFonts w:cstheme="minorHAnsi"/>
      <w:b/>
      <w:bCs/>
      <w:color w:val="4C4C4E"/>
      <w:sz w:val="20"/>
      <w:szCs w:val="20"/>
      <w:lang w:val="en-GB"/>
    </w:rPr>
  </w:style>
  <w:style w:type="table" w:styleId="TableGrid">
    <w:name w:val="Table Grid"/>
    <w:aliases w:val="Table Grid_ACMA"/>
    <w:basedOn w:val="TableNormal"/>
    <w:rsid w:val="00647F23"/>
    <w:pPr>
      <w:spacing w:after="284" w:line="240" w:lineRule="atLeast"/>
    </w:pPr>
    <w:rPr>
      <w:rFonts w:eastAsia="Times New Roman" w:cs="Times New Roman"/>
      <w:sz w:val="20"/>
      <w:szCs w:val="20"/>
      <w:lang w:val="en-AU" w:eastAsia="en-AU"/>
    </w:rPr>
    <w:tblPr>
      <w:tblInd w:w="113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0" w:type="dxa"/>
        <w:left w:w="108" w:type="dxa"/>
        <w:bottom w:w="0" w:type="dxa"/>
        <w:right w:w="108" w:type="dxa"/>
      </w:tcMar>
    </w:tcPr>
    <w:tblStylePr w:type="firstRow">
      <w:tblPr/>
      <w:trPr>
        <w:cantSplit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000000"/>
      </w:tcPr>
    </w:tblStylePr>
  </w:style>
  <w:style w:type="paragraph" w:customStyle="1" w:styleId="ACMADate">
    <w:name w:val="ACMA_Date"/>
    <w:basedOn w:val="Normal"/>
    <w:link w:val="ACMADateChar"/>
    <w:qFormat/>
    <w:rsid w:val="00664B03"/>
    <w:pPr>
      <w:tabs>
        <w:tab w:val="clear" w:pos="142"/>
      </w:tabs>
      <w:suppressAutoHyphens w:val="0"/>
      <w:autoSpaceDE/>
      <w:autoSpaceDN/>
      <w:adjustRightInd/>
      <w:spacing w:after="480"/>
      <w:textAlignment w:val="auto"/>
    </w:pPr>
    <w:rPr>
      <w:rFonts w:ascii="Arial" w:eastAsia="Times New Roman" w:hAnsi="Arial" w:cs="Times New Roman"/>
      <w:noProof/>
      <w:szCs w:val="24"/>
      <w:lang w:val="en-AU" w:eastAsia="en-AU"/>
    </w:rPr>
  </w:style>
  <w:style w:type="paragraph" w:customStyle="1" w:styleId="ACMARecipientDetails">
    <w:name w:val="ACMA_RecipientDetails"/>
    <w:basedOn w:val="Normal"/>
    <w:link w:val="ACMARecipientDetailsChar"/>
    <w:qFormat/>
    <w:rsid w:val="00664B03"/>
    <w:pPr>
      <w:tabs>
        <w:tab w:val="clear" w:pos="142"/>
      </w:tabs>
      <w:suppressAutoHyphens w:val="0"/>
      <w:autoSpaceDE/>
      <w:autoSpaceDN/>
      <w:adjustRightInd/>
      <w:spacing w:after="0"/>
      <w:textAlignment w:val="auto"/>
    </w:pPr>
    <w:rPr>
      <w:rFonts w:ascii="Arial" w:eastAsia="Times New Roman" w:hAnsi="Arial" w:cs="Times New Roman"/>
      <w:szCs w:val="24"/>
      <w:lang w:val="en-AU" w:eastAsia="en-AU"/>
    </w:rPr>
  </w:style>
  <w:style w:type="character" w:customStyle="1" w:styleId="ACMADateChar">
    <w:name w:val="ACMA_Date Char"/>
    <w:basedOn w:val="DefaultParagraphFont"/>
    <w:link w:val="ACMADate"/>
    <w:rsid w:val="00664B03"/>
    <w:rPr>
      <w:rFonts w:ascii="Arial" w:eastAsia="Times New Roman" w:hAnsi="Arial" w:cs="Times New Roman"/>
      <w:noProof/>
      <w:color w:val="4D4D4F"/>
      <w:sz w:val="19"/>
      <w:szCs w:val="24"/>
      <w:lang w:val="en-AU" w:eastAsia="en-AU"/>
    </w:rPr>
  </w:style>
  <w:style w:type="paragraph" w:customStyle="1" w:styleId="ACMARecipientSalutation">
    <w:name w:val="ACMA_RecipientSalutation"/>
    <w:basedOn w:val="Normal"/>
    <w:qFormat/>
    <w:rsid w:val="005E3127"/>
    <w:pPr>
      <w:spacing w:after="320"/>
    </w:pPr>
    <w:rPr>
      <w:lang w:val="en-AU"/>
    </w:rPr>
  </w:style>
  <w:style w:type="character" w:customStyle="1" w:styleId="ACMARecipientDetailsChar">
    <w:name w:val="ACMA_RecipientDetails Char"/>
    <w:basedOn w:val="DefaultParagraphFont"/>
    <w:link w:val="ACMARecipientDetails"/>
    <w:rsid w:val="00664B03"/>
    <w:rPr>
      <w:rFonts w:ascii="Arial" w:eastAsia="Times New Roman" w:hAnsi="Arial" w:cs="Times New Roman"/>
      <w:color w:val="4D4D4F"/>
      <w:sz w:val="19"/>
      <w:szCs w:val="24"/>
      <w:lang w:val="en-AU" w:eastAsia="en-AU"/>
    </w:rPr>
  </w:style>
  <w:style w:type="paragraph" w:customStyle="1" w:styleId="ACMASubject">
    <w:name w:val="ACMA_Subject"/>
    <w:basedOn w:val="Normal"/>
    <w:link w:val="ACMASubjectChar"/>
    <w:qFormat/>
    <w:rsid w:val="005E3127"/>
    <w:pPr>
      <w:spacing w:after="320"/>
    </w:pPr>
    <w:rPr>
      <w:b/>
      <w:lang w:val="en-AU"/>
    </w:rPr>
  </w:style>
  <w:style w:type="paragraph" w:customStyle="1" w:styleId="ACMAClosing">
    <w:name w:val="ACMA_Closing"/>
    <w:basedOn w:val="Normal"/>
    <w:qFormat/>
    <w:rsid w:val="005E3127"/>
    <w:pPr>
      <w:spacing w:before="320" w:after="720"/>
    </w:pPr>
    <w:rPr>
      <w:lang w:val="en-AU"/>
    </w:rPr>
  </w:style>
  <w:style w:type="paragraph" w:customStyle="1" w:styleId="ACMASenderName">
    <w:name w:val="ACMA_SenderName"/>
    <w:basedOn w:val="Normal"/>
    <w:link w:val="ACMASenderNameChar"/>
    <w:qFormat/>
    <w:rsid w:val="00664B03"/>
    <w:pPr>
      <w:tabs>
        <w:tab w:val="clear" w:pos="142"/>
      </w:tabs>
      <w:suppressAutoHyphens w:val="0"/>
      <w:autoSpaceDE/>
      <w:autoSpaceDN/>
      <w:adjustRightInd/>
      <w:spacing w:after="0"/>
      <w:textAlignment w:val="auto"/>
    </w:pPr>
    <w:rPr>
      <w:rFonts w:ascii="Arial" w:eastAsia="Times New Roman" w:hAnsi="Arial" w:cs="Times New Roman"/>
      <w:b/>
      <w:szCs w:val="24"/>
      <w:lang w:val="en-AU" w:eastAsia="en-AU"/>
    </w:rPr>
  </w:style>
  <w:style w:type="character" w:customStyle="1" w:styleId="ACMASubjectChar">
    <w:name w:val="ACMA_Subject Char"/>
    <w:basedOn w:val="DefaultParagraphFont"/>
    <w:link w:val="ACMASubject"/>
    <w:rsid w:val="005E3127"/>
    <w:rPr>
      <w:rFonts w:cstheme="minorHAnsi"/>
      <w:b/>
      <w:sz w:val="19"/>
      <w:szCs w:val="21"/>
      <w:lang w:val="en-AU"/>
    </w:rPr>
  </w:style>
  <w:style w:type="paragraph" w:customStyle="1" w:styleId="ACMASenderTitle">
    <w:name w:val="ACMA_SenderTitle"/>
    <w:basedOn w:val="Normal"/>
    <w:link w:val="ACMASenderTitleChar"/>
    <w:qFormat/>
    <w:rsid w:val="00664B03"/>
    <w:pPr>
      <w:tabs>
        <w:tab w:val="clear" w:pos="142"/>
      </w:tabs>
      <w:suppressAutoHyphens w:val="0"/>
      <w:autoSpaceDE/>
      <w:autoSpaceDN/>
      <w:adjustRightInd/>
      <w:spacing w:after="240" w:line="200" w:lineRule="atLeast"/>
      <w:textAlignment w:val="auto"/>
    </w:pPr>
    <w:rPr>
      <w:rFonts w:ascii="Arial" w:eastAsia="Times New Roman" w:hAnsi="Arial" w:cs="Times New Roman"/>
      <w:sz w:val="15"/>
      <w:szCs w:val="15"/>
      <w:lang w:val="en-AU" w:eastAsia="en-AU"/>
    </w:rPr>
  </w:style>
  <w:style w:type="character" w:customStyle="1" w:styleId="ACMASenderNameChar">
    <w:name w:val="ACMA_SenderName Char"/>
    <w:basedOn w:val="DefaultParagraphFont"/>
    <w:link w:val="ACMASenderName"/>
    <w:rsid w:val="00664B03"/>
    <w:rPr>
      <w:rFonts w:ascii="Arial" w:eastAsia="Times New Roman" w:hAnsi="Arial" w:cs="Times New Roman"/>
      <w:b/>
      <w:color w:val="4D4D4F"/>
      <w:sz w:val="19"/>
      <w:szCs w:val="24"/>
      <w:lang w:val="en-AU" w:eastAsia="en-AU"/>
    </w:rPr>
  </w:style>
  <w:style w:type="character" w:customStyle="1" w:styleId="ACMASenderTitleChar">
    <w:name w:val="ACMA_SenderTitle Char"/>
    <w:basedOn w:val="DefaultParagraphFont"/>
    <w:link w:val="ACMASenderTitle"/>
    <w:rsid w:val="00664B03"/>
    <w:rPr>
      <w:rFonts w:ascii="Arial" w:eastAsia="Times New Roman" w:hAnsi="Arial" w:cs="Times New Roman"/>
      <w:b w:val="0"/>
      <w:color w:val="4D4D4F"/>
      <w:sz w:val="15"/>
      <w:szCs w:val="15"/>
      <w:lang w:val="en-AU" w:eastAsia="en-AU"/>
    </w:rPr>
  </w:style>
  <w:style w:type="table" w:styleId="LightList">
    <w:name w:val="Light List"/>
    <w:basedOn w:val="TableNormal"/>
    <w:uiPriority w:val="61"/>
    <w:rsid w:val="00AE7F00"/>
    <w:pPr>
      <w:spacing w:after="0" w:line="240" w:lineRule="auto"/>
    </w:pPr>
    <w:tblPr>
      <w:tblStyleRowBandSize w:val="1"/>
      <w:tblStyleColBandSize w:val="1"/>
      <w:tblBorders>
        <w:top w:val="single" w:sz="8" w:space="0" w:color="4D4D4F" w:themeColor="text1"/>
        <w:left w:val="single" w:sz="8" w:space="0" w:color="4D4D4F" w:themeColor="text1"/>
        <w:bottom w:val="single" w:sz="8" w:space="0" w:color="4D4D4F" w:themeColor="text1"/>
        <w:right w:val="single" w:sz="8" w:space="0" w:color="4D4D4F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  <w:tblStylePr w:type="band1Horz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</w:style>
  <w:style w:type="paragraph" w:customStyle="1" w:styleId="ACMASuburb">
    <w:name w:val="ACMA_Suburb"/>
    <w:basedOn w:val="Normal"/>
    <w:qFormat/>
    <w:rsid w:val="0093757B"/>
    <w:pPr>
      <w:spacing w:after="480"/>
    </w:pPr>
  </w:style>
  <w:style w:type="paragraph" w:customStyle="1" w:styleId="ACMAFileReference">
    <w:name w:val="ACMA_FileReference"/>
    <w:basedOn w:val="Normal"/>
    <w:qFormat/>
    <w:rsid w:val="005E3127"/>
    <w:pPr>
      <w:spacing w:after="320"/>
    </w:pPr>
  </w:style>
  <w:style w:type="paragraph" w:customStyle="1" w:styleId="ACMASendersMobile">
    <w:name w:val="ACMA_SendersMobile"/>
    <w:basedOn w:val="ACMASenderTitle"/>
    <w:qFormat/>
    <w:rsid w:val="00092AB0"/>
    <w:pPr>
      <w:spacing w:after="0"/>
    </w:pPr>
  </w:style>
  <w:style w:type="paragraph" w:customStyle="1" w:styleId="ACMASendersEmail">
    <w:name w:val="ACMA_SendersEmail"/>
    <w:basedOn w:val="ACMASendersMobile"/>
    <w:qFormat/>
    <w:rsid w:val="00092AB0"/>
  </w:style>
  <w:style w:type="paragraph" w:customStyle="1" w:styleId="ACMABodyBeforeTable">
    <w:name w:val="ACMA_BodyBeforeTable"/>
    <w:basedOn w:val="Normal"/>
    <w:qFormat/>
    <w:rsid w:val="005E3127"/>
    <w:pPr>
      <w:spacing w:after="240"/>
    </w:pPr>
  </w:style>
  <w:style w:type="paragraph" w:customStyle="1" w:styleId="ACMABodyAfterTable">
    <w:name w:val="ACMA_BodyAfterTable"/>
    <w:basedOn w:val="ACMABodyBeforeTable"/>
    <w:qFormat/>
    <w:rsid w:val="005E3127"/>
    <w:pPr>
      <w:spacing w:before="240" w:after="120"/>
    </w:pPr>
  </w:style>
  <w:style w:type="paragraph" w:customStyle="1" w:styleId="ACMAAddress">
    <w:name w:val="ACMA_Address"/>
    <w:basedOn w:val="Normal"/>
    <w:qFormat/>
    <w:rsid w:val="00664B03"/>
    <w:pPr>
      <w:spacing w:after="100" w:line="240" w:lineRule="auto"/>
    </w:pPr>
    <w:rPr>
      <w:sz w:val="13"/>
      <w:szCs w:val="13"/>
    </w:rPr>
  </w:style>
  <w:style w:type="paragraph" w:customStyle="1" w:styleId="ACMAContactDetails">
    <w:name w:val="ACMA_ContactDetails"/>
    <w:basedOn w:val="ACMAAddress"/>
    <w:qFormat/>
    <w:rsid w:val="00394C25"/>
  </w:style>
  <w:style w:type="character" w:styleId="Strong">
    <w:name w:val="Strong"/>
    <w:basedOn w:val="DefaultParagraphFont"/>
    <w:uiPriority w:val="22"/>
    <w:qFormat/>
    <w:rsid w:val="00943E7A"/>
    <w:rPr>
      <w:b/>
      <w:bCs/>
    </w:rPr>
  </w:style>
  <w:style w:type="character" w:styleId="Emphasis">
    <w:name w:val="Emphasis"/>
    <w:basedOn w:val="DefaultParagraphFont"/>
    <w:uiPriority w:val="20"/>
    <w:qFormat/>
    <w:rsid w:val="00943E7A"/>
    <w:rPr>
      <w:i/>
      <w:iCs/>
    </w:rPr>
  </w:style>
  <w:style w:type="paragraph" w:customStyle="1" w:styleId="ACMAName">
    <w:name w:val="ACMA_Name"/>
    <w:basedOn w:val="ACMAAddress"/>
    <w:qFormat/>
    <w:rsid w:val="001B77B2"/>
    <w:rPr>
      <w:b/>
      <w:sz w:val="14"/>
    </w:rPr>
  </w:style>
  <w:style w:type="character" w:styleId="PageNumber">
    <w:name w:val="page number"/>
    <w:basedOn w:val="DefaultParagraphFont"/>
    <w:uiPriority w:val="99"/>
    <w:semiHidden/>
    <w:unhideWhenUsed/>
    <w:rsid w:val="002A2A5C"/>
  </w:style>
  <w:style w:type="character" w:customStyle="1" w:styleId="Heading5Char">
    <w:name w:val="Heading 5 Char"/>
    <w:basedOn w:val="DefaultParagraphFont"/>
    <w:link w:val="Heading5"/>
    <w:uiPriority w:val="9"/>
    <w:semiHidden/>
    <w:rsid w:val="00522C6F"/>
    <w:rPr>
      <w:rFonts w:asciiTheme="majorHAnsi" w:eastAsiaTheme="majorEastAsia" w:hAnsiTheme="majorHAnsi" w:cstheme="majorBidi"/>
      <w:color w:val="00385D" w:themeColor="accent1" w:themeShade="7F"/>
      <w:sz w:val="19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4F79AA"/>
    <w:rPr>
      <w:color w:val="0072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brendan.byrne@acma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ACMA_ColourPalette">
      <a:dk1>
        <a:srgbClr val="4D4D4F"/>
      </a:dk1>
      <a:lt1>
        <a:sysClr val="window" lastClr="FFFFFF"/>
      </a:lt1>
      <a:dk2>
        <a:srgbClr val="00AEEF"/>
      </a:dk2>
      <a:lt2>
        <a:srgbClr val="F47920"/>
      </a:lt2>
      <a:accent1>
        <a:srgbClr val="0072BC"/>
      </a:accent1>
      <a:accent2>
        <a:srgbClr val="DB1929"/>
      </a:accent2>
      <a:accent3>
        <a:srgbClr val="6F2C91"/>
      </a:accent3>
      <a:accent4>
        <a:srgbClr val="FFCF01"/>
      </a:accent4>
      <a:accent5>
        <a:srgbClr val="BED747"/>
      </a:accent5>
      <a:accent6>
        <a:srgbClr val="69A840"/>
      </a:accent6>
      <a:hlink>
        <a:srgbClr val="0072BC"/>
      </a:hlink>
      <a:folHlink>
        <a:srgbClr val="DB1929"/>
      </a:folHlink>
    </a:clrScheme>
    <a:fontScheme name="ACMA_A4Letterhead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7bdb6d3f-7ccf-43fd-8d9a-052a0d1885a5">(none)</Category>
    <Popular xmlns="7bdb6d3f-7ccf-43fd-8d9a-052a0d1885a5">false</Popular>
    <_dlc_DocId xmlns="129525e2-b174-457c-bdfd-a86a325a0ffd">Q7CZYXP2W735-2060674855-6</_dlc_DocId>
    <_dlc_DocIdUrl xmlns="129525e2-b174-457c-bdfd-a86a325a0ffd">
      <Url>http://collaboration/organisation/cscd/RRC/MC/_layouts/15/DocIdRedir.aspx?ID=Q7CZYXP2W735-2060674855-6</Url>
      <Description>Q7CZYXP2W735-2060674855-6</Description>
    </_dlc_DocIdUrl>
    <KpiDescription xmlns="f3645f92-38f9-45ad-8697-1de850906024" xsi:nil="true"/>
    <_dlc_DocIdPersistId xmlns="129525e2-b174-457c-bdfd-a86a325a0ffd">false</_dlc_DocIdPersis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BD1E4B1ADC34E81BE339B5D8E6DD1" ma:contentTypeVersion="3" ma:contentTypeDescription="Create a new document." ma:contentTypeScope="" ma:versionID="015bd23a2cae0d933574bacd30a8c8a0">
  <xsd:schema xmlns:xsd="http://www.w3.org/2001/XMLSchema" xmlns:xs="http://www.w3.org/2001/XMLSchema" xmlns:p="http://schemas.microsoft.com/office/2006/metadata/properties" xmlns:ns2="129525e2-b174-457c-bdfd-a86a325a0ffd" xmlns:ns3="7bdb6d3f-7ccf-43fd-8d9a-052a0d1885a5" xmlns:ns4="f3645f92-38f9-45ad-8697-1de850906024" targetNamespace="http://schemas.microsoft.com/office/2006/metadata/properties" ma:root="true" ma:fieldsID="8d051ad5d608e7fcdaeec2dba63b1f50" ns2:_="" ns3:_="" ns4:_="">
    <xsd:import namespace="129525e2-b174-457c-bdfd-a86a325a0ffd"/>
    <xsd:import namespace="7bdb6d3f-7ccf-43fd-8d9a-052a0d1885a5"/>
    <xsd:import namespace="f3645f92-38f9-45ad-8697-1de8509060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3:Popular" minOccurs="0"/>
                <xsd:element ref="ns4:Kpi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525e2-b174-457c-bdfd-a86a325a0ff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b6d3f-7ccf-43fd-8d9a-052a0d1885a5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default="(none)" ma:description="This field will group documents published to the Intranet." ma:format="Dropdown" ma:internalName="Category">
      <xsd:simpleType>
        <xsd:restriction base="dms:Choice">
          <xsd:enumeration value="(none)"/>
          <xsd:enumeration value="Creating Knowledge"/>
          <xsd:enumeration value="Internal communications"/>
          <xsd:enumeration value="Monthly management reports"/>
          <xsd:enumeration value="Well at Work"/>
          <xsd:enumeration value="test"/>
        </xsd:restriction>
      </xsd:simpleType>
    </xsd:element>
    <xsd:element name="Popular" ma:index="12" nillable="true" ma:displayName="Popular" ma:default="0" ma:description="When a document has this column ticked, it will show under a “Popular” tab when published to the intranet." ma:internalName="Popula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45f92-38f9-45ad-8697-1de850906024" elementFormDefault="qualified">
    <xsd:import namespace="http://schemas.microsoft.com/office/2006/documentManagement/types"/>
    <xsd:import namespace="http://schemas.microsoft.com/office/infopath/2007/PartnerControls"/>
    <xsd:element name="KpiDescription" ma:index="13" nillable="true" ma:displayName="Description" ma:internalName="Kpi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FAA837-FE6D-43ED-B8F1-C5B28B25EA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F04B5D-978C-46FF-A1BE-87DB56F59C8F}">
  <ds:schemaRefs>
    <ds:schemaRef ds:uri="http://schemas.microsoft.com/office/2006/metadata/properties"/>
    <ds:schemaRef ds:uri="http://schemas.microsoft.com/office/infopath/2007/PartnerControls"/>
    <ds:schemaRef ds:uri="7bdb6d3f-7ccf-43fd-8d9a-052a0d1885a5"/>
    <ds:schemaRef ds:uri="129525e2-b174-457c-bdfd-a86a325a0ffd"/>
    <ds:schemaRef ds:uri="f3645f92-38f9-45ad-8697-1de850906024"/>
  </ds:schemaRefs>
</ds:datastoreItem>
</file>

<file path=customXml/itemProps3.xml><?xml version="1.0" encoding="utf-8"?>
<ds:datastoreItem xmlns:ds="http://schemas.openxmlformats.org/officeDocument/2006/customXml" ds:itemID="{CFA0764A-4CA0-4F02-8F42-70BF589B5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525e2-b174-457c-bdfd-a86a325a0ffd"/>
    <ds:schemaRef ds:uri="7bdb6d3f-7ccf-43fd-8d9a-052a0d1885a5"/>
    <ds:schemaRef ds:uri="f3645f92-38f9-45ad-8697-1de850906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1A8043-A493-4853-888A-168690956EF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2A1004-A934-48B4-B940-9574B143E4D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2021-06-22T06:42:00Z</dcterms:created>
  <dcterms:modified xsi:type="dcterms:W3CDTF">2021-07-14T00:13:00Z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0x010100D66BD1E4B1ADC34E81BE339B5D8E6DD1</vt:lpwstr>
  </property>
  <property fmtid="{D5CDD505-2E9C-101B-9397-08002B2CF9AE}" pid="3" name="_dlc_DocIdItemGuid">
    <vt:lpwstr>a7e450ee-76e2-4db5-a687-24eb9123bde6</vt:lpwstr>
  </property>
  <property fmtid="{D5CDD505-2E9C-101B-9397-08002B2CF9AE}" pid="4" name="Order">
    <vt:r8>3100</vt:r8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xd_Signature">
    <vt:bool>false</vt:bool>
  </property>
</Properties>
</file>