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7CD" w:rsidRPr="004866C3" w:rsidRDefault="0090431F" w:rsidP="00C017CD">
      <w:pPr>
        <w:rPr>
          <w:sz w:val="16"/>
          <w:szCs w:val="16"/>
        </w:rPr>
      </w:pPr>
      <w:r>
        <w:rPr>
          <w:sz w:val="16"/>
          <w:szCs w:val="16"/>
        </w:rPr>
        <w:t>Reference: 24754</w:t>
      </w:r>
      <w:r w:rsidR="00C017CD" w:rsidRPr="004866C3">
        <w:rPr>
          <w:sz w:val="16"/>
          <w:szCs w:val="16"/>
        </w:rPr>
        <w:br/>
        <w:t xml:space="preserve">Telephone: 6271 </w:t>
      </w:r>
      <w:r w:rsidR="003A5B33">
        <w:rPr>
          <w:sz w:val="16"/>
          <w:szCs w:val="16"/>
        </w:rPr>
        <w:t>6270</w:t>
      </w:r>
      <w:r w:rsidR="00C017CD" w:rsidRPr="004866C3">
        <w:rPr>
          <w:sz w:val="16"/>
          <w:szCs w:val="16"/>
        </w:rPr>
        <w:br/>
        <w:t>e-mail: helpdesk</w:t>
      </w:r>
      <w:r w:rsidR="00C017CD">
        <w:rPr>
          <w:sz w:val="16"/>
          <w:szCs w:val="16"/>
        </w:rPr>
        <w:t>-obpr</w:t>
      </w:r>
      <w:r w:rsidR="00C017CD" w:rsidRPr="004866C3">
        <w:rPr>
          <w:sz w:val="16"/>
          <w:szCs w:val="16"/>
        </w:rPr>
        <w:t>@</w:t>
      </w:r>
      <w:r w:rsidR="00C017CD">
        <w:rPr>
          <w:sz w:val="16"/>
          <w:szCs w:val="16"/>
        </w:rPr>
        <w:t>pmc</w:t>
      </w:r>
      <w:r w:rsidR="00C017CD" w:rsidRPr="004866C3">
        <w:rPr>
          <w:sz w:val="16"/>
          <w:szCs w:val="16"/>
        </w:rPr>
        <w:t>.gov.au</w:t>
      </w:r>
    </w:p>
    <w:p w:rsidR="00C017CD" w:rsidRPr="00831CFB" w:rsidRDefault="00C017CD" w:rsidP="00C017CD">
      <w:pPr>
        <w:rPr>
          <w:highlight w:val="yellow"/>
        </w:rPr>
      </w:pPr>
    </w:p>
    <w:p w:rsidR="00C017CD" w:rsidRPr="0090431F" w:rsidRDefault="0090431F" w:rsidP="00C017CD">
      <w:r w:rsidRPr="0090431F">
        <w:t>Ms Maryanne Mrakovcic</w:t>
      </w:r>
    </w:p>
    <w:p w:rsidR="00C017CD" w:rsidRPr="0090431F" w:rsidRDefault="0090431F" w:rsidP="00C017CD">
      <w:r w:rsidRPr="0090431F">
        <w:t>Deputy Secretary</w:t>
      </w:r>
    </w:p>
    <w:p w:rsidR="00C017CD" w:rsidRPr="0090431F" w:rsidRDefault="0090431F" w:rsidP="00C017CD">
      <w:r w:rsidRPr="0090431F">
        <w:t xml:space="preserve">Revenue Group </w:t>
      </w:r>
    </w:p>
    <w:p w:rsidR="00C017CD" w:rsidRPr="0090431F" w:rsidRDefault="0090431F" w:rsidP="00C017CD">
      <w:r w:rsidRPr="0090431F">
        <w:t xml:space="preserve">The Treasury </w:t>
      </w:r>
    </w:p>
    <w:p w:rsidR="00C017CD" w:rsidRPr="0090431F" w:rsidRDefault="00C017CD" w:rsidP="00C017CD"/>
    <w:p w:rsidR="00C017CD" w:rsidRPr="00831CFB" w:rsidRDefault="00C017CD" w:rsidP="00C017CD">
      <w:r w:rsidRPr="0090431F">
        <w:t xml:space="preserve">Dear </w:t>
      </w:r>
      <w:r w:rsidR="0090431F" w:rsidRPr="0090431F">
        <w:t>Ms Mrakovcic</w:t>
      </w:r>
    </w:p>
    <w:p w:rsidR="00397484" w:rsidRPr="000409E7" w:rsidRDefault="00397484" w:rsidP="00397484">
      <w:pPr>
        <w:spacing w:before="240"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</w:t>
      </w:r>
      <w:r w:rsidR="0090431F">
        <w:rPr>
          <w:rFonts w:ascii="Arial" w:hAnsi="Arial" w:cs="Arial"/>
          <w:b/>
        </w:rPr>
        <w:t>ation Impact Statement – Second-</w:t>
      </w:r>
      <w:r>
        <w:rPr>
          <w:rFonts w:ascii="Arial" w:hAnsi="Arial" w:cs="Arial"/>
          <w:b/>
        </w:rPr>
        <w:t xml:space="preserve">Pass </w:t>
      </w:r>
      <w:r w:rsidR="002C3A6A">
        <w:rPr>
          <w:rFonts w:ascii="Arial" w:hAnsi="Arial" w:cs="Arial"/>
          <w:b/>
        </w:rPr>
        <w:t xml:space="preserve">Final </w:t>
      </w:r>
      <w:r>
        <w:rPr>
          <w:rFonts w:ascii="Arial" w:hAnsi="Arial" w:cs="Arial"/>
          <w:b/>
        </w:rPr>
        <w:t xml:space="preserve">Assessment – </w:t>
      </w:r>
      <w:r w:rsidR="0090431F">
        <w:rPr>
          <w:rFonts w:ascii="Arial" w:hAnsi="Arial" w:cs="Arial"/>
          <w:b/>
        </w:rPr>
        <w:t xml:space="preserve">Unlawful activity – changes to governance standards for registered charities </w:t>
      </w:r>
    </w:p>
    <w:p w:rsidR="00397484" w:rsidRPr="00263184" w:rsidRDefault="00397484" w:rsidP="00397484">
      <w:pPr>
        <w:spacing w:before="240" w:line="300" w:lineRule="exact"/>
      </w:pPr>
      <w:r>
        <w:t xml:space="preserve">Thank you for your letter received on </w:t>
      </w:r>
      <w:r w:rsidR="0090431F">
        <w:t>14 May 2021</w:t>
      </w:r>
      <w:r w:rsidRPr="00263184">
        <w:t xml:space="preserve"> submitting a Regulation Impact Statement (RIS) on </w:t>
      </w:r>
      <w:r w:rsidR="0090431F" w:rsidRPr="0090431F">
        <w:t>Unlawful activity – changes to governance standards for registered charities</w:t>
      </w:r>
      <w:r w:rsidRPr="00263184">
        <w:t xml:space="preserve"> for formal </w:t>
      </w:r>
      <w:r w:rsidR="0090431F">
        <w:t>second-p</w:t>
      </w:r>
      <w:r>
        <w:t>ass</w:t>
      </w:r>
      <w:r w:rsidRPr="00263184">
        <w:t xml:space="preserve"> </w:t>
      </w:r>
      <w:r>
        <w:t xml:space="preserve">Final </w:t>
      </w:r>
      <w:r w:rsidRPr="00263184">
        <w:t xml:space="preserve">Assessment. I note the RIS has been formally certified at the Deputy Secretary level consistent with the </w:t>
      </w:r>
      <w:r w:rsidRPr="00263184">
        <w:rPr>
          <w:i/>
        </w:rPr>
        <w:t>Australian Government Guide to Regulatory Impact Analysis</w:t>
      </w:r>
      <w:r w:rsidRPr="00263184">
        <w:t xml:space="preserve">. </w:t>
      </w:r>
    </w:p>
    <w:p w:rsidR="00397484" w:rsidRDefault="00397484" w:rsidP="00397484">
      <w:pPr>
        <w:spacing w:before="240" w:line="300" w:lineRule="exact"/>
      </w:pPr>
      <w:r>
        <w:t xml:space="preserve">I appreciate the Department’s constructive engagement on the RIS. </w:t>
      </w:r>
    </w:p>
    <w:p w:rsidR="0090431F" w:rsidRDefault="0090431F" w:rsidP="0090431F"/>
    <w:p w:rsidR="0090431F" w:rsidRPr="000A2DEA" w:rsidRDefault="00397484" w:rsidP="0090431F">
      <w:r w:rsidRPr="00263184">
        <w:t xml:space="preserve">The Office of Best Practice Regulation’s </w:t>
      </w:r>
      <w:r w:rsidR="0090431F">
        <w:t xml:space="preserve">(OBPR’s) </w:t>
      </w:r>
      <w:r w:rsidRPr="00263184">
        <w:t xml:space="preserve">assessment is that </w:t>
      </w:r>
      <w:r w:rsidR="0090431F" w:rsidRPr="000A2DEA">
        <w:t>the RIS is adequate when considered in light of reasonable community expectations, however</w:t>
      </w:r>
      <w:r w:rsidR="000A2DEA">
        <w:t xml:space="preserve"> </w:t>
      </w:r>
      <w:r w:rsidR="00662121">
        <w:t>I</w:t>
      </w:r>
      <w:r w:rsidR="000A2DEA">
        <w:t xml:space="preserve"> note that </w:t>
      </w:r>
      <w:r w:rsidR="00662121">
        <w:t xml:space="preserve">more </w:t>
      </w:r>
      <w:r w:rsidR="0090431F" w:rsidRPr="000A2DEA">
        <w:t xml:space="preserve">thorough impact analysis was limited by </w:t>
      </w:r>
      <w:r w:rsidR="000A2DEA">
        <w:t xml:space="preserve">the </w:t>
      </w:r>
      <w:r w:rsidR="0090431F" w:rsidRPr="000A2DEA">
        <w:t xml:space="preserve">Treasury’s inability to provide evidence of suspected non-compliance with governance standard three, </w:t>
      </w:r>
      <w:r w:rsidR="00662121">
        <w:t>as</w:t>
      </w:r>
      <w:r w:rsidR="0090431F" w:rsidRPr="000A2DEA">
        <w:t xml:space="preserve"> explained in </w:t>
      </w:r>
      <w:r w:rsidR="000A2DEA">
        <w:t xml:space="preserve">your </w:t>
      </w:r>
      <w:r w:rsidR="0090431F" w:rsidRPr="000A2DEA">
        <w:t>certification letter.  </w:t>
      </w:r>
    </w:p>
    <w:p w:rsidR="00452606" w:rsidRDefault="004A14CA" w:rsidP="000A2DEA">
      <w:pPr>
        <w:spacing w:before="240" w:line="300" w:lineRule="exact"/>
        <w:rPr>
          <w:szCs w:val="24"/>
        </w:rPr>
      </w:pPr>
      <w:r w:rsidRPr="000A2DEA">
        <w:t>T</w:t>
      </w:r>
      <w:r w:rsidR="00120ED0">
        <w:t xml:space="preserve">o be considered ‘good practice’ </w:t>
      </w:r>
      <w:r w:rsidRPr="000A2DEA">
        <w:t>as per the</w:t>
      </w:r>
      <w:r w:rsidRPr="000A2DEA">
        <w:rPr>
          <w:szCs w:val="24"/>
        </w:rPr>
        <w:t xml:space="preserve"> </w:t>
      </w:r>
      <w:r w:rsidRPr="000A2DEA">
        <w:rPr>
          <w:i/>
          <w:iCs/>
          <w:szCs w:val="24"/>
        </w:rPr>
        <w:t>Australian Government Guide to Regulatory Impact Analysis</w:t>
      </w:r>
      <w:r w:rsidRPr="000A2DEA">
        <w:rPr>
          <w:szCs w:val="24"/>
        </w:rPr>
        <w:t>, the RIS would have benefitted from</w:t>
      </w:r>
      <w:r w:rsidR="00452606">
        <w:rPr>
          <w:szCs w:val="24"/>
        </w:rPr>
        <w:t>:</w:t>
      </w:r>
    </w:p>
    <w:p w:rsidR="00452606" w:rsidRDefault="000A2DEA" w:rsidP="00452606">
      <w:pPr>
        <w:pStyle w:val="ListParagraph"/>
        <w:numPr>
          <w:ilvl w:val="0"/>
          <w:numId w:val="13"/>
        </w:numPr>
        <w:spacing w:before="240" w:line="300" w:lineRule="exact"/>
      </w:pPr>
      <w:r>
        <w:t>more evidence</w:t>
      </w:r>
      <w:r w:rsidR="00452606">
        <w:t>, by way of stakeholder feedback and relevant data,</w:t>
      </w:r>
      <w:r>
        <w:t xml:space="preserve"> to support the </w:t>
      </w:r>
      <w:r w:rsidR="00452606">
        <w:t xml:space="preserve">identified problem that </w:t>
      </w:r>
      <w:r w:rsidR="00452606" w:rsidRPr="00452606">
        <w:t>there is uncertainty</w:t>
      </w:r>
      <w:r w:rsidR="00C63A1C">
        <w:t xml:space="preserve"> and complexity</w:t>
      </w:r>
      <w:r w:rsidR="00452606" w:rsidRPr="00452606">
        <w:t xml:space="preserve"> for </w:t>
      </w:r>
      <w:r w:rsidR="00C63A1C">
        <w:t xml:space="preserve">the ACNC, </w:t>
      </w:r>
      <w:r w:rsidR="00452606" w:rsidRPr="00452606">
        <w:t xml:space="preserve">charities </w:t>
      </w:r>
      <w:r w:rsidR="00C63A1C">
        <w:t xml:space="preserve">and the community more broadly </w:t>
      </w:r>
      <w:r w:rsidR="00452606" w:rsidRPr="00452606">
        <w:t>in understanding the scope of unlawful activities due to jurisdictional difference</w:t>
      </w:r>
      <w:r w:rsidR="00761046">
        <w:t>s in the law; and</w:t>
      </w:r>
    </w:p>
    <w:p w:rsidR="00452606" w:rsidRDefault="000A2DEA" w:rsidP="007A7BEF">
      <w:pPr>
        <w:pStyle w:val="ListParagraph"/>
        <w:numPr>
          <w:ilvl w:val="0"/>
          <w:numId w:val="13"/>
        </w:numPr>
        <w:spacing w:before="240" w:line="300" w:lineRule="exact"/>
      </w:pPr>
      <w:r>
        <w:t xml:space="preserve">more robust impact analysis, </w:t>
      </w:r>
      <w:r w:rsidR="00452606">
        <w:t xml:space="preserve">as informed </w:t>
      </w:r>
      <w:r w:rsidR="00C63A1C">
        <w:t xml:space="preserve">by </w:t>
      </w:r>
      <w:r w:rsidR="00761046">
        <w:t>stakeholder feedback</w:t>
      </w:r>
      <w:r w:rsidR="00E7712A">
        <w:t xml:space="preserve"> and relevant data</w:t>
      </w:r>
      <w:r w:rsidR="00761046">
        <w:t xml:space="preserve">, to justify the preferred policy option. </w:t>
      </w:r>
    </w:p>
    <w:p w:rsidR="00397484" w:rsidRDefault="00397484" w:rsidP="00452606">
      <w:pPr>
        <w:spacing w:before="240" w:line="300" w:lineRule="exact"/>
      </w:pPr>
      <w:r>
        <w:lastRenderedPageBreak/>
        <w:t xml:space="preserve">The RIS may now be provided to the decision-maker to inform their decision.  </w:t>
      </w:r>
    </w:p>
    <w:p w:rsidR="00A2699D" w:rsidRDefault="00A2699D">
      <w:pPr>
        <w:spacing w:line="240" w:lineRule="auto"/>
      </w:pPr>
      <w:r>
        <w:br w:type="page"/>
      </w:r>
    </w:p>
    <w:p w:rsidR="00397484" w:rsidRPr="009B48AA" w:rsidRDefault="00397484" w:rsidP="00397484">
      <w:pPr>
        <w:spacing w:before="240" w:line="300" w:lineRule="exact"/>
      </w:pPr>
      <w:r>
        <w:lastRenderedPageBreak/>
        <w:t>W</w:t>
      </w:r>
      <w:r w:rsidR="0090431F">
        <w:t xml:space="preserve">e </w:t>
      </w:r>
      <w:r>
        <w:t>would appreciate you advising us when a final decision has been announced and forwarding a copy of the RIS in a form meeting the Government’s accessibility requirements. The OBPR will publish the RIS, along with your certification and this assessment, on the OBPR’s website</w:t>
      </w:r>
      <w:r w:rsidR="0067106D">
        <w:t xml:space="preserve"> </w:t>
      </w:r>
      <w:hyperlink r:id="rId8" w:history="1">
        <w:r w:rsidR="0067106D" w:rsidRPr="0091534A">
          <w:rPr>
            <w:rStyle w:val="Hyperlink"/>
          </w:rPr>
          <w:t>https://ris.pmc.gov.au/</w:t>
        </w:r>
      </w:hyperlink>
      <w:r>
        <w:t xml:space="preserve">. </w:t>
      </w:r>
    </w:p>
    <w:p w:rsidR="00397484" w:rsidRPr="00907934" w:rsidRDefault="00397484" w:rsidP="00397484">
      <w:pPr>
        <w:spacing w:before="240" w:line="300" w:lineRule="exact"/>
      </w:pPr>
      <w:r>
        <w:t xml:space="preserve">If you have any further queries, please do not hesitate to contact me. </w:t>
      </w:r>
    </w:p>
    <w:p w:rsidR="00397484" w:rsidRDefault="00397484" w:rsidP="00397484">
      <w:pPr>
        <w:spacing w:before="240" w:line="300" w:lineRule="exact"/>
      </w:pPr>
      <w:r>
        <w:t>Yours sincerely</w:t>
      </w:r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</w:pPr>
    </w:p>
    <w:p w:rsidR="00397484" w:rsidRDefault="00397484" w:rsidP="00397484">
      <w:pPr>
        <w:spacing w:before="240" w:line="300" w:lineRule="exact"/>
        <w:contextualSpacing/>
      </w:pPr>
      <w:r>
        <w:t>Jason Lange</w:t>
      </w:r>
    </w:p>
    <w:p w:rsidR="00397484" w:rsidRDefault="00397484" w:rsidP="00397484">
      <w:pPr>
        <w:spacing w:before="240" w:line="300" w:lineRule="exact"/>
        <w:contextualSpacing/>
      </w:pPr>
      <w:r>
        <w:t>Executive Director</w:t>
      </w:r>
    </w:p>
    <w:p w:rsidR="00AE498A" w:rsidRPr="00B84A39" w:rsidRDefault="006D7294" w:rsidP="00397484">
      <w:r>
        <w:t>18 May 2021</w:t>
      </w:r>
      <w:bookmarkStart w:id="0" w:name="_GoBack"/>
      <w:bookmarkEnd w:id="0"/>
    </w:p>
    <w:sectPr w:rsidR="00AE498A" w:rsidRPr="00B84A39" w:rsidSect="00D61990">
      <w:headerReference w:type="default" r:id="rId9"/>
      <w:headerReference w:type="first" r:id="rId10"/>
      <w:footerReference w:type="first" r:id="rId11"/>
      <w:type w:val="continuous"/>
      <w:pgSz w:w="11907" w:h="16840" w:code="9"/>
      <w:pgMar w:top="1440" w:right="1417" w:bottom="1440" w:left="1560" w:header="34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5F" w:rsidRDefault="00EB3F5F" w:rsidP="001B0602">
      <w:pPr>
        <w:spacing w:line="240" w:lineRule="auto"/>
      </w:pPr>
      <w:r>
        <w:separator/>
      </w:r>
    </w:p>
  </w:endnote>
  <w:endnote w:type="continuationSeparator" w:id="0">
    <w:p w:rsidR="00EB3F5F" w:rsidRDefault="00EB3F5F" w:rsidP="001B0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926962">
    <w:pPr>
      <w:pStyle w:val="Footer"/>
      <w:tabs>
        <w:tab w:val="clear" w:pos="8306"/>
        <w:tab w:val="right" w:pos="8789"/>
      </w:tabs>
      <w:spacing w:after="0"/>
      <w:jc w:val="center"/>
    </w:pPr>
    <w:r w:rsidRPr="00E46C72">
      <w:rPr>
        <w:rFonts w:ascii="Arial" w:hAnsi="Arial" w:cs="Arial"/>
        <w:sz w:val="16"/>
        <w:szCs w:val="16"/>
        <w:lang w:val="en-US"/>
      </w:rPr>
      <w:t xml:space="preserve">1 National Circuit, Barton ACT 2600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Telephone 02 6271 6270 </w:t>
    </w:r>
    <w:r>
      <w:rPr>
        <w:rFonts w:ascii="Arial" w:hAnsi="Arial" w:cs="Arial"/>
        <w:sz w:val="16"/>
        <w:szCs w:val="16"/>
        <w:lang w:val="en-US"/>
      </w:rPr>
      <w:sym w:font="Symbol" w:char="F0B7"/>
    </w:r>
    <w:r>
      <w:rPr>
        <w:rFonts w:ascii="Arial" w:hAnsi="Arial" w:cs="Arial"/>
        <w:sz w:val="16"/>
        <w:szCs w:val="16"/>
        <w:lang w:val="en-US"/>
      </w:rPr>
      <w:t xml:space="preserve"> Internet </w:t>
    </w:r>
    <w:r w:rsidR="009774ED" w:rsidRPr="009774ED">
      <w:rPr>
        <w:rFonts w:ascii="Arial" w:hAnsi="Arial" w:cs="Arial"/>
        <w:sz w:val="16"/>
        <w:szCs w:val="16"/>
        <w:lang w:val="en-US"/>
      </w:rPr>
      <w:t>www.pmc.gov.au/regulation</w:t>
    </w:r>
  </w:p>
  <w:p w:rsidR="00D33593" w:rsidRPr="00DB6A89" w:rsidRDefault="00D33593">
    <w:pPr>
      <w:tabs>
        <w:tab w:val="right" w:pos="8364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5F" w:rsidRDefault="00EB3F5F" w:rsidP="001B0602">
      <w:pPr>
        <w:spacing w:line="240" w:lineRule="auto"/>
      </w:pPr>
      <w:r>
        <w:separator/>
      </w:r>
    </w:p>
  </w:footnote>
  <w:footnote w:type="continuationSeparator" w:id="0">
    <w:p w:rsidR="00EB3F5F" w:rsidRDefault="00EB3F5F" w:rsidP="001B06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D33593" w:rsidP="000A29F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93" w:rsidRDefault="00FF3332" w:rsidP="00D61990">
    <w:pPr>
      <w:pStyle w:val="Header"/>
      <w:jc w:val="center"/>
    </w:pPr>
    <w:r w:rsidRPr="00B81AEF">
      <w:rPr>
        <w:noProof/>
        <w:lang w:eastAsia="en-AU"/>
      </w:rPr>
      <w:drawing>
        <wp:inline distT="0" distB="0" distL="0" distR="0">
          <wp:extent cx="3094355" cy="149987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355" cy="149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7775"/>
    <w:multiLevelType w:val="multilevel"/>
    <w:tmpl w:val="FE440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00604A"/>
    <w:multiLevelType w:val="hybridMultilevel"/>
    <w:tmpl w:val="927AD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42CF"/>
    <w:multiLevelType w:val="hybridMultilevel"/>
    <w:tmpl w:val="60A4D610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1E0B4179"/>
    <w:multiLevelType w:val="hybridMultilevel"/>
    <w:tmpl w:val="796C8242"/>
    <w:lvl w:ilvl="0" w:tplc="372297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3854"/>
    <w:multiLevelType w:val="hybridMultilevel"/>
    <w:tmpl w:val="E0ACA454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8832C79"/>
    <w:multiLevelType w:val="hybridMultilevel"/>
    <w:tmpl w:val="375E64C6"/>
    <w:lvl w:ilvl="0" w:tplc="978E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0486"/>
    <w:multiLevelType w:val="hybridMultilevel"/>
    <w:tmpl w:val="86DC0E12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52F67810"/>
    <w:multiLevelType w:val="hybridMultilevel"/>
    <w:tmpl w:val="7DC215FC"/>
    <w:lvl w:ilvl="0" w:tplc="DBC243DA">
      <w:start w:val="1"/>
      <w:numFmt w:val="bullet"/>
      <w:lvlText w:val=""/>
      <w:lvlJc w:val="left"/>
      <w:pPr>
        <w:ind w:left="-7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8" w15:restartNumberingAfterBreak="0">
    <w:nsid w:val="58877DEF"/>
    <w:multiLevelType w:val="hybridMultilevel"/>
    <w:tmpl w:val="29D2D3FE"/>
    <w:lvl w:ilvl="0" w:tplc="BDB0809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pacing w:val="0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607711CC"/>
    <w:multiLevelType w:val="multilevel"/>
    <w:tmpl w:val="FE440E7C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37"/>
        </w:tabs>
        <w:ind w:left="737" w:hanging="37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:"/>
      <w:lvlJc w:val="left"/>
      <w:pPr>
        <w:tabs>
          <w:tab w:val="num" w:pos="107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51822DB"/>
    <w:multiLevelType w:val="hybridMultilevel"/>
    <w:tmpl w:val="E03AA90E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6CAB1DB2"/>
    <w:multiLevelType w:val="hybridMultilevel"/>
    <w:tmpl w:val="2EC6C3EC"/>
    <w:lvl w:ilvl="0" w:tplc="D0D642A6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369C551A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5444354A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BB008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AF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6B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DAA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2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D024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A0AE9"/>
    <w:multiLevelType w:val="hybridMultilevel"/>
    <w:tmpl w:val="56D8099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2"/>
    <w:rsid w:val="0000046A"/>
    <w:rsid w:val="00002211"/>
    <w:rsid w:val="00007F73"/>
    <w:rsid w:val="00021B18"/>
    <w:rsid w:val="000265C2"/>
    <w:rsid w:val="000303D5"/>
    <w:rsid w:val="00033D41"/>
    <w:rsid w:val="00067650"/>
    <w:rsid w:val="000A29FE"/>
    <w:rsid w:val="000A2DEA"/>
    <w:rsid w:val="000B0F89"/>
    <w:rsid w:val="000B27F3"/>
    <w:rsid w:val="000B77A5"/>
    <w:rsid w:val="000C73D3"/>
    <w:rsid w:val="000F0868"/>
    <w:rsid w:val="001007AB"/>
    <w:rsid w:val="00120ED0"/>
    <w:rsid w:val="00125DEB"/>
    <w:rsid w:val="0014361E"/>
    <w:rsid w:val="00143735"/>
    <w:rsid w:val="00167F79"/>
    <w:rsid w:val="001B0602"/>
    <w:rsid w:val="001B27BB"/>
    <w:rsid w:val="001B53AA"/>
    <w:rsid w:val="001B691F"/>
    <w:rsid w:val="001E0A6B"/>
    <w:rsid w:val="00207052"/>
    <w:rsid w:val="00225965"/>
    <w:rsid w:val="00242EE0"/>
    <w:rsid w:val="00263150"/>
    <w:rsid w:val="002737A2"/>
    <w:rsid w:val="00286861"/>
    <w:rsid w:val="00294BAA"/>
    <w:rsid w:val="002951A9"/>
    <w:rsid w:val="002A0CF6"/>
    <w:rsid w:val="002B5382"/>
    <w:rsid w:val="002C3A6A"/>
    <w:rsid w:val="002E64AE"/>
    <w:rsid w:val="002F549B"/>
    <w:rsid w:val="002F6771"/>
    <w:rsid w:val="00301C5A"/>
    <w:rsid w:val="003020C2"/>
    <w:rsid w:val="00302797"/>
    <w:rsid w:val="003153D3"/>
    <w:rsid w:val="00326DD5"/>
    <w:rsid w:val="00332BCD"/>
    <w:rsid w:val="00363ED4"/>
    <w:rsid w:val="00367D70"/>
    <w:rsid w:val="00387F47"/>
    <w:rsid w:val="00397484"/>
    <w:rsid w:val="003A5B33"/>
    <w:rsid w:val="003B76BF"/>
    <w:rsid w:val="003D126F"/>
    <w:rsid w:val="004032A5"/>
    <w:rsid w:val="00405CEA"/>
    <w:rsid w:val="0041544B"/>
    <w:rsid w:val="00424357"/>
    <w:rsid w:val="00432C7C"/>
    <w:rsid w:val="00444D01"/>
    <w:rsid w:val="00452606"/>
    <w:rsid w:val="00460C8D"/>
    <w:rsid w:val="0048043E"/>
    <w:rsid w:val="00481495"/>
    <w:rsid w:val="00482DBC"/>
    <w:rsid w:val="004845EB"/>
    <w:rsid w:val="004866C3"/>
    <w:rsid w:val="004913DA"/>
    <w:rsid w:val="004A14CA"/>
    <w:rsid w:val="004A6AE4"/>
    <w:rsid w:val="004B7B68"/>
    <w:rsid w:val="004D3A5C"/>
    <w:rsid w:val="005022FE"/>
    <w:rsid w:val="00511912"/>
    <w:rsid w:val="00545B7F"/>
    <w:rsid w:val="00552B2E"/>
    <w:rsid w:val="0056236A"/>
    <w:rsid w:val="00572960"/>
    <w:rsid w:val="00573F8F"/>
    <w:rsid w:val="00581C35"/>
    <w:rsid w:val="00590B49"/>
    <w:rsid w:val="005921DC"/>
    <w:rsid w:val="005B4F62"/>
    <w:rsid w:val="005E68F1"/>
    <w:rsid w:val="005F24B8"/>
    <w:rsid w:val="005F7AE1"/>
    <w:rsid w:val="00604F83"/>
    <w:rsid w:val="00610CCB"/>
    <w:rsid w:val="00611107"/>
    <w:rsid w:val="00632D82"/>
    <w:rsid w:val="00637A7A"/>
    <w:rsid w:val="00642B39"/>
    <w:rsid w:val="006477F0"/>
    <w:rsid w:val="00662121"/>
    <w:rsid w:val="0067106D"/>
    <w:rsid w:val="00687D48"/>
    <w:rsid w:val="006D7294"/>
    <w:rsid w:val="006F0053"/>
    <w:rsid w:val="006F51FE"/>
    <w:rsid w:val="006F5816"/>
    <w:rsid w:val="00705BD5"/>
    <w:rsid w:val="007153F2"/>
    <w:rsid w:val="0072226B"/>
    <w:rsid w:val="0075131C"/>
    <w:rsid w:val="00761046"/>
    <w:rsid w:val="00774ECA"/>
    <w:rsid w:val="007830B0"/>
    <w:rsid w:val="007A021C"/>
    <w:rsid w:val="007A10D3"/>
    <w:rsid w:val="007A367F"/>
    <w:rsid w:val="007B2229"/>
    <w:rsid w:val="007D2936"/>
    <w:rsid w:val="007D412A"/>
    <w:rsid w:val="007E1120"/>
    <w:rsid w:val="008030EB"/>
    <w:rsid w:val="008056B4"/>
    <w:rsid w:val="00820249"/>
    <w:rsid w:val="00827748"/>
    <w:rsid w:val="00831CFB"/>
    <w:rsid w:val="0084392C"/>
    <w:rsid w:val="0085611B"/>
    <w:rsid w:val="00885082"/>
    <w:rsid w:val="008B74DF"/>
    <w:rsid w:val="008C2F61"/>
    <w:rsid w:val="0090431F"/>
    <w:rsid w:val="00926962"/>
    <w:rsid w:val="00951AAD"/>
    <w:rsid w:val="0095574D"/>
    <w:rsid w:val="00961823"/>
    <w:rsid w:val="009731BF"/>
    <w:rsid w:val="009774ED"/>
    <w:rsid w:val="00981863"/>
    <w:rsid w:val="00991BBC"/>
    <w:rsid w:val="00994989"/>
    <w:rsid w:val="00997AD2"/>
    <w:rsid w:val="009A38C5"/>
    <w:rsid w:val="009C0ED2"/>
    <w:rsid w:val="009D323C"/>
    <w:rsid w:val="009D662A"/>
    <w:rsid w:val="009E1D71"/>
    <w:rsid w:val="009E2E8F"/>
    <w:rsid w:val="009E6B63"/>
    <w:rsid w:val="009F7DBA"/>
    <w:rsid w:val="00A01D61"/>
    <w:rsid w:val="00A032B3"/>
    <w:rsid w:val="00A225F2"/>
    <w:rsid w:val="00A2699D"/>
    <w:rsid w:val="00A30A68"/>
    <w:rsid w:val="00A32955"/>
    <w:rsid w:val="00A54E90"/>
    <w:rsid w:val="00A56737"/>
    <w:rsid w:val="00A76EED"/>
    <w:rsid w:val="00A92C95"/>
    <w:rsid w:val="00AB021F"/>
    <w:rsid w:val="00AB2077"/>
    <w:rsid w:val="00AD3FB9"/>
    <w:rsid w:val="00AD6B63"/>
    <w:rsid w:val="00AE22C3"/>
    <w:rsid w:val="00AE498A"/>
    <w:rsid w:val="00AE6545"/>
    <w:rsid w:val="00AE7ABE"/>
    <w:rsid w:val="00AF1948"/>
    <w:rsid w:val="00B442B7"/>
    <w:rsid w:val="00B453DA"/>
    <w:rsid w:val="00B6059C"/>
    <w:rsid w:val="00B61680"/>
    <w:rsid w:val="00B63153"/>
    <w:rsid w:val="00B706FF"/>
    <w:rsid w:val="00B752D9"/>
    <w:rsid w:val="00B812CF"/>
    <w:rsid w:val="00B84A39"/>
    <w:rsid w:val="00B928C2"/>
    <w:rsid w:val="00BA4DDF"/>
    <w:rsid w:val="00BB55CA"/>
    <w:rsid w:val="00BB646C"/>
    <w:rsid w:val="00BC42D7"/>
    <w:rsid w:val="00BC6F20"/>
    <w:rsid w:val="00BD76B6"/>
    <w:rsid w:val="00BE0FD5"/>
    <w:rsid w:val="00C017CD"/>
    <w:rsid w:val="00C11307"/>
    <w:rsid w:val="00C11984"/>
    <w:rsid w:val="00C176C8"/>
    <w:rsid w:val="00C23B16"/>
    <w:rsid w:val="00C5672F"/>
    <w:rsid w:val="00C63A1C"/>
    <w:rsid w:val="00C73C9C"/>
    <w:rsid w:val="00C77121"/>
    <w:rsid w:val="00C8497D"/>
    <w:rsid w:val="00C9602D"/>
    <w:rsid w:val="00CA06BB"/>
    <w:rsid w:val="00CA30C3"/>
    <w:rsid w:val="00CB4524"/>
    <w:rsid w:val="00CB4B95"/>
    <w:rsid w:val="00CB7445"/>
    <w:rsid w:val="00CC4768"/>
    <w:rsid w:val="00CD2E78"/>
    <w:rsid w:val="00CF388D"/>
    <w:rsid w:val="00D21BDA"/>
    <w:rsid w:val="00D220D0"/>
    <w:rsid w:val="00D27047"/>
    <w:rsid w:val="00D33593"/>
    <w:rsid w:val="00D33741"/>
    <w:rsid w:val="00D61990"/>
    <w:rsid w:val="00D7770B"/>
    <w:rsid w:val="00D818D4"/>
    <w:rsid w:val="00D915F2"/>
    <w:rsid w:val="00DA1849"/>
    <w:rsid w:val="00DA26AB"/>
    <w:rsid w:val="00DB5975"/>
    <w:rsid w:val="00DB6A89"/>
    <w:rsid w:val="00DD71BD"/>
    <w:rsid w:val="00DE5B31"/>
    <w:rsid w:val="00DF0126"/>
    <w:rsid w:val="00DF2086"/>
    <w:rsid w:val="00DF29EB"/>
    <w:rsid w:val="00E0230B"/>
    <w:rsid w:val="00E6559F"/>
    <w:rsid w:val="00E7712A"/>
    <w:rsid w:val="00E82DAD"/>
    <w:rsid w:val="00E9020E"/>
    <w:rsid w:val="00EB3F5F"/>
    <w:rsid w:val="00ED1C95"/>
    <w:rsid w:val="00EE189F"/>
    <w:rsid w:val="00EE7EF6"/>
    <w:rsid w:val="00EF4C70"/>
    <w:rsid w:val="00F16296"/>
    <w:rsid w:val="00F31734"/>
    <w:rsid w:val="00F71B4C"/>
    <w:rsid w:val="00F80D38"/>
    <w:rsid w:val="00F84A24"/>
    <w:rsid w:val="00F94068"/>
    <w:rsid w:val="00F94E80"/>
    <w:rsid w:val="00F96B22"/>
    <w:rsid w:val="00FA02B8"/>
    <w:rsid w:val="00FB108A"/>
    <w:rsid w:val="00FB59B7"/>
    <w:rsid w:val="00FC0464"/>
    <w:rsid w:val="00FD3958"/>
    <w:rsid w:val="00FD7C4B"/>
    <w:rsid w:val="00FE296D"/>
    <w:rsid w:val="00FF3332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EA4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3AA"/>
    <w:pPr>
      <w:spacing w:line="240" w:lineRule="atLeast"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B53AA"/>
    <w:pPr>
      <w:keepNext/>
      <w:spacing w:before="60" w:after="3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53AA"/>
    <w:rPr>
      <w:rFonts w:ascii="Arial" w:eastAsia="Times New Roman" w:hAnsi="Arial" w:cs="Times New Roman"/>
      <w:b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link w:val="Header"/>
    <w:uiPriority w:val="99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B53AA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link w:val="Footer"/>
    <w:rsid w:val="001B53AA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1B53AA"/>
    <w:pPr>
      <w:spacing w:before="240" w:line="300" w:lineRule="exact"/>
      <w:jc w:val="both"/>
    </w:pPr>
    <w:rPr>
      <w:lang w:eastAsia="en-AU"/>
    </w:rPr>
  </w:style>
  <w:style w:type="character" w:customStyle="1" w:styleId="BodyTextChar">
    <w:name w:val="Body Text Char"/>
    <w:link w:val="BodyText"/>
    <w:rsid w:val="001B53AA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3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53A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6AE4"/>
    <w:pPr>
      <w:spacing w:before="150" w:after="150" w:line="240" w:lineRule="auto"/>
    </w:pPr>
    <w:rPr>
      <w:szCs w:val="24"/>
      <w:lang w:eastAsia="en-AU"/>
    </w:rPr>
  </w:style>
  <w:style w:type="paragraph" w:customStyle="1" w:styleId="08Text">
    <w:name w:val="08 Text"/>
    <w:basedOn w:val="Normal"/>
    <w:rsid w:val="00263150"/>
    <w:pPr>
      <w:spacing w:after="240" w:line="240" w:lineRule="auto"/>
    </w:pPr>
    <w:rPr>
      <w:szCs w:val="24"/>
      <w:lang w:eastAsia="en-AU"/>
    </w:rPr>
  </w:style>
  <w:style w:type="numbering" w:customStyle="1" w:styleId="Bullets">
    <w:name w:val="Bullets"/>
    <w:basedOn w:val="NoList"/>
    <w:rsid w:val="0026315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6315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F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053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F00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005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484"/>
    <w:rPr>
      <w:color w:val="0563C1" w:themeColor="hyperlink"/>
      <w:u w:val="single"/>
    </w:rPr>
  </w:style>
  <w:style w:type="paragraph" w:customStyle="1" w:styleId="Default">
    <w:name w:val="Default"/>
    <w:rsid w:val="004A14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.pmc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F49A-E234-4659-82C6-1C34231A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2021-07-05T04:29:00Z</dcterms:created>
  <dcterms:modified xsi:type="dcterms:W3CDTF">2021-07-05T04:29:00Z</dcterms:modified>
</cp:coreProperties>
</file>