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87CFA" w14:textId="3339FDDF" w:rsidR="00CB54D0" w:rsidRPr="009B0540" w:rsidRDefault="00CA7CA2" w:rsidP="00CB54D0">
      <w:pPr>
        <w:spacing w:after="0" w:line="240" w:lineRule="auto"/>
        <w:jc w:val="right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14 May 2021</w:t>
      </w:r>
    </w:p>
    <w:p w14:paraId="0D2F2D75" w14:textId="77777777" w:rsidR="00CB54D0" w:rsidRPr="009B0540" w:rsidRDefault="00CB54D0" w:rsidP="00CB54D0">
      <w:pPr>
        <w:spacing w:after="0" w:line="240" w:lineRule="auto"/>
        <w:jc w:val="right"/>
        <w:rPr>
          <w:rFonts w:ascii="Calibri" w:hAnsi="Calibri" w:cs="Calibri"/>
        </w:rPr>
      </w:pPr>
      <w:r w:rsidRPr="009B0540">
        <w:rPr>
          <w:rFonts w:ascii="Calibri" w:hAnsi="Calibri" w:cs="Calibri"/>
          <w:b/>
        </w:rPr>
        <w:t>File:</w:t>
      </w:r>
      <w:r w:rsidRPr="009B0540">
        <w:rPr>
          <w:rFonts w:ascii="Calibri" w:hAnsi="Calibri" w:cs="Calibri"/>
        </w:rPr>
        <w:t xml:space="preserve"> OBPR ID 24754 </w:t>
      </w:r>
    </w:p>
    <w:p w14:paraId="65EFA28A" w14:textId="77777777" w:rsidR="00A60967" w:rsidRPr="009B0540" w:rsidRDefault="00A60967" w:rsidP="000409E7">
      <w:pPr>
        <w:spacing w:after="0" w:line="240" w:lineRule="auto"/>
        <w:rPr>
          <w:rFonts w:ascii="Calibri" w:hAnsi="Calibri" w:cs="Calibri"/>
        </w:rPr>
      </w:pPr>
      <w:r w:rsidRPr="009B0540">
        <w:rPr>
          <w:rFonts w:ascii="Calibri" w:hAnsi="Calibri" w:cs="Calibri"/>
        </w:rPr>
        <w:t>Mr Jason Lange</w:t>
      </w:r>
    </w:p>
    <w:p w14:paraId="353B7B73" w14:textId="77777777" w:rsidR="00A60967" w:rsidRPr="009B0540" w:rsidRDefault="00A60967" w:rsidP="000409E7">
      <w:pPr>
        <w:spacing w:after="0" w:line="240" w:lineRule="auto"/>
        <w:rPr>
          <w:rFonts w:ascii="Calibri" w:hAnsi="Calibri" w:cs="Calibri"/>
        </w:rPr>
      </w:pPr>
      <w:r w:rsidRPr="009B0540">
        <w:rPr>
          <w:rFonts w:ascii="Calibri" w:hAnsi="Calibri" w:cs="Calibri"/>
        </w:rPr>
        <w:t>Executive Director</w:t>
      </w:r>
    </w:p>
    <w:p w14:paraId="45FBB328" w14:textId="77777777" w:rsidR="00A60967" w:rsidRPr="009B0540" w:rsidRDefault="00A60967" w:rsidP="000409E7">
      <w:pPr>
        <w:spacing w:after="0" w:line="240" w:lineRule="auto"/>
        <w:rPr>
          <w:rFonts w:ascii="Calibri" w:hAnsi="Calibri" w:cs="Calibri"/>
        </w:rPr>
      </w:pPr>
      <w:r w:rsidRPr="009B0540">
        <w:rPr>
          <w:rFonts w:ascii="Calibri" w:hAnsi="Calibri" w:cs="Calibri"/>
        </w:rPr>
        <w:t>Office of Best Practice Regulation</w:t>
      </w:r>
    </w:p>
    <w:p w14:paraId="6414F134" w14:textId="77777777" w:rsidR="00A60967" w:rsidRPr="009B0540" w:rsidRDefault="00A60967" w:rsidP="000409E7">
      <w:pPr>
        <w:spacing w:after="0" w:line="240" w:lineRule="auto"/>
        <w:rPr>
          <w:rFonts w:ascii="Calibri" w:hAnsi="Calibri" w:cs="Calibri"/>
        </w:rPr>
      </w:pPr>
      <w:r w:rsidRPr="009B0540">
        <w:rPr>
          <w:rFonts w:ascii="Calibri" w:hAnsi="Calibri" w:cs="Calibri"/>
        </w:rPr>
        <w:t xml:space="preserve">Department of the Prime Minister and Cabinet </w:t>
      </w:r>
    </w:p>
    <w:p w14:paraId="12763268" w14:textId="77777777" w:rsidR="00D85CAB" w:rsidRPr="009B0540" w:rsidRDefault="00A60967" w:rsidP="000409E7">
      <w:pPr>
        <w:spacing w:after="0" w:line="240" w:lineRule="auto"/>
        <w:rPr>
          <w:rFonts w:ascii="Calibri" w:hAnsi="Calibri" w:cs="Calibri"/>
        </w:rPr>
      </w:pPr>
      <w:r w:rsidRPr="009B0540">
        <w:rPr>
          <w:rFonts w:ascii="Calibri" w:hAnsi="Calibri" w:cs="Calibri"/>
        </w:rPr>
        <w:t>1 National Circuit</w:t>
      </w:r>
    </w:p>
    <w:p w14:paraId="5B788371" w14:textId="77777777" w:rsidR="00A60967" w:rsidRPr="009B0540" w:rsidRDefault="00A60967" w:rsidP="000409E7">
      <w:pPr>
        <w:spacing w:after="0" w:line="240" w:lineRule="auto"/>
        <w:rPr>
          <w:rFonts w:ascii="Calibri" w:hAnsi="Calibri" w:cs="Calibri"/>
        </w:rPr>
      </w:pPr>
      <w:r w:rsidRPr="009B0540">
        <w:rPr>
          <w:rFonts w:ascii="Calibri" w:hAnsi="Calibri" w:cs="Calibri"/>
        </w:rPr>
        <w:t>BARTON ACT 2600</w:t>
      </w:r>
    </w:p>
    <w:p w14:paraId="395760B7" w14:textId="0780CC93" w:rsidR="009B0540" w:rsidRDefault="009B0540" w:rsidP="009B0540">
      <w:pPr>
        <w:spacing w:before="240"/>
      </w:pPr>
      <w:r>
        <w:t xml:space="preserve">Email: </w:t>
      </w:r>
      <w:r w:rsidRPr="00BB2FF6">
        <w:rPr>
          <w:u w:val="single"/>
        </w:rPr>
        <w:t>helpdesk-OBPR@pmc.gov.au</w:t>
      </w:r>
      <w:r>
        <w:t xml:space="preserve"> </w:t>
      </w:r>
    </w:p>
    <w:p w14:paraId="68261E13" w14:textId="77777777" w:rsidR="00AF3B5D" w:rsidRPr="009B0540" w:rsidRDefault="00A60967" w:rsidP="00E00D6C">
      <w:pPr>
        <w:spacing w:before="240" w:after="0" w:line="300" w:lineRule="exact"/>
        <w:rPr>
          <w:rFonts w:ascii="Calibri" w:hAnsi="Calibri" w:cs="Calibri"/>
        </w:rPr>
      </w:pPr>
      <w:r w:rsidRPr="009B0540">
        <w:rPr>
          <w:rFonts w:ascii="Calibri" w:hAnsi="Calibri" w:cs="Calibri"/>
        </w:rPr>
        <w:t xml:space="preserve">Dear Mr Lange </w:t>
      </w:r>
    </w:p>
    <w:p w14:paraId="195CB7B0" w14:textId="2F3665DC" w:rsidR="000409E7" w:rsidRPr="009B0540" w:rsidRDefault="00A60967" w:rsidP="00E00D6C">
      <w:pPr>
        <w:spacing w:before="240" w:after="0" w:line="300" w:lineRule="exact"/>
        <w:rPr>
          <w:rFonts w:ascii="Calibri" w:hAnsi="Calibri" w:cs="Calibri"/>
          <w:b/>
          <w:sz w:val="24"/>
        </w:rPr>
      </w:pPr>
      <w:r w:rsidRPr="009B0540">
        <w:rPr>
          <w:rFonts w:ascii="Calibri" w:hAnsi="Calibri" w:cs="Calibri"/>
          <w:b/>
          <w:sz w:val="24"/>
        </w:rPr>
        <w:t>Regulation Impact Statement –</w:t>
      </w:r>
      <w:r w:rsidR="00B62BA6" w:rsidRPr="009B0540">
        <w:rPr>
          <w:rFonts w:ascii="Calibri" w:hAnsi="Calibri" w:cs="Calibri"/>
          <w:b/>
          <w:sz w:val="24"/>
        </w:rPr>
        <w:t xml:space="preserve"> Unlawful activity – changes to the governance standards for registered charities </w:t>
      </w:r>
      <w:r w:rsidRPr="009B0540">
        <w:rPr>
          <w:rFonts w:ascii="Calibri" w:hAnsi="Calibri" w:cs="Calibri"/>
          <w:b/>
          <w:sz w:val="24"/>
        </w:rPr>
        <w:t xml:space="preserve">– </w:t>
      </w:r>
      <w:r w:rsidR="00A57F81">
        <w:rPr>
          <w:rFonts w:ascii="Calibri" w:hAnsi="Calibri" w:cs="Calibri"/>
          <w:b/>
          <w:sz w:val="24"/>
        </w:rPr>
        <w:t xml:space="preserve">Second </w:t>
      </w:r>
      <w:r w:rsidRPr="009B0540">
        <w:rPr>
          <w:rFonts w:ascii="Calibri" w:hAnsi="Calibri" w:cs="Calibri"/>
          <w:b/>
          <w:sz w:val="24"/>
        </w:rPr>
        <w:t>Pass Final Assessment</w:t>
      </w:r>
    </w:p>
    <w:p w14:paraId="5839C5C1" w14:textId="0E55A511" w:rsidR="00A57F81" w:rsidRPr="00A57F81" w:rsidRDefault="00A57F81" w:rsidP="00A57F81">
      <w:pPr>
        <w:spacing w:before="240" w:after="0" w:line="300" w:lineRule="exact"/>
        <w:rPr>
          <w:rFonts w:ascii="Calibri" w:hAnsi="Calibri" w:cs="Calibri"/>
        </w:rPr>
      </w:pPr>
      <w:r w:rsidRPr="00A57F81">
        <w:rPr>
          <w:rFonts w:ascii="Calibri" w:hAnsi="Calibri" w:cs="Calibri"/>
        </w:rPr>
        <w:t xml:space="preserve">I am writing in relation to the attached Regulation Impact Statement (RIS) prepared for </w:t>
      </w:r>
      <w:r w:rsidRPr="009B0540">
        <w:rPr>
          <w:rFonts w:ascii="Calibri" w:hAnsi="Calibri" w:cs="Calibri"/>
        </w:rPr>
        <w:t xml:space="preserve">unlawful activity – changes to the </w:t>
      </w:r>
      <w:r w:rsidR="00A96172">
        <w:rPr>
          <w:rFonts w:ascii="Calibri" w:hAnsi="Calibri" w:cs="Calibri"/>
        </w:rPr>
        <w:t xml:space="preserve">Australian Charities and Not-for-profit Commission (ACNC) </w:t>
      </w:r>
      <w:r w:rsidRPr="009B0540">
        <w:rPr>
          <w:rFonts w:ascii="Calibri" w:hAnsi="Calibri" w:cs="Calibri"/>
        </w:rPr>
        <w:t xml:space="preserve">governance </w:t>
      </w:r>
      <w:proofErr w:type="gramStart"/>
      <w:r w:rsidRPr="009B0540">
        <w:rPr>
          <w:rFonts w:ascii="Calibri" w:hAnsi="Calibri" w:cs="Calibri"/>
        </w:rPr>
        <w:t>standards</w:t>
      </w:r>
      <w:proofErr w:type="gramEnd"/>
      <w:r w:rsidRPr="009B0540">
        <w:rPr>
          <w:rFonts w:ascii="Calibri" w:hAnsi="Calibri" w:cs="Calibri"/>
        </w:rPr>
        <w:t xml:space="preserve"> for registered charities.</w:t>
      </w:r>
      <w:r w:rsidRPr="00A57F81">
        <w:rPr>
          <w:rFonts w:ascii="Calibri" w:hAnsi="Calibri" w:cs="Calibri"/>
        </w:rPr>
        <w:t xml:space="preserve"> </w:t>
      </w:r>
    </w:p>
    <w:p w14:paraId="3E5026B4" w14:textId="07132BAA" w:rsidR="00E008A4" w:rsidRDefault="00256425" w:rsidP="00E008A4">
      <w:pPr>
        <w:spacing w:before="240" w:after="0" w:line="300" w:lineRule="exact"/>
        <w:rPr>
          <w:rFonts w:ascii="Calibri" w:hAnsi="Calibri" w:cs="Calibri"/>
        </w:rPr>
      </w:pPr>
      <w:r>
        <w:rPr>
          <w:rFonts w:ascii="Calibri" w:hAnsi="Calibri" w:cs="Calibri"/>
        </w:rPr>
        <w:t>The</w:t>
      </w:r>
      <w:r w:rsidR="00C71E3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RIS </w:t>
      </w:r>
      <w:r w:rsidR="00354AE2">
        <w:rPr>
          <w:rFonts w:ascii="Calibri" w:hAnsi="Calibri" w:cs="Calibri"/>
        </w:rPr>
        <w:t>explores</w:t>
      </w:r>
      <w:r>
        <w:rPr>
          <w:rFonts w:ascii="Calibri" w:hAnsi="Calibri" w:cs="Calibri"/>
        </w:rPr>
        <w:t xml:space="preserve"> a policy problem concerning</w:t>
      </w:r>
      <w:r w:rsidRPr="0025642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existing </w:t>
      </w:r>
      <w:r w:rsidRPr="00256425">
        <w:rPr>
          <w:rFonts w:ascii="Calibri" w:hAnsi="Calibri" w:cs="Calibri"/>
        </w:rPr>
        <w:t>governance standard three</w:t>
      </w:r>
      <w:r>
        <w:rPr>
          <w:rFonts w:ascii="Calibri" w:hAnsi="Calibri" w:cs="Calibri"/>
        </w:rPr>
        <w:t xml:space="preserve"> which </w:t>
      </w:r>
      <w:r w:rsidR="003312AA">
        <w:rPr>
          <w:rFonts w:ascii="Calibri" w:hAnsi="Calibri" w:cs="Calibri"/>
        </w:rPr>
        <w:t xml:space="preserve">empowers the ACNC Commissioner </w:t>
      </w:r>
      <w:r w:rsidR="00E008A4">
        <w:rPr>
          <w:rFonts w:ascii="Calibri" w:hAnsi="Calibri" w:cs="Calibri"/>
        </w:rPr>
        <w:t xml:space="preserve">to take enforcement action with respect to indictable offences under Australian law. </w:t>
      </w:r>
      <w:r w:rsidR="002224E6">
        <w:rPr>
          <w:rFonts w:ascii="Calibri" w:hAnsi="Calibri" w:cs="Calibri"/>
        </w:rPr>
        <w:t>T</w:t>
      </w:r>
      <w:r w:rsidR="002224E6">
        <w:rPr>
          <w:rFonts w:cstheme="minorHAnsi"/>
        </w:rPr>
        <w:t>he intent of the standard is to allow the ACNC to investigate serious breaches of the law and take enforcement action if required.</w:t>
      </w:r>
      <w:r w:rsidR="00E008A4">
        <w:rPr>
          <w:rFonts w:ascii="Calibri" w:hAnsi="Calibri" w:cs="Calibri"/>
        </w:rPr>
        <w:t xml:space="preserve"> </w:t>
      </w:r>
      <w:r w:rsidR="002224E6">
        <w:rPr>
          <w:rFonts w:ascii="Calibri" w:hAnsi="Calibri" w:cs="Calibri"/>
        </w:rPr>
        <w:t>However, t</w:t>
      </w:r>
      <w:r w:rsidR="00E008A4">
        <w:rPr>
          <w:rFonts w:ascii="Calibri" w:hAnsi="Calibri" w:cs="Calibri"/>
        </w:rPr>
        <w:t>h</w:t>
      </w:r>
      <w:r w:rsidR="002927B2">
        <w:rPr>
          <w:rFonts w:ascii="Calibri" w:hAnsi="Calibri" w:cs="Calibri"/>
        </w:rPr>
        <w:t>e</w:t>
      </w:r>
      <w:r w:rsidR="00E008A4">
        <w:rPr>
          <w:rFonts w:ascii="Calibri" w:hAnsi="Calibri" w:cs="Calibri"/>
        </w:rPr>
        <w:t xml:space="preserve"> framing of </w:t>
      </w:r>
      <w:r w:rsidR="00DC1357">
        <w:rPr>
          <w:rFonts w:ascii="Calibri" w:hAnsi="Calibri" w:cs="Calibri"/>
        </w:rPr>
        <w:t xml:space="preserve">the </w:t>
      </w:r>
      <w:r w:rsidR="00E008A4">
        <w:rPr>
          <w:rFonts w:ascii="Calibri" w:hAnsi="Calibri" w:cs="Calibri"/>
        </w:rPr>
        <w:t xml:space="preserve">governance standard </w:t>
      </w:r>
      <w:r w:rsidR="00DC1357">
        <w:rPr>
          <w:rFonts w:ascii="Calibri" w:hAnsi="Calibri" w:cs="Calibri"/>
        </w:rPr>
        <w:t xml:space="preserve">means the </w:t>
      </w:r>
      <w:r w:rsidR="00E008A4" w:rsidRPr="00256425">
        <w:rPr>
          <w:rFonts w:ascii="Calibri" w:hAnsi="Calibri" w:cs="Calibri"/>
        </w:rPr>
        <w:t xml:space="preserve">ACNC is unable to investigate </w:t>
      </w:r>
      <w:r w:rsidR="002224E6">
        <w:rPr>
          <w:rFonts w:ascii="Calibri" w:hAnsi="Calibri" w:cs="Calibri"/>
        </w:rPr>
        <w:t xml:space="preserve">some </w:t>
      </w:r>
      <w:r w:rsidR="00E008A4" w:rsidRPr="00256425">
        <w:rPr>
          <w:rFonts w:ascii="Calibri" w:hAnsi="Calibri" w:cs="Calibri"/>
        </w:rPr>
        <w:t xml:space="preserve">serious breaches of the law by a charity </w:t>
      </w:r>
      <w:r w:rsidR="00DC1357">
        <w:rPr>
          <w:rFonts w:ascii="Calibri" w:hAnsi="Calibri" w:cs="Calibri"/>
        </w:rPr>
        <w:t>(</w:t>
      </w:r>
      <w:r w:rsidR="00DC1357" w:rsidRPr="00256425">
        <w:rPr>
          <w:rFonts w:ascii="Calibri" w:hAnsi="Calibri" w:cs="Calibri"/>
        </w:rPr>
        <w:t>such as trespass, vandalism, theft, assault</w:t>
      </w:r>
      <w:r w:rsidR="00DC1357">
        <w:rPr>
          <w:rFonts w:ascii="Calibri" w:hAnsi="Calibri" w:cs="Calibri"/>
        </w:rPr>
        <w:t>,</w:t>
      </w:r>
      <w:r w:rsidR="00DC1357" w:rsidRPr="00256425">
        <w:rPr>
          <w:rFonts w:ascii="Calibri" w:hAnsi="Calibri" w:cs="Calibri"/>
        </w:rPr>
        <w:t xml:space="preserve"> threatening harm to persons</w:t>
      </w:r>
      <w:r w:rsidR="00DC1357">
        <w:rPr>
          <w:rFonts w:ascii="Calibri" w:hAnsi="Calibri" w:cs="Calibri"/>
        </w:rPr>
        <w:t>, and directing or encouraging a criminal offence)</w:t>
      </w:r>
      <w:r w:rsidR="0004103B">
        <w:rPr>
          <w:rFonts w:ascii="Calibri" w:hAnsi="Calibri" w:cs="Calibri"/>
        </w:rPr>
        <w:t xml:space="preserve">, </w:t>
      </w:r>
      <w:r w:rsidR="00187CBD">
        <w:rPr>
          <w:rFonts w:ascii="Calibri" w:hAnsi="Calibri" w:cs="Calibri"/>
        </w:rPr>
        <w:t xml:space="preserve">because the unlawful conduct is prescribed in the law as a summary offence in </w:t>
      </w:r>
      <w:r w:rsidR="0004103B">
        <w:rPr>
          <w:rFonts w:ascii="Calibri" w:hAnsi="Calibri" w:cs="Calibri"/>
        </w:rPr>
        <w:t>some jurisdictions</w:t>
      </w:r>
      <w:r w:rsidR="00DC1357">
        <w:rPr>
          <w:rFonts w:ascii="Calibri" w:hAnsi="Calibri" w:cs="Calibri"/>
        </w:rPr>
        <w:t xml:space="preserve">. This </w:t>
      </w:r>
      <w:r w:rsidR="0004103B">
        <w:rPr>
          <w:rFonts w:ascii="Calibri" w:hAnsi="Calibri" w:cs="Calibri"/>
        </w:rPr>
        <w:t xml:space="preserve">outcome </w:t>
      </w:r>
      <w:r w:rsidR="00DC1357">
        <w:rPr>
          <w:rFonts w:ascii="Calibri" w:hAnsi="Calibri" w:cs="Calibri"/>
        </w:rPr>
        <w:t xml:space="preserve">is </w:t>
      </w:r>
      <w:r w:rsidR="00E008A4">
        <w:rPr>
          <w:rFonts w:ascii="Calibri" w:hAnsi="Calibri" w:cs="Calibri"/>
        </w:rPr>
        <w:t>contrary to the policy intent of governance standard three, particularly</w:t>
      </w:r>
      <w:r w:rsidR="00E008A4" w:rsidRPr="00256425">
        <w:rPr>
          <w:rFonts w:ascii="Calibri" w:hAnsi="Calibri" w:cs="Calibri"/>
        </w:rPr>
        <w:t xml:space="preserve"> where action is warranted to protect the charity’s assets, the people it serves, and more broadly, public trust and confidence in the charity sector</w:t>
      </w:r>
      <w:r w:rsidR="00E008A4">
        <w:rPr>
          <w:rFonts w:ascii="Calibri" w:hAnsi="Calibri" w:cs="Calibri"/>
        </w:rPr>
        <w:t>.</w:t>
      </w:r>
      <w:r w:rsidR="00DC1357">
        <w:rPr>
          <w:rFonts w:ascii="Calibri" w:hAnsi="Calibri" w:cs="Calibri"/>
        </w:rPr>
        <w:t xml:space="preserve"> In addition, the current framing of governance standard three </w:t>
      </w:r>
      <w:r w:rsidR="002224E6">
        <w:rPr>
          <w:rFonts w:ascii="Calibri" w:hAnsi="Calibri" w:cs="Calibri"/>
        </w:rPr>
        <w:t xml:space="preserve">and the varying laws across jurisdictions </w:t>
      </w:r>
      <w:r w:rsidR="00DC1357">
        <w:rPr>
          <w:rFonts w:ascii="Calibri" w:hAnsi="Calibri" w:cs="Calibri"/>
        </w:rPr>
        <w:t>means the scope of prohibited unlawful activit</w:t>
      </w:r>
      <w:r w:rsidR="002343B1">
        <w:rPr>
          <w:rFonts w:ascii="Calibri" w:hAnsi="Calibri" w:cs="Calibri"/>
        </w:rPr>
        <w:t>i</w:t>
      </w:r>
      <w:r w:rsidR="00DC1357">
        <w:rPr>
          <w:rFonts w:ascii="Calibri" w:hAnsi="Calibri" w:cs="Calibri"/>
        </w:rPr>
        <w:t>es is not clear, creating uncertainty and complexity for the ACNC, the sector and the community more broadly</w:t>
      </w:r>
      <w:r w:rsidR="00DC1357" w:rsidRPr="00256425">
        <w:rPr>
          <w:rFonts w:ascii="Calibri" w:hAnsi="Calibri" w:cs="Calibri"/>
        </w:rPr>
        <w:t>.</w:t>
      </w:r>
    </w:p>
    <w:p w14:paraId="18DE4DA9" w14:textId="07260180" w:rsidR="009416CE" w:rsidRDefault="009416CE" w:rsidP="005A112D">
      <w:pPr>
        <w:spacing w:before="240" w:after="0" w:line="300" w:lineRule="exact"/>
        <w:rPr>
          <w:rFonts w:ascii="Calibri" w:hAnsi="Calibri" w:cs="Calibri"/>
        </w:rPr>
      </w:pPr>
      <w:r w:rsidRPr="009416CE">
        <w:rPr>
          <w:rFonts w:ascii="Calibri" w:hAnsi="Calibri" w:cs="Calibri"/>
        </w:rPr>
        <w:t xml:space="preserve">While Treasury has been unable to access evidence or data from the ACNC due to the strict secrecy rules preventing the ACNC from commenting on compliance activities, </w:t>
      </w:r>
      <w:r w:rsidR="000D147A">
        <w:rPr>
          <w:rFonts w:ascii="Calibri" w:hAnsi="Calibri" w:cs="Calibri"/>
        </w:rPr>
        <w:t xml:space="preserve">public </w:t>
      </w:r>
      <w:r w:rsidR="006C22E3">
        <w:rPr>
          <w:rFonts w:ascii="Calibri" w:hAnsi="Calibri" w:cs="Calibri"/>
        </w:rPr>
        <w:t>consultations</w:t>
      </w:r>
      <w:r w:rsidR="000D147A">
        <w:rPr>
          <w:rFonts w:ascii="Calibri" w:hAnsi="Calibri" w:cs="Calibri"/>
        </w:rPr>
        <w:t xml:space="preserve"> with stakeholders has </w:t>
      </w:r>
      <w:r w:rsidR="00893A24">
        <w:rPr>
          <w:rFonts w:ascii="Calibri" w:hAnsi="Calibri" w:cs="Calibri"/>
        </w:rPr>
        <w:t>assisted in understanding this policy problem</w:t>
      </w:r>
      <w:r w:rsidR="00FE3E72">
        <w:rPr>
          <w:rFonts w:ascii="Calibri" w:hAnsi="Calibri" w:cs="Calibri"/>
        </w:rPr>
        <w:t>. Therefore,</w:t>
      </w:r>
      <w:r w:rsidR="000D147A">
        <w:rPr>
          <w:rFonts w:ascii="Calibri" w:hAnsi="Calibri" w:cs="Calibri"/>
        </w:rPr>
        <w:t xml:space="preserve"> </w:t>
      </w:r>
      <w:r w:rsidRPr="009416CE">
        <w:rPr>
          <w:rFonts w:ascii="Calibri" w:hAnsi="Calibri" w:cs="Calibri"/>
        </w:rPr>
        <w:t>I am of the opinion that the RIS sufficiently demonstrates a problem exists</w:t>
      </w:r>
      <w:r>
        <w:rPr>
          <w:rFonts w:ascii="Calibri" w:hAnsi="Calibri" w:cs="Calibri"/>
        </w:rPr>
        <w:t>.</w:t>
      </w:r>
      <w:r w:rsidR="000D147A">
        <w:rPr>
          <w:rFonts w:ascii="Calibri" w:hAnsi="Calibri" w:cs="Calibri"/>
        </w:rPr>
        <w:t xml:space="preserve"> </w:t>
      </w:r>
    </w:p>
    <w:p w14:paraId="09AC42B8" w14:textId="08F5B115" w:rsidR="006B4028" w:rsidRDefault="002B7FF1" w:rsidP="00A57F81">
      <w:pPr>
        <w:spacing w:before="240" w:after="0" w:line="300" w:lineRule="exact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A57F81" w:rsidRPr="00A57F81">
        <w:rPr>
          <w:rFonts w:ascii="Calibri" w:hAnsi="Calibri" w:cs="Calibri"/>
        </w:rPr>
        <w:t>he</w:t>
      </w:r>
      <w:r w:rsidR="00AA75C9">
        <w:rPr>
          <w:rFonts w:ascii="Calibri" w:hAnsi="Calibri" w:cs="Calibri"/>
        </w:rPr>
        <w:t xml:space="preserve"> </w:t>
      </w:r>
      <w:r w:rsidR="00A57F81" w:rsidRPr="00A57F81">
        <w:rPr>
          <w:rFonts w:ascii="Calibri" w:hAnsi="Calibri" w:cs="Calibri"/>
        </w:rPr>
        <w:t xml:space="preserve">RIS addresses the </w:t>
      </w:r>
      <w:r>
        <w:rPr>
          <w:rFonts w:ascii="Calibri" w:hAnsi="Calibri" w:cs="Calibri"/>
        </w:rPr>
        <w:t xml:space="preserve">other </w:t>
      </w:r>
      <w:r w:rsidR="00A57F81" w:rsidRPr="00A57F81">
        <w:rPr>
          <w:rFonts w:ascii="Calibri" w:hAnsi="Calibri" w:cs="Calibri"/>
        </w:rPr>
        <w:t xml:space="preserve">concerns raised in your letter of </w:t>
      </w:r>
      <w:r w:rsidR="006B4028">
        <w:rPr>
          <w:rFonts w:ascii="Calibri" w:hAnsi="Calibri" w:cs="Calibri"/>
        </w:rPr>
        <w:t>3 May 2021</w:t>
      </w:r>
      <w:r w:rsidR="00A57F81" w:rsidRPr="00A57F81">
        <w:rPr>
          <w:rFonts w:ascii="Calibri" w:hAnsi="Calibri" w:cs="Calibri"/>
        </w:rPr>
        <w:t xml:space="preserve">. Specifically, </w:t>
      </w:r>
      <w:r w:rsidR="001B13E1">
        <w:rPr>
          <w:rFonts w:ascii="Calibri" w:hAnsi="Calibri" w:cs="Calibri"/>
        </w:rPr>
        <w:t xml:space="preserve">the RIS </w:t>
      </w:r>
      <w:r w:rsidR="006B4028">
        <w:rPr>
          <w:rFonts w:ascii="Calibri" w:hAnsi="Calibri" w:cs="Calibri"/>
        </w:rPr>
        <w:t>provides:</w:t>
      </w:r>
    </w:p>
    <w:p w14:paraId="0FFAB0AF" w14:textId="33D0CAF6" w:rsidR="00372DCC" w:rsidRPr="00754579" w:rsidRDefault="00E12141" w:rsidP="00372DCC">
      <w:pPr>
        <w:pStyle w:val="Bullet"/>
        <w:spacing w:before="0"/>
        <w:ind w:left="522" w:hanging="522"/>
        <w:rPr>
          <w:b w:val="0"/>
          <w:bCs w:val="0"/>
        </w:rPr>
      </w:pPr>
      <w:r>
        <w:rPr>
          <w:b w:val="0"/>
          <w:bCs w:val="0"/>
          <w:i w:val="0"/>
          <w:iCs w:val="0"/>
        </w:rPr>
        <w:t>f</w:t>
      </w:r>
      <w:r w:rsidR="00372DCC" w:rsidRPr="00372DCC">
        <w:rPr>
          <w:b w:val="0"/>
          <w:bCs w:val="0"/>
          <w:i w:val="0"/>
          <w:iCs w:val="0"/>
        </w:rPr>
        <w:t>urther</w:t>
      </w:r>
      <w:r w:rsidR="00372DCC">
        <w:rPr>
          <w:b w:val="0"/>
          <w:bCs w:val="0"/>
          <w:i w:val="0"/>
          <w:iCs w:val="0"/>
        </w:rPr>
        <w:t xml:space="preserve"> clarification around how </w:t>
      </w:r>
      <w:r w:rsidR="00754579">
        <w:rPr>
          <w:b w:val="0"/>
          <w:bCs w:val="0"/>
          <w:i w:val="0"/>
          <w:iCs w:val="0"/>
        </w:rPr>
        <w:t>the proposed options, particularly options 2 and 3, would operate in effect</w:t>
      </w:r>
      <w:r w:rsidR="00F55660">
        <w:rPr>
          <w:b w:val="0"/>
          <w:bCs w:val="0"/>
          <w:i w:val="0"/>
          <w:iCs w:val="0"/>
        </w:rPr>
        <w:t>;</w:t>
      </w:r>
    </w:p>
    <w:p w14:paraId="0E6A12C3" w14:textId="6762A7E7" w:rsidR="00754579" w:rsidRPr="00E12141" w:rsidRDefault="00E12141" w:rsidP="00372DCC">
      <w:pPr>
        <w:pStyle w:val="Bullet"/>
        <w:spacing w:before="0"/>
        <w:ind w:left="522" w:hanging="522"/>
        <w:rPr>
          <w:b w:val="0"/>
          <w:bCs w:val="0"/>
        </w:rPr>
      </w:pPr>
      <w:r>
        <w:rPr>
          <w:b w:val="0"/>
          <w:bCs w:val="0"/>
          <w:i w:val="0"/>
          <w:iCs w:val="0"/>
        </w:rPr>
        <w:t>f</w:t>
      </w:r>
      <w:r w:rsidR="00754579">
        <w:rPr>
          <w:b w:val="0"/>
          <w:bCs w:val="0"/>
          <w:i w:val="0"/>
          <w:iCs w:val="0"/>
        </w:rPr>
        <w:t>urther clarification and description of the regulatory impacts, including nil impacts, upon charities under each option</w:t>
      </w:r>
      <w:r w:rsidR="0004103B">
        <w:rPr>
          <w:b w:val="0"/>
          <w:bCs w:val="0"/>
          <w:i w:val="0"/>
          <w:iCs w:val="0"/>
        </w:rPr>
        <w:t>,</w:t>
      </w:r>
      <w:r w:rsidR="00754579">
        <w:rPr>
          <w:b w:val="0"/>
          <w:bCs w:val="0"/>
          <w:i w:val="0"/>
          <w:iCs w:val="0"/>
        </w:rPr>
        <w:t xml:space="preserve"> as well as monetisation of costs consistent with the Regulatory Burden Measurement Framework where possible</w:t>
      </w:r>
      <w:r w:rsidR="00983C9D">
        <w:rPr>
          <w:b w:val="0"/>
          <w:bCs w:val="0"/>
          <w:i w:val="0"/>
          <w:iCs w:val="0"/>
        </w:rPr>
        <w:t>;</w:t>
      </w:r>
    </w:p>
    <w:p w14:paraId="359D593C" w14:textId="52E9AD39" w:rsidR="00E12141" w:rsidRPr="00591090" w:rsidRDefault="00E12141" w:rsidP="00372DCC">
      <w:pPr>
        <w:pStyle w:val="Bullet"/>
        <w:spacing w:before="0"/>
        <w:ind w:left="522" w:hanging="522"/>
        <w:rPr>
          <w:b w:val="0"/>
          <w:bCs w:val="0"/>
        </w:rPr>
      </w:pPr>
      <w:r>
        <w:rPr>
          <w:b w:val="0"/>
          <w:bCs w:val="0"/>
          <w:i w:val="0"/>
          <w:iCs w:val="0"/>
        </w:rPr>
        <w:lastRenderedPageBreak/>
        <w:t>attribution of feedback to particular stakeholder groups</w:t>
      </w:r>
      <w:r w:rsidR="00591090">
        <w:rPr>
          <w:b w:val="0"/>
          <w:bCs w:val="0"/>
          <w:i w:val="0"/>
          <w:iCs w:val="0"/>
        </w:rPr>
        <w:t xml:space="preserve"> where their </w:t>
      </w:r>
      <w:r w:rsidR="00E9655A">
        <w:rPr>
          <w:b w:val="0"/>
          <w:bCs w:val="0"/>
          <w:i w:val="0"/>
          <w:iCs w:val="0"/>
        </w:rPr>
        <w:t>feedback has</w:t>
      </w:r>
      <w:r w:rsidR="00591090">
        <w:rPr>
          <w:b w:val="0"/>
          <w:bCs w:val="0"/>
          <w:i w:val="0"/>
          <w:iCs w:val="0"/>
        </w:rPr>
        <w:t xml:space="preserve"> been incorporated into </w:t>
      </w:r>
      <w:r w:rsidR="000B341C">
        <w:rPr>
          <w:b w:val="0"/>
          <w:bCs w:val="0"/>
          <w:i w:val="0"/>
          <w:iCs w:val="0"/>
        </w:rPr>
        <w:t xml:space="preserve">the analysis of </w:t>
      </w:r>
      <w:r w:rsidR="00591090">
        <w:rPr>
          <w:b w:val="0"/>
          <w:bCs w:val="0"/>
          <w:i w:val="0"/>
          <w:iCs w:val="0"/>
        </w:rPr>
        <w:t>the RIS</w:t>
      </w:r>
      <w:r w:rsidR="00983C9D">
        <w:rPr>
          <w:b w:val="0"/>
          <w:bCs w:val="0"/>
          <w:i w:val="0"/>
          <w:iCs w:val="0"/>
        </w:rPr>
        <w:t>;</w:t>
      </w:r>
    </w:p>
    <w:p w14:paraId="0F3B093F" w14:textId="77777777" w:rsidR="00781BF4" w:rsidRPr="00781BF4" w:rsidRDefault="00E9655A" w:rsidP="0004103B">
      <w:pPr>
        <w:pStyle w:val="Bullet"/>
        <w:spacing w:before="0"/>
        <w:ind w:left="522" w:hanging="522"/>
        <w:rPr>
          <w:b w:val="0"/>
          <w:bCs w:val="0"/>
          <w:i w:val="0"/>
          <w:iCs w:val="0"/>
        </w:rPr>
      </w:pPr>
      <w:r w:rsidRPr="0004103B">
        <w:rPr>
          <w:b w:val="0"/>
          <w:bCs w:val="0"/>
          <w:i w:val="0"/>
          <w:iCs w:val="0"/>
        </w:rPr>
        <w:t xml:space="preserve">further explanation of the policy problem and the impact of each of the proposed options to demonstrate how </w:t>
      </w:r>
      <w:r w:rsidR="00517F8E" w:rsidRPr="0004103B">
        <w:t>option 3 would represent the most comprehensive option for addressing the stated problem</w:t>
      </w:r>
      <w:r w:rsidR="009504FB" w:rsidRPr="0004103B">
        <w:t>; and</w:t>
      </w:r>
    </w:p>
    <w:p w14:paraId="124A94FB" w14:textId="788E7C69" w:rsidR="009504FB" w:rsidRPr="00781BF4" w:rsidRDefault="00781BF4" w:rsidP="0004103B">
      <w:pPr>
        <w:pStyle w:val="Bullet"/>
        <w:spacing w:before="0"/>
        <w:ind w:left="522" w:hanging="522"/>
        <w:rPr>
          <w:b w:val="0"/>
          <w:bCs w:val="0"/>
          <w:i w:val="0"/>
          <w:iCs w:val="0"/>
        </w:rPr>
      </w:pPr>
      <w:proofErr w:type="gramStart"/>
      <w:r w:rsidRPr="00781BF4">
        <w:rPr>
          <w:b w:val="0"/>
          <w:bCs w:val="0"/>
          <w:i w:val="0"/>
          <w:iCs w:val="0"/>
        </w:rPr>
        <w:t>explanation</w:t>
      </w:r>
      <w:proofErr w:type="gramEnd"/>
      <w:r w:rsidRPr="00781BF4">
        <w:rPr>
          <w:b w:val="0"/>
          <w:bCs w:val="0"/>
          <w:i w:val="0"/>
          <w:iCs w:val="0"/>
        </w:rPr>
        <w:t xml:space="preserve"> of the status of the RIS throughout the policy development process.</w:t>
      </w:r>
    </w:p>
    <w:p w14:paraId="2EB0F277" w14:textId="057ECC3D" w:rsidR="008925A5" w:rsidRDefault="00E456CA" w:rsidP="008925A5">
      <w:pPr>
        <w:spacing w:before="240" w:after="0" w:line="300" w:lineRule="exact"/>
        <w:rPr>
          <w:rFonts w:ascii="Calibri" w:hAnsi="Calibri" w:cs="Calibri"/>
          <w:bCs/>
        </w:rPr>
      </w:pPr>
      <w:r>
        <w:rPr>
          <w:rFonts w:ascii="Calibri" w:hAnsi="Calibri" w:cs="Calibri"/>
        </w:rPr>
        <w:t>Under option 3, a</w:t>
      </w:r>
      <w:r>
        <w:rPr>
          <w:rFonts w:cstheme="minorHAnsi"/>
        </w:rPr>
        <w:t xml:space="preserve">ssuming that all </w:t>
      </w:r>
      <w:r w:rsidR="002927B2">
        <w:rPr>
          <w:rFonts w:cstheme="minorHAnsi"/>
        </w:rPr>
        <w:t>9</w:t>
      </w:r>
      <w:r w:rsidR="002343B1">
        <w:rPr>
          <w:rFonts w:cstheme="minorHAnsi"/>
        </w:rPr>
        <w:t>,</w:t>
      </w:r>
      <w:r w:rsidR="002927B2">
        <w:rPr>
          <w:rFonts w:cstheme="minorHAnsi"/>
        </w:rPr>
        <w:t xml:space="preserve">500 </w:t>
      </w:r>
      <w:r>
        <w:rPr>
          <w:rFonts w:cstheme="minorHAnsi"/>
        </w:rPr>
        <w:t xml:space="preserve">large registered charities undertake a one-off two-hour review of their internal control procedures, </w:t>
      </w:r>
      <w:r>
        <w:rPr>
          <w:rFonts w:ascii="Calibri" w:hAnsi="Calibri" w:cs="Calibri"/>
        </w:rPr>
        <w:t>i</w:t>
      </w:r>
      <w:r w:rsidR="005A5B70">
        <w:rPr>
          <w:rFonts w:ascii="Calibri" w:hAnsi="Calibri" w:cs="Calibri"/>
        </w:rPr>
        <w:t xml:space="preserve">t is estimated that </w:t>
      </w:r>
      <w:r>
        <w:rPr>
          <w:rFonts w:ascii="Calibri" w:hAnsi="Calibri" w:cs="Calibri"/>
        </w:rPr>
        <w:t xml:space="preserve">this would impose </w:t>
      </w:r>
      <w:r w:rsidR="005A5B70">
        <w:rPr>
          <w:rFonts w:ascii="Calibri" w:hAnsi="Calibri" w:cs="Calibri"/>
        </w:rPr>
        <w:t xml:space="preserve">a total one-off </w:t>
      </w:r>
      <w:r w:rsidR="00A57F81" w:rsidRPr="00A57F81">
        <w:rPr>
          <w:rFonts w:ascii="Calibri" w:hAnsi="Calibri" w:cs="Calibri"/>
        </w:rPr>
        <w:t>regulatory cost</w:t>
      </w:r>
      <w:r w:rsidR="005A5B70">
        <w:rPr>
          <w:rFonts w:ascii="Calibri" w:hAnsi="Calibri" w:cs="Calibri"/>
        </w:rPr>
        <w:t xml:space="preserve"> of $1.4 million</w:t>
      </w:r>
      <w:r>
        <w:rPr>
          <w:rFonts w:ascii="Calibri" w:hAnsi="Calibri" w:cs="Calibri"/>
        </w:rPr>
        <w:t xml:space="preserve"> for</w:t>
      </w:r>
      <w:r w:rsidR="005A5B70">
        <w:rPr>
          <w:rFonts w:ascii="Calibri" w:hAnsi="Calibri" w:cs="Calibri"/>
        </w:rPr>
        <w:t xml:space="preserve"> large charities</w:t>
      </w:r>
      <w:r w:rsidR="002927B2">
        <w:rPr>
          <w:rFonts w:ascii="Calibri" w:hAnsi="Calibri" w:cs="Calibri"/>
        </w:rPr>
        <w:t>, particularly those</w:t>
      </w:r>
      <w:r w:rsidR="005A5B70">
        <w:rPr>
          <w:rFonts w:ascii="Calibri" w:hAnsi="Calibri" w:cs="Calibri"/>
        </w:rPr>
        <w:t xml:space="preserve"> operati</w:t>
      </w:r>
      <w:r w:rsidR="002927B2">
        <w:rPr>
          <w:rFonts w:ascii="Calibri" w:hAnsi="Calibri" w:cs="Calibri"/>
        </w:rPr>
        <w:t>ng</w:t>
      </w:r>
      <w:r w:rsidR="005A5B70">
        <w:rPr>
          <w:rFonts w:ascii="Calibri" w:hAnsi="Calibri" w:cs="Calibri"/>
        </w:rPr>
        <w:t xml:space="preserve"> in multiple Australian </w:t>
      </w:r>
      <w:r w:rsidR="00264CE9">
        <w:rPr>
          <w:rFonts w:ascii="Calibri" w:hAnsi="Calibri" w:cs="Calibri"/>
        </w:rPr>
        <w:t>jurisdictions</w:t>
      </w:r>
      <w:r w:rsidR="005A5B70">
        <w:rPr>
          <w:rFonts w:ascii="Calibri" w:hAnsi="Calibri" w:cs="Calibri"/>
        </w:rPr>
        <w:t>.</w:t>
      </w:r>
      <w:r w:rsidR="00572F29">
        <w:rPr>
          <w:rFonts w:ascii="Calibri" w:hAnsi="Calibri" w:cs="Calibri"/>
        </w:rPr>
        <w:t xml:space="preserve"> These charities have sophisticated internal control </w:t>
      </w:r>
      <w:r w:rsidR="001F7087">
        <w:rPr>
          <w:rFonts w:ascii="Calibri" w:hAnsi="Calibri" w:cs="Calibri"/>
        </w:rPr>
        <w:t>procedures</w:t>
      </w:r>
      <w:r w:rsidR="00572F29">
        <w:rPr>
          <w:rFonts w:ascii="Calibri" w:hAnsi="Calibri" w:cs="Calibri"/>
        </w:rPr>
        <w:t xml:space="preserve"> which may need to be reviewed in light of the amendments to governance standard three.</w:t>
      </w:r>
      <w:r w:rsidR="00572F29" w:rsidDel="001F7087">
        <w:rPr>
          <w:rFonts w:ascii="Calibri" w:hAnsi="Calibri" w:cs="Calibri"/>
        </w:rPr>
        <w:t xml:space="preserve"> </w:t>
      </w:r>
      <w:r w:rsidR="00204771">
        <w:rPr>
          <w:rFonts w:ascii="Calibri" w:hAnsi="Calibri" w:cs="Calibri"/>
          <w:bCs/>
        </w:rPr>
        <w:t xml:space="preserve">This regulatory cost will be offset by reductions in </w:t>
      </w:r>
      <w:r>
        <w:t xml:space="preserve">the existing administrative burden and </w:t>
      </w:r>
      <w:r w:rsidRPr="0062104F">
        <w:t xml:space="preserve">expense </w:t>
      </w:r>
      <w:r>
        <w:t>for registered charities in</w:t>
      </w:r>
      <w:r w:rsidRPr="0062104F">
        <w:t xml:space="preserve"> discerning the scope of unlawful activities prohibited under governance standard three</w:t>
      </w:r>
      <w:r>
        <w:t xml:space="preserve"> in the long term.</w:t>
      </w:r>
      <w:r w:rsidR="00C70C5C">
        <w:rPr>
          <w:rFonts w:ascii="Calibri" w:hAnsi="Calibri" w:cs="Calibri"/>
          <w:bCs/>
        </w:rPr>
        <w:t xml:space="preserve"> </w:t>
      </w:r>
    </w:p>
    <w:p w14:paraId="7C00BAB9" w14:textId="3315E963" w:rsidR="00F20B3B" w:rsidRPr="008925A5" w:rsidRDefault="00F20B3B" w:rsidP="008925A5">
      <w:pPr>
        <w:spacing w:before="240" w:after="0" w:line="300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I note that the expected benefits under each option have been described in the RIS </w:t>
      </w:r>
      <w:r w:rsidR="00743C0E">
        <w:rPr>
          <w:rFonts w:ascii="Calibri" w:hAnsi="Calibri" w:cs="Calibri"/>
          <w:bCs/>
        </w:rPr>
        <w:t xml:space="preserve">and </w:t>
      </w:r>
      <w:r>
        <w:rPr>
          <w:rFonts w:ascii="Calibri" w:hAnsi="Calibri" w:cs="Calibri"/>
          <w:bCs/>
        </w:rPr>
        <w:t>supported by information provided by stakeholders</w:t>
      </w:r>
      <w:r w:rsidR="00743C0E">
        <w:rPr>
          <w:rFonts w:ascii="Calibri" w:hAnsi="Calibri" w:cs="Calibri"/>
          <w:bCs/>
        </w:rPr>
        <w:t xml:space="preserve"> where possible</w:t>
      </w:r>
      <w:r>
        <w:rPr>
          <w:rFonts w:ascii="Calibri" w:hAnsi="Calibri" w:cs="Calibri"/>
          <w:bCs/>
        </w:rPr>
        <w:t xml:space="preserve">. </w:t>
      </w:r>
      <w:r w:rsidR="00743C0E">
        <w:rPr>
          <w:rFonts w:ascii="Calibri" w:hAnsi="Calibri" w:cs="Calibri"/>
          <w:bCs/>
        </w:rPr>
        <w:t>However, monetisation of these benefits has not been possible due</w:t>
      </w:r>
      <w:r>
        <w:rPr>
          <w:rFonts w:ascii="Calibri" w:hAnsi="Calibri" w:cs="Calibri"/>
          <w:bCs/>
        </w:rPr>
        <w:t xml:space="preserve"> to insufficient information and data to </w:t>
      </w:r>
      <w:r w:rsidR="00743C0E">
        <w:rPr>
          <w:rFonts w:ascii="Calibri" w:hAnsi="Calibri" w:cs="Calibri"/>
          <w:bCs/>
        </w:rPr>
        <w:t xml:space="preserve">reliably </w:t>
      </w:r>
      <w:r>
        <w:rPr>
          <w:rFonts w:ascii="Calibri" w:hAnsi="Calibri" w:cs="Calibri"/>
          <w:bCs/>
        </w:rPr>
        <w:t>quantify the benefits in dollar-terms.</w:t>
      </w:r>
    </w:p>
    <w:p w14:paraId="4CFDE4F2" w14:textId="4D64C86C" w:rsidR="00A57F81" w:rsidRPr="00A57F81" w:rsidRDefault="005E08C8" w:rsidP="00A57F81">
      <w:pPr>
        <w:spacing w:before="240" w:after="0" w:line="300" w:lineRule="exact"/>
        <w:rPr>
          <w:rFonts w:ascii="Calibri" w:hAnsi="Calibri" w:cs="Calibri"/>
        </w:rPr>
      </w:pPr>
      <w:r w:rsidRPr="005E08C8">
        <w:rPr>
          <w:rFonts w:ascii="Calibri" w:hAnsi="Calibri" w:cs="Calibri"/>
        </w:rPr>
        <w:t>A regulatory offset has not been identified.</w:t>
      </w:r>
      <w:r>
        <w:rPr>
          <w:rFonts w:ascii="Calibri" w:hAnsi="Calibri" w:cs="Calibri"/>
        </w:rPr>
        <w:t xml:space="preserve"> </w:t>
      </w:r>
      <w:r w:rsidRPr="005E08C8">
        <w:rPr>
          <w:rFonts w:ascii="Calibri" w:hAnsi="Calibri" w:cs="Calibri"/>
        </w:rPr>
        <w:t xml:space="preserve">However, </w:t>
      </w:r>
      <w:r>
        <w:rPr>
          <w:rFonts w:ascii="Calibri" w:hAnsi="Calibri" w:cs="Calibri"/>
        </w:rPr>
        <w:t>the Government</w:t>
      </w:r>
      <w:r w:rsidR="00BF2BF9">
        <w:rPr>
          <w:rFonts w:ascii="Calibri" w:hAnsi="Calibri" w:cs="Calibri"/>
        </w:rPr>
        <w:t xml:space="preserve"> is implementing other recommendations of the</w:t>
      </w:r>
      <w:r>
        <w:rPr>
          <w:rFonts w:ascii="Calibri" w:hAnsi="Calibri" w:cs="Calibri"/>
        </w:rPr>
        <w:t xml:space="preserve"> </w:t>
      </w:r>
      <w:r>
        <w:rPr>
          <w:i/>
        </w:rPr>
        <w:t>Strengthening for Purpose: Australian Charities and Not-for-profits Commission Legislation Review 2018</w:t>
      </w:r>
      <w:r w:rsidR="00915254">
        <w:rPr>
          <w:i/>
        </w:rPr>
        <w:t xml:space="preserve"> </w:t>
      </w:r>
      <w:r w:rsidR="00915254" w:rsidRPr="00915254">
        <w:rPr>
          <w:iCs/>
        </w:rPr>
        <w:t>(ACNC Review)</w:t>
      </w:r>
      <w:r>
        <w:rPr>
          <w:i/>
        </w:rPr>
        <w:t xml:space="preserve"> </w:t>
      </w:r>
      <w:r w:rsidR="00BF2BF9" w:rsidRPr="00753B81">
        <w:t xml:space="preserve">which will reduce regulatory burden for the charity sector. </w:t>
      </w:r>
      <w:r w:rsidR="00BF2BF9">
        <w:t xml:space="preserve">For example, </w:t>
      </w:r>
      <w:r w:rsidRPr="005E08C8">
        <w:rPr>
          <w:rFonts w:ascii="Calibri" w:hAnsi="Calibri" w:cs="Calibri"/>
        </w:rPr>
        <w:t xml:space="preserve">Treasury is </w:t>
      </w:r>
      <w:r w:rsidR="00FE1199">
        <w:rPr>
          <w:rFonts w:ascii="Calibri" w:hAnsi="Calibri" w:cs="Calibri"/>
        </w:rPr>
        <w:t xml:space="preserve">working </w:t>
      </w:r>
      <w:r w:rsidR="007A7070">
        <w:rPr>
          <w:rFonts w:ascii="Calibri" w:hAnsi="Calibri" w:cs="Calibri"/>
        </w:rPr>
        <w:t xml:space="preserve">with </w:t>
      </w:r>
      <w:r w:rsidR="00FE1199">
        <w:rPr>
          <w:rFonts w:ascii="Calibri" w:hAnsi="Calibri" w:cs="Calibri"/>
        </w:rPr>
        <w:t xml:space="preserve">state and territory counterparts on reforms to </w:t>
      </w:r>
      <w:r w:rsidR="00BF2BF9">
        <w:rPr>
          <w:rFonts w:ascii="Calibri" w:hAnsi="Calibri" w:cs="Calibri"/>
        </w:rPr>
        <w:t xml:space="preserve">lift </w:t>
      </w:r>
      <w:r w:rsidR="003B4275">
        <w:rPr>
          <w:rFonts w:ascii="Calibri" w:hAnsi="Calibri" w:cs="Calibri"/>
        </w:rPr>
        <w:t>ACNC</w:t>
      </w:r>
      <w:r w:rsidR="00FE1199">
        <w:rPr>
          <w:rFonts w:ascii="Calibri" w:hAnsi="Calibri" w:cs="Calibri"/>
        </w:rPr>
        <w:t xml:space="preserve"> financial reporting </w:t>
      </w:r>
      <w:r w:rsidR="00BF2BF9">
        <w:rPr>
          <w:rFonts w:ascii="Calibri" w:hAnsi="Calibri" w:cs="Calibri"/>
        </w:rPr>
        <w:t xml:space="preserve">thresholds </w:t>
      </w:r>
      <w:r w:rsidR="003B4275">
        <w:rPr>
          <w:rFonts w:ascii="Calibri" w:hAnsi="Calibri" w:cs="Calibri"/>
        </w:rPr>
        <w:t xml:space="preserve">for registered charities </w:t>
      </w:r>
      <w:r w:rsidR="00BF2BF9">
        <w:rPr>
          <w:rFonts w:ascii="Calibri" w:hAnsi="Calibri" w:cs="Calibri"/>
        </w:rPr>
        <w:t xml:space="preserve">and </w:t>
      </w:r>
      <w:r w:rsidR="003B4275">
        <w:rPr>
          <w:rFonts w:ascii="Calibri" w:hAnsi="Calibri" w:cs="Calibri"/>
        </w:rPr>
        <w:t xml:space="preserve">a </w:t>
      </w:r>
      <w:r w:rsidR="003802D5">
        <w:rPr>
          <w:rFonts w:ascii="Calibri" w:hAnsi="Calibri" w:cs="Calibri"/>
        </w:rPr>
        <w:t>cross-border</w:t>
      </w:r>
      <w:r w:rsidR="00FE1199">
        <w:rPr>
          <w:rFonts w:ascii="Calibri" w:hAnsi="Calibri" w:cs="Calibri"/>
        </w:rPr>
        <w:t xml:space="preserve"> </w:t>
      </w:r>
      <w:r w:rsidR="00BF2BF9">
        <w:rPr>
          <w:rFonts w:ascii="Calibri" w:hAnsi="Calibri" w:cs="Calibri"/>
        </w:rPr>
        <w:t xml:space="preserve">recognition model for </w:t>
      </w:r>
      <w:r w:rsidR="00FE1199">
        <w:rPr>
          <w:rFonts w:ascii="Calibri" w:hAnsi="Calibri" w:cs="Calibri"/>
        </w:rPr>
        <w:t>charitable fundraising</w:t>
      </w:r>
      <w:r w:rsidR="00BF2BF9">
        <w:rPr>
          <w:rFonts w:ascii="Calibri" w:hAnsi="Calibri" w:cs="Calibri"/>
        </w:rPr>
        <w:t xml:space="preserve"> registration</w:t>
      </w:r>
      <w:r w:rsidR="00FE1199">
        <w:rPr>
          <w:rFonts w:ascii="Calibri" w:hAnsi="Calibri" w:cs="Calibri"/>
        </w:rPr>
        <w:t xml:space="preserve">. This work is being progressed </w:t>
      </w:r>
      <w:r w:rsidR="005367AF">
        <w:rPr>
          <w:rFonts w:ascii="Calibri" w:hAnsi="Calibri" w:cs="Calibri"/>
        </w:rPr>
        <w:t>through</w:t>
      </w:r>
      <w:r w:rsidR="00053C14">
        <w:rPr>
          <w:rFonts w:ascii="Calibri" w:hAnsi="Calibri" w:cs="Calibri"/>
        </w:rPr>
        <w:t xml:space="preserve"> t</w:t>
      </w:r>
      <w:r w:rsidR="00FE1199" w:rsidRPr="00FE1199">
        <w:rPr>
          <w:rFonts w:ascii="Calibri" w:hAnsi="Calibri" w:cs="Calibri"/>
        </w:rPr>
        <w:t>he Council on Federal Financial Relations</w:t>
      </w:r>
      <w:r w:rsidR="00053C14">
        <w:rPr>
          <w:rFonts w:ascii="Calibri" w:hAnsi="Calibri" w:cs="Calibri"/>
        </w:rPr>
        <w:t>.</w:t>
      </w:r>
      <w:r w:rsidR="003A78B9">
        <w:rPr>
          <w:rFonts w:ascii="Calibri" w:hAnsi="Calibri" w:cs="Calibri"/>
        </w:rPr>
        <w:t xml:space="preserve"> </w:t>
      </w:r>
    </w:p>
    <w:p w14:paraId="4344E9F6" w14:textId="54972A00" w:rsidR="00A57F81" w:rsidRPr="00A57F81" w:rsidRDefault="00A57F81" w:rsidP="00A57F81">
      <w:pPr>
        <w:spacing w:before="240" w:after="0" w:line="300" w:lineRule="exact"/>
        <w:rPr>
          <w:rFonts w:ascii="Calibri" w:hAnsi="Calibri" w:cs="Calibri"/>
        </w:rPr>
      </w:pPr>
      <w:r w:rsidRPr="00A57F81">
        <w:rPr>
          <w:rFonts w:ascii="Calibri" w:hAnsi="Calibri" w:cs="Calibri"/>
        </w:rPr>
        <w:t>Accordingly, I am satisfied that the RIS is consistent with the six principles for Australian Government policy makers as specified in the Australian Government Guide to Regulatory Impact Analysis.</w:t>
      </w:r>
    </w:p>
    <w:p w14:paraId="6FA87869" w14:textId="463324C1" w:rsidR="00A57F81" w:rsidRDefault="00A57F81" w:rsidP="00A57F81">
      <w:pPr>
        <w:spacing w:before="240" w:after="0" w:line="300" w:lineRule="exact"/>
        <w:rPr>
          <w:rFonts w:ascii="Calibri" w:hAnsi="Calibri" w:cs="Calibri"/>
        </w:rPr>
      </w:pPr>
      <w:r w:rsidRPr="00A57F81">
        <w:rPr>
          <w:rFonts w:ascii="Calibri" w:hAnsi="Calibri" w:cs="Calibri"/>
        </w:rPr>
        <w:t>I submit the RIS to the Office of Best Practice Regulation for formal final assessment.</w:t>
      </w:r>
    </w:p>
    <w:p w14:paraId="205DC792" w14:textId="13297C76" w:rsidR="002C438D" w:rsidRPr="00A57F81" w:rsidRDefault="009B0540" w:rsidP="00A57F81">
      <w:pPr>
        <w:spacing w:before="240" w:after="0" w:line="300" w:lineRule="exact"/>
        <w:rPr>
          <w:rFonts w:ascii="Calibri" w:hAnsi="Calibri" w:cs="Calibri"/>
        </w:rPr>
      </w:pPr>
      <w:r>
        <w:t>Yours sincerely</w:t>
      </w:r>
      <w:r>
        <w:br/>
      </w:r>
      <w:r>
        <w:br/>
      </w:r>
      <w:r>
        <w:br/>
      </w:r>
      <w:r>
        <w:br/>
      </w:r>
      <w:r w:rsidRPr="00635B31">
        <w:t xml:space="preserve">Maryanne </w:t>
      </w:r>
      <w:proofErr w:type="spellStart"/>
      <w:r w:rsidRPr="00635B31">
        <w:t>Mrakovcic</w:t>
      </w:r>
      <w:proofErr w:type="spellEnd"/>
      <w:r>
        <w:br/>
        <w:t>Deputy Secretary</w:t>
      </w:r>
      <w:r>
        <w:br/>
        <w:t>Revenue Group</w:t>
      </w:r>
      <w:r>
        <w:br/>
      </w:r>
      <w:proofErr w:type="gramStart"/>
      <w:r>
        <w:t>The</w:t>
      </w:r>
      <w:proofErr w:type="gramEnd"/>
      <w:r>
        <w:t xml:space="preserve"> Treasury</w:t>
      </w:r>
    </w:p>
    <w:sectPr w:rsidR="002C438D" w:rsidRPr="00A57F81" w:rsidSect="00C80114">
      <w:headerReference w:type="default" r:id="rId8"/>
      <w:headerReference w:type="first" r:id="rId9"/>
      <w:footerReference w:type="first" r:id="rId10"/>
      <w:pgSz w:w="11906" w:h="16838"/>
      <w:pgMar w:top="709" w:right="1440" w:bottom="1701" w:left="1440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44530" w14:textId="77777777" w:rsidR="004A565D" w:rsidRDefault="004A565D" w:rsidP="00D85CAB">
      <w:pPr>
        <w:spacing w:after="0" w:line="240" w:lineRule="auto"/>
      </w:pPr>
      <w:r>
        <w:separator/>
      </w:r>
    </w:p>
  </w:endnote>
  <w:endnote w:type="continuationSeparator" w:id="0">
    <w:p w14:paraId="5B17C9ED" w14:textId="77777777" w:rsidR="004A565D" w:rsidRDefault="004A565D" w:rsidP="00D85CAB">
      <w:pPr>
        <w:spacing w:after="0" w:line="240" w:lineRule="auto"/>
      </w:pPr>
      <w:r>
        <w:continuationSeparator/>
      </w:r>
    </w:p>
  </w:endnote>
  <w:endnote w:type="continuationNotice" w:id="1">
    <w:p w14:paraId="382645E4" w14:textId="77777777" w:rsidR="004A565D" w:rsidRDefault="004A56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FE0B2" w14:textId="77777777" w:rsidR="002773F8" w:rsidRPr="00375CB3" w:rsidRDefault="002773F8" w:rsidP="00CB54D0">
    <w:pPr>
      <w:pStyle w:val="FooterAddress"/>
      <w:rPr>
        <w:sz w:val="12"/>
      </w:rPr>
    </w:pPr>
    <w:r>
      <w:rPr>
        <w:noProof/>
        <w:color w:val="000000" w:themeColor="text1"/>
      </w:rPr>
      <w:drawing>
        <wp:anchor distT="0" distB="0" distL="114300" distR="114300" simplePos="0" relativeHeight="251658240" behindDoc="1" locked="0" layoutInCell="1" allowOverlap="1" wp14:anchorId="7D84EDBE" wp14:editId="7E7D1B8F">
          <wp:simplePos x="0" y="0"/>
          <wp:positionH relativeFrom="page">
            <wp:posOffset>179705</wp:posOffset>
          </wp:positionH>
          <wp:positionV relativeFrom="paragraph">
            <wp:posOffset>-505411</wp:posOffset>
          </wp:positionV>
          <wp:extent cx="7200000" cy="1184400"/>
          <wp:effectExtent l="0" t="0" r="1270" b="0"/>
          <wp:wrapNone/>
          <wp:docPr id="122" name="Picture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SY - Letterhead footer - 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1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3BDA5E" w14:textId="77777777" w:rsidR="002773F8" w:rsidRPr="00A23E22" w:rsidRDefault="002773F8" w:rsidP="00CB54D0">
    <w:pPr>
      <w:pStyle w:val="FooterAddress"/>
      <w:rPr>
        <w:sz w:val="2"/>
      </w:rPr>
    </w:pPr>
  </w:p>
  <w:p w14:paraId="2535097D" w14:textId="77777777" w:rsidR="002773F8" w:rsidRDefault="002773F8" w:rsidP="00CB54D0">
    <w:pPr>
      <w:pStyle w:val="FooterAddress"/>
    </w:pPr>
    <w:r>
      <w:t>Langton Crescent, PARKES ACT 2600, AUSTRALIA</w:t>
    </w:r>
    <w:r>
      <w:br/>
      <w:t xml:space="preserve">P:  61 2 6263   F:  61 2 6263 </w:t>
    </w:r>
    <w:r>
      <w:br/>
    </w:r>
    <w:r w:rsidRPr="00485E79">
      <w:t>www.treasury.gov.au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03F75" w14:textId="77777777" w:rsidR="004A565D" w:rsidRDefault="004A565D" w:rsidP="00D85CAB">
      <w:pPr>
        <w:spacing w:after="0" w:line="240" w:lineRule="auto"/>
      </w:pPr>
      <w:r>
        <w:separator/>
      </w:r>
    </w:p>
  </w:footnote>
  <w:footnote w:type="continuationSeparator" w:id="0">
    <w:p w14:paraId="111C9BA0" w14:textId="77777777" w:rsidR="004A565D" w:rsidRDefault="004A565D" w:rsidP="00D85CAB">
      <w:pPr>
        <w:spacing w:after="0" w:line="240" w:lineRule="auto"/>
      </w:pPr>
      <w:r>
        <w:continuationSeparator/>
      </w:r>
    </w:p>
  </w:footnote>
  <w:footnote w:type="continuationNotice" w:id="1">
    <w:p w14:paraId="1E651676" w14:textId="77777777" w:rsidR="004A565D" w:rsidRDefault="004A56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22A62" w14:textId="77777777" w:rsidR="002773F8" w:rsidRDefault="002773F8" w:rsidP="00D85CA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DCA53" w14:textId="77777777" w:rsidR="002773F8" w:rsidRPr="006A320D" w:rsidRDefault="002773F8" w:rsidP="00CB54D0">
    <w:pPr>
      <w:rPr>
        <w:color w:val="000000" w:themeColor="text1"/>
      </w:rPr>
    </w:pPr>
    <w:r w:rsidRPr="006A320D">
      <w:rPr>
        <w:noProof/>
        <w:color w:val="000000" w:themeColor="text1"/>
        <w:lang w:eastAsia="en-AU"/>
      </w:rPr>
      <w:drawing>
        <wp:inline distT="0" distB="0" distL="0" distR="0" wp14:anchorId="6C7DA5CA" wp14:editId="2B4E2A60">
          <wp:extent cx="2343150" cy="533400"/>
          <wp:effectExtent l="19050" t="0" r="0" b="0"/>
          <wp:docPr id="121" name="Picture 121" descr="The Treasury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Treasury_in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857CA91" w14:textId="77777777" w:rsidR="002773F8" w:rsidRDefault="002773F8" w:rsidP="00E00D6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24832"/>
    <w:multiLevelType w:val="multilevel"/>
    <w:tmpl w:val="DD18966A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B610280"/>
    <w:multiLevelType w:val="hybridMultilevel"/>
    <w:tmpl w:val="800A5E84"/>
    <w:lvl w:ilvl="0" w:tplc="68E6AEB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00CD9"/>
    <w:multiLevelType w:val="multilevel"/>
    <w:tmpl w:val="B0400D64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5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520"/>
      </w:pPr>
    </w:lvl>
    <w:lvl w:ilvl="3">
      <w:start w:val="1"/>
      <w:numFmt w:val="decimal"/>
      <w:lvlText w:val="(%4)"/>
      <w:lvlJc w:val="left"/>
      <w:pPr>
        <w:ind w:left="1393" w:hanging="360"/>
      </w:pPr>
    </w:lvl>
    <w:lvl w:ilvl="4">
      <w:start w:val="1"/>
      <w:numFmt w:val="lowerLetter"/>
      <w:lvlText w:val="(%5)"/>
      <w:lvlJc w:val="left"/>
      <w:pPr>
        <w:ind w:left="1753" w:hanging="360"/>
      </w:pPr>
    </w:lvl>
    <w:lvl w:ilvl="5">
      <w:start w:val="1"/>
      <w:numFmt w:val="lowerRoman"/>
      <w:lvlText w:val="(%6)"/>
      <w:lvlJc w:val="left"/>
      <w:pPr>
        <w:ind w:left="2113" w:hanging="360"/>
      </w:pPr>
    </w:lvl>
    <w:lvl w:ilvl="6">
      <w:start w:val="1"/>
      <w:numFmt w:val="decimal"/>
      <w:lvlText w:val="%7."/>
      <w:lvlJc w:val="left"/>
      <w:pPr>
        <w:ind w:left="2473" w:hanging="360"/>
      </w:pPr>
    </w:lvl>
    <w:lvl w:ilvl="7">
      <w:start w:val="1"/>
      <w:numFmt w:val="lowerLetter"/>
      <w:lvlText w:val="%8."/>
      <w:lvlJc w:val="left"/>
      <w:pPr>
        <w:ind w:left="2833" w:hanging="360"/>
      </w:pPr>
    </w:lvl>
    <w:lvl w:ilvl="8">
      <w:start w:val="1"/>
      <w:numFmt w:val="lowerRoman"/>
      <w:lvlText w:val="%9."/>
      <w:lvlJc w:val="left"/>
      <w:pPr>
        <w:ind w:left="3193" w:hanging="360"/>
      </w:pPr>
    </w:lvl>
  </w:abstractNum>
  <w:abstractNum w:abstractNumId="3" w15:restartNumberingAfterBreak="0">
    <w:nsid w:val="5138259E"/>
    <w:multiLevelType w:val="hybridMultilevel"/>
    <w:tmpl w:val="B87C1B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F5F78"/>
    <w:multiLevelType w:val="hybridMultilevel"/>
    <w:tmpl w:val="BFA8243A"/>
    <w:lvl w:ilvl="0" w:tplc="41F492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466AB"/>
    <w:multiLevelType w:val="hybridMultilevel"/>
    <w:tmpl w:val="26C8356E"/>
    <w:lvl w:ilvl="0" w:tplc="7CC62E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C703D"/>
    <w:multiLevelType w:val="multilevel"/>
    <w:tmpl w:val="3D9A86E6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040"/>
        </w:tabs>
        <w:ind w:left="1040" w:hanging="520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560"/>
        </w:tabs>
        <w:ind w:left="1560" w:hanging="52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"/>
  </w:num>
  <w:num w:numId="5">
    <w:abstractNumId w:val="4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8C"/>
    <w:rsid w:val="0000758E"/>
    <w:rsid w:val="000107A9"/>
    <w:rsid w:val="00016C6B"/>
    <w:rsid w:val="00023DC0"/>
    <w:rsid w:val="00024F18"/>
    <w:rsid w:val="00026DCD"/>
    <w:rsid w:val="00037C33"/>
    <w:rsid w:val="000409E7"/>
    <w:rsid w:val="0004103B"/>
    <w:rsid w:val="00050443"/>
    <w:rsid w:val="00053C14"/>
    <w:rsid w:val="00055B90"/>
    <w:rsid w:val="00060EAB"/>
    <w:rsid w:val="000664B7"/>
    <w:rsid w:val="000762D6"/>
    <w:rsid w:val="00081678"/>
    <w:rsid w:val="0009067E"/>
    <w:rsid w:val="0009253A"/>
    <w:rsid w:val="00095A52"/>
    <w:rsid w:val="000A1C9E"/>
    <w:rsid w:val="000B150B"/>
    <w:rsid w:val="000B341C"/>
    <w:rsid w:val="000B5018"/>
    <w:rsid w:val="000C00CF"/>
    <w:rsid w:val="000C4664"/>
    <w:rsid w:val="000C63E7"/>
    <w:rsid w:val="000D147A"/>
    <w:rsid w:val="000D1D26"/>
    <w:rsid w:val="000E17D8"/>
    <w:rsid w:val="00121533"/>
    <w:rsid w:val="0012270E"/>
    <w:rsid w:val="001256E4"/>
    <w:rsid w:val="001329D8"/>
    <w:rsid w:val="00133C54"/>
    <w:rsid w:val="00134F60"/>
    <w:rsid w:val="00135CF7"/>
    <w:rsid w:val="00144654"/>
    <w:rsid w:val="00156155"/>
    <w:rsid w:val="00187CBD"/>
    <w:rsid w:val="001A38E7"/>
    <w:rsid w:val="001B13E1"/>
    <w:rsid w:val="001B5840"/>
    <w:rsid w:val="001B5B54"/>
    <w:rsid w:val="001C258A"/>
    <w:rsid w:val="001F4731"/>
    <w:rsid w:val="001F7087"/>
    <w:rsid w:val="00201142"/>
    <w:rsid w:val="002017A7"/>
    <w:rsid w:val="00204771"/>
    <w:rsid w:val="00206CAB"/>
    <w:rsid w:val="002224E6"/>
    <w:rsid w:val="002227CC"/>
    <w:rsid w:val="00226667"/>
    <w:rsid w:val="002276B7"/>
    <w:rsid w:val="00227E3D"/>
    <w:rsid w:val="00230131"/>
    <w:rsid w:val="00231D9A"/>
    <w:rsid w:val="002333D1"/>
    <w:rsid w:val="002343B1"/>
    <w:rsid w:val="00234853"/>
    <w:rsid w:val="002368B3"/>
    <w:rsid w:val="0024252E"/>
    <w:rsid w:val="00246DF8"/>
    <w:rsid w:val="00252742"/>
    <w:rsid w:val="00256425"/>
    <w:rsid w:val="0025787A"/>
    <w:rsid w:val="00263793"/>
    <w:rsid w:val="00264CE9"/>
    <w:rsid w:val="00265205"/>
    <w:rsid w:val="00265600"/>
    <w:rsid w:val="002672CA"/>
    <w:rsid w:val="002773F8"/>
    <w:rsid w:val="002927B2"/>
    <w:rsid w:val="00292996"/>
    <w:rsid w:val="00297CD6"/>
    <w:rsid w:val="002B1251"/>
    <w:rsid w:val="002B7FF1"/>
    <w:rsid w:val="002C401F"/>
    <w:rsid w:val="002C438D"/>
    <w:rsid w:val="002C4A1F"/>
    <w:rsid w:val="002C6109"/>
    <w:rsid w:val="002C7425"/>
    <w:rsid w:val="002D2980"/>
    <w:rsid w:val="002D6B8A"/>
    <w:rsid w:val="002D72E6"/>
    <w:rsid w:val="002D73DF"/>
    <w:rsid w:val="002E76FB"/>
    <w:rsid w:val="002F14D3"/>
    <w:rsid w:val="002F4FBA"/>
    <w:rsid w:val="00307D0B"/>
    <w:rsid w:val="00313767"/>
    <w:rsid w:val="00313979"/>
    <w:rsid w:val="0031597E"/>
    <w:rsid w:val="0031620E"/>
    <w:rsid w:val="003312AA"/>
    <w:rsid w:val="00331BA8"/>
    <w:rsid w:val="00333515"/>
    <w:rsid w:val="00353A6E"/>
    <w:rsid w:val="00354AE2"/>
    <w:rsid w:val="00361418"/>
    <w:rsid w:val="00363E4D"/>
    <w:rsid w:val="00372DCC"/>
    <w:rsid w:val="00375F4B"/>
    <w:rsid w:val="00376531"/>
    <w:rsid w:val="003802D5"/>
    <w:rsid w:val="00382DBE"/>
    <w:rsid w:val="003846D1"/>
    <w:rsid w:val="00393E63"/>
    <w:rsid w:val="00395EF4"/>
    <w:rsid w:val="003A5694"/>
    <w:rsid w:val="003A78B9"/>
    <w:rsid w:val="003B4275"/>
    <w:rsid w:val="003B64C6"/>
    <w:rsid w:val="003C19B6"/>
    <w:rsid w:val="003C260D"/>
    <w:rsid w:val="003D02FF"/>
    <w:rsid w:val="003E3C5F"/>
    <w:rsid w:val="003E7C91"/>
    <w:rsid w:val="00401FAA"/>
    <w:rsid w:val="004022AF"/>
    <w:rsid w:val="004030E7"/>
    <w:rsid w:val="004128F8"/>
    <w:rsid w:val="00417A0E"/>
    <w:rsid w:val="0042706D"/>
    <w:rsid w:val="00450E66"/>
    <w:rsid w:val="00464E5A"/>
    <w:rsid w:val="00472631"/>
    <w:rsid w:val="0047565A"/>
    <w:rsid w:val="00485488"/>
    <w:rsid w:val="004A525B"/>
    <w:rsid w:val="004A565D"/>
    <w:rsid w:val="004B1F90"/>
    <w:rsid w:val="004B206F"/>
    <w:rsid w:val="004C1C36"/>
    <w:rsid w:val="004C2530"/>
    <w:rsid w:val="004E0C13"/>
    <w:rsid w:val="004E34A4"/>
    <w:rsid w:val="004F5CE9"/>
    <w:rsid w:val="0050762E"/>
    <w:rsid w:val="00517F8E"/>
    <w:rsid w:val="00520475"/>
    <w:rsid w:val="00524306"/>
    <w:rsid w:val="00526AAA"/>
    <w:rsid w:val="00531D6B"/>
    <w:rsid w:val="005367AF"/>
    <w:rsid w:val="00545075"/>
    <w:rsid w:val="005454A4"/>
    <w:rsid w:val="00546027"/>
    <w:rsid w:val="00546047"/>
    <w:rsid w:val="00550A2B"/>
    <w:rsid w:val="00554CAA"/>
    <w:rsid w:val="005560ED"/>
    <w:rsid w:val="005627EB"/>
    <w:rsid w:val="0056648D"/>
    <w:rsid w:val="005719A9"/>
    <w:rsid w:val="00571AE1"/>
    <w:rsid w:val="00572F29"/>
    <w:rsid w:val="00582B75"/>
    <w:rsid w:val="00591090"/>
    <w:rsid w:val="00597FD6"/>
    <w:rsid w:val="005A112D"/>
    <w:rsid w:val="005A5B70"/>
    <w:rsid w:val="005B6809"/>
    <w:rsid w:val="005C3355"/>
    <w:rsid w:val="005C5FDB"/>
    <w:rsid w:val="005E08C8"/>
    <w:rsid w:val="005E23DB"/>
    <w:rsid w:val="00624F8C"/>
    <w:rsid w:val="00636551"/>
    <w:rsid w:val="00636E64"/>
    <w:rsid w:val="006440DA"/>
    <w:rsid w:val="00651C65"/>
    <w:rsid w:val="006520FB"/>
    <w:rsid w:val="00657ECF"/>
    <w:rsid w:val="00663095"/>
    <w:rsid w:val="006641C8"/>
    <w:rsid w:val="00691392"/>
    <w:rsid w:val="00692F0F"/>
    <w:rsid w:val="006961DE"/>
    <w:rsid w:val="006974A8"/>
    <w:rsid w:val="006B31F3"/>
    <w:rsid w:val="006B4028"/>
    <w:rsid w:val="006C22E3"/>
    <w:rsid w:val="006D4FEE"/>
    <w:rsid w:val="006D5729"/>
    <w:rsid w:val="006F43AA"/>
    <w:rsid w:val="006F58E2"/>
    <w:rsid w:val="006F77A3"/>
    <w:rsid w:val="00702154"/>
    <w:rsid w:val="00703805"/>
    <w:rsid w:val="007374F9"/>
    <w:rsid w:val="00743C0E"/>
    <w:rsid w:val="0074650E"/>
    <w:rsid w:val="00753B81"/>
    <w:rsid w:val="00754579"/>
    <w:rsid w:val="00764083"/>
    <w:rsid w:val="00781BF4"/>
    <w:rsid w:val="007A7070"/>
    <w:rsid w:val="007B5900"/>
    <w:rsid w:val="007D1369"/>
    <w:rsid w:val="007D681E"/>
    <w:rsid w:val="007F0C2C"/>
    <w:rsid w:val="007F1FBC"/>
    <w:rsid w:val="007F4222"/>
    <w:rsid w:val="00805DD3"/>
    <w:rsid w:val="008169CF"/>
    <w:rsid w:val="00830F3A"/>
    <w:rsid w:val="00845CA7"/>
    <w:rsid w:val="00847BA0"/>
    <w:rsid w:val="00855CDF"/>
    <w:rsid w:val="0088199C"/>
    <w:rsid w:val="008925A5"/>
    <w:rsid w:val="00893A24"/>
    <w:rsid w:val="00893A29"/>
    <w:rsid w:val="0089658A"/>
    <w:rsid w:val="008A4843"/>
    <w:rsid w:val="008C4523"/>
    <w:rsid w:val="008D1E93"/>
    <w:rsid w:val="008D4DBF"/>
    <w:rsid w:val="008E5683"/>
    <w:rsid w:val="008E68A8"/>
    <w:rsid w:val="008F4819"/>
    <w:rsid w:val="0090205B"/>
    <w:rsid w:val="00904E6D"/>
    <w:rsid w:val="009141B3"/>
    <w:rsid w:val="009148BD"/>
    <w:rsid w:val="00915254"/>
    <w:rsid w:val="00917997"/>
    <w:rsid w:val="00931D33"/>
    <w:rsid w:val="00936D15"/>
    <w:rsid w:val="009416CE"/>
    <w:rsid w:val="00946B7F"/>
    <w:rsid w:val="009504FB"/>
    <w:rsid w:val="00960D0C"/>
    <w:rsid w:val="00963BDD"/>
    <w:rsid w:val="00981007"/>
    <w:rsid w:val="00983C9D"/>
    <w:rsid w:val="00990AF6"/>
    <w:rsid w:val="009B0540"/>
    <w:rsid w:val="009B24AA"/>
    <w:rsid w:val="009B479D"/>
    <w:rsid w:val="009B5AD9"/>
    <w:rsid w:val="009C42AD"/>
    <w:rsid w:val="009C6222"/>
    <w:rsid w:val="009D0065"/>
    <w:rsid w:val="009E1A67"/>
    <w:rsid w:val="009E730C"/>
    <w:rsid w:val="009E7ED0"/>
    <w:rsid w:val="009F302B"/>
    <w:rsid w:val="009F3BD7"/>
    <w:rsid w:val="009F3FBD"/>
    <w:rsid w:val="009F54CF"/>
    <w:rsid w:val="009F5CA9"/>
    <w:rsid w:val="00A10AA0"/>
    <w:rsid w:val="00A21CF8"/>
    <w:rsid w:val="00A338CD"/>
    <w:rsid w:val="00A340EE"/>
    <w:rsid w:val="00A35BCF"/>
    <w:rsid w:val="00A364CA"/>
    <w:rsid w:val="00A41551"/>
    <w:rsid w:val="00A46670"/>
    <w:rsid w:val="00A57F81"/>
    <w:rsid w:val="00A60967"/>
    <w:rsid w:val="00A6348D"/>
    <w:rsid w:val="00A65A11"/>
    <w:rsid w:val="00A845AB"/>
    <w:rsid w:val="00A908B3"/>
    <w:rsid w:val="00A94CED"/>
    <w:rsid w:val="00A96172"/>
    <w:rsid w:val="00A968F4"/>
    <w:rsid w:val="00AA199C"/>
    <w:rsid w:val="00AA42C3"/>
    <w:rsid w:val="00AA75C9"/>
    <w:rsid w:val="00AB48B2"/>
    <w:rsid w:val="00AC6384"/>
    <w:rsid w:val="00AD32C6"/>
    <w:rsid w:val="00AE4096"/>
    <w:rsid w:val="00AF023B"/>
    <w:rsid w:val="00AF3B5D"/>
    <w:rsid w:val="00B3560D"/>
    <w:rsid w:val="00B417CE"/>
    <w:rsid w:val="00B42751"/>
    <w:rsid w:val="00B43BB9"/>
    <w:rsid w:val="00B4471E"/>
    <w:rsid w:val="00B62BA6"/>
    <w:rsid w:val="00B7064B"/>
    <w:rsid w:val="00B74A89"/>
    <w:rsid w:val="00B85B55"/>
    <w:rsid w:val="00B975AF"/>
    <w:rsid w:val="00BA4318"/>
    <w:rsid w:val="00BA5997"/>
    <w:rsid w:val="00BB2FF6"/>
    <w:rsid w:val="00BC29DE"/>
    <w:rsid w:val="00BD0122"/>
    <w:rsid w:val="00BD4098"/>
    <w:rsid w:val="00BD6263"/>
    <w:rsid w:val="00BE764D"/>
    <w:rsid w:val="00BF2BF9"/>
    <w:rsid w:val="00BF42D8"/>
    <w:rsid w:val="00C177C1"/>
    <w:rsid w:val="00C2095F"/>
    <w:rsid w:val="00C4792B"/>
    <w:rsid w:val="00C62F2F"/>
    <w:rsid w:val="00C70C5C"/>
    <w:rsid w:val="00C71E38"/>
    <w:rsid w:val="00C724E7"/>
    <w:rsid w:val="00C726D6"/>
    <w:rsid w:val="00C7298D"/>
    <w:rsid w:val="00C80114"/>
    <w:rsid w:val="00C866A5"/>
    <w:rsid w:val="00C91709"/>
    <w:rsid w:val="00C9299D"/>
    <w:rsid w:val="00CA7CA2"/>
    <w:rsid w:val="00CB2FD8"/>
    <w:rsid w:val="00CB54D0"/>
    <w:rsid w:val="00CC483C"/>
    <w:rsid w:val="00CE5461"/>
    <w:rsid w:val="00D10CA8"/>
    <w:rsid w:val="00D1657B"/>
    <w:rsid w:val="00D22B81"/>
    <w:rsid w:val="00D24365"/>
    <w:rsid w:val="00D2761E"/>
    <w:rsid w:val="00D528EF"/>
    <w:rsid w:val="00D5482F"/>
    <w:rsid w:val="00D56B20"/>
    <w:rsid w:val="00D635B8"/>
    <w:rsid w:val="00D67EBB"/>
    <w:rsid w:val="00D7095B"/>
    <w:rsid w:val="00D818DE"/>
    <w:rsid w:val="00D85CAB"/>
    <w:rsid w:val="00D954CC"/>
    <w:rsid w:val="00DA0810"/>
    <w:rsid w:val="00DB7DCE"/>
    <w:rsid w:val="00DC1357"/>
    <w:rsid w:val="00DC174F"/>
    <w:rsid w:val="00DC5634"/>
    <w:rsid w:val="00DD1702"/>
    <w:rsid w:val="00DD4911"/>
    <w:rsid w:val="00DD65BE"/>
    <w:rsid w:val="00DD7220"/>
    <w:rsid w:val="00DE1C21"/>
    <w:rsid w:val="00E008A4"/>
    <w:rsid w:val="00E00D6C"/>
    <w:rsid w:val="00E06AC7"/>
    <w:rsid w:val="00E12141"/>
    <w:rsid w:val="00E1225A"/>
    <w:rsid w:val="00E12776"/>
    <w:rsid w:val="00E17126"/>
    <w:rsid w:val="00E230D7"/>
    <w:rsid w:val="00E31A57"/>
    <w:rsid w:val="00E441E3"/>
    <w:rsid w:val="00E446CB"/>
    <w:rsid w:val="00E456CA"/>
    <w:rsid w:val="00E5106A"/>
    <w:rsid w:val="00E56A6B"/>
    <w:rsid w:val="00E65665"/>
    <w:rsid w:val="00E93EFB"/>
    <w:rsid w:val="00E9655A"/>
    <w:rsid w:val="00EA3741"/>
    <w:rsid w:val="00EA4000"/>
    <w:rsid w:val="00EA4DA7"/>
    <w:rsid w:val="00EA5B0D"/>
    <w:rsid w:val="00EC0F8F"/>
    <w:rsid w:val="00EC50C3"/>
    <w:rsid w:val="00EE7572"/>
    <w:rsid w:val="00EF248F"/>
    <w:rsid w:val="00F0754F"/>
    <w:rsid w:val="00F15E1D"/>
    <w:rsid w:val="00F15E46"/>
    <w:rsid w:val="00F20B3B"/>
    <w:rsid w:val="00F316E4"/>
    <w:rsid w:val="00F3718E"/>
    <w:rsid w:val="00F55660"/>
    <w:rsid w:val="00F57D0E"/>
    <w:rsid w:val="00F6240C"/>
    <w:rsid w:val="00F63D5A"/>
    <w:rsid w:val="00F65ADD"/>
    <w:rsid w:val="00F742E5"/>
    <w:rsid w:val="00F97696"/>
    <w:rsid w:val="00FA33EE"/>
    <w:rsid w:val="00FB164C"/>
    <w:rsid w:val="00FC6ECE"/>
    <w:rsid w:val="00FD37AC"/>
    <w:rsid w:val="00FE1199"/>
    <w:rsid w:val="00FE3E72"/>
    <w:rsid w:val="00FF1A60"/>
    <w:rsid w:val="00F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AF77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CAB"/>
  </w:style>
  <w:style w:type="paragraph" w:styleId="Footer">
    <w:name w:val="footer"/>
    <w:basedOn w:val="Normal"/>
    <w:link w:val="FooterChar"/>
    <w:uiPriority w:val="99"/>
    <w:unhideWhenUsed/>
    <w:rsid w:val="00D85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CAB"/>
  </w:style>
  <w:style w:type="character" w:styleId="Hyperlink">
    <w:name w:val="Hyperlink"/>
    <w:basedOn w:val="DefaultParagraphFont"/>
    <w:uiPriority w:val="99"/>
    <w:unhideWhenUsed/>
    <w:rsid w:val="00D85CAB"/>
    <w:rPr>
      <w:color w:val="0563C1" w:themeColor="hyperlink"/>
      <w:u w:val="single"/>
    </w:rPr>
  </w:style>
  <w:style w:type="paragraph" w:styleId="ListParagraph">
    <w:name w:val="List Paragraph"/>
    <w:aliases w:val="Bullet Point,Bullet point,Bullet points,Content descriptions,L,List Paragraph1,List Paragraph11,Recommendation"/>
    <w:basedOn w:val="Normal"/>
    <w:link w:val="ListParagraphChar"/>
    <w:uiPriority w:val="34"/>
    <w:qFormat/>
    <w:rsid w:val="00571A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69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2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40C"/>
    <w:rPr>
      <w:b/>
      <w:bCs/>
      <w:sz w:val="20"/>
      <w:szCs w:val="20"/>
    </w:rPr>
  </w:style>
  <w:style w:type="character" w:customStyle="1" w:styleId="ListParagraphChar">
    <w:name w:val="List Paragraph Char"/>
    <w:aliases w:val="Bullet Point Char,Bullet point Char,Bullet points Char,Content descriptions Char,L Char,List Paragraph1 Char,List Paragraph11 Char,Recommendation Char"/>
    <w:basedOn w:val="DefaultParagraphFont"/>
    <w:link w:val="ListParagraph"/>
    <w:uiPriority w:val="34"/>
    <w:locked/>
    <w:rsid w:val="000107A9"/>
  </w:style>
  <w:style w:type="paragraph" w:customStyle="1" w:styleId="Bullet">
    <w:name w:val="Bullet"/>
    <w:basedOn w:val="Normal"/>
    <w:link w:val="BulletChar"/>
    <w:rsid w:val="00F0754F"/>
    <w:pPr>
      <w:numPr>
        <w:numId w:val="6"/>
      </w:numPr>
      <w:spacing w:before="240" w:after="0" w:line="300" w:lineRule="exact"/>
    </w:pPr>
    <w:rPr>
      <w:b/>
      <w:bCs/>
      <w:i/>
      <w:iCs/>
    </w:rPr>
  </w:style>
  <w:style w:type="character" w:customStyle="1" w:styleId="BulletChar">
    <w:name w:val="Bullet Char"/>
    <w:basedOn w:val="DefaultParagraphFont"/>
    <w:link w:val="Bullet"/>
    <w:rsid w:val="00F0754F"/>
    <w:rPr>
      <w:b/>
      <w:bCs/>
      <w:i/>
      <w:iCs/>
    </w:rPr>
  </w:style>
  <w:style w:type="paragraph" w:customStyle="1" w:styleId="Dash">
    <w:name w:val="Dash"/>
    <w:basedOn w:val="Normal"/>
    <w:link w:val="DashChar"/>
    <w:rsid w:val="00F0754F"/>
    <w:pPr>
      <w:numPr>
        <w:ilvl w:val="1"/>
        <w:numId w:val="6"/>
      </w:numPr>
      <w:spacing w:before="240" w:after="0" w:line="300" w:lineRule="exact"/>
    </w:pPr>
    <w:rPr>
      <w:b/>
      <w:bCs/>
      <w:i/>
      <w:iCs/>
    </w:rPr>
  </w:style>
  <w:style w:type="character" w:customStyle="1" w:styleId="DashChar">
    <w:name w:val="Dash Char"/>
    <w:basedOn w:val="DefaultParagraphFont"/>
    <w:link w:val="Dash"/>
    <w:rsid w:val="00F0754F"/>
    <w:rPr>
      <w:b/>
      <w:bCs/>
      <w:i/>
      <w:iCs/>
    </w:rPr>
  </w:style>
  <w:style w:type="paragraph" w:customStyle="1" w:styleId="DoubleDot">
    <w:name w:val="Double Dot"/>
    <w:basedOn w:val="Normal"/>
    <w:link w:val="DoubleDotChar"/>
    <w:rsid w:val="00F0754F"/>
    <w:pPr>
      <w:numPr>
        <w:ilvl w:val="2"/>
        <w:numId w:val="6"/>
      </w:numPr>
      <w:spacing w:before="240" w:after="0" w:line="300" w:lineRule="exact"/>
    </w:pPr>
    <w:rPr>
      <w:b/>
      <w:bCs/>
      <w:i/>
      <w:iCs/>
    </w:rPr>
  </w:style>
  <w:style w:type="character" w:customStyle="1" w:styleId="DoubleDotChar">
    <w:name w:val="Double Dot Char"/>
    <w:basedOn w:val="DefaultParagraphFont"/>
    <w:link w:val="DoubleDot"/>
    <w:rsid w:val="00F0754F"/>
    <w:rPr>
      <w:b/>
      <w:bCs/>
      <w:i/>
      <w:iCs/>
    </w:rPr>
  </w:style>
  <w:style w:type="paragraph" w:customStyle="1" w:styleId="OutlineNumbered1">
    <w:name w:val="Outline Numbered 1"/>
    <w:basedOn w:val="Normal"/>
    <w:link w:val="OutlineNumbered1Char"/>
    <w:rsid w:val="00764083"/>
    <w:pPr>
      <w:numPr>
        <w:numId w:val="11"/>
      </w:numPr>
      <w:spacing w:before="240" w:after="0" w:line="300" w:lineRule="exact"/>
    </w:pPr>
    <w:rPr>
      <w:rFonts w:ascii="Times New Roman" w:hAnsi="Times New Roman" w:cs="Times New Roman"/>
    </w:rPr>
  </w:style>
  <w:style w:type="character" w:customStyle="1" w:styleId="OutlineNumbered1Char">
    <w:name w:val="Outline Numbered 1 Char"/>
    <w:basedOn w:val="DefaultParagraphFont"/>
    <w:link w:val="OutlineNumbered1"/>
    <w:rsid w:val="00764083"/>
    <w:rPr>
      <w:rFonts w:ascii="Times New Roman" w:hAnsi="Times New Roman" w:cs="Times New Roman"/>
    </w:rPr>
  </w:style>
  <w:style w:type="paragraph" w:customStyle="1" w:styleId="OutlineNumbered2">
    <w:name w:val="Outline Numbered 2"/>
    <w:basedOn w:val="Normal"/>
    <w:link w:val="OutlineNumbered2Char"/>
    <w:rsid w:val="00764083"/>
    <w:pPr>
      <w:numPr>
        <w:ilvl w:val="1"/>
        <w:numId w:val="11"/>
      </w:numPr>
      <w:spacing w:before="240" w:after="0" w:line="300" w:lineRule="exact"/>
    </w:pPr>
    <w:rPr>
      <w:rFonts w:ascii="Times New Roman" w:hAnsi="Times New Roman" w:cs="Times New Roman"/>
    </w:rPr>
  </w:style>
  <w:style w:type="character" w:customStyle="1" w:styleId="OutlineNumbered2Char">
    <w:name w:val="Outline Numbered 2 Char"/>
    <w:basedOn w:val="DefaultParagraphFont"/>
    <w:link w:val="OutlineNumbered2"/>
    <w:rsid w:val="00764083"/>
    <w:rPr>
      <w:rFonts w:ascii="Times New Roman" w:hAnsi="Times New Roman" w:cs="Times New Roman"/>
    </w:rPr>
  </w:style>
  <w:style w:type="paragraph" w:customStyle="1" w:styleId="OutlineNumbered3">
    <w:name w:val="Outline Numbered 3"/>
    <w:basedOn w:val="Normal"/>
    <w:link w:val="OutlineNumbered3Char"/>
    <w:rsid w:val="00764083"/>
    <w:pPr>
      <w:numPr>
        <w:ilvl w:val="2"/>
        <w:numId w:val="11"/>
      </w:numPr>
      <w:spacing w:before="240" w:after="0" w:line="300" w:lineRule="exact"/>
    </w:pPr>
    <w:rPr>
      <w:rFonts w:ascii="Times New Roman" w:hAnsi="Times New Roman" w:cs="Times New Roman"/>
    </w:rPr>
  </w:style>
  <w:style w:type="character" w:customStyle="1" w:styleId="OutlineNumbered3Char">
    <w:name w:val="Outline Numbered 3 Char"/>
    <w:basedOn w:val="DefaultParagraphFont"/>
    <w:link w:val="OutlineNumbered3"/>
    <w:rsid w:val="00764083"/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DD65BE"/>
    <w:rPr>
      <w:rFonts w:ascii="Times New Roman" w:hAnsi="Times New Roman" w:cs="Times New Roman"/>
      <w:sz w:val="24"/>
      <w:szCs w:val="24"/>
    </w:rPr>
  </w:style>
  <w:style w:type="paragraph" w:customStyle="1" w:styleId="FooterAddress">
    <w:name w:val="FooterAddress"/>
    <w:basedOn w:val="Normal"/>
    <w:next w:val="Normal"/>
    <w:link w:val="FooterAddressChar"/>
    <w:rsid w:val="00CB54D0"/>
    <w:pPr>
      <w:tabs>
        <w:tab w:val="center" w:pos="4820"/>
      </w:tabs>
      <w:spacing w:after="0" w:line="240" w:lineRule="auto"/>
    </w:pPr>
    <w:rPr>
      <w:rFonts w:eastAsia="Times New Roman" w:cs="Times New Roman"/>
      <w:color w:val="FFFFFF"/>
      <w:sz w:val="16"/>
      <w:szCs w:val="20"/>
      <w:lang w:eastAsia="en-AU"/>
    </w:rPr>
  </w:style>
  <w:style w:type="character" w:customStyle="1" w:styleId="FooterAddressChar">
    <w:name w:val="FooterAddress Char"/>
    <w:basedOn w:val="DefaultParagraphFont"/>
    <w:link w:val="FooterAddress"/>
    <w:rsid w:val="00CB54D0"/>
    <w:rPr>
      <w:rFonts w:eastAsia="Times New Roman" w:cs="Times New Roman"/>
      <w:color w:val="FFFFFF"/>
      <w:sz w:val="16"/>
      <w:szCs w:val="20"/>
      <w:lang w:eastAsia="en-AU"/>
    </w:rPr>
  </w:style>
  <w:style w:type="paragraph" w:styleId="Revision">
    <w:name w:val="Revision"/>
    <w:hidden/>
    <w:uiPriority w:val="99"/>
    <w:semiHidden/>
    <w:rsid w:val="00AF023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rsid w:val="00354AE2"/>
    <w:pPr>
      <w:tabs>
        <w:tab w:val="left" w:pos="357"/>
      </w:tabs>
      <w:spacing w:after="0" w:line="240" w:lineRule="auto"/>
      <w:ind w:left="357" w:hanging="35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54A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54A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6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0867B-3496-4BE6-BA6D-2253669B4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2021-07-05T04:12:00Z</dcterms:created>
  <dcterms:modified xsi:type="dcterms:W3CDTF">2021-07-05T04:12:00Z</dcterms:modified>
</cp:coreProperties>
</file>