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49" w:rsidRDefault="00F37913">
      <w:pPr>
        <w:tabs>
          <w:tab w:val="left" w:pos="7090"/>
        </w:tabs>
        <w:ind w:left="569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>
            <wp:extent cx="613494" cy="4892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94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>
            <wp:extent cx="1460483" cy="5120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83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349" w:rsidRDefault="00E25349">
      <w:pPr>
        <w:rPr>
          <w:rFonts w:ascii="Times New Roman"/>
          <w:sz w:val="20"/>
        </w:rPr>
        <w:sectPr w:rsidR="00E25349">
          <w:type w:val="continuous"/>
          <w:pgSz w:w="11900" w:h="16820"/>
          <w:pgMar w:top="900" w:right="960" w:bottom="280" w:left="1100" w:header="720" w:footer="720" w:gutter="0"/>
          <w:cols w:space="720"/>
        </w:sectPr>
      </w:pPr>
    </w:p>
    <w:p w:rsidR="00E25349" w:rsidRDefault="00E25349">
      <w:pPr>
        <w:pStyle w:val="BodyText"/>
        <w:spacing w:before="9"/>
        <w:rPr>
          <w:rFonts w:ascii="Times New Roman"/>
          <w:sz w:val="19"/>
        </w:rPr>
      </w:pPr>
    </w:p>
    <w:p w:rsidR="00E25349" w:rsidRDefault="008E3AA3">
      <w:pPr>
        <w:pStyle w:val="BodyText"/>
        <w:tabs>
          <w:tab w:val="left" w:pos="1301"/>
        </w:tabs>
        <w:spacing w:before="1"/>
        <w:ind w:left="275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5090795</wp:posOffset>
                </wp:positionH>
                <wp:positionV relativeFrom="paragraph">
                  <wp:posOffset>-245110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94A87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0.85pt,-19.3pt" to="400.85pt,-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+FCwIAACI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" strokeweight=".1273mm">
                <w10:wrap anchorx="page"/>
              </v:line>
            </w:pict>
          </mc:Fallback>
        </mc:AlternateContent>
      </w:r>
      <w:r w:rsidR="00F37913">
        <w:rPr>
          <w:color w:val="363636"/>
          <w:w w:val="105"/>
        </w:rPr>
        <w:t>Our</w:t>
      </w:r>
      <w:r w:rsidR="00F37913">
        <w:rPr>
          <w:color w:val="363636"/>
          <w:spacing w:val="-13"/>
          <w:w w:val="105"/>
        </w:rPr>
        <w:t xml:space="preserve"> </w:t>
      </w:r>
      <w:r w:rsidR="00F37913">
        <w:rPr>
          <w:color w:val="363636"/>
          <w:w w:val="105"/>
        </w:rPr>
        <w:t>ref</w:t>
      </w:r>
      <w:r w:rsidR="00F37913">
        <w:rPr>
          <w:color w:val="4F4F4F"/>
          <w:w w:val="105"/>
        </w:rPr>
        <w:t>:</w:t>
      </w:r>
      <w:r w:rsidR="00F37913">
        <w:rPr>
          <w:color w:val="4F4F4F"/>
          <w:w w:val="105"/>
        </w:rPr>
        <w:tab/>
      </w:r>
      <w:r w:rsidR="00F37913">
        <w:rPr>
          <w:color w:val="363636"/>
          <w:w w:val="105"/>
        </w:rPr>
        <w:t>55744</w:t>
      </w:r>
    </w:p>
    <w:p w:rsidR="00E25349" w:rsidRDefault="00F37913">
      <w:pPr>
        <w:pStyle w:val="BodyText"/>
        <w:spacing w:before="10"/>
        <w:ind w:left="277"/>
      </w:pPr>
      <w:r>
        <w:rPr>
          <w:color w:val="363636"/>
          <w:w w:val="105"/>
        </w:rPr>
        <w:t>Your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ref</w:t>
      </w:r>
      <w:r>
        <w:rPr>
          <w:color w:val="4F4F4F"/>
          <w:w w:val="105"/>
        </w:rPr>
        <w:t xml:space="preserve">: </w:t>
      </w:r>
      <w:r>
        <w:rPr>
          <w:color w:val="4F4F4F"/>
          <w:spacing w:val="53"/>
          <w:w w:val="105"/>
        </w:rPr>
        <w:t xml:space="preserve"> </w:t>
      </w:r>
      <w:r>
        <w:rPr>
          <w:color w:val="363636"/>
          <w:w w:val="105"/>
        </w:rPr>
        <w:t>44235</w:t>
      </w:r>
    </w:p>
    <w:p w:rsidR="008E3AA3" w:rsidRDefault="00F37913">
      <w:pPr>
        <w:pStyle w:val="BodyText"/>
        <w:tabs>
          <w:tab w:val="left" w:pos="1975"/>
        </w:tabs>
        <w:spacing w:before="4" w:line="249" w:lineRule="auto"/>
        <w:ind w:left="275" w:right="3165" w:hanging="8"/>
        <w:rPr>
          <w:color w:val="676767"/>
          <w:w w:val="105"/>
        </w:rPr>
      </w:pPr>
      <w:r>
        <w:rPr>
          <w:color w:val="363636"/>
          <w:w w:val="105"/>
        </w:rPr>
        <w:t>Contact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officer</w:t>
      </w:r>
      <w:r>
        <w:rPr>
          <w:color w:val="676767"/>
          <w:w w:val="105"/>
        </w:rPr>
        <w:t>:</w:t>
      </w:r>
      <w:r>
        <w:rPr>
          <w:color w:val="676767"/>
          <w:w w:val="105"/>
        </w:rPr>
        <w:tab/>
      </w:r>
      <w:r w:rsidR="008E3AA3">
        <w:rPr>
          <w:color w:val="676767"/>
          <w:w w:val="105"/>
        </w:rPr>
        <w:t>[REDACTED]</w:t>
      </w:r>
    </w:p>
    <w:p w:rsidR="00E25349" w:rsidRDefault="00F37913">
      <w:pPr>
        <w:pStyle w:val="BodyText"/>
        <w:tabs>
          <w:tab w:val="left" w:pos="1975"/>
        </w:tabs>
        <w:spacing w:before="4" w:line="249" w:lineRule="auto"/>
        <w:ind w:left="275" w:right="3165" w:hanging="8"/>
      </w:pPr>
      <w:r>
        <w:rPr>
          <w:color w:val="363636"/>
          <w:spacing w:val="-59"/>
          <w:w w:val="105"/>
        </w:rPr>
        <w:t xml:space="preserve"> </w:t>
      </w:r>
      <w:r>
        <w:rPr>
          <w:color w:val="363636"/>
          <w:w w:val="105"/>
        </w:rPr>
        <w:t>Contact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phone:</w:t>
      </w:r>
      <w:r>
        <w:rPr>
          <w:color w:val="363636"/>
          <w:w w:val="105"/>
        </w:rPr>
        <w:tab/>
      </w:r>
      <w:r w:rsidR="008E3AA3">
        <w:rPr>
          <w:color w:val="676767"/>
          <w:w w:val="105"/>
        </w:rPr>
        <w:t>[REDACTED]</w:t>
      </w:r>
    </w:p>
    <w:p w:rsidR="00E25349" w:rsidRDefault="00E25349">
      <w:pPr>
        <w:pStyle w:val="BodyText"/>
        <w:rPr>
          <w:sz w:val="26"/>
        </w:rPr>
      </w:pPr>
    </w:p>
    <w:p w:rsidR="00E25349" w:rsidRDefault="00F37913">
      <w:pPr>
        <w:spacing w:before="1"/>
        <w:ind w:left="115"/>
        <w:rPr>
          <w:sz w:val="21"/>
        </w:rPr>
      </w:pPr>
      <w:r>
        <w:rPr>
          <w:color w:val="6962B5"/>
          <w:sz w:val="30"/>
        </w:rPr>
        <w:t xml:space="preserve">  </w:t>
      </w:r>
      <w:r w:rsidRPr="00F37913">
        <w:rPr>
          <w:color w:val="363636"/>
          <w:sz w:val="21"/>
        </w:rPr>
        <w:t>15</w:t>
      </w:r>
      <w:r>
        <w:rPr>
          <w:color w:val="6962B5"/>
          <w:spacing w:val="-5"/>
          <w:sz w:val="30"/>
        </w:rPr>
        <w:t xml:space="preserve"> </w:t>
      </w:r>
      <w:r>
        <w:rPr>
          <w:color w:val="363636"/>
          <w:sz w:val="21"/>
        </w:rPr>
        <w:t>July</w:t>
      </w:r>
      <w:r>
        <w:rPr>
          <w:color w:val="363636"/>
          <w:spacing w:val="-7"/>
          <w:sz w:val="21"/>
        </w:rPr>
        <w:t xml:space="preserve"> </w:t>
      </w:r>
      <w:r>
        <w:rPr>
          <w:color w:val="363636"/>
          <w:sz w:val="21"/>
        </w:rPr>
        <w:t>2021</w:t>
      </w:r>
    </w:p>
    <w:p w:rsidR="00E25349" w:rsidRDefault="00E25349">
      <w:pPr>
        <w:pStyle w:val="BodyText"/>
        <w:spacing w:before="7"/>
        <w:rPr>
          <w:sz w:val="40"/>
        </w:rPr>
      </w:pPr>
    </w:p>
    <w:p w:rsidR="00E25349" w:rsidRDefault="00F37913">
      <w:pPr>
        <w:pStyle w:val="BodyText"/>
        <w:spacing w:line="256" w:lineRule="auto"/>
        <w:ind w:left="276" w:right="4632" w:hanging="4"/>
      </w:pPr>
      <w:r>
        <w:rPr>
          <w:color w:val="363636"/>
          <w:w w:val="105"/>
        </w:rPr>
        <w:t>Jason Lange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Executive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w w:val="105"/>
        </w:rPr>
        <w:t>Director</w:t>
      </w:r>
    </w:p>
    <w:p w:rsidR="00E25349" w:rsidRDefault="00F37913">
      <w:pPr>
        <w:pStyle w:val="BodyText"/>
        <w:spacing w:line="222" w:lineRule="exact"/>
        <w:ind w:left="275"/>
      </w:pPr>
      <w:r>
        <w:rPr>
          <w:color w:val="363636"/>
          <w:w w:val="105"/>
        </w:rPr>
        <w:t>Office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Best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Practice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Regulation</w:t>
      </w:r>
    </w:p>
    <w:p w:rsidR="00E25349" w:rsidRDefault="00F37913">
      <w:pPr>
        <w:pStyle w:val="BodyText"/>
        <w:spacing w:before="18" w:line="256" w:lineRule="auto"/>
        <w:ind w:left="277" w:right="1923" w:hanging="1"/>
      </w:pPr>
      <w:r>
        <w:rPr>
          <w:color w:val="363636"/>
          <w:w w:val="105"/>
        </w:rPr>
        <w:t>Department of the Prime Minister and Cabinet</w:t>
      </w:r>
      <w:r>
        <w:rPr>
          <w:color w:val="363636"/>
          <w:spacing w:val="-59"/>
          <w:w w:val="105"/>
        </w:rPr>
        <w:t xml:space="preserve"> </w:t>
      </w:r>
      <w:r>
        <w:rPr>
          <w:color w:val="363636"/>
          <w:w w:val="105"/>
        </w:rPr>
        <w:t>1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Nationa</w:t>
      </w:r>
      <w:r>
        <w:rPr>
          <w:color w:val="4F4F4F"/>
          <w:w w:val="105"/>
        </w:rPr>
        <w:t xml:space="preserve">l </w:t>
      </w:r>
      <w:r>
        <w:rPr>
          <w:color w:val="363636"/>
          <w:w w:val="105"/>
        </w:rPr>
        <w:t>Circuit</w:t>
      </w:r>
    </w:p>
    <w:p w:rsidR="00E25349" w:rsidRDefault="00F37913">
      <w:pPr>
        <w:pStyle w:val="BodyText"/>
        <w:spacing w:line="236" w:lineRule="exact"/>
        <w:ind w:left="277"/>
      </w:pPr>
      <w:r>
        <w:rPr>
          <w:color w:val="363636"/>
          <w:w w:val="105"/>
        </w:rPr>
        <w:t>BARTON</w:t>
      </w:r>
      <w:r>
        <w:rPr>
          <w:color w:val="363636"/>
          <w:spacing w:val="4"/>
          <w:w w:val="105"/>
        </w:rPr>
        <w:t xml:space="preserve"> </w:t>
      </w:r>
      <w:r>
        <w:rPr>
          <w:color w:val="363636"/>
          <w:w w:val="105"/>
        </w:rPr>
        <w:t>ACT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2600</w:t>
      </w:r>
    </w:p>
    <w:p w:rsidR="00E25349" w:rsidRDefault="00F37913" w:rsidP="00564978">
      <w:pPr>
        <w:spacing w:before="80"/>
        <w:ind w:left="151"/>
        <w:rPr>
          <w:rFonts w:ascii="Times New Roman"/>
          <w:sz w:val="13"/>
        </w:rPr>
      </w:pPr>
      <w:r>
        <w:br w:type="column"/>
      </w:r>
      <w:r>
        <w:rPr>
          <w:rFonts w:ascii="Times New Roman"/>
          <w:color w:val="9C9AAC"/>
          <w:w w:val="110"/>
          <w:sz w:val="13"/>
        </w:rPr>
        <w:t>A</w:t>
      </w:r>
      <w:r w:rsidR="00564978">
        <w:rPr>
          <w:rFonts w:ascii="Times New Roman"/>
          <w:color w:val="9C9AAC"/>
          <w:w w:val="110"/>
          <w:sz w:val="13"/>
        </w:rPr>
        <w:t>UATRALIAN COMPETITION</w:t>
      </w:r>
    </w:p>
    <w:p w:rsidR="00E25349" w:rsidRDefault="00564978" w:rsidP="00564978">
      <w:pPr>
        <w:spacing w:before="4"/>
        <w:ind w:left="141"/>
        <w:rPr>
          <w:rFonts w:ascii="Times New Roman"/>
          <w:sz w:val="12"/>
        </w:rPr>
      </w:pPr>
      <w:r>
        <w:rPr>
          <w:rFonts w:ascii="Times New Roman"/>
          <w:color w:val="9C9AAC"/>
          <w:w w:val="110"/>
          <w:sz w:val="12"/>
        </w:rPr>
        <w:t>&amp; CONSUMER COMMISSION</w:t>
      </w:r>
    </w:p>
    <w:p w:rsidR="00E25349" w:rsidRDefault="00E25349">
      <w:pPr>
        <w:pStyle w:val="BodyText"/>
        <w:rPr>
          <w:rFonts w:ascii="Times New Roman"/>
          <w:sz w:val="12"/>
        </w:rPr>
      </w:pPr>
    </w:p>
    <w:p w:rsidR="00E25349" w:rsidRDefault="00E25349">
      <w:pPr>
        <w:pStyle w:val="BodyText"/>
        <w:rPr>
          <w:rFonts w:ascii="Times New Roman"/>
          <w:sz w:val="12"/>
        </w:rPr>
      </w:pPr>
    </w:p>
    <w:p w:rsidR="00E25349" w:rsidRDefault="00E25349">
      <w:pPr>
        <w:pStyle w:val="BodyText"/>
        <w:spacing w:before="6"/>
        <w:rPr>
          <w:rFonts w:ascii="Times New Roman"/>
          <w:sz w:val="16"/>
        </w:rPr>
      </w:pPr>
    </w:p>
    <w:p w:rsidR="00E25349" w:rsidRDefault="00F37913">
      <w:pPr>
        <w:spacing w:line="261" w:lineRule="auto"/>
        <w:ind w:left="568" w:right="486" w:hanging="364"/>
        <w:rPr>
          <w:sz w:val="19"/>
        </w:rPr>
      </w:pPr>
      <w:r>
        <w:rPr>
          <w:color w:val="363636"/>
          <w:w w:val="105"/>
          <w:sz w:val="19"/>
        </w:rPr>
        <w:t>23 Marcus Clarke Street</w:t>
      </w:r>
      <w:r>
        <w:rPr>
          <w:color w:val="363636"/>
          <w:spacing w:val="-5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Canberra</w:t>
      </w:r>
      <w:r>
        <w:rPr>
          <w:color w:val="363636"/>
          <w:spacing w:val="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ACT</w:t>
      </w:r>
      <w:r>
        <w:rPr>
          <w:color w:val="363636"/>
          <w:spacing w:val="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2601</w:t>
      </w:r>
    </w:p>
    <w:p w:rsidR="00E25349" w:rsidRDefault="00F37913">
      <w:pPr>
        <w:spacing w:before="86"/>
        <w:ind w:left="1015"/>
        <w:rPr>
          <w:sz w:val="19"/>
        </w:rPr>
      </w:pPr>
      <w:r>
        <w:rPr>
          <w:color w:val="363636"/>
          <w:w w:val="105"/>
          <w:sz w:val="19"/>
        </w:rPr>
        <w:t>GPO</w:t>
      </w:r>
      <w:r>
        <w:rPr>
          <w:color w:val="363636"/>
          <w:spacing w:val="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Bo</w:t>
      </w:r>
      <w:r>
        <w:rPr>
          <w:color w:val="4F4F4F"/>
          <w:w w:val="105"/>
          <w:sz w:val="19"/>
        </w:rPr>
        <w:t>x</w:t>
      </w:r>
      <w:r>
        <w:rPr>
          <w:color w:val="4F4F4F"/>
          <w:spacing w:val="7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3131</w:t>
      </w:r>
    </w:p>
    <w:p w:rsidR="00E25349" w:rsidRDefault="00F37913">
      <w:pPr>
        <w:spacing w:before="19"/>
        <w:ind w:right="488"/>
        <w:jc w:val="right"/>
        <w:rPr>
          <w:sz w:val="19"/>
        </w:rPr>
      </w:pPr>
      <w:r>
        <w:rPr>
          <w:color w:val="363636"/>
          <w:w w:val="105"/>
          <w:sz w:val="19"/>
        </w:rPr>
        <w:t>Canberra</w:t>
      </w:r>
      <w:r>
        <w:rPr>
          <w:color w:val="363636"/>
          <w:spacing w:val="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ACT</w:t>
      </w:r>
      <w:r>
        <w:rPr>
          <w:color w:val="363636"/>
          <w:spacing w:val="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2601</w:t>
      </w:r>
    </w:p>
    <w:p w:rsidR="00E25349" w:rsidRDefault="00F37913">
      <w:pPr>
        <w:spacing w:before="99"/>
        <w:ind w:right="484"/>
        <w:jc w:val="right"/>
        <w:rPr>
          <w:sz w:val="19"/>
        </w:rPr>
      </w:pPr>
      <w:r>
        <w:rPr>
          <w:color w:val="363636"/>
          <w:w w:val="105"/>
          <w:sz w:val="19"/>
        </w:rPr>
        <w:t>tel</w:t>
      </w:r>
      <w:r>
        <w:rPr>
          <w:color w:val="676767"/>
          <w:w w:val="105"/>
          <w:sz w:val="19"/>
        </w:rPr>
        <w:t>:</w:t>
      </w:r>
      <w:r>
        <w:rPr>
          <w:color w:val="676767"/>
          <w:spacing w:val="5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(02)</w:t>
      </w:r>
      <w:r>
        <w:rPr>
          <w:color w:val="363636"/>
          <w:spacing w:val="-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6243</w:t>
      </w:r>
      <w:r>
        <w:rPr>
          <w:color w:val="363636"/>
          <w:spacing w:val="-2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1111</w:t>
      </w:r>
    </w:p>
    <w:p w:rsidR="00E25349" w:rsidRDefault="00F37913">
      <w:pPr>
        <w:spacing w:before="26"/>
        <w:ind w:right="484"/>
        <w:jc w:val="right"/>
        <w:rPr>
          <w:sz w:val="19"/>
        </w:rPr>
      </w:pPr>
      <w:r>
        <w:rPr>
          <w:color w:val="363636"/>
          <w:w w:val="105"/>
          <w:sz w:val="19"/>
        </w:rPr>
        <w:t>fax</w:t>
      </w:r>
      <w:r>
        <w:rPr>
          <w:color w:val="4F4F4F"/>
          <w:w w:val="105"/>
          <w:sz w:val="19"/>
        </w:rPr>
        <w:t>:</w:t>
      </w:r>
      <w:r>
        <w:rPr>
          <w:color w:val="4F4F4F"/>
          <w:spacing w:val="2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(02)</w:t>
      </w:r>
      <w:r>
        <w:rPr>
          <w:color w:val="363636"/>
          <w:spacing w:val="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6243</w:t>
      </w:r>
      <w:r>
        <w:rPr>
          <w:color w:val="363636"/>
          <w:spacing w:val="3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1199</w:t>
      </w:r>
    </w:p>
    <w:p w:rsidR="00E25349" w:rsidRDefault="00564978">
      <w:pPr>
        <w:spacing w:before="99"/>
        <w:ind w:right="480"/>
        <w:jc w:val="right"/>
        <w:rPr>
          <w:sz w:val="19"/>
        </w:rPr>
      </w:pPr>
      <w:hyperlink r:id="rId8">
        <w:r w:rsidR="00F37913">
          <w:rPr>
            <w:color w:val="363636"/>
            <w:w w:val="105"/>
            <w:sz w:val="19"/>
          </w:rPr>
          <w:t>www.acc</w:t>
        </w:r>
        <w:r w:rsidR="00F37913">
          <w:rPr>
            <w:color w:val="4F4F4F"/>
            <w:w w:val="105"/>
            <w:sz w:val="19"/>
          </w:rPr>
          <w:t>c</w:t>
        </w:r>
        <w:r w:rsidR="00F37913">
          <w:rPr>
            <w:color w:val="363636"/>
            <w:w w:val="105"/>
            <w:sz w:val="19"/>
          </w:rPr>
          <w:t>.gov.au</w:t>
        </w:r>
      </w:hyperlink>
    </w:p>
    <w:p w:rsidR="00E25349" w:rsidRDefault="00E25349">
      <w:pPr>
        <w:jc w:val="right"/>
        <w:rPr>
          <w:sz w:val="19"/>
        </w:rPr>
        <w:sectPr w:rsidR="00E25349">
          <w:type w:val="continuous"/>
          <w:pgSz w:w="11900" w:h="16820"/>
          <w:pgMar w:top="900" w:right="960" w:bottom="280" w:left="1100" w:header="720" w:footer="720" w:gutter="0"/>
          <w:cols w:num="2" w:space="720" w:equalWidth="0">
            <w:col w:w="6705" w:space="269"/>
            <w:col w:w="2866"/>
          </w:cols>
        </w:sectPr>
      </w:pPr>
    </w:p>
    <w:p w:rsidR="00E25349" w:rsidRDefault="00E25349">
      <w:pPr>
        <w:pStyle w:val="BodyText"/>
        <w:spacing w:before="8"/>
        <w:rPr>
          <w:sz w:val="14"/>
        </w:rPr>
      </w:pPr>
    </w:p>
    <w:p w:rsidR="00E25349" w:rsidRDefault="00F37913">
      <w:pPr>
        <w:pStyle w:val="BodyText"/>
        <w:spacing w:before="94"/>
        <w:ind w:left="276"/>
      </w:pPr>
      <w:r>
        <w:rPr>
          <w:color w:val="363636"/>
          <w:w w:val="105"/>
        </w:rPr>
        <w:t>Email:</w:t>
      </w:r>
      <w:r>
        <w:rPr>
          <w:color w:val="363636"/>
          <w:spacing w:val="-9"/>
          <w:w w:val="105"/>
        </w:rPr>
        <w:t xml:space="preserve"> </w:t>
      </w:r>
      <w:hyperlink r:id="rId9">
        <w:r>
          <w:rPr>
            <w:color w:val="3D87B5"/>
            <w:w w:val="105"/>
            <w:u w:val="thick" w:color="3D87B5"/>
          </w:rPr>
          <w:t>helpdesk@obpr</w:t>
        </w:r>
        <w:r>
          <w:rPr>
            <w:color w:val="6B8EA3"/>
            <w:w w:val="105"/>
            <w:u w:val="thick" w:color="3D87B5"/>
          </w:rPr>
          <w:t>.</w:t>
        </w:r>
        <w:r>
          <w:rPr>
            <w:color w:val="3D87B5"/>
            <w:w w:val="105"/>
            <w:u w:val="thick" w:color="3D87B5"/>
          </w:rPr>
          <w:t>gov.au</w:t>
        </w:r>
      </w:hyperlink>
    </w:p>
    <w:p w:rsidR="00E25349" w:rsidRDefault="00E25349">
      <w:pPr>
        <w:pStyle w:val="BodyText"/>
        <w:rPr>
          <w:sz w:val="22"/>
        </w:rPr>
      </w:pPr>
    </w:p>
    <w:p w:rsidR="00E25349" w:rsidRDefault="00F37913">
      <w:pPr>
        <w:pStyle w:val="BodyText"/>
        <w:spacing w:before="132"/>
        <w:ind w:left="276"/>
      </w:pPr>
      <w:r>
        <w:rPr>
          <w:color w:val="363636"/>
          <w:w w:val="105"/>
        </w:rPr>
        <w:t>Dear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Mr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Lange</w:t>
      </w:r>
    </w:p>
    <w:p w:rsidR="00E25349" w:rsidRDefault="00E25349">
      <w:pPr>
        <w:pStyle w:val="BodyText"/>
        <w:spacing w:before="10"/>
      </w:pPr>
    </w:p>
    <w:p w:rsidR="00E25349" w:rsidRDefault="00F37913">
      <w:pPr>
        <w:pStyle w:val="Title"/>
        <w:spacing w:line="288" w:lineRule="auto"/>
      </w:pPr>
      <w:r>
        <w:rPr>
          <w:color w:val="363636"/>
          <w:spacing w:val="-1"/>
          <w:w w:val="105"/>
        </w:rPr>
        <w:t xml:space="preserve">Certification of independent review: Superfast </w:t>
      </w:r>
      <w:r>
        <w:rPr>
          <w:color w:val="363636"/>
          <w:w w:val="105"/>
        </w:rPr>
        <w:t>Broadband Access Service</w:t>
      </w:r>
      <w:r>
        <w:rPr>
          <w:color w:val="363636"/>
          <w:spacing w:val="-65"/>
          <w:w w:val="105"/>
        </w:rPr>
        <w:t xml:space="preserve"> </w:t>
      </w:r>
      <w:r>
        <w:rPr>
          <w:color w:val="363636"/>
          <w:w w:val="105"/>
        </w:rPr>
        <w:t>declaration</w:t>
      </w:r>
      <w:r>
        <w:rPr>
          <w:color w:val="363636"/>
          <w:spacing w:val="3"/>
          <w:w w:val="105"/>
        </w:rPr>
        <w:t xml:space="preserve"> </w:t>
      </w:r>
      <w:r>
        <w:rPr>
          <w:color w:val="363636"/>
          <w:w w:val="105"/>
        </w:rPr>
        <w:t>2021</w:t>
      </w:r>
    </w:p>
    <w:p w:rsidR="00E25349" w:rsidRDefault="00F37913">
      <w:pPr>
        <w:spacing w:before="191" w:line="252" w:lineRule="auto"/>
        <w:ind w:left="278" w:right="520" w:firstLine="2"/>
        <w:rPr>
          <w:sz w:val="21"/>
        </w:rPr>
      </w:pPr>
      <w:r>
        <w:rPr>
          <w:color w:val="363636"/>
          <w:w w:val="105"/>
          <w:sz w:val="21"/>
        </w:rPr>
        <w:t>I am writing to certify that the ACCC has undertaken an independent review and conducted</w:t>
      </w:r>
      <w:r>
        <w:rPr>
          <w:color w:val="363636"/>
          <w:spacing w:val="1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an assessment equivalent to a Regulatory Impact Statement. This is detailed in the attached</w:t>
      </w:r>
      <w:r>
        <w:rPr>
          <w:color w:val="363636"/>
          <w:spacing w:val="-59"/>
          <w:w w:val="105"/>
          <w:sz w:val="21"/>
        </w:rPr>
        <w:t xml:space="preserve"> </w:t>
      </w:r>
      <w:r>
        <w:rPr>
          <w:i/>
          <w:color w:val="363636"/>
          <w:w w:val="105"/>
          <w:sz w:val="21"/>
        </w:rPr>
        <w:t>Superfast</w:t>
      </w:r>
      <w:r>
        <w:rPr>
          <w:i/>
          <w:color w:val="363636"/>
          <w:spacing w:val="8"/>
          <w:w w:val="105"/>
          <w:sz w:val="21"/>
        </w:rPr>
        <w:t xml:space="preserve"> </w:t>
      </w:r>
      <w:r>
        <w:rPr>
          <w:i/>
          <w:color w:val="363636"/>
          <w:w w:val="105"/>
          <w:sz w:val="21"/>
        </w:rPr>
        <w:t>Broadband</w:t>
      </w:r>
      <w:r>
        <w:rPr>
          <w:i/>
          <w:color w:val="363636"/>
          <w:spacing w:val="14"/>
          <w:w w:val="105"/>
          <w:sz w:val="21"/>
        </w:rPr>
        <w:t xml:space="preserve"> </w:t>
      </w:r>
      <w:r>
        <w:rPr>
          <w:i/>
          <w:color w:val="363636"/>
          <w:w w:val="105"/>
          <w:sz w:val="21"/>
        </w:rPr>
        <w:t>Access</w:t>
      </w:r>
      <w:r>
        <w:rPr>
          <w:i/>
          <w:color w:val="363636"/>
          <w:spacing w:val="2"/>
          <w:w w:val="105"/>
          <w:sz w:val="21"/>
        </w:rPr>
        <w:t xml:space="preserve"> </w:t>
      </w:r>
      <w:r>
        <w:rPr>
          <w:i/>
          <w:color w:val="363636"/>
          <w:w w:val="105"/>
          <w:sz w:val="21"/>
        </w:rPr>
        <w:t>Service</w:t>
      </w:r>
      <w:r>
        <w:rPr>
          <w:i/>
          <w:color w:val="363636"/>
          <w:spacing w:val="-6"/>
          <w:w w:val="105"/>
          <w:sz w:val="21"/>
        </w:rPr>
        <w:t xml:space="preserve"> </w:t>
      </w:r>
      <w:r>
        <w:rPr>
          <w:i/>
          <w:color w:val="363636"/>
          <w:w w:val="105"/>
          <w:sz w:val="21"/>
        </w:rPr>
        <w:t>and</w:t>
      </w:r>
      <w:r>
        <w:rPr>
          <w:i/>
          <w:color w:val="363636"/>
          <w:spacing w:val="2"/>
          <w:w w:val="105"/>
          <w:sz w:val="21"/>
        </w:rPr>
        <w:t xml:space="preserve"> </w:t>
      </w:r>
      <w:r>
        <w:rPr>
          <w:i/>
          <w:color w:val="363636"/>
          <w:w w:val="105"/>
          <w:sz w:val="21"/>
        </w:rPr>
        <w:t>Local Bitstream</w:t>
      </w:r>
      <w:r>
        <w:rPr>
          <w:i/>
          <w:color w:val="363636"/>
          <w:spacing w:val="8"/>
          <w:w w:val="105"/>
          <w:sz w:val="21"/>
        </w:rPr>
        <w:t xml:space="preserve"> </w:t>
      </w:r>
      <w:r>
        <w:rPr>
          <w:i/>
          <w:color w:val="363636"/>
          <w:w w:val="105"/>
          <w:sz w:val="21"/>
        </w:rPr>
        <w:t>Access</w:t>
      </w:r>
      <w:r>
        <w:rPr>
          <w:i/>
          <w:color w:val="363636"/>
          <w:spacing w:val="-6"/>
          <w:w w:val="105"/>
          <w:sz w:val="21"/>
        </w:rPr>
        <w:t xml:space="preserve"> </w:t>
      </w:r>
      <w:r>
        <w:rPr>
          <w:i/>
          <w:color w:val="363636"/>
          <w:w w:val="105"/>
          <w:sz w:val="21"/>
        </w:rPr>
        <w:t>Service</w:t>
      </w:r>
      <w:r>
        <w:rPr>
          <w:i/>
          <w:color w:val="363636"/>
          <w:spacing w:val="-1"/>
          <w:w w:val="105"/>
          <w:sz w:val="21"/>
        </w:rPr>
        <w:t xml:space="preserve"> </w:t>
      </w:r>
      <w:r>
        <w:rPr>
          <w:i/>
          <w:color w:val="363636"/>
          <w:w w:val="105"/>
          <w:sz w:val="21"/>
        </w:rPr>
        <w:t>declaration</w:t>
      </w:r>
      <w:r>
        <w:rPr>
          <w:i/>
          <w:color w:val="363636"/>
          <w:spacing w:val="1"/>
          <w:w w:val="105"/>
          <w:sz w:val="21"/>
        </w:rPr>
        <w:t xml:space="preserve"> </w:t>
      </w:r>
      <w:r>
        <w:rPr>
          <w:i/>
          <w:color w:val="363636"/>
          <w:w w:val="105"/>
          <w:sz w:val="21"/>
        </w:rPr>
        <w:t>inquiry</w:t>
      </w:r>
      <w:r>
        <w:rPr>
          <w:i/>
          <w:color w:val="363636"/>
          <w:spacing w:val="2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-</w:t>
      </w:r>
      <w:r>
        <w:rPr>
          <w:color w:val="363636"/>
          <w:spacing w:val="-1"/>
          <w:w w:val="105"/>
          <w:sz w:val="21"/>
        </w:rPr>
        <w:t xml:space="preserve"> </w:t>
      </w:r>
      <w:r>
        <w:rPr>
          <w:i/>
          <w:color w:val="363636"/>
          <w:w w:val="105"/>
          <w:sz w:val="21"/>
        </w:rPr>
        <w:t>Final</w:t>
      </w:r>
      <w:r>
        <w:rPr>
          <w:i/>
          <w:color w:val="363636"/>
          <w:spacing w:val="-3"/>
          <w:w w:val="105"/>
          <w:sz w:val="21"/>
        </w:rPr>
        <w:t xml:space="preserve"> </w:t>
      </w:r>
      <w:r>
        <w:rPr>
          <w:i/>
          <w:color w:val="363636"/>
          <w:w w:val="105"/>
          <w:sz w:val="21"/>
        </w:rPr>
        <w:t>Decision</w:t>
      </w:r>
      <w:r>
        <w:rPr>
          <w:i/>
          <w:color w:val="363636"/>
          <w:spacing w:val="-4"/>
          <w:w w:val="105"/>
          <w:sz w:val="21"/>
        </w:rPr>
        <w:t xml:space="preserve"> </w:t>
      </w:r>
      <w:r>
        <w:rPr>
          <w:color w:val="363636"/>
          <w:w w:val="105"/>
          <w:sz w:val="21"/>
        </w:rPr>
        <w:t>report.</w:t>
      </w:r>
    </w:p>
    <w:p w:rsidR="00E25349" w:rsidRDefault="00E25349">
      <w:pPr>
        <w:pStyle w:val="BodyText"/>
        <w:spacing w:before="3"/>
        <w:rPr>
          <w:sz w:val="20"/>
        </w:rPr>
      </w:pPr>
    </w:p>
    <w:p w:rsidR="00E25349" w:rsidRDefault="00F37913">
      <w:pPr>
        <w:pStyle w:val="BodyText"/>
        <w:spacing w:line="259" w:lineRule="auto"/>
        <w:ind w:left="283" w:right="421" w:firstLine="9"/>
      </w:pPr>
      <w:r>
        <w:rPr>
          <w:color w:val="363636"/>
          <w:w w:val="105"/>
        </w:rPr>
        <w:t>As set out in the report, the ACCC has undertaken a public inquiry to determine whether to</w:t>
      </w:r>
      <w:r>
        <w:rPr>
          <w:color w:val="363636"/>
          <w:spacing w:val="-59"/>
          <w:w w:val="105"/>
        </w:rPr>
        <w:t xml:space="preserve"> </w:t>
      </w:r>
      <w:r>
        <w:rPr>
          <w:color w:val="363636"/>
          <w:w w:val="105"/>
        </w:rPr>
        <w:t xml:space="preserve">declare a Superfast Broadband Access Service (SSAS) under Part XIC of the </w:t>
      </w:r>
      <w:r>
        <w:rPr>
          <w:i/>
          <w:color w:val="363636"/>
          <w:w w:val="105"/>
        </w:rPr>
        <w:t>Competition</w:t>
      </w:r>
      <w:r>
        <w:rPr>
          <w:i/>
          <w:color w:val="363636"/>
          <w:spacing w:val="1"/>
          <w:w w:val="105"/>
        </w:rPr>
        <w:t xml:space="preserve"> </w:t>
      </w:r>
      <w:r>
        <w:rPr>
          <w:i/>
          <w:color w:val="363636"/>
          <w:w w:val="105"/>
        </w:rPr>
        <w:t xml:space="preserve">and Consumer Act 2010 </w:t>
      </w:r>
      <w:r>
        <w:rPr>
          <w:color w:val="363636"/>
          <w:w w:val="105"/>
        </w:rPr>
        <w:t>(CCA). The current SSAS declaration is due to expire on 28 July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2021</w:t>
      </w:r>
      <w:r>
        <w:rPr>
          <w:color w:val="676767"/>
          <w:w w:val="105"/>
        </w:rPr>
        <w:t>.</w:t>
      </w:r>
    </w:p>
    <w:p w:rsidR="00E25349" w:rsidRDefault="00E25349">
      <w:pPr>
        <w:pStyle w:val="BodyText"/>
        <w:spacing w:before="11"/>
        <w:rPr>
          <w:sz w:val="18"/>
        </w:rPr>
      </w:pPr>
    </w:p>
    <w:p w:rsidR="00E25349" w:rsidRDefault="00F37913">
      <w:pPr>
        <w:pStyle w:val="BodyText"/>
        <w:spacing w:line="254" w:lineRule="auto"/>
        <w:ind w:left="291" w:right="520" w:hanging="1"/>
      </w:pPr>
      <w:r>
        <w:rPr>
          <w:color w:val="363636"/>
          <w:w w:val="105"/>
        </w:rPr>
        <w:t>Extending declaration of SBAS on non-NBN</w:t>
      </w:r>
      <w:r>
        <w:rPr>
          <w:color w:val="4F4F4F"/>
          <w:w w:val="105"/>
        </w:rPr>
        <w:t xml:space="preserve">, </w:t>
      </w:r>
      <w:r>
        <w:rPr>
          <w:color w:val="363636"/>
          <w:w w:val="105"/>
        </w:rPr>
        <w:t>fixed line networks for five years will mean that</w:t>
      </w:r>
      <w:r>
        <w:rPr>
          <w:color w:val="363636"/>
          <w:spacing w:val="-59"/>
          <w:w w:val="105"/>
        </w:rPr>
        <w:t xml:space="preserve"> </w:t>
      </w:r>
      <w:r>
        <w:rPr>
          <w:color w:val="363636"/>
          <w:w w:val="105"/>
        </w:rPr>
        <w:t>a network owner must continue to provide access to the service upon request and, where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commercial agreement cannot be reached</w:t>
      </w:r>
      <w:r>
        <w:rPr>
          <w:color w:val="4F4F4F"/>
          <w:w w:val="105"/>
        </w:rPr>
        <w:t xml:space="preserve">, </w:t>
      </w:r>
      <w:r>
        <w:rPr>
          <w:color w:val="363636"/>
          <w:w w:val="105"/>
        </w:rPr>
        <w:t>the regulated price and non-price terms will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apply</w:t>
      </w:r>
      <w:r>
        <w:rPr>
          <w:color w:val="676767"/>
          <w:w w:val="105"/>
        </w:rPr>
        <w:t>.</w:t>
      </w:r>
    </w:p>
    <w:p w:rsidR="00E25349" w:rsidRDefault="00F37913">
      <w:pPr>
        <w:pStyle w:val="BodyText"/>
        <w:spacing w:before="194" w:line="252" w:lineRule="auto"/>
        <w:ind w:left="296" w:right="520" w:hanging="2"/>
      </w:pPr>
      <w:r>
        <w:rPr>
          <w:color w:val="363636"/>
          <w:w w:val="105"/>
        </w:rPr>
        <w:t>I certify that the final decision adequately addresses all seven RIS questions, as required by</w:t>
      </w:r>
      <w:r>
        <w:rPr>
          <w:color w:val="363636"/>
          <w:spacing w:val="-59"/>
          <w:w w:val="105"/>
        </w:rPr>
        <w:t xml:space="preserve"> </w:t>
      </w:r>
      <w:r>
        <w:rPr>
          <w:color w:val="363636"/>
          <w:w w:val="105"/>
        </w:rPr>
        <w:t>the Australian Government guidelines and is submitted to the Office of Best Practice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spacing w:val="-1"/>
          <w:w w:val="105"/>
        </w:rPr>
        <w:t>Regulation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spacing w:val="-1"/>
          <w:w w:val="105"/>
        </w:rPr>
        <w:t>for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spacing w:val="-1"/>
          <w:w w:val="105"/>
        </w:rPr>
        <w:t>the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w w:val="105"/>
        </w:rPr>
        <w:t>purposes</w:t>
      </w:r>
      <w:r>
        <w:rPr>
          <w:color w:val="363636"/>
          <w:spacing w:val="3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7"/>
          <w:w w:val="105"/>
        </w:rPr>
        <w:t xml:space="preserve"> </w:t>
      </w:r>
      <w:r>
        <w:rPr>
          <w:color w:val="363636"/>
          <w:w w:val="105"/>
        </w:rPr>
        <w:t>satisfying</w:t>
      </w:r>
      <w:r>
        <w:rPr>
          <w:color w:val="363636"/>
          <w:spacing w:val="3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regulatory</w:t>
      </w:r>
      <w:r>
        <w:rPr>
          <w:color w:val="363636"/>
          <w:spacing w:val="4"/>
          <w:w w:val="105"/>
        </w:rPr>
        <w:t xml:space="preserve"> </w:t>
      </w:r>
      <w:r>
        <w:rPr>
          <w:color w:val="363636"/>
          <w:w w:val="105"/>
        </w:rPr>
        <w:t>impact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analysis requirements</w:t>
      </w:r>
      <w:r>
        <w:rPr>
          <w:color w:val="363636"/>
          <w:spacing w:val="16"/>
          <w:w w:val="105"/>
        </w:rPr>
        <w:t xml:space="preserve"> </w:t>
      </w:r>
      <w:r>
        <w:rPr>
          <w:color w:val="363636"/>
          <w:w w:val="105"/>
        </w:rPr>
        <w:t>ahead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ACCC's</w:t>
      </w:r>
      <w:r>
        <w:rPr>
          <w:color w:val="363636"/>
          <w:spacing w:val="2"/>
          <w:w w:val="105"/>
        </w:rPr>
        <w:t xml:space="preserve"> </w:t>
      </w:r>
      <w:r>
        <w:rPr>
          <w:color w:val="363636"/>
          <w:w w:val="105"/>
        </w:rPr>
        <w:t>final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decision</w:t>
      </w:r>
      <w:r>
        <w:rPr>
          <w:color w:val="4F4F4F"/>
          <w:w w:val="105"/>
        </w:rPr>
        <w:t>.</w:t>
      </w:r>
    </w:p>
    <w:p w:rsidR="00E25349" w:rsidRDefault="00F37913">
      <w:pPr>
        <w:pStyle w:val="BodyText"/>
        <w:spacing w:before="189" w:line="254" w:lineRule="auto"/>
        <w:ind w:left="299" w:right="520" w:firstLine="2"/>
      </w:pPr>
      <w:r>
        <w:rPr>
          <w:color w:val="363636"/>
          <w:w w:val="105"/>
        </w:rPr>
        <w:t>The ACCC declared the SBAS in 2016 for five years because without declaration, network</w:t>
      </w:r>
      <w:r>
        <w:rPr>
          <w:color w:val="363636"/>
          <w:spacing w:val="-59"/>
          <w:w w:val="105"/>
        </w:rPr>
        <w:t xml:space="preserve"> </w:t>
      </w:r>
      <w:r>
        <w:rPr>
          <w:color w:val="363636"/>
          <w:w w:val="105"/>
        </w:rPr>
        <w:t>owners ha</w:t>
      </w:r>
      <w:r>
        <w:rPr>
          <w:color w:val="4F4F4F"/>
          <w:w w:val="105"/>
        </w:rPr>
        <w:t>v</w:t>
      </w:r>
      <w:r>
        <w:rPr>
          <w:color w:val="363636"/>
          <w:w w:val="105"/>
        </w:rPr>
        <w:t>e the ability and incentive to restrict access and</w:t>
      </w:r>
      <w:r>
        <w:rPr>
          <w:color w:val="4F4F4F"/>
          <w:w w:val="105"/>
        </w:rPr>
        <w:t>/</w:t>
      </w:r>
      <w:r>
        <w:rPr>
          <w:color w:val="363636"/>
          <w:w w:val="105"/>
        </w:rPr>
        <w:t>or set unreasonable terms of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access in the form of high access prices with anti</w:t>
      </w:r>
      <w:r>
        <w:rPr>
          <w:color w:val="4F4F4F"/>
          <w:w w:val="105"/>
        </w:rPr>
        <w:t>-</w:t>
      </w:r>
      <w:r>
        <w:rPr>
          <w:color w:val="363636"/>
          <w:w w:val="105"/>
        </w:rPr>
        <w:t>competitive implications for downstream</w:t>
      </w:r>
      <w:r>
        <w:rPr>
          <w:color w:val="363636"/>
          <w:spacing w:val="-59"/>
          <w:w w:val="105"/>
        </w:rPr>
        <w:t xml:space="preserve"> </w:t>
      </w:r>
      <w:r>
        <w:rPr>
          <w:color w:val="363636"/>
          <w:w w:val="105"/>
        </w:rPr>
        <w:t>retail broadband services</w:t>
      </w:r>
      <w:r>
        <w:rPr>
          <w:color w:val="676767"/>
          <w:w w:val="105"/>
        </w:rPr>
        <w:t xml:space="preserve">. </w:t>
      </w:r>
      <w:r>
        <w:rPr>
          <w:color w:val="363636"/>
          <w:w w:val="105"/>
        </w:rPr>
        <w:t>The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CCA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requires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the ACCC to conduct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a public inquiry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into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declaration</w:t>
      </w:r>
      <w:r>
        <w:rPr>
          <w:color w:val="363636"/>
          <w:spacing w:val="4"/>
          <w:w w:val="105"/>
        </w:rPr>
        <w:t xml:space="preserve"> </w:t>
      </w:r>
      <w:r>
        <w:rPr>
          <w:color w:val="363636"/>
          <w:w w:val="105"/>
        </w:rPr>
        <w:t>of</w:t>
      </w:r>
      <w:r>
        <w:rPr>
          <w:color w:val="363636"/>
          <w:spacing w:val="15"/>
          <w:w w:val="105"/>
        </w:rPr>
        <w:t xml:space="preserve"> </w:t>
      </w:r>
      <w:r>
        <w:rPr>
          <w:color w:val="363636"/>
          <w:w w:val="105"/>
        </w:rPr>
        <w:t>services</w:t>
      </w:r>
      <w:r>
        <w:rPr>
          <w:color w:val="363636"/>
          <w:spacing w:val="10"/>
          <w:w w:val="105"/>
        </w:rPr>
        <w:t xml:space="preserve"> </w:t>
      </w:r>
      <w:r>
        <w:rPr>
          <w:color w:val="363636"/>
          <w:w w:val="105"/>
        </w:rPr>
        <w:t>before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6"/>
          <w:w w:val="105"/>
        </w:rPr>
        <w:t xml:space="preserve"> </w:t>
      </w:r>
      <w:r>
        <w:rPr>
          <w:color w:val="363636"/>
          <w:w w:val="105"/>
        </w:rPr>
        <w:t>declaration</w:t>
      </w:r>
      <w:r>
        <w:rPr>
          <w:color w:val="363636"/>
          <w:spacing w:val="14"/>
          <w:w w:val="105"/>
        </w:rPr>
        <w:t xml:space="preserve"> </w:t>
      </w:r>
      <w:r>
        <w:rPr>
          <w:color w:val="363636"/>
          <w:w w:val="105"/>
        </w:rPr>
        <w:t>expires</w:t>
      </w:r>
      <w:r>
        <w:rPr>
          <w:color w:val="4F4F4F"/>
          <w:w w:val="105"/>
        </w:rPr>
        <w:t>.</w:t>
      </w:r>
    </w:p>
    <w:p w:rsidR="00E25349" w:rsidRDefault="00E25349">
      <w:pPr>
        <w:pStyle w:val="BodyText"/>
        <w:spacing w:before="2"/>
        <w:rPr>
          <w:sz w:val="17"/>
        </w:rPr>
      </w:pPr>
    </w:p>
    <w:p w:rsidR="00E25349" w:rsidRDefault="00F37913">
      <w:pPr>
        <w:pStyle w:val="BodyText"/>
        <w:spacing w:line="249" w:lineRule="auto"/>
        <w:ind w:left="306" w:right="361" w:hanging="5"/>
      </w:pPr>
      <w:r>
        <w:rPr>
          <w:color w:val="363636"/>
          <w:w w:val="105"/>
        </w:rPr>
        <w:t>The ACCC consulted on this inquiry in 2020-21 and received broad stakeholder support t</w:t>
      </w:r>
      <w:r>
        <w:rPr>
          <w:color w:val="4F4F4F"/>
          <w:w w:val="105"/>
        </w:rPr>
        <w:t>o</w:t>
      </w:r>
      <w:r>
        <w:rPr>
          <w:color w:val="4F4F4F"/>
          <w:spacing w:val="1"/>
          <w:w w:val="105"/>
        </w:rPr>
        <w:t xml:space="preserve"> </w:t>
      </w:r>
      <w:r>
        <w:rPr>
          <w:color w:val="363636"/>
          <w:w w:val="105"/>
        </w:rPr>
        <w:t>maintain the declaration of the SBAS. The public inquiry provided access providers and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access seekers</w:t>
      </w:r>
      <w:r>
        <w:rPr>
          <w:color w:val="4F4F4F"/>
          <w:w w:val="105"/>
        </w:rPr>
        <w:t xml:space="preserve">, </w:t>
      </w:r>
      <w:r>
        <w:rPr>
          <w:color w:val="363636"/>
          <w:w w:val="105"/>
        </w:rPr>
        <w:t>as well as other interested stak</w:t>
      </w:r>
      <w:r>
        <w:rPr>
          <w:color w:val="4F4F4F"/>
          <w:w w:val="105"/>
        </w:rPr>
        <w:t>e</w:t>
      </w:r>
      <w:r>
        <w:rPr>
          <w:color w:val="363636"/>
          <w:w w:val="105"/>
        </w:rPr>
        <w:t>holders</w:t>
      </w:r>
      <w:r>
        <w:rPr>
          <w:color w:val="4F4F4F"/>
          <w:w w:val="105"/>
        </w:rPr>
        <w:t xml:space="preserve">, </w:t>
      </w:r>
      <w:r>
        <w:rPr>
          <w:color w:val="363636"/>
          <w:w w:val="105"/>
        </w:rPr>
        <w:t>the opportunity to comment on the</w:t>
      </w:r>
      <w:r>
        <w:rPr>
          <w:color w:val="363636"/>
          <w:spacing w:val="-59"/>
          <w:w w:val="105"/>
        </w:rPr>
        <w:t xml:space="preserve"> </w:t>
      </w:r>
      <w:r>
        <w:rPr>
          <w:color w:val="363636"/>
          <w:w w:val="105"/>
        </w:rPr>
        <w:t>proposal. The ACCC commenced its public inquiry with the re</w:t>
      </w:r>
      <w:r>
        <w:rPr>
          <w:color w:val="4F4F4F"/>
          <w:w w:val="105"/>
        </w:rPr>
        <w:t>l</w:t>
      </w:r>
      <w:r>
        <w:rPr>
          <w:color w:val="363636"/>
          <w:w w:val="105"/>
        </w:rPr>
        <w:t>ease of a discussion paper in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July 2020</w:t>
      </w:r>
      <w:r>
        <w:rPr>
          <w:color w:val="676767"/>
          <w:w w:val="105"/>
        </w:rPr>
        <w:t>.</w:t>
      </w:r>
      <w:r>
        <w:rPr>
          <w:color w:val="676767"/>
          <w:spacing w:val="-7"/>
          <w:w w:val="105"/>
        </w:rPr>
        <w:t xml:space="preserve"> </w:t>
      </w:r>
      <w:r>
        <w:rPr>
          <w:color w:val="363636"/>
          <w:w w:val="105"/>
        </w:rPr>
        <w:t>Following</w:t>
      </w:r>
      <w:r>
        <w:rPr>
          <w:color w:val="363636"/>
          <w:spacing w:val="8"/>
          <w:w w:val="105"/>
        </w:rPr>
        <w:t xml:space="preserve"> </w:t>
      </w:r>
      <w:r>
        <w:rPr>
          <w:color w:val="4F4F4F"/>
          <w:w w:val="105"/>
        </w:rPr>
        <w:t>c</w:t>
      </w:r>
      <w:r>
        <w:rPr>
          <w:color w:val="363636"/>
          <w:w w:val="105"/>
        </w:rPr>
        <w:t>onsideration</w:t>
      </w:r>
      <w:r>
        <w:rPr>
          <w:color w:val="363636"/>
          <w:spacing w:val="3"/>
          <w:w w:val="105"/>
        </w:rPr>
        <w:t xml:space="preserve"> </w:t>
      </w:r>
      <w:r>
        <w:rPr>
          <w:color w:val="363636"/>
          <w:w w:val="105"/>
        </w:rPr>
        <w:t>o</w:t>
      </w:r>
      <w:r>
        <w:rPr>
          <w:color w:val="4F4F4F"/>
          <w:w w:val="105"/>
        </w:rPr>
        <w:t>f</w:t>
      </w:r>
      <w:r>
        <w:rPr>
          <w:color w:val="4F4F4F"/>
          <w:spacing w:val="1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submissions</w:t>
      </w:r>
      <w:r>
        <w:rPr>
          <w:color w:val="363636"/>
          <w:spacing w:val="5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discussion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paper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th</w:t>
      </w:r>
      <w:r>
        <w:rPr>
          <w:color w:val="4F4F4F"/>
          <w:w w:val="105"/>
        </w:rPr>
        <w:t>e</w:t>
      </w:r>
      <w:r>
        <w:rPr>
          <w:color w:val="4F4F4F"/>
          <w:spacing w:val="1"/>
          <w:w w:val="105"/>
        </w:rPr>
        <w:t xml:space="preserve"> </w:t>
      </w:r>
      <w:r>
        <w:rPr>
          <w:color w:val="363636"/>
          <w:w w:val="105"/>
        </w:rPr>
        <w:t>ACCC</w:t>
      </w:r>
    </w:p>
    <w:p w:rsidR="00E25349" w:rsidRDefault="00E25349">
      <w:pPr>
        <w:spacing w:line="249" w:lineRule="auto"/>
        <w:sectPr w:rsidR="00E25349">
          <w:type w:val="continuous"/>
          <w:pgSz w:w="11900" w:h="16820"/>
          <w:pgMar w:top="900" w:right="960" w:bottom="280" w:left="1100" w:header="720" w:footer="720" w:gutter="0"/>
          <w:cols w:space="720"/>
        </w:sectPr>
      </w:pPr>
    </w:p>
    <w:p w:rsidR="00E25349" w:rsidRDefault="00F37913">
      <w:pPr>
        <w:pStyle w:val="BodyText"/>
        <w:spacing w:before="65" w:line="242" w:lineRule="auto"/>
        <w:ind w:left="394" w:right="520"/>
      </w:pPr>
      <w:r>
        <w:rPr>
          <w:color w:val="313131"/>
          <w:spacing w:val="-1"/>
          <w:w w:val="105"/>
        </w:rPr>
        <w:lastRenderedPageBreak/>
        <w:t xml:space="preserve">released a draft decision </w:t>
      </w:r>
      <w:r>
        <w:rPr>
          <w:color w:val="424242"/>
          <w:spacing w:val="-1"/>
          <w:w w:val="105"/>
        </w:rPr>
        <w:t xml:space="preserve">in </w:t>
      </w:r>
      <w:r>
        <w:rPr>
          <w:color w:val="313131"/>
          <w:spacing w:val="-1"/>
          <w:w w:val="105"/>
        </w:rPr>
        <w:t xml:space="preserve">December </w:t>
      </w:r>
      <w:r>
        <w:rPr>
          <w:color w:val="424242"/>
          <w:spacing w:val="-1"/>
          <w:w w:val="105"/>
        </w:rPr>
        <w:t xml:space="preserve">2020. </w:t>
      </w:r>
      <w:r>
        <w:rPr>
          <w:color w:val="313131"/>
          <w:spacing w:val="-1"/>
          <w:w w:val="105"/>
        </w:rPr>
        <w:t xml:space="preserve">Following </w:t>
      </w:r>
      <w:r>
        <w:rPr>
          <w:color w:val="424242"/>
          <w:w w:val="105"/>
        </w:rPr>
        <w:t xml:space="preserve">further consultation </w:t>
      </w:r>
      <w:r>
        <w:rPr>
          <w:color w:val="313131"/>
          <w:w w:val="105"/>
        </w:rPr>
        <w:t>the ACCC</w:t>
      </w:r>
      <w:r>
        <w:rPr>
          <w:color w:val="313131"/>
          <w:spacing w:val="-59"/>
          <w:w w:val="105"/>
        </w:rPr>
        <w:t xml:space="preserve"> </w:t>
      </w:r>
      <w:r>
        <w:rPr>
          <w:color w:val="424242"/>
          <w:w w:val="105"/>
        </w:rPr>
        <w:t>intends</w:t>
      </w:r>
      <w:r>
        <w:rPr>
          <w:color w:val="424242"/>
          <w:spacing w:val="1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release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final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decision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July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2021.</w:t>
      </w:r>
    </w:p>
    <w:p w:rsidR="00E25349" w:rsidRDefault="00E25349">
      <w:pPr>
        <w:pStyle w:val="BodyText"/>
        <w:spacing w:before="7"/>
        <w:rPr>
          <w:sz w:val="19"/>
        </w:rPr>
      </w:pPr>
    </w:p>
    <w:p w:rsidR="00E25349" w:rsidRDefault="00F37913">
      <w:pPr>
        <w:pStyle w:val="BodyText"/>
        <w:spacing w:line="247" w:lineRule="auto"/>
        <w:ind w:left="386" w:right="520" w:firstLine="2"/>
      </w:pPr>
      <w:r>
        <w:rPr>
          <w:color w:val="313131"/>
          <w:w w:val="110"/>
        </w:rPr>
        <w:t xml:space="preserve">The draft and final decision </w:t>
      </w:r>
      <w:r>
        <w:rPr>
          <w:color w:val="424242"/>
          <w:w w:val="110"/>
        </w:rPr>
        <w:t xml:space="preserve">reports </w:t>
      </w:r>
      <w:r>
        <w:rPr>
          <w:color w:val="313131"/>
          <w:w w:val="110"/>
        </w:rPr>
        <w:t>provide detailed reasons as to why continuing the</w:t>
      </w:r>
      <w:r>
        <w:rPr>
          <w:color w:val="313131"/>
          <w:spacing w:val="1"/>
          <w:w w:val="110"/>
        </w:rPr>
        <w:t xml:space="preserve"> </w:t>
      </w:r>
      <w:r>
        <w:rPr>
          <w:color w:val="313131"/>
          <w:w w:val="110"/>
        </w:rPr>
        <w:t xml:space="preserve">declaration </w:t>
      </w:r>
      <w:r>
        <w:rPr>
          <w:color w:val="424242"/>
          <w:w w:val="110"/>
        </w:rPr>
        <w:t xml:space="preserve">is </w:t>
      </w:r>
      <w:r>
        <w:rPr>
          <w:color w:val="313131"/>
          <w:w w:val="110"/>
        </w:rPr>
        <w:t xml:space="preserve">the best option, with </w:t>
      </w:r>
      <w:r>
        <w:rPr>
          <w:color w:val="424242"/>
          <w:w w:val="110"/>
        </w:rPr>
        <w:t xml:space="preserve">respect </w:t>
      </w:r>
      <w:r>
        <w:rPr>
          <w:color w:val="313131"/>
          <w:w w:val="110"/>
        </w:rPr>
        <w:t>to the statutory criteria</w:t>
      </w:r>
      <w:r>
        <w:rPr>
          <w:color w:val="646464"/>
          <w:w w:val="110"/>
        </w:rPr>
        <w:t xml:space="preserve">. </w:t>
      </w:r>
      <w:r>
        <w:rPr>
          <w:color w:val="313131"/>
          <w:w w:val="110"/>
        </w:rPr>
        <w:t>As the only options</w:t>
      </w:r>
      <w:r>
        <w:rPr>
          <w:color w:val="313131"/>
          <w:spacing w:val="-62"/>
          <w:w w:val="110"/>
        </w:rPr>
        <w:t xml:space="preserve"> </w:t>
      </w:r>
      <w:r>
        <w:rPr>
          <w:color w:val="313131"/>
          <w:w w:val="110"/>
        </w:rPr>
        <w:t>are to declare or not to declare, there is no scope to vary the implementation of the</w:t>
      </w:r>
      <w:r>
        <w:rPr>
          <w:color w:val="313131"/>
          <w:spacing w:val="1"/>
          <w:w w:val="110"/>
        </w:rPr>
        <w:t xml:space="preserve"> </w:t>
      </w:r>
      <w:r>
        <w:rPr>
          <w:color w:val="313131"/>
          <w:w w:val="110"/>
        </w:rPr>
        <w:t>decision.</w:t>
      </w:r>
    </w:p>
    <w:p w:rsidR="00E25349" w:rsidRDefault="00E25349">
      <w:pPr>
        <w:pStyle w:val="BodyText"/>
        <w:spacing w:before="9"/>
        <w:rPr>
          <w:sz w:val="18"/>
        </w:rPr>
      </w:pPr>
    </w:p>
    <w:p w:rsidR="00E25349" w:rsidRDefault="00F37913">
      <w:pPr>
        <w:pStyle w:val="BodyText"/>
        <w:spacing w:line="249" w:lineRule="auto"/>
        <w:ind w:left="379" w:right="520" w:firstLine="2"/>
      </w:pPr>
      <w:r>
        <w:rPr>
          <w:color w:val="313131"/>
          <w:spacing w:val="-1"/>
          <w:w w:val="105"/>
        </w:rPr>
        <w:t>The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spacing w:val="-1"/>
          <w:w w:val="105"/>
        </w:rPr>
        <w:t>regulatory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spacing w:val="-1"/>
          <w:w w:val="105"/>
        </w:rPr>
        <w:t>burden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spacing w:val="-1"/>
          <w:w w:val="105"/>
        </w:rPr>
        <w:t>to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spacing w:val="-1"/>
          <w:w w:val="105"/>
        </w:rPr>
        <w:t>business,</w:t>
      </w:r>
      <w:r>
        <w:rPr>
          <w:color w:val="313131"/>
          <w:spacing w:val="9"/>
          <w:w w:val="105"/>
        </w:rPr>
        <w:t xml:space="preserve"> </w:t>
      </w:r>
      <w:r>
        <w:rPr>
          <w:color w:val="313131"/>
          <w:spacing w:val="-1"/>
          <w:w w:val="105"/>
        </w:rPr>
        <w:t>community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spacing w:val="-1"/>
          <w:w w:val="105"/>
        </w:rPr>
        <w:t>organisations</w:t>
      </w:r>
      <w:r>
        <w:rPr>
          <w:color w:val="313131"/>
          <w:spacing w:val="9"/>
          <w:w w:val="105"/>
        </w:rPr>
        <w:t xml:space="preserve"> </w:t>
      </w:r>
      <w:r>
        <w:rPr>
          <w:color w:val="424242"/>
          <w:w w:val="105"/>
        </w:rPr>
        <w:t>or</w:t>
      </w:r>
      <w:r>
        <w:rPr>
          <w:color w:val="424242"/>
          <w:spacing w:val="-10"/>
          <w:w w:val="105"/>
        </w:rPr>
        <w:t xml:space="preserve"> </w:t>
      </w:r>
      <w:r>
        <w:rPr>
          <w:color w:val="313131"/>
          <w:w w:val="105"/>
        </w:rPr>
        <w:t>individuals</w:t>
      </w:r>
      <w:r>
        <w:rPr>
          <w:color w:val="313131"/>
          <w:spacing w:val="10"/>
          <w:w w:val="105"/>
        </w:rPr>
        <w:t xml:space="preserve"> </w:t>
      </w:r>
      <w:r>
        <w:rPr>
          <w:color w:val="313131"/>
          <w:w w:val="105"/>
        </w:rPr>
        <w:t>has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been</w:t>
      </w:r>
      <w:r>
        <w:rPr>
          <w:color w:val="313131"/>
          <w:spacing w:val="-58"/>
          <w:w w:val="105"/>
        </w:rPr>
        <w:t xml:space="preserve"> </w:t>
      </w:r>
      <w:r>
        <w:rPr>
          <w:color w:val="313131"/>
          <w:w w:val="105"/>
        </w:rPr>
        <w:t xml:space="preserve">quantified, where possible, using the Australian Government's </w:t>
      </w:r>
      <w:r>
        <w:rPr>
          <w:i/>
          <w:color w:val="313131"/>
          <w:w w:val="105"/>
        </w:rPr>
        <w:t>Regulatory Burden</w:t>
      </w:r>
      <w:r>
        <w:rPr>
          <w:i/>
          <w:color w:val="313131"/>
          <w:spacing w:val="1"/>
          <w:w w:val="105"/>
        </w:rPr>
        <w:t xml:space="preserve"> </w:t>
      </w:r>
      <w:r>
        <w:rPr>
          <w:i/>
          <w:color w:val="313131"/>
          <w:w w:val="105"/>
        </w:rPr>
        <w:t>Measurement</w:t>
      </w:r>
      <w:r>
        <w:rPr>
          <w:i/>
          <w:color w:val="313131"/>
          <w:spacing w:val="8"/>
          <w:w w:val="105"/>
        </w:rPr>
        <w:t xml:space="preserve"> </w:t>
      </w:r>
      <w:r>
        <w:rPr>
          <w:color w:val="313131"/>
          <w:w w:val="105"/>
        </w:rPr>
        <w:t>framework</w:t>
      </w:r>
      <w:r>
        <w:rPr>
          <w:color w:val="313131"/>
          <w:spacing w:val="12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is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provided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below.</w:t>
      </w:r>
    </w:p>
    <w:p w:rsidR="00E25349" w:rsidRDefault="00E25349">
      <w:pPr>
        <w:pStyle w:val="BodyText"/>
        <w:spacing w:before="7"/>
      </w:pPr>
    </w:p>
    <w:p w:rsidR="00E25349" w:rsidRDefault="00F37913">
      <w:pPr>
        <w:pStyle w:val="BodyText"/>
        <w:spacing w:line="249" w:lineRule="auto"/>
        <w:ind w:left="376" w:right="361" w:firstLine="10"/>
      </w:pPr>
      <w:r>
        <w:rPr>
          <w:color w:val="313131"/>
          <w:spacing w:val="-1"/>
          <w:w w:val="105"/>
        </w:rPr>
        <w:t>At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spacing w:val="-1"/>
          <w:w w:val="105"/>
        </w:rPr>
        <w:t>the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time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original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SSAS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declaration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July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2016,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ACCC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estimated a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net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increase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in the regulatory burden to businesses of $1</w:t>
      </w:r>
      <w:r>
        <w:rPr>
          <w:color w:val="646464"/>
          <w:w w:val="105"/>
        </w:rPr>
        <w:t>.</w:t>
      </w:r>
      <w:r>
        <w:rPr>
          <w:color w:val="313131"/>
          <w:w w:val="105"/>
        </w:rPr>
        <w:t>225 million per annum (with no burden for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community organisations or individuals)</w:t>
      </w:r>
      <w:r>
        <w:rPr>
          <w:color w:val="646464"/>
          <w:w w:val="105"/>
        </w:rPr>
        <w:t xml:space="preserve">. </w:t>
      </w:r>
      <w:r>
        <w:rPr>
          <w:color w:val="313131"/>
          <w:w w:val="105"/>
        </w:rPr>
        <w:t xml:space="preserve">This was accompanied by a regulatory offset </w:t>
      </w:r>
      <w:r>
        <w:rPr>
          <w:color w:val="424242"/>
          <w:w w:val="105"/>
        </w:rPr>
        <w:t>from</w:t>
      </w:r>
      <w:r>
        <w:rPr>
          <w:color w:val="424242"/>
          <w:spacing w:val="1"/>
          <w:w w:val="105"/>
        </w:rPr>
        <w:t xml:space="preserve"> </w:t>
      </w:r>
      <w:r>
        <w:rPr>
          <w:color w:val="313131"/>
          <w:spacing w:val="-1"/>
          <w:w w:val="105"/>
        </w:rPr>
        <w:t xml:space="preserve">within </w:t>
      </w:r>
      <w:r>
        <w:rPr>
          <w:color w:val="313131"/>
          <w:w w:val="105"/>
        </w:rPr>
        <w:t xml:space="preserve">the then Department </w:t>
      </w:r>
      <w:r>
        <w:rPr>
          <w:color w:val="424242"/>
          <w:w w:val="105"/>
        </w:rPr>
        <w:t xml:space="preserve">of </w:t>
      </w:r>
      <w:r>
        <w:rPr>
          <w:color w:val="313131"/>
          <w:w w:val="105"/>
        </w:rPr>
        <w:t>Infrastructure, Transport</w:t>
      </w:r>
      <w:r>
        <w:rPr>
          <w:color w:val="646464"/>
          <w:w w:val="105"/>
        </w:rPr>
        <w:t xml:space="preserve">, </w:t>
      </w:r>
      <w:r>
        <w:rPr>
          <w:color w:val="313131"/>
          <w:w w:val="105"/>
        </w:rPr>
        <w:t>Regional Development and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Communications</w:t>
      </w:r>
      <w:r>
        <w:rPr>
          <w:color w:val="313131"/>
          <w:spacing w:val="-23"/>
          <w:w w:val="105"/>
        </w:rPr>
        <w:t xml:space="preserve"> </w:t>
      </w:r>
      <w:r>
        <w:rPr>
          <w:color w:val="313131"/>
          <w:w w:val="105"/>
        </w:rPr>
        <w:t>portfolio.</w:t>
      </w:r>
    </w:p>
    <w:p w:rsidR="00E25349" w:rsidRDefault="00E25349">
      <w:pPr>
        <w:pStyle w:val="BodyText"/>
        <w:spacing w:before="9"/>
      </w:pPr>
    </w:p>
    <w:p w:rsidR="00E25349" w:rsidRDefault="00F37913">
      <w:pPr>
        <w:pStyle w:val="BodyText"/>
        <w:spacing w:line="249" w:lineRule="auto"/>
        <w:ind w:left="365" w:right="642" w:firstLine="11"/>
      </w:pPr>
      <w:r>
        <w:rPr>
          <w:color w:val="313131"/>
          <w:spacing w:val="-1"/>
          <w:w w:val="105"/>
        </w:rPr>
        <w:t xml:space="preserve">We note that the original </w:t>
      </w:r>
      <w:r>
        <w:rPr>
          <w:color w:val="313131"/>
          <w:w w:val="105"/>
        </w:rPr>
        <w:t>increase in regulatory burden was predominately one-off costs to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 xml:space="preserve">industry to develop the systems and software to be able </w:t>
      </w:r>
      <w:r>
        <w:rPr>
          <w:color w:val="424242"/>
          <w:w w:val="105"/>
        </w:rPr>
        <w:t xml:space="preserve">to </w:t>
      </w:r>
      <w:r>
        <w:rPr>
          <w:color w:val="313131"/>
          <w:w w:val="105"/>
        </w:rPr>
        <w:t>provide the declared service. In</w:t>
      </w:r>
      <w:r>
        <w:rPr>
          <w:color w:val="313131"/>
          <w:spacing w:val="-59"/>
          <w:w w:val="105"/>
        </w:rPr>
        <w:t xml:space="preserve"> </w:t>
      </w:r>
      <w:r>
        <w:rPr>
          <w:color w:val="313131"/>
          <w:w w:val="105"/>
        </w:rPr>
        <w:t>2016 we estimated that the annual compliance costs were $0.047 million, and through the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spacing w:val="-1"/>
          <w:w w:val="105"/>
        </w:rPr>
        <w:t xml:space="preserve">2020-21 consultation process </w:t>
      </w:r>
      <w:r>
        <w:rPr>
          <w:color w:val="313131"/>
          <w:w w:val="105"/>
        </w:rPr>
        <w:t>the affected businesses did not provide an updated estimate</w:t>
      </w:r>
      <w:r>
        <w:rPr>
          <w:color w:val="313131"/>
          <w:spacing w:val="-59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regulatory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burden.</w:t>
      </w:r>
    </w:p>
    <w:p w:rsidR="00E25349" w:rsidRDefault="00E25349">
      <w:pPr>
        <w:pStyle w:val="BodyText"/>
        <w:spacing w:before="9"/>
      </w:pPr>
    </w:p>
    <w:p w:rsidR="00E25349" w:rsidRDefault="00F37913">
      <w:pPr>
        <w:pStyle w:val="BodyText"/>
        <w:spacing w:line="249" w:lineRule="auto"/>
        <w:ind w:left="363" w:right="681" w:firstLine="3"/>
      </w:pPr>
      <w:r>
        <w:rPr>
          <w:color w:val="313131"/>
          <w:w w:val="105"/>
        </w:rPr>
        <w:t xml:space="preserve">The Final Decision proposes to make one </w:t>
      </w:r>
      <w:r>
        <w:rPr>
          <w:color w:val="424242"/>
          <w:w w:val="105"/>
        </w:rPr>
        <w:t xml:space="preserve">relatively </w:t>
      </w:r>
      <w:r>
        <w:rPr>
          <w:color w:val="313131"/>
          <w:w w:val="105"/>
        </w:rPr>
        <w:t>small change to the SSAS that is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spacing w:val="-1"/>
          <w:w w:val="105"/>
        </w:rPr>
        <w:t>declared; r</w:t>
      </w:r>
      <w:bookmarkStart w:id="0" w:name="_GoBack"/>
      <w:bookmarkEnd w:id="0"/>
      <w:r>
        <w:rPr>
          <w:color w:val="313131"/>
          <w:spacing w:val="-1"/>
          <w:w w:val="105"/>
        </w:rPr>
        <w:t xml:space="preserve">emoving </w:t>
      </w:r>
      <w:r>
        <w:rPr>
          <w:color w:val="313131"/>
          <w:w w:val="105"/>
        </w:rPr>
        <w:t>the minimum 25Mbps download rate requirement of regulated access.</w:t>
      </w:r>
      <w:r>
        <w:rPr>
          <w:color w:val="313131"/>
          <w:spacing w:val="-59"/>
          <w:w w:val="105"/>
        </w:rPr>
        <w:t xml:space="preserve"> </w:t>
      </w:r>
      <w:r>
        <w:rPr>
          <w:color w:val="313131"/>
          <w:w w:val="105"/>
        </w:rPr>
        <w:t>This will not require industry to develop new systems or products to provide a lower speed</w:t>
      </w:r>
      <w:r>
        <w:rPr>
          <w:color w:val="313131"/>
          <w:spacing w:val="-59"/>
          <w:w w:val="105"/>
        </w:rPr>
        <w:t xml:space="preserve"> </w:t>
      </w:r>
      <w:r>
        <w:rPr>
          <w:color w:val="313131"/>
          <w:w w:val="105"/>
        </w:rPr>
        <w:t xml:space="preserve">service. As such, extending the declaration for five years will not result </w:t>
      </w:r>
      <w:r>
        <w:rPr>
          <w:color w:val="424242"/>
          <w:w w:val="105"/>
        </w:rPr>
        <w:t xml:space="preserve">in </w:t>
      </w:r>
      <w:r>
        <w:rPr>
          <w:color w:val="313131"/>
          <w:w w:val="105"/>
        </w:rPr>
        <w:t>any material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change</w:t>
      </w:r>
      <w:r>
        <w:rPr>
          <w:color w:val="313131"/>
          <w:spacing w:val="1"/>
          <w:w w:val="105"/>
        </w:rPr>
        <w:t xml:space="preserve"> </w:t>
      </w:r>
      <w:r>
        <w:rPr>
          <w:color w:val="313131"/>
          <w:w w:val="105"/>
        </w:rPr>
        <w:t>in the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regulatory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burden.</w:t>
      </w:r>
    </w:p>
    <w:p w:rsidR="00E25349" w:rsidRDefault="00E25349">
      <w:pPr>
        <w:pStyle w:val="BodyText"/>
        <w:spacing w:before="10"/>
        <w:rPr>
          <w:sz w:val="7"/>
        </w:rPr>
      </w:pPr>
    </w:p>
    <w:tbl>
      <w:tblPr>
        <w:tblW w:w="0" w:type="auto"/>
        <w:tblInd w:w="3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3"/>
        <w:gridCol w:w="1854"/>
        <w:gridCol w:w="1890"/>
        <w:gridCol w:w="1868"/>
        <w:gridCol w:w="1875"/>
      </w:tblGrid>
      <w:tr w:rsidR="00E25349">
        <w:trPr>
          <w:trHeight w:val="481"/>
        </w:trPr>
        <w:tc>
          <w:tcPr>
            <w:tcW w:w="9370" w:type="dxa"/>
            <w:gridSpan w:val="5"/>
            <w:tcBorders>
              <w:bottom w:val="single" w:sz="18" w:space="0" w:color="000000"/>
            </w:tcBorders>
          </w:tcPr>
          <w:p w:rsidR="00E25349" w:rsidRDefault="00F37913">
            <w:pPr>
              <w:pStyle w:val="TableParagraph"/>
              <w:ind w:left="132"/>
              <w:rPr>
                <w:b/>
                <w:sz w:val="19"/>
              </w:rPr>
            </w:pPr>
            <w:r>
              <w:rPr>
                <w:b/>
                <w:color w:val="313131"/>
                <w:w w:val="105"/>
                <w:sz w:val="19"/>
              </w:rPr>
              <w:t>Average</w:t>
            </w:r>
            <w:r>
              <w:rPr>
                <w:b/>
                <w:color w:val="313131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313131"/>
                <w:w w:val="105"/>
                <w:sz w:val="19"/>
              </w:rPr>
              <w:t>annual</w:t>
            </w:r>
            <w:r>
              <w:rPr>
                <w:b/>
                <w:color w:val="313131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313131"/>
                <w:w w:val="105"/>
                <w:sz w:val="19"/>
              </w:rPr>
              <w:t>regulatory</w:t>
            </w:r>
            <w:r>
              <w:rPr>
                <w:b/>
                <w:color w:val="313131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313131"/>
                <w:w w:val="105"/>
                <w:sz w:val="19"/>
              </w:rPr>
              <w:t>costs</w:t>
            </w:r>
            <w:r>
              <w:rPr>
                <w:b/>
                <w:color w:val="313131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313131"/>
                <w:w w:val="105"/>
                <w:sz w:val="19"/>
              </w:rPr>
              <w:t>(from</w:t>
            </w:r>
            <w:r>
              <w:rPr>
                <w:b/>
                <w:color w:val="313131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313131"/>
                <w:w w:val="105"/>
                <w:sz w:val="19"/>
              </w:rPr>
              <w:t>business</w:t>
            </w:r>
            <w:r>
              <w:rPr>
                <w:b/>
                <w:color w:val="313131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313131"/>
                <w:w w:val="105"/>
                <w:sz w:val="19"/>
              </w:rPr>
              <w:t>as</w:t>
            </w:r>
            <w:r>
              <w:rPr>
                <w:b/>
                <w:color w:val="313131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313131"/>
                <w:w w:val="105"/>
                <w:sz w:val="19"/>
              </w:rPr>
              <w:t>usual</w:t>
            </w:r>
            <w:r>
              <w:rPr>
                <w:b/>
                <w:color w:val="313131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313131"/>
                <w:w w:val="105"/>
                <w:sz w:val="19"/>
              </w:rPr>
              <w:t>over</w:t>
            </w:r>
            <w:r>
              <w:rPr>
                <w:b/>
                <w:color w:val="313131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313131"/>
                <w:w w:val="105"/>
                <w:sz w:val="19"/>
              </w:rPr>
              <w:t>5</w:t>
            </w:r>
            <w:r>
              <w:rPr>
                <w:b/>
                <w:color w:val="313131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313131"/>
                <w:w w:val="105"/>
                <w:sz w:val="19"/>
              </w:rPr>
              <w:t>years)</w:t>
            </w:r>
          </w:p>
        </w:tc>
      </w:tr>
      <w:tr w:rsidR="00E25349">
        <w:trPr>
          <w:trHeight w:val="704"/>
        </w:trPr>
        <w:tc>
          <w:tcPr>
            <w:tcW w:w="1883" w:type="dxa"/>
            <w:tcBorders>
              <w:top w:val="single" w:sz="18" w:space="0" w:color="000000"/>
            </w:tcBorders>
          </w:tcPr>
          <w:p w:rsidR="00E25349" w:rsidRDefault="00F37913">
            <w:pPr>
              <w:pStyle w:val="TableParagraph"/>
              <w:spacing w:before="138" w:line="254" w:lineRule="auto"/>
              <w:ind w:left="128" w:right="275" w:hanging="6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Change</w:t>
            </w:r>
            <w:r>
              <w:rPr>
                <w:color w:val="313131"/>
                <w:spacing w:val="5"/>
                <w:w w:val="105"/>
                <w:sz w:val="19"/>
              </w:rPr>
              <w:t xml:space="preserve"> </w:t>
            </w:r>
            <w:r>
              <w:rPr>
                <w:color w:val="313131"/>
                <w:w w:val="105"/>
                <w:sz w:val="19"/>
              </w:rPr>
              <w:t>in costs</w:t>
            </w:r>
            <w:r>
              <w:rPr>
                <w:color w:val="313131"/>
                <w:spacing w:val="-53"/>
                <w:w w:val="105"/>
                <w:sz w:val="19"/>
              </w:rPr>
              <w:t xml:space="preserve"> </w:t>
            </w:r>
            <w:r>
              <w:rPr>
                <w:color w:val="313131"/>
                <w:w w:val="105"/>
                <w:sz w:val="19"/>
              </w:rPr>
              <w:t>($</w:t>
            </w:r>
            <w:r>
              <w:rPr>
                <w:color w:val="313131"/>
                <w:spacing w:val="-12"/>
                <w:w w:val="105"/>
                <w:sz w:val="19"/>
              </w:rPr>
              <w:t xml:space="preserve"> </w:t>
            </w:r>
            <w:r>
              <w:rPr>
                <w:color w:val="313131"/>
                <w:w w:val="105"/>
                <w:sz w:val="19"/>
              </w:rPr>
              <w:t>million)</w:t>
            </w:r>
          </w:p>
        </w:tc>
        <w:tc>
          <w:tcPr>
            <w:tcW w:w="1854" w:type="dxa"/>
            <w:tcBorders>
              <w:top w:val="single" w:sz="18" w:space="0" w:color="000000"/>
            </w:tcBorders>
          </w:tcPr>
          <w:p w:rsidR="00E25349" w:rsidRDefault="00F37913">
            <w:pPr>
              <w:pStyle w:val="TableParagraph"/>
              <w:spacing w:before="138"/>
              <w:ind w:left="119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Business</w:t>
            </w:r>
          </w:p>
        </w:tc>
        <w:tc>
          <w:tcPr>
            <w:tcW w:w="1890" w:type="dxa"/>
            <w:tcBorders>
              <w:top w:val="single" w:sz="18" w:space="0" w:color="000000"/>
            </w:tcBorders>
          </w:tcPr>
          <w:p w:rsidR="00E25349" w:rsidRDefault="00F37913">
            <w:pPr>
              <w:pStyle w:val="TableParagraph"/>
              <w:spacing w:line="244" w:lineRule="auto"/>
              <w:ind w:left="134" w:right="532" w:hanging="4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Community</w:t>
            </w:r>
            <w:r>
              <w:rPr>
                <w:color w:val="313131"/>
                <w:spacing w:val="1"/>
                <w:w w:val="105"/>
                <w:sz w:val="19"/>
              </w:rPr>
              <w:t xml:space="preserve"> </w:t>
            </w:r>
            <w:r>
              <w:rPr>
                <w:color w:val="313131"/>
                <w:spacing w:val="-1"/>
                <w:w w:val="105"/>
                <w:sz w:val="19"/>
              </w:rPr>
              <w:t>organisations</w:t>
            </w:r>
          </w:p>
        </w:tc>
        <w:tc>
          <w:tcPr>
            <w:tcW w:w="1868" w:type="dxa"/>
            <w:tcBorders>
              <w:top w:val="single" w:sz="18" w:space="0" w:color="000000"/>
            </w:tcBorders>
          </w:tcPr>
          <w:p w:rsidR="00E25349" w:rsidRDefault="00F37913">
            <w:pPr>
              <w:pStyle w:val="TableParagraph"/>
              <w:ind w:left="124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Individuals</w:t>
            </w:r>
          </w:p>
        </w:tc>
        <w:tc>
          <w:tcPr>
            <w:tcW w:w="1875" w:type="dxa"/>
            <w:tcBorders>
              <w:top w:val="single" w:sz="18" w:space="0" w:color="000000"/>
            </w:tcBorders>
          </w:tcPr>
          <w:p w:rsidR="00E25349" w:rsidRDefault="00F37913">
            <w:pPr>
              <w:pStyle w:val="TableParagraph"/>
              <w:spacing w:before="159" w:line="254" w:lineRule="auto"/>
              <w:ind w:right="334" w:firstLine="3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Total</w:t>
            </w:r>
            <w:r>
              <w:rPr>
                <w:color w:val="313131"/>
                <w:spacing w:val="-7"/>
                <w:w w:val="105"/>
                <w:sz w:val="19"/>
              </w:rPr>
              <w:t xml:space="preserve"> </w:t>
            </w:r>
            <w:r>
              <w:rPr>
                <w:color w:val="424242"/>
                <w:w w:val="105"/>
                <w:sz w:val="19"/>
              </w:rPr>
              <w:t>change</w:t>
            </w:r>
            <w:r>
              <w:rPr>
                <w:color w:val="424242"/>
                <w:spacing w:val="10"/>
                <w:w w:val="105"/>
                <w:sz w:val="19"/>
              </w:rPr>
              <w:t xml:space="preserve"> </w:t>
            </w:r>
            <w:r>
              <w:rPr>
                <w:color w:val="313131"/>
                <w:w w:val="105"/>
                <w:sz w:val="19"/>
              </w:rPr>
              <w:t>in</w:t>
            </w:r>
            <w:r>
              <w:rPr>
                <w:color w:val="313131"/>
                <w:spacing w:val="-53"/>
                <w:w w:val="105"/>
                <w:sz w:val="19"/>
              </w:rPr>
              <w:t xml:space="preserve"> </w:t>
            </w:r>
            <w:r>
              <w:rPr>
                <w:color w:val="424242"/>
                <w:w w:val="105"/>
                <w:sz w:val="19"/>
              </w:rPr>
              <w:t>costs</w:t>
            </w:r>
          </w:p>
        </w:tc>
      </w:tr>
      <w:tr w:rsidR="00E25349">
        <w:trPr>
          <w:trHeight w:val="467"/>
        </w:trPr>
        <w:tc>
          <w:tcPr>
            <w:tcW w:w="1883" w:type="dxa"/>
          </w:tcPr>
          <w:p w:rsidR="00E25349" w:rsidRDefault="00F37913">
            <w:pPr>
              <w:pStyle w:val="TableParagraph"/>
              <w:spacing w:before="124"/>
              <w:ind w:left="121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Total</w:t>
            </w:r>
            <w:r>
              <w:rPr>
                <w:color w:val="646464"/>
                <w:w w:val="105"/>
                <w:sz w:val="19"/>
              </w:rPr>
              <w:t>,</w:t>
            </w:r>
            <w:r>
              <w:rPr>
                <w:color w:val="646464"/>
                <w:spacing w:val="-2"/>
                <w:w w:val="105"/>
                <w:sz w:val="19"/>
              </w:rPr>
              <w:t xml:space="preserve"> </w:t>
            </w:r>
            <w:r>
              <w:rPr>
                <w:color w:val="313131"/>
                <w:w w:val="105"/>
                <w:sz w:val="19"/>
              </w:rPr>
              <w:t>by</w:t>
            </w:r>
            <w:r>
              <w:rPr>
                <w:color w:val="313131"/>
                <w:spacing w:val="2"/>
                <w:w w:val="105"/>
                <w:sz w:val="19"/>
              </w:rPr>
              <w:t xml:space="preserve"> </w:t>
            </w:r>
            <w:r>
              <w:rPr>
                <w:color w:val="313131"/>
                <w:w w:val="105"/>
                <w:sz w:val="19"/>
              </w:rPr>
              <w:t>sector</w:t>
            </w:r>
          </w:p>
        </w:tc>
        <w:tc>
          <w:tcPr>
            <w:tcW w:w="1854" w:type="dxa"/>
          </w:tcPr>
          <w:p w:rsidR="00E25349" w:rsidRDefault="00F37913">
            <w:pPr>
              <w:pStyle w:val="TableParagraph"/>
              <w:spacing w:before="124"/>
              <w:ind w:left="112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$0</w:t>
            </w:r>
            <w:r>
              <w:rPr>
                <w:color w:val="646464"/>
                <w:w w:val="105"/>
                <w:sz w:val="19"/>
              </w:rPr>
              <w:t>.</w:t>
            </w:r>
            <w:r>
              <w:rPr>
                <w:color w:val="313131"/>
                <w:w w:val="105"/>
                <w:sz w:val="19"/>
              </w:rPr>
              <w:t>047</w:t>
            </w:r>
          </w:p>
        </w:tc>
        <w:tc>
          <w:tcPr>
            <w:tcW w:w="1890" w:type="dxa"/>
          </w:tcPr>
          <w:p w:rsidR="00E25349" w:rsidRDefault="00F37913">
            <w:pPr>
              <w:pStyle w:val="TableParagraph"/>
              <w:spacing w:before="131"/>
              <w:ind w:left="134"/>
              <w:rPr>
                <w:sz w:val="19"/>
              </w:rPr>
            </w:pPr>
            <w:r>
              <w:rPr>
                <w:color w:val="313131"/>
                <w:w w:val="110"/>
                <w:sz w:val="19"/>
              </w:rPr>
              <w:t>$0</w:t>
            </w:r>
          </w:p>
        </w:tc>
        <w:tc>
          <w:tcPr>
            <w:tcW w:w="1868" w:type="dxa"/>
          </w:tcPr>
          <w:p w:rsidR="00E25349" w:rsidRDefault="00F37913">
            <w:pPr>
              <w:pStyle w:val="TableParagraph"/>
              <w:spacing w:before="138"/>
              <w:rPr>
                <w:sz w:val="19"/>
              </w:rPr>
            </w:pPr>
            <w:r>
              <w:rPr>
                <w:color w:val="313131"/>
                <w:w w:val="110"/>
                <w:sz w:val="19"/>
              </w:rPr>
              <w:t>$0</w:t>
            </w:r>
          </w:p>
        </w:tc>
        <w:tc>
          <w:tcPr>
            <w:tcW w:w="1875" w:type="dxa"/>
          </w:tcPr>
          <w:p w:rsidR="00E25349" w:rsidRDefault="00F37913">
            <w:pPr>
              <w:pStyle w:val="TableParagraph"/>
              <w:spacing w:before="138"/>
              <w:ind w:left="114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$0.047</w:t>
            </w:r>
          </w:p>
        </w:tc>
      </w:tr>
    </w:tbl>
    <w:p w:rsidR="00E25349" w:rsidRDefault="00E25349">
      <w:pPr>
        <w:pStyle w:val="BodyText"/>
        <w:spacing w:before="9"/>
        <w:rPr>
          <w:sz w:val="20"/>
        </w:rPr>
      </w:pPr>
    </w:p>
    <w:p w:rsidR="00E25349" w:rsidRDefault="00F37913">
      <w:pPr>
        <w:spacing w:line="242" w:lineRule="auto"/>
        <w:ind w:left="351" w:right="520" w:firstLine="6"/>
        <w:rPr>
          <w:i/>
          <w:sz w:val="21"/>
        </w:rPr>
      </w:pPr>
      <w:r>
        <w:rPr>
          <w:color w:val="313131"/>
          <w:w w:val="105"/>
          <w:sz w:val="21"/>
        </w:rPr>
        <w:t>Accordingly,</w:t>
      </w:r>
      <w:r>
        <w:rPr>
          <w:color w:val="313131"/>
          <w:spacing w:val="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I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am</w:t>
      </w:r>
      <w:r>
        <w:rPr>
          <w:color w:val="313131"/>
          <w:spacing w:val="-9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satisfied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that</w:t>
      </w:r>
      <w:r>
        <w:rPr>
          <w:color w:val="313131"/>
          <w:spacing w:val="-1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the</w:t>
      </w:r>
      <w:r>
        <w:rPr>
          <w:color w:val="313131"/>
          <w:spacing w:val="-1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attached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decision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is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consistent</w:t>
      </w:r>
      <w:r>
        <w:rPr>
          <w:color w:val="313131"/>
          <w:spacing w:val="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with</w:t>
      </w:r>
      <w:r>
        <w:rPr>
          <w:color w:val="313131"/>
          <w:spacing w:val="-1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the</w:t>
      </w:r>
      <w:r>
        <w:rPr>
          <w:color w:val="313131"/>
          <w:spacing w:val="-7"/>
          <w:w w:val="105"/>
          <w:sz w:val="21"/>
        </w:rPr>
        <w:t xml:space="preserve"> </w:t>
      </w:r>
      <w:r>
        <w:rPr>
          <w:i/>
          <w:color w:val="313131"/>
          <w:w w:val="105"/>
          <w:sz w:val="21"/>
        </w:rPr>
        <w:t>Australian</w:t>
      </w:r>
      <w:r>
        <w:rPr>
          <w:i/>
          <w:color w:val="313131"/>
          <w:spacing w:val="-58"/>
          <w:w w:val="105"/>
          <w:sz w:val="21"/>
        </w:rPr>
        <w:t xml:space="preserve"> </w:t>
      </w:r>
      <w:r>
        <w:rPr>
          <w:i/>
          <w:color w:val="313131"/>
          <w:w w:val="105"/>
          <w:sz w:val="21"/>
        </w:rPr>
        <w:t>Government</w:t>
      </w:r>
      <w:r>
        <w:rPr>
          <w:i/>
          <w:color w:val="313131"/>
          <w:spacing w:val="18"/>
          <w:w w:val="105"/>
          <w:sz w:val="21"/>
        </w:rPr>
        <w:t xml:space="preserve"> </w:t>
      </w:r>
      <w:r>
        <w:rPr>
          <w:i/>
          <w:color w:val="313131"/>
          <w:w w:val="105"/>
          <w:sz w:val="21"/>
        </w:rPr>
        <w:t>Guide</w:t>
      </w:r>
      <w:r>
        <w:rPr>
          <w:i/>
          <w:color w:val="313131"/>
          <w:spacing w:val="-3"/>
          <w:w w:val="105"/>
          <w:sz w:val="21"/>
        </w:rPr>
        <w:t xml:space="preserve"> </w:t>
      </w:r>
      <w:r>
        <w:rPr>
          <w:i/>
          <w:color w:val="313131"/>
          <w:w w:val="105"/>
          <w:sz w:val="21"/>
        </w:rPr>
        <w:t>to</w:t>
      </w:r>
      <w:r>
        <w:rPr>
          <w:i/>
          <w:color w:val="313131"/>
          <w:spacing w:val="-4"/>
          <w:w w:val="105"/>
          <w:sz w:val="21"/>
        </w:rPr>
        <w:t xml:space="preserve"> </w:t>
      </w:r>
      <w:r>
        <w:rPr>
          <w:i/>
          <w:color w:val="313131"/>
          <w:w w:val="105"/>
          <w:sz w:val="21"/>
        </w:rPr>
        <w:t>Regulatory</w:t>
      </w:r>
      <w:r>
        <w:rPr>
          <w:i/>
          <w:color w:val="313131"/>
          <w:spacing w:val="10"/>
          <w:w w:val="105"/>
          <w:sz w:val="21"/>
        </w:rPr>
        <w:t xml:space="preserve"> </w:t>
      </w:r>
      <w:r>
        <w:rPr>
          <w:i/>
          <w:color w:val="313131"/>
          <w:w w:val="105"/>
          <w:sz w:val="21"/>
        </w:rPr>
        <w:t>Impact</w:t>
      </w:r>
      <w:r>
        <w:rPr>
          <w:i/>
          <w:color w:val="313131"/>
          <w:spacing w:val="-1"/>
          <w:w w:val="105"/>
          <w:sz w:val="21"/>
        </w:rPr>
        <w:t xml:space="preserve"> </w:t>
      </w:r>
      <w:r>
        <w:rPr>
          <w:i/>
          <w:color w:val="313131"/>
          <w:w w:val="105"/>
          <w:sz w:val="21"/>
        </w:rPr>
        <w:t>Analysis.</w:t>
      </w:r>
    </w:p>
    <w:p w:rsidR="00E25349" w:rsidRDefault="00E25349">
      <w:pPr>
        <w:pStyle w:val="BodyText"/>
        <w:spacing w:before="4"/>
        <w:rPr>
          <w:i/>
          <w:sz w:val="18"/>
        </w:rPr>
      </w:pPr>
    </w:p>
    <w:p w:rsidR="00E25349" w:rsidRDefault="00F37913">
      <w:pPr>
        <w:pStyle w:val="BodyText"/>
        <w:spacing w:before="1"/>
        <w:ind w:left="357"/>
      </w:pPr>
      <w:r>
        <w:rPr>
          <w:color w:val="424242"/>
          <w:w w:val="105"/>
        </w:rPr>
        <w:t>Yours</w:t>
      </w:r>
      <w:r>
        <w:rPr>
          <w:color w:val="424242"/>
          <w:spacing w:val="-7"/>
          <w:w w:val="105"/>
        </w:rPr>
        <w:t xml:space="preserve"> </w:t>
      </w:r>
      <w:r>
        <w:rPr>
          <w:color w:val="313131"/>
          <w:w w:val="105"/>
        </w:rPr>
        <w:t>sincerely</w:t>
      </w:r>
    </w:p>
    <w:p w:rsidR="00F37913" w:rsidRDefault="00F37913">
      <w:pPr>
        <w:pStyle w:val="BodyText"/>
        <w:spacing w:before="127"/>
        <w:ind w:left="348"/>
        <w:rPr>
          <w:color w:val="313131"/>
          <w:w w:val="105"/>
        </w:rPr>
      </w:pPr>
      <w:r>
        <w:rPr>
          <w:noProof/>
          <w:lang w:val="en-AU" w:eastAsia="en-AU"/>
        </w:rPr>
        <w:drawing>
          <wp:inline distT="0" distB="0" distL="0" distR="0" wp14:anchorId="4ACB338E" wp14:editId="55920D20">
            <wp:extent cx="1857143" cy="4666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143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349" w:rsidRDefault="00F37913">
      <w:pPr>
        <w:pStyle w:val="BodyText"/>
        <w:spacing w:before="127"/>
        <w:ind w:left="348"/>
      </w:pPr>
      <w:r>
        <w:rPr>
          <w:color w:val="313131"/>
          <w:w w:val="105"/>
        </w:rPr>
        <w:t>Scott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Gregson</w:t>
      </w:r>
    </w:p>
    <w:p w:rsidR="00E25349" w:rsidRDefault="00F37913">
      <w:pPr>
        <w:pStyle w:val="BodyText"/>
        <w:spacing w:before="11"/>
        <w:ind w:left="347"/>
      </w:pPr>
      <w:r>
        <w:rPr>
          <w:color w:val="313131"/>
          <w:w w:val="105"/>
        </w:rPr>
        <w:t>Chief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Operating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Officer</w:t>
      </w:r>
    </w:p>
    <w:p w:rsidR="00E25349" w:rsidRDefault="00E25349">
      <w:pPr>
        <w:pStyle w:val="BodyText"/>
        <w:rPr>
          <w:sz w:val="22"/>
        </w:rPr>
      </w:pPr>
    </w:p>
    <w:p w:rsidR="00E25349" w:rsidRDefault="00E25349">
      <w:pPr>
        <w:pStyle w:val="BodyText"/>
        <w:rPr>
          <w:sz w:val="22"/>
        </w:rPr>
      </w:pPr>
    </w:p>
    <w:p w:rsidR="00E25349" w:rsidRDefault="00E25349">
      <w:pPr>
        <w:pStyle w:val="BodyText"/>
        <w:rPr>
          <w:sz w:val="22"/>
        </w:rPr>
      </w:pPr>
    </w:p>
    <w:p w:rsidR="00E25349" w:rsidRDefault="00E25349">
      <w:pPr>
        <w:pStyle w:val="BodyText"/>
        <w:rPr>
          <w:sz w:val="32"/>
        </w:rPr>
      </w:pPr>
    </w:p>
    <w:p w:rsidR="00E25349" w:rsidRDefault="00F37913">
      <w:pPr>
        <w:spacing w:line="249" w:lineRule="auto"/>
        <w:ind w:left="346" w:right="520" w:firstLine="4"/>
        <w:rPr>
          <w:sz w:val="21"/>
        </w:rPr>
      </w:pPr>
      <w:r>
        <w:rPr>
          <w:color w:val="313131"/>
          <w:w w:val="105"/>
          <w:sz w:val="21"/>
        </w:rPr>
        <w:t>Attachment: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i/>
          <w:color w:val="313131"/>
          <w:w w:val="105"/>
          <w:sz w:val="21"/>
        </w:rPr>
        <w:t>Superfast</w:t>
      </w:r>
      <w:r>
        <w:rPr>
          <w:i/>
          <w:color w:val="313131"/>
          <w:spacing w:val="-2"/>
          <w:w w:val="105"/>
          <w:sz w:val="21"/>
        </w:rPr>
        <w:t xml:space="preserve"> </w:t>
      </w:r>
      <w:r>
        <w:rPr>
          <w:i/>
          <w:color w:val="313131"/>
          <w:w w:val="105"/>
          <w:sz w:val="21"/>
        </w:rPr>
        <w:t>Broadband</w:t>
      </w:r>
      <w:r>
        <w:rPr>
          <w:i/>
          <w:color w:val="313131"/>
          <w:spacing w:val="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Access</w:t>
      </w:r>
      <w:r>
        <w:rPr>
          <w:color w:val="313131"/>
          <w:spacing w:val="-14"/>
          <w:w w:val="105"/>
          <w:sz w:val="21"/>
        </w:rPr>
        <w:t xml:space="preserve"> </w:t>
      </w:r>
      <w:r>
        <w:rPr>
          <w:i/>
          <w:color w:val="313131"/>
          <w:w w:val="105"/>
          <w:sz w:val="21"/>
        </w:rPr>
        <w:t>Service</w:t>
      </w:r>
      <w:r>
        <w:rPr>
          <w:i/>
          <w:color w:val="313131"/>
          <w:spacing w:val="-11"/>
          <w:w w:val="105"/>
          <w:sz w:val="21"/>
        </w:rPr>
        <w:t xml:space="preserve"> </w:t>
      </w:r>
      <w:r>
        <w:rPr>
          <w:i/>
          <w:color w:val="313131"/>
          <w:w w:val="105"/>
          <w:sz w:val="21"/>
        </w:rPr>
        <w:t>and</w:t>
      </w:r>
      <w:r>
        <w:rPr>
          <w:i/>
          <w:color w:val="313131"/>
          <w:spacing w:val="-10"/>
          <w:w w:val="105"/>
          <w:sz w:val="21"/>
        </w:rPr>
        <w:t xml:space="preserve"> </w:t>
      </w:r>
      <w:r>
        <w:rPr>
          <w:i/>
          <w:color w:val="313131"/>
          <w:w w:val="105"/>
          <w:sz w:val="21"/>
        </w:rPr>
        <w:t>Local</w:t>
      </w:r>
      <w:r>
        <w:rPr>
          <w:i/>
          <w:color w:val="313131"/>
          <w:spacing w:val="-9"/>
          <w:w w:val="105"/>
          <w:sz w:val="21"/>
        </w:rPr>
        <w:t xml:space="preserve"> </w:t>
      </w:r>
      <w:r>
        <w:rPr>
          <w:i/>
          <w:color w:val="313131"/>
          <w:w w:val="105"/>
          <w:sz w:val="21"/>
        </w:rPr>
        <w:t>Bitstream</w:t>
      </w:r>
      <w:r>
        <w:rPr>
          <w:i/>
          <w:color w:val="313131"/>
          <w:spacing w:val="-11"/>
          <w:w w:val="105"/>
          <w:sz w:val="21"/>
        </w:rPr>
        <w:t xml:space="preserve"> </w:t>
      </w:r>
      <w:r>
        <w:rPr>
          <w:i/>
          <w:color w:val="313131"/>
          <w:w w:val="105"/>
          <w:sz w:val="21"/>
        </w:rPr>
        <w:t>Access</w:t>
      </w:r>
      <w:r>
        <w:rPr>
          <w:i/>
          <w:color w:val="313131"/>
          <w:spacing w:val="-11"/>
          <w:w w:val="105"/>
          <w:sz w:val="21"/>
        </w:rPr>
        <w:t xml:space="preserve"> </w:t>
      </w:r>
      <w:r>
        <w:rPr>
          <w:i/>
          <w:color w:val="313131"/>
          <w:w w:val="105"/>
          <w:sz w:val="21"/>
        </w:rPr>
        <w:t>Service</w:t>
      </w:r>
      <w:r>
        <w:rPr>
          <w:i/>
          <w:color w:val="313131"/>
          <w:spacing w:val="-59"/>
          <w:w w:val="105"/>
          <w:sz w:val="21"/>
        </w:rPr>
        <w:t xml:space="preserve"> </w:t>
      </w:r>
      <w:r>
        <w:rPr>
          <w:i/>
          <w:color w:val="313131"/>
          <w:w w:val="105"/>
          <w:sz w:val="21"/>
        </w:rPr>
        <w:t>declaration</w:t>
      </w:r>
      <w:r>
        <w:rPr>
          <w:i/>
          <w:color w:val="313131"/>
          <w:spacing w:val="12"/>
          <w:w w:val="105"/>
          <w:sz w:val="21"/>
        </w:rPr>
        <w:t xml:space="preserve"> </w:t>
      </w:r>
      <w:r>
        <w:rPr>
          <w:i/>
          <w:color w:val="313131"/>
          <w:w w:val="105"/>
          <w:sz w:val="21"/>
        </w:rPr>
        <w:t>inquiry-</w:t>
      </w:r>
      <w:r>
        <w:rPr>
          <w:i/>
          <w:color w:val="313131"/>
          <w:spacing w:val="1"/>
          <w:w w:val="105"/>
          <w:sz w:val="21"/>
        </w:rPr>
        <w:t xml:space="preserve"> </w:t>
      </w:r>
      <w:r>
        <w:rPr>
          <w:i/>
          <w:color w:val="313131"/>
          <w:w w:val="105"/>
          <w:sz w:val="21"/>
        </w:rPr>
        <w:t>Final Decision</w:t>
      </w:r>
      <w:r>
        <w:rPr>
          <w:i/>
          <w:color w:val="313131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(under</w:t>
      </w:r>
      <w:r>
        <w:rPr>
          <w:color w:val="424242"/>
          <w:spacing w:val="-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embargo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until</w:t>
      </w:r>
      <w:r>
        <w:rPr>
          <w:color w:val="313131"/>
          <w:spacing w:val="-1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public</w:t>
      </w:r>
      <w:r>
        <w:rPr>
          <w:color w:val="313131"/>
          <w:spacing w:val="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release)</w:t>
      </w:r>
    </w:p>
    <w:p w:rsidR="00E25349" w:rsidRDefault="00E25349">
      <w:pPr>
        <w:pStyle w:val="BodyText"/>
        <w:rPr>
          <w:sz w:val="22"/>
        </w:rPr>
      </w:pPr>
    </w:p>
    <w:p w:rsidR="00E25349" w:rsidRDefault="00E25349">
      <w:pPr>
        <w:pStyle w:val="BodyText"/>
        <w:rPr>
          <w:sz w:val="22"/>
        </w:rPr>
      </w:pPr>
    </w:p>
    <w:p w:rsidR="00E25349" w:rsidRDefault="00E25349">
      <w:pPr>
        <w:pStyle w:val="BodyText"/>
        <w:spacing w:before="7"/>
        <w:rPr>
          <w:sz w:val="17"/>
        </w:rPr>
      </w:pPr>
    </w:p>
    <w:p w:rsidR="00E25349" w:rsidRDefault="00F37913">
      <w:pPr>
        <w:ind w:right="443"/>
        <w:jc w:val="right"/>
        <w:rPr>
          <w:sz w:val="18"/>
        </w:rPr>
      </w:pPr>
      <w:r>
        <w:rPr>
          <w:color w:val="424242"/>
          <w:w w:val="108"/>
          <w:sz w:val="18"/>
        </w:rPr>
        <w:t>2</w:t>
      </w:r>
    </w:p>
    <w:sectPr w:rsidR="00E25349">
      <w:pgSz w:w="11900" w:h="16820"/>
      <w:pgMar w:top="1460" w:right="9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A9F" w:rsidRDefault="006F3A9F" w:rsidP="006F3A9F">
      <w:r>
        <w:separator/>
      </w:r>
    </w:p>
  </w:endnote>
  <w:endnote w:type="continuationSeparator" w:id="0">
    <w:p w:rsidR="006F3A9F" w:rsidRDefault="006F3A9F" w:rsidP="006F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A9F" w:rsidRDefault="006F3A9F" w:rsidP="006F3A9F">
      <w:r>
        <w:separator/>
      </w:r>
    </w:p>
  </w:footnote>
  <w:footnote w:type="continuationSeparator" w:id="0">
    <w:p w:rsidR="006F3A9F" w:rsidRDefault="006F3A9F" w:rsidP="006F3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49"/>
    <w:rsid w:val="00070690"/>
    <w:rsid w:val="00110065"/>
    <w:rsid w:val="00564978"/>
    <w:rsid w:val="006F3A9F"/>
    <w:rsid w:val="008E3AA3"/>
    <w:rsid w:val="00E25349"/>
    <w:rsid w:val="00F3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68A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ind w:left="276" w:firstLine="5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2"/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c.gov.a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helpdesk@obpr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2021-07-22T06:09:00Z</dcterms:created>
  <dcterms:modified xsi:type="dcterms:W3CDTF">2021-07-22T06:17:00Z</dcterms:modified>
</cp:coreProperties>
</file>