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DFD" w:rsidRDefault="005D0DFD">
      <w:pPr>
        <w:spacing w:before="1"/>
        <w:rPr>
          <w:rFonts w:ascii="Times New Roman" w:eastAsia="Times New Roman" w:hAnsi="Times New Roman" w:cs="Times New Roman"/>
          <w:sz w:val="7"/>
          <w:szCs w:val="7"/>
        </w:rPr>
      </w:pPr>
    </w:p>
    <w:p w:rsidR="005D0DFD" w:rsidRDefault="009B562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1682314" cy="1115568"/>
            <wp:effectExtent l="0" t="0" r="0" b="8890"/>
            <wp:docPr id="1" name="image1.png" descr="Department of Health crest." titl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2314" cy="1115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DFD" w:rsidRDefault="005D0D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0DFD" w:rsidRDefault="005D0D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0DFD" w:rsidRDefault="005D0DFD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5D0DFD" w:rsidRDefault="009B5626">
      <w:pPr>
        <w:pStyle w:val="Heading1"/>
        <w:spacing w:before="69"/>
        <w:ind w:right="99"/>
        <w:jc w:val="right"/>
        <w:rPr>
          <w:b w:val="0"/>
          <w:bCs w:val="0"/>
        </w:rPr>
      </w:pPr>
      <w:r>
        <w:rPr>
          <w:spacing w:val="-1"/>
        </w:rPr>
        <w:t>Deputy</w:t>
      </w:r>
      <w:r>
        <w:t xml:space="preserve"> </w:t>
      </w:r>
      <w:r>
        <w:rPr>
          <w:spacing w:val="-1"/>
        </w:rPr>
        <w:t>Secretary</w:t>
      </w:r>
    </w:p>
    <w:p w:rsidR="005D0DFD" w:rsidRDefault="005D0D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0DFD" w:rsidRDefault="005D0DFD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5D0DFD" w:rsidRDefault="005D0DFD">
      <w:pPr>
        <w:spacing w:before="2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5D0DFD" w:rsidRDefault="009B5626">
      <w:pPr>
        <w:pStyle w:val="BodyText"/>
        <w:spacing w:before="69"/>
        <w:ind w:right="6655"/>
      </w:pPr>
      <w:proofErr w:type="spellStart"/>
      <w:r>
        <w:t>Mr</w:t>
      </w:r>
      <w:proofErr w:type="spellEnd"/>
      <w:r>
        <w:t xml:space="preserve"> Jason</w:t>
      </w:r>
      <w:r>
        <w:rPr>
          <w:spacing w:val="2"/>
        </w:rPr>
        <w:t xml:space="preserve"> </w:t>
      </w:r>
      <w:r>
        <w:rPr>
          <w:spacing w:val="-2"/>
        </w:rPr>
        <w:t>Lange</w:t>
      </w:r>
      <w:r>
        <w:rPr>
          <w:spacing w:val="22"/>
        </w:rPr>
        <w:t xml:space="preserve"> </w:t>
      </w:r>
      <w:r>
        <w:rPr>
          <w:spacing w:val="-1"/>
        </w:rPr>
        <w:t>Executive Director</w:t>
      </w:r>
    </w:p>
    <w:p w:rsidR="005D0DFD" w:rsidRDefault="009B5626">
      <w:pPr>
        <w:pStyle w:val="BodyText"/>
        <w:ind w:right="4660"/>
      </w:pPr>
      <w:r>
        <w:rPr>
          <w:spacing w:val="-1"/>
        </w:rPr>
        <w:t xml:space="preserve">Office </w:t>
      </w:r>
      <w:r>
        <w:rPr>
          <w:spacing w:val="1"/>
        </w:rPr>
        <w:t>of</w:t>
      </w:r>
      <w: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 Regulation</w:t>
      </w:r>
      <w:r>
        <w:rPr>
          <w:spacing w:val="39"/>
        </w:rPr>
        <w:t xml:space="preserve"> </w:t>
      </w:r>
      <w:r>
        <w:rPr>
          <w:spacing w:val="-1"/>
        </w:rPr>
        <w:t>Department</w:t>
      </w:r>
      <w:r>
        <w:t xml:space="preserve"> of the</w:t>
      </w:r>
      <w:r>
        <w:rPr>
          <w:spacing w:val="-1"/>
        </w:rPr>
        <w:t xml:space="preserve"> </w:t>
      </w:r>
      <w:r>
        <w:t>Prime</w:t>
      </w:r>
      <w:r>
        <w:rPr>
          <w:spacing w:val="-1"/>
        </w:rPr>
        <w:t xml:space="preserve"> </w:t>
      </w:r>
      <w:r>
        <w:t>Minister</w:t>
      </w:r>
      <w:r>
        <w:rPr>
          <w:spacing w:val="-1"/>
        </w:rPr>
        <w:t xml:space="preserve"> and</w:t>
      </w:r>
      <w:r>
        <w:t xml:space="preserve"> </w:t>
      </w:r>
      <w:r>
        <w:rPr>
          <w:spacing w:val="-1"/>
        </w:rPr>
        <w:t>Cabinet</w:t>
      </w:r>
      <w:r>
        <w:rPr>
          <w:spacing w:val="33"/>
        </w:rPr>
        <w:t xml:space="preserve"> </w:t>
      </w:r>
      <w:r>
        <w:t xml:space="preserve">1 </w:t>
      </w:r>
      <w:r>
        <w:rPr>
          <w:spacing w:val="-1"/>
        </w:rPr>
        <w:t>National</w:t>
      </w:r>
      <w:r>
        <w:t xml:space="preserve"> </w:t>
      </w:r>
      <w:r>
        <w:rPr>
          <w:spacing w:val="-1"/>
        </w:rPr>
        <w:t>Circuit</w:t>
      </w:r>
    </w:p>
    <w:p w:rsidR="005D0DFD" w:rsidRDefault="009B5626">
      <w:pPr>
        <w:pStyle w:val="BodyText"/>
      </w:pPr>
      <w:r>
        <w:rPr>
          <w:spacing w:val="-1"/>
        </w:rPr>
        <w:t xml:space="preserve">BARTON </w:t>
      </w:r>
      <w:r>
        <w:t>ACT 2600</w:t>
      </w:r>
    </w:p>
    <w:p w:rsidR="005D0DFD" w:rsidRDefault="005D0DFD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5D0DFD" w:rsidRDefault="009B5626">
      <w:pPr>
        <w:pStyle w:val="BodyText"/>
        <w:spacing w:before="185"/>
      </w:pPr>
      <w:r>
        <w:rPr>
          <w:spacing w:val="-1"/>
        </w:rPr>
        <w:t>Dear</w:t>
      </w:r>
      <w:r>
        <w:t xml:space="preserve"> </w:t>
      </w:r>
      <w:proofErr w:type="spellStart"/>
      <w:r>
        <w:t>Mr</w:t>
      </w:r>
      <w:proofErr w:type="spellEnd"/>
      <w:r>
        <w:rPr>
          <w:spacing w:val="1"/>
        </w:rPr>
        <w:t xml:space="preserve"> </w:t>
      </w:r>
      <w:r>
        <w:rPr>
          <w:spacing w:val="-1"/>
        </w:rPr>
        <w:t>Lange</w:t>
      </w:r>
    </w:p>
    <w:p w:rsidR="005D0DFD" w:rsidRDefault="005D0DFD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5D0DFD" w:rsidRDefault="009B5626">
      <w:pPr>
        <w:pStyle w:val="Heading1"/>
        <w:spacing w:line="274" w:lineRule="exact"/>
        <w:ind w:left="100" w:right="349"/>
        <w:rPr>
          <w:b w:val="0"/>
          <w:bCs w:val="0"/>
        </w:rPr>
      </w:pPr>
      <w:r>
        <w:rPr>
          <w:spacing w:val="-1"/>
        </w:rPr>
        <w:t>Regulation</w:t>
      </w:r>
      <w:r>
        <w:t xml:space="preserve"> </w:t>
      </w:r>
      <w:r>
        <w:rPr>
          <w:spacing w:val="-1"/>
        </w:rPr>
        <w:t>Impact</w:t>
      </w:r>
      <w:r>
        <w:t xml:space="preserve"> </w:t>
      </w:r>
      <w:r>
        <w:rPr>
          <w:spacing w:val="-1"/>
        </w:rPr>
        <w:t>Statement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 xml:space="preserve">Applying </w:t>
      </w:r>
      <w:r>
        <w:rPr>
          <w:spacing w:val="-1"/>
        </w:rPr>
        <w:t xml:space="preserve">greater </w:t>
      </w:r>
      <w:proofErr w:type="spellStart"/>
      <w:r>
        <w:t>rigour</w:t>
      </w:r>
      <w:proofErr w:type="spellEnd"/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certification</w:t>
      </w:r>
      <w:r>
        <w:rPr>
          <w:spacing w:val="3"/>
        </w:rPr>
        <w:t xml:space="preserve"> </w:t>
      </w:r>
      <w:r>
        <w:t>for</w:t>
      </w:r>
      <w:r>
        <w:rPr>
          <w:spacing w:val="-1"/>
        </w:rPr>
        <w:t xml:space="preserve"> hospital</w:t>
      </w:r>
      <w:r>
        <w:rPr>
          <w:spacing w:val="77"/>
        </w:rPr>
        <w:t xml:space="preserve"> </w:t>
      </w:r>
      <w:proofErr w:type="gramStart"/>
      <w:r>
        <w:rPr>
          <w:spacing w:val="-1"/>
        </w:rPr>
        <w:t>admission</w:t>
      </w:r>
      <w:proofErr w:type="gramEnd"/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Second</w:t>
      </w:r>
      <w:r>
        <w:t xml:space="preserve"> </w:t>
      </w:r>
      <w:r>
        <w:rPr>
          <w:spacing w:val="-1"/>
        </w:rPr>
        <w:t>Pass</w:t>
      </w:r>
      <w:r>
        <w:t xml:space="preserve"> </w:t>
      </w:r>
      <w:r>
        <w:rPr>
          <w:spacing w:val="-1"/>
        </w:rPr>
        <w:t>Final</w:t>
      </w:r>
      <w:r>
        <w:t xml:space="preserve"> </w:t>
      </w:r>
      <w:r>
        <w:rPr>
          <w:spacing w:val="-1"/>
        </w:rPr>
        <w:t>Assessment</w:t>
      </w:r>
    </w:p>
    <w:p w:rsidR="005D0DFD" w:rsidRDefault="005D0DFD">
      <w:pPr>
        <w:spacing w:before="4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5D0DFD" w:rsidRDefault="009B5626">
      <w:pPr>
        <w:pStyle w:val="BodyText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writing</w:t>
      </w:r>
      <w:r>
        <w:rPr>
          <w:spacing w:val="-2"/>
        </w:rPr>
        <w:t xml:space="preserve"> </w:t>
      </w:r>
      <w:r>
        <w:t xml:space="preserve">in relation to the </w:t>
      </w:r>
      <w:r>
        <w:rPr>
          <w:spacing w:val="-1"/>
        </w:rPr>
        <w:t>attached</w:t>
      </w:r>
      <w:r>
        <w:t xml:space="preserve"> </w:t>
      </w:r>
      <w:r>
        <w:rPr>
          <w:spacing w:val="-1"/>
        </w:rPr>
        <w:t>Regulation</w:t>
      </w:r>
      <w:r>
        <w:rPr>
          <w:spacing w:val="2"/>
        </w:rPr>
        <w:t xml:space="preserve"> </w:t>
      </w:r>
      <w:r>
        <w:rPr>
          <w:spacing w:val="-1"/>
        </w:rPr>
        <w:t>Impact</w:t>
      </w:r>
      <w:r>
        <w:t xml:space="preserve"> Statement </w:t>
      </w:r>
      <w:r>
        <w:rPr>
          <w:spacing w:val="-1"/>
        </w:rPr>
        <w:t>(RIS)</w:t>
      </w:r>
      <w:r>
        <w:rPr>
          <w:spacing w:val="1"/>
        </w:rPr>
        <w:t xml:space="preserve"> </w:t>
      </w:r>
      <w:r>
        <w:rPr>
          <w:spacing w:val="-1"/>
        </w:rPr>
        <w:t>prepared</w:t>
      </w:r>
      <w:r>
        <w:t xml:space="preserve"> for</w:t>
      </w:r>
    </w:p>
    <w:p w:rsidR="005D0DFD" w:rsidRDefault="009B5626">
      <w:pPr>
        <w:spacing w:before="21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pacing w:val="-1"/>
          <w:sz w:val="24"/>
        </w:rPr>
        <w:t>Applying</w:t>
      </w:r>
      <w:r>
        <w:rPr>
          <w:rFonts w:ascii="Times New Roman"/>
          <w:i/>
          <w:sz w:val="24"/>
        </w:rPr>
        <w:t xml:space="preserve"> </w:t>
      </w:r>
      <w:r>
        <w:rPr>
          <w:rFonts w:ascii="Times New Roman"/>
          <w:i/>
          <w:spacing w:val="-1"/>
          <w:sz w:val="24"/>
        </w:rPr>
        <w:t>greater</w:t>
      </w:r>
      <w:r>
        <w:rPr>
          <w:rFonts w:ascii="Times New Roman"/>
          <w:i/>
          <w:sz w:val="24"/>
        </w:rPr>
        <w:t xml:space="preserve"> </w:t>
      </w:r>
      <w:proofErr w:type="spellStart"/>
      <w:r>
        <w:rPr>
          <w:rFonts w:ascii="Times New Roman"/>
          <w:i/>
          <w:sz w:val="24"/>
        </w:rPr>
        <w:t>rigour</w:t>
      </w:r>
      <w:proofErr w:type="spellEnd"/>
      <w:r>
        <w:rPr>
          <w:rFonts w:ascii="Times New Roman"/>
          <w:i/>
          <w:sz w:val="24"/>
        </w:rPr>
        <w:t xml:space="preserve"> to </w:t>
      </w:r>
      <w:r>
        <w:rPr>
          <w:rFonts w:ascii="Times New Roman"/>
          <w:i/>
          <w:spacing w:val="-1"/>
          <w:sz w:val="24"/>
        </w:rPr>
        <w:t>certification</w:t>
      </w:r>
      <w:r>
        <w:rPr>
          <w:rFonts w:ascii="Times New Roman"/>
          <w:i/>
          <w:sz w:val="24"/>
        </w:rPr>
        <w:t xml:space="preserve"> for </w:t>
      </w:r>
      <w:r>
        <w:rPr>
          <w:rFonts w:ascii="Times New Roman"/>
          <w:i/>
          <w:spacing w:val="-1"/>
          <w:sz w:val="24"/>
        </w:rPr>
        <w:t>hospital</w:t>
      </w:r>
      <w:r>
        <w:rPr>
          <w:rFonts w:ascii="Times New Roman"/>
          <w:i/>
          <w:sz w:val="24"/>
        </w:rPr>
        <w:t xml:space="preserve"> admission</w:t>
      </w:r>
      <w:r>
        <w:rPr>
          <w:rFonts w:ascii="Times New Roman"/>
          <w:sz w:val="24"/>
        </w:rPr>
        <w:t>.</w:t>
      </w:r>
    </w:p>
    <w:p w:rsidR="005D0DFD" w:rsidRDefault="009B5626">
      <w:pPr>
        <w:pStyle w:val="BodyText"/>
        <w:spacing w:before="182" w:line="259" w:lineRule="auto"/>
      </w:pP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satisfied</w:t>
      </w:r>
      <w:r>
        <w:t xml:space="preserve"> that the RIS </w:t>
      </w:r>
      <w:r>
        <w:rPr>
          <w:spacing w:val="-1"/>
        </w:rPr>
        <w:t>addresses</w:t>
      </w:r>
      <w:r>
        <w:t xml:space="preserve"> the</w:t>
      </w:r>
      <w:r>
        <w:rPr>
          <w:spacing w:val="-1"/>
        </w:rPr>
        <w:t xml:space="preserve"> </w:t>
      </w:r>
      <w:r>
        <w:t>concerns</w:t>
      </w:r>
      <w:r>
        <w:rPr>
          <w:spacing w:val="-1"/>
        </w:rPr>
        <w:t xml:space="preserve"> raised</w:t>
      </w:r>
      <w:r>
        <w:t xml:space="preserve"> in</w:t>
      </w:r>
      <w:r>
        <w:rPr>
          <w:spacing w:val="4"/>
        </w:rPr>
        <w:t xml:space="preserve"> </w:t>
      </w:r>
      <w:r>
        <w:rPr>
          <w:spacing w:val="-2"/>
        </w:rPr>
        <w:t>your</w:t>
      </w:r>
      <w:r>
        <w:t xml:space="preserve"> </w:t>
      </w:r>
      <w:r>
        <w:rPr>
          <w:spacing w:val="-1"/>
        </w:rPr>
        <w:t>letter</w:t>
      </w:r>
      <w:r>
        <w:t xml:space="preserve"> of 15</w:t>
      </w:r>
      <w:r>
        <w:rPr>
          <w:spacing w:val="1"/>
        </w:rPr>
        <w:t xml:space="preserve"> </w:t>
      </w:r>
      <w:r>
        <w:rPr>
          <w:spacing w:val="-1"/>
        </w:rPr>
        <w:t>April</w:t>
      </w:r>
      <w:r>
        <w:t xml:space="preserve"> 2021.</w:t>
      </w:r>
      <w:r>
        <w:rPr>
          <w:spacing w:val="67"/>
        </w:rPr>
        <w:t xml:space="preserve"> </w:t>
      </w:r>
      <w:r>
        <w:t>Specifically</w:t>
      </w:r>
      <w:r>
        <w:rPr>
          <w:spacing w:val="-5"/>
        </w:rPr>
        <w:t xml:space="preserve"> </w:t>
      </w:r>
      <w:r>
        <w:t xml:space="preserve">the </w:t>
      </w:r>
      <w:r>
        <w:rPr>
          <w:spacing w:val="-1"/>
        </w:rPr>
        <w:t>document:</w:t>
      </w:r>
    </w:p>
    <w:p w:rsidR="005D0DFD" w:rsidRDefault="009B5626">
      <w:pPr>
        <w:pStyle w:val="BodyText"/>
        <w:numPr>
          <w:ilvl w:val="0"/>
          <w:numId w:val="1"/>
        </w:numPr>
        <w:tabs>
          <w:tab w:val="left" w:pos="821"/>
        </w:tabs>
      </w:pPr>
      <w:r>
        <w:rPr>
          <w:spacing w:val="-1"/>
        </w:rPr>
        <w:t>uses</w:t>
      </w:r>
      <w:r>
        <w:t xml:space="preserve"> the </w:t>
      </w:r>
      <w:r>
        <w:rPr>
          <w:spacing w:val="-2"/>
        </w:rPr>
        <w:t>RIS</w:t>
      </w:r>
      <w:r>
        <w:t xml:space="preserve"> </w:t>
      </w:r>
      <w:r>
        <w:rPr>
          <w:spacing w:val="-1"/>
        </w:rPr>
        <w:t>questions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rPr>
          <w:spacing w:val="-1"/>
        </w:rPr>
        <w:t>headings,</w:t>
      </w:r>
      <w:r>
        <w:t xml:space="preserve"> </w:t>
      </w:r>
      <w:r>
        <w:rPr>
          <w:spacing w:val="-1"/>
        </w:rPr>
        <w:t>except</w:t>
      </w:r>
      <w:r>
        <w:t xml:space="preserve"> </w:t>
      </w:r>
      <w:r>
        <w:rPr>
          <w:spacing w:val="-1"/>
        </w:rPr>
        <w:t>net</w:t>
      </w:r>
      <w:r>
        <w:t xml:space="preserve"> benefits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>under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t>option;</w:t>
      </w:r>
    </w:p>
    <w:p w:rsidR="005D0DFD" w:rsidRDefault="009B5626">
      <w:pPr>
        <w:pStyle w:val="BodyText"/>
        <w:numPr>
          <w:ilvl w:val="0"/>
          <w:numId w:val="1"/>
        </w:numPr>
        <w:tabs>
          <w:tab w:val="left" w:pos="821"/>
        </w:tabs>
        <w:spacing w:before="22"/>
      </w:pPr>
      <w:r>
        <w:rPr>
          <w:spacing w:val="-1"/>
        </w:rPr>
        <w:t>described</w:t>
      </w:r>
      <w:r>
        <w:t xml:space="preserve"> the policy</w:t>
      </w:r>
      <w:r>
        <w:rPr>
          <w:spacing w:val="-5"/>
        </w:rPr>
        <w:t xml:space="preserve"> </w:t>
      </w:r>
      <w:r>
        <w:t>problem</w:t>
      </w:r>
      <w:r>
        <w:rPr>
          <w:spacing w:val="1"/>
        </w:rPr>
        <w:t xml:space="preserve"> </w:t>
      </w:r>
      <w:r>
        <w:t xml:space="preserve">to </w:t>
      </w:r>
      <w:r>
        <w:rPr>
          <w:spacing w:val="-1"/>
        </w:rPr>
        <w:t>address</w:t>
      </w:r>
      <w:r>
        <w:t xml:space="preserve"> </w:t>
      </w:r>
      <w:r>
        <w:rPr>
          <w:spacing w:val="-1"/>
        </w:rPr>
        <w:t>misunderstandings</w:t>
      </w:r>
      <w:r>
        <w:t xml:space="preserve"> from the </w:t>
      </w:r>
      <w:r>
        <w:rPr>
          <w:spacing w:val="-1"/>
        </w:rPr>
        <w:t>first</w:t>
      </w:r>
      <w:r>
        <w:t xml:space="preserve"> pass;</w:t>
      </w:r>
    </w:p>
    <w:p w:rsidR="005D0DFD" w:rsidRDefault="009B5626">
      <w:pPr>
        <w:pStyle w:val="BodyText"/>
        <w:numPr>
          <w:ilvl w:val="0"/>
          <w:numId w:val="1"/>
        </w:numPr>
        <w:tabs>
          <w:tab w:val="left" w:pos="821"/>
        </w:tabs>
        <w:spacing w:before="20"/>
      </w:pPr>
      <w:r>
        <w:rPr>
          <w:spacing w:val="-1"/>
        </w:rPr>
        <w:t>add</w:t>
      </w:r>
      <w:r>
        <w:rPr>
          <w:spacing w:val="-1"/>
        </w:rPr>
        <w:t>ressed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series</w:t>
      </w:r>
      <w:r>
        <w:t xml:space="preserve"> </w:t>
      </w:r>
      <w:r>
        <w:rPr>
          <w:spacing w:val="1"/>
        </w:rPr>
        <w:t>of</w:t>
      </w:r>
      <w:r>
        <w:t xml:space="preserve"> minor </w:t>
      </w:r>
      <w:r>
        <w:rPr>
          <w:spacing w:val="-1"/>
        </w:rPr>
        <w:t>issues;</w:t>
      </w:r>
      <w:r>
        <w:t xml:space="preserve"> and</w:t>
      </w:r>
    </w:p>
    <w:p w:rsidR="005D0DFD" w:rsidRDefault="009B5626">
      <w:pPr>
        <w:pStyle w:val="BodyText"/>
        <w:numPr>
          <w:ilvl w:val="0"/>
          <w:numId w:val="1"/>
        </w:numPr>
        <w:tabs>
          <w:tab w:val="left" w:pos="821"/>
        </w:tabs>
        <w:spacing w:before="20"/>
      </w:pPr>
      <w:proofErr w:type="gramStart"/>
      <w:r>
        <w:rPr>
          <w:spacing w:val="-1"/>
        </w:rPr>
        <w:t>quantified</w:t>
      </w:r>
      <w:proofErr w:type="gramEnd"/>
      <w:r>
        <w:t xml:space="preserve"> the regulatory</w:t>
      </w:r>
      <w:r>
        <w:rPr>
          <w:spacing w:val="-3"/>
        </w:rPr>
        <w:t xml:space="preserve"> </w:t>
      </w:r>
      <w:r>
        <w:rPr>
          <w:spacing w:val="-1"/>
        </w:rPr>
        <w:t>burden.</w:t>
      </w:r>
    </w:p>
    <w:p w:rsidR="005D0DFD" w:rsidRDefault="009B5626">
      <w:pPr>
        <w:pStyle w:val="BodyText"/>
        <w:spacing w:before="181"/>
      </w:pPr>
      <w:r>
        <w:t>The</w:t>
      </w:r>
      <w:r>
        <w:rPr>
          <w:spacing w:val="-2"/>
        </w:rPr>
        <w:t xml:space="preserve"> </w:t>
      </w:r>
      <w:r>
        <w:t>regulatory</w:t>
      </w:r>
      <w:r>
        <w:rPr>
          <w:spacing w:val="-5"/>
        </w:rPr>
        <w:t xml:space="preserve"> </w:t>
      </w:r>
      <w:r>
        <w:t xml:space="preserve">savings are $0.4 million per </w:t>
      </w:r>
      <w:r>
        <w:rPr>
          <w:spacing w:val="-1"/>
        </w:rPr>
        <w:t>year.</w:t>
      </w:r>
    </w:p>
    <w:p w:rsidR="005D0DFD" w:rsidRDefault="005D0D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0DFD" w:rsidRDefault="009B5626">
      <w:pPr>
        <w:pStyle w:val="BodyText"/>
        <w:ind w:right="349"/>
      </w:pPr>
      <w:r>
        <w:rPr>
          <w:spacing w:val="-1"/>
        </w:rPr>
        <w:t>Accordingly,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am</w:t>
      </w:r>
      <w:r>
        <w:t xml:space="preserve"> </w:t>
      </w:r>
      <w:r>
        <w:rPr>
          <w:spacing w:val="-1"/>
        </w:rPr>
        <w:t>satisfied</w:t>
      </w:r>
      <w:r>
        <w:t xml:space="preserve"> that the </w:t>
      </w:r>
      <w:r>
        <w:rPr>
          <w:spacing w:val="-2"/>
        </w:rPr>
        <w:t>RIS</w:t>
      </w:r>
      <w:r>
        <w:t xml:space="preserve"> is now consistent with the</w:t>
      </w:r>
      <w:r>
        <w:rPr>
          <w:spacing w:val="-1"/>
        </w:rPr>
        <w:t xml:space="preserve"> six</w:t>
      </w:r>
      <w:r>
        <w:rPr>
          <w:spacing w:val="2"/>
        </w:rPr>
        <w:t xml:space="preserve"> </w:t>
      </w:r>
      <w:r>
        <w:rPr>
          <w:spacing w:val="-1"/>
        </w:rPr>
        <w:t>principles</w:t>
      </w:r>
      <w:r>
        <w:t xml:space="preserve"> for</w:t>
      </w:r>
      <w:r>
        <w:rPr>
          <w:spacing w:val="49"/>
        </w:rP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Government</w:t>
      </w:r>
      <w:r>
        <w:t xml:space="preserve"> policy</w:t>
      </w:r>
      <w:r>
        <w:rPr>
          <w:spacing w:val="-5"/>
        </w:rPr>
        <w:t xml:space="preserve"> </w:t>
      </w:r>
      <w:r>
        <w:t xml:space="preserve">makers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</w:t>
      </w:r>
      <w:r>
        <w:rPr>
          <w:spacing w:val="2"/>
        </w:rPr>
        <w:t xml:space="preserve"> </w:t>
      </w:r>
      <w:r>
        <w:t>in the</w:t>
      </w:r>
      <w:r>
        <w:rPr>
          <w:spacing w:val="1"/>
        </w:rPr>
        <w:t xml:space="preserve"> </w:t>
      </w:r>
      <w:r>
        <w:rPr>
          <w:spacing w:val="-1"/>
        </w:rPr>
        <w:t>Australian</w:t>
      </w:r>
      <w:r>
        <w:t xml:space="preserve"> </w:t>
      </w:r>
      <w:r>
        <w:rPr>
          <w:spacing w:val="-1"/>
        </w:rPr>
        <w:t>Government</w:t>
      </w:r>
      <w:r>
        <w:t xml:space="preserve"> Guide</w:t>
      </w:r>
      <w:r>
        <w:rPr>
          <w:spacing w:val="-1"/>
        </w:rPr>
        <w:t xml:space="preserve"> </w:t>
      </w:r>
      <w:r>
        <w:t>to</w:t>
      </w:r>
      <w:r>
        <w:rPr>
          <w:spacing w:val="81"/>
        </w:rPr>
        <w:t xml:space="preserve"> </w:t>
      </w:r>
      <w:r>
        <w:rPr>
          <w:spacing w:val="-1"/>
        </w:rPr>
        <w:t>Regulatory Impact</w:t>
      </w:r>
      <w:r>
        <w:t xml:space="preserve"> Analysis.</w:t>
      </w:r>
    </w:p>
    <w:p w:rsidR="005D0DFD" w:rsidRDefault="005D0DFD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5D0DFD" w:rsidRDefault="009B5626">
      <w:pPr>
        <w:pStyle w:val="BodyText"/>
        <w:spacing w:line="440" w:lineRule="auto"/>
        <w:ind w:right="349"/>
      </w:pPr>
      <w:r>
        <w:t>I</w:t>
      </w:r>
      <w:r>
        <w:rPr>
          <w:spacing w:val="-4"/>
        </w:rPr>
        <w:t xml:space="preserve"> </w:t>
      </w:r>
      <w:r>
        <w:t xml:space="preserve">submit the </w:t>
      </w:r>
      <w:r>
        <w:rPr>
          <w:spacing w:val="-2"/>
        </w:rPr>
        <w:t>RIS</w:t>
      </w:r>
      <w:r>
        <w:t xml:space="preserve"> to the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1"/>
        </w:rPr>
        <w:t xml:space="preserve"> </w:t>
      </w:r>
      <w:r>
        <w:rPr>
          <w:spacing w:val="-1"/>
        </w:rPr>
        <w:t>Best</w:t>
      </w:r>
      <w:r>
        <w:t xml:space="preserve"> </w:t>
      </w:r>
      <w:r>
        <w:rPr>
          <w:spacing w:val="-1"/>
        </w:rPr>
        <w:t>Practice Regulation</w:t>
      </w:r>
      <w:r>
        <w:t xml:space="preserve"> for</w:t>
      </w:r>
      <w:r>
        <w:rPr>
          <w:spacing w:val="1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>final</w:t>
      </w:r>
      <w:r>
        <w:rPr>
          <w:spacing w:val="2"/>
        </w:rPr>
        <w:t xml:space="preserve"> </w:t>
      </w:r>
      <w:r>
        <w:rPr>
          <w:spacing w:val="-1"/>
        </w:rPr>
        <w:t>assessment.</w:t>
      </w:r>
      <w:r>
        <w:rPr>
          <w:spacing w:val="83"/>
        </w:rPr>
        <w:t xml:space="preserve"> </w:t>
      </w:r>
      <w:r>
        <w:rPr>
          <w:spacing w:val="-1"/>
        </w:rPr>
        <w:t>Yours</w:t>
      </w:r>
      <w:r>
        <w:t xml:space="preserve"> sincerely</w:t>
      </w:r>
    </w:p>
    <w:p w:rsidR="005D0DFD" w:rsidRDefault="009B5626">
      <w:pPr>
        <w:spacing w:line="200" w:lineRule="atLeast"/>
        <w:ind w:left="100"/>
        <w:rPr>
          <w:rFonts w:ascii="Times New Roman" w:eastAsia="Times New Roman" w:hAnsi="Times New Roman" w:cs="Times New Roman"/>
          <w:sz w:val="20"/>
          <w:szCs w:val="20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0"/>
          <w:szCs w:val="20"/>
          <w:lang w:val="en-AU" w:eastAsia="en-AU"/>
        </w:rPr>
        <w:drawing>
          <wp:inline distT="0" distB="0" distL="0" distR="0">
            <wp:extent cx="2012763" cy="567594"/>
            <wp:effectExtent l="0" t="0" r="6985" b="4445"/>
            <wp:docPr id="3" name="image2.jpeg" descr="Penny Shakespeare, Department of Health" title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763" cy="5675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5D0DFD" w:rsidRDefault="009B5626">
      <w:pPr>
        <w:pStyle w:val="BodyText"/>
        <w:spacing w:before="11"/>
        <w:ind w:right="6657"/>
      </w:pPr>
      <w:r>
        <w:t>Penny</w:t>
      </w:r>
      <w:r>
        <w:rPr>
          <w:spacing w:val="-5"/>
        </w:rPr>
        <w:t xml:space="preserve"> </w:t>
      </w:r>
      <w:r>
        <w:rPr>
          <w:spacing w:val="-1"/>
        </w:rPr>
        <w:t>Shakespeare</w:t>
      </w:r>
      <w:r>
        <w:rPr>
          <w:spacing w:val="22"/>
        </w:rPr>
        <w:t xml:space="preserve"> </w:t>
      </w:r>
      <w:r>
        <w:rPr>
          <w:spacing w:val="-1"/>
        </w:rPr>
        <w:t>Health</w:t>
      </w:r>
      <w:r>
        <w:t xml:space="preserve"> </w:t>
      </w:r>
      <w:r>
        <w:rPr>
          <w:spacing w:val="-1"/>
        </w:rPr>
        <w:t>Resourcing</w:t>
      </w:r>
      <w:r>
        <w:rPr>
          <w:spacing w:val="-3"/>
        </w:rPr>
        <w:t xml:space="preserve"> </w:t>
      </w:r>
      <w:r>
        <w:t>Group</w:t>
      </w:r>
    </w:p>
    <w:p w:rsidR="005D0DFD" w:rsidRDefault="009B5626">
      <w:pPr>
        <w:pStyle w:val="BodyText"/>
        <w:spacing w:before="139"/>
      </w:pPr>
      <w:r>
        <w:t>8 May</w:t>
      </w:r>
      <w:r>
        <w:rPr>
          <w:spacing w:val="-5"/>
        </w:rPr>
        <w:t xml:space="preserve"> </w:t>
      </w:r>
      <w:r>
        <w:t>2021</w:t>
      </w:r>
    </w:p>
    <w:sectPr w:rsidR="005D0DFD">
      <w:type w:val="continuous"/>
      <w:pgSz w:w="11910" w:h="16840"/>
      <w:pgMar w:top="134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23538"/>
    <w:multiLevelType w:val="hybridMultilevel"/>
    <w:tmpl w:val="E8689E0A"/>
    <w:lvl w:ilvl="0" w:tplc="4BFEB75C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sz w:val="24"/>
        <w:szCs w:val="24"/>
      </w:rPr>
    </w:lvl>
    <w:lvl w:ilvl="1" w:tplc="EEC467BC">
      <w:start w:val="1"/>
      <w:numFmt w:val="bullet"/>
      <w:lvlText w:val="•"/>
      <w:lvlJc w:val="left"/>
      <w:pPr>
        <w:ind w:left="1661" w:hanging="360"/>
      </w:pPr>
      <w:rPr>
        <w:rFonts w:hint="default"/>
      </w:rPr>
    </w:lvl>
    <w:lvl w:ilvl="2" w:tplc="030C1BCC">
      <w:start w:val="1"/>
      <w:numFmt w:val="bullet"/>
      <w:lvlText w:val="•"/>
      <w:lvlJc w:val="left"/>
      <w:pPr>
        <w:ind w:left="2501" w:hanging="360"/>
      </w:pPr>
      <w:rPr>
        <w:rFonts w:hint="default"/>
      </w:rPr>
    </w:lvl>
    <w:lvl w:ilvl="3" w:tplc="A2C01B54">
      <w:start w:val="1"/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C5CA5EF6">
      <w:start w:val="1"/>
      <w:numFmt w:val="bullet"/>
      <w:lvlText w:val="•"/>
      <w:lvlJc w:val="left"/>
      <w:pPr>
        <w:ind w:left="4182" w:hanging="360"/>
      </w:pPr>
      <w:rPr>
        <w:rFonts w:hint="default"/>
      </w:rPr>
    </w:lvl>
    <w:lvl w:ilvl="5" w:tplc="8318A8DE">
      <w:start w:val="1"/>
      <w:numFmt w:val="bullet"/>
      <w:lvlText w:val="•"/>
      <w:lvlJc w:val="left"/>
      <w:pPr>
        <w:ind w:left="5023" w:hanging="360"/>
      </w:pPr>
      <w:rPr>
        <w:rFonts w:hint="default"/>
      </w:rPr>
    </w:lvl>
    <w:lvl w:ilvl="6" w:tplc="DEC8255E">
      <w:start w:val="1"/>
      <w:numFmt w:val="bullet"/>
      <w:lvlText w:val="•"/>
      <w:lvlJc w:val="left"/>
      <w:pPr>
        <w:ind w:left="5864" w:hanging="360"/>
      </w:pPr>
      <w:rPr>
        <w:rFonts w:hint="default"/>
      </w:rPr>
    </w:lvl>
    <w:lvl w:ilvl="7" w:tplc="CC904264">
      <w:start w:val="1"/>
      <w:numFmt w:val="bullet"/>
      <w:lvlText w:val="•"/>
      <w:lvlJc w:val="left"/>
      <w:pPr>
        <w:ind w:left="6704" w:hanging="360"/>
      </w:pPr>
      <w:rPr>
        <w:rFonts w:hint="default"/>
      </w:rPr>
    </w:lvl>
    <w:lvl w:ilvl="8" w:tplc="6D18AC1E">
      <w:start w:val="1"/>
      <w:numFmt w:val="bullet"/>
      <w:lvlText w:val="•"/>
      <w:lvlJc w:val="left"/>
      <w:pPr>
        <w:ind w:left="754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DFD"/>
    <w:rsid w:val="00285F72"/>
    <w:rsid w:val="005D0DFD"/>
    <w:rsid w:val="009B5626"/>
    <w:rsid w:val="00C22AC0"/>
    <w:rsid w:val="00E3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2C2AF1-7E03-4581-85DE-92B68BC74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Covering letter to Regulation Impact Statement</vt:lpstr>
    </vt:vector>
  </TitlesOfParts>
  <Company>Department of the Prime Minister and Cabinet</Company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Covering letter to Regulation Impact Statement</dc:title>
  <dc:subject>Applying greater rigour to certification for hospital admissions</dc:subject>
  <dc:creator>Department of Health</dc:creator>
  <cp:keywords>hospital admission, certification, health insurance</cp:keywords>
  <cp:lastModifiedBy>Tonge, Michael</cp:lastModifiedBy>
  <cp:revision>3</cp:revision>
  <dcterms:created xsi:type="dcterms:W3CDTF">2021-05-17T04:56:00Z</dcterms:created>
  <dcterms:modified xsi:type="dcterms:W3CDTF">2021-05-17T05:01:00Z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2021-05-08T00:00:00Z</vt:filetime>
  </property>
  <property fmtid="{D5CDD505-2E9C-101B-9397-08002B2CF9AE}" pid="3" name="LastSaved">
    <vt:filetime>2021-05-17T00:00:00Z</vt:filetime>
  </property>
</Properties>
</file>